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CE2CD" w14:textId="5423678C" w:rsidR="00442814" w:rsidRPr="00BD1014" w:rsidRDefault="00442814" w:rsidP="002A2374">
      <w:pPr>
        <w:spacing w:line="240" w:lineRule="auto"/>
        <w:ind w:left="0" w:hanging="2"/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</w:pPr>
      <w:bookmarkStart w:id="0" w:name="_Hlk133327248"/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Study Protocol</w:t>
      </w:r>
    </w:p>
    <w:p w14:paraId="6E812EC0" w14:textId="77777777" w:rsidR="00442814" w:rsidRPr="00BD1014" w:rsidRDefault="00442814" w:rsidP="002A2374">
      <w:pPr>
        <w:spacing w:line="240" w:lineRule="auto"/>
        <w:ind w:left="0" w:hanging="2"/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</w:pPr>
    </w:p>
    <w:p w14:paraId="7E8BA9D8" w14:textId="7CC92FBB" w:rsidR="00516904" w:rsidRPr="00BD1014" w:rsidRDefault="0037343E" w:rsidP="002A2374">
      <w:pPr>
        <w:spacing w:line="240" w:lineRule="auto"/>
        <w:ind w:left="0" w:hanging="2"/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</w:pP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Evaluation</w:t>
      </w:r>
      <w:r w:rsidR="00516904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of photobiomodulation </w:t>
      </w:r>
      <w:r w:rsidR="00516904"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while preventing</w:t>
      </w:r>
      <w:r w:rsidR="00516904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pressure injuries in </w:t>
      </w:r>
      <w:r w:rsidR="00516904"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COVID-19 patients</w:t>
      </w:r>
      <w:r w:rsidR="00516904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: a randomi</w:t>
      </w:r>
      <w:r w:rsidR="004F5F7E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s</w:t>
      </w:r>
      <w:r w:rsidR="00516904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ed, controlled, double-blind</w:t>
      </w:r>
      <w:r w:rsidR="00A95B1F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,</w:t>
      </w:r>
      <w:r w:rsidR="00516904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clinical protocol</w:t>
      </w:r>
    </w:p>
    <w:p w14:paraId="1B509C5F" w14:textId="77777777" w:rsidR="00516904" w:rsidRPr="00BD1014" w:rsidRDefault="00516904" w:rsidP="002A2374">
      <w:pPr>
        <w:spacing w:line="240" w:lineRule="auto"/>
        <w:ind w:left="0" w:hanging="2"/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</w:pPr>
    </w:p>
    <w:p w14:paraId="1A0E9405" w14:textId="457CE084" w:rsidR="00957477" w:rsidRPr="00BD1014" w:rsidRDefault="002F160E" w:rsidP="002A2374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textAlignment w:val="auto"/>
        <w:outlineLvl w:val="9"/>
        <w:rPr>
          <w:rFonts w:ascii="Times New Roman" w:eastAsiaTheme="minorEastAsia" w:hAnsi="Times New Roman" w:cs="Times New Roman"/>
          <w:b/>
          <w:position w:val="0"/>
          <w:sz w:val="24"/>
          <w:szCs w:val="24"/>
          <w:lang w:eastAsia="en-US"/>
        </w:rPr>
      </w:pPr>
      <w:bookmarkStart w:id="1" w:name="_Hlk152929652"/>
      <w:r w:rsidRPr="00BD1014">
        <w:rPr>
          <w:rFonts w:ascii="Times New Roman" w:eastAsiaTheme="minorEastAsia" w:hAnsi="Times New Roman" w:cs="Times New Roman"/>
          <w:b/>
          <w:position w:val="0"/>
          <w:sz w:val="24"/>
          <w:szCs w:val="24"/>
          <w:lang w:eastAsia="en-US"/>
        </w:rPr>
        <w:t xml:space="preserve">1. </w:t>
      </w:r>
      <w:r w:rsidR="00957477" w:rsidRPr="00BD1014">
        <w:rPr>
          <w:rFonts w:ascii="Times New Roman" w:eastAsiaTheme="minorEastAsia" w:hAnsi="Times New Roman" w:cs="Times New Roman"/>
          <w:b/>
          <w:position w:val="0"/>
          <w:sz w:val="24"/>
          <w:szCs w:val="24"/>
          <w:lang w:eastAsia="en-US"/>
        </w:rPr>
        <w:t>ABSTRACT</w:t>
      </w:r>
    </w:p>
    <w:p w14:paraId="23216043" w14:textId="4FE9BBB3" w:rsidR="00F86207" w:rsidRPr="00BD1014" w:rsidRDefault="00724C96" w:rsidP="002A2374">
      <w:pPr>
        <w:suppressAutoHyphens w:val="0"/>
        <w:spacing w:after="120" w:line="240" w:lineRule="auto"/>
        <w:ind w:leftChars="0" w:left="0" w:firstLineChars="0" w:firstLine="708"/>
        <w:jc w:val="both"/>
        <w:textAlignment w:val="auto"/>
        <w:outlineLvl w:val="9"/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</w:pP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Due to the</w:t>
      </w:r>
      <w:r w:rsidR="008E1FC3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high incidence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,</w:t>
      </w:r>
      <w:r w:rsidR="008E1FC3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pressure injuries (PIs)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are</w:t>
      </w:r>
      <w:r w:rsidR="008E1FC3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considered a serious public health problem and a negative indicator of </w:t>
      </w:r>
      <w:r w:rsidR="00A95B1F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the quality of </w:t>
      </w:r>
      <w:r w:rsidR="008E1FC3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nursing care. Th</w:t>
      </w:r>
      <w:r w:rsidR="00A95B1F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e aim of the present </w:t>
      </w:r>
      <w:r w:rsidR="008E1FC3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study </w:t>
      </w:r>
      <w:r w:rsidR="00A95B1F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is to investigate </w:t>
      </w:r>
      <w:r w:rsidR="008E1FC3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the preventive effects of photobiomodulation (PBM) applied to areas most susceptible to </w:t>
      </w:r>
      <w:r w:rsidR="00A95B1F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the development of </w:t>
      </w:r>
      <w:r w:rsidR="008E1FC3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PI</w:t>
      </w:r>
      <w:r w:rsidR="00A95B1F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s</w:t>
      </w:r>
      <w:r w:rsidR="008E1FC3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in </w:t>
      </w:r>
      <w:r w:rsidR="00A95B1F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patients </w:t>
      </w:r>
      <w:r w:rsidR="008E1FC3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hospitali</w:t>
      </w:r>
      <w:r w:rsidR="004F5F7E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s</w:t>
      </w:r>
      <w:r w:rsidR="008E1FC3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ed with COVID-19. </w:t>
      </w:r>
      <w:r w:rsidR="00A95B1F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This paper describe</w:t>
      </w:r>
      <w:r w:rsidR="00465E21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s</w:t>
      </w:r>
      <w:r w:rsidR="00A95B1F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the protocol for a </w:t>
      </w:r>
      <w:r w:rsidR="008E1FC3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randomi</w:t>
      </w:r>
      <w:r w:rsidR="004F5F7E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s</w:t>
      </w:r>
      <w:r w:rsidR="008E1FC3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ed, controlled, double-blind</w:t>
      </w:r>
      <w:r w:rsidR="00A95B1F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,</w:t>
      </w:r>
      <w:r w:rsidR="008E1FC3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clinical </w:t>
      </w:r>
      <w:r w:rsidR="00A95B1F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trial involving </w:t>
      </w:r>
      <w:r w:rsidR="008E1FC3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hospitali</w:t>
      </w:r>
      <w:r w:rsidR="004F5F7E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s</w:t>
      </w:r>
      <w:r w:rsidR="008E1FC3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ed participants at high or moderate risk of developing PIs. </w:t>
      </w:r>
      <w:r w:rsidR="00A95B1F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The p</w:t>
      </w:r>
      <w:r w:rsidR="008E1FC3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articipants </w:t>
      </w:r>
      <w:r w:rsidR="00A57289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were</w:t>
      </w:r>
      <w:r w:rsidR="008E1FC3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randomi</w:t>
      </w:r>
      <w:r w:rsidR="004F5F7E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s</w:t>
      </w:r>
      <w:r w:rsidR="008E1FC3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ed into two groups: </w:t>
      </w:r>
      <w:r w:rsidR="00A95B1F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a c</w:t>
      </w:r>
      <w:r w:rsidR="008E1FC3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ontrol </w:t>
      </w:r>
      <w:r w:rsidR="00A95B1F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g</w:t>
      </w:r>
      <w:r w:rsidR="008E1FC3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roup (n</w:t>
      </w:r>
      <w:r w:rsidR="00A95B1F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</w:t>
      </w:r>
      <w:r w:rsidR="008E1FC3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=</w:t>
      </w:r>
      <w:r w:rsidR="00A95B1F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</w:t>
      </w:r>
      <w:r w:rsidR="008E1FC3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70) </w:t>
      </w:r>
      <w:r w:rsidR="00A95B1F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submitted to </w:t>
      </w:r>
      <w:r w:rsidR="008E1FC3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the standard </w:t>
      </w:r>
      <w:r w:rsidR="00A95B1F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institutional </w:t>
      </w:r>
      <w:r w:rsidR="008E1FC3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procedures for PI prevention and </w:t>
      </w:r>
      <w:r w:rsidR="00A95B1F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a </w:t>
      </w:r>
      <w:r w:rsidR="008E1FC3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PBM </w:t>
      </w:r>
      <w:r w:rsidR="00A95B1F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g</w:t>
      </w:r>
      <w:r w:rsidR="008E1FC3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roup (n</w:t>
      </w:r>
      <w:r w:rsidR="00A95B1F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</w:t>
      </w:r>
      <w:r w:rsidR="008E1FC3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=</w:t>
      </w:r>
      <w:r w:rsidR="00A95B1F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</w:t>
      </w:r>
      <w:r w:rsidR="008E1FC3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70)</w:t>
      </w:r>
      <w:r w:rsidR="00A95B1F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submitted to </w:t>
      </w:r>
      <w:r w:rsidR="008E1FC3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the same procedures as the control group, along with PBM applied once per day for 10 minutes to each of the three most commonly affected regions</w:t>
      </w:r>
      <w:r w:rsidR="00A60AF8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(</w:t>
      </w:r>
      <w:r w:rsidR="008E1FC3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sacral and bilateral calcaneal areas</w:t>
      </w:r>
      <w:r w:rsidR="00A60AF8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)</w:t>
      </w:r>
      <w:r w:rsidR="008E1FC3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. PBM </w:t>
      </w:r>
      <w:r w:rsidR="00170AC5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was</w:t>
      </w:r>
      <w:r w:rsidR="008E1FC3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administered using a 264-LED panel consisting of 132 LEDs at </w:t>
      </w:r>
      <w:r w:rsidR="00A95B1F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a wavelength of </w:t>
      </w:r>
      <w:r w:rsidR="008E1FC3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660 nm and 132 at 850 nm. </w:t>
      </w:r>
      <w:r w:rsidR="00363CEE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The </w:t>
      </w:r>
      <w:r w:rsidR="00A95B1F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incidence of </w:t>
      </w:r>
      <w:r w:rsidR="00363CEE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PI </w:t>
      </w:r>
      <w:r w:rsidR="00170AC5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was</w:t>
      </w:r>
      <w:r w:rsidR="00A95B1F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investigated </w:t>
      </w:r>
      <w:r w:rsidR="00363CEE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every 48 hours after hospital admission for a period of one month</w:t>
      </w:r>
      <w:r w:rsidR="008E1FC3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. Statistical analysis will be performed considering α</w:t>
      </w:r>
      <w:r w:rsidR="00A95B1F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</w:t>
      </w:r>
      <w:r w:rsidR="008E1FC3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=</w:t>
      </w:r>
      <w:r w:rsidR="00A95B1F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</w:t>
      </w:r>
      <w:r w:rsidR="008E1FC3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0.05.</w:t>
      </w:r>
    </w:p>
    <w:p w14:paraId="338BE120" w14:textId="77777777" w:rsidR="003674B1" w:rsidRPr="00BD1014" w:rsidRDefault="003674B1" w:rsidP="002A2374">
      <w:pPr>
        <w:suppressAutoHyphens w:val="0"/>
        <w:spacing w:after="12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</w:pPr>
    </w:p>
    <w:p w14:paraId="6265CD2D" w14:textId="680242FD" w:rsidR="00860CF8" w:rsidRPr="00BD1014" w:rsidRDefault="00740E3C" w:rsidP="002A2374">
      <w:pPr>
        <w:suppressAutoHyphens w:val="0"/>
        <w:spacing w:after="12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</w:pPr>
      <w:r w:rsidRPr="00BD1014">
        <w:rPr>
          <w:rFonts w:ascii="Times New Roman" w:eastAsiaTheme="minorEastAsia" w:hAnsi="Times New Roman" w:cs="Times New Roman"/>
          <w:b/>
          <w:bCs/>
          <w:position w:val="0"/>
          <w:sz w:val="24"/>
          <w:szCs w:val="24"/>
          <w:lang w:eastAsia="en-US"/>
        </w:rPr>
        <w:t>Keywords</w:t>
      </w:r>
      <w:r w:rsidR="00957477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: </w:t>
      </w:r>
      <w:r w:rsidR="00C23690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pressure ulcer, </w:t>
      </w:r>
      <w:r w:rsidR="00420168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photobiomodulation,</w:t>
      </w:r>
      <w:r w:rsidR="00C23690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low</w:t>
      </w:r>
      <w:r w:rsidR="00F8411F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-</w:t>
      </w:r>
      <w:r w:rsidR="00C23690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level laser therapy, primary prevention</w:t>
      </w:r>
      <w:r w:rsidR="006D2C7D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, </w:t>
      </w:r>
      <w:r w:rsidR="006D2C7D" w:rsidRPr="00BD1014">
        <w:rPr>
          <w:rFonts w:ascii="Times New Roman" w:hAnsi="Times New Roman" w:cs="Times New Roman"/>
          <w:sz w:val="24"/>
          <w:szCs w:val="24"/>
          <w:highlight w:val="yellow"/>
        </w:rPr>
        <w:t>bedsores, primordial prevention, sepsis, gangrene</w:t>
      </w:r>
      <w:r w:rsidR="00C25631"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.</w:t>
      </w:r>
    </w:p>
    <w:p w14:paraId="25E6222C" w14:textId="77777777" w:rsidR="000A1692" w:rsidRPr="00BD1014" w:rsidRDefault="000A1692" w:rsidP="002A2374">
      <w:pPr>
        <w:suppressAutoHyphens w:val="0"/>
        <w:spacing w:after="12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</w:pPr>
    </w:p>
    <w:bookmarkEnd w:id="1"/>
    <w:p w14:paraId="3E685F36" w14:textId="6617C94B" w:rsidR="00957477" w:rsidRPr="00BD1014" w:rsidRDefault="00B33D54" w:rsidP="002A2374">
      <w:pPr>
        <w:suppressAutoHyphens w:val="0"/>
        <w:spacing w:after="12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BD101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2.</w:t>
      </w:r>
      <w:r w:rsidR="00A95B1F" w:rsidRPr="00BD101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="006A2896" w:rsidRPr="00BD1014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INTRODUCTION</w:t>
      </w:r>
    </w:p>
    <w:p w14:paraId="54EC1480" w14:textId="77777777" w:rsidR="003674B1" w:rsidRPr="00BD1014" w:rsidRDefault="003674B1" w:rsidP="002A2374">
      <w:pPr>
        <w:suppressAutoHyphens w:val="0"/>
        <w:spacing w:after="12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14:paraId="1754A347" w14:textId="542A6DC1" w:rsidR="00B234E6" w:rsidRPr="00BD1014" w:rsidRDefault="00096EDA" w:rsidP="002A2374">
      <w:pPr>
        <w:suppressAutoHyphens w:val="0"/>
        <w:spacing w:after="120" w:line="240" w:lineRule="auto"/>
        <w:ind w:leftChars="0" w:left="0" w:firstLineChars="0" w:firstLine="708"/>
        <w:jc w:val="both"/>
        <w:textAlignment w:val="auto"/>
        <w:outlineLvl w:val="9"/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</w:pP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Photobiomodulation </w:t>
      </w:r>
      <w:r w:rsidR="00724C96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is a form of light therapy that employs light sources, such as laser and LEDs, that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has been shown to reduce inflammation, promote angiogenesis, enhance </w:t>
      </w:r>
      <w:r w:rsidR="00724C96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the formation of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immature muscle fib</w:t>
      </w:r>
      <w:r w:rsidR="00724C96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res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, and improve </w:t>
      </w:r>
      <w:r w:rsidR="00724C96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the deposition and organisation of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collagen (Ribeiro et al., 2015). Applying </w:t>
      </w:r>
      <w:r w:rsidR="00724C96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a panel of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LED</w:t>
      </w:r>
      <w:r w:rsidR="00724C96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s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to areas with a high incidence of pressure injuries (PIs), such as the sacral and calcaneal regions, may help prevent the development</w:t>
      </w:r>
      <w:r w:rsidR="00724C96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of bedsores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. Studies have demonstrated a significant increase in microcirculation when LED therapy is applied at </w:t>
      </w:r>
      <w:r w:rsidR="00724C96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wavelengths of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625, 660, and 850 nm with an energy density of 2.4 J/cm² (Frangez et al., 2017). Growing evidence also supports </w:t>
      </w:r>
      <w:r w:rsidR="00724C96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the potential of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PBM for </w:t>
      </w:r>
      <w:r w:rsidR="00724C96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accelerating the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healing </w:t>
      </w:r>
      <w:r w:rsidR="00724C96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process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and preventing tissue damage</w:t>
      </w:r>
      <w:r w:rsidR="003D2AC4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(</w:t>
      </w:r>
      <w:r w:rsidR="00EA3706" w:rsidRPr="00BD1014">
        <w:rPr>
          <w:rFonts w:ascii="Times New Roman" w:eastAsia="Arial" w:hAnsi="Times New Roman" w:cs="Times New Roman"/>
          <w:sz w:val="24"/>
          <w:szCs w:val="24"/>
          <w:highlight w:val="yellow"/>
        </w:rPr>
        <w:t>Guimaraes et al</w:t>
      </w:r>
      <w:r w:rsidR="00724C96" w:rsidRPr="00BD1014">
        <w:rPr>
          <w:rFonts w:ascii="Times New Roman" w:eastAsia="Arial" w:hAnsi="Times New Roman" w:cs="Times New Roman"/>
          <w:sz w:val="24"/>
          <w:szCs w:val="24"/>
          <w:highlight w:val="yellow"/>
        </w:rPr>
        <w:t>.,</w:t>
      </w:r>
      <w:r w:rsidR="00EA3706" w:rsidRPr="00BD1014">
        <w:rPr>
          <w:rFonts w:ascii="Times New Roman" w:eastAsia="Arial" w:hAnsi="Times New Roman" w:cs="Times New Roman"/>
          <w:sz w:val="24"/>
          <w:szCs w:val="24"/>
          <w:highlight w:val="yellow"/>
        </w:rPr>
        <w:t xml:space="preserve"> 2021</w:t>
      </w:r>
      <w:r w:rsidR="00724C96" w:rsidRPr="00BD1014">
        <w:rPr>
          <w:rFonts w:ascii="Times New Roman" w:eastAsia="Arial" w:hAnsi="Times New Roman" w:cs="Times New Roman"/>
          <w:sz w:val="24"/>
          <w:szCs w:val="24"/>
          <w:highlight w:val="yellow"/>
        </w:rPr>
        <w:t>;</w:t>
      </w:r>
      <w:r w:rsidR="00EA3706" w:rsidRPr="00BD1014">
        <w:rPr>
          <w:rFonts w:ascii="Times New Roman" w:eastAsia="Arial" w:hAnsi="Times New Roman" w:cs="Times New Roman"/>
          <w:sz w:val="24"/>
          <w:szCs w:val="24"/>
          <w:highlight w:val="yellow"/>
        </w:rPr>
        <w:t xml:space="preserve"> Jana Neto </w:t>
      </w:r>
      <w:r w:rsidR="00724C96" w:rsidRPr="00BD1014">
        <w:rPr>
          <w:rFonts w:ascii="Times New Roman" w:eastAsia="Arial" w:hAnsi="Times New Roman" w:cs="Times New Roman"/>
          <w:sz w:val="24"/>
          <w:szCs w:val="24"/>
          <w:highlight w:val="yellow"/>
        </w:rPr>
        <w:t xml:space="preserve">et al., </w:t>
      </w:r>
      <w:r w:rsidR="00EA3706" w:rsidRPr="00BD1014">
        <w:rPr>
          <w:rFonts w:ascii="Times New Roman" w:eastAsia="Arial" w:hAnsi="Times New Roman" w:cs="Times New Roman"/>
          <w:sz w:val="24"/>
          <w:szCs w:val="24"/>
          <w:highlight w:val="yellow"/>
        </w:rPr>
        <w:t>2023</w:t>
      </w:r>
      <w:r w:rsidR="00724C96" w:rsidRPr="00BD1014">
        <w:rPr>
          <w:rFonts w:ascii="Times New Roman" w:eastAsia="Arial" w:hAnsi="Times New Roman" w:cs="Times New Roman"/>
          <w:sz w:val="24"/>
          <w:szCs w:val="24"/>
          <w:highlight w:val="yellow"/>
        </w:rPr>
        <w:t>;</w:t>
      </w:r>
      <w:r w:rsidR="00EA3706" w:rsidRPr="00BD1014">
        <w:rPr>
          <w:rFonts w:ascii="Times New Roman" w:eastAsia="Arial" w:hAnsi="Times New Roman" w:cs="Times New Roman"/>
          <w:sz w:val="24"/>
          <w:szCs w:val="24"/>
          <w:highlight w:val="yellow"/>
        </w:rPr>
        <w:t xml:space="preserve"> </w:t>
      </w:r>
      <w:r w:rsidR="00880DC1" w:rsidRPr="00BD1014">
        <w:rPr>
          <w:rFonts w:ascii="Times New Roman" w:eastAsia="Arial" w:hAnsi="Times New Roman" w:cs="Times New Roman"/>
          <w:sz w:val="24"/>
          <w:szCs w:val="24"/>
          <w:highlight w:val="yellow"/>
        </w:rPr>
        <w:t>Malavazzi </w:t>
      </w:r>
      <w:r w:rsidR="00724C96" w:rsidRPr="00BD1014">
        <w:rPr>
          <w:rFonts w:ascii="Times New Roman" w:eastAsia="Arial" w:hAnsi="Times New Roman" w:cs="Times New Roman"/>
          <w:sz w:val="24"/>
          <w:szCs w:val="24"/>
          <w:highlight w:val="yellow"/>
        </w:rPr>
        <w:t xml:space="preserve">et al., </w:t>
      </w:r>
      <w:r w:rsidR="00880DC1" w:rsidRPr="00BD1014">
        <w:rPr>
          <w:rFonts w:ascii="Times New Roman" w:eastAsia="Arial" w:hAnsi="Times New Roman" w:cs="Times New Roman"/>
          <w:sz w:val="24"/>
          <w:szCs w:val="24"/>
          <w:highlight w:val="yellow"/>
        </w:rPr>
        <w:t>2024)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.</w:t>
      </w:r>
    </w:p>
    <w:p w14:paraId="36A51E33" w14:textId="54D2A801" w:rsidR="00096EDA" w:rsidRPr="00BD1014" w:rsidRDefault="00096EDA" w:rsidP="002A2374">
      <w:pPr>
        <w:spacing w:after="120" w:line="240" w:lineRule="auto"/>
        <w:ind w:leftChars="0" w:left="0" w:firstLineChars="0" w:firstLine="708"/>
        <w:jc w:val="both"/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</w:pP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Pressure injuries</w:t>
      </w:r>
      <w:r w:rsidR="00392889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</w:t>
      </w:r>
      <w:r w:rsidR="00724C96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constitute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a serious public health </w:t>
      </w:r>
      <w:r w:rsidR="003674B1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problem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and </w:t>
      </w:r>
      <w:r w:rsidR="00724C96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are an indication of inadequate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nursing care (Rogenski &amp; Kurcgant, 2012; Hyun et al., 2014; Polancich et al., 2021). </w:t>
      </w:r>
      <w:r w:rsidR="00724C96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PIs are highly prevalent in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both public and private hospitals</w:t>
      </w:r>
      <w:r w:rsidR="00724C96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,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lead to increased hospitali</w:t>
      </w:r>
      <w:r w:rsidR="004F5F7E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s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ation </w:t>
      </w:r>
      <w:r w:rsidR="00774D36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stays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and costs</w:t>
      </w:r>
      <w:r w:rsidR="00724C96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, and exert a significant impact on the quality of life</w:t>
      </w:r>
      <w:r w:rsidR="0072116E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</w:t>
      </w:r>
      <w:r w:rsidR="00724C96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of patients </w:t>
      </w:r>
      <w:r w:rsidR="0072116E"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(Li </w:t>
      </w:r>
      <w:r w:rsidR="00724C96"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et al., </w:t>
      </w:r>
      <w:r w:rsidR="0072116E"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2020</w:t>
      </w:r>
      <w:r w:rsidR="0072116E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)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. </w:t>
      </w:r>
      <w:r w:rsidR="009E7D7D"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 xml:space="preserve">The incidence of </w:t>
      </w:r>
      <w:r w:rsidR="00774D36"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>PIs</w:t>
      </w:r>
      <w:r w:rsidR="009E7D7D"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 xml:space="preserve"> in patients with COVID-19 is strongly influenced by specific risk factors, </w:t>
      </w:r>
      <w:r w:rsidR="00724C96"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 xml:space="preserve">such as </w:t>
      </w:r>
      <w:r w:rsidR="009E7D7D"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 xml:space="preserve">inflammatory processes, </w:t>
      </w:r>
      <w:r w:rsidR="00724C96"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 xml:space="preserve">a </w:t>
      </w:r>
      <w:r w:rsidR="009E7D7D"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 xml:space="preserve">lack of </w:t>
      </w:r>
      <w:r w:rsidR="00724C96"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>an accompanier</w:t>
      </w:r>
      <w:r w:rsidR="009E7D7D"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>, staff restrictions, and prolonged sedation periods (Gefen &amp; Ousey</w:t>
      </w:r>
      <w:r w:rsidR="00724C96"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>,</w:t>
      </w:r>
      <w:r w:rsidR="009E7D7D"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 xml:space="preserve"> 2020; </w:t>
      </w:r>
      <w:r w:rsidR="009E7D7D"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lastRenderedPageBreak/>
        <w:t>Pokorná et al.</w:t>
      </w:r>
      <w:r w:rsidR="00724C96"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>,</w:t>
      </w:r>
      <w:r w:rsidR="009E7D7D"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 xml:space="preserve"> 2022; Barja-Martínez </w:t>
      </w:r>
      <w:r w:rsidR="00724C96"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>et al., 2</w:t>
      </w:r>
      <w:r w:rsidR="009E7D7D"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 xml:space="preserve">023; Narang </w:t>
      </w:r>
      <w:r w:rsidR="00724C96"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>et al., 2</w:t>
      </w:r>
      <w:r w:rsidR="009E7D7D"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 xml:space="preserve">023). A systematic review </w:t>
      </w:r>
      <w:r w:rsidR="00724C96"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 xml:space="preserve">on the incidence of </w:t>
      </w:r>
      <w:r w:rsidR="009E7D7D"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>PI</w:t>
      </w:r>
      <w:r w:rsidR="00774D36"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>s</w:t>
      </w:r>
      <w:r w:rsidR="009E7D7D"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 xml:space="preserve"> in this population, including nineteen studies with a total of 28,102 patients, found that 2.88% developed at least one PI during hospitali</w:t>
      </w:r>
      <w:r w:rsidR="004F5F7E"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>s</w:t>
      </w:r>
      <w:r w:rsidR="009E7D7D"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>ation. The occurrence of PI</w:t>
      </w:r>
      <w:r w:rsidR="00774D36"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>s</w:t>
      </w:r>
      <w:r w:rsidR="009E7D7D"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 xml:space="preserve"> was significantly higher in patients </w:t>
      </w:r>
      <w:r w:rsidR="00774D36"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 xml:space="preserve">submitted to </w:t>
      </w:r>
      <w:r w:rsidR="009E7D7D"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 xml:space="preserve">invasive </w:t>
      </w:r>
      <w:r w:rsidR="00774D36"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 xml:space="preserve">mechanical </w:t>
      </w:r>
      <w:r w:rsidR="009E7D7D"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>ventilation</w:t>
      </w:r>
      <w:r w:rsidR="00774D36"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 xml:space="preserve"> maintained in the prone position</w:t>
      </w:r>
      <w:r w:rsidR="00392889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>, those with</w:t>
      </w:r>
      <w:r w:rsidR="009E7D7D"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 xml:space="preserve"> insufficient support staff</w:t>
      </w:r>
      <w:r w:rsidR="00392889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>,</w:t>
      </w:r>
      <w:r w:rsidR="009E7D7D"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 xml:space="preserve"> and </w:t>
      </w:r>
      <w:r w:rsidR="00392889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 xml:space="preserve">those with </w:t>
      </w:r>
      <w:r w:rsidR="009E7D7D"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 xml:space="preserve">prolonged hospital stays. However, lower PI rates were </w:t>
      </w:r>
      <w:r w:rsidR="00774D36"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 xml:space="preserve">found </w:t>
      </w:r>
      <w:r w:rsidR="009E7D7D"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 xml:space="preserve">in settings </w:t>
      </w:r>
      <w:r w:rsidR="00774D36"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 xml:space="preserve">with nursing teams </w:t>
      </w:r>
      <w:r w:rsidR="009E7D7D"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>speciali</w:t>
      </w:r>
      <w:r w:rsid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>s</w:t>
      </w:r>
      <w:r w:rsidR="009E7D7D"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 xml:space="preserve">ed </w:t>
      </w:r>
      <w:r w:rsidR="00774D36"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 xml:space="preserve">in </w:t>
      </w:r>
      <w:r w:rsidR="009E7D7D"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 xml:space="preserve">wound and skin care and dedicated proning teams (Bourkas </w:t>
      </w:r>
      <w:r w:rsidR="00724C96"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 xml:space="preserve">et al., </w:t>
      </w:r>
      <w:r w:rsidR="009E7D7D"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>2023).</w:t>
      </w:r>
      <w:r w:rsid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</w:rPr>
        <w:t xml:space="preserve">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Therefore, in addition to existing best practices implemented in healthcare institutions, exploring new strategies to reduce </w:t>
      </w:r>
      <w:r w:rsidR="00774D36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the incidence of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PI</w:t>
      </w:r>
      <w:r w:rsidR="00774D36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s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is essential.</w:t>
      </w:r>
      <w:r w:rsidR="009E00D6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</w:t>
      </w:r>
    </w:p>
    <w:p w14:paraId="5F84D37F" w14:textId="357A1190" w:rsidR="0036595A" w:rsidRPr="00BD1014" w:rsidRDefault="00096EDA" w:rsidP="002A2374">
      <w:pPr>
        <w:suppressAutoHyphens w:val="0"/>
        <w:spacing w:after="120" w:line="240" w:lineRule="auto"/>
        <w:ind w:leftChars="0" w:left="0" w:firstLineChars="0" w:firstLine="708"/>
        <w:jc w:val="both"/>
        <w:textAlignment w:val="auto"/>
        <w:outlineLvl w:val="9"/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</w:pP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Th</w:t>
      </w:r>
      <w:r w:rsidR="00774D36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is paper describes a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study</w:t>
      </w:r>
      <w:r w:rsidR="00396C24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protocol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</w:t>
      </w:r>
      <w:r w:rsidR="00774D36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for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patients diagnosed with COVID-19 who </w:t>
      </w:r>
      <w:r w:rsidR="00774D36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have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significant systemic complications and a high risk of developing PIs. </w:t>
      </w:r>
      <w:r w:rsidR="003674B1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Given the limited scientific evidence on </w:t>
      </w:r>
      <w:r w:rsidR="00774D36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the use of </w:t>
      </w:r>
      <w:r w:rsidR="003674B1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PBM with </w:t>
      </w:r>
      <w:r w:rsidR="00392889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the </w:t>
      </w:r>
      <w:r w:rsidR="003674B1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dosimetric parameters </w:t>
      </w:r>
      <w:r w:rsidR="00774D36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tested for the prevention of </w:t>
      </w:r>
      <w:r w:rsidR="003674B1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PI</w:t>
      </w:r>
      <w:r w:rsidR="00774D36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s</w:t>
      </w:r>
      <w:r w:rsidR="003674B1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, th</w:t>
      </w:r>
      <w:r w:rsidR="00774D36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e</w:t>
      </w:r>
      <w:r w:rsidR="003674B1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</w:t>
      </w:r>
      <w:r w:rsidR="00774D36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aim of the </w:t>
      </w:r>
      <w:r w:rsidR="003674B1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study </w:t>
      </w:r>
      <w:r w:rsidR="00774D36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is </w:t>
      </w:r>
      <w:r w:rsidR="003674B1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to offer valuable insights that could </w:t>
      </w:r>
      <w:r w:rsidR="00774D36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contribute to the administration of this treatment modality in clinical practice and serve as a basis for </w:t>
      </w:r>
      <w:r w:rsidR="003674B1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further randomi</w:t>
      </w:r>
      <w:r w:rsid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s</w:t>
      </w:r>
      <w:r w:rsidR="003674B1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ed, controlled, double-blind</w:t>
      </w:r>
      <w:r w:rsidR="00774D36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,</w:t>
      </w:r>
      <w:r w:rsidR="003674B1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clinical trials.</w:t>
      </w:r>
    </w:p>
    <w:p w14:paraId="3468906B" w14:textId="77777777" w:rsidR="000A1692" w:rsidRPr="00BD1014" w:rsidRDefault="000A1692" w:rsidP="002A2374">
      <w:pPr>
        <w:suppressAutoHyphens w:val="0"/>
        <w:spacing w:after="12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</w:pPr>
    </w:p>
    <w:p w14:paraId="1BF6E134" w14:textId="4DC9802C" w:rsidR="0036595A" w:rsidRPr="00BD1014" w:rsidRDefault="00B33D54" w:rsidP="002A23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Theme="minorEastAsia" w:hAnsi="Times New Roman" w:cs="Times New Roman"/>
          <w:b/>
          <w:bCs/>
          <w:position w:val="0"/>
          <w:sz w:val="24"/>
          <w:szCs w:val="24"/>
          <w:lang w:eastAsia="en-US"/>
        </w:rPr>
      </w:pPr>
      <w:r w:rsidRPr="00BD1014">
        <w:rPr>
          <w:rFonts w:ascii="Times New Roman" w:eastAsiaTheme="minorEastAsia" w:hAnsi="Times New Roman" w:cs="Times New Roman"/>
          <w:b/>
          <w:bCs/>
          <w:position w:val="0"/>
          <w:sz w:val="24"/>
          <w:szCs w:val="24"/>
          <w:lang w:eastAsia="en-US"/>
        </w:rPr>
        <w:t>3.</w:t>
      </w:r>
      <w:r w:rsidR="00396C24" w:rsidRPr="00BD101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396C24" w:rsidRPr="00BD1014">
        <w:rPr>
          <w:rFonts w:ascii="Times New Roman" w:eastAsiaTheme="minorEastAsia" w:hAnsi="Times New Roman" w:cs="Times New Roman"/>
          <w:b/>
          <w:bCs/>
          <w:position w:val="0"/>
          <w:sz w:val="24"/>
          <w:szCs w:val="24"/>
          <w:lang w:eastAsia="en-US"/>
        </w:rPr>
        <w:t>METHOD</w:t>
      </w:r>
      <w:r w:rsidR="00774D36" w:rsidRPr="00BD1014">
        <w:rPr>
          <w:rFonts w:ascii="Times New Roman" w:eastAsiaTheme="minorEastAsia" w:hAnsi="Times New Roman" w:cs="Times New Roman"/>
          <w:b/>
          <w:bCs/>
          <w:position w:val="0"/>
          <w:sz w:val="24"/>
          <w:szCs w:val="24"/>
          <w:lang w:eastAsia="en-US"/>
        </w:rPr>
        <w:t>S</w:t>
      </w:r>
    </w:p>
    <w:p w14:paraId="2AC89F09" w14:textId="77777777" w:rsidR="00B33D54" w:rsidRPr="00BD1014" w:rsidRDefault="00B33D54" w:rsidP="002A23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Theme="minorEastAsia" w:hAnsi="Times New Roman" w:cs="Times New Roman"/>
          <w:b/>
          <w:bCs/>
          <w:position w:val="0"/>
          <w:sz w:val="24"/>
          <w:szCs w:val="24"/>
          <w:lang w:eastAsia="en-US"/>
        </w:rPr>
      </w:pPr>
    </w:p>
    <w:p w14:paraId="576537DC" w14:textId="1B006D57" w:rsidR="00B33D54" w:rsidRPr="00BD1014" w:rsidRDefault="00B33D54" w:rsidP="002A23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Theme="minorEastAsia" w:hAnsi="Times New Roman" w:cs="Times New Roman"/>
          <w:b/>
          <w:bCs/>
          <w:position w:val="0"/>
          <w:sz w:val="24"/>
          <w:szCs w:val="24"/>
          <w:lang w:eastAsia="en-US"/>
        </w:rPr>
      </w:pPr>
      <w:r w:rsidRPr="00BD1014">
        <w:rPr>
          <w:rFonts w:ascii="Times New Roman" w:eastAsia="Times New Roman" w:hAnsi="Times New Roman" w:cs="Times New Roman"/>
          <w:b/>
          <w:bCs/>
          <w:color w:val="131413"/>
          <w:sz w:val="24"/>
          <w:szCs w:val="24"/>
        </w:rPr>
        <w:t>3.1 Study Design</w:t>
      </w:r>
    </w:p>
    <w:p w14:paraId="692A4F98" w14:textId="26C3133E" w:rsidR="0036595A" w:rsidRPr="00BD1014" w:rsidRDefault="0036595A" w:rsidP="002A2374">
      <w:pPr>
        <w:suppressAutoHyphens w:val="0"/>
        <w:spacing w:after="120" w:line="240" w:lineRule="auto"/>
        <w:ind w:leftChars="0" w:left="0" w:firstLineChars="0" w:firstLine="708"/>
        <w:jc w:val="both"/>
        <w:textAlignment w:val="auto"/>
        <w:outlineLvl w:val="9"/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</w:pP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Th</w:t>
      </w:r>
      <w:r w:rsidR="00774D36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e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randomi</w:t>
      </w:r>
      <w:r w:rsid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s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ed, controlled, double-blind</w:t>
      </w:r>
      <w:r w:rsidR="00774D36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,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clinical trial </w:t>
      </w:r>
      <w:r w:rsidR="00774D36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described in this paper received approval from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the </w:t>
      </w:r>
      <w:r w:rsidR="00774D36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Human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Research Ethics Committee of </w:t>
      </w:r>
      <w:r w:rsidRPr="00392889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Nove de Julho </w:t>
      </w:r>
      <w:r w:rsidR="00392889" w:rsidRPr="00392889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University</w:t>
      </w:r>
      <w:r w:rsidR="00392889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(</w:t>
      </w:r>
      <w:r w:rsidR="00774D36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certificate number: </w:t>
      </w:r>
      <w:r w:rsidR="00B236DE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48359121.0.0000.5511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). The </w:t>
      </w:r>
      <w:r w:rsidR="00774D36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aim of the study </w:t>
      </w:r>
      <w:r w:rsidR="0048042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was</w:t>
      </w:r>
      <w:r w:rsidR="00774D36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to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evaluate the effects of photobiomodulation (PBM) </w:t>
      </w:r>
      <w:r w:rsid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for the prevention of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pressure injuries (PIs) in patients </w:t>
      </w:r>
      <w:r w:rsidR="00774D36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hospitali</w:t>
      </w:r>
      <w:r w:rsid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s</w:t>
      </w:r>
      <w:r w:rsidR="00774D36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ed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with COVID-19 infection</w:t>
      </w:r>
      <w:r w:rsidR="00B9147B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.</w:t>
      </w:r>
    </w:p>
    <w:p w14:paraId="173C73E8" w14:textId="77777777" w:rsidR="0036595A" w:rsidRPr="00BD1014" w:rsidRDefault="0036595A" w:rsidP="002A2374">
      <w:pPr>
        <w:suppressAutoHyphens w:val="0"/>
        <w:spacing w:after="120" w:line="240" w:lineRule="auto"/>
        <w:ind w:leftChars="0" w:left="0" w:firstLineChars="0" w:firstLine="708"/>
        <w:jc w:val="both"/>
        <w:textAlignment w:val="auto"/>
        <w:outlineLvl w:val="9"/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</w:pPr>
    </w:p>
    <w:p w14:paraId="05373E29" w14:textId="542AEC00" w:rsidR="0036595A" w:rsidRPr="00BD1014" w:rsidRDefault="00B33D54" w:rsidP="002A23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Theme="minorEastAsia" w:hAnsi="Times New Roman" w:cs="Times New Roman"/>
          <w:b/>
          <w:bCs/>
          <w:position w:val="0"/>
          <w:sz w:val="24"/>
          <w:szCs w:val="24"/>
          <w:lang w:eastAsia="en-US"/>
        </w:rPr>
      </w:pPr>
      <w:r w:rsidRPr="00BD1014">
        <w:rPr>
          <w:rFonts w:ascii="Times New Roman" w:eastAsiaTheme="minorEastAsia" w:hAnsi="Times New Roman" w:cs="Times New Roman"/>
          <w:b/>
          <w:bCs/>
          <w:position w:val="0"/>
          <w:sz w:val="24"/>
          <w:szCs w:val="24"/>
          <w:lang w:eastAsia="en-US"/>
        </w:rPr>
        <w:t xml:space="preserve">3.2 </w:t>
      </w:r>
      <w:r w:rsidR="0036595A" w:rsidRPr="00BD1014">
        <w:rPr>
          <w:rFonts w:ascii="Times New Roman" w:eastAsiaTheme="minorEastAsia" w:hAnsi="Times New Roman" w:cs="Times New Roman"/>
          <w:b/>
          <w:bCs/>
          <w:position w:val="0"/>
          <w:sz w:val="24"/>
          <w:szCs w:val="24"/>
          <w:lang w:eastAsia="en-US"/>
        </w:rPr>
        <w:t>Participant Selection</w:t>
      </w:r>
    </w:p>
    <w:p w14:paraId="29ED1CB5" w14:textId="2DB0DFD3" w:rsidR="0036595A" w:rsidRPr="00BD1014" w:rsidRDefault="0036595A" w:rsidP="002A2374">
      <w:pPr>
        <w:suppressAutoHyphens w:val="0"/>
        <w:spacing w:after="120" w:line="240" w:lineRule="auto"/>
        <w:ind w:leftChars="0" w:left="0" w:firstLineChars="0" w:firstLine="708"/>
        <w:jc w:val="both"/>
        <w:textAlignment w:val="auto"/>
        <w:outlineLvl w:val="9"/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</w:pP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The participants were</w:t>
      </w:r>
      <w:r w:rsidR="005A3FCE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patients </w:t>
      </w:r>
      <w:r w:rsidR="00392889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hospitali</w:t>
      </w:r>
      <w:r w:rsidR="00392889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s</w:t>
      </w:r>
      <w:r w:rsidR="00392889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ed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at </w:t>
      </w:r>
      <w:r w:rsid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the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Profª Lydia Storópoli </w:t>
      </w:r>
      <w:r w:rsidR="00BD1014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Hospital</w:t>
      </w:r>
      <w:r w:rsid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, which has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180 </w:t>
      </w:r>
      <w:r w:rsid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beds in the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ward</w:t>
      </w:r>
      <w:r w:rsid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s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and 30 </w:t>
      </w:r>
      <w:r w:rsid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in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intensive care dedicated to </w:t>
      </w:r>
      <w:r w:rsid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the treatment of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patients with COVID-19. This </w:t>
      </w:r>
      <w:r w:rsid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i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s a single-cent</w:t>
      </w:r>
      <w:r w:rsid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re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clinical trial with two parallel groups, each comprising</w:t>
      </w:r>
      <w:r w:rsidR="005A3FCE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s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eventy participants</w:t>
      </w:r>
      <w:r w:rsid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(total: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140 participants</w:t>
      </w:r>
      <w:r w:rsid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)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. The study was designed </w:t>
      </w:r>
      <w:r w:rsidR="005A3FCE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following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the </w:t>
      </w:r>
      <w:r w:rsidR="00BD1014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guidelines </w:t>
      </w:r>
      <w:r w:rsid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of the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SPIRIT </w:t>
      </w:r>
      <w:r w:rsid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s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tatement (</w:t>
      </w:r>
      <w:hyperlink r:id="rId8" w:history="1">
        <w:r w:rsidRPr="00BD1014">
          <w:rPr>
            <w:rFonts w:ascii="Times New Roman" w:hAnsi="Times New Roman" w:cs="Times New Roman"/>
            <w:sz w:val="24"/>
            <w:szCs w:val="24"/>
          </w:rPr>
          <w:t>https://www.spirit-statement.org/</w:t>
        </w:r>
      </w:hyperlink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).</w:t>
      </w:r>
    </w:p>
    <w:p w14:paraId="37A9C60C" w14:textId="77777777" w:rsidR="0036595A" w:rsidRPr="00BD1014" w:rsidRDefault="0036595A" w:rsidP="002A23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</w:pPr>
    </w:p>
    <w:p w14:paraId="3BA23D24" w14:textId="0A3E888C" w:rsidR="00E67C2D" w:rsidRPr="00BD1014" w:rsidRDefault="00B33D54" w:rsidP="002A23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BD1014">
        <w:rPr>
          <w:rFonts w:ascii="Times New Roman" w:eastAsia="Arial" w:hAnsi="Times New Roman" w:cs="Times New Roman"/>
          <w:b/>
          <w:sz w:val="24"/>
          <w:szCs w:val="24"/>
        </w:rPr>
        <w:t xml:space="preserve">3.3 </w:t>
      </w:r>
      <w:r w:rsidR="00E67C2D" w:rsidRPr="00BD1014">
        <w:rPr>
          <w:rFonts w:ascii="Times New Roman" w:eastAsia="Arial" w:hAnsi="Times New Roman" w:cs="Times New Roman"/>
          <w:b/>
          <w:sz w:val="24"/>
          <w:szCs w:val="24"/>
        </w:rPr>
        <w:t>Inclusion Criteria</w:t>
      </w:r>
    </w:p>
    <w:p w14:paraId="3F86F58A" w14:textId="09BA7D1F" w:rsidR="00E67C2D" w:rsidRPr="00BD1014" w:rsidRDefault="005B693F" w:rsidP="002A2374">
      <w:pPr>
        <w:suppressAutoHyphens w:val="0"/>
        <w:spacing w:after="120" w:line="240" w:lineRule="auto"/>
        <w:ind w:leftChars="0" w:left="0" w:firstLineChars="0" w:firstLine="708"/>
        <w:jc w:val="both"/>
        <w:textAlignment w:val="auto"/>
        <w:outlineLvl w:val="9"/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Male and female p</w:t>
      </w:r>
      <w:r w:rsidR="00F27D13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atients </w:t>
      </w:r>
      <w:r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18 years of age or older </w:t>
      </w:r>
      <w:r w:rsidR="0036595A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hospitali</w:t>
      </w:r>
      <w:r w:rsid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s</w:t>
      </w:r>
      <w:r w:rsidR="0036595A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ed at </w:t>
      </w:r>
      <w:r w:rsidR="00F27D13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the </w:t>
      </w:r>
      <w:r w:rsidR="0036595A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Profª Lydia Storópoli </w:t>
      </w:r>
      <w:r w:rsidR="00F27D13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Hospital </w:t>
      </w:r>
      <w:r w:rsidR="0036595A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with a confirmed diagnosis of COVID-19</w:t>
      </w:r>
      <w:r w:rsidR="00F27D13" w:rsidRPr="00F27D13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</w:t>
      </w:r>
      <w:r w:rsidR="00F27D13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were eligible for </w:t>
      </w:r>
      <w:r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participation in the study</w:t>
      </w:r>
      <w:r w:rsidR="0036595A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. The</w:t>
      </w:r>
      <w:r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participants needed to have </w:t>
      </w:r>
      <w:r w:rsidR="0036595A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a very high, high, or moderate risk of developing pressure injuries, as determined by the Braden Scale for Pressure Injury Risk Assessment (14 points or </w:t>
      </w:r>
      <w:r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lower</w:t>
      </w:r>
      <w:r w:rsidR="0036595A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) (Jansen et al., 2020). </w:t>
      </w:r>
    </w:p>
    <w:p w14:paraId="483DD6FC" w14:textId="77777777" w:rsidR="0036595A" w:rsidRPr="00BD1014" w:rsidRDefault="0036595A" w:rsidP="002A23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378681B4" w14:textId="0DD635F9" w:rsidR="00E67C2D" w:rsidRPr="00BD1014" w:rsidRDefault="00B33D54" w:rsidP="002A23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BD1014">
        <w:rPr>
          <w:rFonts w:ascii="Times New Roman" w:eastAsia="Arial" w:hAnsi="Times New Roman" w:cs="Times New Roman"/>
          <w:b/>
          <w:sz w:val="24"/>
          <w:szCs w:val="24"/>
        </w:rPr>
        <w:t xml:space="preserve">3.4 </w:t>
      </w:r>
      <w:r w:rsidR="00E67C2D" w:rsidRPr="00BD1014">
        <w:rPr>
          <w:rFonts w:ascii="Times New Roman" w:eastAsia="Arial" w:hAnsi="Times New Roman" w:cs="Times New Roman"/>
          <w:b/>
          <w:sz w:val="24"/>
          <w:szCs w:val="24"/>
        </w:rPr>
        <w:t>Exclusion Criteria</w:t>
      </w:r>
    </w:p>
    <w:p w14:paraId="2B4700DB" w14:textId="34B3188C" w:rsidR="0036595A" w:rsidRPr="00BD1014" w:rsidRDefault="0036595A" w:rsidP="002A2374">
      <w:pPr>
        <w:suppressAutoHyphens w:val="0"/>
        <w:spacing w:after="120" w:line="240" w:lineRule="auto"/>
        <w:ind w:leftChars="0" w:left="0" w:firstLineChars="0" w:firstLine="708"/>
        <w:jc w:val="both"/>
        <w:textAlignment w:val="auto"/>
        <w:outlineLvl w:val="9"/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</w:pP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Pa</w:t>
      </w:r>
      <w:r w:rsidR="00392889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tient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s </w:t>
      </w:r>
      <w:r w:rsidR="005B693F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with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any condition affecting the lumbar or calcaneal regions, such as active neoplasms, established osteomyelitis, pre-existing deep tissue injuries, or necrotic or infected lesions</w:t>
      </w:r>
      <w:r w:rsidR="005B693F" w:rsidRPr="005B693F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</w:t>
      </w:r>
      <w:r w:rsidR="005B693F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were excluded</w:t>
      </w:r>
      <w:r w:rsidR="005B693F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from the study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. Individuals with a history of photosensitivity, those with significant neurological or psychiatric disorders, </w:t>
      </w:r>
      <w:r w:rsidR="005B693F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and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those diagnosed with diabetes mellitus were also excluded.</w:t>
      </w:r>
    </w:p>
    <w:p w14:paraId="1906E484" w14:textId="77777777" w:rsidR="0036595A" w:rsidRPr="00BD1014" w:rsidRDefault="0036595A" w:rsidP="002A23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12C692DE" w14:textId="28B3F10C" w:rsidR="0036595A" w:rsidRPr="00BD1014" w:rsidRDefault="00B33D54" w:rsidP="002A23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BD1014">
        <w:rPr>
          <w:rFonts w:ascii="Times New Roman" w:eastAsia="Arial" w:hAnsi="Times New Roman" w:cs="Times New Roman"/>
          <w:b/>
          <w:sz w:val="24"/>
          <w:szCs w:val="24"/>
        </w:rPr>
        <w:t xml:space="preserve">3.5 </w:t>
      </w:r>
      <w:r w:rsidR="000A1692" w:rsidRPr="00BD1014">
        <w:rPr>
          <w:rFonts w:ascii="Times New Roman" w:eastAsia="Arial" w:hAnsi="Times New Roman" w:cs="Times New Roman"/>
          <w:b/>
          <w:sz w:val="24"/>
          <w:szCs w:val="24"/>
        </w:rPr>
        <w:t>Blinding</w:t>
      </w:r>
    </w:p>
    <w:p w14:paraId="13305856" w14:textId="77777777" w:rsidR="0036595A" w:rsidRPr="00BD1014" w:rsidRDefault="0036595A" w:rsidP="002A23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1F8FDB26" w14:textId="4A484FED" w:rsidR="00096EDA" w:rsidRPr="00BD1014" w:rsidRDefault="0036595A" w:rsidP="002A2374">
      <w:pPr>
        <w:suppressAutoHyphens w:val="0"/>
        <w:spacing w:after="120" w:line="240" w:lineRule="auto"/>
        <w:ind w:leftChars="0" w:left="0" w:firstLineChars="0" w:firstLine="708"/>
        <w:jc w:val="both"/>
        <w:textAlignment w:val="auto"/>
        <w:outlineLvl w:val="9"/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</w:pP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The study was conducted by a team of researchers</w:t>
      </w:r>
      <w:r w:rsidR="005B693F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. The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researcher </w:t>
      </w:r>
      <w:r w:rsidR="00392889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in charge of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supervising the interventions, which involved the </w:t>
      </w:r>
      <w:r w:rsidR="00392889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administration of either active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or </w:t>
      </w:r>
      <w:r w:rsidR="00392889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sham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PBM</w:t>
      </w:r>
      <w:r w:rsidR="005B693F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,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was the only one aware of the intervention performed on each participant. Another researcher </w:t>
      </w:r>
      <w:r w:rsidR="00392889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blinded to the </w:t>
      </w:r>
      <w:r w:rsidR="00392889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allocation of the patients to the </w:t>
      </w:r>
      <w:r w:rsidR="00392889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experimental and control groups </w:t>
      </w:r>
      <w:r w:rsidR="00392889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performed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the initial outcome assessment and re</w:t>
      </w:r>
      <w:r w:rsidR="005B693F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assessment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. Statistical analysis was also performed in a blinded manner by a statistician who received de-identified data. Additionally, </w:t>
      </w:r>
      <w:r w:rsidR="005B693F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the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patients were</w:t>
      </w:r>
      <w:r w:rsidR="005B693F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unaware of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whether they </w:t>
      </w:r>
      <w:r w:rsidR="005B693F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were receiving active or sham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PBM. The intervention was performed immediately after the daily bedside bath.</w:t>
      </w:r>
    </w:p>
    <w:p w14:paraId="2C5B3145" w14:textId="77777777" w:rsidR="0036595A" w:rsidRPr="00BD1014" w:rsidRDefault="0036595A" w:rsidP="002A2374">
      <w:pPr>
        <w:keepNext/>
        <w:spacing w:after="0" w:line="240" w:lineRule="auto"/>
        <w:ind w:left="0" w:hanging="2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7E5621E1" w14:textId="3D99B4AE" w:rsidR="0036595A" w:rsidRPr="00BD1014" w:rsidRDefault="00B33D54" w:rsidP="002A23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BD1014">
        <w:rPr>
          <w:rFonts w:ascii="Times New Roman" w:eastAsia="Arial" w:hAnsi="Times New Roman" w:cs="Times New Roman"/>
          <w:b/>
          <w:sz w:val="24"/>
          <w:szCs w:val="24"/>
        </w:rPr>
        <w:t xml:space="preserve">3.6 </w:t>
      </w:r>
      <w:r w:rsidR="0036595A" w:rsidRPr="00BD1014">
        <w:rPr>
          <w:rFonts w:ascii="Times New Roman" w:eastAsia="Arial" w:hAnsi="Times New Roman" w:cs="Times New Roman"/>
          <w:b/>
          <w:sz w:val="24"/>
          <w:szCs w:val="24"/>
        </w:rPr>
        <w:t>Sample Description</w:t>
      </w:r>
    </w:p>
    <w:p w14:paraId="523648F3" w14:textId="77777777" w:rsidR="0036595A" w:rsidRPr="00BD1014" w:rsidRDefault="0036595A" w:rsidP="002A23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096C2A3" w14:textId="74D02681" w:rsidR="00096EDA" w:rsidRPr="00BD1014" w:rsidRDefault="0036595A" w:rsidP="002A2374">
      <w:pPr>
        <w:suppressAutoHyphens w:val="0"/>
        <w:spacing w:after="120" w:line="240" w:lineRule="auto"/>
        <w:ind w:leftChars="0" w:left="0" w:firstLineChars="0" w:firstLine="708"/>
        <w:jc w:val="both"/>
        <w:textAlignment w:val="auto"/>
        <w:outlineLvl w:val="9"/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</w:pP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T</w:t>
      </w:r>
      <w:r w:rsidR="00642646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he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sample size </w:t>
      </w:r>
      <w:r w:rsidR="00642646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was calculated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based on </w:t>
      </w:r>
      <w:r w:rsidR="00642646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the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results </w:t>
      </w:r>
      <w:r w:rsidR="00642646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of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the study </w:t>
      </w:r>
      <w:r w:rsidR="00642646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conducted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by Moore et al. (2011), </w:t>
      </w:r>
      <w:r w:rsidR="00642646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the outcome of which was the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incidence of pressure injuries. The calculation was based on a </w:t>
      </w:r>
      <w:r w:rsidR="00642646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3%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incidence of PI</w:t>
      </w:r>
      <w:r w:rsidR="00642646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s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in the experimental group and 11% in the control group (Moore et al., 2011).</w:t>
      </w:r>
      <w:r w:rsidR="00642646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</w:t>
      </w:r>
      <w:r w:rsidR="00F465B8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The literature reports that </w:t>
      </w:r>
      <w:r w:rsidR="00F465B8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the </w:t>
      </w:r>
      <w:r w:rsidR="00F465B8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regions </w:t>
      </w:r>
      <w:r w:rsidR="00F465B8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most affected regions by ulcers </w:t>
      </w:r>
      <w:r w:rsidR="00F465B8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in patients with COVID-19 </w:t>
      </w:r>
      <w:r w:rsidR="00F465B8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(gluteal region, calcaneus, nasal mucosa, tongue, lips, and urethra) develop PIs even under minimal pressure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(Pezzarossa et al., 2021; Yu et al., 2021). These</w:t>
      </w:r>
      <w:r w:rsidR="00F465B8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PIs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initially manifest as inflammation and progress to thick eschars. </w:t>
      </w:r>
      <w:r w:rsidR="001B3997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The incidence of </w:t>
      </w:r>
      <w:r w:rsidR="001B3997"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PI varies widely </w:t>
      </w:r>
      <w:r w:rsidR="001B3997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i</w:t>
      </w:r>
      <w:r w:rsidR="001B3997"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n </w:t>
      </w:r>
      <w:r w:rsidR="001B3997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patients with </w:t>
      </w:r>
      <w:r w:rsidR="001B3997"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COVID-19 depending on the level of care provided. In those subjected to </w:t>
      </w:r>
      <w:r w:rsidR="001B3997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the </w:t>
      </w:r>
      <w:r w:rsidR="001B3997"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prone position</w:t>
      </w:r>
      <w:r w:rsidR="001B3997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 on </w:t>
      </w:r>
      <w:r w:rsidR="001B3997"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mechanical ventilation and </w:t>
      </w:r>
      <w:r w:rsidR="001B3997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with </w:t>
      </w:r>
      <w:r w:rsidR="001B3997"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limited assistance, incidence rates range from 38.7% to 92%. Conversely, incidence rates are lower</w:t>
      </w:r>
      <w:r w:rsidR="001B3997" w:rsidRPr="00F75157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 </w:t>
      </w:r>
      <w:r w:rsidR="001B3997"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in patients receiving speciali</w:t>
      </w:r>
      <w:r w:rsidR="001B3997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s</w:t>
      </w:r>
      <w:r w:rsidR="001B3997"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ed care from </w:t>
      </w:r>
      <w:r w:rsidR="001B3997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a </w:t>
      </w:r>
      <w:r w:rsidR="001B3997"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proning team and </w:t>
      </w:r>
      <w:r w:rsidR="001B3997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specialists in </w:t>
      </w:r>
      <w:r w:rsidR="001B3997"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skin and wound care, ranging from 0.99% to 47.6% (</w:t>
      </w:r>
      <w:r w:rsidR="001B3997"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>Bourkas et al., 2023).</w:t>
      </w:r>
      <w:r w:rsidR="00F465B8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Thus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, an effect of 15% was estimated for the control group in this study.</w:t>
      </w:r>
      <w:r w:rsidR="00642646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The sample size was </w:t>
      </w:r>
      <w:r w:rsidR="00F465B8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calculated using the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G</w:t>
      </w:r>
      <w:r w:rsidR="00F465B8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*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Power 3.1.9.4 </w:t>
      </w:r>
      <w:r w:rsidR="00F465B8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software program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with the following specifications: Z-test method, a significance level of 0.05 (5% </w:t>
      </w:r>
      <w:r w:rsidR="00F465B8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t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ype I error </w:t>
      </w:r>
      <w:r w:rsidR="00F465B8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rate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and 95% confidence interval), </w:t>
      </w:r>
      <w:r w:rsidR="00F465B8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5%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absolute error </w:t>
      </w:r>
      <w:r w:rsidR="00F465B8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rate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, and 80%</w:t>
      </w:r>
      <w:r w:rsidR="00392889" w:rsidRPr="00392889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</w:t>
      </w:r>
      <w:r w:rsidR="00392889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power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. </w:t>
      </w:r>
      <w:r w:rsidR="00F465B8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T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he required sample size was 140 individuals</w:t>
      </w:r>
      <w:r w:rsidR="00F465B8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(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70 </w:t>
      </w:r>
      <w:r w:rsidR="00F465B8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in each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group</w:t>
      </w:r>
      <w:r w:rsidR="00F465B8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)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.</w:t>
      </w:r>
    </w:p>
    <w:p w14:paraId="3041F849" w14:textId="734D3AA8" w:rsidR="00947810" w:rsidRPr="00BD1014" w:rsidRDefault="00947810" w:rsidP="002A2374">
      <w:pPr>
        <w:suppressAutoHyphens w:val="0"/>
        <w:spacing w:after="120" w:line="240" w:lineRule="auto"/>
        <w:ind w:leftChars="0" w:left="0" w:firstLineChars="0" w:firstLine="708"/>
        <w:jc w:val="both"/>
        <w:textAlignment w:val="auto"/>
        <w:outlineLvl w:val="9"/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</w:pP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The sample size of 140 participants is expected to provide sufficient statistical power to detect potential differences in </w:t>
      </w:r>
      <w:r w:rsidR="00F75157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the incidence of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PI between groups, considering </w:t>
      </w:r>
      <w:r w:rsidR="00F75157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an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estimated 3% incidence in the experimental group and 11% in the control group based on previous studies (Moore et al., 2011). Th</w:t>
      </w:r>
      <w:r w:rsidR="001B3997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e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 </w:t>
      </w:r>
      <w:r w:rsidR="00F75157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purpose of this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calculation </w:t>
      </w:r>
      <w:r w:rsidR="00F75157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is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to minimi</w:t>
      </w:r>
      <w:r w:rsid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s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e the risk of </w:t>
      </w:r>
      <w:r w:rsidR="00F75157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t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ype I and </w:t>
      </w:r>
      <w:r w:rsidR="00F75157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t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ype II errors, </w:t>
      </w:r>
      <w:r w:rsidR="00392889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thus </w:t>
      </w:r>
      <w:r w:rsidR="00F75157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enhancing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 the reliability and potential generali</w:t>
      </w:r>
      <w:r w:rsid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s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a</w:t>
      </w:r>
      <w:r w:rsidR="00F75157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tion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of the findings. </w:t>
      </w:r>
    </w:p>
    <w:p w14:paraId="7AA2B23A" w14:textId="77777777" w:rsidR="009C7E85" w:rsidRPr="00BD1014" w:rsidRDefault="009C7E85" w:rsidP="002A2374">
      <w:pPr>
        <w:suppressAutoHyphens w:val="0"/>
        <w:spacing w:after="120" w:line="240" w:lineRule="auto"/>
        <w:ind w:leftChars="0" w:left="0" w:firstLineChars="0" w:firstLine="708"/>
        <w:jc w:val="both"/>
        <w:textAlignment w:val="auto"/>
        <w:outlineLvl w:val="9"/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</w:pPr>
    </w:p>
    <w:p w14:paraId="2292F45E" w14:textId="365A9F1A" w:rsidR="0036595A" w:rsidRPr="00BD1014" w:rsidRDefault="00B33D54" w:rsidP="002A23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BD1014">
        <w:rPr>
          <w:rFonts w:ascii="Times New Roman" w:eastAsia="Arial" w:hAnsi="Times New Roman" w:cs="Times New Roman"/>
          <w:b/>
          <w:sz w:val="24"/>
          <w:szCs w:val="24"/>
        </w:rPr>
        <w:t xml:space="preserve">3.7 </w:t>
      </w:r>
      <w:r w:rsidR="0036595A" w:rsidRPr="00BD1014">
        <w:rPr>
          <w:rFonts w:ascii="Times New Roman" w:eastAsia="Arial" w:hAnsi="Times New Roman" w:cs="Times New Roman"/>
          <w:b/>
          <w:sz w:val="24"/>
          <w:szCs w:val="24"/>
        </w:rPr>
        <w:t>Randomi</w:t>
      </w:r>
      <w:r w:rsidR="00BD1014">
        <w:rPr>
          <w:rFonts w:ascii="Times New Roman" w:eastAsia="Arial" w:hAnsi="Times New Roman" w:cs="Times New Roman"/>
          <w:b/>
          <w:sz w:val="24"/>
          <w:szCs w:val="24"/>
        </w:rPr>
        <w:t>s</w:t>
      </w:r>
      <w:r w:rsidR="0036595A" w:rsidRPr="00BD1014">
        <w:rPr>
          <w:rFonts w:ascii="Times New Roman" w:eastAsia="Arial" w:hAnsi="Times New Roman" w:cs="Times New Roman"/>
          <w:b/>
          <w:sz w:val="24"/>
          <w:szCs w:val="24"/>
        </w:rPr>
        <w:t>ation</w:t>
      </w:r>
    </w:p>
    <w:p w14:paraId="494919FB" w14:textId="1F288723" w:rsidR="00671842" w:rsidRPr="00F75157" w:rsidRDefault="00671842" w:rsidP="002A2374">
      <w:pPr>
        <w:suppressAutoHyphens w:val="0"/>
        <w:spacing w:after="120" w:line="240" w:lineRule="auto"/>
        <w:ind w:leftChars="0" w:left="0" w:firstLineChars="0" w:firstLine="708"/>
        <w:jc w:val="both"/>
        <w:textAlignment w:val="auto"/>
        <w:outlineLvl w:val="9"/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</w:pPr>
      <w:r w:rsidRPr="00F75157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The allocation sequence was prepared by an individual not </w:t>
      </w:r>
      <w:r w:rsidR="00F75157" w:rsidRPr="00F75157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otherwise </w:t>
      </w:r>
      <w:r w:rsidRPr="00F75157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involved in the study, who was also responsible for preparing the sealed envelopes. The website </w:t>
      </w:r>
      <w:hyperlink r:id="rId9" w:tgtFrame="_new" w:history="1">
        <w:r w:rsidRPr="00F75157">
          <w:rPr>
            <w:rFonts w:ascii="Times New Roman" w:eastAsiaTheme="minorEastAsia" w:hAnsi="Times New Roman" w:cs="Times New Roman"/>
            <w:position w:val="0"/>
            <w:sz w:val="24"/>
            <w:szCs w:val="24"/>
            <w:lang w:eastAsia="en-US"/>
          </w:rPr>
          <w:t>www.sealedenvelope.com</w:t>
        </w:r>
      </w:hyperlink>
      <w:r w:rsidRPr="00F75157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</w:t>
      </w:r>
      <w:r w:rsidR="000A1692" w:rsidRPr="00F75157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generated </w:t>
      </w:r>
      <w:r w:rsidRPr="00F75157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a randomi</w:t>
      </w:r>
      <w:r w:rsidR="00BD1014" w:rsidRPr="00F75157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s</w:t>
      </w:r>
      <w:r w:rsidRPr="00F75157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ed sequence, ensuring a balanced (1:1) allocation of 140 participants into two groups.</w:t>
      </w:r>
      <w:r w:rsidR="000A1692" w:rsidRPr="00F75157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</w:t>
      </w:r>
      <w:r w:rsidR="00F75157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S</w:t>
      </w:r>
      <w:r w:rsidR="00F75157" w:rsidRPr="00F75157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equentially numbered </w:t>
      </w:r>
      <w:r w:rsidR="00F75157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o</w:t>
      </w:r>
      <w:r w:rsidRPr="00F75157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paque envelopes contained a sheet </w:t>
      </w:r>
      <w:r w:rsidR="00F75157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of paper </w:t>
      </w:r>
      <w:r w:rsidRPr="00F75157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specifying the assigned experimental group (Group 1 or Group 2) according to the randomi</w:t>
      </w:r>
      <w:r w:rsidR="00BD1014" w:rsidRPr="00F75157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s</w:t>
      </w:r>
      <w:r w:rsidRPr="00F75157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ation sequence. These envelopes were sealed and stored securely, remaining unopened until </w:t>
      </w:r>
      <w:r w:rsidR="00F75157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the beginning of active or simulated treatment</w:t>
      </w:r>
      <w:r w:rsidRPr="00F75157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. The researcher responsible for administering the intervention opened the envelope (without altering the numerical sequence of the remaining envelopes)</w:t>
      </w:r>
      <w:r w:rsidR="0095712F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,</w:t>
      </w:r>
      <w:r w:rsidRPr="00F75157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performed the assigned procedure</w:t>
      </w:r>
      <w:r w:rsidR="0095712F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,</w:t>
      </w:r>
      <w:r w:rsidR="00F75157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and was the only </w:t>
      </w:r>
      <w:r w:rsidRPr="00F75157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researcher aware of the intervention applied to each participant.</w:t>
      </w:r>
    </w:p>
    <w:p w14:paraId="5AC75BE7" w14:textId="77777777" w:rsidR="00096EDA" w:rsidRPr="00BD1014" w:rsidRDefault="00096EDA" w:rsidP="002A2374">
      <w:pPr>
        <w:spacing w:after="40" w:line="240" w:lineRule="auto"/>
        <w:ind w:left="0" w:right="240" w:hanging="2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4A3768A8" w14:textId="0C1E398C" w:rsidR="00671842" w:rsidRPr="00BD1014" w:rsidRDefault="00B33D54" w:rsidP="002A2374">
      <w:pPr>
        <w:suppressAutoHyphens w:val="0"/>
        <w:spacing w:after="16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hAnsi="Times New Roman" w:cs="Times New Roman"/>
          <w:b/>
          <w:bCs/>
          <w:sz w:val="24"/>
          <w:szCs w:val="24"/>
        </w:rPr>
      </w:pPr>
      <w:r w:rsidRPr="00BD1014">
        <w:rPr>
          <w:rFonts w:ascii="Times New Roman" w:hAnsi="Times New Roman" w:cs="Times New Roman"/>
          <w:b/>
          <w:bCs/>
          <w:sz w:val="24"/>
          <w:szCs w:val="24"/>
        </w:rPr>
        <w:t xml:space="preserve">3.8 </w:t>
      </w:r>
      <w:r w:rsidR="00671842" w:rsidRPr="00BD1014">
        <w:rPr>
          <w:rFonts w:ascii="Times New Roman" w:hAnsi="Times New Roman" w:cs="Times New Roman"/>
          <w:b/>
          <w:bCs/>
          <w:sz w:val="24"/>
          <w:szCs w:val="24"/>
        </w:rPr>
        <w:t>Study Protocol and Group Composition</w:t>
      </w:r>
    </w:p>
    <w:p w14:paraId="27F4CBD1" w14:textId="1BE776B4" w:rsidR="00B33D54" w:rsidRPr="00BD1014" w:rsidRDefault="004156CE" w:rsidP="002A2374">
      <w:pPr>
        <w:spacing w:after="120" w:line="240" w:lineRule="auto"/>
        <w:ind w:leftChars="0" w:left="0" w:firstLineChars="0" w:firstLine="708"/>
        <w:jc w:val="both"/>
        <w:rPr>
          <w:rFonts w:eastAsiaTheme="minorEastAsia"/>
          <w:lang w:eastAsia="en-US"/>
        </w:rPr>
      </w:pPr>
      <w:r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Data </w:t>
      </w:r>
      <w:r w:rsidR="0095712F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were</w:t>
      </w:r>
      <w:r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collected for the characterization of the sample. </w:t>
      </w:r>
      <w:r w:rsidR="00B33D54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Upon hospital admission, </w:t>
      </w:r>
      <w:r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a </w:t>
      </w:r>
      <w:r w:rsidR="00B33D54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skin assessment</w:t>
      </w:r>
      <w:r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was </w:t>
      </w:r>
      <w:r w:rsidR="0069710B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performed,</w:t>
      </w:r>
      <w:r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and the risk of </w:t>
      </w:r>
      <w:r w:rsidR="00B33D54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pressure injury </w:t>
      </w:r>
      <w:r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was assessed </w:t>
      </w:r>
      <w:r w:rsidR="00B33D54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using the Braden Scale. </w:t>
      </w:r>
      <w:r w:rsidR="00671842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The data were </w:t>
      </w:r>
      <w:r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entered onto </w:t>
      </w:r>
      <w:r w:rsidR="00671842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an Excel spreadsheet.</w:t>
      </w:r>
      <w:r w:rsidR="00B33D54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The </w:t>
      </w:r>
      <w:r w:rsidR="00671842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participants were assessed for </w:t>
      </w:r>
      <w:r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the risk of </w:t>
      </w:r>
      <w:r w:rsidR="00671842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PI every 48 hours</w:t>
      </w:r>
      <w:r w:rsidR="00B33D54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. If </w:t>
      </w:r>
      <w:r w:rsidR="00671842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risk was identified and the patient met the inclusion criteria, preventive measures were initiated, including barrier protection and </w:t>
      </w:r>
      <w:r w:rsidR="0095712F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the </w:t>
      </w:r>
      <w:r w:rsidR="00671842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application </w:t>
      </w:r>
      <w:r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of active or sham </w:t>
      </w:r>
      <w:r w:rsidR="00671842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PBM according to the randomi</w:t>
      </w:r>
      <w:r w:rsid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s</w:t>
      </w:r>
      <w:r w:rsidR="00671842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ation</w:t>
      </w:r>
      <w:r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procedure</w:t>
      </w:r>
      <w:r w:rsidR="00671842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.</w:t>
      </w:r>
      <w:r w:rsidR="00756085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</w:t>
      </w:r>
      <w:r w:rsidR="00671842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If a participant developed a pressure injury, an incident report was filed and the </w:t>
      </w:r>
      <w:r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supervising </w:t>
      </w:r>
      <w:r w:rsidR="00671842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nurs</w:t>
      </w:r>
      <w:r w:rsidR="0095712F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e</w:t>
      </w:r>
      <w:r w:rsidR="00671842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was informed to notify the researcher.</w:t>
      </w:r>
      <w:r w:rsidR="00756085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</w:t>
      </w:r>
    </w:p>
    <w:p w14:paraId="02C459D1" w14:textId="77777777" w:rsidR="005A4840" w:rsidRPr="00BD1014" w:rsidRDefault="005A4840" w:rsidP="002A2374">
      <w:pPr>
        <w:shd w:val="clear" w:color="auto" w:fill="FFFFFF"/>
        <w:spacing w:after="0" w:line="240" w:lineRule="auto"/>
        <w:ind w:leftChars="0" w:left="0" w:firstLineChars="0" w:firstLine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7079497D" w14:textId="0B101362" w:rsidR="00671842" w:rsidRPr="00BD1014" w:rsidRDefault="00B33D54" w:rsidP="002A2374">
      <w:pPr>
        <w:shd w:val="clear" w:color="auto" w:fill="FFFFFF"/>
        <w:spacing w:after="0" w:line="240" w:lineRule="auto"/>
        <w:ind w:leftChars="0" w:left="0" w:firstLineChars="0" w:firstLine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BD1014">
        <w:rPr>
          <w:rFonts w:ascii="Times New Roman" w:eastAsia="Arial" w:hAnsi="Times New Roman" w:cs="Times New Roman"/>
          <w:b/>
          <w:sz w:val="24"/>
          <w:szCs w:val="24"/>
        </w:rPr>
        <w:t xml:space="preserve">3.9 </w:t>
      </w:r>
      <w:r w:rsidR="00671842" w:rsidRPr="00BD1014">
        <w:rPr>
          <w:rFonts w:ascii="Times New Roman" w:eastAsia="Arial" w:hAnsi="Times New Roman" w:cs="Times New Roman"/>
          <w:b/>
          <w:sz w:val="24"/>
          <w:szCs w:val="24"/>
        </w:rPr>
        <w:t>Risk Assessment</w:t>
      </w:r>
    </w:p>
    <w:p w14:paraId="3D6398F8" w14:textId="77777777" w:rsidR="00B33D54" w:rsidRPr="00BD1014" w:rsidRDefault="00B33D54" w:rsidP="002A2374">
      <w:pPr>
        <w:shd w:val="clear" w:color="auto" w:fill="FFFFFF"/>
        <w:spacing w:after="0" w:line="240" w:lineRule="auto"/>
        <w:ind w:leftChars="0" w:left="0" w:firstLineChars="0" w:firstLine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60332A68" w14:textId="0D2BA526" w:rsidR="00096EDA" w:rsidRPr="00BD1014" w:rsidRDefault="004156CE" w:rsidP="002A2374">
      <w:pPr>
        <w:suppressAutoHyphens w:val="0"/>
        <w:spacing w:after="120" w:line="240" w:lineRule="auto"/>
        <w:ind w:leftChars="0" w:left="0" w:firstLineChars="0" w:firstLine="708"/>
        <w:jc w:val="both"/>
        <w:textAlignment w:val="auto"/>
        <w:outlineLvl w:val="9"/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The </w:t>
      </w:r>
      <w:r w:rsidR="00671842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Braden Scale for Pressure Injury Risk Assessment</w:t>
      </w:r>
      <w:r w:rsidR="00B33D54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</w:t>
      </w:r>
      <w:r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was used, which </w:t>
      </w:r>
      <w:r w:rsidR="00671842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consists of </w:t>
      </w:r>
      <w:r w:rsidR="0095712F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six </w:t>
      </w:r>
      <w:r w:rsidR="00671842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subscales </w:t>
      </w:r>
      <w:r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addressing </w:t>
      </w:r>
      <w:r w:rsidR="00671842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key risk factors: sensory perception, activity, mobility, moisture, nutrition, friction, and shear. The total score ranges from 6 to 23 points, determining the presence or absence of risk for PIs. Five subscales are scored from 1 to 4, while the sixth subscale is scored from 1 to 3.</w:t>
      </w:r>
      <w:r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</w:t>
      </w:r>
      <w:r w:rsidR="00671842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A score of 1 </w:t>
      </w:r>
      <w:r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corresponds to </w:t>
      </w:r>
      <w:r w:rsidR="00671842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the highest risk, whereas a score of 4 indicates a low risk </w:t>
      </w:r>
      <w:r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of the development of </w:t>
      </w:r>
      <w:r w:rsidR="00671842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PI</w:t>
      </w:r>
      <w:r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s</w:t>
      </w:r>
      <w:r w:rsidR="00671842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. </w:t>
      </w:r>
      <w:r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Thus</w:t>
      </w:r>
      <w:r w:rsidR="00671842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, lower total score</w:t>
      </w:r>
      <w:r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s indicate a </w:t>
      </w:r>
      <w:r w:rsidR="00671842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greater </w:t>
      </w:r>
      <w:r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likelihood of </w:t>
      </w:r>
      <w:r w:rsidR="00671842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developing </w:t>
      </w:r>
      <w:r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PIs </w:t>
      </w:r>
      <w:r w:rsidR="00671842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(Vieira, 2009; Gomes et al., 2011).</w:t>
      </w:r>
      <w:r w:rsidR="00275E57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P</w:t>
      </w:r>
      <w:r w:rsidR="009C742D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articipants were classified according to the total score received </w:t>
      </w:r>
      <w:r w:rsidR="0095712F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upon</w:t>
      </w:r>
      <w:r w:rsidR="009C742D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admission </w:t>
      </w:r>
      <w:r w:rsidR="0095712F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and</w:t>
      </w:r>
      <w:r w:rsidR="009C742D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during reassessment every 48 hours. Those classified as </w:t>
      </w:r>
      <w:r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being at </w:t>
      </w:r>
      <w:r w:rsidR="009C742D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very high, high, or moderate risk (14 points or less) were included in the study.</w:t>
      </w:r>
    </w:p>
    <w:p w14:paraId="25EED331" w14:textId="60CEC5A4" w:rsidR="00096EDA" w:rsidRPr="00BD1014" w:rsidRDefault="00AB4D70" w:rsidP="002A2374">
      <w:pPr>
        <w:shd w:val="clear" w:color="auto" w:fill="FFFFFF"/>
        <w:spacing w:before="240" w:after="240" w:line="240" w:lineRule="auto"/>
        <w:ind w:left="0" w:hanging="2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BD1014">
        <w:rPr>
          <w:rFonts w:ascii="Times New Roman" w:eastAsia="Arial" w:hAnsi="Times New Roman" w:cs="Times New Roman"/>
          <w:b/>
          <w:sz w:val="24"/>
          <w:szCs w:val="24"/>
        </w:rPr>
        <w:t xml:space="preserve">3.10 </w:t>
      </w:r>
      <w:r w:rsidR="00B36A84" w:rsidRPr="00BD1014">
        <w:rPr>
          <w:rFonts w:ascii="Times New Roman" w:eastAsia="Arial" w:hAnsi="Times New Roman" w:cs="Times New Roman"/>
          <w:b/>
          <w:sz w:val="24"/>
          <w:szCs w:val="24"/>
        </w:rPr>
        <w:t>Study groups</w:t>
      </w:r>
    </w:p>
    <w:p w14:paraId="61FBB90A" w14:textId="107D08F4" w:rsidR="009C742D" w:rsidRPr="00BD1014" w:rsidRDefault="009C742D" w:rsidP="002A2374">
      <w:pPr>
        <w:suppressAutoHyphens w:val="0"/>
        <w:spacing w:after="120" w:line="240" w:lineRule="auto"/>
        <w:ind w:leftChars="0" w:left="0" w:firstLineChars="0" w:firstLine="708"/>
        <w:jc w:val="both"/>
        <w:textAlignment w:val="auto"/>
        <w:outlineLvl w:val="9"/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</w:pP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Control/</w:t>
      </w:r>
      <w:r w:rsidR="006D0955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s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ham </w:t>
      </w:r>
      <w:r w:rsidR="006D0955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g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roup (n</w:t>
      </w:r>
      <w:r w:rsidR="006D0955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=</w:t>
      </w:r>
      <w:r w:rsidR="006D0955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70): </w:t>
      </w:r>
      <w:r w:rsidR="006D0955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The p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articipants in this group received the preventive care protocol routinely performed at the hospital. The researcher </w:t>
      </w:r>
      <w:r w:rsidR="006D0955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in charge of administrating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PBM simulated irradiation by positioning the devices in the </w:t>
      </w:r>
      <w:r w:rsidR="000A1692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exact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locations as described for the PBM group</w:t>
      </w:r>
      <w:r w:rsidR="006D0955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, but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the equipment remained off.</w:t>
      </w:r>
    </w:p>
    <w:p w14:paraId="2CBB2AD9" w14:textId="5C6AA31D" w:rsidR="00B9147B" w:rsidRPr="00BD1014" w:rsidRDefault="009C742D" w:rsidP="002A2374">
      <w:pPr>
        <w:suppressAutoHyphens w:val="0"/>
        <w:spacing w:after="120" w:line="240" w:lineRule="auto"/>
        <w:ind w:leftChars="0" w:left="0" w:firstLineChars="0" w:firstLine="708"/>
        <w:jc w:val="both"/>
        <w:textAlignment w:val="auto"/>
        <w:outlineLvl w:val="9"/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</w:pP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PBM</w:t>
      </w:r>
      <w:r w:rsidR="006D0955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g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roup: </w:t>
      </w:r>
      <w:r w:rsidR="006D0955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The p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articipants allocated to this group </w:t>
      </w:r>
      <w:r w:rsidR="006D0955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received the preventive care protocol routinely performed at the hospital </w:t>
      </w:r>
      <w:r w:rsidR="006D0955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plus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PBM </w:t>
      </w:r>
      <w:r w:rsidR="006D0955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administered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once daily.</w:t>
      </w:r>
      <w:r w:rsidR="006D0955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</w:t>
      </w:r>
      <w:r w:rsidR="006D0955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The irradiated sites were the bilateral calcaneal regions (10 minutes each) and sacral region (10 minutes).</w:t>
      </w:r>
      <w:r w:rsidR="006D0955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</w:t>
      </w:r>
      <w:r w:rsidR="000A1692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Irradiation was performed using a Sport</w:t>
      </w:r>
      <w:r w:rsidR="0059044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l</w:t>
      </w:r>
      <w:r w:rsidR="000A1692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lux (</w:t>
      </w:r>
      <w:r w:rsidR="006D0955" w:rsidRPr="006D0955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Cosmedical, S</w:t>
      </w:r>
      <w:r w:rsidR="006D0955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P</w:t>
      </w:r>
      <w:r w:rsidR="006D0955" w:rsidRPr="006D0955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, Brazil</w:t>
      </w:r>
      <w:r w:rsidR="000A1692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) LED panel (Figure </w:t>
      </w:r>
      <w:r w:rsidR="005B34EC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1</w:t>
      </w:r>
      <w:r w:rsidR="000A1692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), the specifications of which are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detailed in Table 1.</w:t>
      </w:r>
    </w:p>
    <w:p w14:paraId="0E588334" w14:textId="77777777" w:rsidR="00B9147B" w:rsidRPr="00BD1014" w:rsidRDefault="00B9147B" w:rsidP="002A2374">
      <w:pPr>
        <w:suppressAutoHyphens w:val="0"/>
        <w:spacing w:after="120" w:line="240" w:lineRule="auto"/>
        <w:ind w:leftChars="0" w:left="0" w:firstLineChars="0" w:firstLine="708"/>
        <w:jc w:val="both"/>
        <w:textAlignment w:val="auto"/>
        <w:outlineLvl w:val="9"/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</w:pPr>
    </w:p>
    <w:p w14:paraId="26832FD1" w14:textId="48195180" w:rsidR="00096EDA" w:rsidRPr="00BD1014" w:rsidRDefault="00096EDA" w:rsidP="002A2374">
      <w:pPr>
        <w:suppressAutoHyphens w:val="0"/>
        <w:spacing w:after="120" w:line="240" w:lineRule="auto"/>
        <w:ind w:leftChars="0" w:left="0" w:firstLineChars="0" w:firstLine="708"/>
        <w:jc w:val="both"/>
        <w:textAlignment w:val="auto"/>
        <w:outlineLvl w:val="9"/>
        <w:rPr>
          <w:rFonts w:ascii="Times New Roman" w:eastAsia="Arial" w:hAnsi="Times New Roman" w:cs="Times New Roman"/>
          <w:sz w:val="24"/>
          <w:szCs w:val="24"/>
        </w:rPr>
      </w:pPr>
      <w:r w:rsidRPr="00BD1014">
        <w:rPr>
          <w:rFonts w:ascii="Times New Roman" w:eastAsia="Arial" w:hAnsi="Times New Roman" w:cs="Times New Roman"/>
          <w:b/>
          <w:sz w:val="24"/>
          <w:szCs w:val="24"/>
        </w:rPr>
        <w:t>Tab</w:t>
      </w:r>
      <w:r w:rsidR="004879DC" w:rsidRPr="00BD1014">
        <w:rPr>
          <w:rFonts w:ascii="Times New Roman" w:eastAsia="Arial" w:hAnsi="Times New Roman" w:cs="Times New Roman"/>
          <w:b/>
          <w:sz w:val="24"/>
          <w:szCs w:val="24"/>
        </w:rPr>
        <w:t>le</w:t>
      </w:r>
      <w:r w:rsidRPr="00BD1014">
        <w:rPr>
          <w:rFonts w:ascii="Times New Roman" w:eastAsia="Arial" w:hAnsi="Times New Roman" w:cs="Times New Roman"/>
          <w:b/>
          <w:sz w:val="24"/>
          <w:szCs w:val="24"/>
        </w:rPr>
        <w:t xml:space="preserve"> 1:</w:t>
      </w:r>
      <w:r w:rsidRPr="00BD101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4879DC" w:rsidRPr="00BD1014">
        <w:rPr>
          <w:rFonts w:ascii="Times New Roman" w:eastAsia="Arial" w:hAnsi="Times New Roman" w:cs="Times New Roman"/>
          <w:sz w:val="24"/>
          <w:szCs w:val="24"/>
        </w:rPr>
        <w:t>Dosimetric Parameters for Preventive PBM</w:t>
      </w:r>
    </w:p>
    <w:tbl>
      <w:tblPr>
        <w:tblStyle w:val="7"/>
        <w:tblW w:w="6855" w:type="dxa"/>
        <w:tblInd w:w="1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10"/>
        <w:gridCol w:w="3645"/>
      </w:tblGrid>
      <w:tr w:rsidR="00B36A84" w:rsidRPr="00BD1014" w14:paraId="41436E00" w14:textId="77777777" w:rsidTr="00B36A84">
        <w:trPr>
          <w:trHeight w:val="300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E7E6E6"/>
          </w:tcPr>
          <w:p w14:paraId="1D946BBA" w14:textId="676C468F" w:rsidR="00B36A84" w:rsidRPr="00BD1014" w:rsidRDefault="00B36A84" w:rsidP="002A2374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Technical Parameters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5ED5F9" w14:textId="020082B4" w:rsidR="00B36A84" w:rsidRPr="00BD1014" w:rsidRDefault="00B36A84" w:rsidP="002A2374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Sportl</w:t>
            </w:r>
            <w:r w:rsidR="00590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BD1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ux</w:t>
            </w:r>
          </w:p>
        </w:tc>
      </w:tr>
      <w:tr w:rsidR="00B36A84" w:rsidRPr="00BD1014" w14:paraId="3767D4CE" w14:textId="77777777" w:rsidTr="00B36A84">
        <w:trPr>
          <w:trHeight w:val="300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D863" w14:textId="3FDBDC27" w:rsidR="00B36A84" w:rsidRPr="00BD1014" w:rsidRDefault="00B36A84" w:rsidP="002A2374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014">
              <w:rPr>
                <w:rFonts w:ascii="Times New Roman" w:hAnsi="Times New Roman" w:cs="Times New Roman"/>
              </w:rPr>
              <w:t>Light Source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DC4C4B" w14:textId="77777777" w:rsidR="00B36A84" w:rsidRPr="00BD1014" w:rsidRDefault="00B36A84" w:rsidP="002A2374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014"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</w:p>
        </w:tc>
      </w:tr>
      <w:tr w:rsidR="00B36A84" w:rsidRPr="00BD1014" w14:paraId="4CAA502A" w14:textId="77777777" w:rsidTr="00B36A84">
        <w:trPr>
          <w:trHeight w:val="300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BE5F" w14:textId="709995D6" w:rsidR="00B36A84" w:rsidRPr="00BD1014" w:rsidRDefault="00B36A84" w:rsidP="002A2374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014">
              <w:rPr>
                <w:rFonts w:ascii="Times New Roman" w:hAnsi="Times New Roman" w:cs="Times New Roman"/>
              </w:rPr>
              <w:t>Application Technique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AA69D1" w14:textId="60C286FE" w:rsidR="00B36A84" w:rsidRPr="00BD1014" w:rsidRDefault="00B36A84" w:rsidP="002A2374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014">
              <w:rPr>
                <w:rFonts w:ascii="Times New Roman" w:hAnsi="Times New Roman" w:cs="Times New Roman"/>
                <w:sz w:val="24"/>
                <w:szCs w:val="24"/>
              </w:rPr>
              <w:t>Contact</w:t>
            </w:r>
          </w:p>
        </w:tc>
      </w:tr>
      <w:tr w:rsidR="00B36A84" w:rsidRPr="00BD1014" w14:paraId="0BC36DCF" w14:textId="77777777" w:rsidTr="00B36A84">
        <w:trPr>
          <w:trHeight w:val="285"/>
        </w:trPr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4F9CC" w14:textId="4F16327F" w:rsidR="00B36A84" w:rsidRPr="00BD1014" w:rsidRDefault="00B36A84" w:rsidP="002A2374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014">
              <w:rPr>
                <w:rFonts w:ascii="Times New Roman" w:hAnsi="Times New Roman" w:cs="Times New Roman"/>
              </w:rPr>
              <w:t>Wavelength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375BA3" w14:textId="1161512E" w:rsidR="00B36A84" w:rsidRPr="00BD1014" w:rsidRDefault="00B36A84" w:rsidP="002A2374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014">
              <w:rPr>
                <w:rFonts w:ascii="Times New Roman" w:hAnsi="Times New Roman" w:cs="Times New Roman"/>
                <w:sz w:val="24"/>
                <w:szCs w:val="24"/>
              </w:rPr>
              <w:t xml:space="preserve">132 LEDs </w:t>
            </w:r>
            <w:r w:rsidR="006D0955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BD1014">
              <w:rPr>
                <w:rFonts w:ascii="Times New Roman" w:hAnsi="Times New Roman" w:cs="Times New Roman"/>
                <w:sz w:val="24"/>
                <w:szCs w:val="24"/>
              </w:rPr>
              <w:t xml:space="preserve"> 660nm</w:t>
            </w:r>
          </w:p>
        </w:tc>
      </w:tr>
      <w:tr w:rsidR="00B36A84" w:rsidRPr="00BD1014" w14:paraId="57422A26" w14:textId="77777777" w:rsidTr="00B36A84">
        <w:trPr>
          <w:trHeight w:val="285"/>
        </w:trPr>
        <w:tc>
          <w:tcPr>
            <w:tcW w:w="3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F817" w14:textId="77777777" w:rsidR="00B36A84" w:rsidRPr="00BD1014" w:rsidRDefault="00B36A84" w:rsidP="002A2374">
            <w:pPr>
              <w:widowControl w:val="0"/>
              <w:spacing w:after="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5E9335" w14:textId="0ACCBB9F" w:rsidR="00B36A84" w:rsidRPr="00BD1014" w:rsidRDefault="00B36A84" w:rsidP="002A2374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014">
              <w:rPr>
                <w:rFonts w:ascii="Times New Roman" w:hAnsi="Times New Roman" w:cs="Times New Roman"/>
                <w:sz w:val="24"/>
                <w:szCs w:val="24"/>
              </w:rPr>
              <w:t xml:space="preserve">132 LEDs </w:t>
            </w:r>
            <w:r w:rsidR="006D0955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BD1014">
              <w:rPr>
                <w:rFonts w:ascii="Times New Roman" w:hAnsi="Times New Roman" w:cs="Times New Roman"/>
                <w:sz w:val="24"/>
                <w:szCs w:val="24"/>
              </w:rPr>
              <w:t xml:space="preserve"> 850nm</w:t>
            </w:r>
          </w:p>
        </w:tc>
      </w:tr>
      <w:tr w:rsidR="00B36A84" w:rsidRPr="00BD1014" w14:paraId="4DC9C093" w14:textId="77777777" w:rsidTr="00B36A84">
        <w:trPr>
          <w:trHeight w:val="300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CA0F" w14:textId="219C0070" w:rsidR="00B36A84" w:rsidRPr="00BD1014" w:rsidRDefault="00B36A84" w:rsidP="002A2374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014">
              <w:rPr>
                <w:rFonts w:ascii="Times New Roman" w:hAnsi="Times New Roman" w:cs="Times New Roman"/>
              </w:rPr>
              <w:t>Spectral Band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89C14E" w14:textId="77777777" w:rsidR="00B36A84" w:rsidRPr="00BD1014" w:rsidRDefault="00B36A84" w:rsidP="002A2374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014">
              <w:rPr>
                <w:rFonts w:ascii="Times New Roman" w:hAnsi="Times New Roman" w:cs="Times New Roman"/>
                <w:sz w:val="24"/>
                <w:szCs w:val="24"/>
              </w:rPr>
              <w:t>20 nm</w:t>
            </w:r>
          </w:p>
        </w:tc>
      </w:tr>
      <w:tr w:rsidR="00B36A84" w:rsidRPr="00BD1014" w14:paraId="29DDDC38" w14:textId="77777777" w:rsidTr="00B36A84">
        <w:trPr>
          <w:trHeight w:val="300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227B" w14:textId="78C99B68" w:rsidR="00B36A84" w:rsidRPr="00BD1014" w:rsidRDefault="00B36A84" w:rsidP="002A2374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014">
              <w:rPr>
                <w:rFonts w:ascii="Times New Roman" w:hAnsi="Times New Roman" w:cs="Times New Roman"/>
              </w:rPr>
              <w:lastRenderedPageBreak/>
              <w:t>Beam Area at Target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664123" w14:textId="076408A8" w:rsidR="00B36A84" w:rsidRPr="00BD1014" w:rsidRDefault="00B36A84" w:rsidP="002A2374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0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0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014">
              <w:rPr>
                <w:rFonts w:ascii="Times New Roman" w:hAnsi="Times New Roman" w:cs="Times New Roman"/>
                <w:sz w:val="24"/>
                <w:szCs w:val="24"/>
              </w:rPr>
              <w:t>5 cm²</w:t>
            </w:r>
          </w:p>
        </w:tc>
      </w:tr>
      <w:tr w:rsidR="00B36A84" w:rsidRPr="00BD1014" w14:paraId="3D7AC9E4" w14:textId="77777777" w:rsidTr="00B36A84">
        <w:trPr>
          <w:trHeight w:val="300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851A" w14:textId="695BD300" w:rsidR="00B36A84" w:rsidRPr="00BD1014" w:rsidRDefault="00B36A84" w:rsidP="002A2374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014">
              <w:rPr>
                <w:rFonts w:ascii="Times New Roman" w:hAnsi="Times New Roman" w:cs="Times New Roman"/>
              </w:rPr>
              <w:t>Average Power per LED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D43ED1" w14:textId="23ACD373" w:rsidR="00B36A84" w:rsidRPr="00BD1014" w:rsidRDefault="00B36A84" w:rsidP="002A2374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0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0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014">
              <w:rPr>
                <w:rFonts w:ascii="Times New Roman" w:hAnsi="Times New Roman" w:cs="Times New Roman"/>
                <w:sz w:val="24"/>
                <w:szCs w:val="24"/>
              </w:rPr>
              <w:t>mW</w:t>
            </w:r>
          </w:p>
        </w:tc>
      </w:tr>
      <w:tr w:rsidR="00B36A84" w:rsidRPr="00BD1014" w14:paraId="3EFCB5B8" w14:textId="77777777" w:rsidTr="00B36A84">
        <w:trPr>
          <w:trHeight w:val="300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D67A" w14:textId="02BA8856" w:rsidR="00B36A84" w:rsidRPr="00BD1014" w:rsidRDefault="00B36A84" w:rsidP="002A2374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014">
              <w:rPr>
                <w:rFonts w:ascii="Times New Roman" w:hAnsi="Times New Roman" w:cs="Times New Roman"/>
              </w:rPr>
              <w:t>Irradiance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35048F" w14:textId="77777777" w:rsidR="00B36A84" w:rsidRPr="00BD1014" w:rsidRDefault="00B36A84" w:rsidP="002A2374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014">
              <w:rPr>
                <w:rFonts w:ascii="Times New Roman" w:hAnsi="Times New Roman" w:cs="Times New Roman"/>
                <w:sz w:val="24"/>
                <w:szCs w:val="24"/>
              </w:rPr>
              <w:t>16 mW/cm²</w:t>
            </w:r>
          </w:p>
        </w:tc>
      </w:tr>
      <w:tr w:rsidR="00B36A84" w:rsidRPr="00BD1014" w14:paraId="382B561F" w14:textId="77777777" w:rsidTr="00B36A84">
        <w:trPr>
          <w:trHeight w:val="300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E9B6" w14:textId="490CFCD8" w:rsidR="00B36A84" w:rsidRPr="00BD1014" w:rsidRDefault="00B36A84" w:rsidP="002A2374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014">
              <w:rPr>
                <w:rFonts w:ascii="Times New Roman" w:hAnsi="Times New Roman" w:cs="Times New Roman"/>
              </w:rPr>
              <w:t>Application Time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569F56" w14:textId="6FAC58FA" w:rsidR="00B36A84" w:rsidRPr="00BD1014" w:rsidRDefault="00B36A84" w:rsidP="002A2374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014">
              <w:rPr>
                <w:rFonts w:ascii="Times New Roman" w:hAnsi="Times New Roman" w:cs="Times New Roman"/>
                <w:sz w:val="24"/>
                <w:szCs w:val="24"/>
              </w:rPr>
              <w:t>10 minut</w:t>
            </w:r>
            <w:r w:rsidR="006D095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D101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B36A84" w:rsidRPr="00BD1014" w14:paraId="4176B289" w14:textId="77777777" w:rsidTr="00B36A84">
        <w:trPr>
          <w:trHeight w:val="300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5D65" w14:textId="124CCDC1" w:rsidR="00B36A84" w:rsidRPr="00BD1014" w:rsidRDefault="00B36A84" w:rsidP="002A2374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014">
              <w:rPr>
                <w:rFonts w:ascii="Times New Roman" w:hAnsi="Times New Roman" w:cs="Times New Roman"/>
              </w:rPr>
              <w:t>Energy per LED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2EFB97" w14:textId="5C44F570" w:rsidR="00B36A84" w:rsidRPr="00BD1014" w:rsidRDefault="00B36A84" w:rsidP="002A2374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0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0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0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0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01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</w:tr>
      <w:tr w:rsidR="00B36A84" w:rsidRPr="00BD1014" w14:paraId="0CF49402" w14:textId="77777777" w:rsidTr="00B36A84">
        <w:trPr>
          <w:trHeight w:val="300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E53F" w14:textId="277E2315" w:rsidR="00B36A84" w:rsidRPr="00BD1014" w:rsidRDefault="00B36A84" w:rsidP="002A2374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014">
              <w:rPr>
                <w:rFonts w:ascii="Times New Roman" w:hAnsi="Times New Roman" w:cs="Times New Roman"/>
              </w:rPr>
              <w:t>Radiant Exposure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8B02BB" w14:textId="0C514B68" w:rsidR="00B36A84" w:rsidRPr="00BD1014" w:rsidRDefault="00B36A84" w:rsidP="002A2374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0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09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D10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D0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014">
              <w:rPr>
                <w:rFonts w:ascii="Times New Roman" w:hAnsi="Times New Roman" w:cs="Times New Roman"/>
                <w:sz w:val="24"/>
                <w:szCs w:val="24"/>
              </w:rPr>
              <w:t>J/cm²</w:t>
            </w:r>
          </w:p>
        </w:tc>
      </w:tr>
      <w:tr w:rsidR="00B36A84" w:rsidRPr="00BD1014" w14:paraId="75C5C949" w14:textId="77777777" w:rsidTr="00B36A84">
        <w:trPr>
          <w:trHeight w:val="300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856E" w14:textId="2D14986C" w:rsidR="00B36A84" w:rsidRPr="00BD1014" w:rsidRDefault="00B36A84" w:rsidP="002A2374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014">
              <w:rPr>
                <w:rFonts w:ascii="Times New Roman" w:hAnsi="Times New Roman" w:cs="Times New Roman"/>
              </w:rPr>
              <w:t>Light Emission Angle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67160E" w14:textId="77777777" w:rsidR="00B36A84" w:rsidRPr="00BD1014" w:rsidRDefault="00B36A84" w:rsidP="002A2374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014">
              <w:rPr>
                <w:rFonts w:ascii="Times New Roman" w:hAnsi="Times New Roman" w:cs="Times New Roman"/>
                <w:sz w:val="24"/>
                <w:szCs w:val="24"/>
              </w:rPr>
              <w:t xml:space="preserve">120° </w:t>
            </w:r>
          </w:p>
        </w:tc>
      </w:tr>
    </w:tbl>
    <w:p w14:paraId="4BE0C841" w14:textId="77777777" w:rsidR="005A4840" w:rsidRPr="00BD1014" w:rsidRDefault="005A4840" w:rsidP="002A2374">
      <w:pPr>
        <w:suppressAutoHyphens w:val="0"/>
        <w:spacing w:after="120" w:line="240" w:lineRule="auto"/>
        <w:ind w:leftChars="0" w:left="0" w:firstLineChars="0" w:firstLine="708"/>
        <w:jc w:val="both"/>
        <w:textAlignment w:val="auto"/>
        <w:outlineLvl w:val="9"/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</w:pPr>
    </w:p>
    <w:p w14:paraId="0BF996AD" w14:textId="0F448CD7" w:rsidR="008A3E27" w:rsidRPr="006D0955" w:rsidRDefault="008A3E27" w:rsidP="002A2374">
      <w:pPr>
        <w:suppressAutoHyphens w:val="0"/>
        <w:spacing w:after="120" w:line="240" w:lineRule="auto"/>
        <w:ind w:leftChars="0" w:left="0" w:firstLineChars="0" w:firstLine="708"/>
        <w:jc w:val="both"/>
        <w:textAlignment w:val="auto"/>
        <w:outlineLvl w:val="9"/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</w:pP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The dosimetric parameters used in this study are within the range reported for tissue healing. PBM has been </w:t>
      </w:r>
      <w:r w:rsidR="006D0955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administered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 </w:t>
      </w:r>
      <w:r w:rsidR="006D0955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for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tissue repair with radiant exposure ranging from 0.1 to 10 J/cm² and wavelengths between 405 and 1,000 nm (Mosca et al., 2019). A recent study on PBM for </w:t>
      </w:r>
      <w:r w:rsidR="006D0955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the prevention of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diabetic foot ulcer</w:t>
      </w:r>
      <w:r w:rsidR="006D0955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s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 reported radiant exposure of 6 and 7 J/cm² using light sources of 660 and 850 nm (Lourenço et al., 2025). However, no studies were identified on the prevention of </w:t>
      </w:r>
      <w:r w:rsidR="006D0955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bedsores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in </w:t>
      </w:r>
      <w:r w:rsidR="006D0955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patients hospitalized with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COVID-19.</w:t>
      </w:r>
    </w:p>
    <w:p w14:paraId="4A76FD3B" w14:textId="77777777" w:rsidR="007F0DD6" w:rsidRPr="00BD1014" w:rsidRDefault="007F0DD6" w:rsidP="002A2374">
      <w:pPr>
        <w:suppressAutoHyphens w:val="0"/>
        <w:spacing w:after="120" w:line="240" w:lineRule="auto"/>
        <w:ind w:leftChars="0" w:left="0" w:firstLineChars="0" w:firstLine="708"/>
        <w:jc w:val="both"/>
        <w:textAlignment w:val="auto"/>
        <w:outlineLvl w:val="9"/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</w:pPr>
    </w:p>
    <w:p w14:paraId="736FDFDE" w14:textId="2B1B21D5" w:rsidR="00096EDA" w:rsidRPr="00BD1014" w:rsidRDefault="00096EDA" w:rsidP="002A2374">
      <w:pPr>
        <w:spacing w:before="240" w:after="240" w:line="240" w:lineRule="auto"/>
        <w:ind w:left="0" w:hanging="2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BD1014">
        <w:rPr>
          <w:rFonts w:ascii="Times New Roman" w:eastAsia="Arial" w:hAnsi="Times New Roman" w:cs="Times New Roman"/>
          <w:noProof/>
          <w:sz w:val="24"/>
          <w:szCs w:val="24"/>
        </w:rPr>
        <w:drawing>
          <wp:inline distT="114300" distB="114300" distL="114300" distR="114300" wp14:anchorId="347087FE" wp14:editId="427F2601">
            <wp:extent cx="4195763" cy="2985127"/>
            <wp:effectExtent l="0" t="0" r="0" b="0"/>
            <wp:docPr id="1041" name="image12.png" descr="Interface gráfica do usuário, Texto, Aplicativo&#10;&#10;O conteúdo gerado por IA pode estar incorre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image12.png" descr="Interface gráfica do usuário, Texto, Aplicativo&#10;&#10;O conteúdo gerado por IA pode estar incorreto."/>
                    <pic:cNvPicPr preferRelativeResize="0"/>
                  </pic:nvPicPr>
                  <pic:blipFill>
                    <a:blip r:embed="rId10"/>
                    <a:srcRect l="32142" t="27153" r="22678" b="15735"/>
                    <a:stretch>
                      <a:fillRect/>
                    </a:stretch>
                  </pic:blipFill>
                  <pic:spPr>
                    <a:xfrm>
                      <a:off x="0" y="0"/>
                      <a:ext cx="4195763" cy="29851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EC3CD7" w14:textId="00B89D0B" w:rsidR="00096EDA" w:rsidRPr="00BD1014" w:rsidRDefault="00B36A84" w:rsidP="002A2374">
      <w:pPr>
        <w:spacing w:before="240" w:after="240" w:line="240" w:lineRule="auto"/>
        <w:ind w:leftChars="579" w:left="1276" w:right="1530" w:hanging="2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BD1014">
        <w:rPr>
          <w:rFonts w:ascii="Times New Roman" w:eastAsia="Arial" w:hAnsi="Times New Roman" w:cs="Times New Roman"/>
          <w:sz w:val="20"/>
          <w:szCs w:val="20"/>
        </w:rPr>
        <w:t xml:space="preserve">Figure </w:t>
      </w:r>
      <w:r w:rsidR="005B34EC" w:rsidRPr="00BD1014">
        <w:rPr>
          <w:rFonts w:ascii="Times New Roman" w:eastAsia="Arial" w:hAnsi="Times New Roman" w:cs="Times New Roman"/>
          <w:sz w:val="20"/>
          <w:szCs w:val="20"/>
        </w:rPr>
        <w:t>1</w:t>
      </w:r>
      <w:r w:rsidRPr="00BD1014">
        <w:rPr>
          <w:rFonts w:ascii="Times New Roman" w:eastAsia="Arial" w:hAnsi="Times New Roman" w:cs="Times New Roman"/>
          <w:sz w:val="20"/>
          <w:szCs w:val="20"/>
        </w:rPr>
        <w:t>: Sport</w:t>
      </w:r>
      <w:r w:rsidR="006D0955">
        <w:rPr>
          <w:rFonts w:ascii="Times New Roman" w:eastAsia="Arial" w:hAnsi="Times New Roman" w:cs="Times New Roman"/>
          <w:sz w:val="20"/>
          <w:szCs w:val="20"/>
        </w:rPr>
        <w:t>L</w:t>
      </w:r>
      <w:r w:rsidRPr="00BD1014">
        <w:rPr>
          <w:rFonts w:ascii="Times New Roman" w:eastAsia="Arial" w:hAnsi="Times New Roman" w:cs="Times New Roman"/>
          <w:sz w:val="20"/>
          <w:szCs w:val="20"/>
        </w:rPr>
        <w:t>ux LED panel used for preventive irradiation of areas most susceptible to development</w:t>
      </w:r>
      <w:r w:rsidR="006D0955">
        <w:rPr>
          <w:rFonts w:ascii="Times New Roman" w:eastAsia="Arial" w:hAnsi="Times New Roman" w:cs="Times New Roman"/>
          <w:sz w:val="20"/>
          <w:szCs w:val="20"/>
        </w:rPr>
        <w:t xml:space="preserve"> of </w:t>
      </w:r>
      <w:r w:rsidR="006D0955" w:rsidRPr="00BD1014">
        <w:rPr>
          <w:rFonts w:ascii="Times New Roman" w:eastAsia="Arial" w:hAnsi="Times New Roman" w:cs="Times New Roman"/>
          <w:sz w:val="20"/>
          <w:szCs w:val="20"/>
        </w:rPr>
        <w:t>pressure injur</w:t>
      </w:r>
      <w:r w:rsidR="006D0955">
        <w:rPr>
          <w:rFonts w:ascii="Times New Roman" w:eastAsia="Arial" w:hAnsi="Times New Roman" w:cs="Times New Roman"/>
          <w:sz w:val="20"/>
          <w:szCs w:val="20"/>
        </w:rPr>
        <w:t>ies</w:t>
      </w:r>
      <w:r w:rsidRPr="00BD1014">
        <w:rPr>
          <w:rFonts w:ascii="Times New Roman" w:eastAsia="Arial" w:hAnsi="Times New Roman" w:cs="Times New Roman"/>
          <w:sz w:val="20"/>
          <w:szCs w:val="20"/>
        </w:rPr>
        <w:t>.</w:t>
      </w:r>
    </w:p>
    <w:p w14:paraId="060E4503" w14:textId="77777777" w:rsidR="00B36A84" w:rsidRPr="00BD1014" w:rsidRDefault="00B36A84" w:rsidP="002A2374">
      <w:pPr>
        <w:suppressAutoHyphens w:val="0"/>
        <w:spacing w:after="12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0EE21EE4" w14:textId="4FEF153E" w:rsidR="00B36A84" w:rsidRPr="00BD1014" w:rsidRDefault="00AB4D70" w:rsidP="002A2374">
      <w:pPr>
        <w:suppressAutoHyphens w:val="0"/>
        <w:spacing w:after="12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BD101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3.11 </w:t>
      </w:r>
      <w:r w:rsidR="00B36A84" w:rsidRPr="00BD1014">
        <w:rPr>
          <w:rFonts w:ascii="Times New Roman" w:eastAsia="Arial" w:hAnsi="Times New Roman" w:cs="Times New Roman"/>
          <w:b/>
          <w:bCs/>
          <w:sz w:val="24"/>
          <w:szCs w:val="24"/>
        </w:rPr>
        <w:t>Intervention and Follow-Up</w:t>
      </w:r>
    </w:p>
    <w:p w14:paraId="13C7BDDD" w14:textId="5E230981" w:rsidR="00B36A84" w:rsidRPr="00BD1014" w:rsidRDefault="006D0955" w:rsidP="002A2374">
      <w:pPr>
        <w:suppressAutoHyphens w:val="0"/>
        <w:spacing w:after="120" w:line="240" w:lineRule="auto"/>
        <w:ind w:leftChars="0" w:left="0" w:firstLineChars="0" w:firstLine="708"/>
        <w:jc w:val="both"/>
        <w:textAlignment w:val="auto"/>
        <w:outlineLvl w:val="9"/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All p</w:t>
      </w:r>
      <w:r w:rsidR="00B36A84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articipants </w:t>
      </w:r>
      <w:r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in </w:t>
      </w:r>
      <w:r w:rsidR="00B36A84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both groups </w:t>
      </w:r>
      <w:r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remained in assessment </w:t>
      </w:r>
      <w:r w:rsidR="00B36A84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for 30 days</w:t>
      </w:r>
      <w:r w:rsidR="008D00B6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or until discharge from hospital</w:t>
      </w:r>
      <w:r w:rsidR="008D00B6" w:rsidRPr="008D00B6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</w:t>
      </w:r>
      <w:r w:rsidR="008D00B6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if </w:t>
      </w:r>
      <w:r w:rsidR="008D00B6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occurring prior to 30 days</w:t>
      </w:r>
      <w:r w:rsidR="00B36A84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. </w:t>
      </w:r>
      <w:r w:rsidR="008D00B6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Data on patients who </w:t>
      </w:r>
      <w:r w:rsidR="00B36A84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chose to </w:t>
      </w:r>
      <w:r w:rsidR="00B36A84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lastRenderedPageBreak/>
        <w:t>withdraw from the study were statistically analy</w:t>
      </w:r>
      <w:r w:rsid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s</w:t>
      </w:r>
      <w:r w:rsidR="00B36A84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ed following the intention-to-treat principle. </w:t>
      </w:r>
    </w:p>
    <w:p w14:paraId="70CB8121" w14:textId="63B06EE4" w:rsidR="00B36A84" w:rsidRPr="00BD1014" w:rsidRDefault="00AB4D70" w:rsidP="002A2374">
      <w:pPr>
        <w:suppressAutoHyphens w:val="0"/>
        <w:spacing w:after="12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BD101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3.12 </w:t>
      </w:r>
      <w:r w:rsidR="00B36A84" w:rsidRPr="00BD1014">
        <w:rPr>
          <w:rFonts w:ascii="Times New Roman" w:eastAsia="Arial" w:hAnsi="Times New Roman" w:cs="Times New Roman"/>
          <w:b/>
          <w:bCs/>
          <w:sz w:val="24"/>
          <w:szCs w:val="24"/>
        </w:rPr>
        <w:t>Outcome</w:t>
      </w:r>
      <w:r w:rsidRPr="00BD1014">
        <w:rPr>
          <w:rFonts w:ascii="Times New Roman" w:eastAsia="Arial" w:hAnsi="Times New Roman" w:cs="Times New Roman"/>
          <w:b/>
          <w:bCs/>
          <w:sz w:val="24"/>
          <w:szCs w:val="24"/>
        </w:rPr>
        <w:t>s</w:t>
      </w:r>
    </w:p>
    <w:p w14:paraId="4A25B185" w14:textId="77777777" w:rsidR="00B36A84" w:rsidRPr="00BD1014" w:rsidRDefault="00B36A84" w:rsidP="002A2374">
      <w:pPr>
        <w:suppressAutoHyphens w:val="0"/>
        <w:spacing w:after="12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BD1014">
        <w:rPr>
          <w:rFonts w:ascii="Times New Roman" w:eastAsia="Arial" w:hAnsi="Times New Roman" w:cs="Times New Roman"/>
          <w:b/>
          <w:bCs/>
          <w:sz w:val="24"/>
          <w:szCs w:val="24"/>
        </w:rPr>
        <w:t>Primary Outcome</w:t>
      </w:r>
    </w:p>
    <w:p w14:paraId="75804430" w14:textId="6CC1742D" w:rsidR="00B36A84" w:rsidRPr="00BD1014" w:rsidRDefault="00B36A84" w:rsidP="002A2374">
      <w:pPr>
        <w:pStyle w:val="PargrafodaLista"/>
        <w:numPr>
          <w:ilvl w:val="0"/>
          <w:numId w:val="27"/>
        </w:numPr>
        <w:suppressAutoHyphens w:val="0"/>
        <w:spacing w:after="120" w:line="240" w:lineRule="auto"/>
        <w:ind w:leftChars="0" w:firstLineChars="0"/>
        <w:jc w:val="both"/>
        <w:textAlignment w:val="auto"/>
        <w:outlineLvl w:val="9"/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</w:pP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Incidence of Pressure Injuries (PIs):</w:t>
      </w:r>
      <w:r w:rsidR="00AB4D70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The incidence of PI</w:t>
      </w:r>
      <w:r w:rsidR="008D00B6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s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was </w:t>
      </w:r>
      <w:r w:rsidR="008D00B6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investigated </w:t>
      </w:r>
      <w:r w:rsidR="0095712F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every 48 hours</w:t>
      </w:r>
      <w:r w:rsidR="0095712F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after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hospital admission for</w:t>
      </w:r>
      <w:r w:rsidR="0095712F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a total of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</w:t>
      </w:r>
      <w:r w:rsidR="008D00B6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30 days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or until discharge</w:t>
      </w:r>
      <w:r w:rsidR="00AB4D70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</w:t>
      </w:r>
      <w:r w:rsidR="008D00B6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from </w:t>
      </w:r>
      <w:r w:rsidR="008D00B6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hospital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if </w:t>
      </w:r>
      <w:r w:rsidR="008D00B6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occurring prior to 30 days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. The number of </w:t>
      </w:r>
      <w:r w:rsidR="008D00B6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cases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positive </w:t>
      </w:r>
      <w:r w:rsidR="008D00B6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for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PI was recorded in </w:t>
      </w:r>
      <w:r w:rsidR="008D00B6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both groups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.</w:t>
      </w:r>
    </w:p>
    <w:p w14:paraId="6D217A83" w14:textId="77777777" w:rsidR="00B36A84" w:rsidRPr="00BD1014" w:rsidRDefault="00B36A84" w:rsidP="002A2374">
      <w:pPr>
        <w:suppressAutoHyphens w:val="0"/>
        <w:spacing w:after="12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BD1014">
        <w:rPr>
          <w:rFonts w:ascii="Times New Roman" w:eastAsia="Arial" w:hAnsi="Times New Roman" w:cs="Times New Roman"/>
          <w:b/>
          <w:bCs/>
          <w:sz w:val="24"/>
          <w:szCs w:val="24"/>
        </w:rPr>
        <w:t>Secondary Outcomes</w:t>
      </w:r>
    </w:p>
    <w:p w14:paraId="1E7E5D2D" w14:textId="6703B342" w:rsidR="00B36A84" w:rsidRPr="00BD1014" w:rsidRDefault="00B36A84" w:rsidP="002A2374">
      <w:pPr>
        <w:pStyle w:val="PargrafodaLista"/>
        <w:numPr>
          <w:ilvl w:val="0"/>
          <w:numId w:val="27"/>
        </w:numPr>
        <w:suppressAutoHyphens w:val="0"/>
        <w:spacing w:after="120" w:line="240" w:lineRule="auto"/>
        <w:ind w:leftChars="0" w:firstLineChars="0"/>
        <w:jc w:val="both"/>
        <w:textAlignment w:val="auto"/>
        <w:outlineLvl w:val="9"/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</w:pP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Time </w:t>
      </w:r>
      <w:r w:rsidR="0095712F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Until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</w:t>
      </w:r>
      <w:r w:rsidR="008D00B6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Appearance of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PI:</w:t>
      </w:r>
      <w:r w:rsidR="00AB4D70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The number of days from hospital admission until the first evidence of PI was recorded, considering even Stage 1 lesions, characteri</w:t>
      </w:r>
      <w:r w:rsid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s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ed by non-blanchable erythema with intact skin (Vieira, 2019).</w:t>
      </w:r>
    </w:p>
    <w:p w14:paraId="207118EA" w14:textId="090711F4" w:rsidR="00B36A84" w:rsidRPr="00BD1014" w:rsidRDefault="00B36A84" w:rsidP="002A2374">
      <w:pPr>
        <w:pStyle w:val="PargrafodaLista"/>
        <w:numPr>
          <w:ilvl w:val="0"/>
          <w:numId w:val="27"/>
        </w:numPr>
        <w:suppressAutoHyphens w:val="0"/>
        <w:spacing w:after="120" w:line="240" w:lineRule="auto"/>
        <w:ind w:leftChars="0" w:firstLineChars="0"/>
        <w:jc w:val="both"/>
        <w:textAlignment w:val="auto"/>
        <w:outlineLvl w:val="9"/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</w:pP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Correlation </w:t>
      </w:r>
      <w:r w:rsidR="0095712F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B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etween </w:t>
      </w:r>
      <w:r w:rsidR="008D00B6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Incidence of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PI and Anthropometric </w:t>
      </w:r>
      <w:r w:rsidR="00A12DBF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and Clinical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Data:</w:t>
      </w:r>
      <w:r w:rsidR="00AB4D70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</w:t>
      </w:r>
      <w:r w:rsidR="008D00B6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D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emographic </w:t>
      </w:r>
      <w:r w:rsidR="00757DA5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and clinical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data </w:t>
      </w:r>
      <w:r w:rsidR="008D00B6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of the participants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were recorded</w:t>
      </w:r>
      <w:r w:rsidR="008D00B6" w:rsidRPr="008D00B6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</w:t>
      </w:r>
      <w:r w:rsidR="008D00B6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upon inclusion in the study and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were analy</w:t>
      </w:r>
      <w:r w:rsid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s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ed for potential correlations with </w:t>
      </w:r>
      <w:r w:rsidR="008D00B6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the risk of the development of PIs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in the </w:t>
      </w:r>
      <w:r w:rsidR="008D00B6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two study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groups. All </w:t>
      </w:r>
      <w:r w:rsidR="008D00B6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data were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stored </w:t>
      </w:r>
      <w:r w:rsidR="008D00B6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on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an Excel spreadsheet.</w:t>
      </w:r>
    </w:p>
    <w:p w14:paraId="1346F9A9" w14:textId="511650D8" w:rsidR="00B36A84" w:rsidRPr="00BD1014" w:rsidRDefault="00AB4D70" w:rsidP="002A2374">
      <w:pPr>
        <w:suppressAutoHyphens w:val="0"/>
        <w:spacing w:after="12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BD101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3.13 </w:t>
      </w:r>
      <w:r w:rsidR="00B36A84" w:rsidRPr="00BD1014">
        <w:rPr>
          <w:rFonts w:ascii="Times New Roman" w:eastAsia="Arial" w:hAnsi="Times New Roman" w:cs="Times New Roman"/>
          <w:b/>
          <w:bCs/>
          <w:sz w:val="24"/>
          <w:szCs w:val="24"/>
        </w:rPr>
        <w:t>Statistical Analysis</w:t>
      </w:r>
    </w:p>
    <w:p w14:paraId="2F900C9C" w14:textId="3565367A" w:rsidR="00245672" w:rsidRPr="00BD1014" w:rsidRDefault="00B36A84" w:rsidP="002A2374">
      <w:pPr>
        <w:spacing w:after="120" w:line="240" w:lineRule="auto"/>
        <w:ind w:leftChars="0" w:left="0" w:firstLineChars="0" w:firstLine="708"/>
        <w:jc w:val="both"/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</w:pPr>
      <w:r w:rsidRPr="00BD1014">
        <w:rPr>
          <w:rFonts w:ascii="Times New Roman" w:eastAsia="Arial" w:hAnsi="Times New Roman" w:cs="Times New Roman"/>
          <w:sz w:val="24"/>
          <w:szCs w:val="24"/>
        </w:rPr>
        <w:t xml:space="preserve">Statistical analysis </w:t>
      </w:r>
      <w:r w:rsidR="00BB40E3" w:rsidRPr="00BD1014">
        <w:rPr>
          <w:rFonts w:ascii="Times New Roman" w:eastAsia="Arial" w:hAnsi="Times New Roman" w:cs="Times New Roman"/>
          <w:sz w:val="24"/>
          <w:szCs w:val="24"/>
        </w:rPr>
        <w:t>will be</w:t>
      </w:r>
      <w:r w:rsidRPr="00BD1014">
        <w:rPr>
          <w:rFonts w:ascii="Times New Roman" w:eastAsia="Arial" w:hAnsi="Times New Roman" w:cs="Times New Roman"/>
          <w:sz w:val="24"/>
          <w:szCs w:val="24"/>
        </w:rPr>
        <w:t xml:space="preserve"> conducted </w:t>
      </w:r>
      <w:r w:rsidR="00AB4D70" w:rsidRPr="00BD1014">
        <w:rPr>
          <w:rFonts w:ascii="Times New Roman" w:eastAsia="Arial" w:hAnsi="Times New Roman" w:cs="Times New Roman"/>
          <w:sz w:val="24"/>
          <w:szCs w:val="24"/>
        </w:rPr>
        <w:t>blind</w:t>
      </w:r>
      <w:r w:rsidR="008D00B6">
        <w:rPr>
          <w:rFonts w:ascii="Times New Roman" w:eastAsia="Arial" w:hAnsi="Times New Roman" w:cs="Times New Roman"/>
          <w:sz w:val="24"/>
          <w:szCs w:val="24"/>
        </w:rPr>
        <w:t xml:space="preserve">ly </w:t>
      </w:r>
      <w:r w:rsidRPr="00BD1014">
        <w:rPr>
          <w:rFonts w:ascii="Times New Roman" w:eastAsia="Arial" w:hAnsi="Times New Roman" w:cs="Times New Roman"/>
          <w:sz w:val="24"/>
          <w:szCs w:val="24"/>
        </w:rPr>
        <w:t xml:space="preserve">by a statistician </w:t>
      </w:r>
      <w:r w:rsidR="008D00B6">
        <w:rPr>
          <w:rFonts w:ascii="Times New Roman" w:eastAsia="Arial" w:hAnsi="Times New Roman" w:cs="Times New Roman"/>
          <w:sz w:val="24"/>
          <w:szCs w:val="24"/>
        </w:rPr>
        <w:t>receiving</w:t>
      </w:r>
      <w:r w:rsidRPr="00BD1014">
        <w:rPr>
          <w:rFonts w:ascii="Times New Roman" w:eastAsia="Arial" w:hAnsi="Times New Roman" w:cs="Times New Roman"/>
          <w:sz w:val="24"/>
          <w:szCs w:val="24"/>
        </w:rPr>
        <w:t xml:space="preserve"> the dataset without group identification. </w:t>
      </w:r>
      <w:r w:rsidR="008D00B6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N</w:t>
      </w:r>
      <w:r w:rsidR="00BB40E3"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ormality (Shapiro-Wilk test) and </w:t>
      </w:r>
      <w:r w:rsidR="0095712F"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homogeneity </w:t>
      </w:r>
      <w:r w:rsidR="008D00B6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of </w:t>
      </w:r>
      <w:r w:rsidR="00BB40E3"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variance (Levene's test)</w:t>
      </w:r>
      <w:r w:rsidR="008D00B6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 will be investigated</w:t>
      </w:r>
      <w:r w:rsidR="00BB40E3"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. Numerical data will be analy</w:t>
      </w:r>
      <w:r w:rsid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s</w:t>
      </w:r>
      <w:r w:rsidR="00BB40E3"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ed using the Mann-Whitney test and </w:t>
      </w:r>
      <w:r w:rsidR="008D00B6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expressed as</w:t>
      </w:r>
      <w:r w:rsidR="00BB40E3"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 median and interquartile range (25-75%). Categorical data will be analy</w:t>
      </w:r>
      <w:r w:rsid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s</w:t>
      </w:r>
      <w:r w:rsidR="00BB40E3"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ed using the </w:t>
      </w:r>
      <w:r w:rsidR="008D00B6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c</w:t>
      </w:r>
      <w:r w:rsidR="00BB40E3"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hi-square test and Fisher's </w:t>
      </w:r>
      <w:r w:rsidR="008D00B6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exact </w:t>
      </w:r>
      <w:r w:rsidR="00BB40E3"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test will be applied when the expected value is less than 5. Categorical data will be </w:t>
      </w:r>
      <w:r w:rsidR="008D00B6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expressed </w:t>
      </w:r>
      <w:r w:rsidR="00BB40E3"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as absolute and relative frequencies. Spearman's correlation</w:t>
      </w:r>
      <w:r w:rsidR="008D00B6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 coefficients will be calculated </w:t>
      </w:r>
      <w:r w:rsidR="00BB40E3"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for continuous numerical variables with non-Gaussian distribution. All statistical analyses will be performed using </w:t>
      </w:r>
      <w:r w:rsidR="008D00B6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the </w:t>
      </w:r>
      <w:r w:rsidR="00BB40E3"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SPSS software, with a significance level of α = 0.05.</w:t>
      </w:r>
      <w:r w:rsidR="00ED3D6A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</w:t>
      </w:r>
      <w:r w:rsidR="00ED3D6A"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Randomi</w:t>
      </w:r>
      <w:r w:rsid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s</w:t>
      </w:r>
      <w:r w:rsidR="00ED3D6A"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ation and blinding will ensure unbiased treatment allocation and outcome assessment</w:t>
      </w:r>
      <w:r w:rsidR="008D00B6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s</w:t>
      </w:r>
      <w:r w:rsidR="00ED3D6A"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. </w:t>
      </w:r>
      <w:r w:rsidR="008D00B6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S</w:t>
      </w:r>
      <w:r w:rsidR="00ED3D6A"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tratification of </w:t>
      </w:r>
      <w:r w:rsidR="008D00B6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the </w:t>
      </w:r>
      <w:r w:rsidR="00ED3D6A"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participants based on key confounders</w:t>
      </w:r>
      <w:r w:rsidR="0095712F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 (e.g., </w:t>
      </w:r>
      <w:r w:rsidR="00ED3D6A"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age, comorbidities, </w:t>
      </w:r>
      <w:r w:rsidR="00FD26D3"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BMI, Braden Scale score,</w:t>
      </w:r>
      <w:r w:rsidR="00FD26D3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</w:t>
      </w:r>
      <w:r w:rsidR="00ED3D6A"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and disease severity</w:t>
      </w:r>
      <w:r w:rsidR="0095712F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)</w:t>
      </w:r>
      <w:r w:rsidR="00ED3D6A"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 will help balance these factors between groups. Statistical adjustments, such as analysis of covariance, </w:t>
      </w:r>
      <w:r w:rsidR="008D00B6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will</w:t>
      </w:r>
      <w:r w:rsidR="00ED3D6A"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 control for confounders during the analysis. Additionally, standardi</w:t>
      </w:r>
      <w:r w:rsid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s</w:t>
      </w:r>
      <w:r w:rsidR="00ED3D6A"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ing care protocols across both groups will help avoid care-related biases. </w:t>
      </w:r>
      <w:r w:rsidR="008D00B6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S</w:t>
      </w:r>
      <w:r w:rsidR="00ED3D6A"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ensitivity analysis will </w:t>
      </w:r>
      <w:r w:rsidR="008D00B6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enable </w:t>
      </w:r>
      <w:r w:rsidR="00ED3D6A"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the re</w:t>
      </w:r>
      <w:r w:rsidR="008D00B6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assessment</w:t>
      </w:r>
      <w:r w:rsidR="00ED3D6A"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 of data to </w:t>
      </w:r>
      <w:r w:rsidR="008D00B6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determine </w:t>
      </w:r>
      <w:r w:rsidR="00ED3D6A"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the impact of potential confounders.</w:t>
      </w:r>
      <w:r w:rsidR="00ED3D6A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</w:t>
      </w:r>
      <w:r w:rsidR="008D00B6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Last</w:t>
      </w:r>
      <w:r w:rsidR="00245672"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ly,</w:t>
      </w:r>
      <w:r w:rsidR="00245672" w:rsidRPr="00BD1014">
        <w:rPr>
          <w:rFonts w:eastAsiaTheme="minorEastAsia"/>
          <w:lang w:eastAsia="en-US"/>
        </w:rPr>
        <w:t xml:space="preserve"> </w:t>
      </w:r>
      <w:r w:rsidR="00245672"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a Kaplan-Meier plot and log-rank test will be performed, accounting for patient losses during the analysis period.</w:t>
      </w:r>
    </w:p>
    <w:p w14:paraId="5222B78F" w14:textId="44409C0E" w:rsidR="00BB40E3" w:rsidRPr="00BD1014" w:rsidRDefault="00BB40E3" w:rsidP="002A2374">
      <w:pPr>
        <w:suppressAutoHyphens w:val="0"/>
        <w:spacing w:after="120" w:line="240" w:lineRule="auto"/>
        <w:ind w:leftChars="0" w:left="0" w:firstLineChars="0" w:firstLine="708"/>
        <w:jc w:val="both"/>
        <w:textAlignment w:val="auto"/>
        <w:outlineLvl w:val="9"/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</w:pPr>
    </w:p>
    <w:p w14:paraId="6D9BDE3B" w14:textId="2946AE87" w:rsidR="00B36A84" w:rsidRPr="00BD1014" w:rsidRDefault="00AB4D70" w:rsidP="002A2374">
      <w:pPr>
        <w:suppressAutoHyphens w:val="0"/>
        <w:spacing w:after="12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BD1014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3.14 </w:t>
      </w:r>
      <w:r w:rsidR="00B36A84" w:rsidRPr="00BD1014">
        <w:rPr>
          <w:rFonts w:ascii="Times New Roman" w:eastAsia="Arial" w:hAnsi="Times New Roman" w:cs="Times New Roman"/>
          <w:b/>
          <w:bCs/>
          <w:sz w:val="24"/>
          <w:szCs w:val="24"/>
        </w:rPr>
        <w:t>Ethical Considerations</w:t>
      </w:r>
    </w:p>
    <w:p w14:paraId="08511338" w14:textId="1EC5E047" w:rsidR="00B139E9" w:rsidRPr="00BD1014" w:rsidRDefault="00B36A84" w:rsidP="002A2374">
      <w:pPr>
        <w:suppressAutoHyphens w:val="0"/>
        <w:spacing w:after="120" w:line="240" w:lineRule="auto"/>
        <w:ind w:leftChars="0" w:left="0" w:firstLineChars="0" w:firstLine="708"/>
        <w:jc w:val="both"/>
        <w:textAlignment w:val="auto"/>
        <w:outlineLvl w:val="9"/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</w:pP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All individuals invited to participate in the study received verbal and written explanations of the study, as described in the </w:t>
      </w:r>
      <w:r w:rsidR="00ED749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statement of informed consent signed in two copies (one for the researchers and one for the participant) by </w:t>
      </w:r>
      <w:r w:rsidR="002A237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the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patient</w:t>
      </w:r>
      <w:r w:rsidR="00ED749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s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or their legal representative </w:t>
      </w:r>
      <w:r w:rsidR="00ED749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who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agreed to participate</w:t>
      </w:r>
      <w:r w:rsidR="00AB4D70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.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The study was conducted </w:t>
      </w:r>
      <w:r w:rsidR="000A1692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following </w:t>
      </w:r>
      <w:r w:rsidR="002A237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the </w:t>
      </w:r>
      <w:r w:rsidR="00ED749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ethical precepts stipulated in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the Declaration of Helsinki, </w:t>
      </w:r>
      <w:r w:rsidR="00ED749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was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registered on Plataforma Bra</w:t>
      </w:r>
      <w:r w:rsidR="00CD15D7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z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il, </w:t>
      </w:r>
      <w:r w:rsidR="00ED749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was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submitted to the </w:t>
      </w:r>
      <w:r w:rsidR="00ED749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Human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Research Ethics Committee of </w:t>
      </w:r>
      <w:r w:rsidR="00ED7494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Nove de Julho University</w:t>
      </w:r>
      <w:r w:rsidR="00ED749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, and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commenced only after the research project was approved, following current resolutions. </w:t>
      </w:r>
    </w:p>
    <w:p w14:paraId="61F93367" w14:textId="77777777" w:rsidR="00ED2085" w:rsidRPr="00BD1014" w:rsidRDefault="00ED2085" w:rsidP="002A2374">
      <w:pPr>
        <w:suppressAutoHyphens w:val="0"/>
        <w:spacing w:after="12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</w:pPr>
    </w:p>
    <w:p w14:paraId="62D01100" w14:textId="2F020E8D" w:rsidR="00ED2085" w:rsidRPr="00BD1014" w:rsidRDefault="00ED2085" w:rsidP="002A23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Theme="minorEastAsia" w:hAnsi="Times New Roman" w:cs="Times New Roman"/>
          <w:b/>
          <w:bCs/>
          <w:position w:val="0"/>
          <w:sz w:val="24"/>
          <w:szCs w:val="24"/>
          <w:lang w:eastAsia="en-US"/>
        </w:rPr>
      </w:pPr>
      <w:r w:rsidRPr="00BD1014">
        <w:rPr>
          <w:rFonts w:ascii="Times New Roman" w:eastAsiaTheme="minorEastAsia" w:hAnsi="Times New Roman" w:cs="Times New Roman"/>
          <w:b/>
          <w:bCs/>
          <w:position w:val="0"/>
          <w:sz w:val="24"/>
          <w:szCs w:val="24"/>
          <w:highlight w:val="yellow"/>
          <w:lang w:eastAsia="en-US"/>
        </w:rPr>
        <w:t>4.</w:t>
      </w:r>
      <w:r w:rsidRPr="00BD1014">
        <w:rPr>
          <w:rFonts w:ascii="Arial" w:hAnsi="Arial" w:cs="Arial"/>
          <w:color w:val="222222"/>
          <w:sz w:val="20"/>
          <w:szCs w:val="20"/>
          <w:highlight w:val="yellow"/>
          <w:shd w:val="clear" w:color="auto" w:fill="FFFFFF"/>
        </w:rPr>
        <w:t xml:space="preserve"> </w:t>
      </w:r>
      <w:r w:rsidRPr="00BD1014">
        <w:rPr>
          <w:rFonts w:ascii="Times New Roman" w:eastAsiaTheme="minorEastAsia" w:hAnsi="Times New Roman" w:cs="Times New Roman"/>
          <w:b/>
          <w:bCs/>
          <w:position w:val="0"/>
          <w:sz w:val="24"/>
          <w:szCs w:val="24"/>
          <w:highlight w:val="yellow"/>
          <w:lang w:eastAsia="en-US"/>
        </w:rPr>
        <w:t>CONCLUSION</w:t>
      </w:r>
    </w:p>
    <w:p w14:paraId="203D6F34" w14:textId="77777777" w:rsidR="00ED2085" w:rsidRPr="00BD1014" w:rsidRDefault="00ED2085" w:rsidP="002A2374">
      <w:pPr>
        <w:suppressAutoHyphens w:val="0"/>
        <w:spacing w:after="12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</w:pPr>
    </w:p>
    <w:p w14:paraId="44F0AA92" w14:textId="57B3529B" w:rsidR="00CF0FC9" w:rsidRPr="00BD1014" w:rsidRDefault="00CF0FC9" w:rsidP="002A2374">
      <w:pPr>
        <w:suppressAutoHyphens w:val="0"/>
        <w:spacing w:after="120" w:line="240" w:lineRule="auto"/>
        <w:ind w:leftChars="0" w:left="0" w:firstLineChars="0" w:firstLine="708"/>
        <w:jc w:val="both"/>
        <w:textAlignment w:val="auto"/>
        <w:outlineLvl w:val="9"/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</w:pP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Pressure </w:t>
      </w:r>
      <w:r w:rsidR="00ED749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i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njur</w:t>
      </w:r>
      <w:r w:rsidR="00ED749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ies constitute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a serious public health issue and a negative indicator of </w:t>
      </w:r>
      <w:r w:rsidR="00ED749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the quality of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nursing care. </w:t>
      </w:r>
      <w:r w:rsidR="00ED749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Despite the existence of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 various preventive interventions</w:t>
      </w:r>
      <w:r w:rsidR="00ED749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,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prophylactic dressings </w:t>
      </w:r>
      <w:r w:rsidR="00ED749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constitute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the only </w:t>
      </w:r>
      <w:r w:rsidR="00ED749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intervention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with scientifically proven effectiveness. </w:t>
      </w:r>
      <w:r w:rsidR="00ED749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P</w:t>
      </w:r>
      <w:r w:rsidR="002A2BDF"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hotobiomodulation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 </w:t>
      </w:r>
      <w:r w:rsidR="00ED749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has achieved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significant </w:t>
      </w:r>
      <w:r w:rsidR="00ED749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benefits in terms of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wound healing, </w:t>
      </w:r>
      <w:r w:rsidR="00ED749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the control of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inflammation, and the prevention of inflammatory conditions in the skin and mucosa. Therefore, investigating the preventive effects of PBM on </w:t>
      </w:r>
      <w:r w:rsidR="00ED749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the development of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PI</w:t>
      </w:r>
      <w:r w:rsidR="00ED749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s</w:t>
      </w:r>
      <w:r w:rsidR="00ED7494" w:rsidRPr="00ED749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 </w:t>
      </w:r>
      <w:r w:rsidR="00ED7494"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is warranted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, particularly in </w:t>
      </w:r>
      <w:r w:rsidR="00ED749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 xml:space="preserve">patients hospitalized for the treatment of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highlight w:val="yellow"/>
          <w:lang w:eastAsia="en-US"/>
        </w:rPr>
        <w:t>COVID-19.</w:t>
      </w:r>
    </w:p>
    <w:p w14:paraId="6709B789" w14:textId="77777777" w:rsidR="00ED2085" w:rsidRPr="00BD1014" w:rsidRDefault="00ED2085" w:rsidP="002A2374">
      <w:pPr>
        <w:suppressAutoHyphens w:val="0"/>
        <w:spacing w:after="120" w:line="240" w:lineRule="auto"/>
        <w:ind w:leftChars="0" w:left="0" w:firstLineChars="0" w:firstLine="0"/>
        <w:jc w:val="both"/>
        <w:textAlignment w:val="auto"/>
        <w:outlineLvl w:val="9"/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</w:pPr>
    </w:p>
    <w:p w14:paraId="0DB80BC2" w14:textId="7144150A" w:rsidR="00B139E9" w:rsidRPr="00BD1014" w:rsidRDefault="00B139E9" w:rsidP="002A2374">
      <w:pPr>
        <w:suppressAutoHyphens w:val="0"/>
        <w:spacing w:after="120" w:line="240" w:lineRule="auto"/>
        <w:ind w:leftChars="0" w:left="0" w:firstLineChars="0" w:firstLine="708"/>
        <w:jc w:val="both"/>
        <w:textAlignment w:val="auto"/>
        <w:outlineLvl w:val="9"/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</w:pPr>
      <w:r w:rsidRPr="00BD1014">
        <w:rPr>
          <w:rFonts w:ascii="Times New Roman" w:eastAsiaTheme="minorEastAsia" w:hAnsi="Times New Roman" w:cs="Times New Roman"/>
          <w:b/>
          <w:bCs/>
          <w:position w:val="0"/>
          <w:sz w:val="24"/>
          <w:szCs w:val="24"/>
          <w:lang w:eastAsia="en-US"/>
        </w:rPr>
        <w:t xml:space="preserve">Data </w:t>
      </w:r>
      <w:r w:rsidR="00ED7494">
        <w:rPr>
          <w:rFonts w:ascii="Times New Roman" w:eastAsiaTheme="minorEastAsia" w:hAnsi="Times New Roman" w:cs="Times New Roman"/>
          <w:b/>
          <w:bCs/>
          <w:position w:val="0"/>
          <w:sz w:val="24"/>
          <w:szCs w:val="24"/>
          <w:lang w:eastAsia="en-US"/>
        </w:rPr>
        <w:t>A</w:t>
      </w:r>
      <w:r w:rsidRPr="00BD1014">
        <w:rPr>
          <w:rFonts w:ascii="Times New Roman" w:eastAsiaTheme="minorEastAsia" w:hAnsi="Times New Roman" w:cs="Times New Roman"/>
          <w:b/>
          <w:bCs/>
          <w:position w:val="0"/>
          <w:sz w:val="24"/>
          <w:szCs w:val="24"/>
          <w:lang w:eastAsia="en-US"/>
        </w:rPr>
        <w:t>vailability Statement</w:t>
      </w:r>
      <w:r w:rsidR="00ED7494">
        <w:rPr>
          <w:rFonts w:ascii="Times New Roman" w:eastAsiaTheme="minorEastAsia" w:hAnsi="Times New Roman" w:cs="Times New Roman"/>
          <w:b/>
          <w:bCs/>
          <w:position w:val="0"/>
          <w:sz w:val="24"/>
          <w:szCs w:val="24"/>
          <w:lang w:eastAsia="en-US"/>
        </w:rPr>
        <w:t xml:space="preserve"> </w:t>
      </w:r>
      <w:r w:rsidRPr="00BD1014">
        <w:rPr>
          <w:rFonts w:ascii="Times New Roman" w:eastAsiaTheme="minorEastAsia" w:hAnsi="Times New Roman" w:cs="Times New Roman"/>
          <w:b/>
          <w:bCs/>
          <w:position w:val="0"/>
          <w:sz w:val="24"/>
          <w:szCs w:val="24"/>
          <w:lang w:eastAsia="en-US"/>
        </w:rPr>
        <w:t>-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</w:t>
      </w:r>
      <w:r w:rsidR="00ED749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A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ll data will be available </w:t>
      </w:r>
      <w:r w:rsidR="002A237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to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the readers.</w:t>
      </w:r>
    </w:p>
    <w:p w14:paraId="07DF6EF2" w14:textId="77777777" w:rsidR="00B139E9" w:rsidRPr="00BD1014" w:rsidRDefault="00B139E9" w:rsidP="002A2374">
      <w:pPr>
        <w:suppressAutoHyphens w:val="0"/>
        <w:spacing w:after="120" w:line="240" w:lineRule="auto"/>
        <w:ind w:leftChars="0" w:left="0" w:firstLineChars="0" w:firstLine="708"/>
        <w:jc w:val="both"/>
        <w:textAlignment w:val="auto"/>
        <w:outlineLvl w:val="9"/>
        <w:rPr>
          <w:rFonts w:ascii="Times New Roman" w:eastAsiaTheme="minorEastAsia" w:hAnsi="Times New Roman" w:cs="Times New Roman"/>
          <w:b/>
          <w:bCs/>
          <w:position w:val="0"/>
          <w:sz w:val="24"/>
          <w:szCs w:val="24"/>
          <w:lang w:eastAsia="en-US"/>
        </w:rPr>
      </w:pPr>
      <w:r w:rsidRPr="00BD1014">
        <w:rPr>
          <w:rFonts w:ascii="Times New Roman" w:eastAsiaTheme="minorEastAsia" w:hAnsi="Times New Roman" w:cs="Times New Roman"/>
          <w:b/>
          <w:bCs/>
          <w:position w:val="0"/>
          <w:sz w:val="24"/>
          <w:szCs w:val="24"/>
          <w:lang w:eastAsia="en-US"/>
        </w:rPr>
        <w:t>Ethical Approval</w:t>
      </w:r>
    </w:p>
    <w:p w14:paraId="21AFE839" w14:textId="2A91B1C8" w:rsidR="00B139E9" w:rsidRPr="00BD1014" w:rsidRDefault="00B139E9" w:rsidP="00B139E9">
      <w:pPr>
        <w:suppressAutoHyphens w:val="0"/>
        <w:spacing w:after="120" w:line="240" w:lineRule="auto"/>
        <w:ind w:leftChars="0" w:left="0" w:firstLineChars="0" w:firstLine="708"/>
        <w:jc w:val="both"/>
        <w:textAlignment w:val="auto"/>
        <w:outlineLvl w:val="9"/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</w:pP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The protocol for this study </w:t>
      </w:r>
      <w:r w:rsidR="00ED749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received approval from the Human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Research Ethics Committee of Nove de Julho University (</w:t>
      </w:r>
      <w:r w:rsidR="00ED749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certificate number: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03645518030015511).</w:t>
      </w:r>
    </w:p>
    <w:p w14:paraId="5E9E4CE0" w14:textId="64BAA46A" w:rsidR="00B139E9" w:rsidRPr="00BD1014" w:rsidRDefault="00B139E9" w:rsidP="00B139E9">
      <w:pPr>
        <w:suppressAutoHyphens w:val="0"/>
        <w:spacing w:after="120" w:line="240" w:lineRule="auto"/>
        <w:ind w:leftChars="0" w:left="0" w:firstLineChars="0" w:firstLine="708"/>
        <w:jc w:val="both"/>
        <w:textAlignment w:val="auto"/>
        <w:outlineLvl w:val="9"/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</w:pPr>
      <w:r w:rsidRPr="00BD1014">
        <w:rPr>
          <w:rFonts w:ascii="Times New Roman" w:eastAsiaTheme="minorEastAsia" w:hAnsi="Times New Roman" w:cs="Times New Roman"/>
          <w:b/>
          <w:bCs/>
          <w:position w:val="0"/>
          <w:sz w:val="24"/>
          <w:szCs w:val="24"/>
          <w:lang w:eastAsia="en-US"/>
        </w:rPr>
        <w:t>Dissemination policy: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 All trial results </w:t>
      </w:r>
      <w:r w:rsidR="00ED749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will be shared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with </w:t>
      </w:r>
      <w:r w:rsidR="00ED749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the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participants, healthcare pro</w:t>
      </w:r>
      <w:r w:rsidR="00ED749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viders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, public, and relevant groups.</w:t>
      </w:r>
    </w:p>
    <w:p w14:paraId="79F82209" w14:textId="7B2A3D49" w:rsidR="00B139E9" w:rsidRPr="00BD1014" w:rsidRDefault="00B139E9" w:rsidP="00B139E9">
      <w:pPr>
        <w:suppressAutoHyphens w:val="0"/>
        <w:spacing w:after="120" w:line="240" w:lineRule="auto"/>
        <w:ind w:leftChars="0" w:left="0" w:firstLineChars="0" w:firstLine="708"/>
        <w:jc w:val="both"/>
        <w:textAlignment w:val="auto"/>
        <w:outlineLvl w:val="9"/>
        <w:rPr>
          <w:rFonts w:ascii="Times New Roman" w:eastAsiaTheme="minorEastAsia" w:hAnsi="Times New Roman" w:cs="Times New Roman"/>
          <w:b/>
          <w:position w:val="0"/>
          <w:sz w:val="24"/>
          <w:szCs w:val="24"/>
          <w:lang w:eastAsia="en-US"/>
        </w:rPr>
      </w:pPr>
      <w:r w:rsidRPr="00BD1014">
        <w:rPr>
          <w:rFonts w:ascii="Times New Roman" w:eastAsiaTheme="minorEastAsia" w:hAnsi="Times New Roman" w:cs="Times New Roman"/>
          <w:b/>
          <w:position w:val="0"/>
          <w:sz w:val="24"/>
          <w:szCs w:val="24"/>
          <w:lang w:eastAsia="en-US"/>
        </w:rPr>
        <w:t>Disclaimer (</w:t>
      </w:r>
      <w:r w:rsidR="00ED7494">
        <w:rPr>
          <w:rFonts w:ascii="Times New Roman" w:eastAsiaTheme="minorEastAsia" w:hAnsi="Times New Roman" w:cs="Times New Roman"/>
          <w:b/>
          <w:position w:val="0"/>
          <w:sz w:val="24"/>
          <w:szCs w:val="24"/>
          <w:lang w:eastAsia="en-US"/>
        </w:rPr>
        <w:t>a</w:t>
      </w:r>
      <w:r w:rsidRPr="00BD1014">
        <w:rPr>
          <w:rFonts w:ascii="Times New Roman" w:eastAsiaTheme="minorEastAsia" w:hAnsi="Times New Roman" w:cs="Times New Roman"/>
          <w:b/>
          <w:position w:val="0"/>
          <w:sz w:val="24"/>
          <w:szCs w:val="24"/>
          <w:lang w:eastAsia="en-US"/>
        </w:rPr>
        <w:t>rtificial intelligence)</w:t>
      </w:r>
    </w:p>
    <w:p w14:paraId="3F3EAC5B" w14:textId="5BE80D0D" w:rsidR="00B139E9" w:rsidRPr="00BD1014" w:rsidRDefault="00ED7494" w:rsidP="00B139E9">
      <w:pPr>
        <w:suppressAutoHyphens w:val="0"/>
        <w:spacing w:after="120" w:line="240" w:lineRule="auto"/>
        <w:ind w:leftChars="0" w:left="0" w:firstLineChars="0" w:firstLine="708"/>
        <w:jc w:val="both"/>
        <w:textAlignment w:val="auto"/>
        <w:outlineLvl w:val="9"/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The a</w:t>
      </w:r>
      <w:r w:rsidR="00B139E9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uthors declare that generative AI technologies, specifically OpenAI’s ChatGPT (version GPT-4o), were used during the editing process to enhance the </w:t>
      </w:r>
      <w:r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quality </w:t>
      </w:r>
      <w:r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 xml:space="preserve">of the </w:t>
      </w:r>
      <w:r w:rsidR="00B139E9" w:rsidRPr="00BD1014"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  <w:t>English language of this manuscript.</w:t>
      </w:r>
    </w:p>
    <w:p w14:paraId="4C109555" w14:textId="77777777" w:rsidR="00B139E9" w:rsidRPr="00BD1014" w:rsidRDefault="00B139E9" w:rsidP="005A4840">
      <w:pPr>
        <w:suppressAutoHyphens w:val="0"/>
        <w:spacing w:after="120" w:line="240" w:lineRule="auto"/>
        <w:ind w:leftChars="0" w:left="0" w:firstLineChars="0" w:firstLine="708"/>
        <w:jc w:val="both"/>
        <w:textAlignment w:val="auto"/>
        <w:outlineLvl w:val="9"/>
        <w:rPr>
          <w:rFonts w:ascii="Times New Roman" w:eastAsiaTheme="minorEastAsia" w:hAnsi="Times New Roman" w:cs="Times New Roman"/>
          <w:position w:val="0"/>
          <w:sz w:val="24"/>
          <w:szCs w:val="24"/>
          <w:lang w:eastAsia="en-US"/>
        </w:rPr>
      </w:pPr>
    </w:p>
    <w:p w14:paraId="6A12B9BF" w14:textId="273F7E64" w:rsidR="00096EDA" w:rsidRDefault="00ED2085" w:rsidP="00B33D5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Times New Roman" w:eastAsia="Arial" w:hAnsi="Times New Roman" w:cs="Times New Roman"/>
          <w:b/>
          <w:sz w:val="24"/>
          <w:szCs w:val="24"/>
        </w:rPr>
      </w:pPr>
      <w:r w:rsidRPr="00BD1014">
        <w:rPr>
          <w:rFonts w:ascii="Times New Roman" w:eastAsia="Arial" w:hAnsi="Times New Roman" w:cs="Times New Roman"/>
          <w:b/>
          <w:sz w:val="24"/>
          <w:szCs w:val="24"/>
          <w:highlight w:val="yellow"/>
        </w:rPr>
        <w:t>5</w:t>
      </w:r>
      <w:r w:rsidR="00AB4D70" w:rsidRPr="00BD1014">
        <w:rPr>
          <w:rFonts w:ascii="Times New Roman" w:eastAsia="Arial" w:hAnsi="Times New Roman" w:cs="Times New Roman"/>
          <w:b/>
          <w:sz w:val="24"/>
          <w:szCs w:val="24"/>
        </w:rPr>
        <w:t xml:space="preserve">. </w:t>
      </w:r>
      <w:r w:rsidR="00396C24" w:rsidRPr="00BD1014">
        <w:rPr>
          <w:rFonts w:ascii="Times New Roman" w:eastAsia="Arial" w:hAnsi="Times New Roman" w:cs="Times New Roman"/>
          <w:b/>
          <w:sz w:val="24"/>
          <w:szCs w:val="24"/>
        </w:rPr>
        <w:t>REFERENCES</w:t>
      </w:r>
    </w:p>
    <w:p w14:paraId="11C92B75" w14:textId="77777777" w:rsidR="00912BF0" w:rsidRPr="00170AC5" w:rsidRDefault="00912BF0" w:rsidP="00912BF0">
      <w:pPr>
        <w:pStyle w:val="PargrafodaLista"/>
        <w:keepNext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firstLineChars="0"/>
        <w:rPr>
          <w:rFonts w:ascii="Times New Roman" w:eastAsia="Arial" w:hAnsi="Times New Roman" w:cs="Times New Roman"/>
          <w:sz w:val="24"/>
          <w:szCs w:val="24"/>
          <w:lang w:val="pt-BR"/>
        </w:rPr>
      </w:pPr>
      <w:r w:rsidRPr="00170AC5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Vieira PA. Efetividade da implantação de protocolos de prevenção de lesões por pressão: revisão integrativa da literatura [dissertation]. São Carlos: Universidade Federal de São Carlos; 2019. Available from: </w:t>
      </w:r>
      <w:hyperlink r:id="rId11" w:tgtFrame="_new" w:history="1">
        <w:r w:rsidRPr="00170AC5">
          <w:rPr>
            <w:rStyle w:val="Hyperlink"/>
            <w:rFonts w:ascii="Times New Roman" w:eastAsia="Arial" w:hAnsi="Times New Roman" w:cs="Times New Roman"/>
            <w:sz w:val="24"/>
            <w:szCs w:val="24"/>
            <w:lang w:val="pt-BR"/>
          </w:rPr>
          <w:t>https://repositorio.ufscar.br/handle/ufscar/11911</w:t>
        </w:r>
      </w:hyperlink>
      <w:r w:rsidRPr="00170AC5">
        <w:rPr>
          <w:rFonts w:ascii="Times New Roman" w:eastAsia="Arial" w:hAnsi="Times New Roman" w:cs="Times New Roman"/>
          <w:sz w:val="24"/>
          <w:szCs w:val="24"/>
          <w:lang w:val="pt-BR"/>
        </w:rPr>
        <w:t>.</w:t>
      </w:r>
    </w:p>
    <w:p w14:paraId="6D94E611" w14:textId="77777777" w:rsidR="00912BF0" w:rsidRPr="00BD1014" w:rsidRDefault="00912BF0" w:rsidP="00912BF0">
      <w:pPr>
        <w:pStyle w:val="PargrafodaLista"/>
        <w:keepNext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firstLineChars="0"/>
        <w:rPr>
          <w:rFonts w:ascii="Times New Roman" w:eastAsia="Arial" w:hAnsi="Times New Roman" w:cs="Times New Roman"/>
          <w:sz w:val="24"/>
          <w:szCs w:val="24"/>
        </w:rPr>
      </w:pPr>
      <w:r w:rsidRPr="00170AC5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Gomes ACL, Mendonça DG. Avaliação do custo de tratamento de úlceras por pressão em pacientes hospitalizados. </w:t>
      </w:r>
      <w:r w:rsidRPr="00BD1014">
        <w:rPr>
          <w:rFonts w:ascii="Times New Roman" w:eastAsia="Arial" w:hAnsi="Times New Roman" w:cs="Times New Roman"/>
          <w:sz w:val="24"/>
          <w:szCs w:val="24"/>
        </w:rPr>
        <w:t>Cien Saude Colet. 2011;16:267-277.</w:t>
      </w:r>
    </w:p>
    <w:p w14:paraId="044B0DB8" w14:textId="77777777" w:rsidR="00912BF0" w:rsidRPr="00BD1014" w:rsidRDefault="00912BF0" w:rsidP="00912BF0">
      <w:pPr>
        <w:pStyle w:val="PargrafodaLista"/>
        <w:keepNext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firstLineChars="0"/>
        <w:rPr>
          <w:rFonts w:ascii="Times New Roman" w:eastAsia="Arial" w:hAnsi="Times New Roman" w:cs="Times New Roman"/>
          <w:sz w:val="24"/>
          <w:szCs w:val="24"/>
        </w:rPr>
      </w:pPr>
      <w:r w:rsidRPr="00BD1014">
        <w:rPr>
          <w:rFonts w:ascii="Times New Roman" w:eastAsia="Arial" w:hAnsi="Times New Roman" w:cs="Times New Roman"/>
          <w:sz w:val="24"/>
          <w:szCs w:val="24"/>
        </w:rPr>
        <w:t>Moore Z, Cowman S. Pressure ulcer prevalence and prevention practices in care of the older person in the Republic of Ireland. J Clin Nurs. 2011;21(3-4):362-371.</w:t>
      </w:r>
    </w:p>
    <w:p w14:paraId="4E5A02EA" w14:textId="77777777" w:rsidR="00912BF0" w:rsidRPr="00BD1014" w:rsidRDefault="00912BF0" w:rsidP="00912BF0">
      <w:pPr>
        <w:pStyle w:val="PargrafodaLista"/>
        <w:keepNext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firstLineChars="0"/>
        <w:rPr>
          <w:rFonts w:ascii="Times New Roman" w:eastAsia="Arial" w:hAnsi="Times New Roman" w:cs="Times New Roman"/>
          <w:sz w:val="24"/>
          <w:szCs w:val="24"/>
        </w:rPr>
      </w:pPr>
      <w:r w:rsidRPr="00170AC5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Jansen RCS, Silva KBA, Moura MES. A Escala de Braden na avaliação do risco para lesão por pressão. </w:t>
      </w:r>
      <w:r w:rsidRPr="00BD1014">
        <w:rPr>
          <w:rFonts w:ascii="Times New Roman" w:eastAsia="Arial" w:hAnsi="Times New Roman" w:cs="Times New Roman"/>
          <w:sz w:val="24"/>
          <w:szCs w:val="24"/>
        </w:rPr>
        <w:t>Rev Bras Enferm. 2020;73(6):e20190413. doi:10.1590/0034-7167-2019-0413.</w:t>
      </w:r>
    </w:p>
    <w:p w14:paraId="6E2EB840" w14:textId="77777777" w:rsidR="00912BF0" w:rsidRPr="00BD1014" w:rsidRDefault="00912BF0" w:rsidP="00912BF0">
      <w:pPr>
        <w:pStyle w:val="PargrafodaLista"/>
        <w:keepNext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firstLineChars="0"/>
        <w:rPr>
          <w:rFonts w:ascii="Times New Roman" w:eastAsia="Arial" w:hAnsi="Times New Roman" w:cs="Times New Roman"/>
          <w:sz w:val="24"/>
          <w:szCs w:val="24"/>
        </w:rPr>
      </w:pPr>
      <w:r w:rsidRPr="00170AC5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Pezzarossa E, Ungari M, Caresana G, et al. </w:t>
      </w:r>
      <w:r w:rsidRPr="00BD1014">
        <w:rPr>
          <w:rFonts w:ascii="Times New Roman" w:eastAsia="Arial" w:hAnsi="Times New Roman" w:cs="Times New Roman"/>
          <w:sz w:val="24"/>
          <w:szCs w:val="24"/>
        </w:rPr>
        <w:t xml:space="preserve">Acute generalized exanthematous pustulosis (AGEP) in 12 patients treated for SARS-CoV-2 positive pneumonia. </w:t>
      </w:r>
      <w:r w:rsidRPr="00BD1014">
        <w:rPr>
          <w:rFonts w:ascii="Times New Roman" w:eastAsia="Arial" w:hAnsi="Times New Roman" w:cs="Times New Roman"/>
          <w:sz w:val="24"/>
          <w:szCs w:val="24"/>
        </w:rPr>
        <w:lastRenderedPageBreak/>
        <w:t>Am J Dermatopathol. 2021;Publish Ahead of Print. doi:10.1097/DAD.0000000000001819.</w:t>
      </w:r>
    </w:p>
    <w:p w14:paraId="115F6903" w14:textId="77777777" w:rsidR="00912BF0" w:rsidRPr="00BD1014" w:rsidRDefault="00912BF0" w:rsidP="00912BF0">
      <w:pPr>
        <w:pStyle w:val="PargrafodaLista"/>
        <w:keepNext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firstLineChars="0"/>
        <w:rPr>
          <w:rFonts w:ascii="Times New Roman" w:eastAsia="Arial" w:hAnsi="Times New Roman" w:cs="Times New Roman"/>
          <w:sz w:val="24"/>
          <w:szCs w:val="24"/>
        </w:rPr>
      </w:pPr>
      <w:r w:rsidRPr="00BD1014">
        <w:rPr>
          <w:rFonts w:ascii="Times New Roman" w:eastAsia="Arial" w:hAnsi="Times New Roman" w:cs="Times New Roman"/>
          <w:sz w:val="24"/>
          <w:szCs w:val="24"/>
        </w:rPr>
        <w:t>Yu N, Li Z, Long X, et al. Pressure injury: a non-negligible comorbidity for critical COVID-19 patients. J Plast Reconstr Aesthet Surg. 2021;74(3):644-710.</w:t>
      </w:r>
    </w:p>
    <w:p w14:paraId="144C5203" w14:textId="77777777" w:rsidR="00912BF0" w:rsidRPr="00BD1014" w:rsidRDefault="00912BF0" w:rsidP="00912BF0">
      <w:pPr>
        <w:pStyle w:val="PargrafodaLista"/>
        <w:keepNext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firstLineChars="0"/>
        <w:rPr>
          <w:rFonts w:ascii="Times New Roman" w:eastAsia="Arial" w:hAnsi="Times New Roman" w:cs="Times New Roman"/>
          <w:sz w:val="24"/>
          <w:szCs w:val="24"/>
        </w:rPr>
      </w:pPr>
      <w:r w:rsidRPr="00BD1014">
        <w:rPr>
          <w:rFonts w:ascii="Times New Roman" w:eastAsia="Arial" w:hAnsi="Times New Roman" w:cs="Times New Roman"/>
          <w:sz w:val="24"/>
          <w:szCs w:val="24"/>
        </w:rPr>
        <w:t>Rogenski NM, Kurcgant P. The incidence of pressure ulcers after the implementation of a prevention protocol. Rev Latino Am Enfermagem. 2012;20(2):333-339.</w:t>
      </w:r>
    </w:p>
    <w:p w14:paraId="4EF3003A" w14:textId="77777777" w:rsidR="00912BF0" w:rsidRPr="00BD1014" w:rsidRDefault="00912BF0" w:rsidP="00912BF0">
      <w:pPr>
        <w:pStyle w:val="PargrafodaLista"/>
        <w:keepNext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firstLineChars="0"/>
        <w:rPr>
          <w:rFonts w:ascii="Times New Roman" w:eastAsia="Arial" w:hAnsi="Times New Roman" w:cs="Times New Roman"/>
          <w:sz w:val="24"/>
          <w:szCs w:val="24"/>
        </w:rPr>
      </w:pPr>
      <w:r w:rsidRPr="00BD1014">
        <w:rPr>
          <w:rFonts w:ascii="Times New Roman" w:eastAsia="Arial" w:hAnsi="Times New Roman" w:cs="Times New Roman"/>
          <w:sz w:val="24"/>
          <w:szCs w:val="24"/>
        </w:rPr>
        <w:t>Hyun S, Li X, Vermillion B, et al. Body mass index and pressure ulcers: improved predictability of pressure ulcers in intensive care patients. Am J Crit Care. 2014;23(6):494-500.</w:t>
      </w:r>
    </w:p>
    <w:p w14:paraId="5B5C8151" w14:textId="77777777" w:rsidR="00912BF0" w:rsidRPr="00BD1014" w:rsidRDefault="00912BF0" w:rsidP="00912BF0">
      <w:pPr>
        <w:pStyle w:val="PargrafodaLista"/>
        <w:keepNext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firstLineChars="0"/>
        <w:rPr>
          <w:rFonts w:ascii="Times New Roman" w:eastAsia="Arial" w:hAnsi="Times New Roman" w:cs="Times New Roman"/>
          <w:sz w:val="24"/>
          <w:szCs w:val="24"/>
        </w:rPr>
      </w:pPr>
      <w:r w:rsidRPr="00BD1014">
        <w:rPr>
          <w:rFonts w:ascii="Times New Roman" w:eastAsia="Arial" w:hAnsi="Times New Roman" w:cs="Times New Roman"/>
          <w:sz w:val="24"/>
          <w:szCs w:val="24"/>
        </w:rPr>
        <w:t>Polancich S, Hall AG, Miltner R, et al. Learning during crisis: the impact of COVID-19 on hospital-acquired pressure injury incidence. J Healthc Qual. 2021;43(3):137-144.</w:t>
      </w:r>
    </w:p>
    <w:p w14:paraId="06D9EEE0" w14:textId="77777777" w:rsidR="00912BF0" w:rsidRPr="00BD1014" w:rsidRDefault="00912BF0" w:rsidP="00912BF0">
      <w:pPr>
        <w:pStyle w:val="PargrafodaLista"/>
        <w:keepNext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firstLineChars="0"/>
        <w:rPr>
          <w:rFonts w:ascii="Times New Roman" w:eastAsia="Arial" w:hAnsi="Times New Roman" w:cs="Times New Roman"/>
          <w:sz w:val="24"/>
          <w:szCs w:val="24"/>
        </w:rPr>
      </w:pPr>
      <w:r w:rsidRPr="00170AC5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Ribeiro BG, Alves AN, Dos Santos LAD, et al. </w:t>
      </w:r>
      <w:r w:rsidRPr="00BD1014">
        <w:rPr>
          <w:rFonts w:ascii="Times New Roman" w:eastAsia="Arial" w:hAnsi="Times New Roman" w:cs="Times New Roman"/>
          <w:sz w:val="24"/>
          <w:szCs w:val="24"/>
        </w:rPr>
        <w:t>The effect of low-level laser therapy (LLLT) applied prior to muscle injury. Lasers Surg Med. 2015;47(7):571-578.</w:t>
      </w:r>
    </w:p>
    <w:p w14:paraId="71ADB0CF" w14:textId="77777777" w:rsidR="00912BF0" w:rsidRPr="00BD1014" w:rsidRDefault="00912BF0" w:rsidP="00912BF0">
      <w:pPr>
        <w:pStyle w:val="PargrafodaLista"/>
        <w:keepNext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firstLineChars="0"/>
        <w:rPr>
          <w:rFonts w:ascii="Times New Roman" w:eastAsia="Arial" w:hAnsi="Times New Roman" w:cs="Times New Roman"/>
          <w:sz w:val="24"/>
          <w:szCs w:val="24"/>
        </w:rPr>
      </w:pPr>
      <w:r w:rsidRPr="00BD1014">
        <w:rPr>
          <w:rFonts w:ascii="Times New Roman" w:eastAsia="Arial" w:hAnsi="Times New Roman" w:cs="Times New Roman"/>
          <w:sz w:val="24"/>
          <w:szCs w:val="24"/>
        </w:rPr>
        <w:t xml:space="preserve">Frangez I, et al. Significant increase in microcirculation with LED therapy at 625, 660, and 850 nm wavelengths. Lasers Med Sci. 2017. </w:t>
      </w:r>
    </w:p>
    <w:p w14:paraId="2F64E033" w14:textId="77777777" w:rsidR="00912BF0" w:rsidRPr="00BD1014" w:rsidRDefault="00912BF0" w:rsidP="00912BF0">
      <w:pPr>
        <w:pStyle w:val="PargrafodaLista"/>
        <w:keepNext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after="6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</w:pPr>
      <w:r w:rsidRPr="00170AC5">
        <w:rPr>
          <w:rFonts w:ascii="Times New Roman" w:eastAsia="Arial" w:hAnsi="Times New Roman" w:cs="Times New Roman"/>
          <w:sz w:val="24"/>
          <w:szCs w:val="24"/>
          <w:highlight w:val="yellow"/>
          <w:lang w:val="pt-BR"/>
        </w:rPr>
        <w:t xml:space="preserve">Jana Neto FC, Martimbianco ALC, Mesquita-Ferrari RA, Bussadori SK, Alves GP, Almeida PVD, Delgado FG, Fonseca LR, Gama MZG, Jorge MD, Hamblin MR, Fernandes KPS. </w:t>
      </w:r>
      <w:r w:rsidRPr="00BD1014">
        <w:rPr>
          <w:rFonts w:ascii="Times New Roman" w:eastAsia="Arial" w:hAnsi="Times New Roman" w:cs="Times New Roman"/>
          <w:sz w:val="24"/>
          <w:szCs w:val="24"/>
          <w:highlight w:val="yellow"/>
        </w:rPr>
        <w:t xml:space="preserve">Effects of multiwavelength photobiomodulation for the treatment of traumatic soft tissue injuries associated with bone fractures: A double-blind, randomized controlled clinical trial. J Biophotonics. 2023 May;16(5):e202200299. doi: 10.1002/jbio.202200299. </w:t>
      </w:r>
    </w:p>
    <w:p w14:paraId="4BF9C6B0" w14:textId="77777777" w:rsidR="00912BF0" w:rsidRPr="00BD1014" w:rsidRDefault="00912BF0" w:rsidP="00912BF0">
      <w:pPr>
        <w:pStyle w:val="PargrafodaLista"/>
        <w:keepNext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after="6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</w:pPr>
      <w:r w:rsidRPr="00170AC5">
        <w:rPr>
          <w:rFonts w:ascii="Times New Roman" w:eastAsia="Arial" w:hAnsi="Times New Roman" w:cs="Times New Roman"/>
          <w:sz w:val="24"/>
          <w:szCs w:val="24"/>
          <w:highlight w:val="yellow"/>
          <w:lang w:val="pt-BR"/>
        </w:rPr>
        <w:t xml:space="preserve">Guimaraes DM, Ota TMN, Da Silva DAC, Almeida FLDS, Schalch TD, Deana AM, Junior JMA, Fernandes KPS. </w:t>
      </w:r>
      <w:r w:rsidRPr="00BD1014">
        <w:rPr>
          <w:rFonts w:ascii="Times New Roman" w:eastAsia="Arial" w:hAnsi="Times New Roman" w:cs="Times New Roman"/>
          <w:sz w:val="24"/>
          <w:szCs w:val="24"/>
          <w:highlight w:val="yellow"/>
        </w:rPr>
        <w:t xml:space="preserve">Low-level laser or LED photobiomodulation on oral mucositis in pediatric patients under high doses of methotrexate: prospective, randomized, controlled trial. Support Care Cancer. 2021 Nov;29(11):6441-6447. doi: 10.1007/s00520-021-06206-9. </w:t>
      </w:r>
    </w:p>
    <w:p w14:paraId="484836B0" w14:textId="77777777" w:rsidR="00912BF0" w:rsidRPr="00BD1014" w:rsidRDefault="00912BF0" w:rsidP="00912BF0">
      <w:pPr>
        <w:pStyle w:val="PargrafodaLista"/>
        <w:keepNext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after="6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</w:pPr>
      <w:r w:rsidRPr="00170AC5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  <w:lang w:val="pt-BR"/>
        </w:rPr>
        <w:t xml:space="preserve">Malavazzi TCDS, Andreo L, Martinelli A, Rodrigues MFSD, Horliana ACRT, Bussadori SK, Fernandes KPS, Nunes FD, Mesquita-Ferrari RA. </w:t>
      </w:r>
      <w:r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>Preventive and therapeutic vascular photobiomodulation decreases the inflammatory markers and enhances the muscle repair process in an animal model. J Photochem Photobiol B. 2024 Jul;256:112921. doi: 10.1016/j.jphotobiol.2024.112921.</w:t>
      </w:r>
    </w:p>
    <w:p w14:paraId="1566D53B" w14:textId="77777777" w:rsidR="00912BF0" w:rsidRPr="00BD1014" w:rsidRDefault="00912BF0" w:rsidP="00912BF0">
      <w:pPr>
        <w:pStyle w:val="PargrafodaLista"/>
        <w:keepNext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after="6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</w:pPr>
      <w:r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 xml:space="preserve">Li Z, Lin F, Thalib L, Chaboyer W. Global prevalence and incidence of pressure injuries in hospitalised adult patients: A systematic review and meta-analysis. Int J Nurs Stud. 2020 May;105:103546. doi: 10.1016/j.ijnurstu.2020.103546 </w:t>
      </w:r>
    </w:p>
    <w:p w14:paraId="250F035D" w14:textId="77777777" w:rsidR="00912BF0" w:rsidRPr="00BD1014" w:rsidRDefault="00912BF0" w:rsidP="00912BF0">
      <w:pPr>
        <w:pStyle w:val="PargrafodaLista"/>
        <w:keepNext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after="6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</w:pPr>
      <w:r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>Gefen A, Ousey K. COVID-19: pressure ulcers, pain and the cytokine storm. J Wound Care. 2020 Oct 2;29(10):540-542. doi: 10.12968/jowc.2020.29.10.540</w:t>
      </w:r>
    </w:p>
    <w:p w14:paraId="4C00D2D6" w14:textId="77777777" w:rsidR="00912BF0" w:rsidRPr="00BD1014" w:rsidRDefault="00912BF0" w:rsidP="00912BF0">
      <w:pPr>
        <w:pStyle w:val="PargrafodaLista"/>
        <w:keepNext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after="6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</w:pPr>
      <w:r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>Pokorná A, Dolanová D, Benešová K, Búřilová P, Mužík J, Jarkovský J, Krupová L, Baťalík L, Klugarová J, Klugar M. How the COVID-19 pandemic influences the prevalence of pressure injuries in the Czech Republic: A nationwide analysis of a health registry in 2020. J Tissue Viability. 2022 Aug;31(3):424-430. doi: 10.1016/j.jtv.2022.06.003.</w:t>
      </w:r>
    </w:p>
    <w:p w14:paraId="56A54397" w14:textId="77777777" w:rsidR="00912BF0" w:rsidRPr="00BD1014" w:rsidRDefault="00912BF0" w:rsidP="00912BF0">
      <w:pPr>
        <w:pStyle w:val="PargrafodaLista"/>
        <w:keepNext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after="6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</w:pPr>
      <w:r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 xml:space="preserve">Barja-Martínez E, García-González S, Jiménez-García E, Thuissard-Vasallo IJ, Arias-Rivera S, Blanco-Abril S. Prone positioning in COVID-19 patients with </w:t>
      </w:r>
      <w:r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lastRenderedPageBreak/>
        <w:t>acute respiratory distress syndrome and invasive mechanical ventilation. Enferm Intensiva (Engl Ed). 2023 Apr-Jun;34(2):70-79. doi: 10.1016/j.enfie.2022.09.002</w:t>
      </w:r>
    </w:p>
    <w:p w14:paraId="1D1EEE9F" w14:textId="77777777" w:rsidR="00912BF0" w:rsidRPr="00BD1014" w:rsidRDefault="00912BF0" w:rsidP="00912BF0">
      <w:pPr>
        <w:pStyle w:val="PargrafodaLista"/>
        <w:keepNext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after="6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</w:pPr>
      <w:r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>Bourkas AN, Zaman M, Sibbald RG. COVID-19 and Hospital-Acquired Pressure Injuries: A Systematic Review. Adv Skin Wound Care. 2023 Aug 1;36(8):421-434. doi: 10.1097/ASW.0000000000000005.</w:t>
      </w:r>
    </w:p>
    <w:p w14:paraId="46B4F96B" w14:textId="77777777" w:rsidR="00912BF0" w:rsidRPr="00BD1014" w:rsidRDefault="00912BF0" w:rsidP="00912BF0">
      <w:pPr>
        <w:pStyle w:val="PargrafodaLista"/>
        <w:keepNext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after="6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</w:pPr>
      <w:r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>Narang J, Jatana S, Ponti AK, Musich R, Gallop J, Wei AH, Seck S, Johnson J, Kokoczka L, Nowacki AS, McBride JD, Mireles-Cabodevila E, Gordon S, Cooper K, Fernandez AP, McDonald C. Abnormal thrombosis and neutrophil activation increase hospital-acquired sacral pressure injuries and morbidity in COVID-19 patients. Front Immunol. 2023 Mar 21;14:1031336. doi: 10.3389/fimmu.2023.1031336.</w:t>
      </w:r>
    </w:p>
    <w:p w14:paraId="27D1456E" w14:textId="77777777" w:rsidR="00912BF0" w:rsidRPr="00BD1014" w:rsidRDefault="00912BF0" w:rsidP="00912BF0">
      <w:pPr>
        <w:pStyle w:val="PargrafodaLista"/>
        <w:keepNext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after="6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</w:pPr>
      <w:r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 xml:space="preserve">Mosca RC, Ong AA, Albasha O, Bass K, Arany P. Photobiomodulation Therapy for Wound Care: A Potent, Noninvasive, Photoceutical Approach. Adv Skin Wound Care. 2019 Apr;32(4):157-167. doi: 10.1097/01.ASW.0000553600.97572.d2. </w:t>
      </w:r>
    </w:p>
    <w:p w14:paraId="22615259" w14:textId="77777777" w:rsidR="00912BF0" w:rsidRPr="00BD1014" w:rsidRDefault="00912BF0" w:rsidP="00912BF0">
      <w:pPr>
        <w:pStyle w:val="PargrafodaLista"/>
        <w:keepNext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after="6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</w:pPr>
      <w:r w:rsidRPr="00170AC5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  <w:lang w:val="pt-BR"/>
        </w:rPr>
        <w:t xml:space="preserve">Lourenço R, Perez ST, Motta LJ, Duran CCG, Padilha ARS, Bussadori SK, Malavazzi TCDS, Horliana ACRT, Mesquita-Ferrari RA, Fernandes KPS. </w:t>
      </w:r>
      <w:r w:rsidRPr="00BD1014">
        <w:rPr>
          <w:rFonts w:ascii="Times New Roman" w:eastAsia="Arial" w:hAnsi="Times New Roman" w:cs="Times New Roman"/>
          <w:color w:val="323E4F" w:themeColor="text2" w:themeShade="BF"/>
          <w:sz w:val="24"/>
          <w:szCs w:val="24"/>
          <w:highlight w:val="yellow"/>
        </w:rPr>
        <w:t xml:space="preserve">Effect of photobiomodulation as preventive treatment of diabetic foot ulcer: randomised, controlled, double-blind, clinical trial protocol. BMJ Open. 2025 Jan 22;15(1):e094594. doi: 10.1136/bmjopen-2024-094594. </w:t>
      </w:r>
    </w:p>
    <w:p w14:paraId="0AA0DB74" w14:textId="77777777" w:rsidR="00912BF0" w:rsidRDefault="00912BF0" w:rsidP="00912BF0">
      <w:pPr>
        <w:ind w:left="0" w:hanging="2"/>
      </w:pPr>
    </w:p>
    <w:bookmarkEnd w:id="0"/>
    <w:p w14:paraId="2305ABF7" w14:textId="77777777" w:rsidR="00912BF0" w:rsidRPr="00BD1014" w:rsidRDefault="00912BF0" w:rsidP="00B33D5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Times New Roman" w:eastAsia="Arial" w:hAnsi="Times New Roman" w:cs="Times New Roman"/>
          <w:b/>
          <w:sz w:val="24"/>
          <w:szCs w:val="24"/>
        </w:rPr>
      </w:pPr>
    </w:p>
    <w:sectPr w:rsidR="00912BF0" w:rsidRPr="00BD1014" w:rsidSect="00C52E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0CBAA" w14:textId="77777777" w:rsidR="008D7CED" w:rsidRPr="0036595A" w:rsidRDefault="008D7CED">
      <w:pPr>
        <w:spacing w:after="0" w:line="240" w:lineRule="auto"/>
        <w:ind w:left="0" w:hanging="2"/>
      </w:pPr>
      <w:r w:rsidRPr="0036595A">
        <w:separator/>
      </w:r>
    </w:p>
  </w:endnote>
  <w:endnote w:type="continuationSeparator" w:id="0">
    <w:p w14:paraId="38226C6E" w14:textId="77777777" w:rsidR="008D7CED" w:rsidRPr="0036595A" w:rsidRDefault="008D7CED">
      <w:pPr>
        <w:spacing w:after="0" w:line="240" w:lineRule="auto"/>
        <w:ind w:left="0" w:hanging="2"/>
      </w:pPr>
      <w:r w:rsidRPr="0036595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FD64D" w14:textId="77777777" w:rsidR="00F40112" w:rsidRDefault="00F40112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A6530" w14:textId="77777777" w:rsidR="00441B6A" w:rsidRPr="0036595A" w:rsidRDefault="00441B6A" w:rsidP="001E5248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912AE" w14:textId="77777777" w:rsidR="00F40112" w:rsidRDefault="00F40112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701FB" w14:textId="77777777" w:rsidR="008D7CED" w:rsidRPr="0036595A" w:rsidRDefault="008D7CED">
      <w:pPr>
        <w:spacing w:after="0" w:line="240" w:lineRule="auto"/>
        <w:ind w:left="0" w:hanging="2"/>
      </w:pPr>
      <w:r w:rsidRPr="0036595A">
        <w:separator/>
      </w:r>
    </w:p>
  </w:footnote>
  <w:footnote w:type="continuationSeparator" w:id="0">
    <w:p w14:paraId="30203E70" w14:textId="77777777" w:rsidR="008D7CED" w:rsidRPr="0036595A" w:rsidRDefault="008D7CED">
      <w:pPr>
        <w:spacing w:after="0" w:line="240" w:lineRule="auto"/>
        <w:ind w:left="0" w:hanging="2"/>
      </w:pPr>
      <w:r w:rsidRPr="0036595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1675E" w14:textId="3DB4FF55" w:rsidR="00F40112" w:rsidRDefault="00000000">
    <w:pPr>
      <w:pStyle w:val="Cabealho"/>
      <w:ind w:left="0" w:hanging="2"/>
    </w:pPr>
    <w:r>
      <w:rPr>
        <w:noProof/>
      </w:rPr>
      <w:pict w14:anchorId="241B13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0426110" o:spid="_x0000_s1026" type="#_x0000_t136" style="position:absolute;margin-left:0;margin-top:0;width:504.8pt;height:94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69F67" w14:textId="3632A677" w:rsidR="00441B6A" w:rsidRPr="0036595A" w:rsidRDefault="00000000">
    <w:pPr>
      <w:pStyle w:val="Cabealho"/>
      <w:ind w:left="0" w:hanging="2"/>
      <w:jc w:val="right"/>
      <w:rPr>
        <w:rFonts w:ascii="Arial" w:hAnsi="Arial" w:cs="Arial"/>
        <w:sz w:val="24"/>
        <w:szCs w:val="24"/>
      </w:rPr>
    </w:pPr>
    <w:r>
      <w:rPr>
        <w:noProof/>
      </w:rPr>
      <w:pict w14:anchorId="3D95C8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0426111" o:spid="_x0000_s1027" type="#_x0000_t136" style="position:absolute;left:0;text-align:left;margin-left:0;margin-top:0;width:504.8pt;height:94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  <w:sdt>
      <w:sdtPr>
        <w:id w:val="-57712162"/>
        <w:docPartObj>
          <w:docPartGallery w:val="Page Numbers (Top of Page)"/>
          <w:docPartUnique/>
        </w:docPartObj>
      </w:sdtPr>
      <w:sdtEndPr>
        <w:rPr>
          <w:rFonts w:ascii="Arial" w:hAnsi="Arial" w:cs="Arial"/>
          <w:sz w:val="24"/>
          <w:szCs w:val="24"/>
        </w:rPr>
      </w:sdtEndPr>
      <w:sdtContent>
        <w:r w:rsidR="00441B6A" w:rsidRPr="0036595A">
          <w:rPr>
            <w:rFonts w:ascii="Arial" w:hAnsi="Arial" w:cs="Arial"/>
            <w:sz w:val="24"/>
            <w:szCs w:val="24"/>
          </w:rPr>
          <w:fldChar w:fldCharType="begin"/>
        </w:r>
        <w:r w:rsidR="00441B6A" w:rsidRPr="0036595A">
          <w:rPr>
            <w:rFonts w:ascii="Arial" w:hAnsi="Arial" w:cs="Arial"/>
            <w:sz w:val="24"/>
            <w:szCs w:val="24"/>
          </w:rPr>
          <w:instrText>PAGE   \* MERGEFORMAT</w:instrText>
        </w:r>
        <w:r w:rsidR="00441B6A" w:rsidRPr="0036595A">
          <w:rPr>
            <w:rFonts w:ascii="Arial" w:hAnsi="Arial" w:cs="Arial"/>
            <w:sz w:val="24"/>
            <w:szCs w:val="24"/>
          </w:rPr>
          <w:fldChar w:fldCharType="separate"/>
        </w:r>
        <w:r w:rsidR="00441B6A" w:rsidRPr="0036595A">
          <w:rPr>
            <w:rFonts w:ascii="Arial" w:hAnsi="Arial" w:cs="Arial"/>
            <w:sz w:val="24"/>
            <w:szCs w:val="24"/>
          </w:rPr>
          <w:t>2</w:t>
        </w:r>
        <w:r w:rsidR="00441B6A" w:rsidRPr="0036595A">
          <w:rPr>
            <w:rFonts w:ascii="Arial" w:hAnsi="Arial" w:cs="Arial"/>
            <w:sz w:val="24"/>
            <w:szCs w:val="24"/>
          </w:rPr>
          <w:fldChar w:fldCharType="end"/>
        </w:r>
      </w:sdtContent>
    </w:sdt>
  </w:p>
  <w:p w14:paraId="20272030" w14:textId="77777777" w:rsidR="00441B6A" w:rsidRPr="0036595A" w:rsidRDefault="00441B6A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CCEDC" w14:textId="6B883A2B" w:rsidR="00F40112" w:rsidRDefault="00000000">
    <w:pPr>
      <w:pStyle w:val="Cabealho"/>
      <w:ind w:left="0" w:hanging="2"/>
    </w:pPr>
    <w:r>
      <w:rPr>
        <w:noProof/>
      </w:rPr>
      <w:pict w14:anchorId="407F37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0426109" o:spid="_x0000_s1025" type="#_x0000_t136" style="position:absolute;margin-left:0;margin-top:0;width:504.8pt;height:94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0"/>
    <w:multiLevelType w:val="multi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8B0A8D"/>
    <w:multiLevelType w:val="multilevel"/>
    <w:tmpl w:val="AADE9574"/>
    <w:lvl w:ilvl="0">
      <w:start w:val="1"/>
      <w:numFmt w:val="decimal"/>
      <w:pStyle w:val="Titulo1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53F0208"/>
    <w:multiLevelType w:val="hybridMultilevel"/>
    <w:tmpl w:val="B4780778"/>
    <w:lvl w:ilvl="0" w:tplc="FED4D37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109AF"/>
    <w:multiLevelType w:val="hybridMultilevel"/>
    <w:tmpl w:val="46E89D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B400F"/>
    <w:multiLevelType w:val="multilevel"/>
    <w:tmpl w:val="95545C94"/>
    <w:lvl w:ilvl="0">
      <w:start w:val="10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15" w:hanging="91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E294812"/>
    <w:multiLevelType w:val="hybridMultilevel"/>
    <w:tmpl w:val="4F666742"/>
    <w:lvl w:ilvl="0" w:tplc="68A019CE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F2DA7"/>
    <w:multiLevelType w:val="multilevel"/>
    <w:tmpl w:val="31C4A2A2"/>
    <w:lvl w:ilvl="0">
      <w:start w:val="10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6219F2"/>
    <w:multiLevelType w:val="multilevel"/>
    <w:tmpl w:val="30D485C8"/>
    <w:lvl w:ilvl="0">
      <w:start w:val="10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15" w:hanging="91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1C96452"/>
    <w:multiLevelType w:val="multilevel"/>
    <w:tmpl w:val="DBEC69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221D7A73"/>
    <w:multiLevelType w:val="multilevel"/>
    <w:tmpl w:val="E27C5BF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 w15:restartNumberingAfterBreak="0">
    <w:nsid w:val="25684B30"/>
    <w:multiLevelType w:val="multilevel"/>
    <w:tmpl w:val="66EA81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644482C"/>
    <w:multiLevelType w:val="multilevel"/>
    <w:tmpl w:val="17EE51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6EE2E4C"/>
    <w:multiLevelType w:val="multilevel"/>
    <w:tmpl w:val="AE30006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312F05C2"/>
    <w:multiLevelType w:val="multilevel"/>
    <w:tmpl w:val="0B3EB3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🌕"/>
      <w:lvlJc w:val="left"/>
      <w:pPr>
        <w:ind w:left="108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4">
      <w:start w:val="1"/>
      <w:numFmt w:val="bullet"/>
      <w:lvlText w:val="🌕"/>
      <w:lvlJc w:val="left"/>
      <w:pPr>
        <w:ind w:left="216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7">
      <w:start w:val="1"/>
      <w:numFmt w:val="bullet"/>
      <w:lvlText w:val="🌕"/>
      <w:lvlJc w:val="left"/>
      <w:pPr>
        <w:ind w:left="324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sz w:val="18"/>
        <w:szCs w:val="18"/>
      </w:rPr>
    </w:lvl>
  </w:abstractNum>
  <w:abstractNum w:abstractNumId="15" w15:restartNumberingAfterBreak="0">
    <w:nsid w:val="32C57AE3"/>
    <w:multiLevelType w:val="hybridMultilevel"/>
    <w:tmpl w:val="504258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A0AAD"/>
    <w:multiLevelType w:val="hybridMultilevel"/>
    <w:tmpl w:val="A240E9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C3683"/>
    <w:multiLevelType w:val="multilevel"/>
    <w:tmpl w:val="E712333A"/>
    <w:lvl w:ilvl="0">
      <w:start w:val="10"/>
      <w:numFmt w:val="decimal"/>
      <w:lvlText w:val="%1."/>
      <w:lvlJc w:val="left"/>
      <w:pPr>
        <w:ind w:left="915" w:hanging="91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915" w:hanging="915"/>
      </w:pPr>
      <w:rPr>
        <w:rFonts w:eastAsia="Times New Roman" w:hint="default"/>
      </w:rPr>
    </w:lvl>
    <w:lvl w:ilvl="2">
      <w:start w:val="5"/>
      <w:numFmt w:val="decimal"/>
      <w:lvlText w:val="%1.%2.%3."/>
      <w:lvlJc w:val="left"/>
      <w:pPr>
        <w:ind w:left="915" w:hanging="91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8" w15:restartNumberingAfterBreak="0">
    <w:nsid w:val="3591491A"/>
    <w:multiLevelType w:val="hybridMultilevel"/>
    <w:tmpl w:val="17DEF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25C56"/>
    <w:multiLevelType w:val="multilevel"/>
    <w:tmpl w:val="46FE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C13B25"/>
    <w:multiLevelType w:val="hybridMultilevel"/>
    <w:tmpl w:val="4F22645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FC01B5"/>
    <w:multiLevelType w:val="hybridMultilevel"/>
    <w:tmpl w:val="0930B21A"/>
    <w:lvl w:ilvl="0" w:tplc="D1BA523A">
      <w:start w:val="3"/>
      <w:numFmt w:val="bullet"/>
      <w:lvlText w:val="-"/>
      <w:lvlJc w:val="left"/>
      <w:pPr>
        <w:ind w:left="1209" w:hanging="360"/>
      </w:pPr>
      <w:rPr>
        <w:rFonts w:ascii="Times New Roman" w:eastAsia="Arial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2" w15:restartNumberingAfterBreak="0">
    <w:nsid w:val="6B090BAF"/>
    <w:multiLevelType w:val="multilevel"/>
    <w:tmpl w:val="BB9E17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D6B6CA3"/>
    <w:multiLevelType w:val="multilevel"/>
    <w:tmpl w:val="F78E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254091"/>
    <w:multiLevelType w:val="multilevel"/>
    <w:tmpl w:val="890E5D5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5" w15:restartNumberingAfterBreak="0">
    <w:nsid w:val="72074A53"/>
    <w:multiLevelType w:val="hybridMultilevel"/>
    <w:tmpl w:val="E4C6155A"/>
    <w:lvl w:ilvl="0" w:tplc="FC329B06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37AEB"/>
    <w:multiLevelType w:val="multilevel"/>
    <w:tmpl w:val="C97A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2C35FA"/>
    <w:multiLevelType w:val="hybridMultilevel"/>
    <w:tmpl w:val="E526A1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86378"/>
    <w:multiLevelType w:val="multilevel"/>
    <w:tmpl w:val="9306E7BE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339582991">
    <w:abstractNumId w:val="10"/>
  </w:num>
  <w:num w:numId="2" w16cid:durableId="1273630187">
    <w:abstractNumId w:val="9"/>
  </w:num>
  <w:num w:numId="3" w16cid:durableId="559053343">
    <w:abstractNumId w:val="14"/>
  </w:num>
  <w:num w:numId="4" w16cid:durableId="1771777101">
    <w:abstractNumId w:val="27"/>
  </w:num>
  <w:num w:numId="5" w16cid:durableId="1022391142">
    <w:abstractNumId w:val="20"/>
  </w:num>
  <w:num w:numId="6" w16cid:durableId="1741756291">
    <w:abstractNumId w:val="2"/>
  </w:num>
  <w:num w:numId="7" w16cid:durableId="1353729459">
    <w:abstractNumId w:val="15"/>
  </w:num>
  <w:num w:numId="8" w16cid:durableId="1369063819">
    <w:abstractNumId w:val="17"/>
  </w:num>
  <w:num w:numId="9" w16cid:durableId="1525243552">
    <w:abstractNumId w:val="5"/>
  </w:num>
  <w:num w:numId="10" w16cid:durableId="647322659">
    <w:abstractNumId w:val="16"/>
  </w:num>
  <w:num w:numId="11" w16cid:durableId="520313522">
    <w:abstractNumId w:val="28"/>
  </w:num>
  <w:num w:numId="12" w16cid:durableId="1641688973">
    <w:abstractNumId w:val="8"/>
  </w:num>
  <w:num w:numId="13" w16cid:durableId="2131119524">
    <w:abstractNumId w:val="7"/>
  </w:num>
  <w:num w:numId="14" w16cid:durableId="10865404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0841214">
    <w:abstractNumId w:val="11"/>
  </w:num>
  <w:num w:numId="16" w16cid:durableId="2093238773">
    <w:abstractNumId w:val="22"/>
  </w:num>
  <w:num w:numId="17" w16cid:durableId="2031569690">
    <w:abstractNumId w:val="12"/>
  </w:num>
  <w:num w:numId="18" w16cid:durableId="1833983612">
    <w:abstractNumId w:val="13"/>
  </w:num>
  <w:num w:numId="19" w16cid:durableId="1327510033">
    <w:abstractNumId w:val="24"/>
  </w:num>
  <w:num w:numId="20" w16cid:durableId="932860913">
    <w:abstractNumId w:val="19"/>
  </w:num>
  <w:num w:numId="21" w16cid:durableId="930888810">
    <w:abstractNumId w:val="23"/>
  </w:num>
  <w:num w:numId="22" w16cid:durableId="775102413">
    <w:abstractNumId w:val="4"/>
  </w:num>
  <w:num w:numId="23" w16cid:durableId="579797155">
    <w:abstractNumId w:val="6"/>
  </w:num>
  <w:num w:numId="24" w16cid:durableId="1730107633">
    <w:abstractNumId w:val="25"/>
  </w:num>
  <w:num w:numId="25" w16cid:durableId="777405072">
    <w:abstractNumId w:val="21"/>
  </w:num>
  <w:num w:numId="26" w16cid:durableId="781875988">
    <w:abstractNumId w:val="26"/>
  </w:num>
  <w:num w:numId="27" w16cid:durableId="804541449">
    <w:abstractNumId w:val="3"/>
  </w:num>
  <w:num w:numId="28" w16cid:durableId="894123632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77"/>
    <w:rsid w:val="000039D6"/>
    <w:rsid w:val="000108B9"/>
    <w:rsid w:val="0001632D"/>
    <w:rsid w:val="000178B3"/>
    <w:rsid w:val="000202DB"/>
    <w:rsid w:val="00020922"/>
    <w:rsid w:val="00022FA4"/>
    <w:rsid w:val="00023B5A"/>
    <w:rsid w:val="00024534"/>
    <w:rsid w:val="00027FA1"/>
    <w:rsid w:val="00034CB9"/>
    <w:rsid w:val="00040DF9"/>
    <w:rsid w:val="0004173D"/>
    <w:rsid w:val="00041C2E"/>
    <w:rsid w:val="00060B68"/>
    <w:rsid w:val="00061D2F"/>
    <w:rsid w:val="00062E8D"/>
    <w:rsid w:val="00063205"/>
    <w:rsid w:val="00070821"/>
    <w:rsid w:val="00076FB0"/>
    <w:rsid w:val="00081E9D"/>
    <w:rsid w:val="00087FD9"/>
    <w:rsid w:val="00090541"/>
    <w:rsid w:val="00091F74"/>
    <w:rsid w:val="00093DB0"/>
    <w:rsid w:val="00096DE8"/>
    <w:rsid w:val="00096EDA"/>
    <w:rsid w:val="000A1692"/>
    <w:rsid w:val="000A2E7B"/>
    <w:rsid w:val="000A3501"/>
    <w:rsid w:val="000A4F45"/>
    <w:rsid w:val="000A5A95"/>
    <w:rsid w:val="000C16F2"/>
    <w:rsid w:val="000C3110"/>
    <w:rsid w:val="000C4690"/>
    <w:rsid w:val="000C4D79"/>
    <w:rsid w:val="000D1E26"/>
    <w:rsid w:val="000D2AB2"/>
    <w:rsid w:val="000D637A"/>
    <w:rsid w:val="000E1B83"/>
    <w:rsid w:val="000E289F"/>
    <w:rsid w:val="000F0611"/>
    <w:rsid w:val="000F4257"/>
    <w:rsid w:val="000F7485"/>
    <w:rsid w:val="00107F97"/>
    <w:rsid w:val="001107CF"/>
    <w:rsid w:val="001110A8"/>
    <w:rsid w:val="00113284"/>
    <w:rsid w:val="00125FA1"/>
    <w:rsid w:val="00130F04"/>
    <w:rsid w:val="00137A6D"/>
    <w:rsid w:val="00155501"/>
    <w:rsid w:val="00160A44"/>
    <w:rsid w:val="001665F8"/>
    <w:rsid w:val="00170AC5"/>
    <w:rsid w:val="00174429"/>
    <w:rsid w:val="00176253"/>
    <w:rsid w:val="001A0964"/>
    <w:rsid w:val="001A517A"/>
    <w:rsid w:val="001A5C15"/>
    <w:rsid w:val="001A72B9"/>
    <w:rsid w:val="001B1D5D"/>
    <w:rsid w:val="001B2AC3"/>
    <w:rsid w:val="001B3997"/>
    <w:rsid w:val="001C0AB0"/>
    <w:rsid w:val="001D2011"/>
    <w:rsid w:val="001D7135"/>
    <w:rsid w:val="001E5248"/>
    <w:rsid w:val="001F31B9"/>
    <w:rsid w:val="002061BA"/>
    <w:rsid w:val="00206DA8"/>
    <w:rsid w:val="00220DAE"/>
    <w:rsid w:val="00224942"/>
    <w:rsid w:val="00227B4B"/>
    <w:rsid w:val="0023371E"/>
    <w:rsid w:val="0023532A"/>
    <w:rsid w:val="00235FF5"/>
    <w:rsid w:val="00245672"/>
    <w:rsid w:val="00245C48"/>
    <w:rsid w:val="002515E9"/>
    <w:rsid w:val="00253C28"/>
    <w:rsid w:val="00257A52"/>
    <w:rsid w:val="002637AD"/>
    <w:rsid w:val="00263D73"/>
    <w:rsid w:val="0026657C"/>
    <w:rsid w:val="002750B9"/>
    <w:rsid w:val="00275E57"/>
    <w:rsid w:val="002833FC"/>
    <w:rsid w:val="00287EF9"/>
    <w:rsid w:val="002907E0"/>
    <w:rsid w:val="002969CF"/>
    <w:rsid w:val="002A1FC8"/>
    <w:rsid w:val="002A2374"/>
    <w:rsid w:val="002A2606"/>
    <w:rsid w:val="002A2BDF"/>
    <w:rsid w:val="002A5C06"/>
    <w:rsid w:val="002A5EB2"/>
    <w:rsid w:val="002B175E"/>
    <w:rsid w:val="002B1A37"/>
    <w:rsid w:val="002B1D30"/>
    <w:rsid w:val="002B34CE"/>
    <w:rsid w:val="002D0CA6"/>
    <w:rsid w:val="002D7B8E"/>
    <w:rsid w:val="002D7EBC"/>
    <w:rsid w:val="002E2A05"/>
    <w:rsid w:val="002F0A73"/>
    <w:rsid w:val="002F160E"/>
    <w:rsid w:val="002F1FEA"/>
    <w:rsid w:val="002F691A"/>
    <w:rsid w:val="00304290"/>
    <w:rsid w:val="0031035B"/>
    <w:rsid w:val="00310553"/>
    <w:rsid w:val="00314055"/>
    <w:rsid w:val="00316B6E"/>
    <w:rsid w:val="00321160"/>
    <w:rsid w:val="00321DFA"/>
    <w:rsid w:val="00331777"/>
    <w:rsid w:val="00331BB0"/>
    <w:rsid w:val="00337BB8"/>
    <w:rsid w:val="00341302"/>
    <w:rsid w:val="003431A1"/>
    <w:rsid w:val="003525D9"/>
    <w:rsid w:val="00355B2F"/>
    <w:rsid w:val="00362CA9"/>
    <w:rsid w:val="00363CEE"/>
    <w:rsid w:val="00365266"/>
    <w:rsid w:val="0036595A"/>
    <w:rsid w:val="003674B1"/>
    <w:rsid w:val="0037199C"/>
    <w:rsid w:val="0037343E"/>
    <w:rsid w:val="003736A8"/>
    <w:rsid w:val="00374396"/>
    <w:rsid w:val="003801CD"/>
    <w:rsid w:val="00384AA7"/>
    <w:rsid w:val="00385AAB"/>
    <w:rsid w:val="0038724C"/>
    <w:rsid w:val="00392889"/>
    <w:rsid w:val="00393B1C"/>
    <w:rsid w:val="00396C24"/>
    <w:rsid w:val="003A2A6B"/>
    <w:rsid w:val="003A477E"/>
    <w:rsid w:val="003A5F75"/>
    <w:rsid w:val="003A6298"/>
    <w:rsid w:val="003C22AC"/>
    <w:rsid w:val="003C4B01"/>
    <w:rsid w:val="003D036D"/>
    <w:rsid w:val="003D29FC"/>
    <w:rsid w:val="003D2AC4"/>
    <w:rsid w:val="003D2C40"/>
    <w:rsid w:val="003D62B0"/>
    <w:rsid w:val="003D680D"/>
    <w:rsid w:val="003D7D23"/>
    <w:rsid w:val="003E452A"/>
    <w:rsid w:val="003E5B01"/>
    <w:rsid w:val="003E68D3"/>
    <w:rsid w:val="004109C8"/>
    <w:rsid w:val="00410F01"/>
    <w:rsid w:val="004121A5"/>
    <w:rsid w:val="004156CE"/>
    <w:rsid w:val="00420168"/>
    <w:rsid w:val="00431C2F"/>
    <w:rsid w:val="00441B6A"/>
    <w:rsid w:val="00442814"/>
    <w:rsid w:val="004566BC"/>
    <w:rsid w:val="00457F2B"/>
    <w:rsid w:val="00464492"/>
    <w:rsid w:val="00465470"/>
    <w:rsid w:val="00465E21"/>
    <w:rsid w:val="004667C0"/>
    <w:rsid w:val="00466BE3"/>
    <w:rsid w:val="0047236B"/>
    <w:rsid w:val="0047700B"/>
    <w:rsid w:val="00480424"/>
    <w:rsid w:val="004819C7"/>
    <w:rsid w:val="004879DC"/>
    <w:rsid w:val="00487CD0"/>
    <w:rsid w:val="00490E63"/>
    <w:rsid w:val="00491F1B"/>
    <w:rsid w:val="00492BA5"/>
    <w:rsid w:val="004974D0"/>
    <w:rsid w:val="004A4DE8"/>
    <w:rsid w:val="004A6490"/>
    <w:rsid w:val="004B244E"/>
    <w:rsid w:val="004C2E3F"/>
    <w:rsid w:val="004D3CD0"/>
    <w:rsid w:val="004D607D"/>
    <w:rsid w:val="004E46E7"/>
    <w:rsid w:val="004F2EDB"/>
    <w:rsid w:val="004F472C"/>
    <w:rsid w:val="004F5F7E"/>
    <w:rsid w:val="004F7372"/>
    <w:rsid w:val="00501016"/>
    <w:rsid w:val="00504161"/>
    <w:rsid w:val="00505869"/>
    <w:rsid w:val="00511330"/>
    <w:rsid w:val="0051198A"/>
    <w:rsid w:val="0051261C"/>
    <w:rsid w:val="00516904"/>
    <w:rsid w:val="00524A83"/>
    <w:rsid w:val="00530835"/>
    <w:rsid w:val="00532921"/>
    <w:rsid w:val="00542005"/>
    <w:rsid w:val="005432B5"/>
    <w:rsid w:val="00557EF2"/>
    <w:rsid w:val="00560136"/>
    <w:rsid w:val="00560E6A"/>
    <w:rsid w:val="0056201D"/>
    <w:rsid w:val="0056355E"/>
    <w:rsid w:val="005642F7"/>
    <w:rsid w:val="00566050"/>
    <w:rsid w:val="00572CC5"/>
    <w:rsid w:val="00574D68"/>
    <w:rsid w:val="00590444"/>
    <w:rsid w:val="005937F7"/>
    <w:rsid w:val="00596AB9"/>
    <w:rsid w:val="00596C03"/>
    <w:rsid w:val="00597656"/>
    <w:rsid w:val="005A3FCE"/>
    <w:rsid w:val="005A44B5"/>
    <w:rsid w:val="005A4840"/>
    <w:rsid w:val="005A5D9B"/>
    <w:rsid w:val="005B0B6A"/>
    <w:rsid w:val="005B34EC"/>
    <w:rsid w:val="005B693F"/>
    <w:rsid w:val="005C42C3"/>
    <w:rsid w:val="005C5FD2"/>
    <w:rsid w:val="005D54BF"/>
    <w:rsid w:val="005E23AF"/>
    <w:rsid w:val="005E3176"/>
    <w:rsid w:val="005E6FD2"/>
    <w:rsid w:val="005F377F"/>
    <w:rsid w:val="005F40A0"/>
    <w:rsid w:val="006137D3"/>
    <w:rsid w:val="006141A7"/>
    <w:rsid w:val="006145DF"/>
    <w:rsid w:val="00615D4E"/>
    <w:rsid w:val="00621AF7"/>
    <w:rsid w:val="006327A4"/>
    <w:rsid w:val="006421AB"/>
    <w:rsid w:val="00642646"/>
    <w:rsid w:val="006536A8"/>
    <w:rsid w:val="00662E22"/>
    <w:rsid w:val="00662F6B"/>
    <w:rsid w:val="00663102"/>
    <w:rsid w:val="00666027"/>
    <w:rsid w:val="00671842"/>
    <w:rsid w:val="00672600"/>
    <w:rsid w:val="006803E3"/>
    <w:rsid w:val="00693678"/>
    <w:rsid w:val="00693CD5"/>
    <w:rsid w:val="0069710B"/>
    <w:rsid w:val="006A2896"/>
    <w:rsid w:val="006A656B"/>
    <w:rsid w:val="006A750E"/>
    <w:rsid w:val="006B04B1"/>
    <w:rsid w:val="006C2E33"/>
    <w:rsid w:val="006D0955"/>
    <w:rsid w:val="006D2C7D"/>
    <w:rsid w:val="006E4524"/>
    <w:rsid w:val="006E48CD"/>
    <w:rsid w:val="006E4E98"/>
    <w:rsid w:val="006E648B"/>
    <w:rsid w:val="006F5250"/>
    <w:rsid w:val="0070236E"/>
    <w:rsid w:val="00702ABF"/>
    <w:rsid w:val="007132A8"/>
    <w:rsid w:val="007168E5"/>
    <w:rsid w:val="0072116E"/>
    <w:rsid w:val="00724C96"/>
    <w:rsid w:val="00732A35"/>
    <w:rsid w:val="00740025"/>
    <w:rsid w:val="00740E3C"/>
    <w:rsid w:val="0074308A"/>
    <w:rsid w:val="00744F64"/>
    <w:rsid w:val="00746354"/>
    <w:rsid w:val="00753AD7"/>
    <w:rsid w:val="00756085"/>
    <w:rsid w:val="00757DA5"/>
    <w:rsid w:val="00760B5F"/>
    <w:rsid w:val="00760F97"/>
    <w:rsid w:val="00766B1D"/>
    <w:rsid w:val="00774D36"/>
    <w:rsid w:val="0079088A"/>
    <w:rsid w:val="00792484"/>
    <w:rsid w:val="007A1BB0"/>
    <w:rsid w:val="007B45C6"/>
    <w:rsid w:val="007B7806"/>
    <w:rsid w:val="007C2E62"/>
    <w:rsid w:val="007C37AC"/>
    <w:rsid w:val="007C76B9"/>
    <w:rsid w:val="007E22BC"/>
    <w:rsid w:val="007E3323"/>
    <w:rsid w:val="007F0DD6"/>
    <w:rsid w:val="007F13C6"/>
    <w:rsid w:val="007F2D00"/>
    <w:rsid w:val="00800681"/>
    <w:rsid w:val="0080345D"/>
    <w:rsid w:val="00811785"/>
    <w:rsid w:val="00816B54"/>
    <w:rsid w:val="008237AE"/>
    <w:rsid w:val="00824DA3"/>
    <w:rsid w:val="00825089"/>
    <w:rsid w:val="008322F5"/>
    <w:rsid w:val="00835F13"/>
    <w:rsid w:val="0084060D"/>
    <w:rsid w:val="00840847"/>
    <w:rsid w:val="0084367F"/>
    <w:rsid w:val="00845B7C"/>
    <w:rsid w:val="00850467"/>
    <w:rsid w:val="0085337B"/>
    <w:rsid w:val="00857449"/>
    <w:rsid w:val="008605BD"/>
    <w:rsid w:val="00860CF8"/>
    <w:rsid w:val="00861B0F"/>
    <w:rsid w:val="0086675B"/>
    <w:rsid w:val="00867CE5"/>
    <w:rsid w:val="008749C5"/>
    <w:rsid w:val="00875BF8"/>
    <w:rsid w:val="00877CDD"/>
    <w:rsid w:val="00880DC1"/>
    <w:rsid w:val="008811E6"/>
    <w:rsid w:val="00881205"/>
    <w:rsid w:val="008838D3"/>
    <w:rsid w:val="0088737F"/>
    <w:rsid w:val="008944AF"/>
    <w:rsid w:val="00895F93"/>
    <w:rsid w:val="008A0C99"/>
    <w:rsid w:val="008A3386"/>
    <w:rsid w:val="008A3E27"/>
    <w:rsid w:val="008B367E"/>
    <w:rsid w:val="008B3B32"/>
    <w:rsid w:val="008B6FCF"/>
    <w:rsid w:val="008C158B"/>
    <w:rsid w:val="008C242B"/>
    <w:rsid w:val="008C287F"/>
    <w:rsid w:val="008D00B6"/>
    <w:rsid w:val="008D2BE3"/>
    <w:rsid w:val="008D6BCC"/>
    <w:rsid w:val="008D7CED"/>
    <w:rsid w:val="008E0214"/>
    <w:rsid w:val="008E1FC3"/>
    <w:rsid w:val="008E4207"/>
    <w:rsid w:val="0090078D"/>
    <w:rsid w:val="00902BE5"/>
    <w:rsid w:val="009061A5"/>
    <w:rsid w:val="00912BF0"/>
    <w:rsid w:val="00914527"/>
    <w:rsid w:val="0091481C"/>
    <w:rsid w:val="00922B61"/>
    <w:rsid w:val="00923885"/>
    <w:rsid w:val="00931585"/>
    <w:rsid w:val="0093440F"/>
    <w:rsid w:val="0093499D"/>
    <w:rsid w:val="009352FE"/>
    <w:rsid w:val="00935DF3"/>
    <w:rsid w:val="0094454E"/>
    <w:rsid w:val="00947810"/>
    <w:rsid w:val="009517AC"/>
    <w:rsid w:val="009546E0"/>
    <w:rsid w:val="00955930"/>
    <w:rsid w:val="0095712F"/>
    <w:rsid w:val="00957477"/>
    <w:rsid w:val="00964057"/>
    <w:rsid w:val="00966871"/>
    <w:rsid w:val="00966E27"/>
    <w:rsid w:val="009701DC"/>
    <w:rsid w:val="00970356"/>
    <w:rsid w:val="00983528"/>
    <w:rsid w:val="00991D91"/>
    <w:rsid w:val="00994CB6"/>
    <w:rsid w:val="0099741F"/>
    <w:rsid w:val="009A3BFA"/>
    <w:rsid w:val="009A4D8D"/>
    <w:rsid w:val="009A774E"/>
    <w:rsid w:val="009B1BD8"/>
    <w:rsid w:val="009C7172"/>
    <w:rsid w:val="009C742D"/>
    <w:rsid w:val="009C79C0"/>
    <w:rsid w:val="009C7E85"/>
    <w:rsid w:val="009D14F3"/>
    <w:rsid w:val="009D4340"/>
    <w:rsid w:val="009D5E99"/>
    <w:rsid w:val="009D6A47"/>
    <w:rsid w:val="009E00D6"/>
    <w:rsid w:val="009E0F01"/>
    <w:rsid w:val="009E7D7D"/>
    <w:rsid w:val="009F48A5"/>
    <w:rsid w:val="00A07DF3"/>
    <w:rsid w:val="00A12DBF"/>
    <w:rsid w:val="00A15FAA"/>
    <w:rsid w:val="00A17A15"/>
    <w:rsid w:val="00A206B0"/>
    <w:rsid w:val="00A23FA8"/>
    <w:rsid w:val="00A269D0"/>
    <w:rsid w:val="00A27211"/>
    <w:rsid w:val="00A32F71"/>
    <w:rsid w:val="00A346EB"/>
    <w:rsid w:val="00A42520"/>
    <w:rsid w:val="00A44F8C"/>
    <w:rsid w:val="00A50390"/>
    <w:rsid w:val="00A56C60"/>
    <w:rsid w:val="00A57289"/>
    <w:rsid w:val="00A60AF8"/>
    <w:rsid w:val="00A632D0"/>
    <w:rsid w:val="00A65F3E"/>
    <w:rsid w:val="00A668D7"/>
    <w:rsid w:val="00A66AEA"/>
    <w:rsid w:val="00A75439"/>
    <w:rsid w:val="00A90F9C"/>
    <w:rsid w:val="00A9264E"/>
    <w:rsid w:val="00A95B1F"/>
    <w:rsid w:val="00A96016"/>
    <w:rsid w:val="00A97CC2"/>
    <w:rsid w:val="00AA0453"/>
    <w:rsid w:val="00AA242D"/>
    <w:rsid w:val="00AA6C7C"/>
    <w:rsid w:val="00AA76AA"/>
    <w:rsid w:val="00AB0021"/>
    <w:rsid w:val="00AB420A"/>
    <w:rsid w:val="00AB4D70"/>
    <w:rsid w:val="00AB5AE1"/>
    <w:rsid w:val="00AC3EB9"/>
    <w:rsid w:val="00AE54BF"/>
    <w:rsid w:val="00AE7D11"/>
    <w:rsid w:val="00B00448"/>
    <w:rsid w:val="00B00A00"/>
    <w:rsid w:val="00B07E92"/>
    <w:rsid w:val="00B139E9"/>
    <w:rsid w:val="00B16912"/>
    <w:rsid w:val="00B201F5"/>
    <w:rsid w:val="00B21255"/>
    <w:rsid w:val="00B234E6"/>
    <w:rsid w:val="00B236DE"/>
    <w:rsid w:val="00B25549"/>
    <w:rsid w:val="00B30F28"/>
    <w:rsid w:val="00B33D54"/>
    <w:rsid w:val="00B36019"/>
    <w:rsid w:val="00B36A61"/>
    <w:rsid w:val="00B36A84"/>
    <w:rsid w:val="00B374DB"/>
    <w:rsid w:val="00B37EE9"/>
    <w:rsid w:val="00B460B3"/>
    <w:rsid w:val="00B475C6"/>
    <w:rsid w:val="00B479BC"/>
    <w:rsid w:val="00B47BF7"/>
    <w:rsid w:val="00B5030E"/>
    <w:rsid w:val="00B63D99"/>
    <w:rsid w:val="00B6453D"/>
    <w:rsid w:val="00B74A92"/>
    <w:rsid w:val="00B87E2F"/>
    <w:rsid w:val="00B87F71"/>
    <w:rsid w:val="00B90916"/>
    <w:rsid w:val="00B90CF7"/>
    <w:rsid w:val="00B9147B"/>
    <w:rsid w:val="00B977F2"/>
    <w:rsid w:val="00BA4B86"/>
    <w:rsid w:val="00BA4FC7"/>
    <w:rsid w:val="00BA533B"/>
    <w:rsid w:val="00BA5E51"/>
    <w:rsid w:val="00BB2362"/>
    <w:rsid w:val="00BB3D06"/>
    <w:rsid w:val="00BB40E3"/>
    <w:rsid w:val="00BC144D"/>
    <w:rsid w:val="00BC69A6"/>
    <w:rsid w:val="00BD1014"/>
    <w:rsid w:val="00BD54ED"/>
    <w:rsid w:val="00BD6005"/>
    <w:rsid w:val="00BE17FE"/>
    <w:rsid w:val="00BE780D"/>
    <w:rsid w:val="00BF0C33"/>
    <w:rsid w:val="00BF116F"/>
    <w:rsid w:val="00C02D0C"/>
    <w:rsid w:val="00C15A34"/>
    <w:rsid w:val="00C2070D"/>
    <w:rsid w:val="00C23690"/>
    <w:rsid w:val="00C25631"/>
    <w:rsid w:val="00C35751"/>
    <w:rsid w:val="00C42B1E"/>
    <w:rsid w:val="00C46E23"/>
    <w:rsid w:val="00C47C4B"/>
    <w:rsid w:val="00C50C07"/>
    <w:rsid w:val="00C52E50"/>
    <w:rsid w:val="00C76A62"/>
    <w:rsid w:val="00C77330"/>
    <w:rsid w:val="00C77A8B"/>
    <w:rsid w:val="00C822FA"/>
    <w:rsid w:val="00C87D88"/>
    <w:rsid w:val="00C92601"/>
    <w:rsid w:val="00CA48A5"/>
    <w:rsid w:val="00CB035B"/>
    <w:rsid w:val="00CB79FA"/>
    <w:rsid w:val="00CB7F16"/>
    <w:rsid w:val="00CC2C6C"/>
    <w:rsid w:val="00CC5041"/>
    <w:rsid w:val="00CD15D7"/>
    <w:rsid w:val="00CD2E54"/>
    <w:rsid w:val="00CD651B"/>
    <w:rsid w:val="00CE2362"/>
    <w:rsid w:val="00CE3FD1"/>
    <w:rsid w:val="00CE42A5"/>
    <w:rsid w:val="00CE6333"/>
    <w:rsid w:val="00CF081F"/>
    <w:rsid w:val="00CF0FC9"/>
    <w:rsid w:val="00CF5521"/>
    <w:rsid w:val="00CF6890"/>
    <w:rsid w:val="00D01961"/>
    <w:rsid w:val="00D01C0D"/>
    <w:rsid w:val="00D237E3"/>
    <w:rsid w:val="00D238FE"/>
    <w:rsid w:val="00D320D0"/>
    <w:rsid w:val="00D332BE"/>
    <w:rsid w:val="00D35FDE"/>
    <w:rsid w:val="00D4203E"/>
    <w:rsid w:val="00D44F40"/>
    <w:rsid w:val="00D46A8F"/>
    <w:rsid w:val="00D573A3"/>
    <w:rsid w:val="00D6361B"/>
    <w:rsid w:val="00D718AC"/>
    <w:rsid w:val="00D73FB8"/>
    <w:rsid w:val="00D8338F"/>
    <w:rsid w:val="00D846CD"/>
    <w:rsid w:val="00D8499A"/>
    <w:rsid w:val="00D937A1"/>
    <w:rsid w:val="00DA78B7"/>
    <w:rsid w:val="00DB3924"/>
    <w:rsid w:val="00DC0648"/>
    <w:rsid w:val="00DC0DE6"/>
    <w:rsid w:val="00DC1E4A"/>
    <w:rsid w:val="00DC5B55"/>
    <w:rsid w:val="00DD142B"/>
    <w:rsid w:val="00DD4744"/>
    <w:rsid w:val="00DD5ABD"/>
    <w:rsid w:val="00DE2B2D"/>
    <w:rsid w:val="00DE4997"/>
    <w:rsid w:val="00DE5526"/>
    <w:rsid w:val="00DE6BD6"/>
    <w:rsid w:val="00DF5B45"/>
    <w:rsid w:val="00DF61A7"/>
    <w:rsid w:val="00E14104"/>
    <w:rsid w:val="00E143F4"/>
    <w:rsid w:val="00E143FC"/>
    <w:rsid w:val="00E218E0"/>
    <w:rsid w:val="00E24E22"/>
    <w:rsid w:val="00E267DE"/>
    <w:rsid w:val="00E445F2"/>
    <w:rsid w:val="00E67C2D"/>
    <w:rsid w:val="00E7336B"/>
    <w:rsid w:val="00E84319"/>
    <w:rsid w:val="00E92626"/>
    <w:rsid w:val="00E94463"/>
    <w:rsid w:val="00E9471D"/>
    <w:rsid w:val="00E94DF5"/>
    <w:rsid w:val="00EA3706"/>
    <w:rsid w:val="00EB201A"/>
    <w:rsid w:val="00EB68A3"/>
    <w:rsid w:val="00EB6EFA"/>
    <w:rsid w:val="00EB7755"/>
    <w:rsid w:val="00EC45B8"/>
    <w:rsid w:val="00ED2085"/>
    <w:rsid w:val="00ED3D6A"/>
    <w:rsid w:val="00ED6C35"/>
    <w:rsid w:val="00ED7494"/>
    <w:rsid w:val="00EE122A"/>
    <w:rsid w:val="00EE14B4"/>
    <w:rsid w:val="00EF30C9"/>
    <w:rsid w:val="00EF6E19"/>
    <w:rsid w:val="00F0028B"/>
    <w:rsid w:val="00F02CEB"/>
    <w:rsid w:val="00F101A7"/>
    <w:rsid w:val="00F129AC"/>
    <w:rsid w:val="00F130E6"/>
    <w:rsid w:val="00F13A3B"/>
    <w:rsid w:val="00F14D4B"/>
    <w:rsid w:val="00F210EB"/>
    <w:rsid w:val="00F27D13"/>
    <w:rsid w:val="00F331BF"/>
    <w:rsid w:val="00F34FEF"/>
    <w:rsid w:val="00F378F7"/>
    <w:rsid w:val="00F40112"/>
    <w:rsid w:val="00F465B8"/>
    <w:rsid w:val="00F501DE"/>
    <w:rsid w:val="00F52A78"/>
    <w:rsid w:val="00F52ACB"/>
    <w:rsid w:val="00F5553A"/>
    <w:rsid w:val="00F6594B"/>
    <w:rsid w:val="00F743E3"/>
    <w:rsid w:val="00F75157"/>
    <w:rsid w:val="00F76DBD"/>
    <w:rsid w:val="00F830DE"/>
    <w:rsid w:val="00F8411F"/>
    <w:rsid w:val="00F84158"/>
    <w:rsid w:val="00F859EF"/>
    <w:rsid w:val="00F86207"/>
    <w:rsid w:val="00F92272"/>
    <w:rsid w:val="00F94AE9"/>
    <w:rsid w:val="00FB33DB"/>
    <w:rsid w:val="00FC02C2"/>
    <w:rsid w:val="00FC33FC"/>
    <w:rsid w:val="00FC5401"/>
    <w:rsid w:val="00FD26D3"/>
    <w:rsid w:val="00FD32F4"/>
    <w:rsid w:val="00FD3ACB"/>
    <w:rsid w:val="00FE6431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744B3C"/>
  <w15:chartTrackingRefBased/>
  <w15:docId w15:val="{283D7333-43AF-4FAE-A9D6-07316CA3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477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lang w:val="en-GB"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57477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5747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574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574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5747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5747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57477"/>
    <w:rPr>
      <w:rFonts w:ascii="Calibri" w:eastAsia="Calibri" w:hAnsi="Calibri" w:cs="Calibri"/>
      <w:b/>
      <w:kern w:val="0"/>
      <w:position w:val="-1"/>
      <w:sz w:val="48"/>
      <w:szCs w:val="48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957477"/>
    <w:rPr>
      <w:rFonts w:ascii="Calibri" w:eastAsia="Calibri" w:hAnsi="Calibri" w:cs="Calibri"/>
      <w:b/>
      <w:kern w:val="0"/>
      <w:position w:val="-1"/>
      <w:sz w:val="36"/>
      <w:szCs w:val="36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957477"/>
    <w:rPr>
      <w:rFonts w:ascii="Calibri" w:eastAsia="Calibri" w:hAnsi="Calibri" w:cs="Calibri"/>
      <w:b/>
      <w:kern w:val="0"/>
      <w:position w:val="-1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57477"/>
    <w:rPr>
      <w:rFonts w:ascii="Calibri" w:eastAsia="Calibri" w:hAnsi="Calibri" w:cs="Calibri"/>
      <w:b/>
      <w:kern w:val="0"/>
      <w:position w:val="-1"/>
      <w:sz w:val="24"/>
      <w:szCs w:val="24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57477"/>
    <w:rPr>
      <w:rFonts w:ascii="Calibri" w:eastAsia="Calibri" w:hAnsi="Calibri" w:cs="Calibri"/>
      <w:b/>
      <w:kern w:val="0"/>
      <w:position w:val="-1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57477"/>
    <w:rPr>
      <w:rFonts w:ascii="Calibri" w:eastAsia="Calibri" w:hAnsi="Calibri" w:cs="Calibri"/>
      <w:b/>
      <w:kern w:val="0"/>
      <w:position w:val="-1"/>
      <w:sz w:val="20"/>
      <w:szCs w:val="20"/>
      <w:lang w:eastAsia="pt-BR"/>
      <w14:ligatures w14:val="none"/>
    </w:rPr>
  </w:style>
  <w:style w:type="table" w:customStyle="1" w:styleId="TableNormal1">
    <w:name w:val="Table Normal1"/>
    <w:rsid w:val="00957477"/>
    <w:pPr>
      <w:spacing w:after="200" w:line="276" w:lineRule="auto"/>
      <w:ind w:left="1021" w:hanging="567"/>
    </w:pPr>
    <w:rPr>
      <w:rFonts w:ascii="Calibri" w:eastAsia="Calibri" w:hAnsi="Calibri" w:cs="Calibri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95747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957477"/>
    <w:rPr>
      <w:rFonts w:ascii="Calibri" w:eastAsia="Calibri" w:hAnsi="Calibri" w:cs="Calibri"/>
      <w:b/>
      <w:kern w:val="0"/>
      <w:position w:val="-1"/>
      <w:sz w:val="72"/>
      <w:szCs w:val="72"/>
      <w:lang w:eastAsia="pt-BR"/>
      <w14:ligatures w14:val="none"/>
    </w:rPr>
  </w:style>
  <w:style w:type="table" w:customStyle="1" w:styleId="TableNormal10">
    <w:name w:val="Table Normal1"/>
    <w:next w:val="TableNormal1"/>
    <w:uiPriority w:val="2"/>
    <w:qFormat/>
    <w:rsid w:val="00957477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rsid w:val="009574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957477"/>
    <w:rPr>
      <w:rFonts w:ascii="Georgia" w:eastAsia="Georgia" w:hAnsi="Georgia" w:cs="Georgia"/>
      <w:i/>
      <w:color w:val="666666"/>
      <w:kern w:val="0"/>
      <w:position w:val="-1"/>
      <w:sz w:val="48"/>
      <w:szCs w:val="48"/>
      <w:lang w:eastAsia="pt-BR"/>
      <w14:ligatures w14:val="none"/>
    </w:rPr>
  </w:style>
  <w:style w:type="table" w:customStyle="1" w:styleId="10">
    <w:name w:val="10"/>
    <w:basedOn w:val="TableNormal10"/>
    <w:rsid w:val="0095747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0"/>
    <w:rsid w:val="0095747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0"/>
    <w:rsid w:val="0095747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0"/>
    <w:rsid w:val="0095747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10"/>
    <w:rsid w:val="0095747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0"/>
    <w:rsid w:val="009574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0"/>
    <w:rsid w:val="009574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0"/>
    <w:rsid w:val="00957477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2">
    <w:name w:val="2"/>
    <w:basedOn w:val="TableNormal10"/>
    <w:rsid w:val="00957477"/>
    <w:tblPr>
      <w:tblStyleRowBandSize w:val="1"/>
      <w:tblStyleColBandSize w:val="1"/>
    </w:tblPr>
  </w:style>
  <w:style w:type="table" w:customStyle="1" w:styleId="1">
    <w:name w:val="1"/>
    <w:basedOn w:val="TableNormal10"/>
    <w:rsid w:val="0095747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1"/>
    <w:qFormat/>
    <w:rsid w:val="00957477"/>
    <w:pPr>
      <w:ind w:left="720"/>
      <w:contextualSpacing/>
    </w:pPr>
  </w:style>
  <w:style w:type="character" w:customStyle="1" w:styleId="fontstyle01">
    <w:name w:val="fontstyle01"/>
    <w:basedOn w:val="Fontepargpadro"/>
    <w:rsid w:val="00957477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95747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957477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957477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957477"/>
    <w:rPr>
      <w:rFonts w:ascii="Times New Roman" w:eastAsia="Times New Roman" w:hAnsi="Times New Roman" w:cs="Times New Roman"/>
      <w:kern w:val="0"/>
      <w:lang w:eastAsia="pt-BR" w:bidi="pt-B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57477"/>
    <w:pPr>
      <w:widowControl w:val="0"/>
      <w:suppressAutoHyphens w:val="0"/>
      <w:autoSpaceDE w:val="0"/>
      <w:autoSpaceDN w:val="0"/>
      <w:spacing w:after="0" w:line="240" w:lineRule="auto"/>
      <w:ind w:leftChars="0" w:left="107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9574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5747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57477"/>
    <w:rPr>
      <w:rFonts w:ascii="Calibri" w:eastAsia="Calibri" w:hAnsi="Calibri" w:cs="Calibri"/>
      <w:kern w:val="0"/>
      <w:position w:val="-1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747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7477"/>
    <w:rPr>
      <w:rFonts w:ascii="Calibri" w:eastAsia="Calibri" w:hAnsi="Calibri" w:cs="Calibri"/>
      <w:b/>
      <w:bCs/>
      <w:kern w:val="0"/>
      <w:position w:val="-1"/>
      <w:sz w:val="20"/>
      <w:szCs w:val="20"/>
      <w:lang w:eastAsia="pt-BR"/>
      <w14:ligatures w14:val="none"/>
    </w:rPr>
  </w:style>
  <w:style w:type="character" w:customStyle="1" w:styleId="ref">
    <w:name w:val="ref"/>
    <w:basedOn w:val="Fontepargpadro"/>
    <w:rsid w:val="00957477"/>
  </w:style>
  <w:style w:type="paragraph" w:styleId="Cabealho">
    <w:name w:val="header"/>
    <w:basedOn w:val="Normal"/>
    <w:link w:val="CabealhoChar"/>
    <w:uiPriority w:val="99"/>
    <w:unhideWhenUsed/>
    <w:rsid w:val="00957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7477"/>
    <w:rPr>
      <w:rFonts w:ascii="Calibri" w:eastAsia="Calibri" w:hAnsi="Calibri" w:cs="Calibri"/>
      <w:kern w:val="0"/>
      <w:position w:val="-1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57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7477"/>
    <w:rPr>
      <w:rFonts w:ascii="Calibri" w:eastAsia="Calibri" w:hAnsi="Calibri" w:cs="Calibri"/>
      <w:kern w:val="0"/>
      <w:position w:val="-1"/>
      <w:lang w:eastAsia="pt-BR"/>
      <w14:ligatures w14:val="non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9574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Courier New" w:eastAsia="Times New Roman" w:hAnsi="Courier New" w:cs="Courier New"/>
      <w:position w:val="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57477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y2iqfc">
    <w:name w:val="y2iqfc"/>
    <w:basedOn w:val="Fontepargpadro"/>
    <w:rsid w:val="00957477"/>
  </w:style>
  <w:style w:type="character" w:customStyle="1" w:styleId="MenoPendente1">
    <w:name w:val="Menção Pendente1"/>
    <w:basedOn w:val="Fontepargpadro"/>
    <w:uiPriority w:val="99"/>
    <w:semiHidden/>
    <w:unhideWhenUsed/>
    <w:rsid w:val="0095747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57477"/>
    <w:rPr>
      <w:color w:val="954F72" w:themeColor="followedHyperlink"/>
      <w:u w:val="single"/>
    </w:rPr>
  </w:style>
  <w:style w:type="character" w:customStyle="1" w:styleId="article-clienttype">
    <w:name w:val="article-client_type"/>
    <w:basedOn w:val="Fontepargpadro"/>
    <w:rsid w:val="00957477"/>
  </w:style>
  <w:style w:type="character" w:customStyle="1" w:styleId="pipe">
    <w:name w:val="pipe"/>
    <w:basedOn w:val="Fontepargpadro"/>
    <w:rsid w:val="00957477"/>
  </w:style>
  <w:style w:type="character" w:customStyle="1" w:styleId="article-date">
    <w:name w:val="article-date"/>
    <w:basedOn w:val="Fontepargpadro"/>
    <w:rsid w:val="00957477"/>
  </w:style>
  <w:style w:type="character" w:customStyle="1" w:styleId="al-author-delim">
    <w:name w:val="al-author-delim"/>
    <w:basedOn w:val="Fontepargpadro"/>
    <w:rsid w:val="00957477"/>
  </w:style>
  <w:style w:type="character" w:styleId="nfase">
    <w:name w:val="Emphasis"/>
    <w:basedOn w:val="Fontepargpadro"/>
    <w:uiPriority w:val="20"/>
    <w:qFormat/>
    <w:rsid w:val="00957477"/>
    <w:rPr>
      <w:i/>
      <w:iCs/>
    </w:rPr>
  </w:style>
  <w:style w:type="character" w:customStyle="1" w:styleId="title-text">
    <w:name w:val="title-text"/>
    <w:basedOn w:val="Fontepargpadro"/>
    <w:rsid w:val="00957477"/>
  </w:style>
  <w:style w:type="character" w:customStyle="1" w:styleId="sr-only">
    <w:name w:val="sr-only"/>
    <w:basedOn w:val="Fontepargpadro"/>
    <w:rsid w:val="00957477"/>
  </w:style>
  <w:style w:type="character" w:customStyle="1" w:styleId="text">
    <w:name w:val="text"/>
    <w:basedOn w:val="Fontepargpadro"/>
    <w:rsid w:val="00957477"/>
  </w:style>
  <w:style w:type="character" w:customStyle="1" w:styleId="author-ref">
    <w:name w:val="author-ref"/>
    <w:basedOn w:val="Fontepargpadro"/>
    <w:rsid w:val="00957477"/>
  </w:style>
  <w:style w:type="character" w:customStyle="1" w:styleId="epub-sectionitem">
    <w:name w:val="epub-section__item"/>
    <w:basedOn w:val="Fontepargpadro"/>
    <w:rsid w:val="00957477"/>
  </w:style>
  <w:style w:type="character" w:customStyle="1" w:styleId="epub-sectionstate">
    <w:name w:val="epub-section__state"/>
    <w:basedOn w:val="Fontepargpadro"/>
    <w:rsid w:val="00957477"/>
  </w:style>
  <w:style w:type="character" w:customStyle="1" w:styleId="epub-sectiondate">
    <w:name w:val="epub-section__date"/>
    <w:basedOn w:val="Fontepargpadro"/>
    <w:rsid w:val="00957477"/>
  </w:style>
  <w:style w:type="character" w:customStyle="1" w:styleId="citation">
    <w:name w:val="citation"/>
    <w:basedOn w:val="Fontepargpadro"/>
    <w:rsid w:val="00957477"/>
  </w:style>
  <w:style w:type="table" w:styleId="Tabelacomgrade">
    <w:name w:val="Table Grid"/>
    <w:basedOn w:val="Tabelanormal"/>
    <w:uiPriority w:val="59"/>
    <w:rsid w:val="00957477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Mdia2-nfase1">
    <w:name w:val="Medium List 2 Accent 1"/>
    <w:basedOn w:val="Tabelanormal"/>
    <w:uiPriority w:val="66"/>
    <w:rsid w:val="0095747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eastAsia="pt-BR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nhideWhenUsed/>
    <w:rsid w:val="0095747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highlight">
    <w:name w:val="highlight"/>
    <w:basedOn w:val="Fontepargpadro"/>
    <w:rsid w:val="00BE17FE"/>
  </w:style>
  <w:style w:type="paragraph" w:customStyle="1" w:styleId="Default">
    <w:name w:val="Default"/>
    <w:rsid w:val="000202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866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1">
    <w:name w:val="Titulo 1"/>
    <w:basedOn w:val="PargrafodaLista"/>
    <w:link w:val="Titulo1Char"/>
    <w:qFormat/>
    <w:rsid w:val="002F0A73"/>
    <w:pPr>
      <w:numPr>
        <w:numId w:val="6"/>
      </w:numPr>
      <w:suppressAutoHyphens w:val="0"/>
      <w:spacing w:line="360" w:lineRule="auto"/>
      <w:ind w:leftChars="0" w:left="0" w:right="71" w:firstLineChars="0" w:firstLine="0"/>
      <w:textDirection w:val="lrTb"/>
      <w:textAlignment w:val="auto"/>
      <w:outlineLvl w:val="9"/>
    </w:pPr>
    <w:rPr>
      <w:rFonts w:asciiTheme="minorHAnsi" w:hAnsiTheme="minorHAnsi" w:cstheme="minorHAnsi"/>
      <w:b/>
      <w:position w:val="0"/>
      <w:sz w:val="24"/>
      <w:lang w:eastAsia="en-US"/>
    </w:rPr>
  </w:style>
  <w:style w:type="character" w:customStyle="1" w:styleId="Titulo1Char">
    <w:name w:val="Titulo 1 Char"/>
    <w:basedOn w:val="Fontepargpadro"/>
    <w:link w:val="Titulo1"/>
    <w:rsid w:val="002F0A73"/>
    <w:rPr>
      <w:rFonts w:eastAsia="Calibri" w:cstheme="minorHAnsi"/>
      <w:b/>
      <w:kern w:val="0"/>
      <w:sz w:val="24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245C48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9C742D"/>
    <w:rPr>
      <w:b/>
      <w:bCs/>
    </w:rPr>
  </w:style>
  <w:style w:type="paragraph" w:styleId="SemEspaamento">
    <w:name w:val="No Spacing"/>
    <w:uiPriority w:val="1"/>
    <w:qFormat/>
    <w:rsid w:val="00B475C6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5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7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2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1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3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8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9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5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4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6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1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2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1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5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2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8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28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6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5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irit-statement.org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positorio.ufscar.br/handle/ufscar/1191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ealedenvelope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6E0DE-D510-4CC9-BFFB-B8FB472D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3566</Words>
  <Characters>19259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Kristianne Porta Santos Fernandes</dc:creator>
  <cp:keywords/>
  <dc:description/>
  <cp:lastModifiedBy>Kristianne Porta Santos Fernandes</cp:lastModifiedBy>
  <cp:revision>15</cp:revision>
  <dcterms:created xsi:type="dcterms:W3CDTF">2025-03-01T15:42:00Z</dcterms:created>
  <dcterms:modified xsi:type="dcterms:W3CDTF">2025-03-01T15:58:00Z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a8439598d247dadd050746f7643e8d332bfb942e85d2797a44dbc995b3fc903a</vt:lpwstr>
  </property>
</Properties>
</file>