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01A" w:rsidRPr="00E72D0C" w:rsidRDefault="00E72D0C" w:rsidP="00E72D0C">
      <w:pPr>
        <w:pStyle w:val="NormalWeb"/>
        <w:spacing w:before="0" w:beforeAutospacing="0"/>
        <w:jc w:val="center"/>
        <w:rPr>
          <w:rStyle w:val="Strong"/>
        </w:rPr>
      </w:pPr>
      <w:r w:rsidRPr="00E72D0C">
        <w:rPr>
          <w:rStyle w:val="Strong"/>
        </w:rPr>
        <w:t>Seed Bank Dynamics and Above-Ground Species Composition in Secondary Tropical Forests of Anambra State, Nigeria: Implications for Biodiversity Conservation</w:t>
      </w:r>
    </w:p>
    <w:p w:rsidR="0010701A" w:rsidRDefault="0010701A" w:rsidP="003F53FF">
      <w:pPr>
        <w:pStyle w:val="NormalWeb"/>
        <w:spacing w:before="0" w:beforeAutospacing="0"/>
        <w:jc w:val="both"/>
        <w:rPr>
          <w:rStyle w:val="Strong"/>
          <w:sz w:val="20"/>
          <w:szCs w:val="20"/>
        </w:rPr>
      </w:pPr>
    </w:p>
    <w:p w:rsidR="0015386D" w:rsidRDefault="0015386D" w:rsidP="003F53FF">
      <w:pPr>
        <w:pStyle w:val="NormalWeb"/>
        <w:spacing w:before="0" w:beforeAutospacing="0"/>
        <w:jc w:val="both"/>
        <w:rPr>
          <w:sz w:val="20"/>
          <w:szCs w:val="20"/>
        </w:rPr>
      </w:pPr>
      <w:r w:rsidRPr="0015386D">
        <w:rPr>
          <w:rStyle w:val="Strong"/>
          <w:sz w:val="20"/>
          <w:szCs w:val="20"/>
        </w:rPr>
        <w:t>ABSTRACT</w:t>
      </w:r>
      <w:r w:rsidRPr="0015386D">
        <w:rPr>
          <w:sz w:val="20"/>
          <w:szCs w:val="20"/>
        </w:rPr>
        <w:br/>
      </w:r>
      <w:proofErr w:type="gramStart"/>
      <w:r>
        <w:rPr>
          <w:sz w:val="20"/>
          <w:szCs w:val="20"/>
        </w:rPr>
        <w:t>T</w:t>
      </w:r>
      <w:r w:rsidRPr="0015386D">
        <w:rPr>
          <w:sz w:val="20"/>
          <w:szCs w:val="20"/>
        </w:rPr>
        <w:t>he</w:t>
      </w:r>
      <w:proofErr w:type="gramEnd"/>
      <w:r w:rsidRPr="0015386D">
        <w:rPr>
          <w:sz w:val="20"/>
          <w:szCs w:val="20"/>
        </w:rPr>
        <w:t xml:space="preserve"> study examines the comparative analysis</w:t>
      </w:r>
      <w:r w:rsidR="002E11B8">
        <w:rPr>
          <w:sz w:val="20"/>
          <w:szCs w:val="20"/>
        </w:rPr>
        <w:t xml:space="preserve"> of soil seed bank </w:t>
      </w:r>
      <w:r>
        <w:rPr>
          <w:sz w:val="20"/>
          <w:szCs w:val="20"/>
        </w:rPr>
        <w:t>in two secondary forests</w:t>
      </w:r>
      <w:r w:rsidR="002E11B8">
        <w:rPr>
          <w:sz w:val="20"/>
          <w:szCs w:val="20"/>
        </w:rPr>
        <w:t>;</w:t>
      </w:r>
      <w:r w:rsidR="002C756F">
        <w:rPr>
          <w:sz w:val="20"/>
          <w:szCs w:val="20"/>
        </w:rPr>
        <w:t xml:space="preserve"> </w:t>
      </w:r>
      <w:proofErr w:type="spellStart"/>
      <w:r w:rsidRPr="0015386D">
        <w:rPr>
          <w:sz w:val="20"/>
          <w:szCs w:val="20"/>
        </w:rPr>
        <w:t>Unizik</w:t>
      </w:r>
      <w:proofErr w:type="spellEnd"/>
      <w:r w:rsidRPr="0015386D">
        <w:rPr>
          <w:sz w:val="20"/>
          <w:szCs w:val="20"/>
        </w:rPr>
        <w:t xml:space="preserve"> Conservation Forest and </w:t>
      </w:r>
      <w:proofErr w:type="spellStart"/>
      <w:r>
        <w:rPr>
          <w:sz w:val="20"/>
          <w:szCs w:val="20"/>
        </w:rPr>
        <w:t>Orebe</w:t>
      </w:r>
      <w:proofErr w:type="spellEnd"/>
      <w:r>
        <w:rPr>
          <w:sz w:val="20"/>
          <w:szCs w:val="20"/>
        </w:rPr>
        <w:t xml:space="preserve"> Village Forest in </w:t>
      </w:r>
      <w:proofErr w:type="spellStart"/>
      <w:r>
        <w:rPr>
          <w:sz w:val="20"/>
          <w:szCs w:val="20"/>
        </w:rPr>
        <w:t>Amansea</w:t>
      </w:r>
      <w:proofErr w:type="spellEnd"/>
      <w:r w:rsidR="002C756F">
        <w:rPr>
          <w:sz w:val="20"/>
          <w:szCs w:val="20"/>
        </w:rPr>
        <w:t xml:space="preserve"> </w:t>
      </w:r>
      <w:r w:rsidRPr="0015386D">
        <w:rPr>
          <w:sz w:val="20"/>
          <w:szCs w:val="20"/>
        </w:rPr>
        <w:t xml:space="preserve">both located in </w:t>
      </w:r>
      <w:proofErr w:type="spellStart"/>
      <w:r w:rsidRPr="0015386D">
        <w:rPr>
          <w:sz w:val="20"/>
          <w:szCs w:val="20"/>
        </w:rPr>
        <w:t>Awka</w:t>
      </w:r>
      <w:proofErr w:type="spellEnd"/>
      <w:r w:rsidRPr="0015386D">
        <w:rPr>
          <w:sz w:val="20"/>
          <w:szCs w:val="20"/>
        </w:rPr>
        <w:t xml:space="preserve"> North and South Local Government Areas of Anambra State, Nigeria. These forests are crucial for biodiversity conservation and ecosystem restoration, particularly in the face of increasing deforestation and land-use changes. Through ecological surveys, soil sampling, and seed bank analysis, this research assesses soil properties, species composition, and seed bank diversity to evaluate their potential for regeneration and long-term sustainabili</w:t>
      </w:r>
      <w:r w:rsidR="002C756F">
        <w:rPr>
          <w:sz w:val="20"/>
          <w:szCs w:val="20"/>
        </w:rPr>
        <w:t>ty. Results indicate</w:t>
      </w:r>
      <w:r>
        <w:rPr>
          <w:sz w:val="20"/>
          <w:szCs w:val="20"/>
        </w:rPr>
        <w:t xml:space="preserve"> that</w:t>
      </w:r>
      <w:r w:rsidRPr="0015386D">
        <w:rPr>
          <w:sz w:val="20"/>
          <w:szCs w:val="20"/>
        </w:rPr>
        <w:t xml:space="preserve"> species composition analysis reveals a diverse assemblage of plant families, with </w:t>
      </w:r>
      <w:proofErr w:type="spellStart"/>
      <w:r w:rsidRPr="0015386D">
        <w:rPr>
          <w:sz w:val="20"/>
          <w:szCs w:val="20"/>
        </w:rPr>
        <w:t>Asteraceae</w:t>
      </w:r>
      <w:proofErr w:type="spellEnd"/>
      <w:r w:rsidRPr="0015386D">
        <w:rPr>
          <w:sz w:val="20"/>
          <w:szCs w:val="20"/>
        </w:rPr>
        <w:t xml:space="preserve">, </w:t>
      </w:r>
      <w:proofErr w:type="spellStart"/>
      <w:r w:rsidRPr="0015386D">
        <w:rPr>
          <w:sz w:val="20"/>
          <w:szCs w:val="20"/>
        </w:rPr>
        <w:t>Euphorbiaceae</w:t>
      </w:r>
      <w:proofErr w:type="spellEnd"/>
      <w:r w:rsidRPr="0015386D">
        <w:rPr>
          <w:sz w:val="20"/>
          <w:szCs w:val="20"/>
        </w:rPr>
        <w:t xml:space="preserve">, </w:t>
      </w:r>
      <w:proofErr w:type="spellStart"/>
      <w:r w:rsidRPr="0015386D">
        <w:rPr>
          <w:sz w:val="20"/>
          <w:szCs w:val="20"/>
        </w:rPr>
        <w:t>Fabaceae</w:t>
      </w:r>
      <w:proofErr w:type="spellEnd"/>
      <w:r w:rsidRPr="0015386D">
        <w:rPr>
          <w:sz w:val="20"/>
          <w:szCs w:val="20"/>
        </w:rPr>
        <w:t xml:space="preserve">, and </w:t>
      </w:r>
      <w:proofErr w:type="spellStart"/>
      <w:r w:rsidRPr="0015386D">
        <w:rPr>
          <w:sz w:val="20"/>
          <w:szCs w:val="20"/>
        </w:rPr>
        <w:t>Rubiaceae</w:t>
      </w:r>
      <w:proofErr w:type="spellEnd"/>
      <w:r w:rsidRPr="0015386D">
        <w:rPr>
          <w:sz w:val="20"/>
          <w:szCs w:val="20"/>
        </w:rPr>
        <w:t xml:space="preserve"> being dominant in both forests. Seed bank analysis at varying soil depths highlights the resilience and regenerative capacity of the forests, with dominant species such as </w:t>
      </w:r>
      <w:r w:rsidRPr="0015386D">
        <w:rPr>
          <w:rStyle w:val="Emphasis"/>
          <w:rFonts w:eastAsia="Calibri"/>
          <w:sz w:val="20"/>
          <w:szCs w:val="20"/>
        </w:rPr>
        <w:t xml:space="preserve">Ageratum </w:t>
      </w:r>
      <w:proofErr w:type="spellStart"/>
      <w:r w:rsidRPr="0015386D">
        <w:rPr>
          <w:rStyle w:val="Emphasis"/>
          <w:rFonts w:eastAsia="Calibri"/>
          <w:sz w:val="20"/>
          <w:szCs w:val="20"/>
        </w:rPr>
        <w:t>conyzoides</w:t>
      </w:r>
      <w:proofErr w:type="spellEnd"/>
      <w:r w:rsidRPr="0015386D">
        <w:rPr>
          <w:sz w:val="20"/>
          <w:szCs w:val="20"/>
        </w:rPr>
        <w:t xml:space="preserve"> and </w:t>
      </w:r>
      <w:proofErr w:type="spellStart"/>
      <w:r w:rsidRPr="0015386D">
        <w:rPr>
          <w:rStyle w:val="Emphasis"/>
          <w:rFonts w:eastAsia="Calibri"/>
          <w:sz w:val="20"/>
          <w:szCs w:val="20"/>
        </w:rPr>
        <w:t>Eleusineindica</w:t>
      </w:r>
      <w:proofErr w:type="spellEnd"/>
      <w:r w:rsidRPr="0015386D">
        <w:rPr>
          <w:sz w:val="20"/>
          <w:szCs w:val="20"/>
        </w:rPr>
        <w:t xml:space="preserve"> playing a significant role in forest recovery. The </w:t>
      </w:r>
      <w:proofErr w:type="spellStart"/>
      <w:r w:rsidRPr="0015386D">
        <w:rPr>
          <w:sz w:val="20"/>
          <w:szCs w:val="20"/>
        </w:rPr>
        <w:t>Sørensen</w:t>
      </w:r>
      <w:proofErr w:type="spellEnd"/>
      <w:r w:rsidRPr="0015386D">
        <w:rPr>
          <w:sz w:val="20"/>
          <w:szCs w:val="20"/>
        </w:rPr>
        <w:t xml:space="preserve"> Similarity Inde</w:t>
      </w:r>
      <w:r w:rsidR="005705F8">
        <w:rPr>
          <w:sz w:val="20"/>
          <w:szCs w:val="20"/>
        </w:rPr>
        <w:t xml:space="preserve">x (SSI) values indicate a </w:t>
      </w:r>
      <w:r w:rsidR="002C756F">
        <w:rPr>
          <w:sz w:val="20"/>
          <w:szCs w:val="20"/>
        </w:rPr>
        <w:t>moderate</w:t>
      </w:r>
      <w:r w:rsidRPr="0015386D">
        <w:rPr>
          <w:sz w:val="20"/>
          <w:szCs w:val="20"/>
        </w:rPr>
        <w:t xml:space="preserve"> to high level of species similarity between the two forests, suggesting shared ecological conditions. The findings underscore the importance of maintaining soil health and seed bank diversity for sustainable forest management. This study provides essential data for conservation planning, emphasizing targeted interventions to enhance soil fertility, biodiversity, and ecosystem resilience in secondary tropical forests.</w:t>
      </w:r>
      <w:r w:rsidR="002C756F">
        <w:rPr>
          <w:sz w:val="20"/>
          <w:szCs w:val="20"/>
        </w:rPr>
        <w:t xml:space="preserve"> </w:t>
      </w:r>
    </w:p>
    <w:p w:rsidR="0015386D" w:rsidRPr="00543E59" w:rsidRDefault="0015386D" w:rsidP="00543E59">
      <w:pPr>
        <w:jc w:val="both"/>
        <w:rPr>
          <w:rFonts w:ascii="Times New Roman" w:eastAsia="Times New Roman" w:hAnsi="Times New Roman" w:cs="Times New Roman"/>
          <w:sz w:val="20"/>
          <w:szCs w:val="20"/>
        </w:rPr>
      </w:pPr>
      <w:r w:rsidRPr="00543E59">
        <w:rPr>
          <w:rFonts w:ascii="Times New Roman" w:hAnsi="Times New Roman" w:cs="Times New Roman"/>
          <w:b/>
          <w:sz w:val="20"/>
          <w:szCs w:val="20"/>
        </w:rPr>
        <w:t>KEYWORDS</w:t>
      </w:r>
      <w:r>
        <w:rPr>
          <w:b/>
          <w:sz w:val="20"/>
          <w:szCs w:val="20"/>
        </w:rPr>
        <w:t xml:space="preserve">: </w:t>
      </w:r>
      <w:r w:rsidR="00543E59" w:rsidRPr="00543E59">
        <w:rPr>
          <w:rFonts w:ascii="Times New Roman" w:eastAsia="Times New Roman" w:hAnsi="Times New Roman" w:cs="Times New Roman"/>
          <w:bCs/>
          <w:sz w:val="20"/>
          <w:szCs w:val="20"/>
        </w:rPr>
        <w:t>Secondary forests</w:t>
      </w:r>
      <w:r w:rsidR="00543E59" w:rsidRPr="00543E59">
        <w:rPr>
          <w:rFonts w:ascii="Times New Roman" w:eastAsia="Times New Roman" w:hAnsi="Times New Roman" w:cs="Times New Roman"/>
          <w:sz w:val="20"/>
          <w:szCs w:val="20"/>
        </w:rPr>
        <w:t xml:space="preserve">, </w:t>
      </w:r>
      <w:r w:rsidR="00543E59" w:rsidRPr="00543E59">
        <w:rPr>
          <w:rFonts w:ascii="Times New Roman" w:eastAsia="Times New Roman" w:hAnsi="Times New Roman" w:cs="Times New Roman"/>
          <w:bCs/>
          <w:sz w:val="20"/>
          <w:szCs w:val="20"/>
        </w:rPr>
        <w:t>Biodiversity conservation</w:t>
      </w:r>
      <w:r w:rsidR="00543E59" w:rsidRPr="00543E59">
        <w:rPr>
          <w:rFonts w:ascii="Times New Roman" w:eastAsia="Times New Roman" w:hAnsi="Times New Roman" w:cs="Times New Roman"/>
          <w:sz w:val="20"/>
          <w:szCs w:val="20"/>
        </w:rPr>
        <w:t xml:space="preserve">, </w:t>
      </w:r>
      <w:r w:rsidR="00543E59" w:rsidRPr="00543E59">
        <w:rPr>
          <w:rFonts w:ascii="Times New Roman" w:eastAsia="Times New Roman" w:hAnsi="Times New Roman" w:cs="Times New Roman"/>
          <w:bCs/>
          <w:sz w:val="20"/>
          <w:szCs w:val="20"/>
        </w:rPr>
        <w:t>Seed bank composition</w:t>
      </w:r>
      <w:r w:rsidR="00543E59" w:rsidRPr="00543E59">
        <w:rPr>
          <w:rFonts w:ascii="Times New Roman" w:eastAsia="Times New Roman" w:hAnsi="Times New Roman" w:cs="Times New Roman"/>
          <w:sz w:val="20"/>
          <w:szCs w:val="20"/>
        </w:rPr>
        <w:t xml:space="preserve">, </w:t>
      </w:r>
      <w:r w:rsidR="00543E59" w:rsidRPr="00543E59">
        <w:rPr>
          <w:rFonts w:ascii="Times New Roman" w:eastAsia="Times New Roman" w:hAnsi="Times New Roman" w:cs="Times New Roman"/>
          <w:bCs/>
          <w:sz w:val="20"/>
          <w:szCs w:val="20"/>
        </w:rPr>
        <w:t>Ecosystem resilience</w:t>
      </w:r>
      <w:r w:rsidR="00543E59" w:rsidRPr="00543E59">
        <w:rPr>
          <w:rFonts w:ascii="Times New Roman" w:eastAsia="Times New Roman" w:hAnsi="Times New Roman" w:cs="Times New Roman"/>
          <w:sz w:val="20"/>
          <w:szCs w:val="20"/>
        </w:rPr>
        <w:t xml:space="preserve">, </w:t>
      </w:r>
      <w:r w:rsidR="00543E59" w:rsidRPr="00543E59">
        <w:rPr>
          <w:rFonts w:ascii="Times New Roman" w:eastAsia="Times New Roman" w:hAnsi="Times New Roman" w:cs="Times New Roman"/>
          <w:bCs/>
          <w:sz w:val="20"/>
          <w:szCs w:val="20"/>
        </w:rPr>
        <w:t>Sustainable forest management</w:t>
      </w:r>
      <w:r w:rsidR="00543E59" w:rsidRPr="00543E59">
        <w:rPr>
          <w:rFonts w:ascii="Times New Roman" w:eastAsia="Times New Roman" w:hAnsi="Times New Roman" w:cs="Times New Roman"/>
          <w:sz w:val="20"/>
          <w:szCs w:val="20"/>
        </w:rPr>
        <w:t xml:space="preserve">, </w:t>
      </w:r>
      <w:r w:rsidR="00543E59" w:rsidRPr="00543E59">
        <w:rPr>
          <w:rFonts w:ascii="Times New Roman" w:eastAsia="Times New Roman" w:hAnsi="Times New Roman" w:cs="Times New Roman"/>
          <w:bCs/>
          <w:sz w:val="20"/>
          <w:szCs w:val="20"/>
        </w:rPr>
        <w:t>Tropical forest regeneration</w:t>
      </w:r>
    </w:p>
    <w:p w:rsidR="003F53FF" w:rsidRPr="003F53FF" w:rsidRDefault="00EA72DF" w:rsidP="003F53FF">
      <w:pPr>
        <w:pStyle w:val="NormalWeb"/>
        <w:spacing w:before="0" w:beforeAutospacing="0"/>
        <w:jc w:val="both"/>
        <w:rPr>
          <w:sz w:val="20"/>
          <w:szCs w:val="20"/>
        </w:rPr>
      </w:pPr>
      <w:r>
        <w:rPr>
          <w:rStyle w:val="Strong"/>
          <w:rFonts w:eastAsia="Calibri"/>
          <w:sz w:val="20"/>
          <w:szCs w:val="20"/>
        </w:rPr>
        <w:t>1.</w:t>
      </w:r>
      <w:r>
        <w:rPr>
          <w:rStyle w:val="Strong"/>
          <w:rFonts w:eastAsia="Calibri"/>
          <w:sz w:val="20"/>
          <w:szCs w:val="20"/>
        </w:rPr>
        <w:tab/>
      </w:r>
      <w:r w:rsidR="003F53FF" w:rsidRPr="003F53FF">
        <w:rPr>
          <w:rStyle w:val="Strong"/>
          <w:rFonts w:eastAsia="Calibri"/>
          <w:sz w:val="20"/>
          <w:szCs w:val="20"/>
        </w:rPr>
        <w:t>INTRODUCTION</w:t>
      </w:r>
      <w:r w:rsidR="003F53FF" w:rsidRPr="003F53FF">
        <w:rPr>
          <w:sz w:val="20"/>
          <w:szCs w:val="20"/>
        </w:rPr>
        <w:br/>
        <w:t xml:space="preserve">Rainforests are forest ecosystems characterized by high levels of rainfall, a closed canopy, and high species diversity. While tropical rainforests are the most well-known type, rainforests are found globally, including temperate regions in Canada, the United States, and parts of the former Soviet Union. Tropical rainforests typically </w:t>
      </w:r>
      <w:proofErr w:type="gramStart"/>
      <w:r w:rsidR="003F53FF" w:rsidRPr="003F53FF">
        <w:rPr>
          <w:sz w:val="20"/>
          <w:szCs w:val="20"/>
        </w:rPr>
        <w:t>occur</w:t>
      </w:r>
      <w:proofErr w:type="gramEnd"/>
      <w:r w:rsidR="003F53FF" w:rsidRPr="003F53FF">
        <w:rPr>
          <w:sz w:val="20"/>
          <w:szCs w:val="20"/>
        </w:rPr>
        <w:t xml:space="preserve"> in the equatorial zone between the Tropic of Cancer and the Tropic of Capricorn, where warm temperatures and consistent year-round sunlight prevail. These forests transition into other forest types depending on altitude, latitude, soil conditions, flooding, and climate, forming a mosaic of vegetation that contributes to the remarkab</w:t>
      </w:r>
      <w:r w:rsidR="00D96B4C">
        <w:rPr>
          <w:sz w:val="20"/>
          <w:szCs w:val="20"/>
        </w:rPr>
        <w:t>le biodiversity of the tropics [1]</w:t>
      </w:r>
      <w:r w:rsidR="003F53FF" w:rsidRPr="003F53FF">
        <w:rPr>
          <w:sz w:val="20"/>
          <w:szCs w:val="20"/>
        </w:rPr>
        <w:t>.</w:t>
      </w:r>
    </w:p>
    <w:p w:rsidR="003F53FF" w:rsidRPr="003F53FF" w:rsidRDefault="003F53FF" w:rsidP="003F53FF">
      <w:pPr>
        <w:pStyle w:val="NormalWeb"/>
        <w:spacing w:before="0" w:beforeAutospacing="0"/>
        <w:jc w:val="both"/>
        <w:rPr>
          <w:sz w:val="20"/>
          <w:szCs w:val="20"/>
        </w:rPr>
      </w:pPr>
      <w:r w:rsidRPr="003F53FF">
        <w:rPr>
          <w:sz w:val="20"/>
          <w:szCs w:val="20"/>
        </w:rPr>
        <w:t>Tropical forest landscapes are undergoing rapid changes due to expanding human populations and economic growth. These forests play a disproportionate role in global carbo</w:t>
      </w:r>
      <w:r w:rsidR="00D96B4C">
        <w:rPr>
          <w:sz w:val="20"/>
          <w:szCs w:val="20"/>
        </w:rPr>
        <w:t>n and energy cycles [2]</w:t>
      </w:r>
      <w:r w:rsidRPr="003F53FF">
        <w:rPr>
          <w:sz w:val="20"/>
          <w:szCs w:val="20"/>
        </w:rPr>
        <w:t xml:space="preserve"> and support approximately 50% of described species, with an even larger proportion of species yet to be</w:t>
      </w:r>
      <w:r w:rsidR="00D96B4C">
        <w:rPr>
          <w:sz w:val="20"/>
          <w:szCs w:val="20"/>
        </w:rPr>
        <w:t xml:space="preserve"> documented [3]</w:t>
      </w:r>
      <w:r w:rsidRPr="003F53FF">
        <w:rPr>
          <w:sz w:val="20"/>
          <w:szCs w:val="20"/>
        </w:rPr>
        <w:t>. Understanding anthropogenic changes in tropical forests is therefore critical for addressing global climate change, conserving biodiversity, and managing the transition to secondary forests.</w:t>
      </w:r>
    </w:p>
    <w:p w:rsidR="003F53FF" w:rsidRPr="003F53FF" w:rsidRDefault="003F53FF" w:rsidP="003F53FF">
      <w:pPr>
        <w:pStyle w:val="NormalWeb"/>
        <w:spacing w:before="0" w:beforeAutospacing="0"/>
        <w:jc w:val="both"/>
        <w:rPr>
          <w:sz w:val="20"/>
          <w:szCs w:val="20"/>
        </w:rPr>
      </w:pPr>
      <w:r w:rsidRPr="003F53FF">
        <w:rPr>
          <w:sz w:val="20"/>
          <w:szCs w:val="20"/>
        </w:rPr>
        <w:t xml:space="preserve">Across the tropics, secondary forests are </w:t>
      </w:r>
      <w:proofErr w:type="spellStart"/>
      <w:r w:rsidRPr="003F53FF">
        <w:rPr>
          <w:sz w:val="20"/>
          <w:szCs w:val="20"/>
        </w:rPr>
        <w:t>regrowing</w:t>
      </w:r>
      <w:proofErr w:type="spellEnd"/>
      <w:r w:rsidRPr="003F53FF">
        <w:rPr>
          <w:sz w:val="20"/>
          <w:szCs w:val="20"/>
        </w:rPr>
        <w:t xml:space="preserve"> on abandoned agricultural lands, areas cleared for development, and regions affected by large-scale natural disturbances such as cyclones and fires. Together, degraded old-growth forests (impacted by road construction, selective logging, recurrent fires, fragmentation, and overhunting) and secondary regrowth forests account for roughly half of the world’s remain</w:t>
      </w:r>
      <w:r w:rsidR="00D96B4C">
        <w:rPr>
          <w:sz w:val="20"/>
          <w:szCs w:val="20"/>
        </w:rPr>
        <w:t>ing tropical forest [4]</w:t>
      </w:r>
      <w:r w:rsidRPr="003F53FF">
        <w:rPr>
          <w:sz w:val="20"/>
          <w:szCs w:val="20"/>
        </w:rPr>
        <w:t>. Despite the increasing extent of secondary forests in many tropical regi</w:t>
      </w:r>
      <w:r w:rsidR="00D96B4C">
        <w:rPr>
          <w:sz w:val="20"/>
          <w:szCs w:val="20"/>
        </w:rPr>
        <w:t>ons [5]</w:t>
      </w:r>
      <w:r w:rsidRPr="003F53FF">
        <w:rPr>
          <w:sz w:val="20"/>
          <w:szCs w:val="20"/>
        </w:rPr>
        <w:t>, their role in biodiversity conservation remains poorly understood.</w:t>
      </w:r>
      <w:r w:rsidR="00D34F17">
        <w:rPr>
          <w:sz w:val="20"/>
          <w:szCs w:val="20"/>
        </w:rPr>
        <w:t xml:space="preserve"> Wright and Muller-Landau [6]</w:t>
      </w:r>
      <w:r w:rsidRPr="003F53FF">
        <w:rPr>
          <w:sz w:val="20"/>
          <w:szCs w:val="20"/>
        </w:rPr>
        <w:t xml:space="preserve"> argue that secondary forest regrowth may mitigate mass extinctions in the tropics by compensating for the loss of old-growth habitats. This hypothesis has sparked debate about the potential of secondary forests to serve as a "safety </w:t>
      </w:r>
      <w:r w:rsidR="00D34F17">
        <w:rPr>
          <w:sz w:val="20"/>
          <w:szCs w:val="20"/>
        </w:rPr>
        <w:t xml:space="preserve">net" for tropical biodiversity [7, 8, </w:t>
      </w:r>
      <w:proofErr w:type="gramStart"/>
      <w:r w:rsidR="00D34F17">
        <w:rPr>
          <w:sz w:val="20"/>
          <w:szCs w:val="20"/>
        </w:rPr>
        <w:t>9</w:t>
      </w:r>
      <w:proofErr w:type="gramEnd"/>
      <w:r w:rsidR="00D34F17">
        <w:rPr>
          <w:sz w:val="20"/>
          <w:szCs w:val="20"/>
        </w:rPr>
        <w:t>]</w:t>
      </w:r>
      <w:r w:rsidRPr="003F53FF">
        <w:rPr>
          <w:sz w:val="20"/>
          <w:szCs w:val="20"/>
        </w:rPr>
        <w:t>.</w:t>
      </w:r>
    </w:p>
    <w:p w:rsidR="003F53FF" w:rsidRPr="003F53FF" w:rsidRDefault="003F53FF" w:rsidP="003F53FF">
      <w:pPr>
        <w:pStyle w:val="NormalWeb"/>
        <w:spacing w:before="0" w:beforeAutospacing="0"/>
        <w:jc w:val="both"/>
        <w:rPr>
          <w:sz w:val="20"/>
          <w:szCs w:val="20"/>
        </w:rPr>
      </w:pPr>
      <w:r w:rsidRPr="003F53FF">
        <w:rPr>
          <w:sz w:val="20"/>
          <w:szCs w:val="20"/>
        </w:rPr>
        <w:t>Many tropical species are threatened by habitat loss, fragmentation, and degradation, while others demonstrate resilience to changes in forest extent, quality, and surrounding habitat</w:t>
      </w:r>
      <w:r w:rsidR="0024250C">
        <w:rPr>
          <w:sz w:val="20"/>
          <w:szCs w:val="20"/>
        </w:rPr>
        <w:t xml:space="preserve"> matrices [8]</w:t>
      </w:r>
      <w:r w:rsidRPr="003F53FF">
        <w:rPr>
          <w:sz w:val="20"/>
          <w:szCs w:val="20"/>
        </w:rPr>
        <w:t>. Secondary forests provide critical resources f</w:t>
      </w:r>
      <w:r w:rsidR="0024250C">
        <w:rPr>
          <w:sz w:val="20"/>
          <w:szCs w:val="20"/>
        </w:rPr>
        <w:t>or wildlife [</w:t>
      </w:r>
      <w:r w:rsidR="00D73F1E">
        <w:rPr>
          <w:sz w:val="20"/>
          <w:szCs w:val="20"/>
        </w:rPr>
        <w:t>10], ecosystem services [11]</w:t>
      </w:r>
      <w:r w:rsidRPr="003F53FF">
        <w:rPr>
          <w:sz w:val="20"/>
          <w:szCs w:val="20"/>
        </w:rPr>
        <w:t xml:space="preserve">, and forest </w:t>
      </w:r>
      <w:r w:rsidR="00C720D3">
        <w:rPr>
          <w:sz w:val="20"/>
          <w:szCs w:val="20"/>
        </w:rPr>
        <w:t>products</w:t>
      </w:r>
      <w:r w:rsidRPr="003F53FF">
        <w:rPr>
          <w:sz w:val="20"/>
          <w:szCs w:val="20"/>
        </w:rPr>
        <w:t>. They also play a significant role in global car</w:t>
      </w:r>
      <w:r w:rsidR="00D73F1E">
        <w:rPr>
          <w:sz w:val="20"/>
          <w:szCs w:val="20"/>
        </w:rPr>
        <w:t>bon cycles [12]</w:t>
      </w:r>
      <w:r w:rsidRPr="003F53FF">
        <w:rPr>
          <w:sz w:val="20"/>
          <w:szCs w:val="20"/>
        </w:rPr>
        <w:t xml:space="preserve"> and hold considerable conservation value. While tropical secondary forests can recover animal species diversity wi</w:t>
      </w:r>
      <w:r w:rsidR="00D73F1E">
        <w:rPr>
          <w:sz w:val="20"/>
          <w:szCs w:val="20"/>
        </w:rPr>
        <w:t>thin 20–40 years [13]</w:t>
      </w:r>
      <w:r w:rsidRPr="003F53FF">
        <w:rPr>
          <w:sz w:val="20"/>
          <w:szCs w:val="20"/>
        </w:rPr>
        <w:t>, they typically support fewer tree specie</w:t>
      </w:r>
      <w:r w:rsidR="00DC72FF">
        <w:rPr>
          <w:sz w:val="20"/>
          <w:szCs w:val="20"/>
        </w:rPr>
        <w:t>s than old-growth forests [14, 15]</w:t>
      </w:r>
      <w:r w:rsidRPr="003F53FF">
        <w:rPr>
          <w:sz w:val="20"/>
          <w:szCs w:val="20"/>
        </w:rPr>
        <w:t>. The species composition of plant and animal communities often differs between secondary</w:t>
      </w:r>
      <w:r w:rsidR="00DC72FF">
        <w:rPr>
          <w:sz w:val="20"/>
          <w:szCs w:val="20"/>
        </w:rPr>
        <w:t xml:space="preserve"> and old-growth </w:t>
      </w:r>
      <w:r w:rsidR="00DC72FF">
        <w:rPr>
          <w:sz w:val="20"/>
          <w:szCs w:val="20"/>
        </w:rPr>
        <w:lastRenderedPageBreak/>
        <w:t>forests [13, 14, 15]</w:t>
      </w:r>
      <w:r w:rsidRPr="003F53FF">
        <w:rPr>
          <w:sz w:val="20"/>
          <w:szCs w:val="20"/>
        </w:rPr>
        <w:t>, with weedy species becoming more widespread and homogenizing species composition over large areas. The long-term conservation value of secondary forests depends on the proportion of species restricted to old-growth habitats.</w:t>
      </w:r>
    </w:p>
    <w:p w:rsidR="003F53FF" w:rsidRPr="003F53FF" w:rsidRDefault="003F53FF" w:rsidP="003F53FF">
      <w:pPr>
        <w:pStyle w:val="NormalWeb"/>
        <w:spacing w:before="0" w:beforeAutospacing="0"/>
        <w:jc w:val="both"/>
        <w:rPr>
          <w:sz w:val="20"/>
          <w:szCs w:val="20"/>
        </w:rPr>
      </w:pPr>
      <w:r w:rsidRPr="003F53FF">
        <w:rPr>
          <w:sz w:val="20"/>
          <w:szCs w:val="20"/>
        </w:rPr>
        <w:t>An essential aspect of crop ecology is the soil weed seed bank, which serves as a critical component of cropping systems and management. The soil seed bank represents the reservoir of viable seeds or vegetative propagules capable of regenerating natural vegetation. In agroecosystems, the soil seed bank is primarily associated with weeds, and understanding its size and species composition can help predict future infestations, develop population models, and inform soil and cultural management str</w:t>
      </w:r>
      <w:r w:rsidR="00DC72FF">
        <w:rPr>
          <w:sz w:val="20"/>
          <w:szCs w:val="20"/>
        </w:rPr>
        <w:t>ategies [16]. Baker [17]</w:t>
      </w:r>
      <w:r w:rsidRPr="003F53FF">
        <w:rPr>
          <w:sz w:val="20"/>
          <w:szCs w:val="20"/>
        </w:rPr>
        <w:t xml:space="preserve"> defined the soil seed bank as the reservoir of </w:t>
      </w:r>
      <w:proofErr w:type="spellStart"/>
      <w:r w:rsidRPr="003F53FF">
        <w:rPr>
          <w:sz w:val="20"/>
          <w:szCs w:val="20"/>
        </w:rPr>
        <w:t>ungerminated</w:t>
      </w:r>
      <w:proofErr w:type="spellEnd"/>
      <w:r w:rsidRPr="003F53FF">
        <w:rPr>
          <w:sz w:val="20"/>
          <w:szCs w:val="20"/>
        </w:rPr>
        <w:t xml:space="preserve"> seeds capable of replacing annual adult plants lost to natural mortality, diseases, or disturbances. </w:t>
      </w:r>
      <w:r w:rsidR="00DC72FF">
        <w:rPr>
          <w:sz w:val="20"/>
          <w:szCs w:val="20"/>
        </w:rPr>
        <w:t>Similarly, Simpson et al. [18]</w:t>
      </w:r>
      <w:r w:rsidRPr="003F53FF">
        <w:rPr>
          <w:sz w:val="20"/>
          <w:szCs w:val="20"/>
        </w:rPr>
        <w:t xml:space="preserve"> described the soil seed bank as all viable seeds present in the soil or mixed with soil debris.</w:t>
      </w:r>
    </w:p>
    <w:p w:rsidR="003F53FF" w:rsidRPr="003F53FF" w:rsidRDefault="003F53FF" w:rsidP="003F53FF">
      <w:pPr>
        <w:pStyle w:val="NormalWeb"/>
        <w:spacing w:before="0" w:beforeAutospacing="0"/>
        <w:jc w:val="both"/>
        <w:rPr>
          <w:sz w:val="20"/>
          <w:szCs w:val="20"/>
        </w:rPr>
      </w:pPr>
      <w:r w:rsidRPr="003F53FF">
        <w:rPr>
          <w:sz w:val="20"/>
          <w:szCs w:val="20"/>
        </w:rPr>
        <w:t>For annual species, the soil seed bank is the origin of their life cycle and a key factor in their persistence. In perennial species, the seed bank is complemented by vegetative propagules such as tu</w:t>
      </w:r>
      <w:r w:rsidR="00DC72FF">
        <w:rPr>
          <w:sz w:val="20"/>
          <w:szCs w:val="20"/>
        </w:rPr>
        <w:t xml:space="preserve">bers, rhizomes, and </w:t>
      </w:r>
      <w:proofErr w:type="spellStart"/>
      <w:r w:rsidR="00DC72FF">
        <w:rPr>
          <w:sz w:val="20"/>
          <w:szCs w:val="20"/>
        </w:rPr>
        <w:t>stolons</w:t>
      </w:r>
      <w:proofErr w:type="spellEnd"/>
      <w:r w:rsidR="00DC72FF">
        <w:rPr>
          <w:sz w:val="20"/>
          <w:szCs w:val="20"/>
        </w:rPr>
        <w:t xml:space="preserve"> [19]</w:t>
      </w:r>
      <w:r w:rsidRPr="003F53FF">
        <w:rPr>
          <w:sz w:val="20"/>
          <w:szCs w:val="20"/>
        </w:rPr>
        <w:t>. The study of soil seed banks dates back to 1859, when Charles Darwin observed seedling emergence from lakebed soil samples. The first scientific paper on the subject, published in 1882, documented seed distribution at various soil depths. Since then, weed seed banks have been extensively studied in agricultural science due to their economic impacts, while forest regeneration and restoration ecology have also explored t</w:t>
      </w:r>
      <w:r w:rsidR="00DC72FF">
        <w:rPr>
          <w:sz w:val="20"/>
          <w:szCs w:val="20"/>
        </w:rPr>
        <w:t>heir significance [20]</w:t>
      </w:r>
      <w:r w:rsidRPr="003F53FF">
        <w:rPr>
          <w:sz w:val="20"/>
          <w:szCs w:val="20"/>
        </w:rPr>
        <w:t>.</w:t>
      </w:r>
    </w:p>
    <w:p w:rsidR="003F53FF" w:rsidRPr="003F53FF" w:rsidRDefault="003F53FF" w:rsidP="003F53FF">
      <w:pPr>
        <w:pStyle w:val="NormalWeb"/>
        <w:spacing w:before="0" w:beforeAutospacing="0"/>
        <w:jc w:val="both"/>
        <w:rPr>
          <w:sz w:val="20"/>
          <w:szCs w:val="20"/>
        </w:rPr>
      </w:pPr>
      <w:r w:rsidRPr="003F53FF">
        <w:rPr>
          <w:sz w:val="20"/>
          <w:szCs w:val="20"/>
        </w:rPr>
        <w:t>Seed banks are classified based on seed longevity. Transient species retain viable seeds only until the next germination opportunity, while persistent species can survive beyond this period, often for several years. Long-term persistent species, such as </w:t>
      </w:r>
      <w:proofErr w:type="spellStart"/>
      <w:r w:rsidRPr="003F53FF">
        <w:rPr>
          <w:rStyle w:val="Emphasis"/>
          <w:sz w:val="20"/>
          <w:szCs w:val="20"/>
        </w:rPr>
        <w:t>Chenopodium</w:t>
      </w:r>
      <w:proofErr w:type="spellEnd"/>
      <w:r w:rsidRPr="003F53FF">
        <w:rPr>
          <w:rStyle w:val="Emphasis"/>
          <w:sz w:val="20"/>
          <w:szCs w:val="20"/>
        </w:rPr>
        <w:t xml:space="preserve"> album</w:t>
      </w:r>
      <w:r w:rsidRPr="003F53FF">
        <w:rPr>
          <w:sz w:val="20"/>
          <w:szCs w:val="20"/>
        </w:rPr>
        <w:t> (</w:t>
      </w:r>
      <w:proofErr w:type="spellStart"/>
      <w:r w:rsidRPr="003F53FF">
        <w:rPr>
          <w:sz w:val="20"/>
          <w:szCs w:val="20"/>
        </w:rPr>
        <w:t>Lambsquarters</w:t>
      </w:r>
      <w:proofErr w:type="spellEnd"/>
      <w:r w:rsidRPr="003F53FF">
        <w:rPr>
          <w:sz w:val="20"/>
          <w:szCs w:val="20"/>
        </w:rPr>
        <w:t>), can remain viable for up to 40 years, with rare case</w:t>
      </w:r>
      <w:r w:rsidR="0081682F">
        <w:rPr>
          <w:sz w:val="20"/>
          <w:szCs w:val="20"/>
        </w:rPr>
        <w:t>s surviving up to 1,600 years [16]</w:t>
      </w:r>
      <w:r w:rsidRPr="003F53FF">
        <w:rPr>
          <w:sz w:val="20"/>
          <w:szCs w:val="20"/>
        </w:rPr>
        <w:t>. In contrast, species like </w:t>
      </w:r>
      <w:proofErr w:type="spellStart"/>
      <w:r w:rsidRPr="003F53FF">
        <w:rPr>
          <w:rStyle w:val="Emphasis"/>
          <w:sz w:val="20"/>
          <w:szCs w:val="20"/>
        </w:rPr>
        <w:t>Agrostemmagithago</w:t>
      </w:r>
      <w:proofErr w:type="spellEnd"/>
      <w:r w:rsidRPr="003F53FF">
        <w:rPr>
          <w:sz w:val="20"/>
          <w:szCs w:val="20"/>
        </w:rPr>
        <w:t> (</w:t>
      </w:r>
      <w:proofErr w:type="spellStart"/>
      <w:r w:rsidRPr="003F53FF">
        <w:rPr>
          <w:sz w:val="20"/>
          <w:szCs w:val="20"/>
        </w:rPr>
        <w:t>Corncockle</w:t>
      </w:r>
      <w:proofErr w:type="spellEnd"/>
      <w:r w:rsidRPr="003F53FF">
        <w:rPr>
          <w:sz w:val="20"/>
          <w:szCs w:val="20"/>
        </w:rPr>
        <w:t>) form no persistent seed bank, relying solely on seeds produced during the growing season.</w:t>
      </w:r>
    </w:p>
    <w:p w:rsidR="003F53FF" w:rsidRPr="003F53FF" w:rsidRDefault="003F53FF" w:rsidP="003F53FF">
      <w:pPr>
        <w:pStyle w:val="NormalWeb"/>
        <w:spacing w:before="0" w:beforeAutospacing="0"/>
        <w:jc w:val="both"/>
        <w:rPr>
          <w:sz w:val="20"/>
          <w:szCs w:val="20"/>
        </w:rPr>
      </w:pPr>
      <w:r w:rsidRPr="003F53FF">
        <w:rPr>
          <w:sz w:val="20"/>
          <w:szCs w:val="20"/>
        </w:rPr>
        <w:t xml:space="preserve">Despite their ecological importance, there is limited information on the distribution, abundance, and diversity of soil seed banks within the secondary forests of </w:t>
      </w:r>
      <w:proofErr w:type="spellStart"/>
      <w:r w:rsidRPr="003F53FF">
        <w:rPr>
          <w:sz w:val="20"/>
          <w:szCs w:val="20"/>
        </w:rPr>
        <w:t>Nnamdi</w:t>
      </w:r>
      <w:proofErr w:type="spellEnd"/>
      <w:r w:rsidRPr="003F53FF">
        <w:rPr>
          <w:sz w:val="20"/>
          <w:szCs w:val="20"/>
        </w:rPr>
        <w:t xml:space="preserve"> </w:t>
      </w:r>
      <w:proofErr w:type="spellStart"/>
      <w:r w:rsidRPr="003F53FF">
        <w:rPr>
          <w:sz w:val="20"/>
          <w:szCs w:val="20"/>
        </w:rPr>
        <w:t>Azikiwe</w:t>
      </w:r>
      <w:proofErr w:type="spellEnd"/>
      <w:r w:rsidRPr="003F53FF">
        <w:rPr>
          <w:sz w:val="20"/>
          <w:szCs w:val="20"/>
        </w:rPr>
        <w:t xml:space="preserve"> University, </w:t>
      </w:r>
      <w:proofErr w:type="spellStart"/>
      <w:r w:rsidRPr="003F53FF">
        <w:rPr>
          <w:sz w:val="20"/>
          <w:szCs w:val="20"/>
        </w:rPr>
        <w:t>Awka</w:t>
      </w:r>
      <w:proofErr w:type="spellEnd"/>
      <w:r w:rsidRPr="003F53FF">
        <w:rPr>
          <w:sz w:val="20"/>
          <w:szCs w:val="20"/>
        </w:rPr>
        <w:t xml:space="preserve"> Campus. Rapid development within the university has led to vegetation clearance, threatening plant families and causing some species to go extinct while others emerge. This loss hinders the documentation of plant families in the secondary forest, as some species can no longer be identified or found. The absence of a soil seed bank has significant implications for species dynamics, as vegetation cannot regenerate from stored seeds following disturbances. Seed banks are dynamic entities, with seed density and species composition varying over time and space </w:t>
      </w:r>
      <w:r w:rsidR="0081682F">
        <w:rPr>
          <w:sz w:val="20"/>
          <w:szCs w:val="20"/>
        </w:rPr>
        <w:t>[21]</w:t>
      </w:r>
      <w:r w:rsidRPr="003F53FF">
        <w:rPr>
          <w:sz w:val="20"/>
          <w:szCs w:val="20"/>
        </w:rPr>
        <w:t>.</w:t>
      </w:r>
    </w:p>
    <w:p w:rsidR="003F53FF" w:rsidRDefault="003F53FF" w:rsidP="003F53FF">
      <w:pPr>
        <w:pStyle w:val="NormalWeb"/>
        <w:spacing w:before="0" w:beforeAutospacing="0"/>
        <w:jc w:val="both"/>
        <w:rPr>
          <w:sz w:val="20"/>
          <w:szCs w:val="20"/>
        </w:rPr>
      </w:pPr>
      <w:r w:rsidRPr="003F53FF">
        <w:rPr>
          <w:sz w:val="20"/>
          <w:szCs w:val="20"/>
        </w:rPr>
        <w:t xml:space="preserve">Seed banks play a critical role in plant community dynamics, particularly in disturbed or changing environments. However, a comprehensive understanding of seed bank composition, including seed viability, dormancy, and germination dynamics, remains incomplete. Investigating the seed bank’s role in species persistence and recovery is essential for guiding restoration efforts and predicting vegetation responses to environmental changes. This study aims to conduct an ecological analysis of soil seed banks in two secondary forests in </w:t>
      </w:r>
      <w:proofErr w:type="spellStart"/>
      <w:r w:rsidRPr="003F53FF">
        <w:rPr>
          <w:sz w:val="20"/>
          <w:szCs w:val="20"/>
        </w:rPr>
        <w:t>Awka</w:t>
      </w:r>
      <w:proofErr w:type="spellEnd"/>
      <w:r w:rsidRPr="003F53FF">
        <w:rPr>
          <w:sz w:val="20"/>
          <w:szCs w:val="20"/>
        </w:rPr>
        <w:t xml:space="preserve"> North and South, Anambra State.</w:t>
      </w:r>
    </w:p>
    <w:p w:rsidR="00C720D3" w:rsidRDefault="00C720D3" w:rsidP="003F53FF">
      <w:pPr>
        <w:autoSpaceDE w:val="0"/>
        <w:autoSpaceDN w:val="0"/>
        <w:adjustRightInd w:val="0"/>
        <w:spacing w:line="240" w:lineRule="auto"/>
        <w:jc w:val="both"/>
        <w:rPr>
          <w:rFonts w:ascii="Times New Roman" w:hAnsi="Times New Roman" w:cs="Times New Roman"/>
          <w:b/>
          <w:bCs/>
          <w:sz w:val="20"/>
          <w:szCs w:val="20"/>
        </w:rPr>
      </w:pPr>
      <w:r>
        <w:rPr>
          <w:rFonts w:ascii="Times New Roman" w:hAnsi="Times New Roman" w:cs="Times New Roman"/>
          <w:b/>
          <w:bCs/>
          <w:sz w:val="20"/>
          <w:szCs w:val="20"/>
        </w:rPr>
        <w:t>2.</w:t>
      </w:r>
      <w:r>
        <w:rPr>
          <w:rFonts w:ascii="Times New Roman" w:hAnsi="Times New Roman" w:cs="Times New Roman"/>
          <w:b/>
          <w:bCs/>
          <w:sz w:val="20"/>
          <w:szCs w:val="20"/>
        </w:rPr>
        <w:tab/>
        <w:t>MATERIALS AND METHODS</w:t>
      </w:r>
    </w:p>
    <w:p w:rsidR="003F53FF" w:rsidRPr="003F53FF" w:rsidRDefault="00C720D3" w:rsidP="003F53FF">
      <w:pPr>
        <w:autoSpaceDE w:val="0"/>
        <w:autoSpaceDN w:val="0"/>
        <w:adjustRightInd w:val="0"/>
        <w:spacing w:line="240" w:lineRule="auto"/>
        <w:jc w:val="both"/>
        <w:rPr>
          <w:rFonts w:ascii="Times New Roman" w:hAnsi="Times New Roman" w:cs="Times New Roman"/>
          <w:sz w:val="20"/>
          <w:szCs w:val="20"/>
        </w:rPr>
      </w:pPr>
      <w:r>
        <w:rPr>
          <w:rFonts w:ascii="Times New Roman" w:hAnsi="Times New Roman" w:cs="Times New Roman"/>
          <w:b/>
          <w:bCs/>
          <w:sz w:val="20"/>
          <w:szCs w:val="20"/>
        </w:rPr>
        <w:t>2.1</w:t>
      </w:r>
      <w:r>
        <w:rPr>
          <w:rFonts w:ascii="Times New Roman" w:hAnsi="Times New Roman" w:cs="Times New Roman"/>
          <w:b/>
          <w:bCs/>
          <w:sz w:val="20"/>
          <w:szCs w:val="20"/>
        </w:rPr>
        <w:tab/>
      </w:r>
      <w:r w:rsidRPr="003F53FF">
        <w:rPr>
          <w:rFonts w:ascii="Times New Roman" w:hAnsi="Times New Roman" w:cs="Times New Roman"/>
          <w:b/>
          <w:bCs/>
          <w:sz w:val="20"/>
          <w:szCs w:val="20"/>
        </w:rPr>
        <w:t>Study Area</w:t>
      </w:r>
    </w:p>
    <w:p w:rsidR="003F53FF" w:rsidRPr="003F53FF" w:rsidRDefault="003F53FF" w:rsidP="003F53FF">
      <w:pPr>
        <w:autoSpaceDE w:val="0"/>
        <w:autoSpaceDN w:val="0"/>
        <w:adjustRightInd w:val="0"/>
        <w:spacing w:line="240" w:lineRule="auto"/>
        <w:jc w:val="both"/>
        <w:rPr>
          <w:rFonts w:ascii="Times New Roman" w:hAnsi="Times New Roman" w:cs="Times New Roman"/>
          <w:sz w:val="20"/>
          <w:szCs w:val="20"/>
        </w:rPr>
      </w:pPr>
      <w:r w:rsidRPr="003F53FF">
        <w:rPr>
          <w:rFonts w:ascii="Times New Roman" w:hAnsi="Times New Roman" w:cs="Times New Roman"/>
          <w:sz w:val="20"/>
          <w:szCs w:val="20"/>
        </w:rPr>
        <w:t xml:space="preserve">The study was carried out in </w:t>
      </w:r>
      <w:proofErr w:type="spellStart"/>
      <w:r w:rsidRPr="003F53FF">
        <w:rPr>
          <w:rFonts w:ascii="Times New Roman" w:hAnsi="Times New Roman" w:cs="Times New Roman"/>
          <w:sz w:val="20"/>
          <w:szCs w:val="20"/>
        </w:rPr>
        <w:t>Awka</w:t>
      </w:r>
      <w:proofErr w:type="spellEnd"/>
      <w:r w:rsidRPr="003F53FF">
        <w:rPr>
          <w:rFonts w:ascii="Times New Roman" w:hAnsi="Times New Roman" w:cs="Times New Roman"/>
          <w:sz w:val="20"/>
          <w:szCs w:val="20"/>
        </w:rPr>
        <w:t xml:space="preserve"> North and South Local Government Areas Anambra state, Nigeria. It lies within the tropical rain and evergreen forest with a tropical climate that is humid all year round; although the humidity varies with the seasons. The rainy season spans from March to October and is bimodal with a two-week break of rainfall in August (August break). The mean annual rainfall in the southeast is 2000m while the average annual temperature is between 25</w:t>
      </w:r>
      <w:r w:rsidRPr="003F53FF">
        <w:rPr>
          <w:rFonts w:ascii="Times New Roman" w:hAnsi="Times New Roman" w:cs="Times New Roman"/>
          <w:sz w:val="20"/>
          <w:szCs w:val="20"/>
          <w:vertAlign w:val="superscript"/>
        </w:rPr>
        <w:t>0</w:t>
      </w:r>
      <w:r w:rsidRPr="003F53FF">
        <w:rPr>
          <w:rFonts w:ascii="Times New Roman" w:hAnsi="Times New Roman" w:cs="Times New Roman"/>
          <w:sz w:val="20"/>
          <w:szCs w:val="20"/>
        </w:rPr>
        <w:t>C and 28</w:t>
      </w:r>
      <w:r w:rsidRPr="003F53FF">
        <w:rPr>
          <w:rFonts w:ascii="Times New Roman" w:hAnsi="Times New Roman" w:cs="Times New Roman"/>
          <w:sz w:val="20"/>
          <w:szCs w:val="20"/>
          <w:vertAlign w:val="superscript"/>
        </w:rPr>
        <w:t>0</w:t>
      </w:r>
      <w:r w:rsidRPr="003F53FF">
        <w:rPr>
          <w:rFonts w:ascii="Times New Roman" w:hAnsi="Times New Roman" w:cs="Times New Roman"/>
          <w:sz w:val="20"/>
          <w:szCs w:val="20"/>
        </w:rPr>
        <w:t>C with relative humidity of about 98% during the rainy season and between 50% and 60% during dry season (ADP, 2010).</w:t>
      </w:r>
    </w:p>
    <w:p w:rsidR="003F53FF" w:rsidRPr="003F53FF" w:rsidRDefault="003F53FF" w:rsidP="003F53FF">
      <w:pPr>
        <w:autoSpaceDE w:val="0"/>
        <w:autoSpaceDN w:val="0"/>
        <w:adjustRightInd w:val="0"/>
        <w:spacing w:line="240" w:lineRule="auto"/>
        <w:jc w:val="both"/>
        <w:rPr>
          <w:rFonts w:ascii="Times New Roman" w:hAnsi="Times New Roman" w:cs="Times New Roman"/>
          <w:sz w:val="20"/>
          <w:szCs w:val="20"/>
        </w:rPr>
      </w:pPr>
      <w:r w:rsidRPr="003F53FF">
        <w:rPr>
          <w:rFonts w:ascii="Times New Roman" w:hAnsi="Times New Roman" w:cs="Times New Roman"/>
          <w:sz w:val="20"/>
          <w:szCs w:val="20"/>
        </w:rPr>
        <w:t>Two secondary forests were selected from different zones of the study area based on their high floristic composition:</w:t>
      </w:r>
    </w:p>
    <w:p w:rsidR="003F53FF" w:rsidRPr="003F53FF" w:rsidRDefault="003F53FF" w:rsidP="003F53FF">
      <w:pPr>
        <w:pStyle w:val="Heading2"/>
        <w:numPr>
          <w:ilvl w:val="0"/>
          <w:numId w:val="4"/>
        </w:numPr>
        <w:spacing w:before="0" w:beforeAutospacing="0" w:after="160" w:afterAutospacing="0"/>
        <w:jc w:val="both"/>
        <w:rPr>
          <w:b w:val="0"/>
          <w:sz w:val="20"/>
          <w:szCs w:val="20"/>
        </w:rPr>
      </w:pPr>
      <w:proofErr w:type="spellStart"/>
      <w:r w:rsidRPr="003F53FF">
        <w:rPr>
          <w:b w:val="0"/>
          <w:sz w:val="20"/>
          <w:szCs w:val="20"/>
          <w:lang w:val="en-GB"/>
        </w:rPr>
        <w:t>Unizik</w:t>
      </w:r>
      <w:proofErr w:type="spellEnd"/>
      <w:r w:rsidRPr="003F53FF">
        <w:rPr>
          <w:b w:val="0"/>
          <w:sz w:val="20"/>
          <w:szCs w:val="20"/>
          <w:lang w:val="en-GB"/>
        </w:rPr>
        <w:t xml:space="preserve"> conservation forest (Site 1)</w:t>
      </w:r>
    </w:p>
    <w:p w:rsidR="003F53FF" w:rsidRPr="003F53FF" w:rsidRDefault="003F53FF" w:rsidP="003F53FF">
      <w:pPr>
        <w:pStyle w:val="Heading2"/>
        <w:numPr>
          <w:ilvl w:val="0"/>
          <w:numId w:val="4"/>
        </w:numPr>
        <w:spacing w:before="0" w:beforeAutospacing="0" w:after="160" w:afterAutospacing="0"/>
        <w:jc w:val="both"/>
        <w:rPr>
          <w:b w:val="0"/>
          <w:sz w:val="20"/>
          <w:szCs w:val="20"/>
        </w:rPr>
      </w:pPr>
      <w:proofErr w:type="spellStart"/>
      <w:r w:rsidRPr="003F53FF">
        <w:rPr>
          <w:b w:val="0"/>
          <w:sz w:val="20"/>
          <w:szCs w:val="20"/>
          <w:lang w:val="en-GB"/>
        </w:rPr>
        <w:lastRenderedPageBreak/>
        <w:t>Orebe</w:t>
      </w:r>
      <w:proofErr w:type="spellEnd"/>
      <w:r w:rsidRPr="003F53FF">
        <w:rPr>
          <w:b w:val="0"/>
          <w:sz w:val="20"/>
          <w:szCs w:val="20"/>
          <w:lang w:val="en-GB"/>
        </w:rPr>
        <w:t xml:space="preserve"> village forest </w:t>
      </w:r>
      <w:proofErr w:type="spellStart"/>
      <w:r w:rsidRPr="003F53FF">
        <w:rPr>
          <w:b w:val="0"/>
          <w:sz w:val="20"/>
          <w:szCs w:val="20"/>
          <w:lang w:val="en-GB"/>
        </w:rPr>
        <w:t>Amansea</w:t>
      </w:r>
      <w:proofErr w:type="spellEnd"/>
      <w:r w:rsidRPr="003F53FF">
        <w:rPr>
          <w:b w:val="0"/>
          <w:sz w:val="20"/>
          <w:szCs w:val="20"/>
          <w:lang w:val="en-GB"/>
        </w:rPr>
        <w:t xml:space="preserve"> (Site 2)</w:t>
      </w:r>
    </w:p>
    <w:p w:rsidR="003F53FF" w:rsidRPr="003F53FF" w:rsidRDefault="003F53FF" w:rsidP="003F53FF">
      <w:pPr>
        <w:pStyle w:val="Heading2"/>
        <w:spacing w:before="0" w:beforeAutospacing="0" w:after="160" w:afterAutospacing="0"/>
        <w:jc w:val="both"/>
        <w:rPr>
          <w:sz w:val="20"/>
          <w:szCs w:val="20"/>
        </w:rPr>
      </w:pPr>
      <w:r w:rsidRPr="003F53FF">
        <w:rPr>
          <w:noProof/>
          <w:sz w:val="20"/>
          <w:szCs w:val="20"/>
        </w:rPr>
        <w:drawing>
          <wp:inline distT="0" distB="0" distL="0" distR="0">
            <wp:extent cx="4493260" cy="2900036"/>
            <wp:effectExtent l="19050" t="19050" r="21590" b="14614"/>
            <wp:docPr id="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
                    <a:srcRect t="32796" r="1314" b="35000"/>
                    <a:stretch>
                      <a:fillRect/>
                    </a:stretch>
                  </pic:blipFill>
                  <pic:spPr bwMode="auto">
                    <a:xfrm>
                      <a:off x="0" y="0"/>
                      <a:ext cx="4493260" cy="2900036"/>
                    </a:xfrm>
                    <a:prstGeom prst="rect">
                      <a:avLst/>
                    </a:prstGeom>
                    <a:noFill/>
                    <a:ln w="9525">
                      <a:solidFill>
                        <a:schemeClr val="tx1"/>
                      </a:solidFill>
                      <a:miter lim="800000"/>
                      <a:headEnd/>
                      <a:tailEnd/>
                    </a:ln>
                    <a:effectLst/>
                  </pic:spPr>
                </pic:pic>
              </a:graphicData>
            </a:graphic>
          </wp:inline>
        </w:drawing>
      </w:r>
    </w:p>
    <w:p w:rsidR="003F53FF" w:rsidRPr="003F53FF" w:rsidRDefault="003F53FF" w:rsidP="003F53FF">
      <w:pPr>
        <w:spacing w:line="240" w:lineRule="auto"/>
        <w:jc w:val="both"/>
        <w:rPr>
          <w:rFonts w:ascii="Times New Roman" w:hAnsi="Times New Roman" w:cs="Times New Roman"/>
          <w:b/>
          <w:sz w:val="20"/>
          <w:szCs w:val="20"/>
        </w:rPr>
      </w:pPr>
      <w:r w:rsidRPr="003F53FF">
        <w:rPr>
          <w:rFonts w:ascii="Times New Roman" w:hAnsi="Times New Roman" w:cs="Times New Roman"/>
          <w:b/>
          <w:sz w:val="20"/>
          <w:szCs w:val="20"/>
        </w:rPr>
        <w:t xml:space="preserve">Figure </w:t>
      </w:r>
      <w:r>
        <w:rPr>
          <w:rFonts w:ascii="Times New Roman" w:hAnsi="Times New Roman" w:cs="Times New Roman"/>
          <w:b/>
          <w:sz w:val="20"/>
          <w:szCs w:val="20"/>
        </w:rPr>
        <w:t>1</w:t>
      </w:r>
      <w:r w:rsidRPr="003F53FF">
        <w:rPr>
          <w:rFonts w:ascii="Times New Roman" w:hAnsi="Times New Roman" w:cs="Times New Roman"/>
          <w:b/>
          <w:sz w:val="20"/>
          <w:szCs w:val="20"/>
        </w:rPr>
        <w:t xml:space="preserve">: Aerial Map Showing the </w:t>
      </w:r>
      <w:proofErr w:type="spellStart"/>
      <w:r w:rsidRPr="003F53FF">
        <w:rPr>
          <w:rFonts w:ascii="Times New Roman" w:hAnsi="Times New Roman" w:cs="Times New Roman"/>
          <w:b/>
          <w:sz w:val="20"/>
          <w:szCs w:val="20"/>
        </w:rPr>
        <w:t>Nnamdi</w:t>
      </w:r>
      <w:proofErr w:type="spellEnd"/>
      <w:r w:rsidRPr="003F53FF">
        <w:rPr>
          <w:rFonts w:ascii="Times New Roman" w:hAnsi="Times New Roman" w:cs="Times New Roman"/>
          <w:b/>
          <w:sz w:val="20"/>
          <w:szCs w:val="20"/>
        </w:rPr>
        <w:t xml:space="preserve"> </w:t>
      </w:r>
      <w:proofErr w:type="spellStart"/>
      <w:r w:rsidRPr="003F53FF">
        <w:rPr>
          <w:rFonts w:ascii="Times New Roman" w:hAnsi="Times New Roman" w:cs="Times New Roman"/>
          <w:b/>
          <w:sz w:val="20"/>
          <w:szCs w:val="20"/>
        </w:rPr>
        <w:t>Azikiwe</w:t>
      </w:r>
      <w:proofErr w:type="spellEnd"/>
      <w:r w:rsidRPr="003F53FF">
        <w:rPr>
          <w:rFonts w:ascii="Times New Roman" w:hAnsi="Times New Roman" w:cs="Times New Roman"/>
          <w:b/>
          <w:sz w:val="20"/>
          <w:szCs w:val="20"/>
        </w:rPr>
        <w:t xml:space="preserve"> Conservation Forest </w:t>
      </w:r>
      <w:proofErr w:type="spellStart"/>
      <w:r w:rsidRPr="003F53FF">
        <w:rPr>
          <w:rFonts w:ascii="Times New Roman" w:hAnsi="Times New Roman" w:cs="Times New Roman"/>
          <w:b/>
          <w:sz w:val="20"/>
          <w:szCs w:val="20"/>
        </w:rPr>
        <w:t>Awka</w:t>
      </w:r>
      <w:proofErr w:type="spellEnd"/>
      <w:r w:rsidRPr="003F53FF">
        <w:rPr>
          <w:rFonts w:ascii="Times New Roman" w:hAnsi="Times New Roman" w:cs="Times New Roman"/>
          <w:b/>
          <w:sz w:val="20"/>
          <w:szCs w:val="20"/>
        </w:rPr>
        <w:t xml:space="preserve"> South LGA </w:t>
      </w:r>
    </w:p>
    <w:p w:rsidR="003F53FF" w:rsidRPr="003F53FF" w:rsidRDefault="002C2FD4" w:rsidP="003F53FF">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Source: </w:t>
      </w:r>
      <w:proofErr w:type="spellStart"/>
      <w:r w:rsidR="003F53FF" w:rsidRPr="003F53FF">
        <w:rPr>
          <w:rFonts w:ascii="Times New Roman" w:hAnsi="Times New Roman" w:cs="Times New Roman"/>
          <w:sz w:val="20"/>
          <w:szCs w:val="20"/>
        </w:rPr>
        <w:t>Iroka</w:t>
      </w:r>
      <w:r w:rsidR="003F53FF" w:rsidRPr="003F53FF">
        <w:rPr>
          <w:rFonts w:ascii="Times New Roman" w:hAnsi="Times New Roman" w:cs="Times New Roman"/>
          <w:i/>
          <w:sz w:val="20"/>
          <w:szCs w:val="20"/>
        </w:rPr>
        <w:t>et</w:t>
      </w:r>
      <w:proofErr w:type="spellEnd"/>
      <w:r w:rsidR="003F53FF" w:rsidRPr="003F53FF">
        <w:rPr>
          <w:rFonts w:ascii="Times New Roman" w:hAnsi="Times New Roman" w:cs="Times New Roman"/>
          <w:i/>
          <w:sz w:val="20"/>
          <w:szCs w:val="20"/>
        </w:rPr>
        <w:t xml:space="preserve"> al., </w:t>
      </w:r>
      <w:r>
        <w:rPr>
          <w:rFonts w:ascii="Times New Roman" w:hAnsi="Times New Roman" w:cs="Times New Roman"/>
          <w:sz w:val="20"/>
          <w:szCs w:val="20"/>
        </w:rPr>
        <w:t>[22]</w:t>
      </w:r>
      <w:r w:rsidR="003F53FF" w:rsidRPr="003F53FF">
        <w:rPr>
          <w:rFonts w:ascii="Times New Roman" w:hAnsi="Times New Roman" w:cs="Times New Roman"/>
          <w:sz w:val="20"/>
          <w:szCs w:val="20"/>
        </w:rPr>
        <w:t>.</w:t>
      </w:r>
    </w:p>
    <w:p w:rsidR="003F53FF" w:rsidRPr="003F53FF" w:rsidRDefault="003F53FF" w:rsidP="003F53FF">
      <w:pPr>
        <w:pStyle w:val="NormalWeb"/>
        <w:spacing w:before="0" w:beforeAutospacing="0" w:after="160" w:afterAutospacing="0"/>
        <w:rPr>
          <w:sz w:val="20"/>
          <w:szCs w:val="20"/>
        </w:rPr>
      </w:pPr>
      <w:r w:rsidRPr="003F53FF">
        <w:rPr>
          <w:noProof/>
          <w:sz w:val="20"/>
          <w:szCs w:val="20"/>
        </w:rPr>
        <w:drawing>
          <wp:inline distT="0" distB="0" distL="0" distR="0">
            <wp:extent cx="5149850" cy="3327400"/>
            <wp:effectExtent l="19050" t="0" r="0" b="0"/>
            <wp:docPr id="1" name="Picture 1" descr="C:\Users\Mrs Nkiru Chisom\OneDrive\Pictures\Screenshots\2025-0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s Nkiru Chisom\OneDrive\Pictures\Screenshots\2025-01-16.png"/>
                    <pic:cNvPicPr>
                      <a:picLocks noChangeAspect="1" noChangeArrowheads="1"/>
                    </pic:cNvPicPr>
                  </pic:nvPicPr>
                  <pic:blipFill>
                    <a:blip r:embed="rId8"/>
                    <a:srcRect/>
                    <a:stretch>
                      <a:fillRect/>
                    </a:stretch>
                  </pic:blipFill>
                  <pic:spPr bwMode="auto">
                    <a:xfrm>
                      <a:off x="0" y="0"/>
                      <a:ext cx="5164015" cy="3336552"/>
                    </a:xfrm>
                    <a:prstGeom prst="rect">
                      <a:avLst/>
                    </a:prstGeom>
                    <a:noFill/>
                    <a:ln w="9525">
                      <a:noFill/>
                      <a:miter lim="800000"/>
                      <a:headEnd/>
                      <a:tailEnd/>
                    </a:ln>
                  </pic:spPr>
                </pic:pic>
              </a:graphicData>
            </a:graphic>
          </wp:inline>
        </w:drawing>
      </w:r>
    </w:p>
    <w:p w:rsidR="003F53FF" w:rsidRPr="003F53FF" w:rsidRDefault="003F53FF" w:rsidP="003950BB">
      <w:pPr>
        <w:spacing w:line="240" w:lineRule="auto"/>
        <w:jc w:val="both"/>
        <w:rPr>
          <w:b/>
          <w:sz w:val="20"/>
          <w:szCs w:val="20"/>
        </w:rPr>
      </w:pPr>
      <w:r>
        <w:rPr>
          <w:rFonts w:ascii="Times New Roman" w:hAnsi="Times New Roman" w:cs="Times New Roman"/>
          <w:b/>
          <w:sz w:val="20"/>
          <w:szCs w:val="20"/>
        </w:rPr>
        <w:t xml:space="preserve">                 Figure 2</w:t>
      </w:r>
      <w:r w:rsidRPr="003F53FF">
        <w:rPr>
          <w:rFonts w:ascii="Times New Roman" w:hAnsi="Times New Roman" w:cs="Times New Roman"/>
          <w:b/>
          <w:sz w:val="20"/>
          <w:szCs w:val="20"/>
        </w:rPr>
        <w:t xml:space="preserve">: Aerial Map Showing the </w:t>
      </w:r>
      <w:proofErr w:type="spellStart"/>
      <w:r w:rsidRPr="003F53FF">
        <w:rPr>
          <w:rFonts w:ascii="Times New Roman" w:hAnsi="Times New Roman" w:cs="Times New Roman"/>
          <w:b/>
          <w:sz w:val="20"/>
          <w:szCs w:val="20"/>
        </w:rPr>
        <w:t>Orebe</w:t>
      </w:r>
      <w:proofErr w:type="spellEnd"/>
      <w:r w:rsidRPr="003F53FF">
        <w:rPr>
          <w:rFonts w:ascii="Times New Roman" w:hAnsi="Times New Roman" w:cs="Times New Roman"/>
          <w:b/>
          <w:sz w:val="20"/>
          <w:szCs w:val="20"/>
        </w:rPr>
        <w:t xml:space="preserve"> Forest </w:t>
      </w:r>
      <w:proofErr w:type="spellStart"/>
      <w:r w:rsidRPr="003F53FF">
        <w:rPr>
          <w:rFonts w:ascii="Times New Roman" w:hAnsi="Times New Roman" w:cs="Times New Roman"/>
          <w:b/>
          <w:sz w:val="20"/>
          <w:szCs w:val="20"/>
        </w:rPr>
        <w:t>AmanseaAwka</w:t>
      </w:r>
      <w:proofErr w:type="spellEnd"/>
      <w:r w:rsidRPr="003F53FF">
        <w:rPr>
          <w:rFonts w:ascii="Times New Roman" w:hAnsi="Times New Roman" w:cs="Times New Roman"/>
          <w:b/>
          <w:sz w:val="20"/>
          <w:szCs w:val="20"/>
        </w:rPr>
        <w:t xml:space="preserve"> South LGA</w:t>
      </w:r>
    </w:p>
    <w:p w:rsidR="003F53FF" w:rsidRPr="003F53FF" w:rsidRDefault="003F53FF" w:rsidP="003F53FF">
      <w:pPr>
        <w:pStyle w:val="Heading2"/>
        <w:spacing w:before="0" w:beforeAutospacing="0" w:after="160" w:afterAutospacing="0"/>
        <w:jc w:val="both"/>
        <w:rPr>
          <w:b w:val="0"/>
          <w:sz w:val="20"/>
          <w:szCs w:val="20"/>
        </w:rPr>
      </w:pPr>
    </w:p>
    <w:p w:rsidR="003F53FF" w:rsidRPr="003F53FF" w:rsidRDefault="00C720D3" w:rsidP="003F53FF">
      <w:pPr>
        <w:pStyle w:val="Heading2"/>
        <w:spacing w:before="0" w:beforeAutospacing="0" w:after="160" w:afterAutospacing="0"/>
        <w:jc w:val="both"/>
        <w:rPr>
          <w:sz w:val="20"/>
          <w:szCs w:val="20"/>
        </w:rPr>
      </w:pPr>
      <w:r>
        <w:rPr>
          <w:sz w:val="20"/>
          <w:szCs w:val="20"/>
          <w:lang w:val="en-GB"/>
        </w:rPr>
        <w:t>2.2</w:t>
      </w:r>
      <w:r w:rsidR="003F53FF" w:rsidRPr="003F53FF">
        <w:rPr>
          <w:sz w:val="20"/>
          <w:szCs w:val="20"/>
          <w:lang w:val="en-GB"/>
        </w:rPr>
        <w:tab/>
        <w:t>Ecological Survey for Seed Bank Analysi</w:t>
      </w:r>
      <w:bookmarkStart w:id="0" w:name="_GoBack"/>
      <w:bookmarkEnd w:id="0"/>
      <w:r w:rsidR="003F53FF" w:rsidRPr="003F53FF">
        <w:rPr>
          <w:sz w:val="20"/>
          <w:szCs w:val="20"/>
          <w:lang w:val="en-GB"/>
        </w:rPr>
        <w:t>s</w:t>
      </w:r>
    </w:p>
    <w:p w:rsidR="003F53FF" w:rsidRPr="003F53FF" w:rsidRDefault="003F53FF" w:rsidP="003F53FF">
      <w:pPr>
        <w:pStyle w:val="Heading2"/>
        <w:spacing w:before="0" w:beforeAutospacing="0" w:after="160" w:afterAutospacing="0"/>
        <w:jc w:val="both"/>
        <w:rPr>
          <w:b w:val="0"/>
          <w:sz w:val="20"/>
          <w:szCs w:val="20"/>
        </w:rPr>
      </w:pPr>
      <w:r w:rsidRPr="003F53FF">
        <w:rPr>
          <w:b w:val="0"/>
          <w:sz w:val="20"/>
          <w:szCs w:val="20"/>
          <w:lang w:val="en-GB"/>
        </w:rPr>
        <w:lastRenderedPageBreak/>
        <w:t xml:space="preserve">Four quadrats were marked in each plot where the soil seed bank different levels were collected. The samples were collected by drilling a soil auger (a hollow, metal frame) into the soil of the plots. To obtain representation for each plot, a total of 21 cores for the entire sampling area were used. The depths at which the soil samples were gathered from each site with a soil auger was categorized (0-5cm, 6-10cm and 11-15cm). To guard against heat and </w:t>
      </w:r>
      <w:proofErr w:type="spellStart"/>
      <w:r w:rsidRPr="003F53FF">
        <w:rPr>
          <w:b w:val="0"/>
          <w:sz w:val="20"/>
          <w:szCs w:val="20"/>
          <w:lang w:val="en-GB"/>
        </w:rPr>
        <w:t>mold</w:t>
      </w:r>
      <w:proofErr w:type="spellEnd"/>
      <w:r w:rsidRPr="003F53FF">
        <w:rPr>
          <w:b w:val="0"/>
          <w:sz w:val="20"/>
          <w:szCs w:val="20"/>
          <w:lang w:val="en-GB"/>
        </w:rPr>
        <w:t xml:space="preserve"> damage in the field, samples were kept in separate bags, shaded, and dried by air </w:t>
      </w:r>
      <w:r w:rsidR="00BA4781">
        <w:rPr>
          <w:b w:val="0"/>
          <w:sz w:val="20"/>
          <w:szCs w:val="20"/>
          <w:lang w:val="en-GB"/>
        </w:rPr>
        <w:t>[23]</w:t>
      </w:r>
      <w:r w:rsidRPr="003F53FF">
        <w:rPr>
          <w:b w:val="0"/>
          <w:sz w:val="20"/>
          <w:szCs w:val="20"/>
          <w:lang w:val="en-GB"/>
        </w:rPr>
        <w:t xml:space="preserve">. Prior to estimating the composition of soil seed banks, soil core samples from each depth was blended to create a composite sample </w:t>
      </w:r>
      <w:r w:rsidR="00BA4781">
        <w:rPr>
          <w:b w:val="0"/>
          <w:sz w:val="20"/>
          <w:szCs w:val="20"/>
          <w:lang w:val="en-GB"/>
        </w:rPr>
        <w:t>[23, 24]</w:t>
      </w:r>
      <w:r w:rsidRPr="003F53FF">
        <w:rPr>
          <w:b w:val="0"/>
          <w:sz w:val="20"/>
          <w:szCs w:val="20"/>
          <w:lang w:val="en-GB"/>
        </w:rPr>
        <w:t xml:space="preserve"> to quantify the abundance of species existing in the soil seed bank through seed emergence techniques .</w:t>
      </w:r>
    </w:p>
    <w:p w:rsidR="003F53FF" w:rsidRPr="003F53FF" w:rsidRDefault="003F53FF" w:rsidP="003F53FF">
      <w:pPr>
        <w:spacing w:line="240" w:lineRule="auto"/>
        <w:jc w:val="both"/>
        <w:rPr>
          <w:rFonts w:ascii="Times New Roman" w:hAnsi="Times New Roman" w:cs="Times New Roman"/>
          <w:b/>
          <w:sz w:val="20"/>
          <w:szCs w:val="20"/>
        </w:rPr>
      </w:pPr>
      <w:r w:rsidRPr="003F53FF">
        <w:rPr>
          <w:rFonts w:ascii="Times New Roman" w:hAnsi="Times New Roman" w:cs="Times New Roman"/>
          <w:b/>
          <w:sz w:val="20"/>
          <w:szCs w:val="20"/>
        </w:rPr>
        <w:t>2</w:t>
      </w:r>
      <w:r w:rsidR="00C720D3">
        <w:rPr>
          <w:rFonts w:ascii="Times New Roman" w:hAnsi="Times New Roman" w:cs="Times New Roman"/>
          <w:b/>
          <w:sz w:val="20"/>
          <w:szCs w:val="20"/>
        </w:rPr>
        <w:t>.3</w:t>
      </w:r>
      <w:r w:rsidRPr="003F53FF">
        <w:rPr>
          <w:rFonts w:ascii="Times New Roman" w:hAnsi="Times New Roman" w:cs="Times New Roman"/>
          <w:b/>
          <w:sz w:val="20"/>
          <w:szCs w:val="20"/>
        </w:rPr>
        <w:tab/>
        <w:t>Collection and Identification of Plants for Above Ground Species Composition</w:t>
      </w:r>
    </w:p>
    <w:p w:rsidR="003F53FF" w:rsidRPr="003F53FF" w:rsidRDefault="003F53FF" w:rsidP="003F53FF">
      <w:pPr>
        <w:spacing w:line="240" w:lineRule="auto"/>
        <w:jc w:val="both"/>
        <w:rPr>
          <w:rFonts w:ascii="Times New Roman" w:hAnsi="Times New Roman" w:cs="Times New Roman"/>
          <w:sz w:val="20"/>
          <w:szCs w:val="20"/>
        </w:rPr>
      </w:pPr>
      <w:r w:rsidRPr="003F53FF">
        <w:rPr>
          <w:rFonts w:ascii="Times New Roman" w:hAnsi="Times New Roman" w:cs="Times New Roman"/>
          <w:sz w:val="20"/>
          <w:szCs w:val="20"/>
        </w:rPr>
        <w:t>Identification and recording of different plant species was done using morphological features of leaves and stem. Key to identification of Nigerian trees and Flora of West Tropical Africa were used for the proper identification of the</w:t>
      </w:r>
      <w:r w:rsidR="00F65AC2">
        <w:rPr>
          <w:rFonts w:ascii="Times New Roman" w:hAnsi="Times New Roman" w:cs="Times New Roman"/>
          <w:sz w:val="20"/>
          <w:szCs w:val="20"/>
        </w:rPr>
        <w:t xml:space="preserve"> trees encountered [25, 26, 27, 28, 29]</w:t>
      </w:r>
      <w:r w:rsidRPr="003F53FF">
        <w:rPr>
          <w:rFonts w:ascii="Times New Roman" w:hAnsi="Times New Roman" w:cs="Times New Roman"/>
          <w:sz w:val="20"/>
          <w:szCs w:val="20"/>
        </w:rPr>
        <w:t>.</w:t>
      </w:r>
    </w:p>
    <w:p w:rsidR="003F53FF" w:rsidRPr="003F53FF" w:rsidRDefault="00C720D3" w:rsidP="00C720D3">
      <w:pPr>
        <w:pStyle w:val="Heading2"/>
        <w:numPr>
          <w:ilvl w:val="1"/>
          <w:numId w:val="4"/>
        </w:numPr>
        <w:spacing w:before="0" w:beforeAutospacing="0" w:after="160" w:afterAutospacing="0"/>
        <w:ind w:hanging="720"/>
        <w:jc w:val="both"/>
        <w:rPr>
          <w:sz w:val="20"/>
          <w:szCs w:val="20"/>
          <w:lang w:val="en-GB"/>
        </w:rPr>
      </w:pPr>
      <w:r w:rsidRPr="003F53FF">
        <w:rPr>
          <w:sz w:val="20"/>
          <w:szCs w:val="20"/>
          <w:lang w:val="en-GB"/>
        </w:rPr>
        <w:t>Seed Bank Analysis</w:t>
      </w:r>
    </w:p>
    <w:p w:rsidR="003F53FF" w:rsidRPr="003F53FF" w:rsidRDefault="00C720D3" w:rsidP="003F53FF">
      <w:pPr>
        <w:pStyle w:val="Heading2"/>
        <w:spacing w:before="0" w:beforeAutospacing="0" w:after="160" w:afterAutospacing="0"/>
        <w:rPr>
          <w:sz w:val="20"/>
          <w:szCs w:val="20"/>
        </w:rPr>
      </w:pPr>
      <w:r>
        <w:rPr>
          <w:sz w:val="20"/>
          <w:szCs w:val="20"/>
        </w:rPr>
        <w:t>2</w:t>
      </w:r>
      <w:r w:rsidR="003F53FF" w:rsidRPr="003F53FF">
        <w:rPr>
          <w:sz w:val="20"/>
          <w:szCs w:val="20"/>
        </w:rPr>
        <w:t>.4.1</w:t>
      </w:r>
      <w:r w:rsidR="003F53FF" w:rsidRPr="003F53FF">
        <w:rPr>
          <w:sz w:val="20"/>
          <w:szCs w:val="20"/>
        </w:rPr>
        <w:tab/>
        <w:t>Seedling Emergence Test</w:t>
      </w:r>
    </w:p>
    <w:p w:rsidR="003F53FF" w:rsidRPr="003F53FF" w:rsidRDefault="003F53FF" w:rsidP="003F53FF">
      <w:pPr>
        <w:pStyle w:val="Heading2"/>
        <w:spacing w:before="0" w:beforeAutospacing="0" w:after="160" w:afterAutospacing="0"/>
        <w:jc w:val="both"/>
        <w:rPr>
          <w:b w:val="0"/>
          <w:sz w:val="20"/>
          <w:szCs w:val="20"/>
        </w:rPr>
      </w:pPr>
      <w:r w:rsidRPr="003F53FF">
        <w:rPr>
          <w:b w:val="0"/>
          <w:sz w:val="20"/>
          <w:szCs w:val="20"/>
        </w:rPr>
        <w:t xml:space="preserve">Soil samples collected from each study site were spread into round plastic trays of 29cm x 20cmx 6cm, which were used as germination trays. Each plastic tray was perforated at the base at 1cm and the perforation was covered with cotton wool to avoid leakage of soil samples and to facilitate drainage of excess water in the samples. The soil samples (15 of them) were kept in a screen house near the Botany laboratory, Department of Botany of </w:t>
      </w:r>
      <w:proofErr w:type="spellStart"/>
      <w:r w:rsidRPr="003F53FF">
        <w:rPr>
          <w:b w:val="0"/>
          <w:sz w:val="20"/>
          <w:szCs w:val="20"/>
        </w:rPr>
        <w:t>Nnamdi</w:t>
      </w:r>
      <w:proofErr w:type="spellEnd"/>
      <w:r w:rsidRPr="003F53FF">
        <w:rPr>
          <w:b w:val="0"/>
          <w:sz w:val="20"/>
          <w:szCs w:val="20"/>
        </w:rPr>
        <w:t xml:space="preserve"> </w:t>
      </w:r>
      <w:proofErr w:type="spellStart"/>
      <w:r w:rsidRPr="003F53FF">
        <w:rPr>
          <w:b w:val="0"/>
          <w:sz w:val="20"/>
          <w:szCs w:val="20"/>
        </w:rPr>
        <w:t>Azikiwe</w:t>
      </w:r>
      <w:proofErr w:type="spellEnd"/>
      <w:r w:rsidRPr="003F53FF">
        <w:rPr>
          <w:b w:val="0"/>
          <w:sz w:val="20"/>
          <w:szCs w:val="20"/>
        </w:rPr>
        <w:t xml:space="preserve"> University, </w:t>
      </w:r>
      <w:proofErr w:type="spellStart"/>
      <w:r w:rsidRPr="003F53FF">
        <w:rPr>
          <w:b w:val="0"/>
          <w:sz w:val="20"/>
          <w:szCs w:val="20"/>
        </w:rPr>
        <w:t>Awka</w:t>
      </w:r>
      <w:proofErr w:type="spellEnd"/>
      <w:r w:rsidRPr="003F53FF">
        <w:rPr>
          <w:b w:val="0"/>
          <w:sz w:val="20"/>
          <w:szCs w:val="20"/>
        </w:rPr>
        <w:t xml:space="preserve">, </w:t>
      </w:r>
      <w:proofErr w:type="gramStart"/>
      <w:r w:rsidRPr="003F53FF">
        <w:rPr>
          <w:b w:val="0"/>
          <w:sz w:val="20"/>
          <w:szCs w:val="20"/>
        </w:rPr>
        <w:t>Anambra</w:t>
      </w:r>
      <w:proofErr w:type="gramEnd"/>
      <w:r w:rsidRPr="003F53FF">
        <w:rPr>
          <w:b w:val="0"/>
          <w:sz w:val="20"/>
          <w:szCs w:val="20"/>
        </w:rPr>
        <w:t xml:space="preserve"> State. The size of the screen house was 212cm X 154cm and height of 190cm. The screen house was roofed with plastic roofing sheets to allow light penetration. The plastic trays were placed on a wooden basement of about 40cm from the floor.   The experiment commenced on 10/04/2024 and ended in 18/10/2024. The soils were watered daily to field capacity (about 100cm of tap water) for about six months and the soils were stirred every two weeks for light effects on germination. Also, the soils were stirred continuously to identify germinated seedlings. Emerged seedlings were counted and recorded at 3weeks, when germination commenced and then every week. At 12weeks then most of the germinated seedlings finished their life cycles and for the remaining 3 months, only dormant seedlings emerged at sporadic intervals. The experiment in the screen house lasted for six months. Each soil sample was replicated twice giving a total of 30 soil samples.    </w:t>
      </w:r>
    </w:p>
    <w:p w:rsidR="003F53FF" w:rsidRDefault="003F53FF" w:rsidP="003F53FF">
      <w:pPr>
        <w:pStyle w:val="Heading2"/>
        <w:spacing w:before="0" w:beforeAutospacing="0" w:after="160" w:afterAutospacing="0"/>
        <w:jc w:val="both"/>
        <w:rPr>
          <w:b w:val="0"/>
          <w:sz w:val="20"/>
          <w:szCs w:val="20"/>
        </w:rPr>
      </w:pPr>
      <w:r w:rsidRPr="003F53FF">
        <w:rPr>
          <w:b w:val="0"/>
          <w:sz w:val="20"/>
          <w:szCs w:val="20"/>
        </w:rPr>
        <w:t xml:space="preserve">The germinated seedlings were collected for identification by using relevant manuals and through searching the internet pages. The daily temperature of the screen house was the same with the prevailing atmospheric temperatures for the period of the experiment. Photographs of seedlings were taken and identification was confirmed by taxonomist Dr. </w:t>
      </w:r>
      <w:proofErr w:type="spellStart"/>
      <w:r w:rsidRPr="003F53FF">
        <w:rPr>
          <w:b w:val="0"/>
          <w:sz w:val="20"/>
          <w:szCs w:val="20"/>
        </w:rPr>
        <w:t>Iroka</w:t>
      </w:r>
      <w:proofErr w:type="spellEnd"/>
      <w:r w:rsidRPr="003F53FF">
        <w:rPr>
          <w:b w:val="0"/>
          <w:sz w:val="20"/>
          <w:szCs w:val="20"/>
        </w:rPr>
        <w:t xml:space="preserve"> C. F. and with the aid </w:t>
      </w:r>
      <w:r w:rsidR="00F65AC2">
        <w:rPr>
          <w:b w:val="0"/>
          <w:sz w:val="20"/>
          <w:szCs w:val="20"/>
        </w:rPr>
        <w:t>of plant flora and monographs</w:t>
      </w:r>
      <w:r w:rsidRPr="003F53FF">
        <w:rPr>
          <w:b w:val="0"/>
          <w:sz w:val="20"/>
          <w:szCs w:val="20"/>
        </w:rPr>
        <w:t>. Also, soil samples were stirred after each assessment to stimulate germination by bringing to the surface other seeds that might have been deeply buried.  The emerged seedlings were identified, counted, recorded and discarded.</w:t>
      </w:r>
    </w:p>
    <w:p w:rsidR="00B647DE" w:rsidRPr="00851EEA" w:rsidRDefault="00C720D3" w:rsidP="00851EEA">
      <w:pPr>
        <w:pStyle w:val="Heading2"/>
        <w:spacing w:before="0" w:beforeAutospacing="0"/>
        <w:rPr>
          <w:sz w:val="20"/>
          <w:szCs w:val="20"/>
        </w:rPr>
      </w:pPr>
      <w:r>
        <w:rPr>
          <w:sz w:val="20"/>
          <w:szCs w:val="20"/>
          <w:lang w:val="en-GB"/>
        </w:rPr>
        <w:t>2.5</w:t>
      </w:r>
      <w:r w:rsidR="00B647DE" w:rsidRPr="00851EEA">
        <w:rPr>
          <w:sz w:val="20"/>
          <w:szCs w:val="20"/>
          <w:lang w:val="en-GB"/>
        </w:rPr>
        <w:tab/>
      </w:r>
      <w:r>
        <w:rPr>
          <w:sz w:val="20"/>
          <w:szCs w:val="20"/>
        </w:rPr>
        <w:t>Computation o</w:t>
      </w:r>
      <w:r w:rsidRPr="00851EEA">
        <w:rPr>
          <w:sz w:val="20"/>
          <w:szCs w:val="20"/>
        </w:rPr>
        <w:t>f Data</w:t>
      </w:r>
    </w:p>
    <w:p w:rsidR="00B647DE" w:rsidRPr="00851EEA" w:rsidRDefault="00B647DE" w:rsidP="00851EEA">
      <w:pPr>
        <w:pStyle w:val="Heading2"/>
        <w:spacing w:before="0" w:beforeAutospacing="0"/>
        <w:jc w:val="both"/>
        <w:rPr>
          <w:b w:val="0"/>
          <w:sz w:val="20"/>
          <w:szCs w:val="20"/>
        </w:rPr>
      </w:pPr>
      <w:r w:rsidRPr="00851EEA">
        <w:rPr>
          <w:b w:val="0"/>
          <w:sz w:val="20"/>
          <w:szCs w:val="20"/>
        </w:rPr>
        <w:t xml:space="preserve">After sampling, in order to quantify specie density and specie abundance the following statistical analysis was computed as follows:    </w:t>
      </w:r>
    </w:p>
    <w:p w:rsidR="00B647DE" w:rsidRPr="00851EEA" w:rsidRDefault="00B647DE" w:rsidP="00851EEA">
      <w:pPr>
        <w:pStyle w:val="Heading2"/>
        <w:spacing w:before="0" w:beforeAutospacing="0" w:after="0" w:afterAutospacing="0"/>
        <w:jc w:val="both"/>
        <w:rPr>
          <w:b w:val="0"/>
          <w:sz w:val="20"/>
          <w:szCs w:val="20"/>
        </w:rPr>
      </w:pPr>
      <w:r w:rsidRPr="00851EEA">
        <w:rPr>
          <w:b w:val="0"/>
          <w:sz w:val="20"/>
          <w:szCs w:val="20"/>
        </w:rPr>
        <w:t>Density =</w:t>
      </w:r>
      <w:r w:rsidRPr="00851EEA">
        <w:rPr>
          <w:b w:val="0"/>
          <w:sz w:val="20"/>
          <w:szCs w:val="20"/>
          <w:u w:val="single"/>
        </w:rPr>
        <w:t xml:space="preserve"> No of each specie </w:t>
      </w:r>
    </w:p>
    <w:p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                Total area sampled. </w:t>
      </w:r>
    </w:p>
    <w:p w:rsidR="00B647DE" w:rsidRPr="00851EEA" w:rsidRDefault="00B647DE" w:rsidP="00851EEA">
      <w:pPr>
        <w:pStyle w:val="Heading2"/>
        <w:spacing w:before="0" w:beforeAutospacing="0" w:after="0" w:afterAutospacing="0"/>
        <w:ind w:left="360"/>
        <w:rPr>
          <w:b w:val="0"/>
          <w:sz w:val="20"/>
          <w:szCs w:val="20"/>
        </w:rPr>
      </w:pPr>
    </w:p>
    <w:p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Relative density =   </w:t>
      </w:r>
      <w:r w:rsidRPr="00851EEA">
        <w:rPr>
          <w:b w:val="0"/>
          <w:sz w:val="20"/>
          <w:szCs w:val="20"/>
          <w:u w:val="single"/>
        </w:rPr>
        <w:t xml:space="preserve">Density of each species  </w:t>
      </w:r>
      <w:r w:rsidRPr="00851EEA">
        <w:rPr>
          <w:b w:val="0"/>
          <w:sz w:val="20"/>
          <w:szCs w:val="20"/>
        </w:rPr>
        <w:t xml:space="preserve">       X   </w:t>
      </w:r>
      <w:r w:rsidRPr="00851EEA">
        <w:rPr>
          <w:b w:val="0"/>
          <w:sz w:val="20"/>
          <w:szCs w:val="20"/>
          <w:u w:val="single"/>
        </w:rPr>
        <w:t>100</w:t>
      </w:r>
    </w:p>
    <w:p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                                Total density of all species            1</w:t>
      </w:r>
    </w:p>
    <w:p w:rsidR="00B647DE" w:rsidRPr="00851EEA" w:rsidRDefault="00B647DE" w:rsidP="00851EEA">
      <w:pPr>
        <w:pStyle w:val="Heading2"/>
        <w:spacing w:before="0" w:beforeAutospacing="0" w:after="0" w:afterAutospacing="0"/>
        <w:rPr>
          <w:b w:val="0"/>
          <w:sz w:val="20"/>
          <w:szCs w:val="20"/>
        </w:rPr>
      </w:pPr>
    </w:p>
    <w:p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Frequency =    </w:t>
      </w:r>
      <w:r w:rsidRPr="00851EEA">
        <w:rPr>
          <w:b w:val="0"/>
          <w:sz w:val="20"/>
          <w:szCs w:val="20"/>
          <w:u w:val="single"/>
        </w:rPr>
        <w:t xml:space="preserve"> No of times a specie occurred</w:t>
      </w:r>
      <w:r w:rsidRPr="00851EEA">
        <w:rPr>
          <w:b w:val="0"/>
          <w:sz w:val="20"/>
          <w:szCs w:val="20"/>
        </w:rPr>
        <w:t xml:space="preserve">     X    </w:t>
      </w:r>
      <w:r w:rsidRPr="00851EEA">
        <w:rPr>
          <w:b w:val="0"/>
          <w:sz w:val="20"/>
          <w:szCs w:val="20"/>
          <w:u w:val="single"/>
        </w:rPr>
        <w:t>100</w:t>
      </w:r>
    </w:p>
    <w:p w:rsidR="00B647DE" w:rsidRPr="00851EEA" w:rsidRDefault="00B647DE" w:rsidP="00851EEA">
      <w:pPr>
        <w:pStyle w:val="Heading2"/>
        <w:spacing w:before="0" w:beforeAutospacing="0" w:after="0" w:afterAutospacing="0"/>
        <w:rPr>
          <w:b w:val="0"/>
          <w:sz w:val="20"/>
          <w:szCs w:val="20"/>
        </w:rPr>
      </w:pPr>
      <w:r w:rsidRPr="00851EEA">
        <w:rPr>
          <w:b w:val="0"/>
          <w:sz w:val="20"/>
          <w:szCs w:val="20"/>
        </w:rPr>
        <w:tab/>
        <w:t xml:space="preserve">             Total no of times searched for              1</w:t>
      </w:r>
    </w:p>
    <w:p w:rsidR="00B647DE" w:rsidRPr="00851EEA" w:rsidRDefault="00B647DE" w:rsidP="00851EEA">
      <w:pPr>
        <w:pStyle w:val="Heading2"/>
        <w:spacing w:before="0" w:beforeAutospacing="0" w:after="0" w:afterAutospacing="0"/>
        <w:rPr>
          <w:b w:val="0"/>
          <w:sz w:val="20"/>
          <w:szCs w:val="20"/>
        </w:rPr>
      </w:pPr>
    </w:p>
    <w:p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Relative freq. =     </w:t>
      </w:r>
      <w:r w:rsidRPr="00851EEA">
        <w:rPr>
          <w:b w:val="0"/>
          <w:sz w:val="20"/>
          <w:szCs w:val="20"/>
          <w:u w:val="single"/>
        </w:rPr>
        <w:t xml:space="preserve">Frequency of each specie </w:t>
      </w:r>
      <w:r w:rsidRPr="00851EEA">
        <w:rPr>
          <w:b w:val="0"/>
          <w:sz w:val="20"/>
          <w:szCs w:val="20"/>
        </w:rPr>
        <w:t xml:space="preserve">       X   </w:t>
      </w:r>
      <w:r w:rsidRPr="00851EEA">
        <w:rPr>
          <w:b w:val="0"/>
          <w:sz w:val="20"/>
          <w:szCs w:val="20"/>
          <w:u w:val="single"/>
        </w:rPr>
        <w:t>100</w:t>
      </w:r>
    </w:p>
    <w:p w:rsidR="00B647DE" w:rsidRPr="00851EEA" w:rsidRDefault="00B647DE" w:rsidP="00851EEA">
      <w:pPr>
        <w:pStyle w:val="Heading2"/>
        <w:spacing w:before="0" w:beforeAutospacing="0" w:after="0" w:afterAutospacing="0"/>
        <w:rPr>
          <w:b w:val="0"/>
          <w:sz w:val="20"/>
          <w:szCs w:val="20"/>
        </w:rPr>
      </w:pPr>
      <w:r w:rsidRPr="00851EEA">
        <w:rPr>
          <w:b w:val="0"/>
          <w:sz w:val="20"/>
          <w:szCs w:val="20"/>
        </w:rPr>
        <w:t xml:space="preserve">                              Total frequency of all species         1</w:t>
      </w:r>
    </w:p>
    <w:p w:rsidR="00B647DE" w:rsidRPr="00851EEA" w:rsidRDefault="00B647DE" w:rsidP="00851EEA">
      <w:pPr>
        <w:pStyle w:val="Heading2"/>
        <w:spacing w:before="0" w:beforeAutospacing="0" w:after="0" w:afterAutospacing="0"/>
        <w:rPr>
          <w:b w:val="0"/>
          <w:sz w:val="20"/>
          <w:szCs w:val="20"/>
        </w:rPr>
      </w:pPr>
    </w:p>
    <w:p w:rsidR="00B647DE" w:rsidRPr="00851EEA" w:rsidRDefault="00B647DE" w:rsidP="0013548C">
      <w:pPr>
        <w:pStyle w:val="Heading2"/>
        <w:spacing w:before="0" w:beforeAutospacing="0" w:after="240" w:afterAutospacing="0"/>
        <w:rPr>
          <w:b w:val="0"/>
          <w:sz w:val="20"/>
          <w:szCs w:val="20"/>
        </w:rPr>
      </w:pPr>
      <w:r w:rsidRPr="00851EEA">
        <w:rPr>
          <w:b w:val="0"/>
          <w:sz w:val="20"/>
          <w:szCs w:val="20"/>
        </w:rPr>
        <w:t>Important value Index</w:t>
      </w:r>
      <w:r w:rsidR="0013548C">
        <w:rPr>
          <w:b w:val="0"/>
          <w:sz w:val="20"/>
          <w:szCs w:val="20"/>
        </w:rPr>
        <w:t xml:space="preserve"> (IVI)</w:t>
      </w:r>
      <w:r w:rsidRPr="00851EEA">
        <w:rPr>
          <w:b w:val="0"/>
          <w:sz w:val="20"/>
          <w:szCs w:val="20"/>
        </w:rPr>
        <w:t xml:space="preserve"> = Relative density + Relative frequency.</w:t>
      </w:r>
    </w:p>
    <w:p w:rsidR="00B647DE" w:rsidRPr="00851EEA" w:rsidRDefault="0013548C" w:rsidP="0013548C">
      <w:pPr>
        <w:pStyle w:val="Heading2"/>
        <w:numPr>
          <w:ilvl w:val="1"/>
          <w:numId w:val="20"/>
        </w:numPr>
        <w:spacing w:before="0" w:beforeAutospacing="0"/>
        <w:ind w:hanging="720"/>
        <w:rPr>
          <w:sz w:val="20"/>
          <w:szCs w:val="20"/>
        </w:rPr>
      </w:pPr>
      <w:r w:rsidRPr="00851EEA">
        <w:rPr>
          <w:sz w:val="20"/>
          <w:szCs w:val="20"/>
        </w:rPr>
        <w:lastRenderedPageBreak/>
        <w:t>Species Diversity</w:t>
      </w:r>
    </w:p>
    <w:p w:rsidR="00B647DE" w:rsidRPr="0013548C" w:rsidRDefault="00B647DE" w:rsidP="0013548C">
      <w:pPr>
        <w:pStyle w:val="Heading2"/>
        <w:spacing w:before="240" w:beforeAutospacing="0"/>
        <w:rPr>
          <w:b w:val="0"/>
          <w:sz w:val="20"/>
          <w:szCs w:val="20"/>
        </w:rPr>
      </w:pPr>
      <w:r w:rsidRPr="00851EEA">
        <w:rPr>
          <w:b w:val="0"/>
          <w:sz w:val="20"/>
          <w:szCs w:val="20"/>
        </w:rPr>
        <w:t>Shannon – Wiener index of diversity was used to determine the species diversity of the sampled plots using the formulae:</w:t>
      </w:r>
      <w:r w:rsidRPr="00851EEA">
        <w:rPr>
          <w:sz w:val="20"/>
          <w:szCs w:val="20"/>
        </w:rPr>
        <w:br/>
      </w:r>
      <m:oMathPara>
        <m:oMath>
          <m:r>
            <m:rPr>
              <m:sty m:val="bi"/>
            </m:rPr>
            <w:rPr>
              <w:rFonts w:ascii="Cambria Math" w:hAnsi="Cambria Math"/>
              <w:sz w:val="20"/>
              <w:szCs w:val="20"/>
            </w:rPr>
            <m:t>H</m:t>
          </m:r>
          <m:r>
            <m:rPr>
              <m:sty m:val="bi"/>
            </m:rPr>
            <w:rPr>
              <w:rFonts w:ascii="Cambria Math"/>
              <w:sz w:val="20"/>
              <w:szCs w:val="20"/>
            </w:rPr>
            <m:t>'</m:t>
          </m:r>
          <m:r>
            <m:rPr>
              <m:sty m:val="bi"/>
            </m:rPr>
            <w:rPr>
              <w:rFonts w:ascii="Cambria Math"/>
              <w:sz w:val="20"/>
              <w:szCs w:val="20"/>
            </w:rPr>
            <m:t xml:space="preserve"> = </m:t>
          </m:r>
          <m:r>
            <m:rPr>
              <m:sty m:val="bi"/>
            </m:rPr>
            <w:rPr>
              <w:rFonts w:ascii="Cambria Math" w:hAnsi="Cambria Math"/>
              <w:sz w:val="20"/>
              <w:szCs w:val="20"/>
            </w:rPr>
            <m:t>-</m:t>
          </m:r>
          <m:nary>
            <m:naryPr>
              <m:chr m:val="∑"/>
              <m:limLoc m:val="undOvr"/>
              <m:ctrlPr>
                <w:rPr>
                  <w:rFonts w:ascii="Cambria Math" w:hAnsi="Cambria Math"/>
                  <w:i/>
                  <w:sz w:val="20"/>
                  <w:szCs w:val="20"/>
                </w:rPr>
              </m:ctrlPr>
            </m:naryPr>
            <m:sub>
              <m:r>
                <m:rPr>
                  <m:sty m:val="bi"/>
                </m:rPr>
                <w:rPr>
                  <w:rFonts w:ascii="Cambria Math" w:hAnsi="Cambria Math"/>
                  <w:sz w:val="20"/>
                  <w:szCs w:val="20"/>
                </w:rPr>
                <m:t>i</m:t>
              </m:r>
              <m:r>
                <m:rPr>
                  <m:sty m:val="bi"/>
                </m:rPr>
                <w:rPr>
                  <w:rFonts w:ascii="Cambria Math"/>
                  <w:sz w:val="20"/>
                  <w:szCs w:val="20"/>
                </w:rPr>
                <m:t>=1</m:t>
              </m:r>
            </m:sub>
            <m:sup>
              <m:r>
                <m:rPr>
                  <m:sty m:val="bi"/>
                </m:rPr>
                <w:rPr>
                  <w:rFonts w:ascii="Cambria Math" w:hAnsi="Cambria Math"/>
                  <w:sz w:val="20"/>
                  <w:szCs w:val="20"/>
                </w:rPr>
                <m:t>R</m:t>
              </m:r>
            </m:sup>
            <m:e>
              <m:r>
                <m:rPr>
                  <m:sty m:val="bi"/>
                </m:rPr>
                <w:rPr>
                  <w:rFonts w:ascii="Cambria Math" w:hAnsi="Cambria Math"/>
                  <w:sz w:val="20"/>
                  <w:szCs w:val="20"/>
                </w:rPr>
                <m:t>pilnpi</m:t>
              </m:r>
            </m:e>
          </m:nary>
        </m:oMath>
      </m:oMathPara>
    </w:p>
    <w:p w:rsidR="00B647DE" w:rsidRPr="00851EEA" w:rsidRDefault="00B647DE" w:rsidP="00851EEA">
      <w:pPr>
        <w:spacing w:after="0" w:line="240" w:lineRule="auto"/>
        <w:rPr>
          <w:rFonts w:ascii="Times New Roman" w:hAnsi="Times New Roman" w:cs="Times New Roman"/>
          <w:sz w:val="20"/>
          <w:szCs w:val="20"/>
        </w:rPr>
      </w:pPr>
      <w:r w:rsidRPr="00851EEA">
        <w:rPr>
          <w:rFonts w:ascii="Times New Roman" w:hAnsi="Times New Roman" w:cs="Times New Roman"/>
          <w:sz w:val="20"/>
          <w:szCs w:val="20"/>
        </w:rPr>
        <w:t>Where:</w:t>
      </w:r>
    </w:p>
    <w:p w:rsidR="00B647DE" w:rsidRPr="00851EEA" w:rsidRDefault="00B647DE" w:rsidP="00851EEA">
      <w:pPr>
        <w:spacing w:after="0" w:line="240" w:lineRule="auto"/>
        <w:rPr>
          <w:rFonts w:ascii="Times New Roman" w:hAnsi="Times New Roman" w:cs="Times New Roman"/>
          <w:sz w:val="20"/>
          <w:szCs w:val="20"/>
        </w:rPr>
      </w:pPr>
      <w:r w:rsidRPr="00851EEA">
        <w:rPr>
          <w:rFonts w:ascii="Times New Roman" w:hAnsi="Times New Roman" w:cs="Times New Roman"/>
          <w:sz w:val="20"/>
          <w:szCs w:val="20"/>
        </w:rPr>
        <w:t>H= the Shannon diversity index</w:t>
      </w:r>
    </w:p>
    <w:p w:rsidR="00B647DE" w:rsidRPr="00851EEA" w:rsidRDefault="00B647DE" w:rsidP="00851EEA">
      <w:pPr>
        <w:spacing w:after="0" w:line="240" w:lineRule="auto"/>
        <w:rPr>
          <w:rFonts w:ascii="Times New Roman" w:hAnsi="Times New Roman" w:cs="Times New Roman"/>
          <w:sz w:val="20"/>
          <w:szCs w:val="20"/>
        </w:rPr>
      </w:pPr>
      <w:r w:rsidRPr="00851EEA">
        <w:rPr>
          <w:rFonts w:ascii="Times New Roman" w:hAnsi="Times New Roman" w:cs="Times New Roman"/>
          <w:sz w:val="20"/>
          <w:szCs w:val="20"/>
        </w:rPr>
        <w:t xml:space="preserve">Pi = fraction of the entire population made up of species </w:t>
      </w:r>
    </w:p>
    <w:p w:rsidR="00B647DE" w:rsidRPr="00851EEA" w:rsidRDefault="00B647DE" w:rsidP="00851EEA">
      <w:pPr>
        <w:spacing w:after="0" w:line="240" w:lineRule="auto"/>
        <w:rPr>
          <w:rFonts w:ascii="Times New Roman" w:hAnsi="Times New Roman" w:cs="Times New Roman"/>
          <w:sz w:val="20"/>
          <w:szCs w:val="20"/>
        </w:rPr>
      </w:pPr>
      <w:r w:rsidRPr="00851EEA">
        <w:rPr>
          <w:rFonts w:ascii="Times New Roman" w:hAnsi="Times New Roman" w:cs="Times New Roman"/>
          <w:sz w:val="20"/>
          <w:szCs w:val="20"/>
        </w:rPr>
        <w:t xml:space="preserve">S = number of species encountered </w:t>
      </w:r>
    </w:p>
    <w:p w:rsidR="00B647DE" w:rsidRPr="00851EEA" w:rsidRDefault="00B647DE" w:rsidP="00851EEA">
      <w:pPr>
        <w:spacing w:after="0" w:line="240" w:lineRule="auto"/>
        <w:rPr>
          <w:rFonts w:ascii="Times New Roman" w:hAnsi="Times New Roman" w:cs="Times New Roman"/>
          <w:sz w:val="20"/>
          <w:szCs w:val="20"/>
        </w:rPr>
      </w:pPr>
      <w:r w:rsidRPr="00851EEA">
        <w:rPr>
          <w:rFonts w:ascii="Times New Roman" w:hAnsi="Times New Roman" w:cs="Times New Roman"/>
          <w:i/>
          <w:sz w:val="20"/>
          <w:szCs w:val="20"/>
        </w:rPr>
        <w:t xml:space="preserve">∑ = </w:t>
      </w:r>
      <w:r w:rsidRPr="00851EEA">
        <w:rPr>
          <w:rFonts w:ascii="Times New Roman" w:hAnsi="Times New Roman" w:cs="Times New Roman"/>
          <w:sz w:val="20"/>
          <w:szCs w:val="20"/>
        </w:rPr>
        <w:t xml:space="preserve">sum from species 1 to s </w:t>
      </w:r>
    </w:p>
    <w:p w:rsidR="00B647DE" w:rsidRPr="00851EEA" w:rsidRDefault="00B647DE" w:rsidP="00851EEA">
      <w:pPr>
        <w:pStyle w:val="Heading2"/>
        <w:spacing w:before="0" w:beforeAutospacing="0"/>
        <w:rPr>
          <w:b w:val="0"/>
          <w:sz w:val="20"/>
          <w:szCs w:val="20"/>
        </w:rPr>
      </w:pPr>
      <w:r w:rsidRPr="00851EEA">
        <w:rPr>
          <w:b w:val="0"/>
          <w:sz w:val="20"/>
          <w:szCs w:val="20"/>
        </w:rPr>
        <w:t>In = natural logarithm</w:t>
      </w:r>
    </w:p>
    <w:p w:rsidR="00B647DE" w:rsidRPr="00851EEA" w:rsidRDefault="0013548C" w:rsidP="00851EEA">
      <w:pPr>
        <w:pStyle w:val="Heading2"/>
        <w:spacing w:before="0" w:beforeAutospacing="0"/>
        <w:rPr>
          <w:sz w:val="20"/>
          <w:szCs w:val="20"/>
        </w:rPr>
      </w:pPr>
      <w:proofErr w:type="gramStart"/>
      <w:r>
        <w:rPr>
          <w:sz w:val="20"/>
          <w:szCs w:val="20"/>
        </w:rPr>
        <w:t>2.7</w:t>
      </w:r>
      <w:r w:rsidRPr="00851EEA">
        <w:rPr>
          <w:sz w:val="20"/>
          <w:szCs w:val="20"/>
        </w:rPr>
        <w:t xml:space="preserve">  Weed</w:t>
      </w:r>
      <w:proofErr w:type="gramEnd"/>
      <w:r w:rsidRPr="00851EEA">
        <w:rPr>
          <w:sz w:val="20"/>
          <w:szCs w:val="20"/>
        </w:rPr>
        <w:t xml:space="preserve"> Seed Bank Estimation</w:t>
      </w:r>
    </w:p>
    <w:p w:rsidR="00B647DE" w:rsidRPr="00851EEA" w:rsidRDefault="00B647DE" w:rsidP="00851EEA">
      <w:pPr>
        <w:pStyle w:val="Heading2"/>
        <w:spacing w:before="0" w:beforeAutospacing="0"/>
        <w:jc w:val="both"/>
        <w:rPr>
          <w:b w:val="0"/>
          <w:sz w:val="20"/>
          <w:szCs w:val="20"/>
        </w:rPr>
      </w:pPr>
      <w:r w:rsidRPr="00851EEA">
        <w:rPr>
          <w:b w:val="0"/>
          <w:sz w:val="20"/>
          <w:szCs w:val="20"/>
        </w:rPr>
        <w:t xml:space="preserve">The number (size) of weed seeds in the seed bank (Y) per land area (m²) was estimated by multiplying the number of seeds in soil sample (G) by the inverse ratio of the volume of soil in the auger sample to the volume of soil in 1 m² area sampled to the depth of the auger (15 cm) </w:t>
      </w:r>
      <w:r w:rsidR="0013548C">
        <w:rPr>
          <w:b w:val="0"/>
          <w:sz w:val="20"/>
          <w:szCs w:val="20"/>
        </w:rPr>
        <w:t>[30]</w:t>
      </w:r>
      <w:r w:rsidRPr="00851EEA">
        <w:rPr>
          <w:b w:val="0"/>
          <w:sz w:val="20"/>
          <w:szCs w:val="20"/>
        </w:rPr>
        <w:t xml:space="preserve">. </w:t>
      </w:r>
    </w:p>
    <w:p w:rsidR="00B647DE" w:rsidRPr="00851EEA" w:rsidRDefault="00B647DE" w:rsidP="00851EEA">
      <w:pPr>
        <w:pStyle w:val="Heading2"/>
        <w:spacing w:before="0" w:beforeAutospacing="0"/>
        <w:jc w:val="both"/>
        <w:rPr>
          <w:b w:val="0"/>
          <w:sz w:val="20"/>
          <w:szCs w:val="20"/>
        </w:rPr>
      </w:pPr>
      <w:r w:rsidRPr="00851EEA">
        <w:rPr>
          <w:b w:val="0"/>
          <w:sz w:val="20"/>
          <w:szCs w:val="20"/>
        </w:rPr>
        <w:t xml:space="preserve">Volume of soil from the auger sample (V1) </w:t>
      </w:r>
    </w:p>
    <w:p w:rsidR="00B647DE" w:rsidRPr="00851EEA" w:rsidRDefault="00B647DE" w:rsidP="00851EEA">
      <w:pPr>
        <w:pStyle w:val="Heading2"/>
        <w:spacing w:before="0" w:beforeAutospacing="0"/>
        <w:jc w:val="both"/>
        <w:rPr>
          <w:b w:val="0"/>
          <w:sz w:val="20"/>
          <w:szCs w:val="20"/>
        </w:rPr>
      </w:pPr>
      <w:r w:rsidRPr="00851EEA">
        <w:rPr>
          <w:b w:val="0"/>
          <w:sz w:val="20"/>
          <w:szCs w:val="20"/>
        </w:rPr>
        <w:t xml:space="preserve">V1 = π r²h, where π = 22/7, r = radius of the auger and h= depth of sampling  </w:t>
      </w:r>
    </w:p>
    <w:p w:rsidR="00B647DE" w:rsidRPr="00851EEA" w:rsidRDefault="00B647DE" w:rsidP="00851EEA">
      <w:pPr>
        <w:pStyle w:val="Heading2"/>
        <w:spacing w:before="0" w:beforeAutospacing="0"/>
        <w:jc w:val="both"/>
        <w:rPr>
          <w:b w:val="0"/>
          <w:sz w:val="20"/>
          <w:szCs w:val="20"/>
        </w:rPr>
      </w:pPr>
      <w:r w:rsidRPr="00851EEA">
        <w:rPr>
          <w:b w:val="0"/>
          <w:sz w:val="20"/>
          <w:szCs w:val="20"/>
        </w:rPr>
        <w:t xml:space="preserve">Volume of soil from 1 m² area sampled (V²) </w:t>
      </w:r>
    </w:p>
    <w:p w:rsidR="00B647DE" w:rsidRPr="00851EEA" w:rsidRDefault="00B647DE" w:rsidP="00851EEA">
      <w:pPr>
        <w:pStyle w:val="Heading2"/>
        <w:spacing w:before="0" w:beforeAutospacing="0"/>
        <w:jc w:val="both"/>
        <w:rPr>
          <w:b w:val="0"/>
          <w:sz w:val="20"/>
          <w:szCs w:val="20"/>
        </w:rPr>
      </w:pPr>
      <w:r w:rsidRPr="00851EEA">
        <w:rPr>
          <w:b w:val="0"/>
          <w:sz w:val="20"/>
          <w:szCs w:val="20"/>
        </w:rPr>
        <w:t xml:space="preserve">V2 = L x B x H, where L = length, B = breadth and H = depth of sampling. </w:t>
      </w:r>
    </w:p>
    <w:p w:rsidR="00B647DE" w:rsidRPr="00851EEA" w:rsidRDefault="00B647DE" w:rsidP="00851EEA">
      <w:pPr>
        <w:pStyle w:val="Heading2"/>
        <w:spacing w:before="0" w:beforeAutospacing="0"/>
        <w:jc w:val="both"/>
        <w:rPr>
          <w:b w:val="0"/>
          <w:sz w:val="20"/>
          <w:szCs w:val="20"/>
        </w:rPr>
      </w:pPr>
      <w:r w:rsidRPr="00851EEA">
        <w:rPr>
          <w:b w:val="0"/>
          <w:sz w:val="20"/>
          <w:szCs w:val="20"/>
        </w:rPr>
        <w:t xml:space="preserve">G = number of emerged weed seedling per soil sample. </w:t>
      </w:r>
    </w:p>
    <w:p w:rsidR="00B647DE" w:rsidRPr="00851EEA" w:rsidRDefault="00B647DE" w:rsidP="00851EEA">
      <w:pPr>
        <w:pStyle w:val="Heading2"/>
        <w:spacing w:before="0" w:beforeAutospacing="0"/>
        <w:jc w:val="both"/>
        <w:rPr>
          <w:b w:val="0"/>
          <w:sz w:val="20"/>
          <w:szCs w:val="20"/>
        </w:rPr>
      </w:pPr>
      <w:r w:rsidRPr="00851EEA">
        <w:rPr>
          <w:b w:val="0"/>
          <w:sz w:val="20"/>
          <w:szCs w:val="20"/>
        </w:rPr>
        <w:t>% Viability will be determined= No. seed Density- No germinated seeds X 100.</w:t>
      </w:r>
    </w:p>
    <w:p w:rsidR="00B647DE" w:rsidRPr="00851EEA" w:rsidRDefault="00B647DE" w:rsidP="00851EEA">
      <w:pPr>
        <w:pStyle w:val="Heading2"/>
        <w:spacing w:before="0" w:beforeAutospacing="0"/>
        <w:jc w:val="both"/>
        <w:rPr>
          <w:b w:val="0"/>
          <w:sz w:val="20"/>
          <w:szCs w:val="20"/>
        </w:rPr>
      </w:pPr>
      <w:r w:rsidRPr="00851EEA">
        <w:rPr>
          <w:b w:val="0"/>
          <w:sz w:val="20"/>
          <w:szCs w:val="20"/>
        </w:rPr>
        <w:t>Seed longevity = No of viable X duration of experiment.</w:t>
      </w:r>
    </w:p>
    <w:p w:rsidR="00B647DE" w:rsidRPr="00851EEA" w:rsidRDefault="00B647DE" w:rsidP="00851EEA">
      <w:pPr>
        <w:pStyle w:val="Heading2"/>
        <w:spacing w:before="0" w:beforeAutospacing="0"/>
        <w:jc w:val="both"/>
        <w:rPr>
          <w:b w:val="0"/>
          <w:sz w:val="20"/>
          <w:szCs w:val="20"/>
        </w:rPr>
      </w:pPr>
      <w:r w:rsidRPr="00851EEA">
        <w:rPr>
          <w:b w:val="0"/>
          <w:sz w:val="20"/>
          <w:szCs w:val="20"/>
        </w:rPr>
        <w:t>Seed Abundance =no. of observed germinant in the soil seed bank</w:t>
      </w:r>
      <w:r w:rsidR="0013548C">
        <w:rPr>
          <w:b w:val="0"/>
          <w:sz w:val="20"/>
          <w:szCs w:val="20"/>
        </w:rPr>
        <w:t xml:space="preserve"> [31</w:t>
      </w:r>
      <w:r w:rsidR="00BC3829">
        <w:rPr>
          <w:b w:val="0"/>
          <w:sz w:val="20"/>
          <w:szCs w:val="20"/>
        </w:rPr>
        <w:t>]</w:t>
      </w:r>
      <w:r w:rsidRPr="00851EEA">
        <w:rPr>
          <w:b w:val="0"/>
          <w:sz w:val="20"/>
          <w:szCs w:val="20"/>
        </w:rPr>
        <w:t>.</w:t>
      </w:r>
    </w:p>
    <w:p w:rsidR="00B647DE" w:rsidRPr="00851EEA" w:rsidRDefault="00B647DE" w:rsidP="00851EEA">
      <w:pPr>
        <w:pStyle w:val="Heading2"/>
        <w:spacing w:before="0" w:beforeAutospacing="0"/>
        <w:jc w:val="both"/>
        <w:rPr>
          <w:b w:val="0"/>
          <w:sz w:val="20"/>
          <w:szCs w:val="20"/>
        </w:rPr>
      </w:pPr>
      <w:r w:rsidRPr="00851EEA">
        <w:rPr>
          <w:b w:val="0"/>
          <w:sz w:val="20"/>
          <w:szCs w:val="20"/>
        </w:rPr>
        <w:t>Relative seed abundance of species = species seed abundanc</w:t>
      </w:r>
      <w:r w:rsidR="00BC3829">
        <w:rPr>
          <w:b w:val="0"/>
          <w:sz w:val="20"/>
          <w:szCs w:val="20"/>
        </w:rPr>
        <w:t xml:space="preserve">e/ total no of species </w:t>
      </w:r>
      <w:proofErr w:type="gramStart"/>
      <w:r w:rsidR="00BC3829">
        <w:rPr>
          <w:b w:val="0"/>
          <w:sz w:val="20"/>
          <w:szCs w:val="20"/>
        </w:rPr>
        <w:t>observed</w:t>
      </w:r>
      <w:r w:rsidR="0013548C">
        <w:rPr>
          <w:b w:val="0"/>
          <w:sz w:val="20"/>
          <w:szCs w:val="20"/>
        </w:rPr>
        <w:t>[</w:t>
      </w:r>
      <w:proofErr w:type="gramEnd"/>
      <w:r w:rsidR="0013548C">
        <w:rPr>
          <w:b w:val="0"/>
          <w:sz w:val="20"/>
          <w:szCs w:val="20"/>
        </w:rPr>
        <w:t>31</w:t>
      </w:r>
      <w:r w:rsidR="00BC3829">
        <w:rPr>
          <w:b w:val="0"/>
          <w:sz w:val="20"/>
          <w:szCs w:val="20"/>
        </w:rPr>
        <w:t>].</w:t>
      </w:r>
    </w:p>
    <w:p w:rsidR="00B647DE" w:rsidRPr="00851EEA" w:rsidRDefault="00B647DE" w:rsidP="00851EEA">
      <w:pPr>
        <w:pStyle w:val="Heading2"/>
        <w:spacing w:before="0" w:beforeAutospacing="0"/>
        <w:jc w:val="both"/>
        <w:rPr>
          <w:b w:val="0"/>
          <w:sz w:val="20"/>
          <w:szCs w:val="20"/>
        </w:rPr>
      </w:pPr>
      <w:r w:rsidRPr="00851EEA">
        <w:rPr>
          <w:b w:val="0"/>
          <w:sz w:val="20"/>
          <w:szCs w:val="20"/>
        </w:rPr>
        <w:t>Seed density= seed abundance/Total area of soil sampled.</w:t>
      </w:r>
    </w:p>
    <w:p w:rsidR="00B647DE" w:rsidRPr="00851EEA" w:rsidRDefault="00B647DE" w:rsidP="00851EEA">
      <w:pPr>
        <w:pStyle w:val="Heading2"/>
        <w:spacing w:before="0" w:beforeAutospacing="0"/>
        <w:jc w:val="both"/>
        <w:rPr>
          <w:b w:val="0"/>
          <w:sz w:val="20"/>
          <w:szCs w:val="20"/>
        </w:rPr>
      </w:pPr>
      <w:r w:rsidRPr="00851EEA">
        <w:rPr>
          <w:b w:val="0"/>
          <w:sz w:val="20"/>
          <w:szCs w:val="20"/>
        </w:rPr>
        <w:t>The Importance value index will be determined by adding all the relative values of each species.</w:t>
      </w:r>
    </w:p>
    <w:p w:rsidR="00B647DE" w:rsidRPr="0013548C" w:rsidRDefault="0013548C" w:rsidP="0013548C">
      <w:pPr>
        <w:rPr>
          <w:rFonts w:ascii="Times New Roman" w:hAnsi="Times New Roman" w:cs="Times New Roman"/>
          <w:sz w:val="20"/>
          <w:szCs w:val="20"/>
        </w:rPr>
      </w:pPr>
      <w:r>
        <w:rPr>
          <w:rFonts w:ascii="Times New Roman" w:hAnsi="Times New Roman" w:cs="Times New Roman"/>
          <w:b/>
          <w:sz w:val="20"/>
          <w:szCs w:val="20"/>
        </w:rPr>
        <w:t>2.8</w:t>
      </w:r>
      <w:r>
        <w:rPr>
          <w:rFonts w:ascii="Times New Roman" w:hAnsi="Times New Roman" w:cs="Times New Roman"/>
          <w:b/>
          <w:sz w:val="20"/>
          <w:szCs w:val="20"/>
        </w:rPr>
        <w:tab/>
      </w:r>
      <w:proofErr w:type="spellStart"/>
      <w:r>
        <w:rPr>
          <w:b/>
          <w:sz w:val="20"/>
          <w:szCs w:val="20"/>
        </w:rPr>
        <w:t>S</w:t>
      </w:r>
      <w:r w:rsidRPr="0013548C">
        <w:rPr>
          <w:b/>
          <w:sz w:val="20"/>
          <w:szCs w:val="20"/>
        </w:rPr>
        <w:t>ørensen</w:t>
      </w:r>
      <w:proofErr w:type="spellEnd"/>
      <w:r w:rsidRPr="0013548C">
        <w:rPr>
          <w:b/>
          <w:sz w:val="20"/>
          <w:szCs w:val="20"/>
        </w:rPr>
        <w:t xml:space="preserve"> Similarity Coefficient </w:t>
      </w:r>
      <w:r w:rsidR="00B647DE" w:rsidRPr="0013548C">
        <w:rPr>
          <w:rFonts w:ascii="Times New Roman" w:hAnsi="Times New Roman" w:cs="Times New Roman"/>
          <w:b/>
          <w:sz w:val="20"/>
          <w:szCs w:val="20"/>
        </w:rPr>
        <w:t>(C</w:t>
      </w:r>
      <w:r w:rsidR="00B647DE" w:rsidRPr="0013548C">
        <w:rPr>
          <w:rFonts w:ascii="Times New Roman" w:hAnsi="Times New Roman" w:cs="Times New Roman"/>
          <w:b/>
          <w:sz w:val="20"/>
          <w:szCs w:val="20"/>
          <w:vertAlign w:val="subscript"/>
        </w:rPr>
        <w:t>S</w:t>
      </w:r>
      <w:r w:rsidR="00B647DE" w:rsidRPr="0013548C">
        <w:rPr>
          <w:rFonts w:ascii="Times New Roman" w:hAnsi="Times New Roman" w:cs="Times New Roman"/>
          <w:b/>
          <w:sz w:val="20"/>
          <w:szCs w:val="20"/>
        </w:rPr>
        <w:t>)</w:t>
      </w:r>
    </w:p>
    <w:p w:rsidR="00B647DE" w:rsidRPr="00851EEA" w:rsidRDefault="00BC3829" w:rsidP="00851EEA">
      <w:pPr>
        <w:spacing w:line="240" w:lineRule="auto"/>
        <w:jc w:val="both"/>
        <w:rPr>
          <w:rFonts w:ascii="Times New Roman" w:hAnsi="Times New Roman" w:cs="Times New Roman"/>
          <w:sz w:val="20"/>
          <w:szCs w:val="20"/>
        </w:rPr>
      </w:pPr>
      <w:r>
        <w:rPr>
          <w:rFonts w:ascii="Times New Roman" w:hAnsi="Times New Roman" w:cs="Times New Roman"/>
          <w:sz w:val="20"/>
          <w:szCs w:val="20"/>
        </w:rPr>
        <w:t>This m</w:t>
      </w:r>
      <w:r w:rsidR="00B647DE" w:rsidRPr="00851EEA">
        <w:rPr>
          <w:rFonts w:ascii="Times New Roman" w:hAnsi="Times New Roman" w:cs="Times New Roman"/>
          <w:sz w:val="20"/>
          <w:szCs w:val="20"/>
        </w:rPr>
        <w:t>easures similarity in species composition f</w:t>
      </w:r>
      <w:r>
        <w:rPr>
          <w:rFonts w:ascii="Times New Roman" w:hAnsi="Times New Roman" w:cs="Times New Roman"/>
          <w:sz w:val="20"/>
          <w:szCs w:val="20"/>
        </w:rPr>
        <w:t>or two, A and B</w:t>
      </w:r>
      <w:r w:rsidR="00B647DE" w:rsidRPr="00851EEA">
        <w:rPr>
          <w:rFonts w:ascii="Times New Roman" w:hAnsi="Times New Roman" w:cs="Times New Roman"/>
          <w:sz w:val="20"/>
          <w:szCs w:val="20"/>
        </w:rPr>
        <w:t xml:space="preserve"> according to method of </w:t>
      </w:r>
      <w:proofErr w:type="spellStart"/>
      <w:r w:rsidR="00B647DE" w:rsidRPr="00851EEA">
        <w:rPr>
          <w:rFonts w:ascii="Times New Roman" w:hAnsi="Times New Roman" w:cs="Times New Roman"/>
          <w:sz w:val="20"/>
          <w:szCs w:val="20"/>
        </w:rPr>
        <w:t>Ogunleye</w:t>
      </w:r>
      <w:proofErr w:type="spellEnd"/>
      <w:r w:rsidR="00B647DE" w:rsidRPr="00851EEA">
        <w:rPr>
          <w:rFonts w:ascii="Times New Roman" w:hAnsi="Times New Roman" w:cs="Times New Roman"/>
          <w:sz w:val="20"/>
          <w:szCs w:val="20"/>
        </w:rPr>
        <w:t xml:space="preserve"> </w:t>
      </w:r>
      <w:r w:rsidR="00B647DE" w:rsidRPr="00851EEA">
        <w:rPr>
          <w:rFonts w:ascii="Times New Roman" w:hAnsi="Times New Roman" w:cs="Times New Roman"/>
          <w:i/>
          <w:sz w:val="20"/>
          <w:szCs w:val="20"/>
        </w:rPr>
        <w:t xml:space="preserve">et </w:t>
      </w:r>
      <w:proofErr w:type="gramStart"/>
      <w:r w:rsidR="00B647DE" w:rsidRPr="00851EEA">
        <w:rPr>
          <w:rFonts w:ascii="Times New Roman" w:hAnsi="Times New Roman" w:cs="Times New Roman"/>
          <w:i/>
          <w:sz w:val="20"/>
          <w:szCs w:val="20"/>
        </w:rPr>
        <w:t>al</w:t>
      </w:r>
      <w:r w:rsidR="0013548C">
        <w:rPr>
          <w:rFonts w:ascii="Times New Roman" w:hAnsi="Times New Roman" w:cs="Times New Roman"/>
          <w:sz w:val="20"/>
          <w:szCs w:val="20"/>
        </w:rPr>
        <w:t>[</w:t>
      </w:r>
      <w:proofErr w:type="gramEnd"/>
      <w:r w:rsidR="0013548C">
        <w:rPr>
          <w:rFonts w:ascii="Times New Roman" w:hAnsi="Times New Roman" w:cs="Times New Roman"/>
          <w:sz w:val="20"/>
          <w:szCs w:val="20"/>
        </w:rPr>
        <w:t>32</w:t>
      </w:r>
      <w:r>
        <w:rPr>
          <w:rFonts w:ascii="Times New Roman" w:hAnsi="Times New Roman" w:cs="Times New Roman"/>
          <w:sz w:val="20"/>
          <w:szCs w:val="20"/>
        </w:rPr>
        <w:t>]</w:t>
      </w:r>
      <w:r w:rsidR="00B647DE" w:rsidRPr="00851EEA">
        <w:rPr>
          <w:rFonts w:ascii="Times New Roman" w:hAnsi="Times New Roman" w:cs="Times New Roman"/>
          <w:sz w:val="20"/>
          <w:szCs w:val="20"/>
        </w:rPr>
        <w:t>.</w:t>
      </w:r>
    </w:p>
    <w:p w:rsidR="00B647DE" w:rsidRPr="00851EEA" w:rsidRDefault="00B647DE" w:rsidP="00851EEA">
      <w:pPr>
        <w:pStyle w:val="ListParagraph"/>
        <w:jc w:val="both"/>
        <w:rPr>
          <w:sz w:val="20"/>
          <w:szCs w:val="20"/>
        </w:rPr>
      </w:pPr>
      <w:r w:rsidRPr="00851EEA">
        <w:rPr>
          <w:sz w:val="20"/>
          <w:szCs w:val="20"/>
        </w:rPr>
        <w:t>C</w:t>
      </w:r>
      <w:r w:rsidRPr="00851EEA">
        <w:rPr>
          <w:sz w:val="20"/>
          <w:szCs w:val="20"/>
          <w:vertAlign w:val="subscript"/>
        </w:rPr>
        <w:t>S</w:t>
      </w:r>
      <w:r w:rsidRPr="00851EEA">
        <w:rPr>
          <w:sz w:val="20"/>
          <w:szCs w:val="20"/>
        </w:rPr>
        <w:t xml:space="preserve"> =         D          x       </w:t>
      </w:r>
      <w:r w:rsidRPr="00851EEA">
        <w:rPr>
          <w:sz w:val="20"/>
          <w:szCs w:val="20"/>
          <w:u w:val="single"/>
        </w:rPr>
        <w:t>100</w:t>
      </w:r>
    </w:p>
    <w:p w:rsidR="00B647DE" w:rsidRPr="00851EEA" w:rsidRDefault="00E96851" w:rsidP="00851EEA">
      <w:pPr>
        <w:pStyle w:val="ListParagraph"/>
        <w:jc w:val="both"/>
        <w:rPr>
          <w:sz w:val="20"/>
          <w:szCs w:val="20"/>
        </w:rPr>
      </w:pPr>
      <w:r>
        <w:rPr>
          <w:noProof/>
          <w:sz w:val="20"/>
          <w:szCs w:val="20"/>
        </w:rPr>
        <w:pict>
          <v:shapetype id="_x0000_t32" coordsize="21600,21600" o:spt="32" o:oned="t" path="m,l21600,21600e" filled="f">
            <v:path arrowok="t" fillok="f" o:connecttype="none"/>
            <o:lock v:ext="edit" shapetype="t"/>
          </v:shapetype>
          <v:shape id="_x0000_s1039" type="#_x0000_t32" style="position:absolute;left:0;text-align:left;margin-left:70.3pt;margin-top:.2pt;width:44.45pt;height:0;z-index:251660288" o:connectortype="straight"/>
        </w:pict>
      </w:r>
      <w:r w:rsidR="00B647DE" w:rsidRPr="00851EEA">
        <w:rPr>
          <w:sz w:val="20"/>
          <w:szCs w:val="20"/>
        </w:rPr>
        <w:t xml:space="preserve">            D+A+B                1</w:t>
      </w:r>
    </w:p>
    <w:p w:rsidR="00B647DE" w:rsidRPr="00851EEA" w:rsidRDefault="00B647DE" w:rsidP="00851EEA">
      <w:pPr>
        <w:pStyle w:val="ListParagraph"/>
        <w:rPr>
          <w:sz w:val="20"/>
          <w:szCs w:val="20"/>
        </w:rPr>
      </w:pPr>
      <w:r w:rsidRPr="00851EEA">
        <w:rPr>
          <w:sz w:val="20"/>
          <w:szCs w:val="20"/>
        </w:rPr>
        <w:t>Where:</w:t>
      </w:r>
    </w:p>
    <w:p w:rsidR="00B647DE" w:rsidRPr="00851EEA" w:rsidRDefault="00B647DE" w:rsidP="00851EEA">
      <w:pPr>
        <w:pStyle w:val="ListParagraph"/>
        <w:rPr>
          <w:sz w:val="20"/>
          <w:szCs w:val="20"/>
        </w:rPr>
      </w:pPr>
      <w:r w:rsidRPr="00851EEA">
        <w:rPr>
          <w:sz w:val="20"/>
          <w:szCs w:val="20"/>
        </w:rPr>
        <w:t>D = Number of species found in both sites</w:t>
      </w:r>
    </w:p>
    <w:p w:rsidR="00B647DE" w:rsidRPr="00851EEA" w:rsidRDefault="00B647DE" w:rsidP="00851EEA">
      <w:pPr>
        <w:pStyle w:val="ListParagraph"/>
        <w:rPr>
          <w:sz w:val="20"/>
          <w:szCs w:val="20"/>
        </w:rPr>
      </w:pPr>
      <w:r w:rsidRPr="00851EEA">
        <w:rPr>
          <w:sz w:val="20"/>
          <w:szCs w:val="20"/>
        </w:rPr>
        <w:t>A = Number of species found only in site A</w:t>
      </w:r>
    </w:p>
    <w:p w:rsidR="00B647DE" w:rsidRPr="00851EEA" w:rsidRDefault="00B647DE" w:rsidP="00851EEA">
      <w:pPr>
        <w:pStyle w:val="ListParagraph"/>
        <w:jc w:val="both"/>
        <w:rPr>
          <w:sz w:val="20"/>
          <w:szCs w:val="20"/>
        </w:rPr>
      </w:pPr>
      <w:r w:rsidRPr="00851EEA">
        <w:rPr>
          <w:sz w:val="20"/>
          <w:szCs w:val="20"/>
        </w:rPr>
        <w:t>B = Number of species found only in site B. Expressed as a percentage of similarity or dissimilarity.</w:t>
      </w:r>
    </w:p>
    <w:p w:rsidR="00B647DE" w:rsidRPr="00851EEA" w:rsidRDefault="00B647DE" w:rsidP="00851EEA">
      <w:pPr>
        <w:pStyle w:val="ListParagraph"/>
        <w:jc w:val="both"/>
        <w:rPr>
          <w:sz w:val="20"/>
          <w:szCs w:val="20"/>
        </w:rPr>
      </w:pPr>
      <w:r w:rsidRPr="00851EEA">
        <w:rPr>
          <w:sz w:val="20"/>
          <w:szCs w:val="20"/>
        </w:rPr>
        <w:lastRenderedPageBreak/>
        <w:t>C</w:t>
      </w:r>
      <w:r w:rsidRPr="00851EEA">
        <w:rPr>
          <w:sz w:val="20"/>
          <w:szCs w:val="20"/>
          <w:vertAlign w:val="subscript"/>
        </w:rPr>
        <w:t>S</w:t>
      </w:r>
      <w:r w:rsidRPr="00851EEA">
        <w:rPr>
          <w:sz w:val="20"/>
          <w:szCs w:val="20"/>
        </w:rPr>
        <w:t xml:space="preserve"> for forest 1 and 2 =       D         x </w:t>
      </w:r>
      <w:r w:rsidRPr="00851EEA">
        <w:rPr>
          <w:sz w:val="20"/>
          <w:szCs w:val="20"/>
          <w:u w:val="single"/>
        </w:rPr>
        <w:t>100</w:t>
      </w:r>
    </w:p>
    <w:p w:rsidR="00B647DE" w:rsidRPr="00851EEA" w:rsidRDefault="00E96851" w:rsidP="00851EEA">
      <w:pPr>
        <w:pStyle w:val="ListParagraph"/>
        <w:jc w:val="both"/>
        <w:rPr>
          <w:sz w:val="20"/>
          <w:szCs w:val="20"/>
        </w:rPr>
      </w:pPr>
      <w:r>
        <w:rPr>
          <w:noProof/>
          <w:sz w:val="20"/>
          <w:szCs w:val="20"/>
        </w:rPr>
        <w:pict>
          <v:shape id="_x0000_s1040" type="#_x0000_t32" style="position:absolute;left:0;text-align:left;margin-left:145.75pt;margin-top:.6pt;width:33.9pt;height:0;z-index:251661312" o:connectortype="straight"/>
        </w:pict>
      </w:r>
      <w:r w:rsidR="00DF021F">
        <w:rPr>
          <w:sz w:val="20"/>
          <w:szCs w:val="20"/>
        </w:rPr>
        <w:t xml:space="preserve">                                        </w:t>
      </w:r>
      <w:r w:rsidR="00B647DE" w:rsidRPr="00851EEA">
        <w:rPr>
          <w:sz w:val="20"/>
          <w:szCs w:val="20"/>
        </w:rPr>
        <w:t>D+A+B       1</w:t>
      </w:r>
    </w:p>
    <w:p w:rsidR="00B647DE" w:rsidRPr="00851EEA" w:rsidRDefault="00E96851" w:rsidP="00851EEA">
      <w:pPr>
        <w:pStyle w:val="ListParagraph"/>
        <w:jc w:val="both"/>
        <w:rPr>
          <w:sz w:val="20"/>
          <w:szCs w:val="20"/>
        </w:rPr>
      </w:pPr>
      <w:r>
        <w:rPr>
          <w:noProof/>
          <w:sz w:val="20"/>
          <w:szCs w:val="20"/>
        </w:rPr>
        <w:pict>
          <v:shape id="_x0000_s1041" type="#_x0000_t32" style="position:absolute;left:0;text-align:left;margin-left:146.7pt;margin-top:10.8pt;width:33.9pt;height:0;z-index:251662336" o:connectortype="straight"/>
        </w:pict>
      </w:r>
      <w:r w:rsidR="00B647DE" w:rsidRPr="00851EEA">
        <w:rPr>
          <w:sz w:val="20"/>
          <w:szCs w:val="20"/>
        </w:rPr>
        <w:t>C</w:t>
      </w:r>
      <w:r w:rsidR="00B647DE" w:rsidRPr="00851EEA">
        <w:rPr>
          <w:sz w:val="20"/>
          <w:szCs w:val="20"/>
          <w:vertAlign w:val="subscript"/>
        </w:rPr>
        <w:t>S</w:t>
      </w:r>
      <w:r w:rsidR="00B647DE" w:rsidRPr="00851EEA">
        <w:rPr>
          <w:sz w:val="20"/>
          <w:szCs w:val="20"/>
        </w:rPr>
        <w:t xml:space="preserve"> for forest 2 and 1 =       D         x </w:t>
      </w:r>
      <w:r w:rsidR="00B647DE" w:rsidRPr="00851EEA">
        <w:rPr>
          <w:sz w:val="20"/>
          <w:szCs w:val="20"/>
          <w:u w:val="single"/>
        </w:rPr>
        <w:t>100</w:t>
      </w:r>
    </w:p>
    <w:p w:rsidR="00B647DE" w:rsidRPr="00851EEA" w:rsidRDefault="00DF021F" w:rsidP="00851EEA">
      <w:pPr>
        <w:pStyle w:val="ListParagraph"/>
        <w:spacing w:after="240"/>
        <w:jc w:val="both"/>
        <w:rPr>
          <w:sz w:val="20"/>
          <w:szCs w:val="20"/>
        </w:rPr>
      </w:pPr>
      <w:r>
        <w:rPr>
          <w:sz w:val="20"/>
          <w:szCs w:val="20"/>
        </w:rPr>
        <w:t xml:space="preserve">                                        </w:t>
      </w:r>
      <w:r w:rsidR="00B647DE" w:rsidRPr="00851EEA">
        <w:rPr>
          <w:sz w:val="20"/>
          <w:szCs w:val="20"/>
        </w:rPr>
        <w:t>D+B+A       1</w:t>
      </w:r>
    </w:p>
    <w:p w:rsidR="00F65AC2" w:rsidRPr="00287C59" w:rsidRDefault="0013548C" w:rsidP="00851EEA">
      <w:pPr>
        <w:pStyle w:val="Heading2"/>
        <w:spacing w:before="0" w:beforeAutospacing="0" w:after="0" w:afterAutospacing="0" w:line="480" w:lineRule="auto"/>
        <w:jc w:val="both"/>
        <w:rPr>
          <w:sz w:val="20"/>
          <w:szCs w:val="20"/>
        </w:rPr>
      </w:pPr>
      <w:r>
        <w:rPr>
          <w:sz w:val="20"/>
          <w:szCs w:val="20"/>
          <w:lang w:val="en-GB"/>
        </w:rPr>
        <w:t>2.9</w:t>
      </w:r>
      <w:r>
        <w:rPr>
          <w:sz w:val="20"/>
          <w:szCs w:val="20"/>
          <w:lang w:val="en-GB"/>
        </w:rPr>
        <w:tab/>
      </w:r>
      <w:r w:rsidR="00F65AC2" w:rsidRPr="00287C59">
        <w:rPr>
          <w:sz w:val="20"/>
          <w:szCs w:val="20"/>
          <w:lang w:val="en-GB"/>
        </w:rPr>
        <w:t>Data Analysis</w:t>
      </w:r>
    </w:p>
    <w:p w:rsidR="00F65AC2" w:rsidRPr="00287C59" w:rsidRDefault="00F65AC2" w:rsidP="0013548C">
      <w:pPr>
        <w:pStyle w:val="ListParagraph"/>
        <w:spacing w:after="240"/>
        <w:ind w:left="0"/>
        <w:jc w:val="both"/>
        <w:rPr>
          <w:sz w:val="20"/>
          <w:szCs w:val="20"/>
        </w:rPr>
      </w:pPr>
      <w:r w:rsidRPr="00287C59">
        <w:rPr>
          <w:sz w:val="20"/>
          <w:szCs w:val="20"/>
        </w:rPr>
        <w:t>The data collected were analyzed using one- way analysis of variance (ANOVA) to ascertain the significant difference within factors at a 5% level of probability.</w:t>
      </w:r>
    </w:p>
    <w:p w:rsidR="00F65AC2" w:rsidRPr="00F65AC2" w:rsidRDefault="00F65AC2" w:rsidP="0013548C">
      <w:pPr>
        <w:pStyle w:val="NormalWeb"/>
        <w:numPr>
          <w:ilvl w:val="0"/>
          <w:numId w:val="4"/>
        </w:numPr>
        <w:spacing w:before="0" w:beforeAutospacing="0" w:after="160" w:afterAutospacing="0"/>
        <w:ind w:hanging="720"/>
        <w:jc w:val="both"/>
        <w:rPr>
          <w:sz w:val="20"/>
          <w:szCs w:val="20"/>
        </w:rPr>
      </w:pPr>
      <w:r>
        <w:rPr>
          <w:b/>
          <w:bCs/>
          <w:sz w:val="20"/>
          <w:szCs w:val="20"/>
        </w:rPr>
        <w:t>RESULTS</w:t>
      </w:r>
    </w:p>
    <w:p w:rsidR="004B3E18" w:rsidRPr="00AD6DC3" w:rsidRDefault="00F65AC2" w:rsidP="00F65AC2">
      <w:pPr>
        <w:pStyle w:val="NormalWeb"/>
        <w:spacing w:before="0" w:beforeAutospacing="0" w:after="160" w:afterAutospacing="0"/>
        <w:jc w:val="both"/>
        <w:rPr>
          <w:sz w:val="20"/>
          <w:szCs w:val="20"/>
        </w:rPr>
      </w:pPr>
      <w:r>
        <w:rPr>
          <w:b/>
          <w:bCs/>
          <w:sz w:val="20"/>
          <w:szCs w:val="20"/>
        </w:rPr>
        <w:t>3.1</w:t>
      </w:r>
      <w:r>
        <w:rPr>
          <w:b/>
          <w:bCs/>
          <w:sz w:val="20"/>
          <w:szCs w:val="20"/>
        </w:rPr>
        <w:tab/>
      </w:r>
      <w:r w:rsidR="004B3E18" w:rsidRPr="00AD6DC3">
        <w:rPr>
          <w:b/>
          <w:bCs/>
          <w:sz w:val="20"/>
          <w:szCs w:val="20"/>
        </w:rPr>
        <w:t xml:space="preserve">Species Composition in </w:t>
      </w:r>
      <w:proofErr w:type="spellStart"/>
      <w:r w:rsidR="004B3E18" w:rsidRPr="00AD6DC3">
        <w:rPr>
          <w:b/>
          <w:bCs/>
          <w:sz w:val="20"/>
          <w:szCs w:val="20"/>
        </w:rPr>
        <w:t>Amansea</w:t>
      </w:r>
      <w:proofErr w:type="spellEnd"/>
      <w:r w:rsidR="004B3E18" w:rsidRPr="00AD6DC3">
        <w:rPr>
          <w:b/>
          <w:bCs/>
          <w:sz w:val="20"/>
          <w:szCs w:val="20"/>
        </w:rPr>
        <w:t xml:space="preserve"> Secondary Forest</w:t>
      </w:r>
    </w:p>
    <w:p w:rsidR="004B3E18" w:rsidRPr="00AD6DC3" w:rsidRDefault="00F65AC2" w:rsidP="00AD6DC3">
      <w:pPr>
        <w:spacing w:after="100" w:afterAutospacing="1" w:line="240" w:lineRule="auto"/>
        <w:jc w:val="both"/>
        <w:rPr>
          <w:rFonts w:ascii="Times New Roman" w:eastAsia="Times New Roman" w:hAnsi="Times New Roman" w:cs="Times New Roman"/>
          <w:sz w:val="20"/>
          <w:szCs w:val="20"/>
        </w:rPr>
      </w:pPr>
      <w:r>
        <w:rPr>
          <w:rFonts w:ascii="Times New Roman" w:eastAsia="Times New Roman" w:hAnsi="Times New Roman" w:cs="Times New Roman"/>
          <w:bCs/>
          <w:sz w:val="20"/>
          <w:szCs w:val="20"/>
        </w:rPr>
        <w:t>Table 1</w:t>
      </w:r>
      <w:r w:rsidR="004B3E18" w:rsidRPr="00AD6DC3">
        <w:rPr>
          <w:rFonts w:ascii="Times New Roman" w:eastAsia="Times New Roman" w:hAnsi="Times New Roman" w:cs="Times New Roman"/>
          <w:bCs/>
          <w:sz w:val="20"/>
          <w:szCs w:val="20"/>
        </w:rPr>
        <w:t xml:space="preserve"> showed the species abundance of </w:t>
      </w:r>
      <w:proofErr w:type="spellStart"/>
      <w:r w:rsidR="004B3E18" w:rsidRPr="00AD6DC3">
        <w:rPr>
          <w:rFonts w:ascii="Times New Roman" w:eastAsia="Times New Roman" w:hAnsi="Times New Roman" w:cs="Times New Roman"/>
          <w:bCs/>
          <w:sz w:val="20"/>
          <w:szCs w:val="20"/>
        </w:rPr>
        <w:t>Amansea</w:t>
      </w:r>
      <w:proofErr w:type="spellEnd"/>
      <w:r w:rsidR="004B3E18" w:rsidRPr="00AD6DC3">
        <w:rPr>
          <w:rFonts w:ascii="Times New Roman" w:eastAsia="Times New Roman" w:hAnsi="Times New Roman" w:cs="Times New Roman"/>
          <w:bCs/>
          <w:sz w:val="20"/>
          <w:szCs w:val="20"/>
        </w:rPr>
        <w:t xml:space="preserve"> secondary forest. From the table, </w:t>
      </w:r>
      <w:proofErr w:type="spellStart"/>
      <w:r w:rsidR="004B3E18" w:rsidRPr="00AD6DC3">
        <w:rPr>
          <w:rFonts w:ascii="Times New Roman" w:eastAsia="Times New Roman" w:hAnsi="Times New Roman" w:cs="Times New Roman"/>
          <w:bCs/>
          <w:i/>
          <w:sz w:val="20"/>
          <w:szCs w:val="20"/>
        </w:rPr>
        <w:t>Chromolaena</w:t>
      </w:r>
      <w:proofErr w:type="spellEnd"/>
      <w:r w:rsidR="00DF021F">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odorata</w:t>
      </w:r>
      <w:proofErr w:type="spellEnd"/>
      <w:r w:rsidR="00DF021F">
        <w:rPr>
          <w:rFonts w:ascii="Times New Roman" w:eastAsia="Times New Roman" w:hAnsi="Times New Roman" w:cs="Times New Roman"/>
          <w:bCs/>
          <w:i/>
          <w:sz w:val="20"/>
          <w:szCs w:val="20"/>
        </w:rPr>
        <w:t xml:space="preserve"> </w:t>
      </w:r>
      <w:r w:rsidR="004B3E18" w:rsidRPr="00AD6DC3">
        <w:rPr>
          <w:rFonts w:ascii="Times New Roman" w:eastAsia="Times New Roman" w:hAnsi="Times New Roman" w:cs="Times New Roman"/>
          <w:bCs/>
          <w:sz w:val="20"/>
          <w:szCs w:val="20"/>
        </w:rPr>
        <w:t>(</w:t>
      </w:r>
      <w:proofErr w:type="spellStart"/>
      <w:r w:rsidR="004B3E18" w:rsidRPr="00AD6DC3">
        <w:rPr>
          <w:rFonts w:ascii="Times New Roman" w:eastAsia="Times New Roman" w:hAnsi="Times New Roman" w:cs="Times New Roman"/>
          <w:bCs/>
          <w:sz w:val="20"/>
          <w:szCs w:val="20"/>
        </w:rPr>
        <w:t>Asteraceae</w:t>
      </w:r>
      <w:proofErr w:type="spellEnd"/>
      <w:r w:rsidR="004B3E18" w:rsidRPr="00AD6DC3">
        <w:rPr>
          <w:rFonts w:ascii="Times New Roman" w:eastAsia="Times New Roman" w:hAnsi="Times New Roman" w:cs="Times New Roman"/>
          <w:bCs/>
          <w:sz w:val="20"/>
          <w:szCs w:val="20"/>
        </w:rPr>
        <w:t>) had a density of</w:t>
      </w:r>
      <w:r w:rsidR="004B3E18" w:rsidRPr="00AD6DC3">
        <w:rPr>
          <w:rFonts w:ascii="Times New Roman" w:eastAsia="Times New Roman" w:hAnsi="Times New Roman" w:cs="Times New Roman"/>
          <w:sz w:val="20"/>
          <w:szCs w:val="20"/>
        </w:rPr>
        <w:t xml:space="preserve"> 0.16, a r</w:t>
      </w:r>
      <w:r w:rsidR="004B3E18" w:rsidRPr="00AD6DC3">
        <w:rPr>
          <w:rFonts w:ascii="Times New Roman" w:eastAsia="Times New Roman" w:hAnsi="Times New Roman" w:cs="Times New Roman"/>
          <w:bCs/>
          <w:sz w:val="20"/>
          <w:szCs w:val="20"/>
        </w:rPr>
        <w:t>elative Frequency of</w:t>
      </w:r>
      <w:r w:rsidR="004B3E18" w:rsidRPr="00AD6DC3">
        <w:rPr>
          <w:rFonts w:ascii="Times New Roman" w:eastAsia="Times New Roman" w:hAnsi="Times New Roman" w:cs="Times New Roman"/>
          <w:sz w:val="20"/>
          <w:szCs w:val="20"/>
        </w:rPr>
        <w:t xml:space="preserve"> 4.52 and </w:t>
      </w:r>
      <w:r w:rsidR="004B3E18" w:rsidRPr="00AD6DC3">
        <w:rPr>
          <w:rFonts w:ascii="Times New Roman" w:eastAsia="Times New Roman" w:hAnsi="Times New Roman" w:cs="Times New Roman"/>
          <w:bCs/>
          <w:sz w:val="20"/>
          <w:szCs w:val="20"/>
        </w:rPr>
        <w:t>Importance Value Index (IVI)</w:t>
      </w:r>
      <w:r w:rsidR="004B3E18" w:rsidRPr="00AD6DC3">
        <w:rPr>
          <w:rFonts w:ascii="Times New Roman" w:eastAsia="Times New Roman" w:hAnsi="Times New Roman" w:cs="Times New Roman"/>
          <w:sz w:val="20"/>
          <w:szCs w:val="20"/>
        </w:rPr>
        <w:t xml:space="preserve"> of 7.27. </w:t>
      </w:r>
      <w:r w:rsidR="004B3E18" w:rsidRPr="00AD6DC3">
        <w:rPr>
          <w:rFonts w:ascii="Times New Roman" w:eastAsia="Times New Roman" w:hAnsi="Times New Roman" w:cs="Times New Roman"/>
          <w:bCs/>
          <w:sz w:val="20"/>
          <w:szCs w:val="20"/>
        </w:rPr>
        <w:t xml:space="preserve">This showed that </w:t>
      </w:r>
      <w:proofErr w:type="spellStart"/>
      <w:r w:rsidR="004B3E18" w:rsidRPr="00AD6DC3">
        <w:rPr>
          <w:rFonts w:ascii="Times New Roman" w:eastAsia="Times New Roman" w:hAnsi="Times New Roman" w:cs="Times New Roman"/>
          <w:i/>
          <w:sz w:val="20"/>
          <w:szCs w:val="20"/>
        </w:rPr>
        <w:t>Chromolaena</w:t>
      </w:r>
      <w:proofErr w:type="spellEnd"/>
      <w:r w:rsidR="00DF021F">
        <w:rPr>
          <w:rFonts w:ascii="Times New Roman" w:eastAsia="Times New Roman" w:hAnsi="Times New Roman" w:cs="Times New Roman"/>
          <w:i/>
          <w:sz w:val="20"/>
          <w:szCs w:val="20"/>
        </w:rPr>
        <w:t xml:space="preserve"> </w:t>
      </w:r>
      <w:proofErr w:type="spellStart"/>
      <w:r w:rsidR="004B3E18" w:rsidRPr="00AD6DC3">
        <w:rPr>
          <w:rFonts w:ascii="Times New Roman" w:eastAsia="Times New Roman" w:hAnsi="Times New Roman" w:cs="Times New Roman"/>
          <w:i/>
          <w:sz w:val="20"/>
          <w:szCs w:val="20"/>
        </w:rPr>
        <w:t>odorata</w:t>
      </w:r>
      <w:proofErr w:type="spellEnd"/>
      <w:r w:rsidR="004B3E18" w:rsidRPr="00AD6DC3">
        <w:rPr>
          <w:rFonts w:ascii="Times New Roman" w:eastAsia="Times New Roman" w:hAnsi="Times New Roman" w:cs="Times New Roman"/>
          <w:sz w:val="20"/>
          <w:szCs w:val="20"/>
        </w:rPr>
        <w:t xml:space="preserve"> is a highly prevalent species in this forest, as indicated by its high density, frequency, and IVI. It plays a significant role in the ecosystem due to its wide distribution and abundance. </w:t>
      </w:r>
      <w:proofErr w:type="spellStart"/>
      <w:r w:rsidR="004B3E18" w:rsidRPr="00AD6DC3">
        <w:rPr>
          <w:rFonts w:ascii="Times New Roman" w:eastAsia="Times New Roman" w:hAnsi="Times New Roman" w:cs="Times New Roman"/>
          <w:bCs/>
          <w:i/>
          <w:sz w:val="20"/>
          <w:szCs w:val="20"/>
        </w:rPr>
        <w:t>Kyllinga</w:t>
      </w:r>
      <w:proofErr w:type="spellEnd"/>
      <w:r w:rsidR="00DF021F">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pumila</w:t>
      </w:r>
      <w:proofErr w:type="spellEnd"/>
      <w:r w:rsidR="004B3E18" w:rsidRPr="00AD6DC3">
        <w:rPr>
          <w:rFonts w:ascii="Times New Roman" w:eastAsia="Times New Roman" w:hAnsi="Times New Roman" w:cs="Times New Roman"/>
          <w:bCs/>
          <w:sz w:val="20"/>
          <w:szCs w:val="20"/>
        </w:rPr>
        <w:t xml:space="preserve"> (</w:t>
      </w:r>
      <w:proofErr w:type="spellStart"/>
      <w:r w:rsidR="004B3E18" w:rsidRPr="00AD6DC3">
        <w:rPr>
          <w:rFonts w:ascii="Times New Roman" w:eastAsia="Times New Roman" w:hAnsi="Times New Roman" w:cs="Times New Roman"/>
          <w:bCs/>
          <w:sz w:val="20"/>
          <w:szCs w:val="20"/>
        </w:rPr>
        <w:t>Cyperaceae</w:t>
      </w:r>
      <w:proofErr w:type="spellEnd"/>
      <w:r w:rsidR="004B3E18" w:rsidRPr="00AD6DC3">
        <w:rPr>
          <w:rFonts w:ascii="Times New Roman" w:eastAsia="Times New Roman" w:hAnsi="Times New Roman" w:cs="Times New Roman"/>
          <w:bCs/>
          <w:sz w:val="20"/>
          <w:szCs w:val="20"/>
        </w:rPr>
        <w:t>) had a density of</w:t>
      </w:r>
      <w:r w:rsidR="004B3E18" w:rsidRPr="00AD6DC3">
        <w:rPr>
          <w:rFonts w:ascii="Times New Roman" w:eastAsia="Times New Roman" w:hAnsi="Times New Roman" w:cs="Times New Roman"/>
          <w:sz w:val="20"/>
          <w:szCs w:val="20"/>
        </w:rPr>
        <w:t xml:space="preserve"> 0.52 and a r</w:t>
      </w:r>
      <w:r w:rsidR="004B3E18" w:rsidRPr="00AD6DC3">
        <w:rPr>
          <w:rFonts w:ascii="Times New Roman" w:eastAsia="Times New Roman" w:hAnsi="Times New Roman" w:cs="Times New Roman"/>
          <w:bCs/>
          <w:sz w:val="20"/>
          <w:szCs w:val="20"/>
        </w:rPr>
        <w:t>elative frequency of</w:t>
      </w:r>
      <w:r w:rsidR="004B3E18" w:rsidRPr="00AD6DC3">
        <w:rPr>
          <w:rFonts w:ascii="Times New Roman" w:eastAsia="Times New Roman" w:hAnsi="Times New Roman" w:cs="Times New Roman"/>
          <w:sz w:val="20"/>
          <w:szCs w:val="20"/>
        </w:rPr>
        <w:t xml:space="preserve"> 2.78 with a high </w:t>
      </w:r>
      <w:r w:rsidR="004B3E18" w:rsidRPr="00AD6DC3">
        <w:rPr>
          <w:rFonts w:ascii="Times New Roman" w:eastAsia="Times New Roman" w:hAnsi="Times New Roman" w:cs="Times New Roman"/>
          <w:bCs/>
          <w:sz w:val="20"/>
          <w:szCs w:val="20"/>
        </w:rPr>
        <w:t>IVI of</w:t>
      </w:r>
      <w:r w:rsidR="004B3E18" w:rsidRPr="00AD6DC3">
        <w:rPr>
          <w:rFonts w:ascii="Times New Roman" w:eastAsia="Times New Roman" w:hAnsi="Times New Roman" w:cs="Times New Roman"/>
          <w:sz w:val="20"/>
          <w:szCs w:val="20"/>
        </w:rPr>
        <w:t xml:space="preserve"> 11.75. </w:t>
      </w:r>
      <w:proofErr w:type="spellStart"/>
      <w:r w:rsidR="004B3E18" w:rsidRPr="00AD6DC3">
        <w:rPr>
          <w:rFonts w:ascii="Times New Roman" w:eastAsia="Times New Roman" w:hAnsi="Times New Roman" w:cs="Times New Roman"/>
          <w:bCs/>
          <w:i/>
          <w:sz w:val="20"/>
          <w:szCs w:val="20"/>
        </w:rPr>
        <w:t>Newbouldia</w:t>
      </w:r>
      <w:proofErr w:type="spellEnd"/>
      <w:r w:rsidR="00DF021F">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laevis</w:t>
      </w:r>
      <w:proofErr w:type="spellEnd"/>
      <w:r w:rsidR="004B3E18" w:rsidRPr="00AD6DC3">
        <w:rPr>
          <w:rFonts w:ascii="Times New Roman" w:eastAsia="Times New Roman" w:hAnsi="Times New Roman" w:cs="Times New Roman"/>
          <w:bCs/>
          <w:sz w:val="20"/>
          <w:szCs w:val="20"/>
        </w:rPr>
        <w:t xml:space="preserve"> (</w:t>
      </w:r>
      <w:proofErr w:type="spellStart"/>
      <w:r w:rsidR="004B3E18" w:rsidRPr="00AD6DC3">
        <w:rPr>
          <w:rFonts w:ascii="Times New Roman" w:eastAsia="Times New Roman" w:hAnsi="Times New Roman" w:cs="Times New Roman"/>
          <w:bCs/>
          <w:sz w:val="20"/>
          <w:szCs w:val="20"/>
        </w:rPr>
        <w:t>Bignonaceae</w:t>
      </w:r>
      <w:proofErr w:type="spellEnd"/>
      <w:r w:rsidR="004B3E18" w:rsidRPr="00AD6DC3">
        <w:rPr>
          <w:rFonts w:ascii="Times New Roman" w:eastAsia="Times New Roman" w:hAnsi="Times New Roman" w:cs="Times New Roman"/>
          <w:bCs/>
          <w:sz w:val="20"/>
          <w:szCs w:val="20"/>
        </w:rPr>
        <w:t xml:space="preserve">) and </w:t>
      </w:r>
      <w:proofErr w:type="spellStart"/>
      <w:r w:rsidR="004B3E18" w:rsidRPr="00AD6DC3">
        <w:rPr>
          <w:rFonts w:ascii="Times New Roman" w:eastAsia="Times New Roman" w:hAnsi="Times New Roman" w:cs="Times New Roman"/>
          <w:bCs/>
          <w:i/>
          <w:sz w:val="20"/>
          <w:szCs w:val="20"/>
        </w:rPr>
        <w:t>Monechima</w:t>
      </w:r>
      <w:proofErr w:type="spellEnd"/>
      <w:r w:rsidR="00DF021F">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ciliatum</w:t>
      </w:r>
      <w:proofErr w:type="spellEnd"/>
      <w:r w:rsidR="004B3E18" w:rsidRPr="00AD6DC3">
        <w:rPr>
          <w:rFonts w:ascii="Times New Roman" w:eastAsia="Times New Roman" w:hAnsi="Times New Roman" w:cs="Times New Roman"/>
          <w:bCs/>
          <w:sz w:val="20"/>
          <w:szCs w:val="20"/>
        </w:rPr>
        <w:t xml:space="preserve"> (</w:t>
      </w:r>
      <w:proofErr w:type="spellStart"/>
      <w:r w:rsidR="004B3E18" w:rsidRPr="00AD6DC3">
        <w:rPr>
          <w:rFonts w:ascii="Times New Roman" w:eastAsia="Times New Roman" w:hAnsi="Times New Roman" w:cs="Times New Roman"/>
          <w:bCs/>
          <w:sz w:val="20"/>
          <w:szCs w:val="20"/>
        </w:rPr>
        <w:t>Acanthaceae</w:t>
      </w:r>
      <w:proofErr w:type="spellEnd"/>
      <w:r w:rsidR="004B3E18" w:rsidRPr="00AD6DC3">
        <w:rPr>
          <w:rFonts w:ascii="Times New Roman" w:eastAsia="Times New Roman" w:hAnsi="Times New Roman" w:cs="Times New Roman"/>
          <w:bCs/>
          <w:sz w:val="20"/>
          <w:szCs w:val="20"/>
        </w:rPr>
        <w:t xml:space="preserve">) had a density of </w:t>
      </w:r>
      <w:r w:rsidR="004B3E18" w:rsidRPr="00AD6DC3">
        <w:rPr>
          <w:rFonts w:ascii="Times New Roman" w:eastAsia="Times New Roman" w:hAnsi="Times New Roman" w:cs="Times New Roman"/>
          <w:sz w:val="20"/>
          <w:szCs w:val="20"/>
        </w:rPr>
        <w:t>0.62 and 0.64 respectively with a r</w:t>
      </w:r>
      <w:r w:rsidR="004B3E18" w:rsidRPr="00AD6DC3">
        <w:rPr>
          <w:rFonts w:ascii="Times New Roman" w:eastAsia="Times New Roman" w:hAnsi="Times New Roman" w:cs="Times New Roman"/>
          <w:bCs/>
          <w:sz w:val="20"/>
          <w:szCs w:val="20"/>
        </w:rPr>
        <w:t>elative frequency</w:t>
      </w:r>
      <w:r w:rsidR="004B3E18" w:rsidRPr="00AD6DC3">
        <w:rPr>
          <w:rFonts w:ascii="Times New Roman" w:eastAsia="Times New Roman" w:hAnsi="Times New Roman" w:cs="Times New Roman"/>
          <w:sz w:val="20"/>
          <w:szCs w:val="20"/>
        </w:rPr>
        <w:t xml:space="preserve"> of 2.43 and 3.13; an </w:t>
      </w:r>
      <w:r w:rsidR="004B3E18" w:rsidRPr="00AD6DC3">
        <w:rPr>
          <w:rFonts w:ascii="Times New Roman" w:eastAsia="Times New Roman" w:hAnsi="Times New Roman" w:cs="Times New Roman"/>
          <w:bCs/>
          <w:sz w:val="20"/>
          <w:szCs w:val="20"/>
        </w:rPr>
        <w:t>IVI</w:t>
      </w:r>
      <w:r w:rsidR="004B3E18" w:rsidRPr="00AD6DC3">
        <w:rPr>
          <w:rFonts w:ascii="Times New Roman" w:eastAsia="Times New Roman" w:hAnsi="Times New Roman" w:cs="Times New Roman"/>
          <w:sz w:val="20"/>
          <w:szCs w:val="20"/>
        </w:rPr>
        <w:t xml:space="preserve"> of 13.25 and 14.29 showed that these species are ecologically important within the forest community. </w:t>
      </w:r>
      <w:proofErr w:type="spellStart"/>
      <w:r w:rsidR="004B3E18" w:rsidRPr="00AD6DC3">
        <w:rPr>
          <w:rFonts w:ascii="Times New Roman" w:eastAsia="Times New Roman" w:hAnsi="Times New Roman" w:cs="Times New Roman"/>
          <w:bCs/>
          <w:i/>
          <w:sz w:val="20"/>
          <w:szCs w:val="20"/>
        </w:rPr>
        <w:t>Spermacoce</w:t>
      </w:r>
      <w:proofErr w:type="spellEnd"/>
      <w:r w:rsidR="00DF021F">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octodon</w:t>
      </w:r>
      <w:proofErr w:type="spellEnd"/>
      <w:r w:rsidR="004B3E18" w:rsidRPr="00AD6DC3">
        <w:rPr>
          <w:rFonts w:ascii="Times New Roman" w:eastAsia="Times New Roman" w:hAnsi="Times New Roman" w:cs="Times New Roman"/>
          <w:bCs/>
          <w:sz w:val="20"/>
          <w:szCs w:val="20"/>
        </w:rPr>
        <w:t xml:space="preserve"> (</w:t>
      </w:r>
      <w:proofErr w:type="spellStart"/>
      <w:r w:rsidR="004B3E18" w:rsidRPr="00AD6DC3">
        <w:rPr>
          <w:rFonts w:ascii="Times New Roman" w:eastAsia="Times New Roman" w:hAnsi="Times New Roman" w:cs="Times New Roman"/>
          <w:bCs/>
          <w:sz w:val="20"/>
          <w:szCs w:val="20"/>
        </w:rPr>
        <w:t>Rubiaceae</w:t>
      </w:r>
      <w:proofErr w:type="spellEnd"/>
      <w:r w:rsidR="004B3E18" w:rsidRPr="00AD6DC3">
        <w:rPr>
          <w:rFonts w:ascii="Times New Roman" w:eastAsia="Times New Roman" w:hAnsi="Times New Roman" w:cs="Times New Roman"/>
          <w:bCs/>
          <w:sz w:val="20"/>
          <w:szCs w:val="20"/>
        </w:rPr>
        <w:t>) had a</w:t>
      </w:r>
      <w:r w:rsidR="00DF021F">
        <w:rPr>
          <w:rFonts w:ascii="Times New Roman" w:eastAsia="Times New Roman" w:hAnsi="Times New Roman" w:cs="Times New Roman"/>
          <w:bCs/>
          <w:sz w:val="20"/>
          <w:szCs w:val="20"/>
        </w:rPr>
        <w:t xml:space="preserve"> </w:t>
      </w:r>
      <w:r w:rsidR="004B3E18" w:rsidRPr="00AD6DC3">
        <w:rPr>
          <w:rFonts w:ascii="Times New Roman" w:eastAsia="Times New Roman" w:hAnsi="Times New Roman" w:cs="Times New Roman"/>
          <w:bCs/>
          <w:sz w:val="20"/>
          <w:szCs w:val="20"/>
        </w:rPr>
        <w:t>density</w:t>
      </w:r>
      <w:r w:rsidR="00DF021F">
        <w:rPr>
          <w:rFonts w:ascii="Times New Roman" w:eastAsia="Times New Roman" w:hAnsi="Times New Roman" w:cs="Times New Roman"/>
          <w:bCs/>
          <w:sz w:val="20"/>
          <w:szCs w:val="20"/>
        </w:rPr>
        <w:t xml:space="preserve"> </w:t>
      </w:r>
      <w:r w:rsidR="004B3E18" w:rsidRPr="00AD6DC3">
        <w:rPr>
          <w:rFonts w:ascii="Times New Roman" w:eastAsia="Times New Roman" w:hAnsi="Times New Roman" w:cs="Times New Roman"/>
          <w:bCs/>
          <w:sz w:val="20"/>
          <w:szCs w:val="20"/>
        </w:rPr>
        <w:t xml:space="preserve">of </w:t>
      </w:r>
      <w:r w:rsidR="004B3E18" w:rsidRPr="00AD6DC3">
        <w:rPr>
          <w:rFonts w:ascii="Times New Roman" w:eastAsia="Times New Roman" w:hAnsi="Times New Roman" w:cs="Times New Roman"/>
          <w:sz w:val="20"/>
          <w:szCs w:val="20"/>
        </w:rPr>
        <w:t xml:space="preserve">0.75 and a </w:t>
      </w:r>
      <w:proofErr w:type="spellStart"/>
      <w:r w:rsidR="004B3E18" w:rsidRPr="00AD6DC3">
        <w:rPr>
          <w:rFonts w:ascii="Times New Roman" w:eastAsia="Times New Roman" w:hAnsi="Times New Roman" w:cs="Times New Roman"/>
          <w:bCs/>
          <w:sz w:val="20"/>
          <w:szCs w:val="20"/>
        </w:rPr>
        <w:t>relativefrequencyof</w:t>
      </w:r>
      <w:proofErr w:type="spellEnd"/>
      <w:r w:rsidR="004B3E18" w:rsidRPr="00AD6DC3">
        <w:rPr>
          <w:rFonts w:ascii="Times New Roman" w:eastAsia="Times New Roman" w:hAnsi="Times New Roman" w:cs="Times New Roman"/>
          <w:bCs/>
          <w:sz w:val="20"/>
          <w:szCs w:val="20"/>
        </w:rPr>
        <w:t xml:space="preserve"> </w:t>
      </w:r>
      <w:r w:rsidR="004B3E18" w:rsidRPr="00AD6DC3">
        <w:rPr>
          <w:rFonts w:ascii="Times New Roman" w:eastAsia="Times New Roman" w:hAnsi="Times New Roman" w:cs="Times New Roman"/>
          <w:sz w:val="20"/>
          <w:szCs w:val="20"/>
        </w:rPr>
        <w:t xml:space="preserve">7.65 with a high </w:t>
      </w:r>
      <w:r w:rsidR="004B3E18" w:rsidRPr="00AD6DC3">
        <w:rPr>
          <w:rFonts w:ascii="Times New Roman" w:eastAsia="Times New Roman" w:hAnsi="Times New Roman" w:cs="Times New Roman"/>
          <w:bCs/>
          <w:sz w:val="20"/>
          <w:szCs w:val="20"/>
        </w:rPr>
        <w:t>IVI</w:t>
      </w:r>
      <w:r w:rsidR="004B3E18" w:rsidRPr="00AD6DC3">
        <w:rPr>
          <w:rFonts w:ascii="Times New Roman" w:eastAsia="Times New Roman" w:hAnsi="Times New Roman" w:cs="Times New Roman"/>
          <w:sz w:val="20"/>
          <w:szCs w:val="20"/>
        </w:rPr>
        <w:t xml:space="preserve"> of 20.73. With the highest IVI among all species in this forest site, </w:t>
      </w:r>
      <w:proofErr w:type="spellStart"/>
      <w:r w:rsidR="004B3E18" w:rsidRPr="00AD6DC3">
        <w:rPr>
          <w:rFonts w:ascii="Times New Roman" w:eastAsia="Times New Roman" w:hAnsi="Times New Roman" w:cs="Times New Roman"/>
          <w:i/>
          <w:sz w:val="20"/>
          <w:szCs w:val="20"/>
        </w:rPr>
        <w:t>Spermacoce</w:t>
      </w:r>
      <w:proofErr w:type="spellEnd"/>
      <w:r w:rsidR="00DF021F">
        <w:rPr>
          <w:rFonts w:ascii="Times New Roman" w:eastAsia="Times New Roman" w:hAnsi="Times New Roman" w:cs="Times New Roman"/>
          <w:i/>
          <w:sz w:val="20"/>
          <w:szCs w:val="20"/>
        </w:rPr>
        <w:t xml:space="preserve"> </w:t>
      </w:r>
      <w:proofErr w:type="spellStart"/>
      <w:r w:rsidR="004B3E18" w:rsidRPr="00AD6DC3">
        <w:rPr>
          <w:rFonts w:ascii="Times New Roman" w:eastAsia="Times New Roman" w:hAnsi="Times New Roman" w:cs="Times New Roman"/>
          <w:i/>
          <w:sz w:val="20"/>
          <w:szCs w:val="20"/>
        </w:rPr>
        <w:t>octodon</w:t>
      </w:r>
      <w:proofErr w:type="spellEnd"/>
      <w:r w:rsidR="004B3E18" w:rsidRPr="00AD6DC3">
        <w:rPr>
          <w:rFonts w:ascii="Times New Roman" w:eastAsia="Times New Roman" w:hAnsi="Times New Roman" w:cs="Times New Roman"/>
          <w:sz w:val="20"/>
          <w:szCs w:val="20"/>
        </w:rPr>
        <w:t xml:space="preserve"> is the most significant species in this forest. Its high density and frequency suggest it is both abundant and widely distributed.</w:t>
      </w:r>
    </w:p>
    <w:p w:rsidR="004B3E18" w:rsidRPr="00AD6DC3" w:rsidRDefault="004B3E18" w:rsidP="00AD6DC3">
      <w:pPr>
        <w:spacing w:after="100" w:afterAutospacing="1" w:line="240" w:lineRule="auto"/>
        <w:jc w:val="both"/>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 xml:space="preserve">From the table, species with high IVIs, such as </w:t>
      </w:r>
      <w:proofErr w:type="spellStart"/>
      <w:r w:rsidRPr="00AD6DC3">
        <w:rPr>
          <w:rFonts w:ascii="Times New Roman" w:eastAsia="Times New Roman" w:hAnsi="Times New Roman" w:cs="Times New Roman"/>
          <w:i/>
          <w:sz w:val="20"/>
          <w:szCs w:val="20"/>
        </w:rPr>
        <w:t>Spermacoce</w:t>
      </w:r>
      <w:proofErr w:type="spellEnd"/>
      <w:r w:rsidR="00DF021F">
        <w:rPr>
          <w:rFonts w:ascii="Times New Roman" w:eastAsia="Times New Roman" w:hAnsi="Times New Roman" w:cs="Times New Roman"/>
          <w:i/>
          <w:sz w:val="20"/>
          <w:szCs w:val="20"/>
        </w:rPr>
        <w:t xml:space="preserve"> </w:t>
      </w:r>
      <w:proofErr w:type="spellStart"/>
      <w:r w:rsidRPr="00AD6DC3">
        <w:rPr>
          <w:rFonts w:ascii="Times New Roman" w:eastAsia="Times New Roman" w:hAnsi="Times New Roman" w:cs="Times New Roman"/>
          <w:i/>
          <w:sz w:val="20"/>
          <w:szCs w:val="20"/>
        </w:rPr>
        <w:t>octodon</w:t>
      </w:r>
      <w:proofErr w:type="spellEnd"/>
      <w:r w:rsidRPr="00AD6DC3">
        <w:rPr>
          <w:rFonts w:ascii="Times New Roman" w:eastAsia="Times New Roman" w:hAnsi="Times New Roman" w:cs="Times New Roman"/>
          <w:i/>
          <w:sz w:val="20"/>
          <w:szCs w:val="20"/>
        </w:rPr>
        <w:t xml:space="preserve">, </w:t>
      </w:r>
      <w:proofErr w:type="spellStart"/>
      <w:r w:rsidRPr="00AD6DC3">
        <w:rPr>
          <w:rFonts w:ascii="Times New Roman" w:eastAsia="Times New Roman" w:hAnsi="Times New Roman" w:cs="Times New Roman"/>
          <w:i/>
          <w:sz w:val="20"/>
          <w:szCs w:val="20"/>
        </w:rPr>
        <w:t>Newbouldia</w:t>
      </w:r>
      <w:proofErr w:type="spellEnd"/>
      <w:r w:rsidR="00DF021F">
        <w:rPr>
          <w:rFonts w:ascii="Times New Roman" w:eastAsia="Times New Roman" w:hAnsi="Times New Roman" w:cs="Times New Roman"/>
          <w:i/>
          <w:sz w:val="20"/>
          <w:szCs w:val="20"/>
        </w:rPr>
        <w:t xml:space="preserve"> </w:t>
      </w:r>
      <w:proofErr w:type="spellStart"/>
      <w:r w:rsidRPr="00AD6DC3">
        <w:rPr>
          <w:rFonts w:ascii="Times New Roman" w:eastAsia="Times New Roman" w:hAnsi="Times New Roman" w:cs="Times New Roman"/>
          <w:i/>
          <w:sz w:val="20"/>
          <w:szCs w:val="20"/>
        </w:rPr>
        <w:t>laevis</w:t>
      </w:r>
      <w:proofErr w:type="spellEnd"/>
      <w:r w:rsidRPr="00AD6DC3">
        <w:rPr>
          <w:rFonts w:ascii="Times New Roman" w:eastAsia="Times New Roman" w:hAnsi="Times New Roman" w:cs="Times New Roman"/>
          <w:sz w:val="20"/>
          <w:szCs w:val="20"/>
        </w:rPr>
        <w:t xml:space="preserve">, and </w:t>
      </w:r>
      <w:proofErr w:type="spellStart"/>
      <w:r w:rsidRPr="00AD6DC3">
        <w:rPr>
          <w:rFonts w:ascii="Times New Roman" w:eastAsia="Times New Roman" w:hAnsi="Times New Roman" w:cs="Times New Roman"/>
          <w:i/>
          <w:sz w:val="20"/>
          <w:szCs w:val="20"/>
        </w:rPr>
        <w:t>Chromolaena</w:t>
      </w:r>
      <w:proofErr w:type="spellEnd"/>
      <w:r w:rsidR="00DF021F">
        <w:rPr>
          <w:rFonts w:ascii="Times New Roman" w:eastAsia="Times New Roman" w:hAnsi="Times New Roman" w:cs="Times New Roman"/>
          <w:i/>
          <w:sz w:val="20"/>
          <w:szCs w:val="20"/>
        </w:rPr>
        <w:t xml:space="preserve"> </w:t>
      </w:r>
      <w:proofErr w:type="spellStart"/>
      <w:r w:rsidRPr="00AD6DC3">
        <w:rPr>
          <w:rFonts w:ascii="Times New Roman" w:eastAsia="Times New Roman" w:hAnsi="Times New Roman" w:cs="Times New Roman"/>
          <w:i/>
          <w:sz w:val="20"/>
          <w:szCs w:val="20"/>
        </w:rPr>
        <w:t>odorata</w:t>
      </w:r>
      <w:proofErr w:type="spellEnd"/>
      <w:r w:rsidRPr="00AD6DC3">
        <w:rPr>
          <w:rFonts w:ascii="Times New Roman" w:eastAsia="Times New Roman" w:hAnsi="Times New Roman" w:cs="Times New Roman"/>
          <w:sz w:val="20"/>
          <w:szCs w:val="20"/>
        </w:rPr>
        <w:t xml:space="preserve">, are key structural and functional components of the forest, contributing significantly to biomass, habitat structure, and ecosystem processes. The variety of species from different families, such as </w:t>
      </w:r>
      <w:proofErr w:type="spellStart"/>
      <w:r w:rsidRPr="00AD6DC3">
        <w:rPr>
          <w:rFonts w:ascii="Times New Roman" w:eastAsia="Times New Roman" w:hAnsi="Times New Roman" w:cs="Times New Roman"/>
          <w:sz w:val="20"/>
          <w:szCs w:val="20"/>
        </w:rPr>
        <w:t>Acanthaceae</w:t>
      </w:r>
      <w:proofErr w:type="spellEnd"/>
      <w:r w:rsidRPr="00AD6DC3">
        <w:rPr>
          <w:rFonts w:ascii="Times New Roman" w:eastAsia="Times New Roman" w:hAnsi="Times New Roman" w:cs="Times New Roman"/>
          <w:sz w:val="20"/>
          <w:szCs w:val="20"/>
        </w:rPr>
        <w:t xml:space="preserve">, </w:t>
      </w:r>
      <w:proofErr w:type="spellStart"/>
      <w:r w:rsidRPr="00AD6DC3">
        <w:rPr>
          <w:rFonts w:ascii="Times New Roman" w:eastAsia="Times New Roman" w:hAnsi="Times New Roman" w:cs="Times New Roman"/>
          <w:sz w:val="20"/>
          <w:szCs w:val="20"/>
        </w:rPr>
        <w:t>Amaranthaceae</w:t>
      </w:r>
      <w:proofErr w:type="spellEnd"/>
      <w:r w:rsidRPr="00AD6DC3">
        <w:rPr>
          <w:rFonts w:ascii="Times New Roman" w:eastAsia="Times New Roman" w:hAnsi="Times New Roman" w:cs="Times New Roman"/>
          <w:sz w:val="20"/>
          <w:szCs w:val="20"/>
        </w:rPr>
        <w:t xml:space="preserve">, </w:t>
      </w:r>
      <w:proofErr w:type="spellStart"/>
      <w:r w:rsidRPr="00AD6DC3">
        <w:rPr>
          <w:rFonts w:ascii="Times New Roman" w:eastAsia="Times New Roman" w:hAnsi="Times New Roman" w:cs="Times New Roman"/>
          <w:sz w:val="20"/>
          <w:szCs w:val="20"/>
        </w:rPr>
        <w:t>Asteraceae</w:t>
      </w:r>
      <w:proofErr w:type="spellEnd"/>
      <w:r w:rsidRPr="00AD6DC3">
        <w:rPr>
          <w:rFonts w:ascii="Times New Roman" w:eastAsia="Times New Roman" w:hAnsi="Times New Roman" w:cs="Times New Roman"/>
          <w:sz w:val="20"/>
          <w:szCs w:val="20"/>
        </w:rPr>
        <w:t xml:space="preserve">, and </w:t>
      </w:r>
      <w:proofErr w:type="spellStart"/>
      <w:r w:rsidRPr="00AD6DC3">
        <w:rPr>
          <w:rFonts w:ascii="Times New Roman" w:eastAsia="Times New Roman" w:hAnsi="Times New Roman" w:cs="Times New Roman"/>
          <w:sz w:val="20"/>
          <w:szCs w:val="20"/>
        </w:rPr>
        <w:t>Euphorbiaceae</w:t>
      </w:r>
      <w:proofErr w:type="spellEnd"/>
      <w:r w:rsidRPr="00AD6DC3">
        <w:rPr>
          <w:rFonts w:ascii="Times New Roman" w:eastAsia="Times New Roman" w:hAnsi="Times New Roman" w:cs="Times New Roman"/>
          <w:sz w:val="20"/>
          <w:szCs w:val="20"/>
        </w:rPr>
        <w:t>, indicates a diverse and healthy ecosystem. This diversity enhances resilience to environmental changes and disturbances. High IVI species should be prioritized in conservation and management efforts due to their critical ecological roles. Preserving these species can help maintain overall forest health and stability.</w:t>
      </w:r>
    </w:p>
    <w:p w:rsidR="004B3E18" w:rsidRPr="00AD6DC3" w:rsidRDefault="00DF021F" w:rsidP="00AD6DC3">
      <w:pPr>
        <w:spacing w:after="0" w:line="240" w:lineRule="auto"/>
        <w:ind w:left="450" w:hanging="450"/>
        <w:jc w:val="both"/>
        <w:rPr>
          <w:rFonts w:ascii="Times New Roman" w:hAnsi="Times New Roman" w:cs="Times New Roman"/>
          <w:b/>
          <w:iCs/>
          <w:sz w:val="20"/>
          <w:szCs w:val="20"/>
        </w:rPr>
      </w:pPr>
      <w:r>
        <w:rPr>
          <w:rFonts w:ascii="Times New Roman" w:hAnsi="Times New Roman" w:cs="Times New Roman"/>
          <w:b/>
          <w:iCs/>
          <w:sz w:val="20"/>
          <w:szCs w:val="20"/>
        </w:rPr>
        <w:t xml:space="preserve">                 </w:t>
      </w:r>
      <w:r w:rsidR="00F65AC2">
        <w:rPr>
          <w:rFonts w:ascii="Times New Roman" w:hAnsi="Times New Roman" w:cs="Times New Roman"/>
          <w:b/>
          <w:iCs/>
          <w:sz w:val="20"/>
          <w:szCs w:val="20"/>
        </w:rPr>
        <w:t>Table 1</w:t>
      </w:r>
      <w:r w:rsidR="004B3E18" w:rsidRPr="00AD6DC3">
        <w:rPr>
          <w:rFonts w:ascii="Times New Roman" w:hAnsi="Times New Roman" w:cs="Times New Roman"/>
          <w:b/>
          <w:iCs/>
          <w:sz w:val="20"/>
          <w:szCs w:val="20"/>
        </w:rPr>
        <w:t xml:space="preserve">: Composite table of Species Abundance of </w:t>
      </w:r>
      <w:proofErr w:type="spellStart"/>
      <w:r w:rsidR="004B3E18" w:rsidRPr="00AD6DC3">
        <w:rPr>
          <w:rFonts w:ascii="Times New Roman" w:hAnsi="Times New Roman" w:cs="Times New Roman"/>
          <w:b/>
          <w:iCs/>
          <w:sz w:val="20"/>
          <w:szCs w:val="20"/>
        </w:rPr>
        <w:t>Amansea</w:t>
      </w:r>
      <w:proofErr w:type="spellEnd"/>
      <w:r w:rsidR="004B3E18" w:rsidRPr="00AD6DC3">
        <w:rPr>
          <w:rFonts w:ascii="Times New Roman" w:hAnsi="Times New Roman" w:cs="Times New Roman"/>
          <w:b/>
          <w:iCs/>
          <w:sz w:val="20"/>
          <w:szCs w:val="20"/>
        </w:rPr>
        <w:t xml:space="preserve"> Secondary Forest</w:t>
      </w:r>
    </w:p>
    <w:tbl>
      <w:tblPr>
        <w:tblW w:w="9217" w:type="dxa"/>
        <w:tblInd w:w="-162" w:type="dxa"/>
        <w:tblBorders>
          <w:top w:val="single" w:sz="4" w:space="0" w:color="auto"/>
          <w:bottom w:val="single" w:sz="4" w:space="0" w:color="auto"/>
        </w:tblBorders>
        <w:tblLook w:val="04A0" w:firstRow="1" w:lastRow="0" w:firstColumn="1" w:lastColumn="0" w:noHBand="0" w:noVBand="1"/>
      </w:tblPr>
      <w:tblGrid>
        <w:gridCol w:w="2070"/>
        <w:gridCol w:w="1620"/>
        <w:gridCol w:w="1013"/>
        <w:gridCol w:w="861"/>
        <w:gridCol w:w="916"/>
        <w:gridCol w:w="1127"/>
        <w:gridCol w:w="1127"/>
        <w:gridCol w:w="800"/>
      </w:tblGrid>
      <w:tr w:rsidR="004B3E18" w:rsidRPr="00AD6DC3" w:rsidTr="00EA72DF">
        <w:trPr>
          <w:trHeight w:val="435"/>
        </w:trPr>
        <w:tc>
          <w:tcPr>
            <w:tcW w:w="2070"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Plant species</w:t>
            </w:r>
          </w:p>
        </w:tc>
        <w:tc>
          <w:tcPr>
            <w:tcW w:w="1620"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Family</w:t>
            </w:r>
          </w:p>
        </w:tc>
        <w:tc>
          <w:tcPr>
            <w:tcW w:w="1013"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Total no Plant spp.</w:t>
            </w:r>
          </w:p>
        </w:tc>
        <w:tc>
          <w:tcPr>
            <w:tcW w:w="796"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Density (M</w:t>
            </w:r>
            <w:r w:rsidRPr="00AD6DC3">
              <w:rPr>
                <w:rFonts w:ascii="Times New Roman" w:hAnsi="Times New Roman" w:cs="Times New Roman"/>
                <w:b/>
                <w:bCs/>
                <w:color w:val="000000"/>
                <w:sz w:val="20"/>
                <w:szCs w:val="20"/>
                <w:vertAlign w:val="superscript"/>
              </w:rPr>
              <w:t>-2</w:t>
            </w:r>
            <w:r w:rsidRPr="00AD6DC3">
              <w:rPr>
                <w:rFonts w:ascii="Times New Roman" w:hAnsi="Times New Roman" w:cs="Times New Roman"/>
                <w:b/>
                <w:bCs/>
                <w:color w:val="000000"/>
                <w:sz w:val="20"/>
                <w:szCs w:val="20"/>
              </w:rPr>
              <w:t>)</w:t>
            </w:r>
          </w:p>
        </w:tc>
        <w:tc>
          <w:tcPr>
            <w:tcW w:w="846"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Relative Density (%)</w:t>
            </w:r>
          </w:p>
        </w:tc>
        <w:tc>
          <w:tcPr>
            <w:tcW w:w="1036"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Frequency (%)</w:t>
            </w:r>
          </w:p>
        </w:tc>
        <w:tc>
          <w:tcPr>
            <w:tcW w:w="1036"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Relative Frequency (%)</w:t>
            </w:r>
          </w:p>
        </w:tc>
        <w:tc>
          <w:tcPr>
            <w:tcW w:w="800"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IVI (%)</w:t>
            </w:r>
          </w:p>
        </w:tc>
      </w:tr>
      <w:tr w:rsidR="004B3E18" w:rsidRPr="00AD6DC3" w:rsidTr="00EA72DF">
        <w:trPr>
          <w:trHeight w:val="240"/>
        </w:trPr>
        <w:tc>
          <w:tcPr>
            <w:tcW w:w="2070"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Hypoestes</w:t>
            </w:r>
            <w:proofErr w:type="spellEnd"/>
            <w:r w:rsidR="00C83F6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forskalei</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Acanthaceae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26</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0.05</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2.29</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Monechima</w:t>
            </w:r>
            <w:proofErr w:type="spellEnd"/>
            <w:r w:rsidR="00C83F6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ciliatum</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Acanthaceae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0.05</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1.04</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1.84</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Cyathula</w:t>
            </w:r>
            <w:proofErr w:type="spellEnd"/>
            <w:r w:rsidR="00C83F67">
              <w:rPr>
                <w:rFonts w:ascii="Times New Roman" w:hAnsi="Times New Roman" w:cs="Times New Roman"/>
                <w:i/>
                <w:iCs/>
                <w:color w:val="000000"/>
                <w:sz w:val="20"/>
                <w:szCs w:val="20"/>
                <w:lang w:eastAsia="en-GB"/>
              </w:rPr>
              <w:t xml:space="preserve"> </w:t>
            </w:r>
            <w:r w:rsidR="00EA72DF">
              <w:rPr>
                <w:rFonts w:ascii="Times New Roman" w:hAnsi="Times New Roman" w:cs="Times New Roman"/>
                <w:i/>
                <w:iCs/>
                <w:color w:val="000000"/>
                <w:sz w:val="20"/>
                <w:szCs w:val="20"/>
                <w:lang w:eastAsia="en-GB"/>
              </w:rPr>
              <w:t>prostrate</w:t>
            </w:r>
          </w:p>
        </w:tc>
        <w:tc>
          <w:tcPr>
            <w:tcW w:w="1620" w:type="dxa"/>
            <w:shd w:val="clear" w:color="auto" w:fill="auto"/>
            <w:noWrap/>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Amaranthaceae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0.24</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0.59</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Celosia </w:t>
            </w:r>
            <w:proofErr w:type="spellStart"/>
            <w:r w:rsidRPr="00AD6DC3">
              <w:rPr>
                <w:rFonts w:ascii="Times New Roman" w:hAnsi="Times New Roman" w:cs="Times New Roman"/>
                <w:i/>
                <w:iCs/>
                <w:color w:val="000000"/>
                <w:sz w:val="20"/>
                <w:szCs w:val="20"/>
                <w:lang w:eastAsia="en-GB"/>
              </w:rPr>
              <w:t>leptostachyma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Amaranthaceae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0.14</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0.49</w:t>
            </w:r>
          </w:p>
        </w:tc>
      </w:tr>
      <w:tr w:rsidR="004B3E18" w:rsidRPr="00AD6DC3" w:rsidTr="00EA72DF">
        <w:trPr>
          <w:trHeight w:val="240"/>
        </w:trPr>
        <w:tc>
          <w:tcPr>
            <w:tcW w:w="2070"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Ageratum </w:t>
            </w:r>
            <w:proofErr w:type="spellStart"/>
            <w:r w:rsidRPr="00AD6DC3">
              <w:rPr>
                <w:rFonts w:ascii="Times New Roman" w:hAnsi="Times New Roman" w:cs="Times New Roman"/>
                <w:i/>
                <w:iCs/>
                <w:color w:val="000000"/>
                <w:sz w:val="20"/>
                <w:szCs w:val="20"/>
                <w:lang w:eastAsia="en-GB"/>
              </w:rPr>
              <w:t>conyzoides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Asteraceae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46</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2.09</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3.69</w:t>
            </w:r>
          </w:p>
        </w:tc>
      </w:tr>
      <w:tr w:rsidR="004B3E18" w:rsidRPr="00AD6DC3" w:rsidTr="00EA72DF">
        <w:trPr>
          <w:trHeight w:val="240"/>
        </w:trPr>
        <w:tc>
          <w:tcPr>
            <w:tcW w:w="2070"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Aspilia</w:t>
            </w:r>
            <w:proofErr w:type="spellEnd"/>
            <w:r w:rsidR="00C83F67">
              <w:rPr>
                <w:rFonts w:ascii="Times New Roman" w:hAnsi="Times New Roman" w:cs="Times New Roman"/>
                <w:i/>
                <w:iCs/>
                <w:color w:val="000000"/>
                <w:sz w:val="20"/>
                <w:szCs w:val="20"/>
                <w:lang w:eastAsia="en-GB"/>
              </w:rPr>
              <w:t xml:space="preserve"> </w:t>
            </w:r>
            <w:proofErr w:type="spellStart"/>
            <w:r w:rsidR="00C83F67">
              <w:rPr>
                <w:rFonts w:ascii="Times New Roman" w:hAnsi="Times New Roman" w:cs="Times New Roman"/>
                <w:i/>
                <w:iCs/>
                <w:color w:val="000000"/>
                <w:sz w:val="20"/>
                <w:szCs w:val="20"/>
                <w:lang w:eastAsia="en-GB"/>
              </w:rPr>
              <w:t>a</w:t>
            </w:r>
            <w:r w:rsidR="00EA72DF">
              <w:rPr>
                <w:rFonts w:ascii="Times New Roman" w:hAnsi="Times New Roman" w:cs="Times New Roman"/>
                <w:i/>
                <w:iCs/>
                <w:color w:val="000000"/>
                <w:sz w:val="20"/>
                <w:szCs w:val="20"/>
                <w:lang w:eastAsia="en-GB"/>
              </w:rPr>
              <w:t>fricana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Asteraceae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74</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2.57</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2.26</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4.83</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Chromolaena</w:t>
            </w:r>
            <w:proofErr w:type="spellEnd"/>
            <w:r w:rsidR="00C83F6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odorata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Asteraceae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79</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0.16</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2.75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4.52</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7.27</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Hyptis</w:t>
            </w:r>
            <w:proofErr w:type="spellEnd"/>
            <w:r w:rsidR="00D800F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suavolens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Asteraceae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0.31</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1.18</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Newbouldia</w:t>
            </w:r>
            <w:proofErr w:type="spellEnd"/>
            <w:r w:rsidR="00D800F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laevis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Bignonaceae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31</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10.82</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2.43</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13.25</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Dalium</w:t>
            </w:r>
            <w:proofErr w:type="spellEnd"/>
            <w:r w:rsidR="00D800F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guineense</w:t>
            </w:r>
            <w:proofErr w:type="spellEnd"/>
          </w:p>
        </w:tc>
        <w:tc>
          <w:tcPr>
            <w:tcW w:w="1620" w:type="dxa"/>
            <w:shd w:val="clear" w:color="auto" w:fill="auto"/>
            <w:noWrap/>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Caesalpinaceae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0.24</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Daniella </w:t>
            </w:r>
            <w:proofErr w:type="spellStart"/>
            <w:r w:rsidRPr="00AD6DC3">
              <w:rPr>
                <w:rFonts w:ascii="Times New Roman" w:hAnsi="Times New Roman" w:cs="Times New Roman"/>
                <w:i/>
                <w:iCs/>
                <w:color w:val="000000"/>
                <w:sz w:val="20"/>
                <w:szCs w:val="20"/>
                <w:lang w:eastAsia="en-GB"/>
              </w:rPr>
              <w:t>oliveria</w:t>
            </w:r>
            <w:proofErr w:type="spellEnd"/>
          </w:p>
        </w:tc>
        <w:tc>
          <w:tcPr>
            <w:tcW w:w="1620" w:type="dxa"/>
            <w:shd w:val="clear" w:color="auto" w:fill="auto"/>
            <w:noWrap/>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Caesalpinaceae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0.45</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Combretum</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hispidium</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Combretaceae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0.59</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1.22</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1.81</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eastAsia="Times New Roman" w:hAnsi="Times New Roman" w:cs="Times New Roman"/>
                <w:i/>
                <w:iCs/>
                <w:color w:val="000000"/>
                <w:sz w:val="20"/>
                <w:szCs w:val="20"/>
              </w:rPr>
              <w:t xml:space="preserve">Terminalia </w:t>
            </w:r>
            <w:proofErr w:type="spellStart"/>
            <w:r w:rsidRPr="00AD6DC3">
              <w:rPr>
                <w:rFonts w:ascii="Times New Roman" w:eastAsia="Times New Roman" w:hAnsi="Times New Roman" w:cs="Times New Roman"/>
                <w:i/>
                <w:iCs/>
                <w:color w:val="000000"/>
                <w:sz w:val="20"/>
                <w:szCs w:val="20"/>
              </w:rPr>
              <w:t>catappa</w:t>
            </w:r>
            <w:r w:rsidRPr="00AD6DC3">
              <w:rPr>
                <w:rFonts w:ascii="Times New Roman" w:eastAsia="Times New Roman" w:hAnsi="Times New Roman" w:cs="Times New Roman"/>
                <w:iCs/>
                <w:color w:val="000000"/>
                <w:sz w:val="20"/>
                <w:szCs w:val="20"/>
              </w:rPr>
              <w:t>L</w:t>
            </w:r>
            <w:proofErr w:type="spellEnd"/>
            <w:r w:rsidRPr="00AD6DC3">
              <w:rPr>
                <w:rFonts w:ascii="Times New Roman" w:eastAsia="Times New Roman" w:hAnsi="Times New Roman" w:cs="Times New Roman"/>
                <w:iCs/>
                <w:color w:val="000000"/>
                <w:sz w:val="20"/>
                <w:szCs w:val="20"/>
              </w:rPr>
              <w:t>.</w:t>
            </w:r>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sz w:val="20"/>
                <w:szCs w:val="20"/>
              </w:rPr>
            </w:pPr>
            <w:proofErr w:type="spellStart"/>
            <w:r w:rsidRPr="00AD6DC3">
              <w:rPr>
                <w:rFonts w:ascii="Times New Roman" w:hAnsi="Times New Roman" w:cs="Times New Roman"/>
                <w:sz w:val="20"/>
                <w:szCs w:val="20"/>
              </w:rPr>
              <w:t>Combretaceae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0.21</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0.56</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Aneilema</w:t>
            </w:r>
            <w:proofErr w:type="spellEnd"/>
            <w:r w:rsidR="00D800F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benijnense</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Commelinaceae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1.04</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Ipomea</w:t>
            </w:r>
            <w:proofErr w:type="spellEnd"/>
            <w:r w:rsidR="00D800F1">
              <w:rPr>
                <w:rFonts w:ascii="Times New Roman" w:hAnsi="Times New Roman" w:cs="Times New Roman"/>
                <w:i/>
                <w:iCs/>
                <w:color w:val="000000"/>
                <w:sz w:val="20"/>
                <w:szCs w:val="20"/>
                <w:lang w:eastAsia="en-GB"/>
              </w:rPr>
              <w:t xml:space="preserve"> </w:t>
            </w:r>
            <w:r w:rsidR="00EA72DF">
              <w:rPr>
                <w:rFonts w:ascii="Times New Roman" w:hAnsi="Times New Roman" w:cs="Times New Roman"/>
                <w:i/>
                <w:iCs/>
                <w:color w:val="000000"/>
                <w:sz w:val="20"/>
                <w:szCs w:val="20"/>
                <w:lang w:eastAsia="en-GB"/>
              </w:rPr>
              <w:t>involucrate</w:t>
            </w:r>
          </w:p>
        </w:tc>
        <w:tc>
          <w:tcPr>
            <w:tcW w:w="1620" w:type="dxa"/>
            <w:shd w:val="clear" w:color="auto" w:fill="auto"/>
            <w:noWrap/>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val="en-GB" w:eastAsia="en-GB"/>
              </w:rPr>
              <w:t>Convulvaceae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0.52</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Erograstis</w:t>
            </w:r>
            <w:proofErr w:type="spellEnd"/>
            <w:r w:rsidR="00D800F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ciliaris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Cyperaceae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0.76</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Cyperus</w:t>
            </w:r>
            <w:proofErr w:type="spellEnd"/>
            <w:r w:rsidR="00D800F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difformis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Cyperaceae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59</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1.56</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3.62</w:t>
            </w:r>
          </w:p>
        </w:tc>
      </w:tr>
      <w:tr w:rsidR="004B3E18" w:rsidRPr="00AD6DC3" w:rsidTr="00EA72DF">
        <w:trPr>
          <w:trHeight w:val="240"/>
        </w:trPr>
        <w:tc>
          <w:tcPr>
            <w:tcW w:w="2070"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Kyllinga</w:t>
            </w:r>
            <w:proofErr w:type="spellEnd"/>
            <w:r w:rsidR="00D800F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pumila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Cyperaceae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258</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8.97</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2.78</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11.75</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lastRenderedPageBreak/>
              <w:t>Alchornea</w:t>
            </w:r>
            <w:proofErr w:type="spellEnd"/>
            <w:r w:rsidR="00D800F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cordifolia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34</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1.18</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1.74</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2.92</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Manniophyton</w:t>
            </w:r>
            <w:proofErr w:type="spellEnd"/>
            <w:r w:rsidR="00D800F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fulivum</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3.48</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6.78</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sz w:val="20"/>
                <w:szCs w:val="20"/>
              </w:rPr>
              <w:t>Bridelia</w:t>
            </w:r>
            <w:proofErr w:type="spellEnd"/>
            <w:r w:rsidR="007A7041">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micrantha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0.63</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Acalypha</w:t>
            </w:r>
            <w:proofErr w:type="spellEnd"/>
            <w:r w:rsidR="007A7041">
              <w:rPr>
                <w:rFonts w:ascii="Times New Roman" w:hAnsi="Times New Roman" w:cs="Times New Roman"/>
                <w:i/>
                <w:iCs/>
                <w:color w:val="000000"/>
                <w:sz w:val="20"/>
                <w:szCs w:val="20"/>
                <w:lang w:eastAsia="en-GB"/>
              </w:rPr>
              <w:t xml:space="preserve"> </w:t>
            </w:r>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fimbriata</w:t>
            </w:r>
            <w:proofErr w:type="spellEnd"/>
            <w:r w:rsidRPr="00AD6DC3">
              <w:rPr>
                <w:rFonts w:ascii="Times New Roman" w:hAnsi="Times New Roman" w:cs="Times New Roman"/>
                <w:i/>
                <w:iCs/>
                <w:color w:val="000000"/>
                <w:sz w:val="20"/>
                <w:szCs w:val="20"/>
                <w:lang w:eastAsia="en-GB"/>
              </w:rPr>
              <w:t xml:space="preserve"> </w:t>
            </w:r>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0.05</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0.83</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1.74</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2.57</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eastAsia="Times New Roman" w:hAnsi="Times New Roman" w:cs="Times New Roman"/>
                <w:i/>
                <w:iCs/>
                <w:color w:val="000000"/>
                <w:sz w:val="20"/>
                <w:szCs w:val="20"/>
              </w:rPr>
              <w:t>Ricinodendron</w:t>
            </w:r>
            <w:proofErr w:type="spellEnd"/>
            <w:r w:rsidR="007A7041">
              <w:rPr>
                <w:rFonts w:ascii="Times New Roman" w:eastAsia="Times New Roman" w:hAnsi="Times New Roman" w:cs="Times New Roman"/>
                <w:i/>
                <w:iCs/>
                <w:color w:val="000000"/>
                <w:sz w:val="20"/>
                <w:szCs w:val="20"/>
              </w:rPr>
              <w:t xml:space="preserve"> </w:t>
            </w:r>
            <w:proofErr w:type="spellStart"/>
            <w:r w:rsidRPr="00AD6DC3">
              <w:rPr>
                <w:rFonts w:ascii="Times New Roman" w:eastAsia="Times New Roman" w:hAnsi="Times New Roman" w:cs="Times New Roman"/>
                <w:i/>
                <w:iCs/>
                <w:color w:val="000000"/>
                <w:sz w:val="20"/>
                <w:szCs w:val="20"/>
              </w:rPr>
              <w:t>heudelotti</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68</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0.14</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2.37</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3.23</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Desmodium</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scorpiurus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Fabaceae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0.42</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0.52</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0.94</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Isoberlina</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doki</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Fabaceae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0.21</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sz w:val="20"/>
                <w:szCs w:val="20"/>
              </w:rPr>
              <w:t>Anthonotha</w:t>
            </w:r>
            <w:proofErr w:type="spellEnd"/>
            <w:r w:rsidRPr="00AD6DC3">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macrophylla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Fabaceae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0.87</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Polycarpaea</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coryrnbosa</w:t>
            </w:r>
            <w:proofErr w:type="spellEnd"/>
          </w:p>
        </w:tc>
        <w:tc>
          <w:tcPr>
            <w:tcW w:w="1620" w:type="dxa"/>
            <w:shd w:val="clear" w:color="auto" w:fill="auto"/>
            <w:noWrap/>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Lamiaceae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0.24</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Hyptis</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spicigera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Lamiaceae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70</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0.14</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2.43</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2.43</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4.87</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Melastomastrum</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capitatum</w:t>
            </w:r>
            <w:proofErr w:type="spellEnd"/>
          </w:p>
        </w:tc>
        <w:tc>
          <w:tcPr>
            <w:tcW w:w="1620" w:type="dxa"/>
            <w:shd w:val="clear" w:color="auto" w:fill="auto"/>
            <w:noWrap/>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Lamiaceae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1.04</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sz w:val="20"/>
                <w:szCs w:val="20"/>
              </w:rPr>
              <w:t>Vitex</w:t>
            </w:r>
            <w:proofErr w:type="spellEnd"/>
            <w:r w:rsidRPr="00AD6DC3">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doniana</w:t>
            </w:r>
            <w:proofErr w:type="spellEnd"/>
          </w:p>
        </w:tc>
        <w:tc>
          <w:tcPr>
            <w:tcW w:w="1620" w:type="dxa"/>
            <w:shd w:val="clear" w:color="auto" w:fill="auto"/>
            <w:noWrap/>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Lamiaceae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0.21</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Anthocleista</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djalonesis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Lognaniaceae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0.14</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1.56</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Heterotis</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roundifolia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Melastomaceae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0.49</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1.88</w:t>
            </w:r>
          </w:p>
        </w:tc>
      </w:tr>
      <w:tr w:rsidR="004B3E18" w:rsidRPr="00AD6DC3" w:rsidTr="00EA72DF">
        <w:trPr>
          <w:trHeight w:val="240"/>
        </w:trPr>
        <w:tc>
          <w:tcPr>
            <w:tcW w:w="2070"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 Mimosa </w:t>
            </w:r>
            <w:proofErr w:type="spellStart"/>
            <w:r w:rsidRPr="00AD6DC3">
              <w:rPr>
                <w:rFonts w:ascii="Times New Roman" w:hAnsi="Times New Roman" w:cs="Times New Roman"/>
                <w:i/>
                <w:iCs/>
                <w:color w:val="000000"/>
                <w:sz w:val="20"/>
                <w:szCs w:val="20"/>
                <w:lang w:eastAsia="en-GB"/>
              </w:rPr>
              <w:t>invisa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Mimosaceae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92</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2.78</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5.98</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Echinochloe</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colona</w:t>
            </w:r>
            <w:proofErr w:type="spellEnd"/>
          </w:p>
        </w:tc>
        <w:tc>
          <w:tcPr>
            <w:tcW w:w="1620" w:type="dxa"/>
            <w:shd w:val="clear" w:color="auto" w:fill="auto"/>
            <w:noWrap/>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Poaceae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1.22</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2.61</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Andropogon</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gayanus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Poaceae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94</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0.19</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3.27</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4.14</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Digitaria</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gayanus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Poaceae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0.49</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1.88</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Paspalum</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congugatum</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Poaceae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0.42</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2.43</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2.85</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eastAsia="en-GB"/>
              </w:rPr>
            </w:pPr>
            <w:proofErr w:type="spellStart"/>
            <w:r w:rsidRPr="00AD6DC3">
              <w:rPr>
                <w:rFonts w:ascii="Times New Roman" w:hAnsi="Times New Roman" w:cs="Times New Roman"/>
                <w:i/>
                <w:sz w:val="20"/>
                <w:szCs w:val="20"/>
              </w:rPr>
              <w:t>Morinda</w:t>
            </w:r>
            <w:proofErr w:type="spellEnd"/>
            <w:r w:rsidRPr="00AD6DC3">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lucida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131</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0.26</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4.56</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11.16</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Mitracarpus</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villosus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1.22</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1.56</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sz w:val="20"/>
                <w:szCs w:val="20"/>
              </w:rPr>
              <w:t>Nauclea</w:t>
            </w:r>
            <w:proofErr w:type="spellEnd"/>
            <w:r w:rsidR="007A7041">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latifolia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0.52</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1.56</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2.09</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Oldenlandia</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corymbosa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0.31</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1.01</w:t>
            </w:r>
          </w:p>
        </w:tc>
      </w:tr>
      <w:tr w:rsidR="004B3E18" w:rsidRPr="00AD6DC3" w:rsidTr="00EA72DF">
        <w:trPr>
          <w:trHeight w:val="240"/>
        </w:trPr>
        <w:tc>
          <w:tcPr>
            <w:tcW w:w="2070"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Spermacoceo</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ctodon</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376</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0.75</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13.08</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7.65</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20.73</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sz w:val="20"/>
                <w:szCs w:val="20"/>
              </w:rPr>
              <w:t>Glyphae</w:t>
            </w:r>
            <w:proofErr w:type="spellEnd"/>
            <w:r w:rsidRPr="00AD6DC3">
              <w:rPr>
                <w:rFonts w:ascii="Times New Roman" w:hAnsi="Times New Roman" w:cs="Times New Roman"/>
                <w:i/>
                <w:sz w:val="20"/>
                <w:szCs w:val="20"/>
              </w:rPr>
              <w:t xml:space="preserve"> brevis</w:t>
            </w:r>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Tiliaceae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246</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0.49</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8.56</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12.55</w:t>
            </w:r>
          </w:p>
        </w:tc>
      </w:tr>
      <w:tr w:rsidR="004B3E18" w:rsidRPr="00AD6DC3" w:rsidTr="00EA72DF">
        <w:trPr>
          <w:trHeight w:val="240"/>
        </w:trPr>
        <w:tc>
          <w:tcPr>
            <w:tcW w:w="2070"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Hypoestes</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forskalei</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Acanthaceae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1.91</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3.06</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Monechima</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ciliatum</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Acanthaceae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321</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0.64</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11.17</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3.13</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14.29</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Cyathula</w:t>
            </w:r>
            <w:proofErr w:type="spellEnd"/>
            <w:r w:rsidR="007A7041">
              <w:rPr>
                <w:rFonts w:ascii="Times New Roman" w:hAnsi="Times New Roman" w:cs="Times New Roman"/>
                <w:i/>
                <w:iCs/>
                <w:color w:val="000000"/>
                <w:sz w:val="20"/>
                <w:szCs w:val="20"/>
                <w:lang w:eastAsia="en-GB"/>
              </w:rPr>
              <w:t xml:space="preserve"> </w:t>
            </w:r>
            <w:r w:rsidR="00EA72DF">
              <w:rPr>
                <w:rFonts w:ascii="Times New Roman" w:hAnsi="Times New Roman" w:cs="Times New Roman"/>
                <w:i/>
                <w:iCs/>
                <w:color w:val="000000"/>
                <w:sz w:val="20"/>
                <w:szCs w:val="20"/>
                <w:lang w:eastAsia="en-GB"/>
              </w:rPr>
              <w:t>prostrate</w:t>
            </w:r>
          </w:p>
        </w:tc>
        <w:tc>
          <w:tcPr>
            <w:tcW w:w="1620" w:type="dxa"/>
            <w:shd w:val="clear" w:color="auto" w:fill="auto"/>
            <w:noWrap/>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Amaranthaceae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72</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0.14</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1.04</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3.55</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Celosia </w:t>
            </w:r>
            <w:proofErr w:type="spellStart"/>
            <w:r w:rsidRPr="00AD6DC3">
              <w:rPr>
                <w:rFonts w:ascii="Times New Roman" w:hAnsi="Times New Roman" w:cs="Times New Roman"/>
                <w:i/>
                <w:iCs/>
                <w:color w:val="000000"/>
                <w:sz w:val="20"/>
                <w:szCs w:val="20"/>
                <w:lang w:eastAsia="en-GB"/>
              </w:rPr>
              <w:t>leptostachyma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Amaranthaceae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0.77</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1.22</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1.98</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Ageratum </w:t>
            </w:r>
            <w:proofErr w:type="spellStart"/>
            <w:r w:rsidRPr="00AD6DC3">
              <w:rPr>
                <w:rFonts w:ascii="Times New Roman" w:hAnsi="Times New Roman" w:cs="Times New Roman"/>
                <w:i/>
                <w:iCs/>
                <w:color w:val="000000"/>
                <w:sz w:val="20"/>
                <w:szCs w:val="20"/>
                <w:lang w:eastAsia="en-GB"/>
              </w:rPr>
              <w:t>conyzoides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Asteraceae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0.08</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1.74</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3.13</w:t>
            </w:r>
          </w:p>
        </w:tc>
      </w:tr>
      <w:tr w:rsidR="004B3E18" w:rsidRPr="00AD6DC3" w:rsidTr="00EA72DF">
        <w:trPr>
          <w:trHeight w:val="240"/>
        </w:trPr>
        <w:tc>
          <w:tcPr>
            <w:tcW w:w="2070" w:type="dxa"/>
            <w:shd w:val="clear" w:color="auto" w:fill="auto"/>
            <w:noWrap/>
            <w:hideMark/>
          </w:tcPr>
          <w:p w:rsidR="004B3E18" w:rsidRPr="00AD6DC3" w:rsidRDefault="007A7041" w:rsidP="00AD6DC3">
            <w:pPr>
              <w:spacing w:after="0" w:line="240" w:lineRule="auto"/>
              <w:rPr>
                <w:rFonts w:ascii="Times New Roman" w:hAnsi="Times New Roman" w:cs="Times New Roman"/>
                <w:i/>
                <w:iCs/>
                <w:color w:val="000000"/>
                <w:sz w:val="20"/>
                <w:szCs w:val="20"/>
                <w:lang w:val="en-GB" w:eastAsia="en-GB"/>
              </w:rPr>
            </w:pPr>
            <w:proofErr w:type="spellStart"/>
            <w:r>
              <w:rPr>
                <w:rFonts w:ascii="Times New Roman" w:hAnsi="Times New Roman" w:cs="Times New Roman"/>
                <w:i/>
                <w:iCs/>
                <w:color w:val="000000"/>
                <w:sz w:val="20"/>
                <w:szCs w:val="20"/>
                <w:lang w:eastAsia="en-GB"/>
              </w:rPr>
              <w:t>Aspilia</w:t>
            </w:r>
            <w:proofErr w:type="spellEnd"/>
            <w:r>
              <w:rPr>
                <w:rFonts w:ascii="Times New Roman" w:hAnsi="Times New Roman" w:cs="Times New Roman"/>
                <w:i/>
                <w:iCs/>
                <w:color w:val="000000"/>
                <w:sz w:val="20"/>
                <w:szCs w:val="20"/>
                <w:lang w:eastAsia="en-GB"/>
              </w:rPr>
              <w:t xml:space="preserve"> </w:t>
            </w:r>
            <w:proofErr w:type="spellStart"/>
            <w:r>
              <w:rPr>
                <w:rFonts w:ascii="Times New Roman" w:hAnsi="Times New Roman" w:cs="Times New Roman"/>
                <w:i/>
                <w:iCs/>
                <w:color w:val="000000"/>
                <w:sz w:val="20"/>
                <w:szCs w:val="20"/>
                <w:lang w:eastAsia="en-GB"/>
              </w:rPr>
              <w:t>a</w:t>
            </w:r>
            <w:r w:rsidR="004B3E18" w:rsidRPr="00AD6DC3">
              <w:rPr>
                <w:rFonts w:ascii="Times New Roman" w:hAnsi="Times New Roman" w:cs="Times New Roman"/>
                <w:i/>
                <w:iCs/>
                <w:color w:val="000000"/>
                <w:sz w:val="20"/>
                <w:szCs w:val="20"/>
                <w:lang w:eastAsia="en-GB"/>
              </w:rPr>
              <w:t>fricana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Asteraceae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0.07</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0.42</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Chromolaena</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odorata</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Asteraceae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0.31</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0.66</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Hyptis</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suavolens</w:t>
            </w:r>
            <w:proofErr w:type="spellEnd"/>
          </w:p>
        </w:tc>
        <w:tc>
          <w:tcPr>
            <w:tcW w:w="1620" w:type="dxa"/>
            <w:shd w:val="clear" w:color="auto" w:fill="auto"/>
            <w:noWrap/>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Asteraceae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0.49</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0.87</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1.36</w:t>
            </w:r>
          </w:p>
        </w:tc>
      </w:tr>
      <w:tr w:rsidR="004B3E18" w:rsidRPr="00AD6DC3" w:rsidTr="00EA72DF">
        <w:trPr>
          <w:trHeight w:val="240"/>
        </w:trPr>
        <w:tc>
          <w:tcPr>
            <w:tcW w:w="2070"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Newbouldia</w:t>
            </w:r>
            <w:proofErr w:type="spellEnd"/>
            <w:r w:rsidR="007A7041">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laevis</w:t>
            </w:r>
            <w:proofErr w:type="spellEnd"/>
          </w:p>
        </w:tc>
        <w:tc>
          <w:tcPr>
            <w:tcW w:w="1620"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Bignonaceae</w:t>
            </w:r>
            <w:proofErr w:type="spellEnd"/>
          </w:p>
        </w:tc>
        <w:tc>
          <w:tcPr>
            <w:tcW w:w="101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21</w:t>
            </w:r>
          </w:p>
        </w:tc>
        <w:tc>
          <w:tcPr>
            <w:tcW w:w="79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84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0.73</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65</w:t>
            </w:r>
          </w:p>
        </w:tc>
        <w:tc>
          <w:tcPr>
            <w:tcW w:w="103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2.26</w:t>
            </w:r>
          </w:p>
        </w:tc>
        <w:tc>
          <w:tcPr>
            <w:tcW w:w="800"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2.99</w:t>
            </w:r>
          </w:p>
        </w:tc>
      </w:tr>
    </w:tbl>
    <w:p w:rsidR="004B3E18" w:rsidRPr="00AD6DC3" w:rsidRDefault="004B3E18" w:rsidP="00AD6DC3">
      <w:pPr>
        <w:spacing w:after="100" w:afterAutospacing="1" w:line="240" w:lineRule="auto"/>
        <w:jc w:val="both"/>
        <w:rPr>
          <w:rFonts w:ascii="Times New Roman" w:eastAsia="Times New Roman" w:hAnsi="Times New Roman" w:cs="Times New Roman"/>
          <w:b/>
          <w:bCs/>
          <w:sz w:val="20"/>
          <w:szCs w:val="20"/>
        </w:rPr>
      </w:pPr>
    </w:p>
    <w:p w:rsidR="004B3E18" w:rsidRPr="00AD6DC3" w:rsidRDefault="00F65AC2" w:rsidP="00AD6DC3">
      <w:pPr>
        <w:spacing w:after="100" w:afterAutospacing="1" w:line="240" w:lineRule="auto"/>
        <w:jc w:val="both"/>
        <w:rPr>
          <w:rFonts w:ascii="Times New Roman" w:hAnsi="Times New Roman" w:cs="Times New Roman"/>
          <w:sz w:val="20"/>
          <w:szCs w:val="20"/>
        </w:rPr>
      </w:pPr>
      <w:r>
        <w:rPr>
          <w:rFonts w:ascii="Times New Roman" w:eastAsia="Times New Roman" w:hAnsi="Times New Roman" w:cs="Times New Roman"/>
          <w:b/>
          <w:bCs/>
          <w:sz w:val="20"/>
          <w:szCs w:val="20"/>
        </w:rPr>
        <w:t>3.2</w:t>
      </w:r>
      <w:r w:rsidR="004B3E18" w:rsidRPr="00AD6DC3">
        <w:rPr>
          <w:rFonts w:ascii="Times New Roman" w:eastAsia="Times New Roman" w:hAnsi="Times New Roman" w:cs="Times New Roman"/>
          <w:b/>
          <w:bCs/>
          <w:sz w:val="20"/>
          <w:szCs w:val="20"/>
        </w:rPr>
        <w:tab/>
        <w:t xml:space="preserve">Species Composition in </w:t>
      </w:r>
      <w:proofErr w:type="spellStart"/>
      <w:r w:rsidR="004B3E18" w:rsidRPr="00AD6DC3">
        <w:rPr>
          <w:rFonts w:ascii="Times New Roman" w:eastAsia="Times New Roman" w:hAnsi="Times New Roman" w:cs="Times New Roman"/>
          <w:b/>
          <w:bCs/>
          <w:sz w:val="20"/>
          <w:szCs w:val="20"/>
        </w:rPr>
        <w:t>Unizik</w:t>
      </w:r>
      <w:proofErr w:type="spellEnd"/>
      <w:r w:rsidR="004B3E18" w:rsidRPr="00AD6DC3">
        <w:rPr>
          <w:rFonts w:ascii="Times New Roman" w:eastAsia="Times New Roman" w:hAnsi="Times New Roman" w:cs="Times New Roman"/>
          <w:b/>
          <w:bCs/>
          <w:sz w:val="20"/>
          <w:szCs w:val="20"/>
        </w:rPr>
        <w:t xml:space="preserve"> Secondary Forest</w:t>
      </w:r>
    </w:p>
    <w:p w:rsidR="004B3E18" w:rsidRPr="00AD6DC3" w:rsidRDefault="00F65AC2" w:rsidP="00AD6DC3">
      <w:pPr>
        <w:tabs>
          <w:tab w:val="left" w:pos="6922"/>
        </w:tabs>
        <w:spacing w:after="200" w:line="240" w:lineRule="auto"/>
        <w:jc w:val="both"/>
        <w:rPr>
          <w:rFonts w:ascii="Times New Roman" w:eastAsia="Times New Roman" w:hAnsi="Times New Roman" w:cs="Times New Roman"/>
          <w:sz w:val="20"/>
          <w:szCs w:val="20"/>
        </w:rPr>
      </w:pPr>
      <w:r>
        <w:rPr>
          <w:rFonts w:ascii="Times New Roman" w:hAnsi="Times New Roman" w:cs="Times New Roman"/>
          <w:sz w:val="20"/>
          <w:szCs w:val="20"/>
        </w:rPr>
        <w:t>Table 2</w:t>
      </w:r>
      <w:r w:rsidR="004B3E18" w:rsidRPr="00AD6DC3">
        <w:rPr>
          <w:rFonts w:ascii="Times New Roman" w:hAnsi="Times New Roman" w:cs="Times New Roman"/>
          <w:sz w:val="20"/>
          <w:szCs w:val="20"/>
        </w:rPr>
        <w:t xml:space="preserve"> showed the species abundance of </w:t>
      </w:r>
      <w:proofErr w:type="spellStart"/>
      <w:r w:rsidR="004B3E18" w:rsidRPr="00AD6DC3">
        <w:rPr>
          <w:rFonts w:ascii="Times New Roman" w:hAnsi="Times New Roman" w:cs="Times New Roman"/>
          <w:sz w:val="20"/>
          <w:szCs w:val="20"/>
        </w:rPr>
        <w:t>Unizik</w:t>
      </w:r>
      <w:proofErr w:type="spellEnd"/>
      <w:r w:rsidR="004B3E18" w:rsidRPr="00AD6DC3">
        <w:rPr>
          <w:rFonts w:ascii="Times New Roman" w:hAnsi="Times New Roman" w:cs="Times New Roman"/>
          <w:sz w:val="20"/>
          <w:szCs w:val="20"/>
        </w:rPr>
        <w:t xml:space="preserve"> secondary forest. From the table,</w:t>
      </w:r>
      <w:r w:rsidR="00DF021F">
        <w:rPr>
          <w:rFonts w:ascii="Times New Roman" w:hAnsi="Times New Roman" w:cs="Times New Roman"/>
          <w:sz w:val="20"/>
          <w:szCs w:val="20"/>
        </w:rPr>
        <w:t xml:space="preserve"> </w:t>
      </w:r>
      <w:proofErr w:type="spellStart"/>
      <w:r w:rsidR="004B3E18" w:rsidRPr="00AD6DC3">
        <w:rPr>
          <w:rFonts w:ascii="Times New Roman" w:eastAsia="Times New Roman" w:hAnsi="Times New Roman" w:cs="Times New Roman"/>
          <w:bCs/>
          <w:i/>
          <w:sz w:val="20"/>
          <w:szCs w:val="20"/>
        </w:rPr>
        <w:t>Landolphia</w:t>
      </w:r>
      <w:proofErr w:type="spellEnd"/>
      <w:r w:rsidR="00DF021F">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owerriensis</w:t>
      </w:r>
      <w:proofErr w:type="spellEnd"/>
      <w:r w:rsidR="00DF021F">
        <w:rPr>
          <w:rFonts w:ascii="Times New Roman" w:eastAsia="Times New Roman" w:hAnsi="Times New Roman" w:cs="Times New Roman"/>
          <w:bCs/>
          <w:i/>
          <w:sz w:val="20"/>
          <w:szCs w:val="20"/>
        </w:rPr>
        <w:t xml:space="preserve"> </w:t>
      </w:r>
      <w:r w:rsidR="004B3E18" w:rsidRPr="00AD6DC3">
        <w:rPr>
          <w:rFonts w:ascii="Times New Roman" w:eastAsia="Times New Roman" w:hAnsi="Times New Roman" w:cs="Times New Roman"/>
          <w:bCs/>
          <w:sz w:val="20"/>
          <w:szCs w:val="20"/>
        </w:rPr>
        <w:t>(</w:t>
      </w:r>
      <w:proofErr w:type="spellStart"/>
      <w:r w:rsidR="004B3E18" w:rsidRPr="00AD6DC3">
        <w:rPr>
          <w:rFonts w:ascii="Times New Roman" w:eastAsia="Times New Roman" w:hAnsi="Times New Roman" w:cs="Times New Roman"/>
          <w:bCs/>
          <w:sz w:val="20"/>
          <w:szCs w:val="20"/>
        </w:rPr>
        <w:t>Apocynaceae</w:t>
      </w:r>
      <w:proofErr w:type="spellEnd"/>
      <w:r w:rsidR="004B3E18" w:rsidRPr="00AD6DC3">
        <w:rPr>
          <w:rFonts w:ascii="Times New Roman" w:eastAsia="Times New Roman" w:hAnsi="Times New Roman" w:cs="Times New Roman"/>
          <w:bCs/>
          <w:sz w:val="20"/>
          <w:szCs w:val="20"/>
        </w:rPr>
        <w:t>)</w:t>
      </w:r>
      <w:r w:rsidR="004B3E18" w:rsidRPr="00AD6DC3">
        <w:rPr>
          <w:rFonts w:ascii="Times New Roman" w:eastAsia="Times New Roman" w:hAnsi="Times New Roman" w:cs="Times New Roman"/>
          <w:sz w:val="20"/>
          <w:szCs w:val="20"/>
        </w:rPr>
        <w:t xml:space="preserve"> showed a high relative density (7.76) and frequency (173.33), with a significantly high IVI (15.36), indicating it is a prominent species within the forest. </w:t>
      </w:r>
      <w:proofErr w:type="spellStart"/>
      <w:r w:rsidR="004B3E18" w:rsidRPr="00AD6DC3">
        <w:rPr>
          <w:rFonts w:ascii="Times New Roman" w:eastAsia="Times New Roman" w:hAnsi="Times New Roman" w:cs="Times New Roman"/>
          <w:bCs/>
          <w:i/>
          <w:sz w:val="20"/>
          <w:szCs w:val="20"/>
        </w:rPr>
        <w:t>Newbouldia</w:t>
      </w:r>
      <w:proofErr w:type="spellEnd"/>
      <w:r w:rsidR="00DF021F">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laevis</w:t>
      </w:r>
      <w:proofErr w:type="spellEnd"/>
      <w:r w:rsidR="004B3E18" w:rsidRPr="00AD6DC3">
        <w:rPr>
          <w:rFonts w:ascii="Times New Roman" w:eastAsia="Times New Roman" w:hAnsi="Times New Roman" w:cs="Times New Roman"/>
          <w:bCs/>
          <w:sz w:val="20"/>
          <w:szCs w:val="20"/>
        </w:rPr>
        <w:t xml:space="preserve"> (</w:t>
      </w:r>
      <w:proofErr w:type="spellStart"/>
      <w:r w:rsidR="004B3E18" w:rsidRPr="00AD6DC3">
        <w:rPr>
          <w:rFonts w:ascii="Times New Roman" w:eastAsia="Times New Roman" w:hAnsi="Times New Roman" w:cs="Times New Roman"/>
          <w:bCs/>
          <w:sz w:val="20"/>
          <w:szCs w:val="20"/>
        </w:rPr>
        <w:t>Bignonaceae</w:t>
      </w:r>
      <w:proofErr w:type="spellEnd"/>
      <w:r w:rsidR="004B3E18" w:rsidRPr="00AD6DC3">
        <w:rPr>
          <w:rFonts w:ascii="Times New Roman" w:eastAsia="Times New Roman" w:hAnsi="Times New Roman" w:cs="Times New Roman"/>
          <w:bCs/>
          <w:sz w:val="20"/>
          <w:szCs w:val="20"/>
        </w:rPr>
        <w:t>)</w:t>
      </w:r>
      <w:r w:rsidR="004B3E18" w:rsidRPr="00AD6DC3">
        <w:rPr>
          <w:rFonts w:ascii="Times New Roman" w:eastAsia="Times New Roman" w:hAnsi="Times New Roman" w:cs="Times New Roman"/>
          <w:sz w:val="20"/>
          <w:szCs w:val="20"/>
        </w:rPr>
        <w:t xml:space="preserve"> exhibited the highest IVI (20.86) among all species, with a relative density of 11.8 and a relative frequency of 206.67. This species is highly important in the forest community. </w:t>
      </w:r>
      <w:proofErr w:type="spellStart"/>
      <w:r w:rsidR="004B3E18" w:rsidRPr="00AD6DC3">
        <w:rPr>
          <w:rFonts w:ascii="Times New Roman" w:eastAsia="Times New Roman" w:hAnsi="Times New Roman" w:cs="Times New Roman"/>
          <w:bCs/>
          <w:i/>
          <w:sz w:val="20"/>
          <w:szCs w:val="20"/>
        </w:rPr>
        <w:t>Lonchocarpus</w:t>
      </w:r>
      <w:proofErr w:type="spellEnd"/>
      <w:r w:rsidR="00DF021F">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cyanescens</w:t>
      </w:r>
      <w:proofErr w:type="spellEnd"/>
      <w:r w:rsidR="005C383A">
        <w:rPr>
          <w:rFonts w:ascii="Times New Roman" w:eastAsia="Times New Roman" w:hAnsi="Times New Roman" w:cs="Times New Roman"/>
          <w:bCs/>
          <w:i/>
          <w:sz w:val="20"/>
          <w:szCs w:val="20"/>
        </w:rPr>
        <w:t xml:space="preserve"> </w:t>
      </w:r>
      <w:r w:rsidR="004B3E18" w:rsidRPr="00AD6DC3">
        <w:rPr>
          <w:rFonts w:ascii="Times New Roman" w:eastAsia="Times New Roman" w:hAnsi="Times New Roman" w:cs="Times New Roman"/>
          <w:bCs/>
          <w:sz w:val="20"/>
          <w:szCs w:val="20"/>
        </w:rPr>
        <w:t>(</w:t>
      </w:r>
      <w:proofErr w:type="spellStart"/>
      <w:r w:rsidR="004B3E18" w:rsidRPr="00AD6DC3">
        <w:rPr>
          <w:rFonts w:ascii="Times New Roman" w:eastAsia="Times New Roman" w:hAnsi="Times New Roman" w:cs="Times New Roman"/>
          <w:bCs/>
          <w:sz w:val="20"/>
          <w:szCs w:val="20"/>
        </w:rPr>
        <w:t>Fabaceae</w:t>
      </w:r>
      <w:proofErr w:type="spellEnd"/>
      <w:r w:rsidR="004B3E18" w:rsidRPr="00AD6DC3">
        <w:rPr>
          <w:rFonts w:ascii="Times New Roman" w:eastAsia="Times New Roman" w:hAnsi="Times New Roman" w:cs="Times New Roman"/>
          <w:bCs/>
          <w:sz w:val="20"/>
          <w:szCs w:val="20"/>
        </w:rPr>
        <w:t>) h</w:t>
      </w:r>
      <w:r w:rsidR="004B3E18" w:rsidRPr="00AD6DC3">
        <w:rPr>
          <w:rFonts w:ascii="Times New Roman" w:eastAsia="Times New Roman" w:hAnsi="Times New Roman" w:cs="Times New Roman"/>
          <w:sz w:val="20"/>
          <w:szCs w:val="20"/>
        </w:rPr>
        <w:t xml:space="preserve">ad a density of (0.28) and relative density (14.69), along with a significant IVI (18.64), suggesting its critical role in the ecosystem. </w:t>
      </w:r>
      <w:proofErr w:type="spellStart"/>
      <w:r w:rsidR="004B3E18" w:rsidRPr="00AD6DC3">
        <w:rPr>
          <w:rFonts w:ascii="Times New Roman" w:eastAsia="Times New Roman" w:hAnsi="Times New Roman" w:cs="Times New Roman"/>
          <w:bCs/>
          <w:i/>
          <w:sz w:val="20"/>
          <w:szCs w:val="20"/>
        </w:rPr>
        <w:t>Elaeis</w:t>
      </w:r>
      <w:proofErr w:type="spellEnd"/>
      <w:r w:rsidR="00DF021F">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guineense</w:t>
      </w:r>
      <w:proofErr w:type="spellEnd"/>
      <w:r w:rsidR="00DF021F">
        <w:rPr>
          <w:rFonts w:ascii="Times New Roman" w:eastAsia="Times New Roman" w:hAnsi="Times New Roman" w:cs="Times New Roman"/>
          <w:bCs/>
          <w:i/>
          <w:sz w:val="20"/>
          <w:szCs w:val="20"/>
        </w:rPr>
        <w:t xml:space="preserve"> </w:t>
      </w:r>
      <w:r w:rsidR="004B3E18" w:rsidRPr="00AD6DC3">
        <w:rPr>
          <w:rFonts w:ascii="Times New Roman" w:eastAsia="Times New Roman" w:hAnsi="Times New Roman" w:cs="Times New Roman"/>
          <w:bCs/>
          <w:sz w:val="20"/>
          <w:szCs w:val="20"/>
        </w:rPr>
        <w:t>(</w:t>
      </w:r>
      <w:proofErr w:type="spellStart"/>
      <w:r w:rsidR="004B3E18" w:rsidRPr="00AD6DC3">
        <w:rPr>
          <w:rFonts w:ascii="Times New Roman" w:eastAsia="Times New Roman" w:hAnsi="Times New Roman" w:cs="Times New Roman"/>
          <w:bCs/>
          <w:sz w:val="20"/>
          <w:szCs w:val="20"/>
        </w:rPr>
        <w:t>Arecaceae</w:t>
      </w:r>
      <w:proofErr w:type="spellEnd"/>
      <w:proofErr w:type="gramStart"/>
      <w:r w:rsidR="004B3E18" w:rsidRPr="00AD6DC3">
        <w:rPr>
          <w:rFonts w:ascii="Times New Roman" w:eastAsia="Times New Roman" w:hAnsi="Times New Roman" w:cs="Times New Roman"/>
          <w:bCs/>
          <w:sz w:val="20"/>
          <w:szCs w:val="20"/>
        </w:rPr>
        <w:t>)on</w:t>
      </w:r>
      <w:proofErr w:type="gramEnd"/>
      <w:r w:rsidR="004B3E18" w:rsidRPr="00AD6DC3">
        <w:rPr>
          <w:rFonts w:ascii="Times New Roman" w:eastAsia="Times New Roman" w:hAnsi="Times New Roman" w:cs="Times New Roman"/>
          <w:bCs/>
          <w:sz w:val="20"/>
          <w:szCs w:val="20"/>
        </w:rPr>
        <w:t xml:space="preserve"> the other hand, showed </w:t>
      </w:r>
      <w:r w:rsidR="004B3E18" w:rsidRPr="00AD6DC3">
        <w:rPr>
          <w:rFonts w:ascii="Times New Roman" w:eastAsia="Times New Roman" w:hAnsi="Times New Roman" w:cs="Times New Roman"/>
          <w:sz w:val="20"/>
          <w:szCs w:val="20"/>
        </w:rPr>
        <w:t xml:space="preserve">a relatively low density (0.05) and IVI (6.53), this species is important but less dominant when compared to others like </w:t>
      </w:r>
      <w:proofErr w:type="spellStart"/>
      <w:r w:rsidR="004B3E18" w:rsidRPr="00AD6DC3">
        <w:rPr>
          <w:rFonts w:ascii="Times New Roman" w:eastAsia="Times New Roman" w:hAnsi="Times New Roman" w:cs="Times New Roman"/>
          <w:i/>
          <w:sz w:val="20"/>
          <w:szCs w:val="20"/>
        </w:rPr>
        <w:t>Newbouldia</w:t>
      </w:r>
      <w:proofErr w:type="spellEnd"/>
      <w:r w:rsidR="00DF021F">
        <w:rPr>
          <w:rFonts w:ascii="Times New Roman" w:eastAsia="Times New Roman" w:hAnsi="Times New Roman" w:cs="Times New Roman"/>
          <w:i/>
          <w:sz w:val="20"/>
          <w:szCs w:val="20"/>
        </w:rPr>
        <w:t xml:space="preserve"> </w:t>
      </w:r>
      <w:proofErr w:type="spellStart"/>
      <w:r w:rsidR="004B3E18" w:rsidRPr="00AD6DC3">
        <w:rPr>
          <w:rFonts w:ascii="Times New Roman" w:eastAsia="Times New Roman" w:hAnsi="Times New Roman" w:cs="Times New Roman"/>
          <w:i/>
          <w:sz w:val="20"/>
          <w:szCs w:val="20"/>
        </w:rPr>
        <w:t>laevis</w:t>
      </w:r>
      <w:proofErr w:type="spellEnd"/>
      <w:r w:rsidR="004B3E18" w:rsidRPr="00AD6DC3">
        <w:rPr>
          <w:rFonts w:ascii="Times New Roman" w:eastAsia="Times New Roman" w:hAnsi="Times New Roman" w:cs="Times New Roman"/>
          <w:sz w:val="20"/>
          <w:szCs w:val="20"/>
        </w:rPr>
        <w:t xml:space="preserve">. Also, </w:t>
      </w:r>
      <w:proofErr w:type="spellStart"/>
      <w:r w:rsidR="004B3E18" w:rsidRPr="00AD6DC3">
        <w:rPr>
          <w:rFonts w:ascii="Times New Roman" w:eastAsia="Times New Roman" w:hAnsi="Times New Roman" w:cs="Times New Roman"/>
          <w:bCs/>
          <w:i/>
          <w:sz w:val="20"/>
          <w:szCs w:val="20"/>
        </w:rPr>
        <w:t>Combretum</w:t>
      </w:r>
      <w:proofErr w:type="spellEnd"/>
      <w:r w:rsidR="004B3E18" w:rsidRPr="00AD6DC3">
        <w:rPr>
          <w:rFonts w:ascii="Times New Roman" w:eastAsia="Times New Roman" w:hAnsi="Times New Roman" w:cs="Times New Roman"/>
          <w:bCs/>
          <w:i/>
          <w:sz w:val="20"/>
          <w:szCs w:val="20"/>
        </w:rPr>
        <w:t xml:space="preserve"> </w:t>
      </w:r>
      <w:proofErr w:type="spellStart"/>
      <w:r w:rsidR="004B3E18" w:rsidRPr="00AD6DC3">
        <w:rPr>
          <w:rFonts w:ascii="Times New Roman" w:eastAsia="Times New Roman" w:hAnsi="Times New Roman" w:cs="Times New Roman"/>
          <w:bCs/>
          <w:i/>
          <w:sz w:val="20"/>
          <w:szCs w:val="20"/>
        </w:rPr>
        <w:t>racemosum</w:t>
      </w:r>
      <w:proofErr w:type="spellEnd"/>
      <w:r w:rsidR="00DF021F">
        <w:rPr>
          <w:rFonts w:ascii="Times New Roman" w:eastAsia="Times New Roman" w:hAnsi="Times New Roman" w:cs="Times New Roman"/>
          <w:bCs/>
          <w:i/>
          <w:sz w:val="20"/>
          <w:szCs w:val="20"/>
        </w:rPr>
        <w:t xml:space="preserve"> </w:t>
      </w:r>
      <w:r w:rsidR="004B3E18" w:rsidRPr="00AD6DC3">
        <w:rPr>
          <w:rFonts w:ascii="Times New Roman" w:eastAsia="Times New Roman" w:hAnsi="Times New Roman" w:cs="Times New Roman"/>
          <w:bCs/>
          <w:sz w:val="20"/>
          <w:szCs w:val="20"/>
        </w:rPr>
        <w:t>(</w:t>
      </w:r>
      <w:proofErr w:type="spellStart"/>
      <w:r w:rsidR="004B3E18" w:rsidRPr="00AD6DC3">
        <w:rPr>
          <w:rFonts w:ascii="Times New Roman" w:eastAsia="Times New Roman" w:hAnsi="Times New Roman" w:cs="Times New Roman"/>
          <w:bCs/>
          <w:sz w:val="20"/>
          <w:szCs w:val="20"/>
        </w:rPr>
        <w:t>Combretaceae</w:t>
      </w:r>
      <w:proofErr w:type="spellEnd"/>
      <w:r w:rsidR="004B3E18" w:rsidRPr="00AD6DC3">
        <w:rPr>
          <w:rFonts w:ascii="Times New Roman" w:eastAsia="Times New Roman" w:hAnsi="Times New Roman" w:cs="Times New Roman"/>
          <w:bCs/>
          <w:sz w:val="20"/>
          <w:szCs w:val="20"/>
        </w:rPr>
        <w:t xml:space="preserve">) </w:t>
      </w:r>
      <w:r w:rsidR="004B3E18" w:rsidRPr="00AD6DC3">
        <w:rPr>
          <w:rFonts w:ascii="Times New Roman" w:eastAsia="Times New Roman" w:hAnsi="Times New Roman" w:cs="Times New Roman"/>
          <w:bCs/>
          <w:sz w:val="20"/>
          <w:szCs w:val="20"/>
        </w:rPr>
        <w:lastRenderedPageBreak/>
        <w:t>s</w:t>
      </w:r>
      <w:r w:rsidR="004B3E18" w:rsidRPr="00AD6DC3">
        <w:rPr>
          <w:rFonts w:ascii="Times New Roman" w:eastAsia="Times New Roman" w:hAnsi="Times New Roman" w:cs="Times New Roman"/>
          <w:sz w:val="20"/>
          <w:szCs w:val="20"/>
        </w:rPr>
        <w:t>howed lower values with a density of 0.06, a relative density of 2.94, and an IVI of 6.01, making it a less significant species in the community.</w:t>
      </w:r>
    </w:p>
    <w:p w:rsidR="004B3E18" w:rsidRPr="00AD6DC3" w:rsidRDefault="004B3E18" w:rsidP="00AD6DC3">
      <w:pPr>
        <w:spacing w:after="100" w:afterAutospacing="1" w:line="240" w:lineRule="auto"/>
        <w:jc w:val="both"/>
        <w:outlineLvl w:val="2"/>
        <w:rPr>
          <w:rFonts w:ascii="Times New Roman" w:eastAsia="Times New Roman" w:hAnsi="Times New Roman" w:cs="Times New Roman"/>
          <w:b/>
          <w:bCs/>
          <w:sz w:val="20"/>
          <w:szCs w:val="20"/>
        </w:rPr>
      </w:pPr>
      <w:r w:rsidRPr="00AD6DC3">
        <w:rPr>
          <w:rFonts w:ascii="Times New Roman" w:eastAsia="Times New Roman" w:hAnsi="Times New Roman" w:cs="Times New Roman"/>
          <w:sz w:val="20"/>
          <w:szCs w:val="20"/>
        </w:rPr>
        <w:t xml:space="preserve">IVI is a critical measure as it combines multiple factors to reflect the ecological significance of a species. From the table, </w:t>
      </w:r>
      <w:proofErr w:type="spellStart"/>
      <w:r w:rsidRPr="00AD6DC3">
        <w:rPr>
          <w:rFonts w:ascii="Times New Roman" w:eastAsia="Times New Roman" w:hAnsi="Times New Roman" w:cs="Times New Roman"/>
          <w:bCs/>
          <w:i/>
          <w:sz w:val="20"/>
          <w:szCs w:val="20"/>
        </w:rPr>
        <w:t>Newbouldia</w:t>
      </w:r>
      <w:proofErr w:type="spellEnd"/>
      <w:r w:rsidR="00840B42">
        <w:rPr>
          <w:rFonts w:ascii="Times New Roman" w:eastAsia="Times New Roman" w:hAnsi="Times New Roman" w:cs="Times New Roman"/>
          <w:bCs/>
          <w:i/>
          <w:sz w:val="20"/>
          <w:szCs w:val="20"/>
        </w:rPr>
        <w:t xml:space="preserve"> </w:t>
      </w:r>
      <w:proofErr w:type="spellStart"/>
      <w:r w:rsidRPr="00AD6DC3">
        <w:rPr>
          <w:rFonts w:ascii="Times New Roman" w:eastAsia="Times New Roman" w:hAnsi="Times New Roman" w:cs="Times New Roman"/>
          <w:bCs/>
          <w:i/>
          <w:sz w:val="20"/>
          <w:szCs w:val="20"/>
        </w:rPr>
        <w:t>laevis</w:t>
      </w:r>
      <w:proofErr w:type="spellEnd"/>
      <w:r w:rsidRPr="00AD6DC3">
        <w:rPr>
          <w:rFonts w:ascii="Times New Roman" w:eastAsia="Times New Roman" w:hAnsi="Times New Roman" w:cs="Times New Roman"/>
          <w:sz w:val="20"/>
          <w:szCs w:val="20"/>
        </w:rPr>
        <w:t xml:space="preserve"> and </w:t>
      </w:r>
      <w:proofErr w:type="spellStart"/>
      <w:r w:rsidRPr="00AD6DC3">
        <w:rPr>
          <w:rFonts w:ascii="Times New Roman" w:eastAsia="Times New Roman" w:hAnsi="Times New Roman" w:cs="Times New Roman"/>
          <w:bCs/>
          <w:i/>
          <w:sz w:val="20"/>
          <w:szCs w:val="20"/>
        </w:rPr>
        <w:t>Lonchocarpus</w:t>
      </w:r>
      <w:proofErr w:type="spellEnd"/>
      <w:r w:rsidR="00840B42">
        <w:rPr>
          <w:rFonts w:ascii="Times New Roman" w:eastAsia="Times New Roman" w:hAnsi="Times New Roman" w:cs="Times New Roman"/>
          <w:bCs/>
          <w:i/>
          <w:sz w:val="20"/>
          <w:szCs w:val="20"/>
        </w:rPr>
        <w:t xml:space="preserve"> </w:t>
      </w:r>
      <w:proofErr w:type="spellStart"/>
      <w:r w:rsidRPr="00AD6DC3">
        <w:rPr>
          <w:rFonts w:ascii="Times New Roman" w:eastAsia="Times New Roman" w:hAnsi="Times New Roman" w:cs="Times New Roman"/>
          <w:bCs/>
          <w:i/>
          <w:sz w:val="20"/>
          <w:szCs w:val="20"/>
        </w:rPr>
        <w:t>cyanescens</w:t>
      </w:r>
      <w:proofErr w:type="spellEnd"/>
      <w:r w:rsidRPr="00AD6DC3">
        <w:rPr>
          <w:rFonts w:ascii="Times New Roman" w:eastAsia="Times New Roman" w:hAnsi="Times New Roman" w:cs="Times New Roman"/>
          <w:sz w:val="20"/>
          <w:szCs w:val="20"/>
        </w:rPr>
        <w:t xml:space="preserve"> topped the list with high IVIs, indicating their dominance and ecological importance in the forest.</w:t>
      </w:r>
      <w:r w:rsidR="00840B42">
        <w:rPr>
          <w:rFonts w:ascii="Times New Roman" w:eastAsia="Times New Roman" w:hAnsi="Times New Roman" w:cs="Times New Roman"/>
          <w:sz w:val="20"/>
          <w:szCs w:val="20"/>
        </w:rPr>
        <w:t xml:space="preserve"> </w:t>
      </w:r>
      <w:proofErr w:type="spellStart"/>
      <w:r w:rsidRPr="00AD6DC3">
        <w:rPr>
          <w:rFonts w:ascii="Times New Roman" w:eastAsia="Times New Roman" w:hAnsi="Times New Roman" w:cs="Times New Roman"/>
          <w:bCs/>
          <w:i/>
          <w:sz w:val="20"/>
          <w:szCs w:val="20"/>
        </w:rPr>
        <w:t>Landolphia</w:t>
      </w:r>
      <w:proofErr w:type="spellEnd"/>
      <w:r w:rsidR="00840B42">
        <w:rPr>
          <w:rFonts w:ascii="Times New Roman" w:eastAsia="Times New Roman" w:hAnsi="Times New Roman" w:cs="Times New Roman"/>
          <w:bCs/>
          <w:i/>
          <w:sz w:val="20"/>
          <w:szCs w:val="20"/>
        </w:rPr>
        <w:t xml:space="preserve"> </w:t>
      </w:r>
      <w:proofErr w:type="spellStart"/>
      <w:r w:rsidRPr="00AD6DC3">
        <w:rPr>
          <w:rFonts w:ascii="Times New Roman" w:eastAsia="Times New Roman" w:hAnsi="Times New Roman" w:cs="Times New Roman"/>
          <w:bCs/>
          <w:i/>
          <w:sz w:val="20"/>
          <w:szCs w:val="20"/>
        </w:rPr>
        <w:t>owerriensis</w:t>
      </w:r>
      <w:proofErr w:type="spellEnd"/>
      <w:r w:rsidRPr="00AD6DC3">
        <w:rPr>
          <w:rFonts w:ascii="Times New Roman" w:eastAsia="Times New Roman" w:hAnsi="Times New Roman" w:cs="Times New Roman"/>
          <w:sz w:val="20"/>
          <w:szCs w:val="20"/>
        </w:rPr>
        <w:t xml:space="preserve"> also stood out due to its high frequency and relative density, suggesting it is widespread and abundant.</w:t>
      </w:r>
    </w:p>
    <w:p w:rsidR="004B3E18" w:rsidRPr="00AD6DC3" w:rsidRDefault="004B3E18" w:rsidP="00AD6DC3">
      <w:pPr>
        <w:spacing w:after="100" w:afterAutospacing="1" w:line="240" w:lineRule="auto"/>
        <w:jc w:val="both"/>
        <w:outlineLvl w:val="2"/>
        <w:rPr>
          <w:rFonts w:ascii="Times New Roman" w:eastAsia="Times New Roman" w:hAnsi="Times New Roman" w:cs="Times New Roman"/>
          <w:b/>
          <w:bCs/>
          <w:sz w:val="20"/>
          <w:szCs w:val="20"/>
        </w:rPr>
      </w:pPr>
      <w:r w:rsidRPr="00AD6DC3">
        <w:rPr>
          <w:rFonts w:ascii="Times New Roman" w:eastAsia="Times New Roman" w:hAnsi="Times New Roman" w:cs="Times New Roman"/>
          <w:sz w:val="20"/>
          <w:szCs w:val="20"/>
        </w:rPr>
        <w:t xml:space="preserve">High IVI species like </w:t>
      </w:r>
      <w:proofErr w:type="spellStart"/>
      <w:r w:rsidRPr="00AD6DC3">
        <w:rPr>
          <w:rFonts w:ascii="Times New Roman" w:eastAsia="Times New Roman" w:hAnsi="Times New Roman" w:cs="Times New Roman"/>
          <w:bCs/>
          <w:i/>
          <w:sz w:val="20"/>
          <w:szCs w:val="20"/>
        </w:rPr>
        <w:t>Newbouldia</w:t>
      </w:r>
      <w:proofErr w:type="spellEnd"/>
      <w:r w:rsidR="00840B42">
        <w:rPr>
          <w:rFonts w:ascii="Times New Roman" w:eastAsia="Times New Roman" w:hAnsi="Times New Roman" w:cs="Times New Roman"/>
          <w:bCs/>
          <w:i/>
          <w:sz w:val="20"/>
          <w:szCs w:val="20"/>
        </w:rPr>
        <w:t xml:space="preserve"> </w:t>
      </w:r>
      <w:proofErr w:type="spellStart"/>
      <w:r w:rsidRPr="00AD6DC3">
        <w:rPr>
          <w:rFonts w:ascii="Times New Roman" w:eastAsia="Times New Roman" w:hAnsi="Times New Roman" w:cs="Times New Roman"/>
          <w:bCs/>
          <w:i/>
          <w:sz w:val="20"/>
          <w:szCs w:val="20"/>
        </w:rPr>
        <w:t>laevis</w:t>
      </w:r>
      <w:proofErr w:type="spellEnd"/>
      <w:r w:rsidRPr="00AD6DC3">
        <w:rPr>
          <w:rFonts w:ascii="Times New Roman" w:eastAsia="Times New Roman" w:hAnsi="Times New Roman" w:cs="Times New Roman"/>
          <w:sz w:val="20"/>
          <w:szCs w:val="20"/>
        </w:rPr>
        <w:t xml:space="preserve"> and </w:t>
      </w:r>
      <w:proofErr w:type="spellStart"/>
      <w:r w:rsidRPr="00AD6DC3">
        <w:rPr>
          <w:rFonts w:ascii="Times New Roman" w:eastAsia="Times New Roman" w:hAnsi="Times New Roman" w:cs="Times New Roman"/>
          <w:bCs/>
          <w:i/>
          <w:sz w:val="20"/>
          <w:szCs w:val="20"/>
        </w:rPr>
        <w:t>Lonchocarpus</w:t>
      </w:r>
      <w:proofErr w:type="spellEnd"/>
      <w:r w:rsidR="00840B42">
        <w:rPr>
          <w:rFonts w:ascii="Times New Roman" w:eastAsia="Times New Roman" w:hAnsi="Times New Roman" w:cs="Times New Roman"/>
          <w:bCs/>
          <w:i/>
          <w:sz w:val="20"/>
          <w:szCs w:val="20"/>
        </w:rPr>
        <w:t xml:space="preserve"> </w:t>
      </w:r>
      <w:proofErr w:type="spellStart"/>
      <w:r w:rsidRPr="00AD6DC3">
        <w:rPr>
          <w:rFonts w:ascii="Times New Roman" w:eastAsia="Times New Roman" w:hAnsi="Times New Roman" w:cs="Times New Roman"/>
          <w:bCs/>
          <w:i/>
          <w:sz w:val="20"/>
          <w:szCs w:val="20"/>
        </w:rPr>
        <w:t>cyanescens</w:t>
      </w:r>
      <w:proofErr w:type="spellEnd"/>
      <w:r w:rsidRPr="00AD6DC3">
        <w:rPr>
          <w:rFonts w:ascii="Times New Roman" w:eastAsia="Times New Roman" w:hAnsi="Times New Roman" w:cs="Times New Roman"/>
          <w:sz w:val="20"/>
          <w:szCs w:val="20"/>
        </w:rPr>
        <w:t xml:space="preserve"> are likely to be key structural and functional components of the forest, contributing significantly to biomass, habitat structure, and ecosystem </w:t>
      </w:r>
      <w:proofErr w:type="spellStart"/>
      <w:r w:rsidRPr="00AD6DC3">
        <w:rPr>
          <w:rFonts w:ascii="Times New Roman" w:eastAsia="Times New Roman" w:hAnsi="Times New Roman" w:cs="Times New Roman"/>
          <w:sz w:val="20"/>
          <w:szCs w:val="20"/>
        </w:rPr>
        <w:t>processes.The</w:t>
      </w:r>
      <w:proofErr w:type="spellEnd"/>
      <w:r w:rsidRPr="00AD6DC3">
        <w:rPr>
          <w:rFonts w:ascii="Times New Roman" w:eastAsia="Times New Roman" w:hAnsi="Times New Roman" w:cs="Times New Roman"/>
          <w:sz w:val="20"/>
          <w:szCs w:val="20"/>
        </w:rPr>
        <w:t xml:space="preserve"> table reflects a diverse plant community with species from various families, indicating a healthy, </w:t>
      </w:r>
      <w:r w:rsidR="00840B42" w:rsidRPr="00AD6DC3">
        <w:rPr>
          <w:rFonts w:ascii="Times New Roman" w:eastAsia="Times New Roman" w:hAnsi="Times New Roman" w:cs="Times New Roman"/>
          <w:sz w:val="20"/>
          <w:szCs w:val="20"/>
        </w:rPr>
        <w:t>and biodiverse</w:t>
      </w:r>
      <w:r w:rsidRPr="00AD6DC3">
        <w:rPr>
          <w:rFonts w:ascii="Times New Roman" w:eastAsia="Times New Roman" w:hAnsi="Times New Roman" w:cs="Times New Roman"/>
          <w:sz w:val="20"/>
          <w:szCs w:val="20"/>
        </w:rPr>
        <w:t xml:space="preserve"> ecosystem. High diversity can enhance resilience to environmental changes and disturbances.</w:t>
      </w:r>
    </w:p>
    <w:p w:rsidR="004B3E18" w:rsidRPr="00AD6DC3" w:rsidRDefault="00F65AC2" w:rsidP="00AD6DC3">
      <w:pPr>
        <w:spacing w:after="0" w:line="240" w:lineRule="auto"/>
        <w:ind w:left="450" w:hanging="450"/>
        <w:jc w:val="both"/>
        <w:rPr>
          <w:rFonts w:ascii="Times New Roman" w:hAnsi="Times New Roman" w:cs="Times New Roman"/>
          <w:b/>
          <w:iCs/>
          <w:sz w:val="20"/>
          <w:szCs w:val="20"/>
        </w:rPr>
      </w:pPr>
      <w:r>
        <w:rPr>
          <w:rFonts w:ascii="Times New Roman" w:hAnsi="Times New Roman" w:cs="Times New Roman"/>
          <w:b/>
          <w:iCs/>
          <w:sz w:val="20"/>
          <w:szCs w:val="20"/>
        </w:rPr>
        <w:t xml:space="preserve">  </w:t>
      </w:r>
      <w:r w:rsidR="00840B42">
        <w:rPr>
          <w:rFonts w:ascii="Times New Roman" w:hAnsi="Times New Roman" w:cs="Times New Roman"/>
          <w:b/>
          <w:iCs/>
          <w:sz w:val="20"/>
          <w:szCs w:val="20"/>
        </w:rPr>
        <w:t xml:space="preserve">            </w:t>
      </w:r>
      <w:r>
        <w:rPr>
          <w:rFonts w:ascii="Times New Roman" w:hAnsi="Times New Roman" w:cs="Times New Roman"/>
          <w:b/>
          <w:iCs/>
          <w:sz w:val="20"/>
          <w:szCs w:val="20"/>
        </w:rPr>
        <w:t>Table 2</w:t>
      </w:r>
      <w:r w:rsidR="004B3E18" w:rsidRPr="00AD6DC3">
        <w:rPr>
          <w:rFonts w:ascii="Times New Roman" w:hAnsi="Times New Roman" w:cs="Times New Roman"/>
          <w:b/>
          <w:iCs/>
          <w:sz w:val="20"/>
          <w:szCs w:val="20"/>
        </w:rPr>
        <w:t xml:space="preserve">: Composite table of Species Abundance of </w:t>
      </w:r>
      <w:proofErr w:type="spellStart"/>
      <w:r w:rsidR="004B3E18" w:rsidRPr="00AD6DC3">
        <w:rPr>
          <w:rFonts w:ascii="Times New Roman" w:hAnsi="Times New Roman" w:cs="Times New Roman"/>
          <w:b/>
          <w:iCs/>
          <w:sz w:val="20"/>
          <w:szCs w:val="20"/>
        </w:rPr>
        <w:t>Unizik</w:t>
      </w:r>
      <w:proofErr w:type="spellEnd"/>
      <w:r w:rsidR="004B3E18" w:rsidRPr="00AD6DC3">
        <w:rPr>
          <w:rFonts w:ascii="Times New Roman" w:hAnsi="Times New Roman" w:cs="Times New Roman"/>
          <w:b/>
          <w:iCs/>
          <w:sz w:val="20"/>
          <w:szCs w:val="20"/>
        </w:rPr>
        <w:t xml:space="preserve"> Secondary Forest</w:t>
      </w:r>
    </w:p>
    <w:tbl>
      <w:tblPr>
        <w:tblW w:w="9900" w:type="dxa"/>
        <w:tblInd w:w="-162" w:type="dxa"/>
        <w:tblBorders>
          <w:top w:val="single" w:sz="4" w:space="0" w:color="auto"/>
          <w:bottom w:val="single" w:sz="4" w:space="0" w:color="auto"/>
        </w:tblBorders>
        <w:tblLook w:val="04A0" w:firstRow="1" w:lastRow="0" w:firstColumn="1" w:lastColumn="0" w:noHBand="0" w:noVBand="1"/>
      </w:tblPr>
      <w:tblGrid>
        <w:gridCol w:w="2454"/>
        <w:gridCol w:w="1576"/>
        <w:gridCol w:w="1053"/>
        <w:gridCol w:w="861"/>
        <w:gridCol w:w="966"/>
        <w:gridCol w:w="1127"/>
        <w:gridCol w:w="1127"/>
        <w:gridCol w:w="814"/>
      </w:tblGrid>
      <w:tr w:rsidR="004B3E18" w:rsidRPr="00AD6DC3" w:rsidTr="000765F7">
        <w:trPr>
          <w:trHeight w:val="435"/>
        </w:trPr>
        <w:tc>
          <w:tcPr>
            <w:tcW w:w="2454"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Plant species</w:t>
            </w:r>
          </w:p>
        </w:tc>
        <w:tc>
          <w:tcPr>
            <w:tcW w:w="1576"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Family</w:t>
            </w:r>
          </w:p>
        </w:tc>
        <w:tc>
          <w:tcPr>
            <w:tcW w:w="1053"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Total no Plant spp.</w:t>
            </w:r>
          </w:p>
        </w:tc>
        <w:tc>
          <w:tcPr>
            <w:tcW w:w="841"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Density (M</w:t>
            </w:r>
            <w:r w:rsidRPr="00AD6DC3">
              <w:rPr>
                <w:rFonts w:ascii="Times New Roman" w:hAnsi="Times New Roman" w:cs="Times New Roman"/>
                <w:b/>
                <w:bCs/>
                <w:color w:val="000000"/>
                <w:sz w:val="20"/>
                <w:szCs w:val="20"/>
                <w:vertAlign w:val="superscript"/>
              </w:rPr>
              <w:t>-2</w:t>
            </w:r>
            <w:r w:rsidRPr="00AD6DC3">
              <w:rPr>
                <w:rFonts w:ascii="Times New Roman" w:hAnsi="Times New Roman" w:cs="Times New Roman"/>
                <w:b/>
                <w:bCs/>
                <w:color w:val="000000"/>
                <w:sz w:val="20"/>
                <w:szCs w:val="20"/>
              </w:rPr>
              <w:t>)</w:t>
            </w:r>
          </w:p>
        </w:tc>
        <w:tc>
          <w:tcPr>
            <w:tcW w:w="966"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Relative Density (%)</w:t>
            </w:r>
          </w:p>
        </w:tc>
        <w:tc>
          <w:tcPr>
            <w:tcW w:w="1098"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Frequency (%)</w:t>
            </w:r>
          </w:p>
        </w:tc>
        <w:tc>
          <w:tcPr>
            <w:tcW w:w="1098"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Relative Frequency (%)</w:t>
            </w:r>
          </w:p>
        </w:tc>
        <w:tc>
          <w:tcPr>
            <w:tcW w:w="814" w:type="dxa"/>
            <w:tcBorders>
              <w:top w:val="single" w:sz="4" w:space="0" w:color="auto"/>
              <w:bottom w:val="single" w:sz="4" w:space="0" w:color="auto"/>
            </w:tcBorders>
            <w:shd w:val="clear" w:color="auto" w:fill="auto"/>
            <w:noWrap/>
            <w:vAlign w:val="bottom"/>
            <w:hideMark/>
          </w:tcPr>
          <w:p w:rsidR="004B3E18" w:rsidRPr="00AD6DC3" w:rsidRDefault="004B3E18" w:rsidP="00AD6DC3">
            <w:pPr>
              <w:spacing w:after="0" w:line="240" w:lineRule="auto"/>
              <w:rPr>
                <w:rFonts w:ascii="Times New Roman" w:hAnsi="Times New Roman" w:cs="Times New Roman"/>
                <w:b/>
                <w:bCs/>
                <w:color w:val="000000"/>
                <w:sz w:val="20"/>
                <w:szCs w:val="20"/>
              </w:rPr>
            </w:pPr>
            <w:r w:rsidRPr="00AD6DC3">
              <w:rPr>
                <w:rFonts w:ascii="Times New Roman" w:hAnsi="Times New Roman" w:cs="Times New Roman"/>
                <w:b/>
                <w:bCs/>
                <w:color w:val="000000"/>
                <w:sz w:val="20"/>
                <w:szCs w:val="20"/>
              </w:rPr>
              <w:t>IVI (%)</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rPr>
            </w:pPr>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rPr>
            </w:pPr>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Acanthus </w:t>
            </w:r>
            <w:proofErr w:type="spellStart"/>
            <w:r w:rsidRPr="00AD6DC3">
              <w:rPr>
                <w:rFonts w:ascii="Times New Roman" w:hAnsi="Times New Roman" w:cs="Times New Roman"/>
                <w:i/>
                <w:iCs/>
                <w:color w:val="000000"/>
                <w:sz w:val="20"/>
                <w:szCs w:val="20"/>
                <w:lang w:eastAsia="en-GB"/>
              </w:rPr>
              <w:t>montanus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Acanthaceae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0.75</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Cissus</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araloides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Ampellidaceae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1.46</w:t>
            </w:r>
          </w:p>
        </w:tc>
      </w:tr>
      <w:tr w:rsidR="004B3E18" w:rsidRPr="00AD6DC3" w:rsidTr="000765F7">
        <w:trPr>
          <w:trHeight w:val="240"/>
        </w:trPr>
        <w:tc>
          <w:tcPr>
            <w:tcW w:w="2454"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Landolphia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owerriensis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Apocynaceae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7.76</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7.6</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15.36</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Cocos </w:t>
            </w:r>
            <w:proofErr w:type="spellStart"/>
            <w:r w:rsidRPr="00AD6DC3">
              <w:rPr>
                <w:rFonts w:ascii="Times New Roman" w:hAnsi="Times New Roman" w:cs="Times New Roman"/>
                <w:i/>
                <w:iCs/>
                <w:color w:val="000000"/>
                <w:sz w:val="20"/>
                <w:szCs w:val="20"/>
                <w:lang w:eastAsia="en-GB"/>
              </w:rPr>
              <w:t>nucifera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Arecaceae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0.38</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Raphia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Arecaceae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0.38</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Elaeis</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guineense</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Arecaceae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59</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0.05</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3.95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6.53</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Gongronema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latifolium</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Ascelpiadiaceae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2.32</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2.92</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5.25</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Chromolaena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odorata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Asteraceae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0.76</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Newbouldia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laevis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Bignonaceae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49</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9.06</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20.86</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Bombax</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buonopozense</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Bombacaceae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0.76</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Ceiba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pentandra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Bombacaceae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0.98</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Orginia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Bromeliaceae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1.81</w:t>
            </w:r>
          </w:p>
        </w:tc>
      </w:tr>
      <w:tr w:rsidR="004B3E18" w:rsidRPr="00AD6DC3" w:rsidTr="000765F7">
        <w:trPr>
          <w:trHeight w:val="240"/>
        </w:trPr>
        <w:tc>
          <w:tcPr>
            <w:tcW w:w="2454"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Dacryodes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edulis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Buseraceae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0.66</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1.46</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2.12</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Dalium</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guineense</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Caesalpinaceae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5.11</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Combretum</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racemosum</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Combretaceae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67</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0.06</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2.94</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3.07</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6.01</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Combretum</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Combretaceae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0.96</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sz w:val="20"/>
                <w:szCs w:val="20"/>
              </w:rPr>
            </w:pP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sz w:val="20"/>
                <w:szCs w:val="20"/>
              </w:rPr>
            </w:pP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Terminalia </w:t>
            </w:r>
            <w:proofErr w:type="spellStart"/>
            <w:r w:rsidRPr="00AD6DC3">
              <w:rPr>
                <w:rFonts w:ascii="Times New Roman" w:hAnsi="Times New Roman" w:cs="Times New Roman"/>
                <w:i/>
                <w:iCs/>
                <w:color w:val="000000"/>
                <w:sz w:val="20"/>
                <w:szCs w:val="20"/>
                <w:lang w:eastAsia="en-GB"/>
              </w:rPr>
              <w:t>catappa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Combretaceae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0.28</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Terminalia </w:t>
            </w:r>
            <w:proofErr w:type="spellStart"/>
            <w:r w:rsidRPr="00AD6DC3">
              <w:rPr>
                <w:rFonts w:ascii="Times New Roman" w:hAnsi="Times New Roman" w:cs="Times New Roman"/>
                <w:i/>
                <w:sz w:val="20"/>
                <w:szCs w:val="20"/>
              </w:rPr>
              <w:t>glaucescens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Combretaceae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0.75</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1.77</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Palisota</w:t>
            </w:r>
            <w:proofErr w:type="spellEnd"/>
            <w:r w:rsidRPr="00AD6DC3">
              <w:rPr>
                <w:rFonts w:ascii="Times New Roman" w:hAnsi="Times New Roman" w:cs="Times New Roman"/>
                <w:i/>
                <w:iCs/>
                <w:color w:val="000000"/>
                <w:sz w:val="20"/>
                <w:szCs w:val="20"/>
                <w:lang w:eastAsia="en-GB"/>
              </w:rPr>
              <w:t xml:space="preserve"> hirsute</w:t>
            </w:r>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Commelinaceae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57</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0.05</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3.51</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6.01</w:t>
            </w:r>
          </w:p>
        </w:tc>
      </w:tr>
      <w:tr w:rsidR="004B3E18" w:rsidRPr="00AD6DC3" w:rsidTr="000765F7">
        <w:trPr>
          <w:trHeight w:val="240"/>
        </w:trPr>
        <w:tc>
          <w:tcPr>
            <w:tcW w:w="2454"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Cnestis</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ferruginea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Connaraceae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0.35</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0.94</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Ipomoea </w:t>
            </w:r>
            <w:proofErr w:type="spellStart"/>
            <w:r w:rsidRPr="00AD6DC3">
              <w:rPr>
                <w:rFonts w:ascii="Times New Roman" w:hAnsi="Times New Roman" w:cs="Times New Roman"/>
                <w:i/>
                <w:iCs/>
                <w:color w:val="000000"/>
                <w:sz w:val="20"/>
                <w:szCs w:val="20"/>
                <w:lang w:eastAsia="en-GB"/>
              </w:rPr>
              <w:t>asarifolia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Convovulaceae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Ipomoea involucrate</w:t>
            </w:r>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Convulvaceae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Cyperus</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iria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Cyperaceae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1.46</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3.22</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Rhychosperma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corymbosa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Cyperaceae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0.19</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Discorea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bulbifera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Dioscoreaceae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0.57</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Alchornea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cordifolia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0.66</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0.73</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Phyllanthus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amarus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Euphorbiaceae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1.32</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3.07</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Baphia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nitida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Fabaceae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0.19</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Crotalaria </w:t>
            </w:r>
            <w:proofErr w:type="spellStart"/>
            <w:r w:rsidRPr="00AD6DC3">
              <w:rPr>
                <w:rFonts w:ascii="Times New Roman" w:hAnsi="Times New Roman" w:cs="Times New Roman"/>
                <w:i/>
                <w:iCs/>
                <w:color w:val="000000"/>
                <w:sz w:val="20"/>
                <w:szCs w:val="20"/>
                <w:lang w:eastAsia="en-GB"/>
              </w:rPr>
              <w:t>retusa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Fabaceae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0.61</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Gliricidia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sepium</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Fabaceae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27</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2.94</w:t>
            </w:r>
          </w:p>
        </w:tc>
      </w:tr>
      <w:tr w:rsidR="004B3E18" w:rsidRPr="00AD6DC3" w:rsidTr="000765F7">
        <w:trPr>
          <w:trHeight w:val="240"/>
        </w:trPr>
        <w:tc>
          <w:tcPr>
            <w:tcW w:w="2454"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Lonchocarpus</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cyanescens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Fabaceae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0.28</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14.69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3.95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18.64</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Milletia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arborea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Fabaceae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Mucuna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flagellipes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Fabaceae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44</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0.06</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3.25</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216.67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12.74</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Pterocarpus</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osun</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Fabaceae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1.32</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2.34</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Garcinia cola</w:t>
            </w:r>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Guttiferae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1.46</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2.03</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Harungana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lastRenderedPageBreak/>
              <w:t>madagascarensis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lastRenderedPageBreak/>
              <w:t>Hypericaceae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0.26</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0.56</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Napolena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imperalis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Lecythidaceae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2.63</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4.38</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Utricularia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val="en-GB" w:eastAsia="en-GB"/>
              </w:rPr>
              <w:t>Lentibulariaceae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3.57</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Anthocleista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djalonesis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Gentianaceae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1.32</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Sida</w:t>
            </w:r>
            <w:proofErr w:type="spellEnd"/>
            <w:r w:rsidRPr="00AD6DC3">
              <w:rPr>
                <w:rFonts w:ascii="Times New Roman" w:hAnsi="Times New Roman" w:cs="Times New Roman"/>
                <w:i/>
                <w:iCs/>
                <w:color w:val="000000"/>
                <w:sz w:val="20"/>
                <w:szCs w:val="20"/>
                <w:lang w:eastAsia="en-GB"/>
              </w:rPr>
              <w:t xml:space="preserve"> acuminate</w:t>
            </w:r>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Malvaceae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0.61</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Urena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lobata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Malvaceae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0.88</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1.27</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Sphenocentrum</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jollayanus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Menispermaceae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0.53</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Mimosa </w:t>
            </w:r>
            <w:proofErr w:type="spellStart"/>
            <w:r w:rsidRPr="00AD6DC3">
              <w:rPr>
                <w:rFonts w:ascii="Times New Roman" w:hAnsi="Times New Roman" w:cs="Times New Roman"/>
                <w:i/>
                <w:iCs/>
                <w:color w:val="000000"/>
                <w:sz w:val="20"/>
                <w:szCs w:val="20"/>
                <w:lang w:eastAsia="en-GB"/>
              </w:rPr>
              <w:t>pudica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Mimosaceae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1.61</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3.01</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Parkia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clappertonia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Mimosaceae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1.05</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2.95</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Ficus</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Moraceae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0.03</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3.51</w:t>
            </w:r>
          </w:p>
        </w:tc>
      </w:tr>
      <w:tr w:rsidR="004B3E18" w:rsidRPr="00AD6DC3" w:rsidTr="000765F7">
        <w:trPr>
          <w:trHeight w:val="240"/>
        </w:trPr>
        <w:tc>
          <w:tcPr>
            <w:tcW w:w="2454" w:type="dxa"/>
            <w:shd w:val="clear" w:color="auto" w:fill="auto"/>
            <w:vAlign w:val="bottom"/>
            <w:hideMark/>
          </w:tcPr>
          <w:p w:rsidR="004B3E18" w:rsidRPr="00AD6DC3" w:rsidRDefault="000765F7" w:rsidP="00AD6DC3">
            <w:pPr>
              <w:spacing w:after="0" w:line="240" w:lineRule="auto"/>
              <w:rPr>
                <w:rFonts w:ascii="Times New Roman" w:hAnsi="Times New Roman" w:cs="Times New Roman"/>
                <w:i/>
                <w:iCs/>
                <w:color w:val="000000"/>
                <w:sz w:val="20"/>
                <w:szCs w:val="20"/>
                <w:lang w:val="en-GB" w:eastAsia="en-GB"/>
              </w:rPr>
            </w:pPr>
            <w:proofErr w:type="spellStart"/>
            <w:r>
              <w:rPr>
                <w:rFonts w:ascii="Times New Roman" w:hAnsi="Times New Roman" w:cs="Times New Roman"/>
                <w:i/>
                <w:iCs/>
                <w:color w:val="000000"/>
                <w:sz w:val="20"/>
                <w:szCs w:val="20"/>
                <w:lang w:eastAsia="en-GB"/>
              </w:rPr>
              <w:t>Treculia</w:t>
            </w:r>
            <w:proofErr w:type="spellEnd"/>
            <w:r>
              <w:rPr>
                <w:rFonts w:ascii="Times New Roman" w:hAnsi="Times New Roman" w:cs="Times New Roman"/>
                <w:i/>
                <w:iCs/>
                <w:color w:val="000000"/>
                <w:sz w:val="20"/>
                <w:szCs w:val="20"/>
                <w:lang w:eastAsia="en-GB"/>
              </w:rPr>
              <w:t xml:space="preserve"> </w:t>
            </w:r>
            <w:proofErr w:type="spellStart"/>
            <w:r>
              <w:rPr>
                <w:rFonts w:ascii="Times New Roman" w:hAnsi="Times New Roman" w:cs="Times New Roman"/>
                <w:i/>
                <w:iCs/>
                <w:color w:val="000000"/>
                <w:sz w:val="20"/>
                <w:szCs w:val="20"/>
                <w:lang w:eastAsia="en-GB"/>
              </w:rPr>
              <w:t>a</w:t>
            </w:r>
            <w:r w:rsidR="004B3E18" w:rsidRPr="00AD6DC3">
              <w:rPr>
                <w:rFonts w:ascii="Times New Roman" w:hAnsi="Times New Roman" w:cs="Times New Roman"/>
                <w:i/>
                <w:iCs/>
                <w:color w:val="000000"/>
                <w:sz w:val="20"/>
                <w:szCs w:val="20"/>
                <w:lang w:eastAsia="en-GB"/>
              </w:rPr>
              <w:t>fricana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Moraceae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0.08</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3.95</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2.63</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6.58</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Calatia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r w:rsidRPr="00AD6DC3">
              <w:rPr>
                <w:rFonts w:ascii="Times New Roman" w:hAnsi="Times New Roman" w:cs="Times New Roman"/>
                <w:color w:val="000000"/>
                <w:sz w:val="20"/>
                <w:szCs w:val="20"/>
                <w:lang w:eastAsia="en-GB"/>
              </w:rPr>
              <w:t xml:space="preserve">Nymph </w:t>
            </w:r>
            <w:proofErr w:type="spellStart"/>
            <w:r w:rsidRPr="00AD6DC3">
              <w:rPr>
                <w:rFonts w:ascii="Times New Roman" w:hAnsi="Times New Roman" w:cs="Times New Roman"/>
                <w:color w:val="000000"/>
                <w:sz w:val="20"/>
                <w:szCs w:val="20"/>
                <w:lang w:eastAsia="en-GB"/>
              </w:rPr>
              <w:t>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0.22</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0.66</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Olaxv</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iridis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Olacaeae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0.73</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1.21</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Leptuna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Oleraceae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1.32</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1.89</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Cassia </w:t>
            </w:r>
            <w:proofErr w:type="spellStart"/>
            <w:r w:rsidRPr="00AD6DC3">
              <w:rPr>
                <w:rFonts w:ascii="Times New Roman" w:hAnsi="Times New Roman" w:cs="Times New Roman"/>
                <w:i/>
                <w:iCs/>
                <w:color w:val="000000"/>
                <w:sz w:val="20"/>
                <w:szCs w:val="20"/>
                <w:lang w:eastAsia="en-GB"/>
              </w:rPr>
              <w:t>spp</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Papilionaceae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1.01</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2.92</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3.93</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Dalbergia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saxatilis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Papilonaceae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0.32</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Barteria</w:t>
            </w:r>
            <w:proofErr w:type="spellEnd"/>
            <w:r w:rsidRPr="00AD6DC3">
              <w:rPr>
                <w:rFonts w:ascii="Times New Roman" w:hAnsi="Times New Roman" w:cs="Times New Roman"/>
                <w:i/>
                <w:iCs/>
                <w:color w:val="000000"/>
                <w:sz w:val="20"/>
                <w:szCs w:val="20"/>
                <w:lang w:eastAsia="en-GB"/>
              </w:rPr>
              <w:t xml:space="preserve"> fistula</w:t>
            </w:r>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Passifloraceae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0.77</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Barteria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nigeritiana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Passifloraceae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0.82</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Hernia </w:t>
            </w:r>
            <w:proofErr w:type="spellStart"/>
            <w:r w:rsidRPr="00AD6DC3">
              <w:rPr>
                <w:rFonts w:ascii="Times New Roman" w:hAnsi="Times New Roman" w:cs="Times New Roman"/>
                <w:i/>
                <w:iCs/>
                <w:color w:val="000000"/>
                <w:sz w:val="20"/>
                <w:szCs w:val="20"/>
                <w:lang w:eastAsia="en-GB"/>
              </w:rPr>
              <w:t>podocarpus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Podocarpaceae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0.31</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0.58</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0.89</w:t>
            </w:r>
          </w:p>
        </w:tc>
      </w:tr>
      <w:tr w:rsidR="004B3E18" w:rsidRPr="00AD6DC3" w:rsidTr="000765F7">
        <w:trPr>
          <w:trHeight w:val="240"/>
        </w:trPr>
        <w:tc>
          <w:tcPr>
            <w:tcW w:w="2454" w:type="dxa"/>
            <w:shd w:val="clear" w:color="auto" w:fill="auto"/>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Morinda</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lucida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0.44</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0.92</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Nauclea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latifolia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46</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2.02</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56.67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2.48</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Ruthmania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whitfieldii</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0.96</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2.72</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eastAsia="en-GB"/>
              </w:rPr>
            </w:pPr>
            <w:r w:rsidRPr="00AD6DC3">
              <w:rPr>
                <w:rFonts w:ascii="Times New Roman" w:eastAsia="Times New Roman" w:hAnsi="Times New Roman" w:cs="Times New Roman"/>
                <w:i/>
                <w:iCs/>
                <w:color w:val="000000"/>
                <w:sz w:val="20"/>
                <w:szCs w:val="20"/>
              </w:rPr>
              <w:t xml:space="preserve">Citrus </w:t>
            </w:r>
            <w:proofErr w:type="spellStart"/>
            <w:r w:rsidRPr="00AD6DC3">
              <w:rPr>
                <w:rFonts w:ascii="Times New Roman" w:eastAsia="Times New Roman" w:hAnsi="Times New Roman" w:cs="Times New Roman"/>
                <w:i/>
                <w:iCs/>
                <w:color w:val="000000"/>
                <w:sz w:val="20"/>
                <w:szCs w:val="20"/>
              </w:rPr>
              <w:t>aurantium</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eastAsia="en-GB"/>
              </w:rPr>
            </w:pPr>
            <w:proofErr w:type="spellStart"/>
            <w:r w:rsidRPr="00AD6DC3">
              <w:rPr>
                <w:rFonts w:ascii="Times New Roman" w:hAnsi="Times New Roman" w:cs="Times New Roman"/>
                <w:color w:val="000000"/>
                <w:sz w:val="20"/>
                <w:szCs w:val="20"/>
                <w:lang w:eastAsia="en-GB"/>
              </w:rPr>
              <w:t>Rubiaceae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0.04</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0.34</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Chrysophyllum</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albida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Sapotaceae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0.88</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1.36</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Smilax </w:t>
            </w:r>
            <w:proofErr w:type="spellStart"/>
            <w:r w:rsidRPr="00AD6DC3">
              <w:rPr>
                <w:rFonts w:ascii="Times New Roman" w:hAnsi="Times New Roman" w:cs="Times New Roman"/>
                <w:i/>
                <w:iCs/>
                <w:color w:val="000000"/>
                <w:sz w:val="20"/>
                <w:szCs w:val="20"/>
                <w:lang w:eastAsia="en-GB"/>
              </w:rPr>
              <w:t>spp</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Similaceae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15</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0.66</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0.73</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1.39</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Cola </w:t>
            </w:r>
            <w:proofErr w:type="spellStart"/>
            <w:r w:rsidRPr="00AD6DC3">
              <w:rPr>
                <w:rFonts w:ascii="Times New Roman" w:hAnsi="Times New Roman" w:cs="Times New Roman"/>
                <w:i/>
                <w:iCs/>
                <w:color w:val="000000"/>
                <w:sz w:val="20"/>
                <w:szCs w:val="20"/>
                <w:lang w:eastAsia="en-GB"/>
              </w:rPr>
              <w:t>gigantia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Sterculiaceae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1.27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40</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1.75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3.03</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Cola </w:t>
            </w:r>
            <w:proofErr w:type="spellStart"/>
            <w:r w:rsidRPr="00AD6DC3">
              <w:rPr>
                <w:rFonts w:ascii="Times New Roman" w:hAnsi="Times New Roman" w:cs="Times New Roman"/>
                <w:i/>
                <w:iCs/>
                <w:color w:val="000000"/>
                <w:sz w:val="20"/>
                <w:szCs w:val="20"/>
                <w:lang w:eastAsia="en-GB"/>
              </w:rPr>
              <w:t>hispida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Sterculiaceae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4.56</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1.61</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6.17</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r w:rsidRPr="00AD6DC3">
              <w:rPr>
                <w:rFonts w:ascii="Times New Roman" w:hAnsi="Times New Roman" w:cs="Times New Roman"/>
                <w:i/>
                <w:iCs/>
                <w:color w:val="000000"/>
                <w:sz w:val="20"/>
                <w:szCs w:val="20"/>
                <w:lang w:eastAsia="en-GB"/>
              </w:rPr>
              <w:t xml:space="preserve">Cola </w:t>
            </w:r>
            <w:proofErr w:type="spellStart"/>
            <w:r w:rsidRPr="00AD6DC3">
              <w:rPr>
                <w:rFonts w:ascii="Times New Roman" w:hAnsi="Times New Roman" w:cs="Times New Roman"/>
                <w:i/>
                <w:iCs/>
                <w:color w:val="000000"/>
                <w:sz w:val="20"/>
                <w:szCs w:val="20"/>
                <w:lang w:eastAsia="en-GB"/>
              </w:rPr>
              <w:t>nitida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Sterculiaceae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0.26</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0.73</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0.99</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Glyphae</w:t>
            </w:r>
            <w:proofErr w:type="spellEnd"/>
            <w:r w:rsidRPr="00AD6DC3">
              <w:rPr>
                <w:rFonts w:ascii="Times New Roman" w:hAnsi="Times New Roman" w:cs="Times New Roman"/>
                <w:i/>
                <w:iCs/>
                <w:color w:val="000000"/>
                <w:sz w:val="20"/>
                <w:szCs w:val="20"/>
                <w:lang w:eastAsia="en-GB"/>
              </w:rPr>
              <w:t xml:space="preserve"> brevis</w:t>
            </w:r>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Sterculiaceae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0.01</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23.33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1.02</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1.42</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Sterculia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tragacantha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Sterculiaceae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0.18</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0.47</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Triumfetta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spp</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Tiliaceae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22</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0.96</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1.61</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2.57</w:t>
            </w:r>
          </w:p>
        </w:tc>
      </w:tr>
      <w:tr w:rsidR="004B3E18" w:rsidRPr="00AD6DC3" w:rsidTr="000765F7">
        <w:trPr>
          <w:trHeight w:val="240"/>
        </w:trPr>
        <w:tc>
          <w:tcPr>
            <w:tcW w:w="245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Musanga</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cecropioides</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Utricaceae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19</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0.02</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0.83</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46.67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2.05</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2.88</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Vitex</w:t>
            </w:r>
            <w:proofErr w:type="spellEnd"/>
            <w:r w:rsidRPr="00AD6DC3">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doniana</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Verbenaceae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0.06</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3.16</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86.67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3.8</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6.96</w:t>
            </w:r>
          </w:p>
        </w:tc>
      </w:tr>
      <w:tr w:rsidR="004B3E18" w:rsidRPr="00AD6DC3" w:rsidTr="000765F7">
        <w:trPr>
          <w:trHeight w:val="240"/>
        </w:trPr>
        <w:tc>
          <w:tcPr>
            <w:tcW w:w="2454" w:type="dxa"/>
            <w:shd w:val="clear" w:color="auto" w:fill="auto"/>
            <w:noWrap/>
            <w:hideMark/>
          </w:tcPr>
          <w:p w:rsidR="004B3E18" w:rsidRPr="00AD6DC3" w:rsidRDefault="004B3E18" w:rsidP="00AD6DC3">
            <w:pPr>
              <w:spacing w:after="0" w:line="240" w:lineRule="auto"/>
              <w:rPr>
                <w:rFonts w:ascii="Times New Roman" w:hAnsi="Times New Roman" w:cs="Times New Roman"/>
                <w:i/>
                <w:iCs/>
                <w:color w:val="000000"/>
                <w:sz w:val="20"/>
                <w:szCs w:val="20"/>
                <w:lang w:val="en-GB" w:eastAsia="en-GB"/>
              </w:rPr>
            </w:pPr>
            <w:proofErr w:type="spellStart"/>
            <w:r w:rsidRPr="00AD6DC3">
              <w:rPr>
                <w:rFonts w:ascii="Times New Roman" w:hAnsi="Times New Roman" w:cs="Times New Roman"/>
                <w:i/>
                <w:iCs/>
                <w:color w:val="000000"/>
                <w:sz w:val="20"/>
                <w:szCs w:val="20"/>
                <w:lang w:eastAsia="en-GB"/>
              </w:rPr>
              <w:t>Costus</w:t>
            </w:r>
            <w:proofErr w:type="spellEnd"/>
            <w:r w:rsidR="000765F7">
              <w:rPr>
                <w:rFonts w:ascii="Times New Roman" w:hAnsi="Times New Roman" w:cs="Times New Roman"/>
                <w:i/>
                <w:iCs/>
                <w:color w:val="000000"/>
                <w:sz w:val="20"/>
                <w:szCs w:val="20"/>
                <w:lang w:eastAsia="en-GB"/>
              </w:rPr>
              <w:t xml:space="preserve"> </w:t>
            </w:r>
            <w:proofErr w:type="spellStart"/>
            <w:r w:rsidRPr="00AD6DC3">
              <w:rPr>
                <w:rFonts w:ascii="Times New Roman" w:hAnsi="Times New Roman" w:cs="Times New Roman"/>
                <w:i/>
                <w:iCs/>
                <w:color w:val="000000"/>
                <w:sz w:val="20"/>
                <w:szCs w:val="20"/>
                <w:lang w:eastAsia="en-GB"/>
              </w:rPr>
              <w:t>afer</w:t>
            </w:r>
            <w:proofErr w:type="spellEnd"/>
          </w:p>
        </w:tc>
        <w:tc>
          <w:tcPr>
            <w:tcW w:w="1576" w:type="dxa"/>
            <w:shd w:val="clear" w:color="auto" w:fill="auto"/>
            <w:hideMark/>
          </w:tcPr>
          <w:p w:rsidR="004B3E18" w:rsidRPr="00AD6DC3" w:rsidRDefault="004B3E18" w:rsidP="00AD6DC3">
            <w:pPr>
              <w:spacing w:after="0" w:line="240" w:lineRule="auto"/>
              <w:rPr>
                <w:rFonts w:ascii="Times New Roman" w:hAnsi="Times New Roman" w:cs="Times New Roman"/>
                <w:color w:val="000000"/>
                <w:sz w:val="20"/>
                <w:szCs w:val="20"/>
                <w:lang w:val="en-GB" w:eastAsia="en-GB"/>
              </w:rPr>
            </w:pPr>
            <w:proofErr w:type="spellStart"/>
            <w:r w:rsidRPr="00AD6DC3">
              <w:rPr>
                <w:rFonts w:ascii="Times New Roman" w:hAnsi="Times New Roman" w:cs="Times New Roman"/>
                <w:color w:val="000000"/>
                <w:sz w:val="20"/>
                <w:szCs w:val="20"/>
                <w:lang w:eastAsia="en-GB"/>
              </w:rPr>
              <w:t>Zingerberaceae</w:t>
            </w:r>
            <w:proofErr w:type="spellEnd"/>
          </w:p>
        </w:tc>
        <w:tc>
          <w:tcPr>
            <w:tcW w:w="1053"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28</w:t>
            </w:r>
          </w:p>
        </w:tc>
        <w:tc>
          <w:tcPr>
            <w:tcW w:w="841"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w:t>
            </w:r>
          </w:p>
        </w:tc>
        <w:tc>
          <w:tcPr>
            <w:tcW w:w="966"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0.09</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6.67</w:t>
            </w:r>
          </w:p>
        </w:tc>
        <w:tc>
          <w:tcPr>
            <w:tcW w:w="1098"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0.29</w:t>
            </w:r>
          </w:p>
        </w:tc>
        <w:tc>
          <w:tcPr>
            <w:tcW w:w="814" w:type="dxa"/>
            <w:shd w:val="clear" w:color="auto" w:fill="auto"/>
            <w:noWrap/>
            <w:vAlign w:val="bottom"/>
            <w:hideMark/>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0.38</w:t>
            </w:r>
          </w:p>
        </w:tc>
      </w:tr>
    </w:tbl>
    <w:p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p>
    <w:p w:rsidR="004B3E18" w:rsidRPr="00AD6DC3" w:rsidRDefault="00F65AC2" w:rsidP="00AD6DC3">
      <w:pPr>
        <w:spacing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3.3</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0-5cm</w:t>
      </w:r>
    </w:p>
    <w:p w:rsidR="004B3E18" w:rsidRPr="00AD6DC3" w:rsidRDefault="00F65AC2" w:rsidP="00F65AC2">
      <w:pPr>
        <w:spacing w:line="240" w:lineRule="auto"/>
        <w:jc w:val="both"/>
        <w:rPr>
          <w:rFonts w:ascii="Times New Roman" w:hAnsi="Times New Roman" w:cs="Times New Roman"/>
          <w:sz w:val="20"/>
          <w:szCs w:val="20"/>
        </w:rPr>
      </w:pPr>
      <w:r>
        <w:rPr>
          <w:rFonts w:ascii="Times New Roman" w:hAnsi="Times New Roman" w:cs="Times New Roman"/>
          <w:sz w:val="20"/>
          <w:szCs w:val="20"/>
        </w:rPr>
        <w:t>Table 3</w:t>
      </w:r>
      <w:r w:rsidR="004B3E18" w:rsidRPr="00AD6DC3">
        <w:rPr>
          <w:rFonts w:ascii="Times New Roman" w:hAnsi="Times New Roman" w:cs="Times New Roman"/>
          <w:sz w:val="20"/>
          <w:szCs w:val="20"/>
        </w:rPr>
        <w:t xml:space="preserve"> showed species abundance of seed banks at </w:t>
      </w:r>
      <w:proofErr w:type="spellStart"/>
      <w:r w:rsidR="004B3E18" w:rsidRPr="00AD6DC3">
        <w:rPr>
          <w:rFonts w:ascii="Times New Roman" w:hAnsi="Times New Roman" w:cs="Times New Roman"/>
          <w:sz w:val="20"/>
          <w:szCs w:val="20"/>
        </w:rPr>
        <w:t>Unizik</w:t>
      </w:r>
      <w:proofErr w:type="spellEnd"/>
      <w:r w:rsidR="004B3E18" w:rsidRPr="00AD6DC3">
        <w:rPr>
          <w:rFonts w:ascii="Times New Roman" w:hAnsi="Times New Roman" w:cs="Times New Roman"/>
          <w:sz w:val="20"/>
          <w:szCs w:val="20"/>
        </w:rPr>
        <w:t xml:space="preserve"> Secondary Forest at Soil Depth of 0-5cm. The table presents data on the abundance and importance of different species within a specified soil depth. From the table,</w:t>
      </w:r>
      <w:r w:rsidR="005C383A">
        <w:rPr>
          <w:rFonts w:ascii="Times New Roman" w:hAnsi="Times New Roman" w:cs="Times New Roman"/>
          <w:sz w:val="20"/>
          <w:szCs w:val="20"/>
        </w:rPr>
        <w:t xml:space="preserve"> </w:t>
      </w:r>
      <w:proofErr w:type="spellStart"/>
      <w:r w:rsidR="004B3E18" w:rsidRPr="00AD6DC3">
        <w:rPr>
          <w:rFonts w:ascii="Times New Roman" w:hAnsi="Times New Roman" w:cs="Times New Roman"/>
          <w:i/>
          <w:sz w:val="20"/>
          <w:szCs w:val="20"/>
        </w:rPr>
        <w:t>Eleusine</w:t>
      </w:r>
      <w:proofErr w:type="spellEnd"/>
      <w:r w:rsidR="005C383A">
        <w:rPr>
          <w:rFonts w:ascii="Times New Roman" w:hAnsi="Times New Roman" w:cs="Times New Roman"/>
          <w:i/>
          <w:sz w:val="20"/>
          <w:szCs w:val="20"/>
        </w:rPr>
        <w:t xml:space="preserve"> </w:t>
      </w:r>
      <w:proofErr w:type="spellStart"/>
      <w:r w:rsidR="004B3E18" w:rsidRPr="00AD6DC3">
        <w:rPr>
          <w:rFonts w:ascii="Times New Roman" w:hAnsi="Times New Roman" w:cs="Times New Roman"/>
          <w:i/>
          <w:sz w:val="20"/>
          <w:szCs w:val="20"/>
        </w:rPr>
        <w:t>indica</w:t>
      </w:r>
      <w:proofErr w:type="spellEnd"/>
      <w:r w:rsidR="004B3E18" w:rsidRPr="00AD6DC3">
        <w:rPr>
          <w:rFonts w:ascii="Times New Roman" w:hAnsi="Times New Roman" w:cs="Times New Roman"/>
          <w:sz w:val="20"/>
          <w:szCs w:val="20"/>
        </w:rPr>
        <w:t xml:space="preserve"> has the highest seed density of 818 seeds/m², accounting for 38.42% of </w:t>
      </w:r>
      <w:r>
        <w:rPr>
          <w:rFonts w:ascii="Times New Roman" w:hAnsi="Times New Roman" w:cs="Times New Roman"/>
          <w:sz w:val="20"/>
          <w:szCs w:val="20"/>
        </w:rPr>
        <w:t xml:space="preserve">the total seed density; it also </w:t>
      </w:r>
      <w:r w:rsidR="004B3E18" w:rsidRPr="00AD6DC3">
        <w:rPr>
          <w:rFonts w:ascii="Times New Roman" w:hAnsi="Times New Roman" w:cs="Times New Roman"/>
          <w:sz w:val="20"/>
          <w:szCs w:val="20"/>
        </w:rPr>
        <w:t>showed the highest importance value (IVI) at 53.87%, indicating its significant presence and role in the seed bank.</w:t>
      </w:r>
      <w:r w:rsidR="005C383A">
        <w:rPr>
          <w:rFonts w:ascii="Times New Roman" w:hAnsi="Times New Roman" w:cs="Times New Roman"/>
          <w:sz w:val="20"/>
          <w:szCs w:val="20"/>
        </w:rPr>
        <w:t xml:space="preserve"> </w:t>
      </w:r>
      <w:r w:rsidR="004B3E18" w:rsidRPr="00AD6DC3">
        <w:rPr>
          <w:rFonts w:ascii="Times New Roman" w:hAnsi="Times New Roman" w:cs="Times New Roman"/>
          <w:i/>
          <w:sz w:val="20"/>
          <w:szCs w:val="20"/>
        </w:rPr>
        <w:t xml:space="preserve">Ageratum </w:t>
      </w:r>
      <w:proofErr w:type="spellStart"/>
      <w:r w:rsidR="004B3E18" w:rsidRPr="00AD6DC3">
        <w:rPr>
          <w:rFonts w:ascii="Times New Roman" w:hAnsi="Times New Roman" w:cs="Times New Roman"/>
          <w:i/>
          <w:sz w:val="20"/>
          <w:szCs w:val="20"/>
        </w:rPr>
        <w:t>conyzoides</w:t>
      </w:r>
      <w:proofErr w:type="spellEnd"/>
      <w:r w:rsidR="004B3E18" w:rsidRPr="00AD6DC3">
        <w:rPr>
          <w:rFonts w:ascii="Times New Roman" w:hAnsi="Times New Roman" w:cs="Times New Roman"/>
          <w:sz w:val="20"/>
          <w:szCs w:val="20"/>
        </w:rPr>
        <w:t xml:space="preserve"> and </w:t>
      </w:r>
      <w:proofErr w:type="spellStart"/>
      <w:r w:rsidR="004B3E18" w:rsidRPr="00AD6DC3">
        <w:rPr>
          <w:rFonts w:ascii="Times New Roman" w:hAnsi="Times New Roman" w:cs="Times New Roman"/>
          <w:i/>
          <w:sz w:val="20"/>
          <w:szCs w:val="20"/>
        </w:rPr>
        <w:t>Phyllanthus</w:t>
      </w:r>
      <w:proofErr w:type="spellEnd"/>
      <w:r w:rsidR="004B3E18" w:rsidRPr="00AD6DC3">
        <w:rPr>
          <w:rFonts w:ascii="Times New Roman" w:hAnsi="Times New Roman" w:cs="Times New Roman"/>
          <w:i/>
          <w:sz w:val="20"/>
          <w:szCs w:val="20"/>
        </w:rPr>
        <w:t xml:space="preserve"> </w:t>
      </w:r>
      <w:proofErr w:type="spellStart"/>
      <w:r w:rsidR="004B3E18" w:rsidRPr="00AD6DC3">
        <w:rPr>
          <w:rFonts w:ascii="Times New Roman" w:hAnsi="Times New Roman" w:cs="Times New Roman"/>
          <w:i/>
          <w:sz w:val="20"/>
          <w:szCs w:val="20"/>
        </w:rPr>
        <w:t>niruri</w:t>
      </w:r>
      <w:proofErr w:type="spellEnd"/>
      <w:r w:rsidR="004B3E18" w:rsidRPr="00AD6DC3">
        <w:rPr>
          <w:rFonts w:ascii="Times New Roman" w:hAnsi="Times New Roman" w:cs="Times New Roman"/>
          <w:sz w:val="20"/>
          <w:szCs w:val="20"/>
        </w:rPr>
        <w:t xml:space="preserve"> follow with high seed densities of 164 and 491 seeds/m², respectively. </w:t>
      </w:r>
      <w:r w:rsidR="004B3E18" w:rsidRPr="00AD6DC3">
        <w:rPr>
          <w:rFonts w:ascii="Times New Roman" w:hAnsi="Times New Roman" w:cs="Times New Roman"/>
          <w:i/>
          <w:sz w:val="20"/>
          <w:szCs w:val="20"/>
        </w:rPr>
        <w:t xml:space="preserve">Ageratum </w:t>
      </w:r>
      <w:proofErr w:type="spellStart"/>
      <w:r w:rsidR="004B3E18" w:rsidRPr="00AD6DC3">
        <w:rPr>
          <w:rFonts w:ascii="Times New Roman" w:hAnsi="Times New Roman" w:cs="Times New Roman"/>
          <w:i/>
          <w:sz w:val="20"/>
          <w:szCs w:val="20"/>
        </w:rPr>
        <w:t>conyzoides</w:t>
      </w:r>
      <w:proofErr w:type="spellEnd"/>
      <w:r w:rsidR="004B3E18" w:rsidRPr="00AD6DC3">
        <w:rPr>
          <w:rFonts w:ascii="Times New Roman" w:hAnsi="Times New Roman" w:cs="Times New Roman"/>
          <w:sz w:val="20"/>
          <w:szCs w:val="20"/>
        </w:rPr>
        <w:t xml:space="preserve"> has an IVI of 23.25%, while </w:t>
      </w:r>
      <w:proofErr w:type="spellStart"/>
      <w:r w:rsidR="004B3E18" w:rsidRPr="00AD6DC3">
        <w:rPr>
          <w:rFonts w:ascii="Times New Roman" w:hAnsi="Times New Roman" w:cs="Times New Roman"/>
          <w:i/>
          <w:sz w:val="20"/>
          <w:szCs w:val="20"/>
        </w:rPr>
        <w:t>Phyllanthus</w:t>
      </w:r>
      <w:proofErr w:type="spellEnd"/>
      <w:r w:rsidR="004B3E18" w:rsidRPr="00AD6DC3">
        <w:rPr>
          <w:rFonts w:ascii="Times New Roman" w:hAnsi="Times New Roman" w:cs="Times New Roman"/>
          <w:i/>
          <w:sz w:val="20"/>
          <w:szCs w:val="20"/>
        </w:rPr>
        <w:t xml:space="preserve"> </w:t>
      </w:r>
      <w:proofErr w:type="spellStart"/>
      <w:r w:rsidR="004B3E18" w:rsidRPr="00AD6DC3">
        <w:rPr>
          <w:rFonts w:ascii="Times New Roman" w:hAnsi="Times New Roman" w:cs="Times New Roman"/>
          <w:i/>
          <w:sz w:val="20"/>
          <w:szCs w:val="20"/>
        </w:rPr>
        <w:t>niruri</w:t>
      </w:r>
      <w:r w:rsidR="004B3E18" w:rsidRPr="00AD6DC3">
        <w:rPr>
          <w:rFonts w:ascii="Times New Roman" w:hAnsi="Times New Roman" w:cs="Times New Roman"/>
          <w:sz w:val="20"/>
          <w:szCs w:val="20"/>
        </w:rPr>
        <w:t>has</w:t>
      </w:r>
      <w:proofErr w:type="spellEnd"/>
      <w:r w:rsidR="004B3E18" w:rsidRPr="00AD6DC3">
        <w:rPr>
          <w:rFonts w:ascii="Times New Roman" w:hAnsi="Times New Roman" w:cs="Times New Roman"/>
          <w:sz w:val="20"/>
          <w:szCs w:val="20"/>
        </w:rPr>
        <w:t xml:space="preserve"> an IVI of 30.72%. Other species like </w:t>
      </w:r>
      <w:proofErr w:type="spellStart"/>
      <w:r w:rsidR="004B3E18" w:rsidRPr="00AD6DC3">
        <w:rPr>
          <w:rFonts w:ascii="Times New Roman" w:hAnsi="Times New Roman" w:cs="Times New Roman"/>
          <w:i/>
          <w:sz w:val="20"/>
          <w:szCs w:val="20"/>
        </w:rPr>
        <w:t>Acalypha</w:t>
      </w:r>
      <w:proofErr w:type="spellEnd"/>
      <w:r w:rsidR="005C383A">
        <w:rPr>
          <w:rFonts w:ascii="Times New Roman" w:hAnsi="Times New Roman" w:cs="Times New Roman"/>
          <w:i/>
          <w:sz w:val="20"/>
          <w:szCs w:val="20"/>
        </w:rPr>
        <w:t xml:space="preserve"> </w:t>
      </w:r>
      <w:proofErr w:type="spellStart"/>
      <w:r w:rsidR="004B3E18" w:rsidRPr="00AD6DC3">
        <w:rPr>
          <w:rFonts w:ascii="Times New Roman" w:hAnsi="Times New Roman" w:cs="Times New Roman"/>
          <w:i/>
          <w:sz w:val="20"/>
          <w:szCs w:val="20"/>
        </w:rPr>
        <w:t>ciliata</w:t>
      </w:r>
      <w:proofErr w:type="spellEnd"/>
      <w:r w:rsidR="004B3E18" w:rsidRPr="00AD6DC3">
        <w:rPr>
          <w:rFonts w:ascii="Times New Roman" w:hAnsi="Times New Roman" w:cs="Times New Roman"/>
          <w:sz w:val="20"/>
          <w:szCs w:val="20"/>
        </w:rPr>
        <w:t xml:space="preserve">, </w:t>
      </w:r>
      <w:proofErr w:type="gramStart"/>
      <w:r w:rsidR="004B3E18" w:rsidRPr="00AD6DC3">
        <w:rPr>
          <w:rFonts w:ascii="Times New Roman" w:hAnsi="Times New Roman" w:cs="Times New Roman"/>
          <w:i/>
          <w:sz w:val="20"/>
          <w:szCs w:val="20"/>
        </w:rPr>
        <w:t>Cleome</w:t>
      </w:r>
      <w:r w:rsidR="005C383A">
        <w:rPr>
          <w:rFonts w:ascii="Times New Roman" w:hAnsi="Times New Roman" w:cs="Times New Roman"/>
          <w:i/>
          <w:sz w:val="20"/>
          <w:szCs w:val="20"/>
        </w:rPr>
        <w:t xml:space="preserve"> </w:t>
      </w:r>
      <w:r w:rsidR="004B3E18" w:rsidRPr="00AD6DC3">
        <w:rPr>
          <w:rFonts w:ascii="Times New Roman" w:hAnsi="Times New Roman" w:cs="Times New Roman"/>
          <w:i/>
          <w:sz w:val="20"/>
          <w:szCs w:val="20"/>
        </w:rPr>
        <w:t xml:space="preserve"> viscose</w:t>
      </w:r>
      <w:proofErr w:type="gramEnd"/>
      <w:r w:rsidR="004B3E18" w:rsidRPr="00AD6DC3">
        <w:rPr>
          <w:rFonts w:ascii="Times New Roman" w:hAnsi="Times New Roman" w:cs="Times New Roman"/>
          <w:sz w:val="20"/>
          <w:szCs w:val="20"/>
        </w:rPr>
        <w:t xml:space="preserve">, and </w:t>
      </w:r>
      <w:r w:rsidR="004B3E18" w:rsidRPr="00AD6DC3">
        <w:rPr>
          <w:rFonts w:ascii="Times New Roman" w:hAnsi="Times New Roman" w:cs="Times New Roman"/>
          <w:i/>
          <w:sz w:val="20"/>
          <w:szCs w:val="20"/>
        </w:rPr>
        <w:t xml:space="preserve">Euphorbia </w:t>
      </w:r>
      <w:proofErr w:type="spellStart"/>
      <w:r w:rsidR="004B3E18" w:rsidRPr="00AD6DC3">
        <w:rPr>
          <w:rFonts w:ascii="Times New Roman" w:hAnsi="Times New Roman" w:cs="Times New Roman"/>
          <w:i/>
          <w:sz w:val="20"/>
          <w:szCs w:val="20"/>
        </w:rPr>
        <w:t>heterophylla</w:t>
      </w:r>
      <w:proofErr w:type="spellEnd"/>
      <w:r w:rsidR="004B3E18" w:rsidRPr="00AD6DC3">
        <w:rPr>
          <w:rFonts w:ascii="Times New Roman" w:hAnsi="Times New Roman" w:cs="Times New Roman"/>
          <w:sz w:val="20"/>
          <w:szCs w:val="20"/>
        </w:rPr>
        <w:t xml:space="preserve"> among others, have a seed density of 82 seeds/m², contributing equally to the relative seed density and frequency (3.90% each).</w:t>
      </w:r>
    </w:p>
    <w:p w:rsidR="004B3E18" w:rsidRPr="00AD6DC3" w:rsidRDefault="004B3E18" w:rsidP="00AD6DC3">
      <w:pPr>
        <w:spacing w:line="240" w:lineRule="auto"/>
        <w:jc w:val="both"/>
        <w:rPr>
          <w:rFonts w:ascii="Times New Roman" w:hAnsi="Times New Roman" w:cs="Times New Roman"/>
          <w:sz w:val="20"/>
          <w:szCs w:val="20"/>
        </w:rPr>
      </w:pPr>
      <w:r w:rsidRPr="00AD6DC3">
        <w:rPr>
          <w:rFonts w:ascii="Times New Roman" w:hAnsi="Times New Roman" w:cs="Times New Roman"/>
          <w:sz w:val="20"/>
          <w:szCs w:val="20"/>
        </w:rPr>
        <w:t xml:space="preserve">Dominance and Diversity: </w:t>
      </w:r>
      <w:proofErr w:type="spellStart"/>
      <w:r w:rsidRPr="00AD6DC3">
        <w:rPr>
          <w:rFonts w:ascii="Times New Roman" w:hAnsi="Times New Roman" w:cs="Times New Roman"/>
          <w:i/>
          <w:sz w:val="20"/>
          <w:szCs w:val="20"/>
        </w:rPr>
        <w:t>Eleusine</w:t>
      </w:r>
      <w:proofErr w:type="spellEnd"/>
      <w:r w:rsidR="005C383A">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indica</w:t>
      </w:r>
      <w:proofErr w:type="spellEnd"/>
      <w:r w:rsidRPr="00AD6DC3">
        <w:rPr>
          <w:rFonts w:ascii="Times New Roman" w:hAnsi="Times New Roman" w:cs="Times New Roman"/>
          <w:sz w:val="20"/>
          <w:szCs w:val="20"/>
        </w:rPr>
        <w:t xml:space="preserve"> dominance is evident from its high seed density and IVI. Its significant presence suggests it is well-adapted to the environmental conditions of the </w:t>
      </w:r>
      <w:proofErr w:type="spellStart"/>
      <w:r w:rsidRPr="00AD6DC3">
        <w:rPr>
          <w:rFonts w:ascii="Times New Roman" w:hAnsi="Times New Roman" w:cs="Times New Roman"/>
          <w:sz w:val="20"/>
          <w:szCs w:val="20"/>
        </w:rPr>
        <w:t>Unizik</w:t>
      </w:r>
      <w:proofErr w:type="spellEnd"/>
      <w:r w:rsidRPr="00AD6DC3">
        <w:rPr>
          <w:rFonts w:ascii="Times New Roman" w:hAnsi="Times New Roman" w:cs="Times New Roman"/>
          <w:sz w:val="20"/>
          <w:szCs w:val="20"/>
        </w:rPr>
        <w:t xml:space="preserve"> Secondary Forest.</w:t>
      </w:r>
    </w:p>
    <w:p w:rsidR="004B3E18" w:rsidRPr="00AD6DC3" w:rsidRDefault="004B3E18" w:rsidP="00AD6DC3">
      <w:pPr>
        <w:spacing w:line="240" w:lineRule="auto"/>
        <w:jc w:val="both"/>
        <w:rPr>
          <w:rFonts w:ascii="Times New Roman" w:hAnsi="Times New Roman" w:cs="Times New Roman"/>
          <w:sz w:val="20"/>
          <w:szCs w:val="20"/>
        </w:rPr>
      </w:pPr>
      <w:r w:rsidRPr="00AD6DC3">
        <w:rPr>
          <w:rFonts w:ascii="Times New Roman" w:hAnsi="Times New Roman" w:cs="Times New Roman"/>
          <w:sz w:val="20"/>
          <w:szCs w:val="20"/>
        </w:rPr>
        <w:t xml:space="preserve">Species Distribution: The even distribution of seed density and frequency percentages for several species (e.g., </w:t>
      </w:r>
      <w:proofErr w:type="spellStart"/>
      <w:r w:rsidRPr="00AD6DC3">
        <w:rPr>
          <w:rFonts w:ascii="Times New Roman" w:hAnsi="Times New Roman" w:cs="Times New Roman"/>
          <w:i/>
          <w:sz w:val="20"/>
          <w:szCs w:val="20"/>
        </w:rPr>
        <w:t>Acalypha</w:t>
      </w:r>
      <w:proofErr w:type="spellEnd"/>
      <w:r w:rsidR="005C383A">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ciliata</w:t>
      </w:r>
      <w:proofErr w:type="spellEnd"/>
      <w:r w:rsidRPr="00AD6DC3">
        <w:rPr>
          <w:rFonts w:ascii="Times New Roman" w:hAnsi="Times New Roman" w:cs="Times New Roman"/>
          <w:i/>
          <w:sz w:val="20"/>
          <w:szCs w:val="20"/>
        </w:rPr>
        <w:t xml:space="preserve">, Euphorbia </w:t>
      </w:r>
      <w:proofErr w:type="spellStart"/>
      <w:r w:rsidRPr="00AD6DC3">
        <w:rPr>
          <w:rFonts w:ascii="Times New Roman" w:hAnsi="Times New Roman" w:cs="Times New Roman"/>
          <w:i/>
          <w:sz w:val="20"/>
          <w:szCs w:val="20"/>
        </w:rPr>
        <w:t>heterophylla</w:t>
      </w:r>
      <w:proofErr w:type="spellEnd"/>
      <w:r w:rsidRPr="00AD6DC3">
        <w:rPr>
          <w:rFonts w:ascii="Times New Roman" w:hAnsi="Times New Roman" w:cs="Times New Roman"/>
          <w:sz w:val="20"/>
          <w:szCs w:val="20"/>
        </w:rPr>
        <w:t xml:space="preserve">) indicates a balanced representation in the seed bank, though less dominant than </w:t>
      </w:r>
      <w:proofErr w:type="spellStart"/>
      <w:r w:rsidRPr="00AD6DC3">
        <w:rPr>
          <w:rFonts w:ascii="Times New Roman" w:hAnsi="Times New Roman" w:cs="Times New Roman"/>
          <w:i/>
          <w:sz w:val="20"/>
          <w:szCs w:val="20"/>
        </w:rPr>
        <w:t>Eleusine</w:t>
      </w:r>
      <w:proofErr w:type="spellEnd"/>
      <w:r w:rsidR="005C383A">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indica</w:t>
      </w:r>
      <w:proofErr w:type="spellEnd"/>
      <w:r w:rsidRPr="00AD6DC3">
        <w:rPr>
          <w:rFonts w:ascii="Times New Roman" w:hAnsi="Times New Roman" w:cs="Times New Roman"/>
          <w:sz w:val="20"/>
          <w:szCs w:val="20"/>
        </w:rPr>
        <w:t>.</w:t>
      </w:r>
    </w:p>
    <w:p w:rsidR="004B3E18" w:rsidRPr="00AD6DC3" w:rsidRDefault="004B3E18" w:rsidP="00AD6DC3">
      <w:pPr>
        <w:spacing w:line="240" w:lineRule="auto"/>
        <w:jc w:val="both"/>
        <w:rPr>
          <w:rFonts w:ascii="Times New Roman" w:hAnsi="Times New Roman" w:cs="Times New Roman"/>
          <w:sz w:val="20"/>
          <w:szCs w:val="20"/>
        </w:rPr>
      </w:pPr>
      <w:r w:rsidRPr="00AD6DC3">
        <w:rPr>
          <w:rFonts w:ascii="Times New Roman" w:hAnsi="Times New Roman" w:cs="Times New Roman"/>
          <w:sz w:val="20"/>
          <w:szCs w:val="20"/>
        </w:rPr>
        <w:t xml:space="preserve">The high IVI of </w:t>
      </w:r>
      <w:proofErr w:type="spellStart"/>
      <w:r w:rsidRPr="00AD6DC3">
        <w:rPr>
          <w:rFonts w:ascii="Times New Roman" w:hAnsi="Times New Roman" w:cs="Times New Roman"/>
          <w:i/>
          <w:sz w:val="20"/>
          <w:szCs w:val="20"/>
        </w:rPr>
        <w:t>Eleusine</w:t>
      </w:r>
      <w:proofErr w:type="spellEnd"/>
      <w:r w:rsidR="005C383A">
        <w:rPr>
          <w:rFonts w:ascii="Times New Roman" w:hAnsi="Times New Roman" w:cs="Times New Roman"/>
          <w:i/>
          <w:sz w:val="20"/>
          <w:szCs w:val="20"/>
        </w:rPr>
        <w:t xml:space="preserve"> </w:t>
      </w:r>
      <w:proofErr w:type="spellStart"/>
      <w:r w:rsidRPr="00AD6DC3">
        <w:rPr>
          <w:rFonts w:ascii="Times New Roman" w:hAnsi="Times New Roman" w:cs="Times New Roman"/>
          <w:i/>
          <w:sz w:val="20"/>
          <w:szCs w:val="20"/>
        </w:rPr>
        <w:t>indica</w:t>
      </w:r>
      <w:proofErr w:type="spellEnd"/>
      <w:r w:rsidRPr="00AD6DC3">
        <w:rPr>
          <w:rFonts w:ascii="Times New Roman" w:hAnsi="Times New Roman" w:cs="Times New Roman"/>
          <w:sz w:val="20"/>
          <w:szCs w:val="20"/>
        </w:rPr>
        <w:t xml:space="preserve"> implies its crucial role in the ecosystem. The presence and distribution of various species suggest a diverse seed bank, essential for forest regeneration and resilience.</w:t>
      </w:r>
    </w:p>
    <w:p w:rsidR="004B3E18" w:rsidRPr="00AD6DC3" w:rsidRDefault="004B3E18" w:rsidP="00AD6DC3">
      <w:pPr>
        <w:spacing w:after="0" w:line="240" w:lineRule="auto"/>
        <w:jc w:val="center"/>
        <w:rPr>
          <w:rStyle w:val="markedcontent"/>
          <w:rFonts w:ascii="Times New Roman" w:hAnsi="Times New Roman" w:cs="Times New Roman"/>
          <w:b/>
          <w:color w:val="000000"/>
          <w:sz w:val="20"/>
          <w:szCs w:val="20"/>
        </w:rPr>
      </w:pPr>
    </w:p>
    <w:p w:rsidR="004B3E18" w:rsidRPr="00AD6DC3" w:rsidRDefault="00F65AC2" w:rsidP="00AD6DC3">
      <w:pPr>
        <w:spacing w:after="0" w:line="240" w:lineRule="auto"/>
        <w:jc w:val="center"/>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lastRenderedPageBreak/>
        <w:t>Table 3</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0-5cm</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59"/>
        <w:gridCol w:w="1921"/>
        <w:gridCol w:w="1498"/>
        <w:gridCol w:w="1440"/>
        <w:gridCol w:w="1291"/>
        <w:gridCol w:w="1434"/>
        <w:gridCol w:w="1433"/>
      </w:tblGrid>
      <w:tr w:rsidR="004B3E18" w:rsidRPr="00AD6DC3" w:rsidTr="00EA72DF">
        <w:tc>
          <w:tcPr>
            <w:tcW w:w="292"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1003"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782"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-2</w:t>
            </w:r>
            <w:r w:rsidRPr="00AD6DC3">
              <w:rPr>
                <w:rFonts w:ascii="Times New Roman" w:hAnsi="Times New Roman" w:cs="Times New Roman"/>
                <w:b/>
                <w:color w:val="000000"/>
                <w:sz w:val="20"/>
                <w:szCs w:val="20"/>
              </w:rPr>
              <w:t>)</w:t>
            </w:r>
          </w:p>
        </w:tc>
        <w:tc>
          <w:tcPr>
            <w:tcW w:w="752"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Rel. Density (%)</w:t>
            </w:r>
          </w:p>
        </w:tc>
        <w:tc>
          <w:tcPr>
            <w:tcW w:w="674"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749"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748"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IVI (%)</w:t>
            </w:r>
          </w:p>
        </w:tc>
      </w:tr>
      <w:tr w:rsidR="004B3E18" w:rsidRPr="00AD6DC3" w:rsidTr="00EA72DF">
        <w:tc>
          <w:tcPr>
            <w:tcW w:w="292"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1003"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Aciola</w:t>
            </w:r>
            <w:proofErr w:type="spellEnd"/>
            <w:r w:rsidR="005C383A">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bateris</w:t>
            </w:r>
            <w:proofErr w:type="spellEnd"/>
          </w:p>
        </w:tc>
        <w:tc>
          <w:tcPr>
            <w:tcW w:w="782"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3.90</w:t>
            </w:r>
          </w:p>
        </w:tc>
        <w:tc>
          <w:tcPr>
            <w:tcW w:w="674"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49"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7.66</w:t>
            </w:r>
          </w:p>
        </w:tc>
        <w:tc>
          <w:tcPr>
            <w:tcW w:w="748"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11.60</w:t>
            </w:r>
          </w:p>
        </w:tc>
      </w:tr>
      <w:tr w:rsidR="004B3E18" w:rsidRPr="00AD6DC3" w:rsidTr="00EA72DF">
        <w:tc>
          <w:tcPr>
            <w:tcW w:w="29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1003"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78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5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7.70</w:t>
            </w:r>
          </w:p>
        </w:tc>
        <w:tc>
          <w:tcPr>
            <w:tcW w:w="67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67</w:t>
            </w:r>
          </w:p>
        </w:tc>
        <w:tc>
          <w:tcPr>
            <w:tcW w:w="749"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15.55</w:t>
            </w:r>
          </w:p>
        </w:tc>
        <w:tc>
          <w:tcPr>
            <w:tcW w:w="748"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23.25</w:t>
            </w:r>
          </w:p>
        </w:tc>
      </w:tr>
      <w:tr w:rsidR="004B3E18" w:rsidRPr="00AD6DC3" w:rsidTr="00EA72DF">
        <w:tc>
          <w:tcPr>
            <w:tcW w:w="29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1003"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Cleome </w:t>
            </w:r>
            <w:proofErr w:type="spellStart"/>
            <w:r w:rsidRPr="00AD6DC3">
              <w:rPr>
                <w:rStyle w:val="markedcontent"/>
                <w:rFonts w:ascii="Times New Roman" w:hAnsi="Times New Roman" w:cs="Times New Roman"/>
                <w:i/>
                <w:color w:val="000000"/>
                <w:sz w:val="20"/>
                <w:szCs w:val="20"/>
              </w:rPr>
              <w:t>rutidosperma</w:t>
            </w:r>
            <w:proofErr w:type="spellEnd"/>
          </w:p>
        </w:tc>
        <w:tc>
          <w:tcPr>
            <w:tcW w:w="78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w:t>
            </w:r>
          </w:p>
        </w:tc>
        <w:tc>
          <w:tcPr>
            <w:tcW w:w="67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rsidTr="00EA72DF">
        <w:tc>
          <w:tcPr>
            <w:tcW w:w="29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1003"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Dissotis</w:t>
            </w:r>
            <w:proofErr w:type="spellEnd"/>
            <w:r w:rsidR="005C383A">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runtoidifolia</w:t>
            </w:r>
            <w:proofErr w:type="spellEnd"/>
          </w:p>
        </w:tc>
        <w:tc>
          <w:tcPr>
            <w:tcW w:w="78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w:t>
            </w:r>
          </w:p>
        </w:tc>
        <w:tc>
          <w:tcPr>
            <w:tcW w:w="67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rsidTr="00EA72DF">
        <w:tc>
          <w:tcPr>
            <w:tcW w:w="29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03"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Eleusine</w:t>
            </w:r>
            <w:proofErr w:type="spellEnd"/>
            <w:r w:rsidR="005C383A">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indica</w:t>
            </w:r>
            <w:proofErr w:type="spellEnd"/>
          </w:p>
        </w:tc>
        <w:tc>
          <w:tcPr>
            <w:tcW w:w="78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818</w:t>
            </w:r>
          </w:p>
        </w:tc>
        <w:tc>
          <w:tcPr>
            <w:tcW w:w="75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38.42</w:t>
            </w:r>
          </w:p>
        </w:tc>
        <w:tc>
          <w:tcPr>
            <w:tcW w:w="67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67</w:t>
            </w:r>
          </w:p>
        </w:tc>
        <w:tc>
          <w:tcPr>
            <w:tcW w:w="749"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15.55</w:t>
            </w:r>
          </w:p>
        </w:tc>
        <w:tc>
          <w:tcPr>
            <w:tcW w:w="748"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53.87</w:t>
            </w:r>
          </w:p>
        </w:tc>
      </w:tr>
      <w:tr w:rsidR="004B3E18" w:rsidRPr="00AD6DC3" w:rsidTr="00EA72DF">
        <w:tc>
          <w:tcPr>
            <w:tcW w:w="29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1003" w:type="pct"/>
          </w:tcPr>
          <w:p w:rsidR="004B3E18" w:rsidRPr="00AD6DC3" w:rsidRDefault="004B3E18" w:rsidP="00AD6DC3">
            <w:pPr>
              <w:tabs>
                <w:tab w:val="left" w:pos="937"/>
              </w:tabs>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heterophylla</w:t>
            </w:r>
            <w:proofErr w:type="spellEnd"/>
          </w:p>
        </w:tc>
        <w:tc>
          <w:tcPr>
            <w:tcW w:w="78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w:t>
            </w:r>
          </w:p>
        </w:tc>
        <w:tc>
          <w:tcPr>
            <w:tcW w:w="674"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rsidTr="00EA72DF">
        <w:tc>
          <w:tcPr>
            <w:tcW w:w="29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1003"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78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w:t>
            </w:r>
          </w:p>
        </w:tc>
        <w:tc>
          <w:tcPr>
            <w:tcW w:w="674"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rsidTr="00EA72DF">
        <w:tc>
          <w:tcPr>
            <w:tcW w:w="29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w:t>
            </w:r>
          </w:p>
        </w:tc>
        <w:tc>
          <w:tcPr>
            <w:tcW w:w="1003"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Oldenlandia</w:t>
            </w:r>
            <w:proofErr w:type="spellEnd"/>
            <w:r w:rsidR="005C383A">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corymbosa</w:t>
            </w:r>
            <w:proofErr w:type="spellEnd"/>
          </w:p>
        </w:tc>
        <w:tc>
          <w:tcPr>
            <w:tcW w:w="78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w:t>
            </w:r>
          </w:p>
        </w:tc>
        <w:tc>
          <w:tcPr>
            <w:tcW w:w="674"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rsidTr="00EA72DF">
        <w:tc>
          <w:tcPr>
            <w:tcW w:w="29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1003"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005C383A">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78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3.90</w:t>
            </w:r>
          </w:p>
        </w:tc>
        <w:tc>
          <w:tcPr>
            <w:tcW w:w="674"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11.60</w:t>
            </w:r>
          </w:p>
        </w:tc>
      </w:tr>
      <w:tr w:rsidR="004B3E18" w:rsidRPr="00AD6DC3" w:rsidTr="00EA72DF">
        <w:tc>
          <w:tcPr>
            <w:tcW w:w="29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1003"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005C383A">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niruri</w:t>
            </w:r>
            <w:proofErr w:type="spellEnd"/>
          </w:p>
        </w:tc>
        <w:tc>
          <w:tcPr>
            <w:tcW w:w="78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491</w:t>
            </w:r>
          </w:p>
        </w:tc>
        <w:tc>
          <w:tcPr>
            <w:tcW w:w="75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23.06</w:t>
            </w:r>
          </w:p>
        </w:tc>
        <w:tc>
          <w:tcPr>
            <w:tcW w:w="674"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30.72</w:t>
            </w:r>
          </w:p>
        </w:tc>
      </w:tr>
      <w:tr w:rsidR="004B3E18" w:rsidRPr="00AD6DC3" w:rsidTr="00EA72DF">
        <w:tc>
          <w:tcPr>
            <w:tcW w:w="29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11</w:t>
            </w:r>
          </w:p>
        </w:tc>
        <w:tc>
          <w:tcPr>
            <w:tcW w:w="1003"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Spigelia</w:t>
            </w:r>
            <w:proofErr w:type="spellEnd"/>
            <w:r w:rsidR="005C383A">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anthelmia</w:t>
            </w:r>
            <w:proofErr w:type="spellEnd"/>
          </w:p>
        </w:tc>
        <w:tc>
          <w:tcPr>
            <w:tcW w:w="78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5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3.90</w:t>
            </w:r>
          </w:p>
        </w:tc>
        <w:tc>
          <w:tcPr>
            <w:tcW w:w="674"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7.66</w:t>
            </w:r>
          </w:p>
        </w:tc>
        <w:tc>
          <w:tcPr>
            <w:tcW w:w="748"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11.60</w:t>
            </w:r>
          </w:p>
        </w:tc>
      </w:tr>
      <w:tr w:rsidR="004B3E18" w:rsidRPr="00AD6DC3" w:rsidTr="00EA72DF">
        <w:tc>
          <w:tcPr>
            <w:tcW w:w="292" w:type="pct"/>
          </w:tcPr>
          <w:p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1003" w:type="pct"/>
          </w:tcPr>
          <w:p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782" w:type="pct"/>
          </w:tcPr>
          <w:p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2129</w:t>
            </w:r>
          </w:p>
        </w:tc>
        <w:tc>
          <w:tcPr>
            <w:tcW w:w="75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67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431</w:t>
            </w:r>
          </w:p>
        </w:tc>
        <w:tc>
          <w:tcPr>
            <w:tcW w:w="749"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48"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rsidR="004B3E18" w:rsidRPr="00AD6DC3" w:rsidRDefault="00F65AC2" w:rsidP="0013548C">
      <w:pPr>
        <w:spacing w:before="240"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3.4</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6-10cm</w:t>
      </w:r>
    </w:p>
    <w:p w:rsidR="0013548C" w:rsidRDefault="004B3E18" w:rsidP="0013548C">
      <w:pPr>
        <w:spacing w:after="100" w:afterAutospacing="1" w:line="240" w:lineRule="auto"/>
        <w:jc w:val="both"/>
        <w:outlineLvl w:val="2"/>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The table provided the seed density per square meter for each species.</w:t>
      </w:r>
      <w:r w:rsidR="005C383A">
        <w:rPr>
          <w:rFonts w:ascii="Times New Roman" w:eastAsia="Times New Roman" w:hAnsi="Times New Roman" w:cs="Times New Roman"/>
          <w:sz w:val="20"/>
          <w:szCs w:val="20"/>
        </w:rPr>
        <w:t xml:space="preserve"> </w:t>
      </w:r>
      <w:r w:rsidRPr="00AD6DC3">
        <w:rPr>
          <w:rFonts w:ascii="Times New Roman" w:eastAsia="Times New Roman" w:hAnsi="Times New Roman" w:cs="Times New Roman"/>
          <w:bCs/>
          <w:i/>
          <w:sz w:val="20"/>
          <w:szCs w:val="20"/>
        </w:rPr>
        <w:t xml:space="preserve">Ageratum </w:t>
      </w:r>
      <w:proofErr w:type="spellStart"/>
      <w:r w:rsidRPr="00AD6DC3">
        <w:rPr>
          <w:rFonts w:ascii="Times New Roman" w:eastAsia="Times New Roman" w:hAnsi="Times New Roman" w:cs="Times New Roman"/>
          <w:bCs/>
          <w:i/>
          <w:sz w:val="20"/>
          <w:szCs w:val="20"/>
        </w:rPr>
        <w:t>conyzoides</w:t>
      </w:r>
      <w:proofErr w:type="spellEnd"/>
      <w:r w:rsidRPr="00AD6DC3">
        <w:rPr>
          <w:rFonts w:ascii="Times New Roman" w:eastAsia="Times New Roman" w:hAnsi="Times New Roman" w:cs="Times New Roman"/>
          <w:sz w:val="20"/>
          <w:szCs w:val="20"/>
        </w:rPr>
        <w:t xml:space="preserve"> has the highest seed density with 327 seeds per square meter, making up 44.37% of the total seed density.</w:t>
      </w:r>
      <w:r w:rsidR="005C383A">
        <w:rPr>
          <w:rFonts w:ascii="Times New Roman" w:eastAsia="Times New Roman" w:hAnsi="Times New Roman" w:cs="Times New Roman"/>
          <w:sz w:val="20"/>
          <w:szCs w:val="20"/>
        </w:rPr>
        <w:t xml:space="preserve"> </w:t>
      </w:r>
      <w:r w:rsidRPr="00AD6DC3">
        <w:rPr>
          <w:rFonts w:ascii="Times New Roman" w:eastAsia="Times New Roman" w:hAnsi="Times New Roman" w:cs="Times New Roman"/>
          <w:bCs/>
          <w:i/>
          <w:sz w:val="20"/>
          <w:szCs w:val="20"/>
        </w:rPr>
        <w:t xml:space="preserve">Ageratum </w:t>
      </w:r>
      <w:proofErr w:type="spellStart"/>
      <w:r w:rsidRPr="00AD6DC3">
        <w:rPr>
          <w:rFonts w:ascii="Times New Roman" w:eastAsia="Times New Roman" w:hAnsi="Times New Roman" w:cs="Times New Roman"/>
          <w:bCs/>
          <w:i/>
          <w:sz w:val="20"/>
          <w:szCs w:val="20"/>
        </w:rPr>
        <w:t>conyzoides</w:t>
      </w:r>
      <w:proofErr w:type="spellEnd"/>
      <w:r w:rsidRPr="00AD6DC3">
        <w:rPr>
          <w:rFonts w:ascii="Times New Roman" w:eastAsia="Times New Roman" w:hAnsi="Times New Roman" w:cs="Times New Roman"/>
          <w:sz w:val="20"/>
          <w:szCs w:val="20"/>
        </w:rPr>
        <w:t xml:space="preserve"> stands out with the highest relative seed density at 67%, indicating its dominance in the seed bank at this soil </w:t>
      </w:r>
      <w:proofErr w:type="spellStart"/>
      <w:r w:rsidRPr="00AD6DC3">
        <w:rPr>
          <w:rFonts w:ascii="Times New Roman" w:eastAsia="Times New Roman" w:hAnsi="Times New Roman" w:cs="Times New Roman"/>
          <w:sz w:val="20"/>
          <w:szCs w:val="20"/>
        </w:rPr>
        <w:t>depth.Almost</w:t>
      </w:r>
      <w:proofErr w:type="spellEnd"/>
      <w:r w:rsidRPr="00AD6DC3">
        <w:rPr>
          <w:rFonts w:ascii="Times New Roman" w:eastAsia="Times New Roman" w:hAnsi="Times New Roman" w:cs="Times New Roman"/>
          <w:sz w:val="20"/>
          <w:szCs w:val="20"/>
        </w:rPr>
        <w:t xml:space="preserve"> all species expect </w:t>
      </w:r>
      <w:r w:rsidRPr="00AD6DC3">
        <w:rPr>
          <w:rFonts w:ascii="Times New Roman" w:eastAsia="Times New Roman" w:hAnsi="Times New Roman" w:cs="Times New Roman"/>
          <w:i/>
          <w:sz w:val="20"/>
          <w:szCs w:val="20"/>
        </w:rPr>
        <w:t xml:space="preserve">A. </w:t>
      </w:r>
      <w:proofErr w:type="spellStart"/>
      <w:r w:rsidRPr="00AD6DC3">
        <w:rPr>
          <w:rFonts w:ascii="Times New Roman" w:eastAsia="Times New Roman" w:hAnsi="Times New Roman" w:cs="Times New Roman"/>
          <w:i/>
          <w:sz w:val="20"/>
          <w:szCs w:val="20"/>
        </w:rPr>
        <w:t>conyzoides</w:t>
      </w:r>
      <w:proofErr w:type="spellEnd"/>
      <w:r w:rsidR="005C383A">
        <w:rPr>
          <w:rFonts w:ascii="Times New Roman" w:eastAsia="Times New Roman" w:hAnsi="Times New Roman" w:cs="Times New Roman"/>
          <w:i/>
          <w:sz w:val="20"/>
          <w:szCs w:val="20"/>
        </w:rPr>
        <w:t xml:space="preserve"> </w:t>
      </w:r>
      <w:r w:rsidRPr="00AD6DC3">
        <w:rPr>
          <w:rFonts w:ascii="Times New Roman" w:eastAsia="Times New Roman" w:hAnsi="Times New Roman" w:cs="Times New Roman"/>
          <w:sz w:val="20"/>
          <w:szCs w:val="20"/>
        </w:rPr>
        <w:t xml:space="preserve">have the same frequency value of 14.22.The IVI combines relative density and frequency to assess the overall importance of each species in the ecosystem; </w:t>
      </w:r>
      <w:r w:rsidRPr="00AD6DC3">
        <w:rPr>
          <w:rFonts w:ascii="Times New Roman" w:eastAsia="Times New Roman" w:hAnsi="Times New Roman" w:cs="Times New Roman"/>
          <w:bCs/>
          <w:i/>
          <w:sz w:val="20"/>
          <w:szCs w:val="20"/>
        </w:rPr>
        <w:t xml:space="preserve">Ageratum </w:t>
      </w:r>
      <w:proofErr w:type="spellStart"/>
      <w:r w:rsidRPr="00AD6DC3">
        <w:rPr>
          <w:rFonts w:ascii="Times New Roman" w:eastAsia="Times New Roman" w:hAnsi="Times New Roman" w:cs="Times New Roman"/>
          <w:bCs/>
          <w:i/>
          <w:sz w:val="20"/>
          <w:szCs w:val="20"/>
        </w:rPr>
        <w:t>conyzoides</w:t>
      </w:r>
      <w:proofErr w:type="spellEnd"/>
      <w:r w:rsidRPr="00AD6DC3">
        <w:rPr>
          <w:rFonts w:ascii="Times New Roman" w:eastAsia="Times New Roman" w:hAnsi="Times New Roman" w:cs="Times New Roman"/>
          <w:sz w:val="20"/>
          <w:szCs w:val="20"/>
        </w:rPr>
        <w:t xml:space="preserve"> again shows the highest IVI at 73.25%, indicating its significant role in the seed bank </w:t>
      </w:r>
      <w:proofErr w:type="spellStart"/>
      <w:r w:rsidRPr="00AD6DC3">
        <w:rPr>
          <w:rFonts w:ascii="Times New Roman" w:eastAsia="Times New Roman" w:hAnsi="Times New Roman" w:cs="Times New Roman"/>
          <w:sz w:val="20"/>
          <w:szCs w:val="20"/>
        </w:rPr>
        <w:t>composition.The</w:t>
      </w:r>
      <w:proofErr w:type="spellEnd"/>
      <w:r w:rsidRPr="00AD6DC3">
        <w:rPr>
          <w:rFonts w:ascii="Times New Roman" w:eastAsia="Times New Roman" w:hAnsi="Times New Roman" w:cs="Times New Roman"/>
          <w:sz w:val="20"/>
          <w:szCs w:val="20"/>
        </w:rPr>
        <w:t xml:space="preserve"> table highlights the dominance of </w:t>
      </w:r>
      <w:r w:rsidRPr="00AD6DC3">
        <w:rPr>
          <w:rFonts w:ascii="Times New Roman" w:eastAsia="Times New Roman" w:hAnsi="Times New Roman" w:cs="Times New Roman"/>
          <w:bCs/>
          <w:i/>
          <w:sz w:val="20"/>
          <w:szCs w:val="20"/>
        </w:rPr>
        <w:t xml:space="preserve">Ageratum </w:t>
      </w:r>
      <w:proofErr w:type="spellStart"/>
      <w:r w:rsidRPr="00AD6DC3">
        <w:rPr>
          <w:rFonts w:ascii="Times New Roman" w:eastAsia="Times New Roman" w:hAnsi="Times New Roman" w:cs="Times New Roman"/>
          <w:bCs/>
          <w:i/>
          <w:sz w:val="20"/>
          <w:szCs w:val="20"/>
        </w:rPr>
        <w:t>conyzoides</w:t>
      </w:r>
      <w:proofErr w:type="spellEnd"/>
      <w:r w:rsidRPr="00AD6DC3">
        <w:rPr>
          <w:rFonts w:ascii="Times New Roman" w:eastAsia="Times New Roman" w:hAnsi="Times New Roman" w:cs="Times New Roman"/>
          <w:sz w:val="20"/>
          <w:szCs w:val="20"/>
        </w:rPr>
        <w:t xml:space="preserve"> in the seed bank at this soil depth, both in terms of seed density and importance value. This data is crucial for understanding the ecological dynamics and potential species regeneration in the </w:t>
      </w:r>
      <w:proofErr w:type="spellStart"/>
      <w:r w:rsidRPr="00AD6DC3">
        <w:rPr>
          <w:rFonts w:ascii="Times New Roman" w:eastAsia="Times New Roman" w:hAnsi="Times New Roman" w:cs="Times New Roman"/>
          <w:sz w:val="20"/>
          <w:szCs w:val="20"/>
        </w:rPr>
        <w:t>Unizik</w:t>
      </w:r>
      <w:proofErr w:type="spellEnd"/>
      <w:r w:rsidRPr="00AD6DC3">
        <w:rPr>
          <w:rFonts w:ascii="Times New Roman" w:eastAsia="Times New Roman" w:hAnsi="Times New Roman" w:cs="Times New Roman"/>
          <w:sz w:val="20"/>
          <w:szCs w:val="20"/>
        </w:rPr>
        <w:t xml:space="preserve"> Secondary Forest.</w:t>
      </w:r>
    </w:p>
    <w:p w:rsidR="004B3E18" w:rsidRPr="00AD6DC3" w:rsidRDefault="00F65AC2" w:rsidP="0013548C">
      <w:pPr>
        <w:spacing w:after="100" w:afterAutospacing="1" w:line="240" w:lineRule="auto"/>
        <w:jc w:val="both"/>
        <w:outlineLvl w:val="2"/>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Table 4</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6-10cm</w:t>
      </w:r>
    </w:p>
    <w:tbl>
      <w:tblPr>
        <w:tblStyle w:val="TableGrid"/>
        <w:tblW w:w="4944"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94"/>
        <w:gridCol w:w="2040"/>
        <w:gridCol w:w="1525"/>
        <w:gridCol w:w="1532"/>
        <w:gridCol w:w="1348"/>
        <w:gridCol w:w="1110"/>
        <w:gridCol w:w="1320"/>
      </w:tblGrid>
      <w:tr w:rsidR="004B3E18" w:rsidRPr="00AD6DC3" w:rsidTr="00EA72DF">
        <w:tc>
          <w:tcPr>
            <w:tcW w:w="313"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1077"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805"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-2</w:t>
            </w:r>
            <w:r w:rsidRPr="00AD6DC3">
              <w:rPr>
                <w:rFonts w:ascii="Times New Roman" w:hAnsi="Times New Roman" w:cs="Times New Roman"/>
                <w:b/>
                <w:color w:val="000000"/>
                <w:sz w:val="20"/>
                <w:szCs w:val="20"/>
              </w:rPr>
              <w:t>)</w:t>
            </w:r>
          </w:p>
        </w:tc>
        <w:tc>
          <w:tcPr>
            <w:tcW w:w="809"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Rel. Density (%)</w:t>
            </w:r>
          </w:p>
        </w:tc>
        <w:tc>
          <w:tcPr>
            <w:tcW w:w="712"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586"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697"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IVI (%)</w:t>
            </w:r>
          </w:p>
        </w:tc>
      </w:tr>
      <w:tr w:rsidR="004B3E18" w:rsidRPr="00AD6DC3" w:rsidTr="00EA72DF">
        <w:tc>
          <w:tcPr>
            <w:tcW w:w="313"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1077" w:type="pct"/>
            <w:tcBorders>
              <w:top w:val="single" w:sz="4" w:space="0" w:color="auto"/>
            </w:tcBorders>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Adiantum</w:t>
            </w:r>
            <w:proofErr w:type="spellEnd"/>
            <w:r w:rsidRPr="00AD6DC3">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color w:val="000000"/>
                <w:sz w:val="20"/>
                <w:szCs w:val="20"/>
              </w:rPr>
              <w:t>sp</w:t>
            </w:r>
            <w:proofErr w:type="spellEnd"/>
          </w:p>
        </w:tc>
        <w:tc>
          <w:tcPr>
            <w:tcW w:w="805"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9"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11.13</w:t>
            </w:r>
          </w:p>
        </w:tc>
        <w:tc>
          <w:tcPr>
            <w:tcW w:w="712"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586" w:type="pct"/>
            <w:tcBorders>
              <w:top w:val="single" w:sz="4" w:space="0" w:color="auto"/>
            </w:tcBorders>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14.22</w:t>
            </w:r>
          </w:p>
        </w:tc>
        <w:tc>
          <w:tcPr>
            <w:tcW w:w="697"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25.35</w:t>
            </w:r>
          </w:p>
        </w:tc>
      </w:tr>
      <w:tr w:rsidR="004B3E18" w:rsidRPr="00AD6DC3" w:rsidTr="00EA72DF">
        <w:tc>
          <w:tcPr>
            <w:tcW w:w="31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1077"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Commelina</w:t>
            </w:r>
            <w:proofErr w:type="spellEnd"/>
            <w:r w:rsidR="005C383A">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diffusa</w:t>
            </w:r>
            <w:proofErr w:type="spellEnd"/>
          </w:p>
        </w:tc>
        <w:tc>
          <w:tcPr>
            <w:tcW w:w="80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9"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11.13</w:t>
            </w:r>
          </w:p>
        </w:tc>
        <w:tc>
          <w:tcPr>
            <w:tcW w:w="71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586"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14.22</w:t>
            </w:r>
          </w:p>
        </w:tc>
        <w:tc>
          <w:tcPr>
            <w:tcW w:w="697"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25.35</w:t>
            </w:r>
          </w:p>
        </w:tc>
      </w:tr>
      <w:tr w:rsidR="004B3E18" w:rsidRPr="00AD6DC3" w:rsidTr="00EA72DF">
        <w:tc>
          <w:tcPr>
            <w:tcW w:w="31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1077"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80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327</w:t>
            </w:r>
          </w:p>
        </w:tc>
        <w:tc>
          <w:tcPr>
            <w:tcW w:w="80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44.37</w:t>
            </w:r>
          </w:p>
        </w:tc>
        <w:tc>
          <w:tcPr>
            <w:tcW w:w="712" w:type="pct"/>
          </w:tcPr>
          <w:p w:rsidR="004B3E18" w:rsidRPr="00AD6DC3" w:rsidRDefault="004B3E18" w:rsidP="00AD6DC3">
            <w:pPr>
              <w:tabs>
                <w:tab w:val="left" w:pos="898"/>
              </w:tabs>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67</w:t>
            </w:r>
            <w:r w:rsidRPr="00AD6DC3">
              <w:rPr>
                <w:rStyle w:val="markedcontent"/>
                <w:rFonts w:ascii="Times New Roman" w:hAnsi="Times New Roman" w:cs="Times New Roman"/>
                <w:color w:val="000000"/>
                <w:sz w:val="20"/>
                <w:szCs w:val="20"/>
              </w:rPr>
              <w:tab/>
            </w:r>
          </w:p>
        </w:tc>
        <w:tc>
          <w:tcPr>
            <w:tcW w:w="586"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28.88</w:t>
            </w:r>
          </w:p>
        </w:tc>
        <w:tc>
          <w:tcPr>
            <w:tcW w:w="697"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73.25</w:t>
            </w:r>
          </w:p>
        </w:tc>
      </w:tr>
      <w:tr w:rsidR="004B3E18" w:rsidRPr="00AD6DC3" w:rsidTr="00EA72DF">
        <w:tc>
          <w:tcPr>
            <w:tcW w:w="31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1077"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Asystacia</w:t>
            </w:r>
            <w:proofErr w:type="spellEnd"/>
            <w:r w:rsidRPr="00AD6DC3">
              <w:rPr>
                <w:rStyle w:val="markedcontent"/>
                <w:rFonts w:ascii="Times New Roman" w:hAnsi="Times New Roman" w:cs="Times New Roman"/>
                <w:i/>
                <w:color w:val="000000"/>
                <w:sz w:val="20"/>
                <w:szCs w:val="20"/>
              </w:rPr>
              <w:t xml:space="preserve"> gigantic</w:t>
            </w:r>
          </w:p>
        </w:tc>
        <w:tc>
          <w:tcPr>
            <w:tcW w:w="80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11.13</w:t>
            </w:r>
          </w:p>
        </w:tc>
        <w:tc>
          <w:tcPr>
            <w:tcW w:w="71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586"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14.22</w:t>
            </w:r>
          </w:p>
        </w:tc>
        <w:tc>
          <w:tcPr>
            <w:tcW w:w="697"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25.35</w:t>
            </w:r>
          </w:p>
        </w:tc>
      </w:tr>
      <w:tr w:rsidR="004B3E18" w:rsidRPr="00AD6DC3" w:rsidTr="00EA72DF">
        <w:tc>
          <w:tcPr>
            <w:tcW w:w="31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1077"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80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11.13</w:t>
            </w:r>
          </w:p>
        </w:tc>
        <w:tc>
          <w:tcPr>
            <w:tcW w:w="71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33</w:t>
            </w:r>
          </w:p>
        </w:tc>
        <w:tc>
          <w:tcPr>
            <w:tcW w:w="586"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14.22</w:t>
            </w:r>
          </w:p>
        </w:tc>
        <w:tc>
          <w:tcPr>
            <w:tcW w:w="697"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25.35</w:t>
            </w:r>
          </w:p>
        </w:tc>
      </w:tr>
      <w:tr w:rsidR="004B3E18" w:rsidRPr="00AD6DC3" w:rsidTr="00EA72DF">
        <w:tc>
          <w:tcPr>
            <w:tcW w:w="31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1077"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005C383A">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80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11.13</w:t>
            </w:r>
          </w:p>
        </w:tc>
        <w:tc>
          <w:tcPr>
            <w:tcW w:w="712"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586"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14.22</w:t>
            </w:r>
          </w:p>
        </w:tc>
        <w:tc>
          <w:tcPr>
            <w:tcW w:w="697"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25.35</w:t>
            </w:r>
          </w:p>
        </w:tc>
      </w:tr>
      <w:tr w:rsidR="004B3E18" w:rsidRPr="00AD6DC3" w:rsidTr="00EA72DF">
        <w:tc>
          <w:tcPr>
            <w:tcW w:w="313" w:type="pct"/>
          </w:tcPr>
          <w:p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1077" w:type="pct"/>
          </w:tcPr>
          <w:p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805" w:type="pct"/>
          </w:tcPr>
          <w:p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737</w:t>
            </w:r>
          </w:p>
        </w:tc>
        <w:tc>
          <w:tcPr>
            <w:tcW w:w="809"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12"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232</w:t>
            </w:r>
          </w:p>
        </w:tc>
        <w:tc>
          <w:tcPr>
            <w:tcW w:w="586"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697"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rsidR="004B3E18" w:rsidRPr="00AD6DC3" w:rsidRDefault="00F65AC2" w:rsidP="0013548C">
      <w:pPr>
        <w:spacing w:before="240"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3.5</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11-15cm</w:t>
      </w:r>
    </w:p>
    <w:p w:rsidR="004B3E18" w:rsidRPr="00AD6DC3" w:rsidRDefault="004B3E18" w:rsidP="00AD6DC3">
      <w:pPr>
        <w:pStyle w:val="NormalWeb"/>
        <w:spacing w:before="0" w:beforeAutospacing="0"/>
        <w:jc w:val="both"/>
        <w:rPr>
          <w:sz w:val="20"/>
          <w:szCs w:val="20"/>
        </w:rPr>
      </w:pPr>
      <w:r w:rsidRPr="00AD6DC3">
        <w:rPr>
          <w:sz w:val="20"/>
          <w:szCs w:val="20"/>
        </w:rPr>
        <w:t xml:space="preserve">This table showed the number of seeds per square meter for each species.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has the highest seed density with 2373 seeds per square meter, contributing 65.88% to the total seed density.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dominates with a relative seed density of 67%. All species have varying frequencies, with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having the highest relative frequency at 18.36%.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stands out with the highest IVI, indicating its significant presence and influence within this soil depth in the forest.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is the most dominant species at the soil depth of 11-15cm in the </w:t>
      </w:r>
      <w:proofErr w:type="spellStart"/>
      <w:r w:rsidRPr="00AD6DC3">
        <w:rPr>
          <w:sz w:val="20"/>
          <w:szCs w:val="20"/>
        </w:rPr>
        <w:t>Unizik</w:t>
      </w:r>
      <w:proofErr w:type="spellEnd"/>
      <w:r w:rsidRPr="00AD6DC3">
        <w:rPr>
          <w:sz w:val="20"/>
          <w:szCs w:val="20"/>
        </w:rPr>
        <w:t xml:space="preserve"> Secondary Forest. </w:t>
      </w:r>
    </w:p>
    <w:p w:rsidR="004B3E18" w:rsidRPr="00AD6DC3" w:rsidRDefault="00F65AC2" w:rsidP="00AD6DC3">
      <w:pPr>
        <w:spacing w:after="0" w:line="240" w:lineRule="auto"/>
        <w:jc w:val="center"/>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Table 5</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Unizik</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11-15cm</w:t>
      </w:r>
    </w:p>
    <w:tbl>
      <w:tblPr>
        <w:tblStyle w:val="TableGrid"/>
        <w:tblW w:w="4944"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52"/>
        <w:gridCol w:w="1829"/>
        <w:gridCol w:w="1681"/>
        <w:gridCol w:w="1530"/>
        <w:gridCol w:w="1439"/>
        <w:gridCol w:w="1259"/>
        <w:gridCol w:w="1079"/>
      </w:tblGrid>
      <w:tr w:rsidR="004B3E18" w:rsidRPr="00AD6DC3" w:rsidTr="00EA72DF">
        <w:tc>
          <w:tcPr>
            <w:tcW w:w="344"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965"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887"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w:t>
            </w:r>
            <w:r w:rsidRPr="00AD6DC3">
              <w:rPr>
                <w:rFonts w:ascii="Times New Roman" w:hAnsi="Times New Roman" w:cs="Times New Roman"/>
                <w:b/>
                <w:color w:val="000000"/>
                <w:sz w:val="20"/>
                <w:szCs w:val="20"/>
                <w:vertAlign w:val="superscript"/>
              </w:rPr>
              <w:lastRenderedPageBreak/>
              <w:t>2</w:t>
            </w:r>
            <w:r w:rsidRPr="00AD6DC3">
              <w:rPr>
                <w:rFonts w:ascii="Times New Roman" w:hAnsi="Times New Roman" w:cs="Times New Roman"/>
                <w:b/>
                <w:color w:val="000000"/>
                <w:sz w:val="20"/>
                <w:szCs w:val="20"/>
              </w:rPr>
              <w:t>)</w:t>
            </w:r>
          </w:p>
        </w:tc>
        <w:tc>
          <w:tcPr>
            <w:tcW w:w="808"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lastRenderedPageBreak/>
              <w:t xml:space="preserve">Seed Rel. </w:t>
            </w:r>
            <w:r w:rsidRPr="00AD6DC3">
              <w:rPr>
                <w:rFonts w:ascii="Times New Roman" w:hAnsi="Times New Roman" w:cs="Times New Roman"/>
                <w:b/>
                <w:color w:val="000000"/>
                <w:sz w:val="20"/>
                <w:szCs w:val="20"/>
              </w:rPr>
              <w:lastRenderedPageBreak/>
              <w:t>Density (%)</w:t>
            </w:r>
          </w:p>
        </w:tc>
        <w:tc>
          <w:tcPr>
            <w:tcW w:w="760"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lastRenderedPageBreak/>
              <w:t xml:space="preserve">Seed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r w:rsidRPr="00AD6DC3">
              <w:rPr>
                <w:rFonts w:ascii="Times New Roman" w:hAnsi="Times New Roman" w:cs="Times New Roman"/>
                <w:b/>
                <w:color w:val="000000"/>
                <w:sz w:val="20"/>
                <w:szCs w:val="20"/>
              </w:rPr>
              <w:lastRenderedPageBreak/>
              <w:t>(%)</w:t>
            </w:r>
          </w:p>
        </w:tc>
        <w:tc>
          <w:tcPr>
            <w:tcW w:w="665"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lastRenderedPageBreak/>
              <w:t xml:space="preserve">Seed </w:t>
            </w:r>
            <w:r w:rsidRPr="00AD6DC3">
              <w:rPr>
                <w:rFonts w:ascii="Times New Roman" w:hAnsi="Times New Roman" w:cs="Times New Roman"/>
                <w:b/>
                <w:color w:val="000000"/>
                <w:sz w:val="20"/>
                <w:szCs w:val="20"/>
              </w:rPr>
              <w:lastRenderedPageBreak/>
              <w:t xml:space="preserve">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570"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lastRenderedPageBreak/>
              <w:t>IVI (%)</w:t>
            </w:r>
          </w:p>
        </w:tc>
      </w:tr>
      <w:tr w:rsidR="004B3E18" w:rsidRPr="00AD6DC3" w:rsidTr="00EA72DF">
        <w:tc>
          <w:tcPr>
            <w:tcW w:w="344"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965" w:type="pct"/>
            <w:tcBorders>
              <w:top w:val="single" w:sz="4" w:space="0" w:color="auto"/>
            </w:tcBorders>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887"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2373</w:t>
            </w:r>
          </w:p>
        </w:tc>
        <w:tc>
          <w:tcPr>
            <w:tcW w:w="808"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65.88</w:t>
            </w:r>
          </w:p>
        </w:tc>
        <w:tc>
          <w:tcPr>
            <w:tcW w:w="760"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67</w:t>
            </w:r>
          </w:p>
        </w:tc>
        <w:tc>
          <w:tcPr>
            <w:tcW w:w="665"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18.36</w:t>
            </w:r>
          </w:p>
        </w:tc>
        <w:tc>
          <w:tcPr>
            <w:tcW w:w="570"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84.24</w:t>
            </w:r>
          </w:p>
        </w:tc>
      </w:tr>
      <w:tr w:rsidR="004B3E18" w:rsidRPr="00AD6DC3" w:rsidTr="00EA72DF">
        <w:tc>
          <w:tcPr>
            <w:tcW w:w="34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965"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Commelina</w:t>
            </w:r>
            <w:proofErr w:type="spellEnd"/>
            <w:r w:rsidR="005C383A">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diffusa</w:t>
            </w:r>
            <w:proofErr w:type="spellEnd"/>
          </w:p>
        </w:tc>
        <w:tc>
          <w:tcPr>
            <w:tcW w:w="887"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2.28</w:t>
            </w:r>
          </w:p>
        </w:tc>
        <w:tc>
          <w:tcPr>
            <w:tcW w:w="760"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665"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rsidTr="00EA72DF">
        <w:tc>
          <w:tcPr>
            <w:tcW w:w="34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965"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887"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2.28</w:t>
            </w:r>
          </w:p>
        </w:tc>
        <w:tc>
          <w:tcPr>
            <w:tcW w:w="760"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665"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rsidTr="00EA72DF">
        <w:tc>
          <w:tcPr>
            <w:tcW w:w="34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965"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Kyllinga</w:t>
            </w:r>
            <w:proofErr w:type="spellEnd"/>
            <w:r w:rsidR="005C383A">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erecta</w:t>
            </w:r>
            <w:proofErr w:type="spellEnd"/>
          </w:p>
        </w:tc>
        <w:tc>
          <w:tcPr>
            <w:tcW w:w="887"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2.28</w:t>
            </w:r>
          </w:p>
        </w:tc>
        <w:tc>
          <w:tcPr>
            <w:tcW w:w="760"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665"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rsidTr="00EA72DF">
        <w:tc>
          <w:tcPr>
            <w:tcW w:w="34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965"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Laportea</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ovaliformis</w:t>
            </w:r>
            <w:proofErr w:type="spellEnd"/>
          </w:p>
        </w:tc>
        <w:tc>
          <w:tcPr>
            <w:tcW w:w="887"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2.28</w:t>
            </w:r>
          </w:p>
        </w:tc>
        <w:tc>
          <w:tcPr>
            <w:tcW w:w="760"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33</w:t>
            </w:r>
          </w:p>
        </w:tc>
        <w:tc>
          <w:tcPr>
            <w:tcW w:w="665"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rsidTr="00EA72DF">
        <w:tc>
          <w:tcPr>
            <w:tcW w:w="34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965"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Oldenlandia</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corymbosa</w:t>
            </w:r>
            <w:proofErr w:type="spellEnd"/>
          </w:p>
        </w:tc>
        <w:tc>
          <w:tcPr>
            <w:tcW w:w="887"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80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4.55</w:t>
            </w:r>
          </w:p>
        </w:tc>
        <w:tc>
          <w:tcPr>
            <w:tcW w:w="760"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67</w:t>
            </w:r>
          </w:p>
        </w:tc>
        <w:tc>
          <w:tcPr>
            <w:tcW w:w="665"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18.36</w:t>
            </w:r>
          </w:p>
        </w:tc>
        <w:tc>
          <w:tcPr>
            <w:tcW w:w="57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22.91</w:t>
            </w:r>
          </w:p>
        </w:tc>
      </w:tr>
      <w:tr w:rsidR="004B3E18" w:rsidRPr="00AD6DC3" w:rsidTr="00EA72DF">
        <w:tc>
          <w:tcPr>
            <w:tcW w:w="34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965"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887"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2.28</w:t>
            </w:r>
          </w:p>
        </w:tc>
        <w:tc>
          <w:tcPr>
            <w:tcW w:w="760"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665"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rsidTr="00EA72DF">
        <w:tc>
          <w:tcPr>
            <w:tcW w:w="34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w:t>
            </w:r>
          </w:p>
        </w:tc>
        <w:tc>
          <w:tcPr>
            <w:tcW w:w="965"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niruri</w:t>
            </w:r>
            <w:proofErr w:type="spellEnd"/>
          </w:p>
        </w:tc>
        <w:tc>
          <w:tcPr>
            <w:tcW w:w="887"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573</w:t>
            </w:r>
          </w:p>
        </w:tc>
        <w:tc>
          <w:tcPr>
            <w:tcW w:w="80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15.91</w:t>
            </w:r>
          </w:p>
        </w:tc>
        <w:tc>
          <w:tcPr>
            <w:tcW w:w="760"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665"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rsidTr="00EA72DF">
        <w:tc>
          <w:tcPr>
            <w:tcW w:w="34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965"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Poulzozia</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gunieense</w:t>
            </w:r>
            <w:proofErr w:type="spellEnd"/>
          </w:p>
        </w:tc>
        <w:tc>
          <w:tcPr>
            <w:tcW w:w="887"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808"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2.28</w:t>
            </w:r>
          </w:p>
        </w:tc>
        <w:tc>
          <w:tcPr>
            <w:tcW w:w="760"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665"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57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11.32</w:t>
            </w:r>
          </w:p>
        </w:tc>
      </w:tr>
      <w:tr w:rsidR="004B3E18" w:rsidRPr="00AD6DC3" w:rsidTr="00EA72DF">
        <w:tc>
          <w:tcPr>
            <w:tcW w:w="344" w:type="pct"/>
          </w:tcPr>
          <w:p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965" w:type="pct"/>
          </w:tcPr>
          <w:p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887" w:type="pct"/>
          </w:tcPr>
          <w:p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3602</w:t>
            </w:r>
          </w:p>
        </w:tc>
        <w:tc>
          <w:tcPr>
            <w:tcW w:w="808"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60"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365</w:t>
            </w:r>
          </w:p>
        </w:tc>
        <w:tc>
          <w:tcPr>
            <w:tcW w:w="66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570"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rsidR="004B3E18" w:rsidRPr="00AD6DC3" w:rsidRDefault="00F65AC2" w:rsidP="0013548C">
      <w:pPr>
        <w:spacing w:before="240"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3.6</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0-5cm</w:t>
      </w:r>
    </w:p>
    <w:p w:rsidR="004B3E18" w:rsidRPr="00AD6DC3" w:rsidRDefault="004B3E18" w:rsidP="00AD6DC3">
      <w:pPr>
        <w:pStyle w:val="NormalWeb"/>
        <w:spacing w:before="0" w:beforeAutospacing="0"/>
        <w:jc w:val="both"/>
        <w:rPr>
          <w:sz w:val="20"/>
          <w:szCs w:val="20"/>
        </w:rPr>
      </w:pPr>
      <w:r w:rsidRPr="00AD6DC3">
        <w:rPr>
          <w:sz w:val="20"/>
          <w:szCs w:val="20"/>
        </w:rPr>
        <w:t>This table</w:t>
      </w:r>
      <w:r w:rsidR="00F703D7">
        <w:rPr>
          <w:sz w:val="20"/>
          <w:szCs w:val="20"/>
        </w:rPr>
        <w:t xml:space="preserve"> showed the species abundance of</w:t>
      </w:r>
      <w:r w:rsidRPr="00AD6DC3">
        <w:rPr>
          <w:sz w:val="20"/>
          <w:szCs w:val="20"/>
        </w:rPr>
        <w:t xml:space="preserve"> seed bank at </w:t>
      </w:r>
      <w:proofErr w:type="spellStart"/>
      <w:r w:rsidRPr="00AD6DC3">
        <w:rPr>
          <w:sz w:val="20"/>
          <w:szCs w:val="20"/>
        </w:rPr>
        <w:t>Amansea</w:t>
      </w:r>
      <w:proofErr w:type="spellEnd"/>
      <w:r w:rsidRPr="00AD6DC3">
        <w:rPr>
          <w:sz w:val="20"/>
          <w:szCs w:val="20"/>
        </w:rPr>
        <w:t xml:space="preserve"> secondary forest. From the table, </w:t>
      </w:r>
      <w:proofErr w:type="spellStart"/>
      <w:r w:rsidRPr="00AD6DC3">
        <w:rPr>
          <w:rStyle w:val="Strong"/>
          <w:b w:val="0"/>
          <w:i/>
          <w:sz w:val="20"/>
          <w:szCs w:val="20"/>
        </w:rPr>
        <w:t>Eleusine</w:t>
      </w:r>
      <w:proofErr w:type="spellEnd"/>
      <w:r w:rsidR="00F703D7">
        <w:rPr>
          <w:rStyle w:val="Strong"/>
          <w:b w:val="0"/>
          <w:i/>
          <w:sz w:val="20"/>
          <w:szCs w:val="20"/>
        </w:rPr>
        <w:t xml:space="preserve"> </w:t>
      </w:r>
      <w:proofErr w:type="spellStart"/>
      <w:r w:rsidRPr="00AD6DC3">
        <w:rPr>
          <w:rStyle w:val="Strong"/>
          <w:b w:val="0"/>
          <w:i/>
          <w:sz w:val="20"/>
          <w:szCs w:val="20"/>
        </w:rPr>
        <w:t>indica</w:t>
      </w:r>
      <w:proofErr w:type="spellEnd"/>
      <w:r w:rsidRPr="00AD6DC3">
        <w:rPr>
          <w:sz w:val="20"/>
          <w:szCs w:val="20"/>
        </w:rPr>
        <w:t xml:space="preserve"> has the highest seed density with 2373 seeds per square meter, making up 37.65% of the total seed density.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and </w:t>
      </w:r>
      <w:proofErr w:type="spellStart"/>
      <w:r w:rsidRPr="00AD6DC3">
        <w:rPr>
          <w:rStyle w:val="Strong"/>
          <w:b w:val="0"/>
          <w:i/>
          <w:sz w:val="20"/>
          <w:szCs w:val="20"/>
        </w:rPr>
        <w:t>Eleusine</w:t>
      </w:r>
      <w:proofErr w:type="spellEnd"/>
      <w:r w:rsidR="00F703D7">
        <w:rPr>
          <w:rStyle w:val="Strong"/>
          <w:b w:val="0"/>
          <w:i/>
          <w:sz w:val="20"/>
          <w:szCs w:val="20"/>
        </w:rPr>
        <w:t xml:space="preserve"> </w:t>
      </w:r>
      <w:proofErr w:type="spellStart"/>
      <w:r w:rsidRPr="00AD6DC3">
        <w:rPr>
          <w:rStyle w:val="Strong"/>
          <w:b w:val="0"/>
          <w:i/>
          <w:sz w:val="20"/>
          <w:szCs w:val="20"/>
        </w:rPr>
        <w:t>indica</w:t>
      </w:r>
      <w:proofErr w:type="spellEnd"/>
      <w:r w:rsidR="00F703D7">
        <w:rPr>
          <w:rStyle w:val="Strong"/>
          <w:b w:val="0"/>
          <w:i/>
          <w:sz w:val="20"/>
          <w:szCs w:val="20"/>
        </w:rPr>
        <w:t xml:space="preserve"> </w:t>
      </w:r>
      <w:r w:rsidRPr="00AD6DC3">
        <w:rPr>
          <w:sz w:val="20"/>
          <w:szCs w:val="20"/>
        </w:rPr>
        <w:t xml:space="preserve">had the highest relative seed densities at 100%. </w:t>
      </w:r>
      <w:r w:rsidRPr="00AD6DC3">
        <w:rPr>
          <w:rStyle w:val="Strong"/>
          <w:b w:val="0"/>
          <w:i/>
          <w:sz w:val="20"/>
          <w:szCs w:val="20"/>
        </w:rPr>
        <w:t xml:space="preserve">Ageratum </w:t>
      </w:r>
      <w:proofErr w:type="spellStart"/>
      <w:r w:rsidRPr="00AD6DC3">
        <w:rPr>
          <w:rStyle w:val="Strong"/>
          <w:b w:val="0"/>
          <w:i/>
          <w:sz w:val="20"/>
          <w:szCs w:val="20"/>
        </w:rPr>
        <w:t>conyzoides</w:t>
      </w:r>
      <w:proofErr w:type="spellEnd"/>
      <w:r w:rsidRPr="00AD6DC3">
        <w:rPr>
          <w:sz w:val="20"/>
          <w:szCs w:val="20"/>
        </w:rPr>
        <w:t xml:space="preserve"> and </w:t>
      </w:r>
      <w:proofErr w:type="spellStart"/>
      <w:r w:rsidRPr="00AD6DC3">
        <w:rPr>
          <w:rStyle w:val="Strong"/>
          <w:b w:val="0"/>
          <w:i/>
          <w:sz w:val="20"/>
          <w:szCs w:val="20"/>
        </w:rPr>
        <w:t>Eleusine</w:t>
      </w:r>
      <w:proofErr w:type="spellEnd"/>
      <w:r w:rsidR="00F703D7">
        <w:rPr>
          <w:rStyle w:val="Strong"/>
          <w:b w:val="0"/>
          <w:i/>
          <w:sz w:val="20"/>
          <w:szCs w:val="20"/>
        </w:rPr>
        <w:t xml:space="preserve"> </w:t>
      </w:r>
      <w:proofErr w:type="spellStart"/>
      <w:r w:rsidRPr="00AD6DC3">
        <w:rPr>
          <w:rStyle w:val="Strong"/>
          <w:b w:val="0"/>
          <w:i/>
          <w:sz w:val="20"/>
          <w:szCs w:val="20"/>
        </w:rPr>
        <w:t>indica</w:t>
      </w:r>
      <w:proofErr w:type="spellEnd"/>
      <w:r w:rsidRPr="00AD6DC3">
        <w:rPr>
          <w:sz w:val="20"/>
          <w:szCs w:val="20"/>
        </w:rPr>
        <w:t xml:space="preserve"> had the highest frequency values of 21.46. </w:t>
      </w:r>
      <w:proofErr w:type="spellStart"/>
      <w:r w:rsidRPr="00AD6DC3">
        <w:rPr>
          <w:rStyle w:val="Strong"/>
          <w:b w:val="0"/>
          <w:i/>
          <w:sz w:val="20"/>
          <w:szCs w:val="20"/>
        </w:rPr>
        <w:t>Eleusine</w:t>
      </w:r>
      <w:proofErr w:type="spellEnd"/>
      <w:r w:rsidR="00F703D7">
        <w:rPr>
          <w:rStyle w:val="Strong"/>
          <w:b w:val="0"/>
          <w:i/>
          <w:sz w:val="20"/>
          <w:szCs w:val="20"/>
        </w:rPr>
        <w:t xml:space="preserve"> </w:t>
      </w:r>
      <w:proofErr w:type="spellStart"/>
      <w:r w:rsidRPr="00AD6DC3">
        <w:rPr>
          <w:rStyle w:val="Strong"/>
          <w:b w:val="0"/>
          <w:i/>
          <w:sz w:val="20"/>
          <w:szCs w:val="20"/>
        </w:rPr>
        <w:t>indica</w:t>
      </w:r>
      <w:proofErr w:type="spellEnd"/>
      <w:r w:rsidRPr="00AD6DC3">
        <w:rPr>
          <w:sz w:val="20"/>
          <w:szCs w:val="20"/>
        </w:rPr>
        <w:t xml:space="preserve"> had the highest seed relative frequency at 52.03%. The table showed the dominance of </w:t>
      </w:r>
      <w:proofErr w:type="spellStart"/>
      <w:r w:rsidRPr="00AD6DC3">
        <w:rPr>
          <w:rStyle w:val="Strong"/>
          <w:b w:val="0"/>
          <w:i/>
          <w:sz w:val="20"/>
          <w:szCs w:val="20"/>
        </w:rPr>
        <w:t>Eleusine</w:t>
      </w:r>
      <w:proofErr w:type="spellEnd"/>
      <w:r w:rsidR="00F703D7">
        <w:rPr>
          <w:rStyle w:val="Strong"/>
          <w:b w:val="0"/>
          <w:i/>
          <w:sz w:val="20"/>
          <w:szCs w:val="20"/>
        </w:rPr>
        <w:t xml:space="preserve"> </w:t>
      </w:r>
      <w:proofErr w:type="spellStart"/>
      <w:r w:rsidRPr="00AD6DC3">
        <w:rPr>
          <w:rStyle w:val="Strong"/>
          <w:b w:val="0"/>
          <w:i/>
          <w:sz w:val="20"/>
          <w:szCs w:val="20"/>
        </w:rPr>
        <w:t>indica</w:t>
      </w:r>
      <w:proofErr w:type="spellEnd"/>
      <w:r w:rsidRPr="00AD6DC3">
        <w:rPr>
          <w:sz w:val="20"/>
          <w:szCs w:val="20"/>
        </w:rPr>
        <w:t xml:space="preserve"> in the seed bank at the soil depth of 0-5cm, both in terms of seed density and seed relative frequency. This species appears to play a significant role in the ecosystem of </w:t>
      </w:r>
      <w:proofErr w:type="spellStart"/>
      <w:r w:rsidRPr="00AD6DC3">
        <w:rPr>
          <w:sz w:val="20"/>
          <w:szCs w:val="20"/>
        </w:rPr>
        <w:t>Amansea</w:t>
      </w:r>
      <w:proofErr w:type="spellEnd"/>
      <w:r w:rsidRPr="00AD6DC3">
        <w:rPr>
          <w:sz w:val="20"/>
          <w:szCs w:val="20"/>
        </w:rPr>
        <w:t xml:space="preserve"> Secondary Forest at this soil depth.</w:t>
      </w:r>
    </w:p>
    <w:p w:rsidR="004B3E18" w:rsidRPr="00AD6DC3" w:rsidRDefault="00F65AC2" w:rsidP="00AD6DC3">
      <w:pPr>
        <w:spacing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Table 6</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0-5cm</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1805"/>
        <w:gridCol w:w="1480"/>
        <w:gridCol w:w="1419"/>
        <w:gridCol w:w="1419"/>
        <w:gridCol w:w="1502"/>
        <w:gridCol w:w="1308"/>
      </w:tblGrid>
      <w:tr w:rsidR="004B3E18" w:rsidRPr="00AD6DC3" w:rsidTr="00EA72DF">
        <w:tc>
          <w:tcPr>
            <w:tcW w:w="335"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942"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773"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-2</w:t>
            </w:r>
            <w:r w:rsidRPr="00AD6DC3">
              <w:rPr>
                <w:rFonts w:ascii="Times New Roman" w:hAnsi="Times New Roman" w:cs="Times New Roman"/>
                <w:b/>
                <w:color w:val="000000"/>
                <w:sz w:val="20"/>
                <w:szCs w:val="20"/>
              </w:rPr>
              <w:t>)</w:t>
            </w:r>
          </w:p>
        </w:tc>
        <w:tc>
          <w:tcPr>
            <w:tcW w:w="741"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Rel. Density (%)</w:t>
            </w:r>
          </w:p>
        </w:tc>
        <w:tc>
          <w:tcPr>
            <w:tcW w:w="741"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784"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683"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IVI (%)</w:t>
            </w:r>
          </w:p>
        </w:tc>
      </w:tr>
      <w:tr w:rsidR="004B3E18" w:rsidRPr="00AD6DC3" w:rsidTr="00EA72DF">
        <w:tc>
          <w:tcPr>
            <w:tcW w:w="335"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942" w:type="pct"/>
            <w:tcBorders>
              <w:top w:val="single" w:sz="4" w:space="0" w:color="auto"/>
            </w:tcBorders>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773"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1309</w:t>
            </w:r>
          </w:p>
        </w:tc>
        <w:tc>
          <w:tcPr>
            <w:tcW w:w="741"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20.77</w:t>
            </w:r>
          </w:p>
        </w:tc>
        <w:tc>
          <w:tcPr>
            <w:tcW w:w="741"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84"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21.46</w:t>
            </w:r>
          </w:p>
        </w:tc>
        <w:tc>
          <w:tcPr>
            <w:tcW w:w="683"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42.23</w:t>
            </w:r>
          </w:p>
        </w:tc>
      </w:tr>
      <w:tr w:rsidR="004B3E18" w:rsidRPr="00AD6DC3" w:rsidTr="00EA72DF">
        <w:tc>
          <w:tcPr>
            <w:tcW w:w="33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942"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Commelina</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diffusa</w:t>
            </w:r>
            <w:proofErr w:type="spellEnd"/>
          </w:p>
        </w:tc>
        <w:tc>
          <w:tcPr>
            <w:tcW w:w="77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1.30</w:t>
            </w:r>
          </w:p>
        </w:tc>
        <w:tc>
          <w:tcPr>
            <w:tcW w:w="7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84"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7.08</w:t>
            </w:r>
          </w:p>
        </w:tc>
        <w:tc>
          <w:tcPr>
            <w:tcW w:w="683"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8.38</w:t>
            </w:r>
          </w:p>
        </w:tc>
      </w:tr>
      <w:tr w:rsidR="004B3E18" w:rsidRPr="00AD6DC3" w:rsidTr="00EA72DF">
        <w:tc>
          <w:tcPr>
            <w:tcW w:w="33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942"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77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1555</w:t>
            </w:r>
          </w:p>
        </w:tc>
        <w:tc>
          <w:tcPr>
            <w:tcW w:w="74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24.67</w:t>
            </w:r>
          </w:p>
        </w:tc>
        <w:tc>
          <w:tcPr>
            <w:tcW w:w="7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67</w:t>
            </w:r>
          </w:p>
        </w:tc>
        <w:tc>
          <w:tcPr>
            <w:tcW w:w="784"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14.38</w:t>
            </w:r>
          </w:p>
        </w:tc>
        <w:tc>
          <w:tcPr>
            <w:tcW w:w="683"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39.05</w:t>
            </w:r>
          </w:p>
        </w:tc>
      </w:tr>
      <w:tr w:rsidR="004B3E18" w:rsidRPr="00AD6DC3" w:rsidTr="00EA72DF">
        <w:tc>
          <w:tcPr>
            <w:tcW w:w="33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942"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Asystacia</w:t>
            </w:r>
            <w:proofErr w:type="spellEnd"/>
            <w:r w:rsidRPr="00AD6DC3">
              <w:rPr>
                <w:rStyle w:val="markedcontent"/>
                <w:rFonts w:ascii="Times New Roman" w:hAnsi="Times New Roman" w:cs="Times New Roman"/>
                <w:i/>
                <w:color w:val="000000"/>
                <w:sz w:val="20"/>
                <w:szCs w:val="20"/>
              </w:rPr>
              <w:t xml:space="preserve"> gigantic</w:t>
            </w:r>
          </w:p>
        </w:tc>
        <w:tc>
          <w:tcPr>
            <w:tcW w:w="77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1.30</w:t>
            </w:r>
          </w:p>
        </w:tc>
        <w:tc>
          <w:tcPr>
            <w:tcW w:w="7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84"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7.08</w:t>
            </w:r>
          </w:p>
        </w:tc>
        <w:tc>
          <w:tcPr>
            <w:tcW w:w="683"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8.38</w:t>
            </w:r>
          </w:p>
        </w:tc>
      </w:tr>
      <w:tr w:rsidR="004B3E18" w:rsidRPr="00AD6DC3" w:rsidTr="00EA72DF">
        <w:tc>
          <w:tcPr>
            <w:tcW w:w="33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942"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Eleusine</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indica</w:t>
            </w:r>
            <w:proofErr w:type="spellEnd"/>
          </w:p>
        </w:tc>
        <w:tc>
          <w:tcPr>
            <w:tcW w:w="77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2373</w:t>
            </w:r>
          </w:p>
        </w:tc>
        <w:tc>
          <w:tcPr>
            <w:tcW w:w="74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37.65</w:t>
            </w:r>
          </w:p>
        </w:tc>
        <w:tc>
          <w:tcPr>
            <w:tcW w:w="7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67</w:t>
            </w:r>
          </w:p>
        </w:tc>
        <w:tc>
          <w:tcPr>
            <w:tcW w:w="784"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14.38</w:t>
            </w:r>
          </w:p>
        </w:tc>
        <w:tc>
          <w:tcPr>
            <w:tcW w:w="683"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52.03</w:t>
            </w:r>
          </w:p>
        </w:tc>
      </w:tr>
      <w:tr w:rsidR="004B3E18" w:rsidRPr="00AD6DC3" w:rsidTr="00EA72DF">
        <w:tc>
          <w:tcPr>
            <w:tcW w:w="33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942" w:type="pct"/>
          </w:tcPr>
          <w:p w:rsidR="004B3E18" w:rsidRPr="00AD6DC3" w:rsidRDefault="004B3E18" w:rsidP="00AD6DC3">
            <w:pPr>
              <w:tabs>
                <w:tab w:val="left" w:pos="937"/>
              </w:tabs>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heterophylla</w:t>
            </w:r>
            <w:proofErr w:type="spellEnd"/>
          </w:p>
        </w:tc>
        <w:tc>
          <w:tcPr>
            <w:tcW w:w="77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4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2.60</w:t>
            </w:r>
          </w:p>
        </w:tc>
        <w:tc>
          <w:tcPr>
            <w:tcW w:w="741"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67</w:t>
            </w:r>
          </w:p>
        </w:tc>
        <w:tc>
          <w:tcPr>
            <w:tcW w:w="784"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14.38</w:t>
            </w:r>
          </w:p>
        </w:tc>
        <w:tc>
          <w:tcPr>
            <w:tcW w:w="683"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16.98</w:t>
            </w:r>
          </w:p>
        </w:tc>
      </w:tr>
      <w:tr w:rsidR="004B3E18" w:rsidRPr="00AD6DC3" w:rsidTr="00EA72DF">
        <w:tc>
          <w:tcPr>
            <w:tcW w:w="33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942"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77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1.30</w:t>
            </w:r>
          </w:p>
        </w:tc>
        <w:tc>
          <w:tcPr>
            <w:tcW w:w="741"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84"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7.08</w:t>
            </w:r>
          </w:p>
        </w:tc>
        <w:tc>
          <w:tcPr>
            <w:tcW w:w="683"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8.38</w:t>
            </w:r>
          </w:p>
        </w:tc>
      </w:tr>
      <w:tr w:rsidR="004B3E18" w:rsidRPr="00AD6DC3" w:rsidTr="00EA72DF">
        <w:tc>
          <w:tcPr>
            <w:tcW w:w="33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w:t>
            </w:r>
          </w:p>
        </w:tc>
        <w:tc>
          <w:tcPr>
            <w:tcW w:w="942"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niruri</w:t>
            </w:r>
            <w:proofErr w:type="spellEnd"/>
          </w:p>
        </w:tc>
        <w:tc>
          <w:tcPr>
            <w:tcW w:w="77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573</w:t>
            </w:r>
          </w:p>
        </w:tc>
        <w:tc>
          <w:tcPr>
            <w:tcW w:w="74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9.09</w:t>
            </w:r>
          </w:p>
        </w:tc>
        <w:tc>
          <w:tcPr>
            <w:tcW w:w="741"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84"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7.08</w:t>
            </w:r>
          </w:p>
        </w:tc>
        <w:tc>
          <w:tcPr>
            <w:tcW w:w="683"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16.17</w:t>
            </w:r>
          </w:p>
        </w:tc>
      </w:tr>
      <w:tr w:rsidR="004B3E18" w:rsidRPr="00AD6DC3" w:rsidTr="00EA72DF">
        <w:tc>
          <w:tcPr>
            <w:tcW w:w="335"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942"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Poulzozia</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gunieense</w:t>
            </w:r>
            <w:proofErr w:type="spellEnd"/>
          </w:p>
        </w:tc>
        <w:tc>
          <w:tcPr>
            <w:tcW w:w="77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1.30</w:t>
            </w:r>
          </w:p>
        </w:tc>
        <w:tc>
          <w:tcPr>
            <w:tcW w:w="741"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84"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7.08</w:t>
            </w:r>
          </w:p>
        </w:tc>
        <w:tc>
          <w:tcPr>
            <w:tcW w:w="683"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8.38</w:t>
            </w:r>
          </w:p>
        </w:tc>
      </w:tr>
      <w:tr w:rsidR="004B3E18" w:rsidRPr="00AD6DC3" w:rsidTr="00EA72DF">
        <w:tc>
          <w:tcPr>
            <w:tcW w:w="335" w:type="pct"/>
          </w:tcPr>
          <w:p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942" w:type="pct"/>
          </w:tcPr>
          <w:p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773" w:type="pct"/>
          </w:tcPr>
          <w:p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6302</w:t>
            </w:r>
          </w:p>
        </w:tc>
        <w:tc>
          <w:tcPr>
            <w:tcW w:w="7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466</w:t>
            </w:r>
          </w:p>
        </w:tc>
        <w:tc>
          <w:tcPr>
            <w:tcW w:w="78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68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rsidR="004B3E18" w:rsidRPr="00AD6DC3" w:rsidRDefault="00F65AC2" w:rsidP="00230999">
      <w:pPr>
        <w:spacing w:before="240"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3.7</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6-10cm</w:t>
      </w:r>
    </w:p>
    <w:p w:rsidR="004B3E18" w:rsidRPr="00AD6DC3" w:rsidRDefault="00F65AC2" w:rsidP="00230999">
      <w:pPr>
        <w:pStyle w:val="NormalWeb"/>
        <w:spacing w:before="0" w:beforeAutospacing="0"/>
        <w:jc w:val="both"/>
        <w:rPr>
          <w:rStyle w:val="markedcontent"/>
          <w:b/>
          <w:color w:val="000000"/>
          <w:sz w:val="20"/>
          <w:szCs w:val="20"/>
        </w:rPr>
      </w:pPr>
      <w:r>
        <w:rPr>
          <w:sz w:val="20"/>
          <w:szCs w:val="20"/>
        </w:rPr>
        <w:t>The table 7</w:t>
      </w:r>
      <w:r w:rsidR="004B3E18" w:rsidRPr="00AD6DC3">
        <w:rPr>
          <w:sz w:val="20"/>
          <w:szCs w:val="20"/>
        </w:rPr>
        <w:t xml:space="preserve"> showed the dominance of </w:t>
      </w:r>
      <w:proofErr w:type="spellStart"/>
      <w:r w:rsidR="004B3E18" w:rsidRPr="00AD6DC3">
        <w:rPr>
          <w:rStyle w:val="Strong"/>
          <w:b w:val="0"/>
          <w:i/>
          <w:sz w:val="20"/>
          <w:szCs w:val="20"/>
        </w:rPr>
        <w:t>Kyllinga</w:t>
      </w:r>
      <w:proofErr w:type="spellEnd"/>
      <w:r w:rsidR="00F703D7">
        <w:rPr>
          <w:rStyle w:val="Strong"/>
          <w:b w:val="0"/>
          <w:i/>
          <w:sz w:val="20"/>
          <w:szCs w:val="20"/>
        </w:rPr>
        <w:t xml:space="preserve"> </w:t>
      </w:r>
      <w:proofErr w:type="spellStart"/>
      <w:r w:rsidR="004B3E18" w:rsidRPr="00AD6DC3">
        <w:rPr>
          <w:rStyle w:val="Strong"/>
          <w:b w:val="0"/>
          <w:i/>
          <w:sz w:val="20"/>
          <w:szCs w:val="20"/>
        </w:rPr>
        <w:t>erecta</w:t>
      </w:r>
      <w:proofErr w:type="spellEnd"/>
      <w:r w:rsidR="004B3E18" w:rsidRPr="00AD6DC3">
        <w:rPr>
          <w:sz w:val="20"/>
          <w:szCs w:val="20"/>
        </w:rPr>
        <w:t xml:space="preserve"> in the seed bank at the soil depth of 6-10cm in </w:t>
      </w:r>
      <w:proofErr w:type="spellStart"/>
      <w:r w:rsidR="004B3E18" w:rsidRPr="00AD6DC3">
        <w:rPr>
          <w:sz w:val="20"/>
          <w:szCs w:val="20"/>
        </w:rPr>
        <w:t>Amansea</w:t>
      </w:r>
      <w:proofErr w:type="spellEnd"/>
      <w:r w:rsidR="004B3E18" w:rsidRPr="00AD6DC3">
        <w:rPr>
          <w:sz w:val="20"/>
          <w:szCs w:val="20"/>
        </w:rPr>
        <w:t xml:space="preserve"> Secondary Forest. </w:t>
      </w:r>
      <w:proofErr w:type="spellStart"/>
      <w:r w:rsidR="004B3E18" w:rsidRPr="00AD6DC3">
        <w:rPr>
          <w:rStyle w:val="Strong"/>
          <w:b w:val="0"/>
          <w:i/>
          <w:sz w:val="20"/>
          <w:szCs w:val="20"/>
        </w:rPr>
        <w:t>Kyllinga</w:t>
      </w:r>
      <w:proofErr w:type="spellEnd"/>
      <w:r w:rsidR="00F703D7">
        <w:rPr>
          <w:rStyle w:val="Strong"/>
          <w:b w:val="0"/>
          <w:i/>
          <w:sz w:val="20"/>
          <w:szCs w:val="20"/>
        </w:rPr>
        <w:t xml:space="preserve"> </w:t>
      </w:r>
      <w:proofErr w:type="spellStart"/>
      <w:r w:rsidR="004B3E18" w:rsidRPr="00AD6DC3">
        <w:rPr>
          <w:rStyle w:val="Strong"/>
          <w:b w:val="0"/>
          <w:i/>
          <w:sz w:val="20"/>
          <w:szCs w:val="20"/>
        </w:rPr>
        <w:t>erecta</w:t>
      </w:r>
      <w:proofErr w:type="spellEnd"/>
      <w:r w:rsidR="004B3E18" w:rsidRPr="00AD6DC3">
        <w:rPr>
          <w:sz w:val="20"/>
          <w:szCs w:val="20"/>
        </w:rPr>
        <w:t xml:space="preserve"> has the highest seed density with 982 seeds per square meter, making up 59.95% of the total seed density. </w:t>
      </w:r>
      <w:proofErr w:type="spellStart"/>
      <w:r w:rsidR="004B3E18" w:rsidRPr="00AD6DC3">
        <w:rPr>
          <w:rStyle w:val="Strong"/>
          <w:b w:val="0"/>
          <w:i/>
          <w:sz w:val="20"/>
          <w:szCs w:val="20"/>
        </w:rPr>
        <w:t>Kyllinga</w:t>
      </w:r>
      <w:proofErr w:type="spellEnd"/>
      <w:r w:rsidR="00F703D7">
        <w:rPr>
          <w:rStyle w:val="Strong"/>
          <w:b w:val="0"/>
          <w:i/>
          <w:sz w:val="20"/>
          <w:szCs w:val="20"/>
        </w:rPr>
        <w:t xml:space="preserve"> </w:t>
      </w:r>
      <w:proofErr w:type="spellStart"/>
      <w:r w:rsidR="004B3E18" w:rsidRPr="00AD6DC3">
        <w:rPr>
          <w:rStyle w:val="Strong"/>
          <w:b w:val="0"/>
          <w:i/>
          <w:sz w:val="20"/>
          <w:szCs w:val="20"/>
        </w:rPr>
        <w:t>erecta</w:t>
      </w:r>
      <w:proofErr w:type="spellEnd"/>
      <w:r w:rsidR="004B3E18" w:rsidRPr="00AD6DC3">
        <w:rPr>
          <w:sz w:val="20"/>
          <w:szCs w:val="20"/>
        </w:rPr>
        <w:t xml:space="preserve"> is the most dominant with a relative seed density of 100%.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4B3E18" w:rsidRPr="00AD6DC3">
        <w:rPr>
          <w:sz w:val="20"/>
          <w:szCs w:val="20"/>
        </w:rPr>
        <w:t xml:space="preserve"> has the highest frequency value of 18.36%, indicating it is found relatively often in the sampled area. </w:t>
      </w:r>
      <w:proofErr w:type="spellStart"/>
      <w:r w:rsidR="004B3E18" w:rsidRPr="00AD6DC3">
        <w:rPr>
          <w:rStyle w:val="Strong"/>
          <w:b w:val="0"/>
          <w:i/>
          <w:sz w:val="20"/>
          <w:szCs w:val="20"/>
        </w:rPr>
        <w:t>Kyllinga</w:t>
      </w:r>
      <w:proofErr w:type="spellEnd"/>
      <w:r w:rsidR="00F703D7">
        <w:rPr>
          <w:rStyle w:val="Strong"/>
          <w:b w:val="0"/>
          <w:i/>
          <w:sz w:val="20"/>
          <w:szCs w:val="20"/>
        </w:rPr>
        <w:t xml:space="preserve"> </w:t>
      </w:r>
      <w:proofErr w:type="spellStart"/>
      <w:r w:rsidR="004B3E18" w:rsidRPr="00AD6DC3">
        <w:rPr>
          <w:rStyle w:val="Strong"/>
          <w:b w:val="0"/>
          <w:i/>
          <w:sz w:val="20"/>
          <w:szCs w:val="20"/>
        </w:rPr>
        <w:t>erecta</w:t>
      </w:r>
      <w:proofErr w:type="spellEnd"/>
      <w:r w:rsidR="004B3E18" w:rsidRPr="00AD6DC3">
        <w:rPr>
          <w:sz w:val="20"/>
          <w:szCs w:val="20"/>
        </w:rPr>
        <w:t xml:space="preserve"> again shows dominance with a seed relative frequency of 87.34%. Its high seed density and relative frequency indicate its significant presence and role in the ecosystem at this soil depth.</w:t>
      </w:r>
    </w:p>
    <w:p w:rsidR="004B3E18" w:rsidRPr="00AD6DC3" w:rsidRDefault="00F65AC2" w:rsidP="00AD6DC3">
      <w:pPr>
        <w:spacing w:line="240" w:lineRule="auto"/>
        <w:jc w:val="center"/>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Table 7</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6-10cm</w:t>
      </w:r>
    </w:p>
    <w:tbl>
      <w:tblPr>
        <w:tblStyle w:val="TableGrid"/>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53"/>
        <w:gridCol w:w="1827"/>
        <w:gridCol w:w="1362"/>
        <w:gridCol w:w="1433"/>
        <w:gridCol w:w="1434"/>
        <w:gridCol w:w="1434"/>
        <w:gridCol w:w="1433"/>
      </w:tblGrid>
      <w:tr w:rsidR="004B3E18" w:rsidRPr="00AD6DC3" w:rsidTr="00EA72DF">
        <w:tc>
          <w:tcPr>
            <w:tcW w:w="341"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954"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711"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-2</w:t>
            </w:r>
            <w:r w:rsidRPr="00AD6DC3">
              <w:rPr>
                <w:rFonts w:ascii="Times New Roman" w:hAnsi="Times New Roman" w:cs="Times New Roman"/>
                <w:b/>
                <w:color w:val="000000"/>
                <w:sz w:val="20"/>
                <w:szCs w:val="20"/>
              </w:rPr>
              <w:t>)</w:t>
            </w:r>
          </w:p>
        </w:tc>
        <w:tc>
          <w:tcPr>
            <w:tcW w:w="748"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Rel. Density (%)</w:t>
            </w:r>
          </w:p>
        </w:tc>
        <w:tc>
          <w:tcPr>
            <w:tcW w:w="749"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749"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748" w:type="pct"/>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IVI (%)</w:t>
            </w:r>
          </w:p>
        </w:tc>
      </w:tr>
      <w:tr w:rsidR="004B3E18" w:rsidRPr="00AD6DC3" w:rsidTr="00EA72DF">
        <w:tc>
          <w:tcPr>
            <w:tcW w:w="341"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lastRenderedPageBreak/>
              <w:t>1</w:t>
            </w:r>
          </w:p>
        </w:tc>
        <w:tc>
          <w:tcPr>
            <w:tcW w:w="954" w:type="pct"/>
            <w:tcBorders>
              <w:top w:val="single" w:sz="4" w:space="0" w:color="auto"/>
            </w:tcBorders>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711"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48"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10.01</w:t>
            </w:r>
          </w:p>
        </w:tc>
        <w:tc>
          <w:tcPr>
            <w:tcW w:w="749"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67</w:t>
            </w:r>
          </w:p>
        </w:tc>
        <w:tc>
          <w:tcPr>
            <w:tcW w:w="749"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18.36</w:t>
            </w:r>
          </w:p>
        </w:tc>
        <w:tc>
          <w:tcPr>
            <w:tcW w:w="748"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28.37</w:t>
            </w:r>
          </w:p>
        </w:tc>
      </w:tr>
      <w:tr w:rsidR="004B3E18" w:rsidRPr="00AD6DC3" w:rsidTr="00EA72DF">
        <w:tc>
          <w:tcPr>
            <w:tcW w:w="3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954"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Cleome </w:t>
            </w:r>
            <w:proofErr w:type="spellStart"/>
            <w:r w:rsidRPr="00AD6DC3">
              <w:rPr>
                <w:rStyle w:val="markedcontent"/>
                <w:rFonts w:ascii="Times New Roman" w:hAnsi="Times New Roman" w:cs="Times New Roman"/>
                <w:i/>
                <w:color w:val="000000"/>
                <w:sz w:val="20"/>
                <w:szCs w:val="20"/>
              </w:rPr>
              <w:t>rutidosperma</w:t>
            </w:r>
            <w:proofErr w:type="spellEnd"/>
          </w:p>
        </w:tc>
        <w:tc>
          <w:tcPr>
            <w:tcW w:w="71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rsidTr="00EA72DF">
        <w:tc>
          <w:tcPr>
            <w:tcW w:w="3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954"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Commelina</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diffusa</w:t>
            </w:r>
            <w:proofErr w:type="spellEnd"/>
          </w:p>
        </w:tc>
        <w:tc>
          <w:tcPr>
            <w:tcW w:w="71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rsidTr="00EA72DF">
        <w:tc>
          <w:tcPr>
            <w:tcW w:w="3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954"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71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rsidTr="00EA72DF">
        <w:tc>
          <w:tcPr>
            <w:tcW w:w="3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954"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Kyllinga</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erecta</w:t>
            </w:r>
            <w:proofErr w:type="spellEnd"/>
          </w:p>
        </w:tc>
        <w:tc>
          <w:tcPr>
            <w:tcW w:w="71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982</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59.95</w:t>
            </w:r>
          </w:p>
        </w:tc>
        <w:tc>
          <w:tcPr>
            <w:tcW w:w="749"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100</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27.39</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87.34</w:t>
            </w:r>
          </w:p>
        </w:tc>
      </w:tr>
      <w:tr w:rsidR="004B3E18" w:rsidRPr="00AD6DC3" w:rsidTr="00EA72DF">
        <w:tc>
          <w:tcPr>
            <w:tcW w:w="3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954"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Laportea</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ovaliformis</w:t>
            </w:r>
            <w:proofErr w:type="spellEnd"/>
          </w:p>
        </w:tc>
        <w:tc>
          <w:tcPr>
            <w:tcW w:w="71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rsidTr="00EA72DF">
        <w:tc>
          <w:tcPr>
            <w:tcW w:w="3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954"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71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rsidTr="00EA72DF">
        <w:tc>
          <w:tcPr>
            <w:tcW w:w="34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w:t>
            </w:r>
          </w:p>
        </w:tc>
        <w:tc>
          <w:tcPr>
            <w:tcW w:w="954"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niruri</w:t>
            </w:r>
            <w:proofErr w:type="spellEnd"/>
          </w:p>
        </w:tc>
        <w:tc>
          <w:tcPr>
            <w:tcW w:w="71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5.01</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33</w:t>
            </w:r>
          </w:p>
        </w:tc>
        <w:tc>
          <w:tcPr>
            <w:tcW w:w="749"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9.04</w:t>
            </w:r>
          </w:p>
        </w:tc>
        <w:tc>
          <w:tcPr>
            <w:tcW w:w="748"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14.05</w:t>
            </w:r>
          </w:p>
        </w:tc>
      </w:tr>
      <w:tr w:rsidR="004B3E18" w:rsidRPr="00AD6DC3" w:rsidTr="00EA72DF">
        <w:tc>
          <w:tcPr>
            <w:tcW w:w="341" w:type="pct"/>
          </w:tcPr>
          <w:p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954" w:type="pct"/>
          </w:tcPr>
          <w:p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711" w:type="pct"/>
          </w:tcPr>
          <w:p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1638</w:t>
            </w:r>
          </w:p>
        </w:tc>
        <w:tc>
          <w:tcPr>
            <w:tcW w:w="748"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49"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365</w:t>
            </w:r>
          </w:p>
        </w:tc>
        <w:tc>
          <w:tcPr>
            <w:tcW w:w="749"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48"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rsidR="004B3E18" w:rsidRPr="00AD6DC3" w:rsidRDefault="00F65AC2" w:rsidP="00230999">
      <w:pPr>
        <w:spacing w:before="240" w:after="0" w:line="240" w:lineRule="auto"/>
        <w:jc w:val="both"/>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3.8</w:t>
      </w:r>
      <w:r w:rsidR="004B3E18" w:rsidRPr="00AD6DC3">
        <w:rPr>
          <w:rStyle w:val="markedcontent"/>
          <w:rFonts w:ascii="Times New Roman" w:hAnsi="Times New Roman" w:cs="Times New Roman"/>
          <w:b/>
          <w:color w:val="000000"/>
          <w:sz w:val="20"/>
          <w:szCs w:val="20"/>
        </w:rPr>
        <w:tab/>
        <w:t xml:space="preserve">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11-15cm</w:t>
      </w:r>
    </w:p>
    <w:p w:rsidR="004B3E18" w:rsidRPr="00AD6DC3" w:rsidRDefault="00F65AC2" w:rsidP="00AD6DC3">
      <w:pPr>
        <w:pStyle w:val="NormalWeb"/>
        <w:spacing w:before="0" w:beforeAutospacing="0"/>
        <w:jc w:val="both"/>
        <w:rPr>
          <w:rStyle w:val="markedcontent"/>
          <w:sz w:val="20"/>
          <w:szCs w:val="20"/>
        </w:rPr>
      </w:pPr>
      <w:r>
        <w:rPr>
          <w:sz w:val="20"/>
          <w:szCs w:val="20"/>
        </w:rPr>
        <w:t>Table 8</w:t>
      </w:r>
      <w:r w:rsidR="004B3E18" w:rsidRPr="00AD6DC3">
        <w:rPr>
          <w:sz w:val="20"/>
          <w:szCs w:val="20"/>
        </w:rPr>
        <w:t xml:space="preserve"> presented the prominence of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4B3E18" w:rsidRPr="00AD6DC3">
        <w:rPr>
          <w:sz w:val="20"/>
          <w:szCs w:val="20"/>
        </w:rPr>
        <w:t xml:space="preserve"> and </w:t>
      </w:r>
      <w:proofErr w:type="spellStart"/>
      <w:r w:rsidR="004B3E18" w:rsidRPr="00AD6DC3">
        <w:rPr>
          <w:rStyle w:val="Strong"/>
          <w:b w:val="0"/>
          <w:i/>
          <w:sz w:val="20"/>
          <w:szCs w:val="20"/>
        </w:rPr>
        <w:t>Spigelia</w:t>
      </w:r>
      <w:proofErr w:type="spellEnd"/>
      <w:r w:rsidR="00F703D7">
        <w:rPr>
          <w:rStyle w:val="Strong"/>
          <w:b w:val="0"/>
          <w:i/>
          <w:sz w:val="20"/>
          <w:szCs w:val="20"/>
        </w:rPr>
        <w:t xml:space="preserve"> </w:t>
      </w:r>
      <w:proofErr w:type="spellStart"/>
      <w:r w:rsidR="004B3E18" w:rsidRPr="00AD6DC3">
        <w:rPr>
          <w:rStyle w:val="Strong"/>
          <w:b w:val="0"/>
          <w:i/>
          <w:sz w:val="20"/>
          <w:szCs w:val="20"/>
        </w:rPr>
        <w:t>anthelmia</w:t>
      </w:r>
      <w:proofErr w:type="spellEnd"/>
      <w:r w:rsidR="004B3E18" w:rsidRPr="00AD6DC3">
        <w:rPr>
          <w:sz w:val="20"/>
          <w:szCs w:val="20"/>
        </w:rPr>
        <w:t xml:space="preserve"> in the seed bank at the soil depth of 11-15cm in the </w:t>
      </w:r>
      <w:proofErr w:type="spellStart"/>
      <w:r w:rsidR="004B3E18" w:rsidRPr="00AD6DC3">
        <w:rPr>
          <w:sz w:val="20"/>
          <w:szCs w:val="20"/>
        </w:rPr>
        <w:t>Amansea</w:t>
      </w:r>
      <w:proofErr w:type="spellEnd"/>
      <w:r w:rsidR="004B3E18" w:rsidRPr="00AD6DC3">
        <w:rPr>
          <w:sz w:val="20"/>
          <w:szCs w:val="20"/>
        </w:rPr>
        <w:t xml:space="preserve"> Secondary Forest.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4B3E18" w:rsidRPr="00AD6DC3">
        <w:rPr>
          <w:b/>
          <w:i/>
          <w:sz w:val="20"/>
          <w:szCs w:val="20"/>
        </w:rPr>
        <w:t xml:space="preserve">, </w:t>
      </w:r>
      <w:proofErr w:type="spellStart"/>
      <w:r w:rsidR="004B3E18" w:rsidRPr="00AD6DC3">
        <w:rPr>
          <w:rStyle w:val="Strong"/>
          <w:b w:val="0"/>
          <w:i/>
          <w:sz w:val="20"/>
          <w:szCs w:val="20"/>
        </w:rPr>
        <w:t>Laportea</w:t>
      </w:r>
      <w:proofErr w:type="spellEnd"/>
      <w:r w:rsidR="00F703D7">
        <w:rPr>
          <w:rStyle w:val="Strong"/>
          <w:b w:val="0"/>
          <w:i/>
          <w:sz w:val="20"/>
          <w:szCs w:val="20"/>
        </w:rPr>
        <w:t xml:space="preserve"> </w:t>
      </w:r>
      <w:proofErr w:type="spellStart"/>
      <w:r w:rsidR="004B3E18" w:rsidRPr="00AD6DC3">
        <w:rPr>
          <w:rStyle w:val="Strong"/>
          <w:b w:val="0"/>
          <w:i/>
          <w:sz w:val="20"/>
          <w:szCs w:val="20"/>
        </w:rPr>
        <w:t>aestuans</w:t>
      </w:r>
      <w:proofErr w:type="spellEnd"/>
      <w:r w:rsidR="004B3E18" w:rsidRPr="00AD6DC3">
        <w:rPr>
          <w:sz w:val="20"/>
          <w:szCs w:val="20"/>
        </w:rPr>
        <w:t xml:space="preserve">, and </w:t>
      </w:r>
      <w:proofErr w:type="spellStart"/>
      <w:r w:rsidR="004B3E18" w:rsidRPr="00AD6DC3">
        <w:rPr>
          <w:rStyle w:val="Strong"/>
          <w:b w:val="0"/>
          <w:i/>
          <w:sz w:val="20"/>
          <w:szCs w:val="20"/>
        </w:rPr>
        <w:t>Spigelia</w:t>
      </w:r>
      <w:proofErr w:type="spellEnd"/>
      <w:r w:rsidR="00F703D7">
        <w:rPr>
          <w:rStyle w:val="Strong"/>
          <w:b w:val="0"/>
          <w:i/>
          <w:sz w:val="20"/>
          <w:szCs w:val="20"/>
        </w:rPr>
        <w:t xml:space="preserve"> </w:t>
      </w:r>
      <w:proofErr w:type="spellStart"/>
      <w:r w:rsidR="004B3E18" w:rsidRPr="00AD6DC3">
        <w:rPr>
          <w:rStyle w:val="Strong"/>
          <w:b w:val="0"/>
          <w:i/>
          <w:sz w:val="20"/>
          <w:szCs w:val="20"/>
        </w:rPr>
        <w:t>anthelmia</w:t>
      </w:r>
      <w:proofErr w:type="spellEnd"/>
      <w:r w:rsidR="004B3E18" w:rsidRPr="00AD6DC3">
        <w:rPr>
          <w:sz w:val="20"/>
          <w:szCs w:val="20"/>
        </w:rPr>
        <w:t xml:space="preserve"> each have a seed density of 164 seeds per square meter, making up 15.38% of the total seed density.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F703D7">
        <w:rPr>
          <w:rStyle w:val="Strong"/>
          <w:b w:val="0"/>
          <w:i/>
          <w:sz w:val="20"/>
          <w:szCs w:val="20"/>
        </w:rPr>
        <w:t xml:space="preserve"> </w:t>
      </w:r>
      <w:r w:rsidR="004B3E18" w:rsidRPr="00AD6DC3">
        <w:rPr>
          <w:sz w:val="20"/>
          <w:szCs w:val="20"/>
        </w:rPr>
        <w:t xml:space="preserve">and </w:t>
      </w:r>
      <w:proofErr w:type="spellStart"/>
      <w:r w:rsidR="004B3E18" w:rsidRPr="00AD6DC3">
        <w:rPr>
          <w:rStyle w:val="Strong"/>
          <w:b w:val="0"/>
          <w:i/>
          <w:sz w:val="20"/>
          <w:szCs w:val="20"/>
        </w:rPr>
        <w:t>Spigelia</w:t>
      </w:r>
      <w:proofErr w:type="spellEnd"/>
      <w:r w:rsidR="00F703D7">
        <w:rPr>
          <w:rStyle w:val="Strong"/>
          <w:b w:val="0"/>
          <w:i/>
          <w:sz w:val="20"/>
          <w:szCs w:val="20"/>
        </w:rPr>
        <w:t xml:space="preserve"> </w:t>
      </w:r>
      <w:proofErr w:type="spellStart"/>
      <w:r w:rsidR="004B3E18" w:rsidRPr="00AD6DC3">
        <w:rPr>
          <w:rStyle w:val="Strong"/>
          <w:b w:val="0"/>
          <w:i/>
          <w:sz w:val="20"/>
          <w:szCs w:val="20"/>
        </w:rPr>
        <w:t>anthelmia</w:t>
      </w:r>
      <w:proofErr w:type="spellEnd"/>
      <w:r w:rsidR="004B3E18" w:rsidRPr="00AD6DC3">
        <w:rPr>
          <w:sz w:val="20"/>
          <w:szCs w:val="20"/>
        </w:rPr>
        <w:t xml:space="preserve"> both have a high relative density value at 67%.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4B3E18" w:rsidRPr="00AD6DC3">
        <w:rPr>
          <w:sz w:val="20"/>
          <w:szCs w:val="20"/>
        </w:rPr>
        <w:t xml:space="preserve"> and </w:t>
      </w:r>
      <w:proofErr w:type="spellStart"/>
      <w:r w:rsidR="004B3E18" w:rsidRPr="00AD6DC3">
        <w:rPr>
          <w:rStyle w:val="Strong"/>
          <w:b w:val="0"/>
          <w:i/>
          <w:sz w:val="20"/>
          <w:szCs w:val="20"/>
        </w:rPr>
        <w:t>Spigelia</w:t>
      </w:r>
      <w:proofErr w:type="spellEnd"/>
      <w:r w:rsidR="00F703D7">
        <w:rPr>
          <w:rStyle w:val="Strong"/>
          <w:b w:val="0"/>
          <w:i/>
          <w:sz w:val="20"/>
          <w:szCs w:val="20"/>
        </w:rPr>
        <w:t xml:space="preserve"> </w:t>
      </w:r>
      <w:proofErr w:type="spellStart"/>
      <w:r w:rsidR="004B3E18" w:rsidRPr="00AD6DC3">
        <w:rPr>
          <w:rStyle w:val="Strong"/>
          <w:b w:val="0"/>
          <w:i/>
          <w:sz w:val="20"/>
          <w:szCs w:val="20"/>
        </w:rPr>
        <w:t>anthelmia</w:t>
      </w:r>
      <w:proofErr w:type="spellEnd"/>
      <w:r w:rsidR="004B3E18" w:rsidRPr="00AD6DC3">
        <w:rPr>
          <w:sz w:val="20"/>
          <w:szCs w:val="20"/>
        </w:rPr>
        <w:t xml:space="preserve"> have the highest frequency values at 16.83%. </w:t>
      </w:r>
      <w:r w:rsidR="004B3E18" w:rsidRPr="00AD6DC3">
        <w:rPr>
          <w:rStyle w:val="Strong"/>
          <w:b w:val="0"/>
          <w:i/>
          <w:sz w:val="20"/>
          <w:szCs w:val="20"/>
        </w:rPr>
        <w:t xml:space="preserve">Ageratum </w:t>
      </w:r>
      <w:proofErr w:type="spellStart"/>
      <w:r w:rsidR="004B3E18" w:rsidRPr="00AD6DC3">
        <w:rPr>
          <w:rStyle w:val="Strong"/>
          <w:b w:val="0"/>
          <w:i/>
          <w:sz w:val="20"/>
          <w:szCs w:val="20"/>
        </w:rPr>
        <w:t>conyzoides</w:t>
      </w:r>
      <w:proofErr w:type="spellEnd"/>
      <w:r w:rsidR="004B3E18" w:rsidRPr="00AD6DC3">
        <w:rPr>
          <w:sz w:val="20"/>
          <w:szCs w:val="20"/>
        </w:rPr>
        <w:t xml:space="preserve"> and </w:t>
      </w:r>
      <w:proofErr w:type="spellStart"/>
      <w:r w:rsidR="004B3E18" w:rsidRPr="00AD6DC3">
        <w:rPr>
          <w:rStyle w:val="Strong"/>
          <w:b w:val="0"/>
          <w:i/>
          <w:sz w:val="20"/>
          <w:szCs w:val="20"/>
        </w:rPr>
        <w:t>Spigelia</w:t>
      </w:r>
      <w:proofErr w:type="spellEnd"/>
      <w:r w:rsidR="00F703D7">
        <w:rPr>
          <w:rStyle w:val="Strong"/>
          <w:b w:val="0"/>
          <w:i/>
          <w:sz w:val="20"/>
          <w:szCs w:val="20"/>
        </w:rPr>
        <w:t xml:space="preserve"> </w:t>
      </w:r>
      <w:proofErr w:type="spellStart"/>
      <w:r w:rsidR="004B3E18" w:rsidRPr="00AD6DC3">
        <w:rPr>
          <w:rStyle w:val="Strong"/>
          <w:b w:val="0"/>
          <w:i/>
          <w:sz w:val="20"/>
          <w:szCs w:val="20"/>
        </w:rPr>
        <w:t>anthelmia</w:t>
      </w:r>
      <w:proofErr w:type="spellEnd"/>
      <w:r w:rsidR="004B3E18" w:rsidRPr="00AD6DC3">
        <w:rPr>
          <w:sz w:val="20"/>
          <w:szCs w:val="20"/>
        </w:rPr>
        <w:t xml:space="preserve"> have the highest seed relative frequency values, both at 32.21%. Their high seed density and relative frequency indicate their significant presence and influence in this soil depth's ecosystem.</w:t>
      </w:r>
    </w:p>
    <w:p w:rsidR="004B3E18" w:rsidRPr="00AD6DC3" w:rsidRDefault="00F65AC2" w:rsidP="00AD6DC3">
      <w:pPr>
        <w:spacing w:line="240" w:lineRule="auto"/>
        <w:jc w:val="center"/>
        <w:rPr>
          <w:rStyle w:val="markedcontent"/>
          <w:rFonts w:ascii="Times New Roman" w:hAnsi="Times New Roman" w:cs="Times New Roman"/>
          <w:b/>
          <w:color w:val="000000"/>
          <w:sz w:val="20"/>
          <w:szCs w:val="20"/>
        </w:rPr>
      </w:pPr>
      <w:r>
        <w:rPr>
          <w:rStyle w:val="markedcontent"/>
          <w:rFonts w:ascii="Times New Roman" w:hAnsi="Times New Roman" w:cs="Times New Roman"/>
          <w:b/>
          <w:color w:val="000000"/>
          <w:sz w:val="20"/>
          <w:szCs w:val="20"/>
        </w:rPr>
        <w:t>Table 8</w:t>
      </w:r>
      <w:r w:rsidR="004B3E18" w:rsidRPr="00AD6DC3">
        <w:rPr>
          <w:rStyle w:val="markedcontent"/>
          <w:rFonts w:ascii="Times New Roman" w:hAnsi="Times New Roman" w:cs="Times New Roman"/>
          <w:b/>
          <w:color w:val="000000"/>
          <w:sz w:val="20"/>
          <w:szCs w:val="20"/>
        </w:rPr>
        <w:t xml:space="preserve">: Species Abundance of Seed banks at </w:t>
      </w:r>
      <w:proofErr w:type="spellStart"/>
      <w:r w:rsidR="004B3E18" w:rsidRPr="00AD6DC3">
        <w:rPr>
          <w:rStyle w:val="markedcontent"/>
          <w:rFonts w:ascii="Times New Roman" w:hAnsi="Times New Roman" w:cs="Times New Roman"/>
          <w:b/>
          <w:color w:val="000000"/>
          <w:sz w:val="20"/>
          <w:szCs w:val="20"/>
        </w:rPr>
        <w:t>Amansea</w:t>
      </w:r>
      <w:proofErr w:type="spellEnd"/>
      <w:r w:rsidR="004B3E18" w:rsidRPr="00AD6DC3">
        <w:rPr>
          <w:rStyle w:val="markedcontent"/>
          <w:rFonts w:ascii="Times New Roman" w:hAnsi="Times New Roman" w:cs="Times New Roman"/>
          <w:b/>
          <w:color w:val="000000"/>
          <w:sz w:val="20"/>
          <w:szCs w:val="20"/>
        </w:rPr>
        <w:t xml:space="preserve"> Secondary Forest at Soil </w:t>
      </w:r>
      <w:proofErr w:type="spellStart"/>
      <w:r w:rsidR="004B3E18" w:rsidRPr="00AD6DC3">
        <w:rPr>
          <w:rStyle w:val="markedcontent"/>
          <w:rFonts w:ascii="Times New Roman" w:hAnsi="Times New Roman" w:cs="Times New Roman"/>
          <w:b/>
          <w:color w:val="000000"/>
          <w:sz w:val="20"/>
          <w:szCs w:val="20"/>
        </w:rPr>
        <w:t>Dept</w:t>
      </w:r>
      <w:proofErr w:type="spellEnd"/>
      <w:r w:rsidR="004B3E18" w:rsidRPr="00AD6DC3">
        <w:rPr>
          <w:rStyle w:val="markedcontent"/>
          <w:rFonts w:ascii="Times New Roman" w:hAnsi="Times New Roman" w:cs="Times New Roman"/>
          <w:b/>
          <w:color w:val="000000"/>
          <w:sz w:val="20"/>
          <w:szCs w:val="20"/>
        </w:rPr>
        <w:t xml:space="preserve"> of 11-15cm</w:t>
      </w:r>
    </w:p>
    <w:tbl>
      <w:tblPr>
        <w:tblStyle w:val="TableGrid"/>
        <w:tblW w:w="5123"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652"/>
        <w:gridCol w:w="1827"/>
        <w:gridCol w:w="1597"/>
        <w:gridCol w:w="1433"/>
        <w:gridCol w:w="1435"/>
        <w:gridCol w:w="1435"/>
        <w:gridCol w:w="1433"/>
      </w:tblGrid>
      <w:tr w:rsidR="004B3E18" w:rsidRPr="00AD6DC3" w:rsidTr="00EA72DF">
        <w:tc>
          <w:tcPr>
            <w:tcW w:w="333"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S/N</w:t>
            </w:r>
          </w:p>
        </w:tc>
        <w:tc>
          <w:tcPr>
            <w:tcW w:w="931"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Species</w:t>
            </w:r>
          </w:p>
        </w:tc>
        <w:tc>
          <w:tcPr>
            <w:tcW w:w="814"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density (M</w:t>
            </w:r>
            <w:r w:rsidRPr="00AD6DC3">
              <w:rPr>
                <w:rFonts w:ascii="Times New Roman" w:hAnsi="Times New Roman" w:cs="Times New Roman"/>
                <w:b/>
                <w:color w:val="000000"/>
                <w:sz w:val="20"/>
                <w:szCs w:val="20"/>
                <w:vertAlign w:val="superscript"/>
              </w:rPr>
              <w:t>-2</w:t>
            </w:r>
            <w:r w:rsidRPr="00AD6DC3">
              <w:rPr>
                <w:rFonts w:ascii="Times New Roman" w:hAnsi="Times New Roman" w:cs="Times New Roman"/>
                <w:b/>
                <w:color w:val="000000"/>
                <w:sz w:val="20"/>
                <w:szCs w:val="20"/>
              </w:rPr>
              <w:t>)</w:t>
            </w:r>
          </w:p>
        </w:tc>
        <w:tc>
          <w:tcPr>
            <w:tcW w:w="730"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Seed Rel. Density (%)</w:t>
            </w:r>
          </w:p>
        </w:tc>
        <w:tc>
          <w:tcPr>
            <w:tcW w:w="731"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731"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 xml:space="preserve">Seed relative </w:t>
            </w:r>
            <w:proofErr w:type="spellStart"/>
            <w:r w:rsidRPr="00AD6DC3">
              <w:rPr>
                <w:rFonts w:ascii="Times New Roman" w:hAnsi="Times New Roman" w:cs="Times New Roman"/>
                <w:b/>
                <w:color w:val="000000"/>
                <w:sz w:val="20"/>
                <w:szCs w:val="20"/>
              </w:rPr>
              <w:t>freq</w:t>
            </w:r>
            <w:proofErr w:type="spellEnd"/>
            <w:r w:rsidRPr="00AD6DC3">
              <w:rPr>
                <w:rFonts w:ascii="Times New Roman" w:hAnsi="Times New Roman" w:cs="Times New Roman"/>
                <w:b/>
                <w:color w:val="000000"/>
                <w:sz w:val="20"/>
                <w:szCs w:val="20"/>
              </w:rPr>
              <w:t xml:space="preserve"> (%)</w:t>
            </w:r>
          </w:p>
        </w:tc>
        <w:tc>
          <w:tcPr>
            <w:tcW w:w="730" w:type="pct"/>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color w:val="000000"/>
                <w:sz w:val="20"/>
                <w:szCs w:val="20"/>
              </w:rPr>
            </w:pPr>
            <w:r w:rsidRPr="00AD6DC3">
              <w:rPr>
                <w:rFonts w:ascii="Times New Roman" w:hAnsi="Times New Roman" w:cs="Times New Roman"/>
                <w:b/>
                <w:color w:val="000000"/>
                <w:sz w:val="20"/>
                <w:szCs w:val="20"/>
              </w:rPr>
              <w:t>IVI (%)</w:t>
            </w:r>
          </w:p>
        </w:tc>
      </w:tr>
      <w:tr w:rsidR="004B3E18" w:rsidRPr="00AD6DC3" w:rsidTr="00EA72DF">
        <w:tc>
          <w:tcPr>
            <w:tcW w:w="333"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w:t>
            </w:r>
          </w:p>
        </w:tc>
        <w:tc>
          <w:tcPr>
            <w:tcW w:w="931" w:type="pct"/>
            <w:tcBorders>
              <w:top w:val="single" w:sz="4" w:space="0" w:color="auto"/>
            </w:tcBorders>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Ageratum </w:t>
            </w:r>
            <w:proofErr w:type="spellStart"/>
            <w:r w:rsidRPr="00AD6DC3">
              <w:rPr>
                <w:rStyle w:val="markedcontent"/>
                <w:rFonts w:ascii="Times New Roman" w:hAnsi="Times New Roman" w:cs="Times New Roman"/>
                <w:i/>
                <w:color w:val="000000"/>
                <w:sz w:val="20"/>
                <w:szCs w:val="20"/>
              </w:rPr>
              <w:t>conyzoides</w:t>
            </w:r>
            <w:proofErr w:type="spellEnd"/>
          </w:p>
        </w:tc>
        <w:tc>
          <w:tcPr>
            <w:tcW w:w="814"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30"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15.38</w:t>
            </w:r>
          </w:p>
        </w:tc>
        <w:tc>
          <w:tcPr>
            <w:tcW w:w="731"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67</w:t>
            </w:r>
          </w:p>
        </w:tc>
        <w:tc>
          <w:tcPr>
            <w:tcW w:w="731"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16.83</w:t>
            </w:r>
          </w:p>
        </w:tc>
        <w:tc>
          <w:tcPr>
            <w:tcW w:w="730" w:type="pct"/>
            <w:tcBorders>
              <w:top w:val="single" w:sz="4" w:space="0" w:color="auto"/>
            </w:tcBorders>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32.21</w:t>
            </w:r>
          </w:p>
        </w:tc>
      </w:tr>
      <w:tr w:rsidR="004B3E18" w:rsidRPr="00AD6DC3" w:rsidTr="00EA72DF">
        <w:tc>
          <w:tcPr>
            <w:tcW w:w="33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w:t>
            </w:r>
          </w:p>
        </w:tc>
        <w:tc>
          <w:tcPr>
            <w:tcW w:w="931"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Dissotis</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runtoidifolia</w:t>
            </w:r>
            <w:proofErr w:type="spellEnd"/>
          </w:p>
        </w:tc>
        <w:tc>
          <w:tcPr>
            <w:tcW w:w="81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3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rsidTr="00EA72DF">
        <w:tc>
          <w:tcPr>
            <w:tcW w:w="33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w:t>
            </w:r>
          </w:p>
        </w:tc>
        <w:tc>
          <w:tcPr>
            <w:tcW w:w="931"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r w:rsidRPr="00AD6DC3">
              <w:rPr>
                <w:rStyle w:val="markedcontent"/>
                <w:rFonts w:ascii="Times New Roman" w:hAnsi="Times New Roman" w:cs="Times New Roman"/>
                <w:i/>
                <w:color w:val="000000"/>
                <w:sz w:val="20"/>
                <w:szCs w:val="20"/>
              </w:rPr>
              <w:t xml:space="preserve">Euphorbia </w:t>
            </w:r>
            <w:proofErr w:type="spellStart"/>
            <w:r w:rsidRPr="00AD6DC3">
              <w:rPr>
                <w:rStyle w:val="markedcontent"/>
                <w:rFonts w:ascii="Times New Roman" w:hAnsi="Times New Roman" w:cs="Times New Roman"/>
                <w:i/>
                <w:color w:val="000000"/>
                <w:sz w:val="20"/>
                <w:szCs w:val="20"/>
              </w:rPr>
              <w:t>hirta</w:t>
            </w:r>
            <w:proofErr w:type="spellEnd"/>
          </w:p>
        </w:tc>
        <w:tc>
          <w:tcPr>
            <w:tcW w:w="81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3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rsidTr="00EA72DF">
        <w:tc>
          <w:tcPr>
            <w:tcW w:w="33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4</w:t>
            </w:r>
          </w:p>
        </w:tc>
        <w:tc>
          <w:tcPr>
            <w:tcW w:w="931"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Kyllinga</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erecta</w:t>
            </w:r>
            <w:proofErr w:type="spellEnd"/>
          </w:p>
        </w:tc>
        <w:tc>
          <w:tcPr>
            <w:tcW w:w="81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3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rsidTr="00EA72DF">
        <w:tc>
          <w:tcPr>
            <w:tcW w:w="33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5</w:t>
            </w:r>
          </w:p>
        </w:tc>
        <w:tc>
          <w:tcPr>
            <w:tcW w:w="931"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Laportea</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ovaliformis</w:t>
            </w:r>
            <w:proofErr w:type="spellEnd"/>
          </w:p>
        </w:tc>
        <w:tc>
          <w:tcPr>
            <w:tcW w:w="81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15.38</w:t>
            </w:r>
          </w:p>
        </w:tc>
        <w:tc>
          <w:tcPr>
            <w:tcW w:w="73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33</w:t>
            </w:r>
          </w:p>
        </w:tc>
        <w:tc>
          <w:tcPr>
            <w:tcW w:w="73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23.67</w:t>
            </w:r>
          </w:p>
        </w:tc>
      </w:tr>
      <w:tr w:rsidR="004B3E18" w:rsidRPr="00AD6DC3" w:rsidTr="00EA72DF">
        <w:tc>
          <w:tcPr>
            <w:tcW w:w="33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6</w:t>
            </w:r>
          </w:p>
        </w:tc>
        <w:tc>
          <w:tcPr>
            <w:tcW w:w="931"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Mitracarpus</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scaber</w:t>
            </w:r>
            <w:proofErr w:type="spellEnd"/>
          </w:p>
        </w:tc>
        <w:tc>
          <w:tcPr>
            <w:tcW w:w="81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33</w:t>
            </w:r>
          </w:p>
        </w:tc>
        <w:tc>
          <w:tcPr>
            <w:tcW w:w="73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rsidTr="00EA72DF">
        <w:tc>
          <w:tcPr>
            <w:tcW w:w="33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7</w:t>
            </w:r>
          </w:p>
        </w:tc>
        <w:tc>
          <w:tcPr>
            <w:tcW w:w="931"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amarus</w:t>
            </w:r>
            <w:proofErr w:type="spellEnd"/>
          </w:p>
        </w:tc>
        <w:tc>
          <w:tcPr>
            <w:tcW w:w="81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3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rsidTr="00EA72DF">
        <w:tc>
          <w:tcPr>
            <w:tcW w:w="33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w:t>
            </w:r>
          </w:p>
        </w:tc>
        <w:tc>
          <w:tcPr>
            <w:tcW w:w="931"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Phyllantus</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niruri</w:t>
            </w:r>
            <w:proofErr w:type="spellEnd"/>
          </w:p>
        </w:tc>
        <w:tc>
          <w:tcPr>
            <w:tcW w:w="81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33</w:t>
            </w:r>
          </w:p>
        </w:tc>
        <w:tc>
          <w:tcPr>
            <w:tcW w:w="73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rsidTr="00EA72DF">
        <w:tc>
          <w:tcPr>
            <w:tcW w:w="33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9</w:t>
            </w:r>
          </w:p>
        </w:tc>
        <w:tc>
          <w:tcPr>
            <w:tcW w:w="931"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Poulzozia</w:t>
            </w:r>
            <w:proofErr w:type="spellEnd"/>
            <w:r w:rsidR="00F703D7">
              <w:rPr>
                <w:rStyle w:val="markedcontent"/>
                <w:rFonts w:ascii="Times New Roman" w:hAnsi="Times New Roman" w:cs="Times New Roman"/>
                <w:i/>
                <w:color w:val="000000"/>
                <w:sz w:val="20"/>
                <w:szCs w:val="20"/>
              </w:rPr>
              <w:t xml:space="preserve"> </w:t>
            </w:r>
            <w:proofErr w:type="spellStart"/>
            <w:r w:rsidRPr="00AD6DC3">
              <w:rPr>
                <w:rStyle w:val="markedcontent"/>
                <w:rFonts w:ascii="Times New Roman" w:hAnsi="Times New Roman" w:cs="Times New Roman"/>
                <w:i/>
                <w:color w:val="000000"/>
                <w:sz w:val="20"/>
                <w:szCs w:val="20"/>
              </w:rPr>
              <w:t>gunieense</w:t>
            </w:r>
            <w:proofErr w:type="spellEnd"/>
          </w:p>
        </w:tc>
        <w:tc>
          <w:tcPr>
            <w:tcW w:w="81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82</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7.69</w:t>
            </w:r>
          </w:p>
        </w:tc>
        <w:tc>
          <w:tcPr>
            <w:tcW w:w="73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Style w:val="markedcontent"/>
                <w:rFonts w:ascii="Times New Roman" w:hAnsi="Times New Roman" w:cs="Times New Roman"/>
                <w:sz w:val="20"/>
                <w:szCs w:val="20"/>
              </w:rPr>
              <w:t>33</w:t>
            </w:r>
          </w:p>
        </w:tc>
        <w:tc>
          <w:tcPr>
            <w:tcW w:w="731"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8.29</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sz w:val="20"/>
                <w:szCs w:val="20"/>
              </w:rPr>
              <w:t>15.98</w:t>
            </w:r>
          </w:p>
        </w:tc>
      </w:tr>
      <w:tr w:rsidR="004B3E18" w:rsidRPr="00AD6DC3" w:rsidTr="00EA72DF">
        <w:tc>
          <w:tcPr>
            <w:tcW w:w="333"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w:t>
            </w:r>
          </w:p>
        </w:tc>
        <w:tc>
          <w:tcPr>
            <w:tcW w:w="931" w:type="pct"/>
          </w:tcPr>
          <w:p w:rsidR="004B3E18" w:rsidRPr="00AD6DC3" w:rsidRDefault="004B3E18" w:rsidP="00AD6DC3">
            <w:pPr>
              <w:spacing w:after="0" w:line="240" w:lineRule="auto"/>
              <w:jc w:val="both"/>
              <w:rPr>
                <w:rStyle w:val="markedcontent"/>
                <w:rFonts w:ascii="Times New Roman" w:hAnsi="Times New Roman" w:cs="Times New Roman"/>
                <w:i/>
                <w:color w:val="000000"/>
                <w:sz w:val="20"/>
                <w:szCs w:val="20"/>
              </w:rPr>
            </w:pPr>
            <w:proofErr w:type="spellStart"/>
            <w:r w:rsidRPr="00AD6DC3">
              <w:rPr>
                <w:rStyle w:val="markedcontent"/>
                <w:rFonts w:ascii="Times New Roman" w:hAnsi="Times New Roman" w:cs="Times New Roman"/>
                <w:i/>
                <w:color w:val="000000"/>
                <w:sz w:val="20"/>
                <w:szCs w:val="20"/>
              </w:rPr>
              <w:t>Spigeliaanthelmia</w:t>
            </w:r>
            <w:proofErr w:type="spellEnd"/>
          </w:p>
        </w:tc>
        <w:tc>
          <w:tcPr>
            <w:tcW w:w="814"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164</w:t>
            </w:r>
          </w:p>
        </w:tc>
        <w:tc>
          <w:tcPr>
            <w:tcW w:w="730" w:type="pct"/>
          </w:tcPr>
          <w:p w:rsidR="004B3E18" w:rsidRPr="00AD6DC3" w:rsidRDefault="004B3E18" w:rsidP="00AD6DC3">
            <w:pPr>
              <w:spacing w:after="0" w:line="240" w:lineRule="auto"/>
              <w:rPr>
                <w:rFonts w:ascii="Times New Roman" w:hAnsi="Times New Roman" w:cs="Times New Roman"/>
                <w:sz w:val="20"/>
                <w:szCs w:val="20"/>
              </w:rPr>
            </w:pPr>
            <w:r w:rsidRPr="00AD6DC3">
              <w:rPr>
                <w:rFonts w:ascii="Times New Roman" w:hAnsi="Times New Roman" w:cs="Times New Roman"/>
                <w:color w:val="000000"/>
                <w:sz w:val="20"/>
                <w:szCs w:val="20"/>
              </w:rPr>
              <w:t>15.38</w:t>
            </w:r>
          </w:p>
        </w:tc>
        <w:tc>
          <w:tcPr>
            <w:tcW w:w="731" w:type="pct"/>
          </w:tcPr>
          <w:p w:rsidR="004B3E18" w:rsidRPr="00AD6DC3" w:rsidRDefault="004B3E18" w:rsidP="00AD6DC3">
            <w:pPr>
              <w:spacing w:after="0" w:line="240" w:lineRule="auto"/>
              <w:rPr>
                <w:rFonts w:ascii="Times New Roman" w:hAnsi="Times New Roman" w:cs="Times New Roman"/>
                <w:sz w:val="20"/>
                <w:szCs w:val="20"/>
              </w:rPr>
            </w:pPr>
            <w:r w:rsidRPr="00AD6DC3">
              <w:rPr>
                <w:rStyle w:val="markedcontent"/>
                <w:rFonts w:ascii="Times New Roman" w:hAnsi="Times New Roman" w:cs="Times New Roman"/>
                <w:color w:val="000000"/>
                <w:sz w:val="20"/>
                <w:szCs w:val="20"/>
              </w:rPr>
              <w:t>67</w:t>
            </w:r>
          </w:p>
        </w:tc>
        <w:tc>
          <w:tcPr>
            <w:tcW w:w="731" w:type="pct"/>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16.83</w:t>
            </w:r>
          </w:p>
        </w:tc>
        <w:tc>
          <w:tcPr>
            <w:tcW w:w="730" w:type="pct"/>
          </w:tcPr>
          <w:p w:rsidR="004B3E18" w:rsidRPr="00AD6DC3" w:rsidRDefault="004B3E18" w:rsidP="00AD6DC3">
            <w:pPr>
              <w:spacing w:after="0" w:line="240" w:lineRule="auto"/>
              <w:rPr>
                <w:rFonts w:ascii="Times New Roman" w:hAnsi="Times New Roman" w:cs="Times New Roman"/>
                <w:color w:val="000000"/>
                <w:sz w:val="20"/>
                <w:szCs w:val="20"/>
              </w:rPr>
            </w:pPr>
            <w:r w:rsidRPr="00AD6DC3">
              <w:rPr>
                <w:rFonts w:ascii="Times New Roman" w:hAnsi="Times New Roman" w:cs="Times New Roman"/>
                <w:color w:val="000000"/>
                <w:sz w:val="20"/>
                <w:szCs w:val="20"/>
              </w:rPr>
              <w:t>32.21</w:t>
            </w:r>
          </w:p>
        </w:tc>
      </w:tr>
      <w:tr w:rsidR="004B3E18" w:rsidRPr="00AD6DC3" w:rsidTr="00EA72DF">
        <w:tc>
          <w:tcPr>
            <w:tcW w:w="333" w:type="pct"/>
          </w:tcPr>
          <w:p w:rsidR="004B3E18" w:rsidRPr="00AD6DC3" w:rsidRDefault="004B3E18" w:rsidP="00AD6DC3">
            <w:pPr>
              <w:spacing w:after="0" w:line="240" w:lineRule="auto"/>
              <w:jc w:val="both"/>
              <w:rPr>
                <w:rFonts w:ascii="Times New Roman" w:hAnsi="Times New Roman" w:cs="Times New Roman"/>
                <w:color w:val="000000"/>
                <w:sz w:val="20"/>
                <w:szCs w:val="20"/>
              </w:rPr>
            </w:pPr>
          </w:p>
        </w:tc>
        <w:tc>
          <w:tcPr>
            <w:tcW w:w="931" w:type="pct"/>
          </w:tcPr>
          <w:p w:rsidR="004B3E18" w:rsidRPr="00AD6DC3" w:rsidRDefault="004B3E18" w:rsidP="00AD6DC3">
            <w:pPr>
              <w:spacing w:after="0" w:line="240" w:lineRule="auto"/>
              <w:jc w:val="both"/>
              <w:rPr>
                <w:rStyle w:val="markedcontent"/>
                <w:rFonts w:ascii="Times New Roman" w:hAnsi="Times New Roman" w:cs="Times New Roman"/>
                <w:b/>
                <w:color w:val="000000"/>
                <w:sz w:val="20"/>
                <w:szCs w:val="20"/>
              </w:rPr>
            </w:pPr>
            <w:r w:rsidRPr="00AD6DC3">
              <w:rPr>
                <w:rStyle w:val="markedcontent"/>
                <w:rFonts w:ascii="Times New Roman" w:hAnsi="Times New Roman" w:cs="Times New Roman"/>
                <w:b/>
                <w:color w:val="000000"/>
                <w:sz w:val="20"/>
                <w:szCs w:val="20"/>
              </w:rPr>
              <w:t>Total</w:t>
            </w:r>
          </w:p>
        </w:tc>
        <w:tc>
          <w:tcPr>
            <w:tcW w:w="814" w:type="pct"/>
          </w:tcPr>
          <w:p w:rsidR="004B3E18" w:rsidRPr="00AD6DC3" w:rsidRDefault="004B3E18" w:rsidP="00AD6DC3">
            <w:pPr>
              <w:spacing w:after="0" w:line="240" w:lineRule="auto"/>
              <w:jc w:val="both"/>
              <w:rPr>
                <w:rStyle w:val="markedcontent"/>
                <w:rFonts w:ascii="Times New Roman" w:hAnsi="Times New Roman" w:cs="Times New Roman"/>
                <w:color w:val="000000"/>
                <w:sz w:val="20"/>
                <w:szCs w:val="20"/>
              </w:rPr>
            </w:pPr>
            <w:r w:rsidRPr="00AD6DC3">
              <w:rPr>
                <w:rStyle w:val="markedcontent"/>
                <w:rFonts w:ascii="Times New Roman" w:hAnsi="Times New Roman" w:cs="Times New Roman"/>
                <w:color w:val="000000"/>
                <w:sz w:val="20"/>
                <w:szCs w:val="20"/>
              </w:rPr>
              <w:t>1066</w:t>
            </w:r>
          </w:p>
        </w:tc>
        <w:tc>
          <w:tcPr>
            <w:tcW w:w="730"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3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398</w:t>
            </w:r>
          </w:p>
        </w:tc>
        <w:tc>
          <w:tcPr>
            <w:tcW w:w="731"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100</w:t>
            </w:r>
          </w:p>
        </w:tc>
        <w:tc>
          <w:tcPr>
            <w:tcW w:w="730" w:type="pct"/>
          </w:tcPr>
          <w:p w:rsidR="004B3E18" w:rsidRPr="00AD6DC3" w:rsidRDefault="004B3E18" w:rsidP="00AD6DC3">
            <w:pPr>
              <w:spacing w:after="0" w:line="240" w:lineRule="auto"/>
              <w:jc w:val="both"/>
              <w:rPr>
                <w:rFonts w:ascii="Times New Roman" w:hAnsi="Times New Roman" w:cs="Times New Roman"/>
                <w:color w:val="000000"/>
                <w:sz w:val="20"/>
                <w:szCs w:val="20"/>
              </w:rPr>
            </w:pPr>
            <w:r w:rsidRPr="00AD6DC3">
              <w:rPr>
                <w:rFonts w:ascii="Times New Roman" w:hAnsi="Times New Roman" w:cs="Times New Roman"/>
                <w:color w:val="000000"/>
                <w:sz w:val="20"/>
                <w:szCs w:val="20"/>
              </w:rPr>
              <w:t>200</w:t>
            </w:r>
          </w:p>
        </w:tc>
      </w:tr>
    </w:tbl>
    <w:p w:rsidR="004B3E18" w:rsidRPr="00AD6DC3" w:rsidRDefault="00F65AC2" w:rsidP="00230999">
      <w:pPr>
        <w:spacing w:before="240" w:after="0" w:line="240" w:lineRule="auto"/>
        <w:jc w:val="both"/>
        <w:rPr>
          <w:rFonts w:ascii="Times New Roman" w:hAnsi="Times New Roman" w:cs="Times New Roman"/>
          <w:b/>
          <w:sz w:val="20"/>
          <w:szCs w:val="20"/>
        </w:rPr>
      </w:pPr>
      <w:r>
        <w:rPr>
          <w:rFonts w:ascii="Times New Roman" w:hAnsi="Times New Roman" w:cs="Times New Roman"/>
          <w:b/>
          <w:sz w:val="20"/>
          <w:szCs w:val="20"/>
        </w:rPr>
        <w:t>3.9</w:t>
      </w:r>
      <w:r w:rsidR="004B3E18" w:rsidRPr="00AD6DC3">
        <w:rPr>
          <w:rFonts w:ascii="Times New Roman" w:hAnsi="Times New Roman" w:cs="Times New Roman"/>
          <w:b/>
          <w:sz w:val="20"/>
          <w:szCs w:val="20"/>
        </w:rPr>
        <w:tab/>
        <w:t xml:space="preserve">Species Diversity Index for the Above Ground Plants of the Two Forest Communities  </w:t>
      </w:r>
    </w:p>
    <w:p w:rsidR="004B3E18" w:rsidRPr="00AD6DC3" w:rsidRDefault="004B3E18" w:rsidP="00AD6DC3">
      <w:pPr>
        <w:pStyle w:val="NormalWeb"/>
        <w:spacing w:before="0" w:beforeAutospacing="0"/>
        <w:jc w:val="both"/>
        <w:rPr>
          <w:sz w:val="20"/>
          <w:szCs w:val="20"/>
        </w:rPr>
      </w:pPr>
      <w:r w:rsidRPr="00AD6DC3">
        <w:rPr>
          <w:rFonts w:eastAsiaTheme="minorHAnsi"/>
          <w:sz w:val="20"/>
          <w:szCs w:val="20"/>
        </w:rPr>
        <w:t xml:space="preserve">With </w:t>
      </w:r>
      <w:r w:rsidRPr="00AD6DC3">
        <w:rPr>
          <w:sz w:val="20"/>
          <w:szCs w:val="20"/>
        </w:rPr>
        <w:t xml:space="preserve">53 species found in </w:t>
      </w:r>
      <w:proofErr w:type="spellStart"/>
      <w:r w:rsidRPr="00AD6DC3">
        <w:rPr>
          <w:sz w:val="20"/>
          <w:szCs w:val="20"/>
        </w:rPr>
        <w:t>Amansea</w:t>
      </w:r>
      <w:proofErr w:type="spellEnd"/>
      <w:r w:rsidRPr="00AD6DC3">
        <w:rPr>
          <w:sz w:val="20"/>
          <w:szCs w:val="20"/>
        </w:rPr>
        <w:t xml:space="preserve"> forest and 69 species </w:t>
      </w:r>
      <w:r w:rsidR="00F65AC2">
        <w:rPr>
          <w:sz w:val="20"/>
          <w:szCs w:val="20"/>
        </w:rPr>
        <w:t xml:space="preserve">found in </w:t>
      </w:r>
      <w:proofErr w:type="spellStart"/>
      <w:r w:rsidR="00F65AC2">
        <w:rPr>
          <w:sz w:val="20"/>
          <w:szCs w:val="20"/>
        </w:rPr>
        <w:t>unizik</w:t>
      </w:r>
      <w:proofErr w:type="spellEnd"/>
      <w:r w:rsidR="00F65AC2">
        <w:rPr>
          <w:sz w:val="20"/>
          <w:szCs w:val="20"/>
        </w:rPr>
        <w:t xml:space="preserve"> forest; table 9</w:t>
      </w:r>
      <w:r w:rsidRPr="00AD6DC3">
        <w:rPr>
          <w:sz w:val="20"/>
          <w:szCs w:val="20"/>
        </w:rPr>
        <w:t xml:space="preserve"> showed that the </w:t>
      </w:r>
      <w:proofErr w:type="spellStart"/>
      <w:r w:rsidRPr="00AD6DC3">
        <w:rPr>
          <w:sz w:val="20"/>
          <w:szCs w:val="20"/>
        </w:rPr>
        <w:t>Unizik</w:t>
      </w:r>
      <w:proofErr w:type="spellEnd"/>
      <w:r w:rsidRPr="00AD6DC3">
        <w:rPr>
          <w:sz w:val="20"/>
          <w:szCs w:val="20"/>
        </w:rPr>
        <w:t xml:space="preserve"> forest had a higher number of species compared to the </w:t>
      </w:r>
      <w:proofErr w:type="spellStart"/>
      <w:r w:rsidRPr="00AD6DC3">
        <w:rPr>
          <w:sz w:val="20"/>
          <w:szCs w:val="20"/>
        </w:rPr>
        <w:t>Amansea</w:t>
      </w:r>
      <w:proofErr w:type="spellEnd"/>
      <w:r w:rsidRPr="00AD6DC3">
        <w:rPr>
          <w:sz w:val="20"/>
          <w:szCs w:val="20"/>
        </w:rPr>
        <w:t xml:space="preserve"> forest, indicating greater species richness. The index (H') which measures species diversity in a community showed that </w:t>
      </w:r>
      <w:proofErr w:type="spellStart"/>
      <w:r w:rsidRPr="00AD6DC3">
        <w:rPr>
          <w:rStyle w:val="Strong"/>
          <w:b w:val="0"/>
          <w:sz w:val="20"/>
          <w:szCs w:val="20"/>
        </w:rPr>
        <w:t>Amansea</w:t>
      </w:r>
      <w:proofErr w:type="spellEnd"/>
      <w:r w:rsidRPr="00AD6DC3">
        <w:rPr>
          <w:rStyle w:val="Strong"/>
          <w:b w:val="0"/>
          <w:sz w:val="20"/>
          <w:szCs w:val="20"/>
        </w:rPr>
        <w:t xml:space="preserve"> forest</w:t>
      </w:r>
      <w:r w:rsidR="00F703D7">
        <w:rPr>
          <w:rStyle w:val="Strong"/>
          <w:b w:val="0"/>
          <w:sz w:val="20"/>
          <w:szCs w:val="20"/>
        </w:rPr>
        <w:t xml:space="preserve"> </w:t>
      </w:r>
      <w:r w:rsidRPr="00AD6DC3">
        <w:rPr>
          <w:rStyle w:val="Strong"/>
          <w:b w:val="0"/>
          <w:sz w:val="20"/>
          <w:szCs w:val="20"/>
        </w:rPr>
        <w:t>had</w:t>
      </w:r>
      <w:r w:rsidRPr="00AD6DC3">
        <w:rPr>
          <w:sz w:val="20"/>
          <w:szCs w:val="20"/>
        </w:rPr>
        <w:t xml:space="preserve"> H' value of 2.93 and </w:t>
      </w:r>
      <w:proofErr w:type="spellStart"/>
      <w:r w:rsidRPr="00AD6DC3">
        <w:rPr>
          <w:sz w:val="20"/>
          <w:szCs w:val="20"/>
        </w:rPr>
        <w:t>Unizik</w:t>
      </w:r>
      <w:proofErr w:type="spellEnd"/>
      <w:r w:rsidRPr="00AD6DC3">
        <w:rPr>
          <w:sz w:val="20"/>
          <w:szCs w:val="20"/>
        </w:rPr>
        <w:t xml:space="preserve"> forest had H' value of 3.29. By implication, the </w:t>
      </w:r>
      <w:proofErr w:type="spellStart"/>
      <w:r w:rsidRPr="00AD6DC3">
        <w:rPr>
          <w:sz w:val="20"/>
          <w:szCs w:val="20"/>
        </w:rPr>
        <w:t>Unizik</w:t>
      </w:r>
      <w:proofErr w:type="spellEnd"/>
      <w:r w:rsidRPr="00AD6DC3">
        <w:rPr>
          <w:sz w:val="20"/>
          <w:szCs w:val="20"/>
        </w:rPr>
        <w:t xml:space="preserve"> forest had a higher Shannon Weiner index, suggesting it is more diverse in terms of species composition than the </w:t>
      </w:r>
      <w:proofErr w:type="spellStart"/>
      <w:r w:rsidRPr="00AD6DC3">
        <w:rPr>
          <w:sz w:val="20"/>
          <w:szCs w:val="20"/>
        </w:rPr>
        <w:t>Amansea</w:t>
      </w:r>
      <w:proofErr w:type="spellEnd"/>
      <w:r w:rsidRPr="00AD6DC3">
        <w:rPr>
          <w:sz w:val="20"/>
          <w:szCs w:val="20"/>
        </w:rPr>
        <w:t xml:space="preserve"> forest. For the </w:t>
      </w:r>
      <w:r w:rsidRPr="00AD6DC3">
        <w:rPr>
          <w:rStyle w:val="Strong"/>
          <w:b w:val="0"/>
          <w:sz w:val="20"/>
          <w:szCs w:val="20"/>
        </w:rPr>
        <w:t>H max (Maximum Diversity) which</w:t>
      </w:r>
      <w:r w:rsidRPr="00AD6DC3">
        <w:rPr>
          <w:sz w:val="20"/>
          <w:szCs w:val="20"/>
        </w:rPr>
        <w:t xml:space="preserve"> represents the maximum possible diversity in a perfectly even community where all species are equally abundant; </w:t>
      </w:r>
      <w:proofErr w:type="spellStart"/>
      <w:r w:rsidRPr="00AD6DC3">
        <w:rPr>
          <w:rStyle w:val="Strong"/>
          <w:b w:val="0"/>
          <w:sz w:val="20"/>
          <w:szCs w:val="20"/>
        </w:rPr>
        <w:t>Amansea</w:t>
      </w:r>
      <w:proofErr w:type="spellEnd"/>
      <w:r w:rsidRPr="00AD6DC3">
        <w:rPr>
          <w:rStyle w:val="Strong"/>
          <w:b w:val="0"/>
          <w:sz w:val="20"/>
          <w:szCs w:val="20"/>
        </w:rPr>
        <w:t xml:space="preserve"> forest had </w:t>
      </w:r>
      <w:proofErr w:type="gramStart"/>
      <w:r w:rsidRPr="00AD6DC3">
        <w:rPr>
          <w:rStyle w:val="Strong"/>
          <w:b w:val="0"/>
          <w:sz w:val="20"/>
          <w:szCs w:val="20"/>
        </w:rPr>
        <w:t>a</w:t>
      </w:r>
      <w:proofErr w:type="gramEnd"/>
      <w:r w:rsidRPr="00AD6DC3">
        <w:rPr>
          <w:sz w:val="20"/>
          <w:szCs w:val="20"/>
        </w:rPr>
        <w:t xml:space="preserve"> H max value of 3.89 while </w:t>
      </w:r>
      <w:proofErr w:type="spellStart"/>
      <w:r w:rsidRPr="00AD6DC3">
        <w:rPr>
          <w:rStyle w:val="Strong"/>
          <w:b w:val="0"/>
          <w:sz w:val="20"/>
          <w:szCs w:val="20"/>
        </w:rPr>
        <w:t>Unizik</w:t>
      </w:r>
      <w:proofErr w:type="spellEnd"/>
      <w:r w:rsidRPr="00AD6DC3">
        <w:rPr>
          <w:rStyle w:val="Strong"/>
          <w:b w:val="0"/>
          <w:sz w:val="20"/>
          <w:szCs w:val="20"/>
        </w:rPr>
        <w:t xml:space="preserve"> forest had a H</w:t>
      </w:r>
      <w:r w:rsidRPr="00AD6DC3">
        <w:rPr>
          <w:sz w:val="20"/>
          <w:szCs w:val="20"/>
        </w:rPr>
        <w:t xml:space="preserve"> max value of 3.98. For the equitability or evenness which measures how evenly the individuals are distributed across the different species, </w:t>
      </w:r>
      <w:proofErr w:type="spellStart"/>
      <w:r w:rsidRPr="00AD6DC3">
        <w:rPr>
          <w:sz w:val="20"/>
          <w:szCs w:val="20"/>
        </w:rPr>
        <w:t>Amansea</w:t>
      </w:r>
      <w:proofErr w:type="spellEnd"/>
      <w:r w:rsidRPr="00AD6DC3">
        <w:rPr>
          <w:sz w:val="20"/>
          <w:szCs w:val="20"/>
        </w:rPr>
        <w:t xml:space="preserve"> forest had an equitability value of 0.72 while </w:t>
      </w:r>
      <w:proofErr w:type="spellStart"/>
      <w:r w:rsidRPr="00AD6DC3">
        <w:rPr>
          <w:sz w:val="20"/>
          <w:szCs w:val="20"/>
        </w:rPr>
        <w:t>Unizik</w:t>
      </w:r>
      <w:proofErr w:type="spellEnd"/>
      <w:r w:rsidRPr="00AD6DC3">
        <w:rPr>
          <w:sz w:val="20"/>
          <w:szCs w:val="20"/>
        </w:rPr>
        <w:t xml:space="preserve"> forest had an equitability value of 0.83. Since this equitability value ranges from 0 to 1, where values closer to 1 indicate a more even distribution; </w:t>
      </w:r>
      <w:proofErr w:type="spellStart"/>
      <w:r w:rsidRPr="00AD6DC3">
        <w:rPr>
          <w:sz w:val="20"/>
          <w:szCs w:val="20"/>
        </w:rPr>
        <w:t>Unizik</w:t>
      </w:r>
      <w:proofErr w:type="spellEnd"/>
      <w:r w:rsidRPr="00AD6DC3">
        <w:rPr>
          <w:sz w:val="20"/>
          <w:szCs w:val="20"/>
        </w:rPr>
        <w:t xml:space="preserve"> forest has a higher equitability value, indicating a more even distribution of individuals among its species compared to the </w:t>
      </w:r>
      <w:proofErr w:type="spellStart"/>
      <w:r w:rsidRPr="00AD6DC3">
        <w:rPr>
          <w:sz w:val="20"/>
          <w:szCs w:val="20"/>
        </w:rPr>
        <w:t>Amansea</w:t>
      </w:r>
      <w:proofErr w:type="spellEnd"/>
      <w:r w:rsidRPr="00AD6DC3">
        <w:rPr>
          <w:sz w:val="20"/>
          <w:szCs w:val="20"/>
        </w:rPr>
        <w:t xml:space="preserve"> forest. In summary, </w:t>
      </w:r>
      <w:proofErr w:type="spellStart"/>
      <w:r w:rsidRPr="00AD6DC3">
        <w:rPr>
          <w:rStyle w:val="Strong"/>
          <w:b w:val="0"/>
          <w:sz w:val="20"/>
          <w:szCs w:val="20"/>
        </w:rPr>
        <w:t>Unizi</w:t>
      </w:r>
      <w:r w:rsidR="00F703D7">
        <w:rPr>
          <w:rStyle w:val="Strong"/>
          <w:b w:val="0"/>
          <w:sz w:val="20"/>
          <w:szCs w:val="20"/>
        </w:rPr>
        <w:t>k</w:t>
      </w:r>
      <w:proofErr w:type="spellEnd"/>
      <w:r w:rsidRPr="00AD6DC3">
        <w:rPr>
          <w:rStyle w:val="Strong"/>
          <w:b w:val="0"/>
          <w:sz w:val="20"/>
          <w:szCs w:val="20"/>
        </w:rPr>
        <w:t xml:space="preserve"> forest</w:t>
      </w:r>
      <w:r w:rsidRPr="00AD6DC3">
        <w:rPr>
          <w:sz w:val="20"/>
          <w:szCs w:val="20"/>
        </w:rPr>
        <w:t xml:space="preserve"> is richer in species, more diverse, and has a more even distribution of species compared to the </w:t>
      </w:r>
      <w:proofErr w:type="spellStart"/>
      <w:r w:rsidRPr="00AD6DC3">
        <w:rPr>
          <w:rStyle w:val="Strong"/>
          <w:b w:val="0"/>
          <w:sz w:val="20"/>
          <w:szCs w:val="20"/>
        </w:rPr>
        <w:t>Amansea</w:t>
      </w:r>
      <w:proofErr w:type="spellEnd"/>
      <w:r w:rsidRPr="00AD6DC3">
        <w:rPr>
          <w:rStyle w:val="Strong"/>
          <w:b w:val="0"/>
          <w:sz w:val="20"/>
          <w:szCs w:val="20"/>
        </w:rPr>
        <w:t xml:space="preserve"> forest</w:t>
      </w:r>
      <w:r w:rsidR="00F65AC2">
        <w:rPr>
          <w:sz w:val="20"/>
          <w:szCs w:val="20"/>
        </w:rPr>
        <w:t>.</w:t>
      </w:r>
    </w:p>
    <w:p w:rsidR="004B3E18" w:rsidRPr="00AD6DC3" w:rsidRDefault="00F65AC2" w:rsidP="00AD6DC3">
      <w:pPr>
        <w:spacing w:line="240" w:lineRule="auto"/>
        <w:jc w:val="center"/>
        <w:rPr>
          <w:rFonts w:ascii="Times New Roman" w:hAnsi="Times New Roman" w:cs="Times New Roman"/>
          <w:b/>
          <w:sz w:val="20"/>
          <w:szCs w:val="20"/>
        </w:rPr>
      </w:pPr>
      <w:r>
        <w:rPr>
          <w:rFonts w:ascii="Times New Roman" w:hAnsi="Times New Roman" w:cs="Times New Roman"/>
          <w:b/>
          <w:sz w:val="20"/>
          <w:szCs w:val="20"/>
        </w:rPr>
        <w:lastRenderedPageBreak/>
        <w:t>Table 9</w:t>
      </w:r>
      <w:r w:rsidR="004B3E18" w:rsidRPr="00AD6DC3">
        <w:rPr>
          <w:rFonts w:ascii="Times New Roman" w:hAnsi="Times New Roman" w:cs="Times New Roman"/>
          <w:b/>
          <w:sz w:val="20"/>
          <w:szCs w:val="20"/>
        </w:rPr>
        <w:t>: Shannon Weiner Species Diversity Index for the above ground plant in the two forests</w:t>
      </w:r>
    </w:p>
    <w:tbl>
      <w:tblPr>
        <w:tblW w:w="9540" w:type="dxa"/>
        <w:tblInd w:w="108" w:type="dxa"/>
        <w:tblLook w:val="01E0" w:firstRow="1" w:lastRow="1" w:firstColumn="1" w:lastColumn="1" w:noHBand="0" w:noVBand="0"/>
      </w:tblPr>
      <w:tblGrid>
        <w:gridCol w:w="3708"/>
        <w:gridCol w:w="1719"/>
        <w:gridCol w:w="1363"/>
        <w:gridCol w:w="1368"/>
        <w:gridCol w:w="1382"/>
      </w:tblGrid>
      <w:tr w:rsidR="004B3E18" w:rsidRPr="00AD6DC3" w:rsidTr="00EA72DF">
        <w:tc>
          <w:tcPr>
            <w:tcW w:w="3708" w:type="dxa"/>
            <w:tcBorders>
              <w:top w:val="single" w:sz="4" w:space="0" w:color="auto"/>
              <w:bottom w:val="single" w:sz="4" w:space="0" w:color="auto"/>
            </w:tcBorders>
          </w:tcPr>
          <w:p w:rsidR="004B3E18" w:rsidRPr="00AD6DC3" w:rsidRDefault="004B3E18" w:rsidP="00AD6DC3">
            <w:pPr>
              <w:spacing w:after="0" w:line="240" w:lineRule="auto"/>
              <w:jc w:val="both"/>
              <w:rPr>
                <w:rFonts w:ascii="Times New Roman" w:hAnsi="Times New Roman" w:cs="Times New Roman"/>
                <w:b/>
                <w:sz w:val="20"/>
                <w:szCs w:val="20"/>
              </w:rPr>
            </w:pPr>
            <w:r w:rsidRPr="00AD6DC3">
              <w:rPr>
                <w:rFonts w:ascii="Times New Roman" w:hAnsi="Times New Roman" w:cs="Times New Roman"/>
                <w:b/>
                <w:sz w:val="20"/>
                <w:szCs w:val="20"/>
              </w:rPr>
              <w:t>Community Type</w:t>
            </w:r>
          </w:p>
        </w:tc>
        <w:tc>
          <w:tcPr>
            <w:tcW w:w="1719" w:type="dxa"/>
            <w:tcBorders>
              <w:top w:val="single" w:sz="4" w:space="0" w:color="auto"/>
              <w:bottom w:val="single" w:sz="4" w:space="0" w:color="auto"/>
            </w:tcBorders>
          </w:tcPr>
          <w:p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Total Number of Species</w:t>
            </w:r>
          </w:p>
        </w:tc>
        <w:tc>
          <w:tcPr>
            <w:tcW w:w="1363" w:type="dxa"/>
            <w:tcBorders>
              <w:top w:val="single" w:sz="4" w:space="0" w:color="auto"/>
              <w:bottom w:val="single" w:sz="4" w:space="0" w:color="auto"/>
            </w:tcBorders>
          </w:tcPr>
          <w:p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H</w:t>
            </w:r>
            <w:r w:rsidRPr="00AD6DC3">
              <w:rPr>
                <w:rFonts w:ascii="Times New Roman" w:hAnsi="Times New Roman" w:cs="Times New Roman"/>
                <w:b/>
                <w:sz w:val="20"/>
                <w:szCs w:val="20"/>
                <w:vertAlign w:val="superscript"/>
              </w:rPr>
              <w:t>1</w:t>
            </w:r>
          </w:p>
        </w:tc>
        <w:tc>
          <w:tcPr>
            <w:tcW w:w="1368" w:type="dxa"/>
            <w:tcBorders>
              <w:top w:val="single" w:sz="4" w:space="0" w:color="auto"/>
              <w:bottom w:val="single" w:sz="4" w:space="0" w:color="auto"/>
            </w:tcBorders>
          </w:tcPr>
          <w:p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H max</w:t>
            </w:r>
          </w:p>
        </w:tc>
        <w:tc>
          <w:tcPr>
            <w:tcW w:w="1382" w:type="dxa"/>
            <w:tcBorders>
              <w:top w:val="single" w:sz="4" w:space="0" w:color="auto"/>
              <w:bottom w:val="single" w:sz="4" w:space="0" w:color="auto"/>
            </w:tcBorders>
          </w:tcPr>
          <w:p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Equitability</w:t>
            </w:r>
          </w:p>
        </w:tc>
      </w:tr>
      <w:tr w:rsidR="004B3E18" w:rsidRPr="00AD6DC3" w:rsidTr="00EA72DF">
        <w:trPr>
          <w:trHeight w:val="96"/>
        </w:trPr>
        <w:tc>
          <w:tcPr>
            <w:tcW w:w="3708" w:type="dxa"/>
            <w:tcBorders>
              <w:top w:val="single" w:sz="4" w:space="0" w:color="auto"/>
            </w:tcBorders>
          </w:tcPr>
          <w:p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Amansea</w:t>
            </w:r>
            <w:proofErr w:type="spellEnd"/>
            <w:r w:rsidRPr="00AD6DC3">
              <w:rPr>
                <w:rFonts w:ascii="Times New Roman" w:hAnsi="Times New Roman" w:cs="Times New Roman"/>
                <w:sz w:val="20"/>
                <w:szCs w:val="20"/>
              </w:rPr>
              <w:t xml:space="preserve"> forest   </w:t>
            </w:r>
          </w:p>
        </w:tc>
        <w:tc>
          <w:tcPr>
            <w:tcW w:w="1719" w:type="dxa"/>
            <w:tcBorders>
              <w:top w:val="single" w:sz="4" w:space="0" w:color="auto"/>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53</w:t>
            </w:r>
          </w:p>
        </w:tc>
        <w:tc>
          <w:tcPr>
            <w:tcW w:w="1363" w:type="dxa"/>
            <w:tcBorders>
              <w:top w:val="single" w:sz="4" w:space="0" w:color="auto"/>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2.93</w:t>
            </w:r>
          </w:p>
        </w:tc>
        <w:tc>
          <w:tcPr>
            <w:tcW w:w="1368" w:type="dxa"/>
            <w:tcBorders>
              <w:top w:val="single" w:sz="4" w:space="0" w:color="auto"/>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3.895</w:t>
            </w:r>
          </w:p>
        </w:tc>
        <w:tc>
          <w:tcPr>
            <w:tcW w:w="1382" w:type="dxa"/>
            <w:tcBorders>
              <w:top w:val="single" w:sz="4" w:space="0" w:color="auto"/>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 xml:space="preserve">0.72 </w:t>
            </w:r>
          </w:p>
        </w:tc>
      </w:tr>
      <w:tr w:rsidR="004B3E18" w:rsidRPr="00AD6DC3" w:rsidTr="00EA72DF">
        <w:tc>
          <w:tcPr>
            <w:tcW w:w="3708" w:type="dxa"/>
            <w:tcBorders>
              <w:bottom w:val="single" w:sz="4" w:space="0" w:color="auto"/>
            </w:tcBorders>
          </w:tcPr>
          <w:p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Unizik</w:t>
            </w:r>
            <w:proofErr w:type="spellEnd"/>
            <w:r w:rsidRPr="00AD6DC3">
              <w:rPr>
                <w:rFonts w:ascii="Times New Roman" w:hAnsi="Times New Roman" w:cs="Times New Roman"/>
                <w:sz w:val="20"/>
                <w:szCs w:val="20"/>
              </w:rPr>
              <w:t xml:space="preserve"> forest  </w:t>
            </w:r>
          </w:p>
        </w:tc>
        <w:tc>
          <w:tcPr>
            <w:tcW w:w="1719" w:type="dxa"/>
            <w:tcBorders>
              <w:bottom w:val="single" w:sz="4" w:space="0" w:color="auto"/>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69</w:t>
            </w:r>
          </w:p>
        </w:tc>
        <w:tc>
          <w:tcPr>
            <w:tcW w:w="1363" w:type="dxa"/>
            <w:tcBorders>
              <w:bottom w:val="single" w:sz="4" w:space="0" w:color="auto"/>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3.29</w:t>
            </w:r>
          </w:p>
        </w:tc>
        <w:tc>
          <w:tcPr>
            <w:tcW w:w="1368" w:type="dxa"/>
            <w:tcBorders>
              <w:bottom w:val="single" w:sz="4" w:space="0" w:color="auto"/>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3.98</w:t>
            </w:r>
          </w:p>
        </w:tc>
        <w:tc>
          <w:tcPr>
            <w:tcW w:w="1382" w:type="dxa"/>
            <w:tcBorders>
              <w:bottom w:val="single" w:sz="4" w:space="0" w:color="auto"/>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0.83</w:t>
            </w:r>
          </w:p>
        </w:tc>
      </w:tr>
    </w:tbl>
    <w:p w:rsidR="004B3E18" w:rsidRPr="00AD6DC3" w:rsidRDefault="00F65AC2" w:rsidP="00230999">
      <w:pPr>
        <w:pStyle w:val="NormalWeb"/>
        <w:spacing w:before="240" w:beforeAutospacing="0" w:after="0" w:afterAutospacing="0"/>
        <w:jc w:val="both"/>
        <w:rPr>
          <w:b/>
          <w:sz w:val="20"/>
          <w:szCs w:val="20"/>
        </w:rPr>
      </w:pPr>
      <w:r>
        <w:rPr>
          <w:b/>
          <w:sz w:val="20"/>
          <w:szCs w:val="20"/>
        </w:rPr>
        <w:t>3.10</w:t>
      </w:r>
      <w:r w:rsidR="004B3E18" w:rsidRPr="00AD6DC3">
        <w:rPr>
          <w:b/>
          <w:sz w:val="20"/>
          <w:szCs w:val="20"/>
        </w:rPr>
        <w:tab/>
        <w:t xml:space="preserve">Shannon Weiner Seed Bank Diversity Index for the Two Forest Sites </w:t>
      </w:r>
    </w:p>
    <w:p w:rsidR="004B3E18" w:rsidRPr="00AD6DC3" w:rsidRDefault="00F65AC2" w:rsidP="00AD6DC3">
      <w:pPr>
        <w:pStyle w:val="NormalWeb"/>
        <w:spacing w:before="0" w:beforeAutospacing="0"/>
        <w:jc w:val="both"/>
        <w:rPr>
          <w:sz w:val="20"/>
          <w:szCs w:val="20"/>
        </w:rPr>
      </w:pPr>
      <w:r>
        <w:rPr>
          <w:rFonts w:eastAsiaTheme="minorHAnsi"/>
          <w:sz w:val="20"/>
          <w:szCs w:val="20"/>
        </w:rPr>
        <w:t>Table 10</w:t>
      </w:r>
      <w:r w:rsidR="004B3E18" w:rsidRPr="00AD6DC3">
        <w:rPr>
          <w:rFonts w:eastAsiaTheme="minorHAnsi"/>
          <w:sz w:val="20"/>
          <w:szCs w:val="20"/>
        </w:rPr>
        <w:t xml:space="preserve"> showed the Shannon Weiner seed band diversity for the two forest sites. </w:t>
      </w:r>
      <w:r w:rsidR="004B3E18" w:rsidRPr="00AD6DC3">
        <w:rPr>
          <w:sz w:val="20"/>
          <w:szCs w:val="20"/>
        </w:rPr>
        <w:t xml:space="preserve">The highest emergence was seen in </w:t>
      </w:r>
      <w:proofErr w:type="spellStart"/>
      <w:r w:rsidR="004B3E18" w:rsidRPr="00AD6DC3">
        <w:rPr>
          <w:sz w:val="20"/>
          <w:szCs w:val="20"/>
        </w:rPr>
        <w:t>Unizik</w:t>
      </w:r>
      <w:proofErr w:type="spellEnd"/>
      <w:r w:rsidR="004B3E18" w:rsidRPr="00AD6DC3">
        <w:rPr>
          <w:sz w:val="20"/>
          <w:szCs w:val="20"/>
        </w:rPr>
        <w:t xml:space="preserve"> forest at 0-5 cm depth with 11 species. </w:t>
      </w:r>
      <w:proofErr w:type="spellStart"/>
      <w:r w:rsidR="004B3E18" w:rsidRPr="00AD6DC3">
        <w:rPr>
          <w:rStyle w:val="Strong"/>
          <w:b w:val="0"/>
          <w:sz w:val="20"/>
          <w:szCs w:val="20"/>
        </w:rPr>
        <w:t>Amansea</w:t>
      </w:r>
      <w:proofErr w:type="spellEnd"/>
      <w:r w:rsidR="004B3E18" w:rsidRPr="00AD6DC3">
        <w:rPr>
          <w:rStyle w:val="Strong"/>
          <w:b w:val="0"/>
          <w:sz w:val="20"/>
          <w:szCs w:val="20"/>
        </w:rPr>
        <w:t xml:space="preserve"> forest at 0-5 cm soil depth had a</w:t>
      </w:r>
      <w:r w:rsidR="004B3E18" w:rsidRPr="00AD6DC3">
        <w:rPr>
          <w:sz w:val="20"/>
          <w:szCs w:val="20"/>
        </w:rPr>
        <w:t xml:space="preserve"> H’ value of 1.594, which was the highest diversity at this depth; while </w:t>
      </w:r>
      <w:proofErr w:type="spellStart"/>
      <w:r w:rsidR="004B3E18" w:rsidRPr="00AD6DC3">
        <w:rPr>
          <w:rStyle w:val="Strong"/>
          <w:b w:val="0"/>
          <w:sz w:val="20"/>
          <w:szCs w:val="20"/>
        </w:rPr>
        <w:t>Unizik</w:t>
      </w:r>
      <w:proofErr w:type="spellEnd"/>
      <w:r w:rsidR="004B3E18" w:rsidRPr="00AD6DC3">
        <w:rPr>
          <w:rStyle w:val="Strong"/>
          <w:b w:val="0"/>
          <w:sz w:val="20"/>
          <w:szCs w:val="20"/>
        </w:rPr>
        <w:t xml:space="preserve"> forest at 11-15 cm soil depth had a</w:t>
      </w:r>
      <w:r w:rsidR="004B3E18" w:rsidRPr="00AD6DC3">
        <w:rPr>
          <w:sz w:val="20"/>
          <w:szCs w:val="20"/>
        </w:rPr>
        <w:t xml:space="preserve"> H’ value of 1.715 (highest diversity in this forest). For the </w:t>
      </w:r>
      <w:r w:rsidR="004B3E18" w:rsidRPr="00AD6DC3">
        <w:rPr>
          <w:rStyle w:val="Strong"/>
          <w:b w:val="0"/>
          <w:sz w:val="20"/>
          <w:szCs w:val="20"/>
        </w:rPr>
        <w:t>H max (Maximum Diversity)</w:t>
      </w:r>
      <w:proofErr w:type="gramStart"/>
      <w:r w:rsidR="004B3E18" w:rsidRPr="00AD6DC3">
        <w:rPr>
          <w:rStyle w:val="Strong"/>
          <w:b w:val="0"/>
          <w:sz w:val="20"/>
          <w:szCs w:val="20"/>
        </w:rPr>
        <w:t>,</w:t>
      </w:r>
      <w:proofErr w:type="spellStart"/>
      <w:r w:rsidR="004B3E18" w:rsidRPr="00AD6DC3">
        <w:rPr>
          <w:rStyle w:val="Strong"/>
          <w:b w:val="0"/>
          <w:sz w:val="20"/>
          <w:szCs w:val="20"/>
        </w:rPr>
        <w:t>Amansea</w:t>
      </w:r>
      <w:proofErr w:type="spellEnd"/>
      <w:proofErr w:type="gramEnd"/>
      <w:r w:rsidR="004B3E18" w:rsidRPr="00AD6DC3">
        <w:rPr>
          <w:rStyle w:val="Strong"/>
          <w:b w:val="0"/>
          <w:sz w:val="20"/>
          <w:szCs w:val="20"/>
        </w:rPr>
        <w:t xml:space="preserve"> forest at 11-15 cm soil depth</w:t>
      </w:r>
      <w:r w:rsidR="004B3E18" w:rsidRPr="00AD6DC3">
        <w:rPr>
          <w:sz w:val="20"/>
          <w:szCs w:val="20"/>
        </w:rPr>
        <w:t xml:space="preserve"> had a H max value of 1.609; while </w:t>
      </w:r>
      <w:proofErr w:type="spellStart"/>
      <w:r w:rsidR="004B3E18" w:rsidRPr="00AD6DC3">
        <w:rPr>
          <w:rStyle w:val="Strong"/>
          <w:b w:val="0"/>
          <w:sz w:val="20"/>
          <w:szCs w:val="20"/>
        </w:rPr>
        <w:t>Unizik</w:t>
      </w:r>
      <w:proofErr w:type="spellEnd"/>
      <w:r w:rsidR="004B3E18" w:rsidRPr="00AD6DC3">
        <w:rPr>
          <w:rStyle w:val="Strong"/>
          <w:b w:val="0"/>
          <w:sz w:val="20"/>
          <w:szCs w:val="20"/>
        </w:rPr>
        <w:t xml:space="preserve"> forest at 0-5 cm soil depth had a</w:t>
      </w:r>
      <w:r w:rsidR="004B3E18" w:rsidRPr="00AD6DC3">
        <w:rPr>
          <w:sz w:val="20"/>
          <w:szCs w:val="20"/>
        </w:rPr>
        <w:t xml:space="preserve"> H max of 1.386. The highest equitability was observed in </w:t>
      </w:r>
      <w:proofErr w:type="spellStart"/>
      <w:r w:rsidR="004B3E18" w:rsidRPr="00AD6DC3">
        <w:rPr>
          <w:rStyle w:val="Strong"/>
          <w:b w:val="0"/>
          <w:sz w:val="20"/>
          <w:szCs w:val="20"/>
        </w:rPr>
        <w:t>Amansea</w:t>
      </w:r>
      <w:proofErr w:type="spellEnd"/>
      <w:r w:rsidR="004B3E18" w:rsidRPr="00AD6DC3">
        <w:rPr>
          <w:rStyle w:val="Strong"/>
          <w:b w:val="0"/>
          <w:sz w:val="20"/>
          <w:szCs w:val="20"/>
        </w:rPr>
        <w:t xml:space="preserve"> forest at 6-10 cm soil depth</w:t>
      </w:r>
      <w:r w:rsidR="004B3E18" w:rsidRPr="00AD6DC3">
        <w:rPr>
          <w:sz w:val="20"/>
          <w:szCs w:val="20"/>
        </w:rPr>
        <w:t xml:space="preserve"> with 0.994, indicating a very even distribution of species. In summary, </w:t>
      </w:r>
      <w:proofErr w:type="spellStart"/>
      <w:r w:rsidR="004B3E18" w:rsidRPr="00AD6DC3">
        <w:rPr>
          <w:rStyle w:val="Strong"/>
          <w:b w:val="0"/>
          <w:sz w:val="20"/>
          <w:szCs w:val="20"/>
        </w:rPr>
        <w:t>Unizik</w:t>
      </w:r>
      <w:proofErr w:type="spellEnd"/>
      <w:r w:rsidR="004B3E18" w:rsidRPr="00AD6DC3">
        <w:rPr>
          <w:rStyle w:val="Strong"/>
          <w:b w:val="0"/>
          <w:sz w:val="20"/>
          <w:szCs w:val="20"/>
        </w:rPr>
        <w:t xml:space="preserve"> forest</w:t>
      </w:r>
      <w:r w:rsidR="004B3E18" w:rsidRPr="00AD6DC3">
        <w:rPr>
          <w:sz w:val="20"/>
          <w:szCs w:val="20"/>
        </w:rPr>
        <w:t xml:space="preserve"> showed a high diversity index at the shallowest soil depth (0-5 cm) with the highest species emergence and a high equitability, suggesting a well-balanced species distribution. </w:t>
      </w:r>
      <w:proofErr w:type="spellStart"/>
      <w:r w:rsidR="004B3E18" w:rsidRPr="00AD6DC3">
        <w:rPr>
          <w:rStyle w:val="Strong"/>
          <w:b w:val="0"/>
          <w:sz w:val="20"/>
          <w:szCs w:val="20"/>
        </w:rPr>
        <w:t>Amansea</w:t>
      </w:r>
      <w:proofErr w:type="spellEnd"/>
      <w:r w:rsidR="004B3E18" w:rsidRPr="00AD6DC3">
        <w:rPr>
          <w:rStyle w:val="Strong"/>
          <w:b w:val="0"/>
          <w:sz w:val="20"/>
          <w:szCs w:val="20"/>
        </w:rPr>
        <w:t xml:space="preserve"> forest</w:t>
      </w:r>
      <w:r w:rsidR="004B3E18" w:rsidRPr="00AD6DC3">
        <w:rPr>
          <w:sz w:val="20"/>
          <w:szCs w:val="20"/>
        </w:rPr>
        <w:t xml:space="preserve"> had a notable diversity at deeper soil levels (11-15 cm), also maintaining high equitability values, indicating a stable species distribution at this depth.</w:t>
      </w:r>
    </w:p>
    <w:p w:rsidR="004B3E18" w:rsidRPr="00AD6DC3" w:rsidRDefault="00F65AC2" w:rsidP="00AD6DC3">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       </w:t>
      </w:r>
      <w:r w:rsidR="00807A88">
        <w:rPr>
          <w:rFonts w:ascii="Times New Roman" w:hAnsi="Times New Roman" w:cs="Times New Roman"/>
          <w:b/>
          <w:sz w:val="20"/>
          <w:szCs w:val="20"/>
        </w:rPr>
        <w:t xml:space="preserve">         </w:t>
      </w:r>
      <w:r>
        <w:rPr>
          <w:rFonts w:ascii="Times New Roman" w:hAnsi="Times New Roman" w:cs="Times New Roman"/>
          <w:b/>
          <w:sz w:val="20"/>
          <w:szCs w:val="20"/>
        </w:rPr>
        <w:t>Table 10</w:t>
      </w:r>
      <w:r w:rsidR="004B3E18" w:rsidRPr="00AD6DC3">
        <w:rPr>
          <w:rFonts w:ascii="Times New Roman" w:hAnsi="Times New Roman" w:cs="Times New Roman"/>
          <w:b/>
          <w:sz w:val="20"/>
          <w:szCs w:val="20"/>
        </w:rPr>
        <w:t xml:space="preserve">: Shannon Weiner Seed Bank Diversity Index for the Two Forest Sites </w:t>
      </w:r>
    </w:p>
    <w:tbl>
      <w:tblPr>
        <w:tblW w:w="9360" w:type="dxa"/>
        <w:tblInd w:w="108" w:type="dxa"/>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3959"/>
        <w:gridCol w:w="1890"/>
        <w:gridCol w:w="990"/>
        <w:gridCol w:w="720"/>
        <w:gridCol w:w="1801"/>
      </w:tblGrid>
      <w:tr w:rsidR="004B3E18" w:rsidRPr="00AD6DC3" w:rsidTr="00EA72DF">
        <w:trPr>
          <w:trHeight w:val="649"/>
        </w:trPr>
        <w:tc>
          <w:tcPr>
            <w:tcW w:w="3959" w:type="dxa"/>
            <w:tcBorders>
              <w:bottom w:val="single" w:sz="4" w:space="0" w:color="auto"/>
            </w:tcBorders>
          </w:tcPr>
          <w:p w:rsidR="004B3E18" w:rsidRPr="00AD6DC3" w:rsidRDefault="004B3E18" w:rsidP="00AD6DC3">
            <w:pPr>
              <w:spacing w:after="0" w:line="240" w:lineRule="auto"/>
              <w:jc w:val="both"/>
              <w:rPr>
                <w:rFonts w:ascii="Times New Roman" w:hAnsi="Times New Roman" w:cs="Times New Roman"/>
                <w:b/>
                <w:sz w:val="20"/>
                <w:szCs w:val="20"/>
              </w:rPr>
            </w:pPr>
            <w:r w:rsidRPr="00AD6DC3">
              <w:rPr>
                <w:rFonts w:ascii="Times New Roman" w:hAnsi="Times New Roman" w:cs="Times New Roman"/>
                <w:b/>
                <w:sz w:val="20"/>
                <w:szCs w:val="20"/>
              </w:rPr>
              <w:t>Community Type</w:t>
            </w:r>
          </w:p>
        </w:tc>
        <w:tc>
          <w:tcPr>
            <w:tcW w:w="1890" w:type="dxa"/>
            <w:tcBorders>
              <w:bottom w:val="single" w:sz="4" w:space="0" w:color="auto"/>
            </w:tcBorders>
          </w:tcPr>
          <w:p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Total Number of Emergence</w:t>
            </w:r>
          </w:p>
        </w:tc>
        <w:tc>
          <w:tcPr>
            <w:tcW w:w="990" w:type="dxa"/>
            <w:tcBorders>
              <w:bottom w:val="single" w:sz="4" w:space="0" w:color="auto"/>
            </w:tcBorders>
          </w:tcPr>
          <w:p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H</w:t>
            </w:r>
            <w:r w:rsidRPr="00AD6DC3">
              <w:rPr>
                <w:rFonts w:ascii="Times New Roman" w:hAnsi="Times New Roman" w:cs="Times New Roman"/>
                <w:b/>
                <w:sz w:val="20"/>
                <w:szCs w:val="20"/>
                <w:vertAlign w:val="superscript"/>
              </w:rPr>
              <w:t>1</w:t>
            </w:r>
          </w:p>
        </w:tc>
        <w:tc>
          <w:tcPr>
            <w:tcW w:w="720" w:type="dxa"/>
            <w:tcBorders>
              <w:bottom w:val="single" w:sz="4" w:space="0" w:color="auto"/>
            </w:tcBorders>
          </w:tcPr>
          <w:p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H max</w:t>
            </w:r>
          </w:p>
        </w:tc>
        <w:tc>
          <w:tcPr>
            <w:tcW w:w="1801" w:type="dxa"/>
            <w:tcBorders>
              <w:bottom w:val="single" w:sz="4" w:space="0" w:color="auto"/>
            </w:tcBorders>
          </w:tcPr>
          <w:p w:rsidR="004B3E18" w:rsidRPr="00AD6DC3" w:rsidRDefault="004B3E18" w:rsidP="00AD6DC3">
            <w:pPr>
              <w:spacing w:after="0" w:line="240" w:lineRule="auto"/>
              <w:jc w:val="center"/>
              <w:rPr>
                <w:rFonts w:ascii="Times New Roman" w:hAnsi="Times New Roman" w:cs="Times New Roman"/>
                <w:b/>
                <w:sz w:val="20"/>
                <w:szCs w:val="20"/>
              </w:rPr>
            </w:pPr>
            <w:r w:rsidRPr="00AD6DC3">
              <w:rPr>
                <w:rFonts w:ascii="Times New Roman" w:hAnsi="Times New Roman" w:cs="Times New Roman"/>
                <w:b/>
                <w:sz w:val="20"/>
                <w:szCs w:val="20"/>
              </w:rPr>
              <w:t>Equitability</w:t>
            </w:r>
          </w:p>
        </w:tc>
      </w:tr>
      <w:tr w:rsidR="004B3E18" w:rsidRPr="00AD6DC3" w:rsidTr="00EA72DF">
        <w:tc>
          <w:tcPr>
            <w:tcW w:w="3959" w:type="dxa"/>
            <w:tcBorders>
              <w:bottom w:val="nil"/>
            </w:tcBorders>
          </w:tcPr>
          <w:p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Amansea</w:t>
            </w:r>
            <w:proofErr w:type="spellEnd"/>
            <w:r w:rsidRPr="00AD6DC3">
              <w:rPr>
                <w:rFonts w:ascii="Times New Roman" w:hAnsi="Times New Roman" w:cs="Times New Roman"/>
                <w:sz w:val="20"/>
                <w:szCs w:val="20"/>
              </w:rPr>
              <w:t xml:space="preserve"> forest at 0-5 cm soil depth</w:t>
            </w:r>
          </w:p>
        </w:tc>
        <w:tc>
          <w:tcPr>
            <w:tcW w:w="1890" w:type="dxa"/>
            <w:tcBorders>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9</w:t>
            </w:r>
          </w:p>
        </w:tc>
        <w:tc>
          <w:tcPr>
            <w:tcW w:w="990" w:type="dxa"/>
            <w:tcBorders>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0.898</w:t>
            </w:r>
          </w:p>
        </w:tc>
        <w:tc>
          <w:tcPr>
            <w:tcW w:w="720" w:type="dxa"/>
            <w:tcBorders>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1.099</w:t>
            </w:r>
          </w:p>
        </w:tc>
        <w:tc>
          <w:tcPr>
            <w:tcW w:w="1801" w:type="dxa"/>
            <w:tcBorders>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0.817</w:t>
            </w:r>
          </w:p>
        </w:tc>
      </w:tr>
      <w:tr w:rsidR="004B3E18" w:rsidRPr="00AD6DC3" w:rsidTr="00EA72DF">
        <w:tc>
          <w:tcPr>
            <w:tcW w:w="3959" w:type="dxa"/>
            <w:tcBorders>
              <w:top w:val="nil"/>
              <w:bottom w:val="nil"/>
            </w:tcBorders>
          </w:tcPr>
          <w:p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Amansea</w:t>
            </w:r>
            <w:proofErr w:type="spellEnd"/>
            <w:r w:rsidRPr="00AD6DC3">
              <w:rPr>
                <w:rFonts w:ascii="Times New Roman" w:hAnsi="Times New Roman" w:cs="Times New Roman"/>
                <w:sz w:val="20"/>
                <w:szCs w:val="20"/>
              </w:rPr>
              <w:t xml:space="preserve"> forest at 6-10 cm soil depth</w:t>
            </w:r>
          </w:p>
        </w:tc>
        <w:tc>
          <w:tcPr>
            <w:tcW w:w="1890"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8</w:t>
            </w:r>
          </w:p>
        </w:tc>
        <w:tc>
          <w:tcPr>
            <w:tcW w:w="990"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0.689</w:t>
            </w:r>
          </w:p>
        </w:tc>
        <w:tc>
          <w:tcPr>
            <w:tcW w:w="720"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0.693</w:t>
            </w:r>
          </w:p>
        </w:tc>
        <w:tc>
          <w:tcPr>
            <w:tcW w:w="1801"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0.994</w:t>
            </w:r>
          </w:p>
        </w:tc>
      </w:tr>
      <w:tr w:rsidR="004B3E18" w:rsidRPr="00AD6DC3" w:rsidTr="00EA72DF">
        <w:tc>
          <w:tcPr>
            <w:tcW w:w="3959" w:type="dxa"/>
            <w:tcBorders>
              <w:top w:val="nil"/>
              <w:bottom w:val="nil"/>
            </w:tcBorders>
          </w:tcPr>
          <w:p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Amansea</w:t>
            </w:r>
            <w:proofErr w:type="spellEnd"/>
            <w:r w:rsidRPr="00AD6DC3">
              <w:rPr>
                <w:rFonts w:ascii="Times New Roman" w:hAnsi="Times New Roman" w:cs="Times New Roman"/>
                <w:sz w:val="20"/>
                <w:szCs w:val="20"/>
              </w:rPr>
              <w:t xml:space="preserve"> forest at 11-15 cm soil depth</w:t>
            </w:r>
          </w:p>
        </w:tc>
        <w:tc>
          <w:tcPr>
            <w:tcW w:w="1890" w:type="dxa"/>
            <w:tcBorders>
              <w:top w:val="nil"/>
              <w:bottom w:val="nil"/>
            </w:tcBorders>
          </w:tcPr>
          <w:p w:rsidR="004B3E18" w:rsidRPr="00AD6DC3" w:rsidRDefault="004B3E18" w:rsidP="00AD6DC3">
            <w:pPr>
              <w:tabs>
                <w:tab w:val="left" w:pos="1397"/>
              </w:tabs>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10</w:t>
            </w:r>
          </w:p>
        </w:tc>
        <w:tc>
          <w:tcPr>
            <w:tcW w:w="990"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1.594</w:t>
            </w:r>
          </w:p>
        </w:tc>
        <w:tc>
          <w:tcPr>
            <w:tcW w:w="720"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1.609</w:t>
            </w:r>
          </w:p>
        </w:tc>
        <w:tc>
          <w:tcPr>
            <w:tcW w:w="1801"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0.991</w:t>
            </w:r>
          </w:p>
        </w:tc>
      </w:tr>
      <w:tr w:rsidR="004B3E18" w:rsidRPr="00AD6DC3" w:rsidTr="00EA72DF">
        <w:tc>
          <w:tcPr>
            <w:tcW w:w="3959" w:type="dxa"/>
            <w:tcBorders>
              <w:top w:val="nil"/>
              <w:bottom w:val="nil"/>
            </w:tcBorders>
          </w:tcPr>
          <w:p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Unizik</w:t>
            </w:r>
            <w:proofErr w:type="spellEnd"/>
            <w:r w:rsidRPr="00AD6DC3">
              <w:rPr>
                <w:rFonts w:ascii="Times New Roman" w:hAnsi="Times New Roman" w:cs="Times New Roman"/>
                <w:sz w:val="20"/>
                <w:szCs w:val="20"/>
              </w:rPr>
              <w:t xml:space="preserve"> forest at 0-5 cm soil depth</w:t>
            </w:r>
          </w:p>
        </w:tc>
        <w:tc>
          <w:tcPr>
            <w:tcW w:w="1890"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11</w:t>
            </w:r>
          </w:p>
        </w:tc>
        <w:tc>
          <w:tcPr>
            <w:tcW w:w="990"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1.715</w:t>
            </w:r>
          </w:p>
        </w:tc>
        <w:tc>
          <w:tcPr>
            <w:tcW w:w="720"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1.886</w:t>
            </w:r>
          </w:p>
        </w:tc>
        <w:tc>
          <w:tcPr>
            <w:tcW w:w="1801"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0.922</w:t>
            </w:r>
          </w:p>
        </w:tc>
      </w:tr>
      <w:tr w:rsidR="004B3E18" w:rsidRPr="00AD6DC3" w:rsidTr="00EA72DF">
        <w:tc>
          <w:tcPr>
            <w:tcW w:w="3959" w:type="dxa"/>
            <w:tcBorders>
              <w:top w:val="nil"/>
              <w:bottom w:val="nil"/>
            </w:tcBorders>
          </w:tcPr>
          <w:p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Unizik</w:t>
            </w:r>
            <w:proofErr w:type="spellEnd"/>
            <w:r w:rsidRPr="00AD6DC3">
              <w:rPr>
                <w:rFonts w:ascii="Times New Roman" w:hAnsi="Times New Roman" w:cs="Times New Roman"/>
                <w:sz w:val="20"/>
                <w:szCs w:val="20"/>
              </w:rPr>
              <w:t xml:space="preserve"> forest at 6-10 cm soil depth</w:t>
            </w:r>
          </w:p>
        </w:tc>
        <w:tc>
          <w:tcPr>
            <w:tcW w:w="1890"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6</w:t>
            </w:r>
          </w:p>
        </w:tc>
        <w:tc>
          <w:tcPr>
            <w:tcW w:w="990"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0.637</w:t>
            </w:r>
          </w:p>
        </w:tc>
        <w:tc>
          <w:tcPr>
            <w:tcW w:w="720"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0.693</w:t>
            </w:r>
          </w:p>
        </w:tc>
        <w:tc>
          <w:tcPr>
            <w:tcW w:w="1801" w:type="dxa"/>
            <w:tcBorders>
              <w:top w:val="nil"/>
              <w:bottom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0.918</w:t>
            </w:r>
          </w:p>
        </w:tc>
      </w:tr>
      <w:tr w:rsidR="004B3E18" w:rsidRPr="00AD6DC3" w:rsidTr="00EA72DF">
        <w:tc>
          <w:tcPr>
            <w:tcW w:w="3959" w:type="dxa"/>
            <w:tcBorders>
              <w:top w:val="nil"/>
            </w:tcBorders>
          </w:tcPr>
          <w:p w:rsidR="004B3E18" w:rsidRPr="00AD6DC3" w:rsidRDefault="004B3E18" w:rsidP="00AD6DC3">
            <w:pPr>
              <w:spacing w:after="0" w:line="240" w:lineRule="auto"/>
              <w:jc w:val="both"/>
              <w:rPr>
                <w:rFonts w:ascii="Times New Roman" w:hAnsi="Times New Roman" w:cs="Times New Roman"/>
                <w:sz w:val="20"/>
                <w:szCs w:val="20"/>
              </w:rPr>
            </w:pPr>
            <w:proofErr w:type="spellStart"/>
            <w:r w:rsidRPr="00AD6DC3">
              <w:rPr>
                <w:rFonts w:ascii="Times New Roman" w:hAnsi="Times New Roman" w:cs="Times New Roman"/>
                <w:sz w:val="20"/>
                <w:szCs w:val="20"/>
              </w:rPr>
              <w:t>Unizik</w:t>
            </w:r>
            <w:proofErr w:type="spellEnd"/>
            <w:r w:rsidRPr="00AD6DC3">
              <w:rPr>
                <w:rFonts w:ascii="Times New Roman" w:hAnsi="Times New Roman" w:cs="Times New Roman"/>
                <w:sz w:val="20"/>
                <w:szCs w:val="20"/>
              </w:rPr>
              <w:t xml:space="preserve"> forest at 11-15 cm soil depth</w:t>
            </w:r>
          </w:p>
        </w:tc>
        <w:tc>
          <w:tcPr>
            <w:tcW w:w="1890" w:type="dxa"/>
            <w:tcBorders>
              <w:top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9</w:t>
            </w:r>
          </w:p>
        </w:tc>
        <w:tc>
          <w:tcPr>
            <w:tcW w:w="990" w:type="dxa"/>
            <w:tcBorders>
              <w:top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0.854</w:t>
            </w:r>
          </w:p>
        </w:tc>
        <w:tc>
          <w:tcPr>
            <w:tcW w:w="720" w:type="dxa"/>
            <w:tcBorders>
              <w:top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1.086</w:t>
            </w:r>
          </w:p>
        </w:tc>
        <w:tc>
          <w:tcPr>
            <w:tcW w:w="1801" w:type="dxa"/>
            <w:tcBorders>
              <w:top w:val="nil"/>
            </w:tcBorders>
          </w:tcPr>
          <w:p w:rsidR="004B3E18" w:rsidRPr="00AD6DC3" w:rsidRDefault="004B3E18"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0.948</w:t>
            </w:r>
          </w:p>
        </w:tc>
      </w:tr>
    </w:tbl>
    <w:p w:rsidR="004B3E18" w:rsidRPr="00AD6DC3" w:rsidRDefault="00F65AC2" w:rsidP="00230999">
      <w:pPr>
        <w:spacing w:before="240" w:after="0" w:line="240" w:lineRule="auto"/>
        <w:jc w:val="both"/>
        <w:rPr>
          <w:rFonts w:ascii="Times New Roman" w:eastAsia="Times New Roman" w:hAnsi="Times New Roman" w:cs="Times New Roman"/>
          <w:sz w:val="20"/>
          <w:szCs w:val="20"/>
        </w:rPr>
      </w:pPr>
      <w:r w:rsidRPr="00F65AC2">
        <w:rPr>
          <w:rFonts w:ascii="Times New Roman" w:eastAsia="Times New Roman" w:hAnsi="Times New Roman" w:cs="Times New Roman"/>
          <w:b/>
          <w:sz w:val="20"/>
          <w:szCs w:val="20"/>
        </w:rPr>
        <w:t>3.11</w:t>
      </w:r>
      <w:r w:rsidR="004B3E18" w:rsidRPr="00AD6DC3">
        <w:rPr>
          <w:rFonts w:ascii="Times New Roman" w:eastAsia="Times New Roman" w:hAnsi="Times New Roman" w:cs="Times New Roman"/>
          <w:sz w:val="20"/>
          <w:szCs w:val="20"/>
        </w:rPr>
        <w:tab/>
      </w:r>
      <w:proofErr w:type="spellStart"/>
      <w:r w:rsidR="004B3E18" w:rsidRPr="00AD6DC3">
        <w:rPr>
          <w:rFonts w:ascii="Times New Roman" w:eastAsia="Times New Roman" w:hAnsi="Times New Roman" w:cs="Times New Roman"/>
          <w:b/>
          <w:bCs/>
          <w:sz w:val="20"/>
          <w:szCs w:val="20"/>
        </w:rPr>
        <w:t>Sørensen</w:t>
      </w:r>
      <w:proofErr w:type="spellEnd"/>
      <w:r w:rsidR="004B3E18" w:rsidRPr="00AD6DC3">
        <w:rPr>
          <w:rFonts w:ascii="Times New Roman" w:eastAsia="Times New Roman" w:hAnsi="Times New Roman" w:cs="Times New Roman"/>
          <w:b/>
          <w:bCs/>
          <w:sz w:val="20"/>
          <w:szCs w:val="20"/>
        </w:rPr>
        <w:t xml:space="preserve"> Similarity Index of above ground Species composition for the two Forests</w:t>
      </w:r>
    </w:p>
    <w:p w:rsidR="004B3E18" w:rsidRPr="00AD6DC3" w:rsidRDefault="00F65AC2" w:rsidP="00AD6DC3">
      <w:pPr>
        <w:spacing w:after="100" w:afterAutospacing="1"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Table 11</w:t>
      </w:r>
      <w:r w:rsidR="004B3E18" w:rsidRPr="00AD6DC3">
        <w:rPr>
          <w:rFonts w:ascii="Times New Roman" w:eastAsia="Times New Roman" w:hAnsi="Times New Roman" w:cs="Times New Roman"/>
          <w:sz w:val="20"/>
          <w:szCs w:val="20"/>
        </w:rPr>
        <w:t xml:space="preserve"> showed the </w:t>
      </w:r>
      <w:proofErr w:type="spellStart"/>
      <w:r w:rsidR="004B3E18" w:rsidRPr="00AD6DC3">
        <w:rPr>
          <w:rFonts w:ascii="Times New Roman" w:eastAsia="Times New Roman" w:hAnsi="Times New Roman" w:cs="Times New Roman"/>
          <w:sz w:val="20"/>
          <w:szCs w:val="20"/>
        </w:rPr>
        <w:t>Sørensen</w:t>
      </w:r>
      <w:proofErr w:type="spellEnd"/>
      <w:r w:rsidR="004B3E18" w:rsidRPr="00AD6DC3">
        <w:rPr>
          <w:rFonts w:ascii="Times New Roman" w:eastAsia="Times New Roman" w:hAnsi="Times New Roman" w:cs="Times New Roman"/>
          <w:sz w:val="20"/>
          <w:szCs w:val="20"/>
        </w:rPr>
        <w:t xml:space="preserve"> Similarity Index of approximately 0.414 for the two forest sites and this indicates that there is a moderate level of similarity between the species composition of the secondary forest community in </w:t>
      </w:r>
      <w:proofErr w:type="spellStart"/>
      <w:r w:rsidR="004B3E18" w:rsidRPr="00AD6DC3">
        <w:rPr>
          <w:rFonts w:ascii="Times New Roman" w:eastAsia="Times New Roman" w:hAnsi="Times New Roman" w:cs="Times New Roman"/>
          <w:sz w:val="20"/>
          <w:szCs w:val="20"/>
        </w:rPr>
        <w:t>Amansea</w:t>
      </w:r>
      <w:proofErr w:type="spellEnd"/>
      <w:r w:rsidR="004B3E18" w:rsidRPr="00AD6DC3">
        <w:rPr>
          <w:rFonts w:ascii="Times New Roman" w:eastAsia="Times New Roman" w:hAnsi="Times New Roman" w:cs="Times New Roman"/>
          <w:sz w:val="20"/>
          <w:szCs w:val="20"/>
        </w:rPr>
        <w:t xml:space="preserve"> and the forest community at </w:t>
      </w:r>
      <w:proofErr w:type="spellStart"/>
      <w:r w:rsidR="004B3E18" w:rsidRPr="00AD6DC3">
        <w:rPr>
          <w:rFonts w:ascii="Times New Roman" w:eastAsia="Times New Roman" w:hAnsi="Times New Roman" w:cs="Times New Roman"/>
          <w:sz w:val="20"/>
          <w:szCs w:val="20"/>
        </w:rPr>
        <w:t>Nnamdi</w:t>
      </w:r>
      <w:proofErr w:type="spellEnd"/>
      <w:r w:rsidR="004B3E18" w:rsidRPr="00AD6DC3">
        <w:rPr>
          <w:rFonts w:ascii="Times New Roman" w:eastAsia="Times New Roman" w:hAnsi="Times New Roman" w:cs="Times New Roman"/>
          <w:sz w:val="20"/>
          <w:szCs w:val="20"/>
        </w:rPr>
        <w:t xml:space="preserve"> </w:t>
      </w:r>
      <w:proofErr w:type="spellStart"/>
      <w:r w:rsidR="004B3E18" w:rsidRPr="00AD6DC3">
        <w:rPr>
          <w:rFonts w:ascii="Times New Roman" w:eastAsia="Times New Roman" w:hAnsi="Times New Roman" w:cs="Times New Roman"/>
          <w:sz w:val="20"/>
          <w:szCs w:val="20"/>
        </w:rPr>
        <w:t>Azikiwe</w:t>
      </w:r>
      <w:proofErr w:type="spellEnd"/>
      <w:r w:rsidR="004B3E18" w:rsidRPr="00AD6DC3">
        <w:rPr>
          <w:rFonts w:ascii="Times New Roman" w:eastAsia="Times New Roman" w:hAnsi="Times New Roman" w:cs="Times New Roman"/>
          <w:sz w:val="20"/>
          <w:szCs w:val="20"/>
        </w:rPr>
        <w:t xml:space="preserve"> University. This value suggests that while there are common species between the two sites, there are also significant differences in species composition.</w:t>
      </w:r>
    </w:p>
    <w:p w:rsidR="004B3E18" w:rsidRPr="00AD6DC3" w:rsidRDefault="00F65AC2" w:rsidP="00F65AC2">
      <w:pPr>
        <w:spacing w:after="0" w:line="240" w:lineRule="auto"/>
        <w:jc w:val="center"/>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Table 11</w:t>
      </w:r>
      <w:r w:rsidR="004B3E18" w:rsidRPr="00AD6DC3">
        <w:rPr>
          <w:rFonts w:ascii="Times New Roman" w:eastAsia="Times New Roman" w:hAnsi="Times New Roman" w:cs="Times New Roman"/>
          <w:b/>
          <w:bCs/>
          <w:sz w:val="20"/>
          <w:szCs w:val="20"/>
        </w:rPr>
        <w:t xml:space="preserve">: </w:t>
      </w:r>
      <w:proofErr w:type="spellStart"/>
      <w:r w:rsidR="004B3E18" w:rsidRPr="00AD6DC3">
        <w:rPr>
          <w:rFonts w:ascii="Times New Roman" w:eastAsia="Times New Roman" w:hAnsi="Times New Roman" w:cs="Times New Roman"/>
          <w:b/>
          <w:bCs/>
          <w:sz w:val="20"/>
          <w:szCs w:val="20"/>
        </w:rPr>
        <w:t>Sørensen</w:t>
      </w:r>
      <w:proofErr w:type="spellEnd"/>
      <w:r w:rsidR="004B3E18" w:rsidRPr="00AD6DC3">
        <w:rPr>
          <w:rFonts w:ascii="Times New Roman" w:eastAsia="Times New Roman" w:hAnsi="Times New Roman" w:cs="Times New Roman"/>
          <w:b/>
          <w:bCs/>
          <w:sz w:val="20"/>
          <w:szCs w:val="20"/>
        </w:rPr>
        <w:t xml:space="preserve"> Similarity Index of above ground Species composition for the Two Forests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11"/>
        <w:gridCol w:w="1440"/>
        <w:gridCol w:w="1430"/>
        <w:gridCol w:w="1757"/>
        <w:gridCol w:w="2612"/>
      </w:tblGrid>
      <w:tr w:rsidR="004B3E18" w:rsidRPr="00AD6DC3" w:rsidTr="00EA72DF">
        <w:trPr>
          <w:tblHeader/>
          <w:tblCellSpacing w:w="15" w:type="dxa"/>
        </w:trPr>
        <w:tc>
          <w:tcPr>
            <w:tcW w:w="0" w:type="auto"/>
            <w:tcBorders>
              <w:top w:val="single" w:sz="4" w:space="0" w:color="auto"/>
              <w:bottom w:val="single" w:sz="4" w:space="0" w:color="auto"/>
            </w:tcBorders>
            <w:vAlign w:val="center"/>
            <w:hideMark/>
          </w:tcPr>
          <w:p w:rsidR="004B3E18" w:rsidRPr="00AD6DC3" w:rsidRDefault="004B3E18" w:rsidP="00AD6DC3">
            <w:pPr>
              <w:spacing w:after="0" w:line="240" w:lineRule="auto"/>
              <w:rPr>
                <w:rFonts w:ascii="Times New Roman" w:eastAsia="Times New Roman" w:hAnsi="Times New Roman" w:cs="Times New Roman"/>
                <w:b/>
                <w:bCs/>
                <w:sz w:val="20"/>
                <w:szCs w:val="20"/>
              </w:rPr>
            </w:pPr>
            <w:r w:rsidRPr="00AD6DC3">
              <w:rPr>
                <w:rFonts w:ascii="Times New Roman" w:eastAsia="Times New Roman" w:hAnsi="Times New Roman" w:cs="Times New Roman"/>
                <w:b/>
                <w:bCs/>
                <w:sz w:val="20"/>
                <w:szCs w:val="20"/>
              </w:rPr>
              <w:t>Site</w:t>
            </w:r>
          </w:p>
        </w:tc>
        <w:tc>
          <w:tcPr>
            <w:tcW w:w="0" w:type="auto"/>
            <w:tcBorders>
              <w:top w:val="single" w:sz="4" w:space="0" w:color="auto"/>
              <w:bottom w:val="single" w:sz="4" w:space="0" w:color="auto"/>
            </w:tcBorders>
            <w:vAlign w:val="center"/>
            <w:hideMark/>
          </w:tcPr>
          <w:p w:rsidR="004B3E18" w:rsidRPr="00AD6DC3" w:rsidRDefault="004B3E18" w:rsidP="00AD6DC3">
            <w:pPr>
              <w:spacing w:after="0" w:line="240" w:lineRule="auto"/>
              <w:jc w:val="center"/>
              <w:rPr>
                <w:rFonts w:ascii="Times New Roman" w:eastAsia="Times New Roman" w:hAnsi="Times New Roman" w:cs="Times New Roman"/>
                <w:b/>
                <w:bCs/>
                <w:sz w:val="20"/>
                <w:szCs w:val="20"/>
              </w:rPr>
            </w:pPr>
            <w:r w:rsidRPr="00AD6DC3">
              <w:rPr>
                <w:rFonts w:ascii="Times New Roman" w:eastAsia="Times New Roman" w:hAnsi="Times New Roman" w:cs="Times New Roman"/>
                <w:b/>
                <w:bCs/>
                <w:sz w:val="20"/>
                <w:szCs w:val="20"/>
              </w:rPr>
              <w:t>Total Species (A)</w:t>
            </w:r>
          </w:p>
        </w:tc>
        <w:tc>
          <w:tcPr>
            <w:tcW w:w="0" w:type="auto"/>
            <w:tcBorders>
              <w:top w:val="single" w:sz="4" w:space="0" w:color="auto"/>
              <w:bottom w:val="single" w:sz="4" w:space="0" w:color="auto"/>
            </w:tcBorders>
            <w:vAlign w:val="center"/>
            <w:hideMark/>
          </w:tcPr>
          <w:p w:rsidR="004B3E18" w:rsidRPr="00AD6DC3" w:rsidRDefault="004B3E18" w:rsidP="00AD6DC3">
            <w:pPr>
              <w:spacing w:after="0" w:line="240" w:lineRule="auto"/>
              <w:jc w:val="center"/>
              <w:rPr>
                <w:rFonts w:ascii="Times New Roman" w:eastAsia="Times New Roman" w:hAnsi="Times New Roman" w:cs="Times New Roman"/>
                <w:b/>
                <w:bCs/>
                <w:sz w:val="20"/>
                <w:szCs w:val="20"/>
              </w:rPr>
            </w:pPr>
            <w:r w:rsidRPr="00AD6DC3">
              <w:rPr>
                <w:rFonts w:ascii="Times New Roman" w:eastAsia="Times New Roman" w:hAnsi="Times New Roman" w:cs="Times New Roman"/>
                <w:b/>
                <w:bCs/>
                <w:sz w:val="20"/>
                <w:szCs w:val="20"/>
              </w:rPr>
              <w:t>Total Species (B)</w:t>
            </w:r>
          </w:p>
        </w:tc>
        <w:tc>
          <w:tcPr>
            <w:tcW w:w="0" w:type="auto"/>
            <w:tcBorders>
              <w:top w:val="single" w:sz="4" w:space="0" w:color="auto"/>
              <w:bottom w:val="single" w:sz="4" w:space="0" w:color="auto"/>
            </w:tcBorders>
            <w:vAlign w:val="center"/>
            <w:hideMark/>
          </w:tcPr>
          <w:p w:rsidR="004B3E18" w:rsidRPr="00AD6DC3" w:rsidRDefault="004B3E18" w:rsidP="00AD6DC3">
            <w:pPr>
              <w:spacing w:after="0" w:line="240" w:lineRule="auto"/>
              <w:jc w:val="center"/>
              <w:rPr>
                <w:rFonts w:ascii="Times New Roman" w:eastAsia="Times New Roman" w:hAnsi="Times New Roman" w:cs="Times New Roman"/>
                <w:b/>
                <w:bCs/>
                <w:sz w:val="20"/>
                <w:szCs w:val="20"/>
              </w:rPr>
            </w:pPr>
            <w:r w:rsidRPr="00AD6DC3">
              <w:rPr>
                <w:rFonts w:ascii="Times New Roman" w:eastAsia="Times New Roman" w:hAnsi="Times New Roman" w:cs="Times New Roman"/>
                <w:b/>
                <w:bCs/>
                <w:sz w:val="20"/>
                <w:szCs w:val="20"/>
              </w:rPr>
              <w:t>Common Species (C)</w:t>
            </w:r>
          </w:p>
        </w:tc>
        <w:tc>
          <w:tcPr>
            <w:tcW w:w="0" w:type="auto"/>
            <w:tcBorders>
              <w:top w:val="single" w:sz="4" w:space="0" w:color="auto"/>
              <w:bottom w:val="single" w:sz="4" w:space="0" w:color="auto"/>
            </w:tcBorders>
            <w:vAlign w:val="center"/>
            <w:hideMark/>
          </w:tcPr>
          <w:p w:rsidR="004B3E18" w:rsidRPr="00AD6DC3" w:rsidRDefault="004B3E18" w:rsidP="00AD6DC3">
            <w:pPr>
              <w:spacing w:after="0" w:line="240" w:lineRule="auto"/>
              <w:jc w:val="center"/>
              <w:rPr>
                <w:rFonts w:ascii="Times New Roman" w:eastAsia="Times New Roman" w:hAnsi="Times New Roman" w:cs="Times New Roman"/>
                <w:b/>
                <w:bCs/>
                <w:sz w:val="20"/>
                <w:szCs w:val="20"/>
              </w:rPr>
            </w:pPr>
            <w:proofErr w:type="spellStart"/>
            <w:r w:rsidRPr="00AD6DC3">
              <w:rPr>
                <w:rFonts w:ascii="Times New Roman" w:eastAsia="Times New Roman" w:hAnsi="Times New Roman" w:cs="Times New Roman"/>
                <w:b/>
                <w:bCs/>
                <w:sz w:val="20"/>
                <w:szCs w:val="20"/>
              </w:rPr>
              <w:t>Sørensen</w:t>
            </w:r>
            <w:proofErr w:type="spellEnd"/>
            <w:r w:rsidRPr="00AD6DC3">
              <w:rPr>
                <w:rFonts w:ascii="Times New Roman" w:eastAsia="Times New Roman" w:hAnsi="Times New Roman" w:cs="Times New Roman"/>
                <w:b/>
                <w:bCs/>
                <w:sz w:val="20"/>
                <w:szCs w:val="20"/>
              </w:rPr>
              <w:t xml:space="preserve"> Similarity Index (SSI)</w:t>
            </w:r>
          </w:p>
        </w:tc>
      </w:tr>
      <w:tr w:rsidR="004B3E18" w:rsidRPr="00AD6DC3" w:rsidTr="00EA72DF">
        <w:trPr>
          <w:tblCellSpacing w:w="15" w:type="dxa"/>
        </w:trPr>
        <w:tc>
          <w:tcPr>
            <w:tcW w:w="0" w:type="auto"/>
            <w:vAlign w:val="center"/>
            <w:hideMark/>
          </w:tcPr>
          <w:p w:rsidR="004B3E18" w:rsidRPr="00AD6DC3" w:rsidRDefault="004B3E18" w:rsidP="00AD6DC3">
            <w:pPr>
              <w:spacing w:after="0" w:line="240" w:lineRule="auto"/>
              <w:rPr>
                <w:rFonts w:ascii="Times New Roman" w:eastAsia="Times New Roman" w:hAnsi="Times New Roman" w:cs="Times New Roman"/>
                <w:sz w:val="20"/>
                <w:szCs w:val="20"/>
              </w:rPr>
            </w:pPr>
            <w:proofErr w:type="spellStart"/>
            <w:r w:rsidRPr="00AD6DC3">
              <w:rPr>
                <w:rFonts w:ascii="Times New Roman" w:eastAsia="Times New Roman" w:hAnsi="Times New Roman" w:cs="Times New Roman"/>
                <w:sz w:val="20"/>
                <w:szCs w:val="20"/>
              </w:rPr>
              <w:t>Amansea</w:t>
            </w:r>
            <w:proofErr w:type="spellEnd"/>
          </w:p>
        </w:tc>
        <w:tc>
          <w:tcPr>
            <w:tcW w:w="0" w:type="auto"/>
            <w:vAlign w:val="center"/>
            <w:hideMark/>
          </w:tcPr>
          <w:p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43</w:t>
            </w:r>
          </w:p>
        </w:tc>
        <w:tc>
          <w:tcPr>
            <w:tcW w:w="0" w:type="auto"/>
            <w:vAlign w:val="center"/>
            <w:hideMark/>
          </w:tcPr>
          <w:p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68</w:t>
            </w:r>
          </w:p>
        </w:tc>
        <w:tc>
          <w:tcPr>
            <w:tcW w:w="0" w:type="auto"/>
            <w:vAlign w:val="center"/>
            <w:hideMark/>
          </w:tcPr>
          <w:p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23</w:t>
            </w:r>
          </w:p>
        </w:tc>
        <w:tc>
          <w:tcPr>
            <w:tcW w:w="0" w:type="auto"/>
            <w:vAlign w:val="center"/>
            <w:hideMark/>
          </w:tcPr>
          <w:p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0.414</w:t>
            </w:r>
          </w:p>
        </w:tc>
      </w:tr>
      <w:tr w:rsidR="004B3E18" w:rsidRPr="00AD6DC3" w:rsidTr="00EA72DF">
        <w:trPr>
          <w:tblCellSpacing w:w="15" w:type="dxa"/>
        </w:trPr>
        <w:tc>
          <w:tcPr>
            <w:tcW w:w="0" w:type="auto"/>
            <w:tcBorders>
              <w:bottom w:val="single" w:sz="4" w:space="0" w:color="auto"/>
            </w:tcBorders>
            <w:vAlign w:val="center"/>
            <w:hideMark/>
          </w:tcPr>
          <w:p w:rsidR="004B3E18" w:rsidRPr="00AD6DC3" w:rsidRDefault="004B3E18" w:rsidP="00AD6DC3">
            <w:pPr>
              <w:spacing w:after="0" w:line="240" w:lineRule="auto"/>
              <w:rPr>
                <w:rFonts w:ascii="Times New Roman" w:eastAsia="Times New Roman" w:hAnsi="Times New Roman" w:cs="Times New Roman"/>
                <w:sz w:val="20"/>
                <w:szCs w:val="20"/>
              </w:rPr>
            </w:pPr>
            <w:proofErr w:type="spellStart"/>
            <w:r w:rsidRPr="00AD6DC3">
              <w:rPr>
                <w:rFonts w:ascii="Times New Roman" w:eastAsia="Times New Roman" w:hAnsi="Times New Roman" w:cs="Times New Roman"/>
                <w:sz w:val="20"/>
                <w:szCs w:val="20"/>
              </w:rPr>
              <w:t>Nnamdi</w:t>
            </w:r>
            <w:proofErr w:type="spellEnd"/>
            <w:r w:rsidRPr="00AD6DC3">
              <w:rPr>
                <w:rFonts w:ascii="Times New Roman" w:eastAsia="Times New Roman" w:hAnsi="Times New Roman" w:cs="Times New Roman"/>
                <w:sz w:val="20"/>
                <w:szCs w:val="20"/>
              </w:rPr>
              <w:t xml:space="preserve"> </w:t>
            </w:r>
            <w:proofErr w:type="spellStart"/>
            <w:r w:rsidRPr="00AD6DC3">
              <w:rPr>
                <w:rFonts w:ascii="Times New Roman" w:eastAsia="Times New Roman" w:hAnsi="Times New Roman" w:cs="Times New Roman"/>
                <w:sz w:val="20"/>
                <w:szCs w:val="20"/>
              </w:rPr>
              <w:t>Azikiwe</w:t>
            </w:r>
            <w:proofErr w:type="spellEnd"/>
            <w:r w:rsidRPr="00AD6DC3">
              <w:rPr>
                <w:rFonts w:ascii="Times New Roman" w:eastAsia="Times New Roman" w:hAnsi="Times New Roman" w:cs="Times New Roman"/>
                <w:sz w:val="20"/>
                <w:szCs w:val="20"/>
              </w:rPr>
              <w:t xml:space="preserve"> University </w:t>
            </w:r>
          </w:p>
        </w:tc>
        <w:tc>
          <w:tcPr>
            <w:tcW w:w="0" w:type="auto"/>
            <w:tcBorders>
              <w:bottom w:val="single" w:sz="4" w:space="0" w:color="auto"/>
            </w:tcBorders>
            <w:vAlign w:val="center"/>
            <w:hideMark/>
          </w:tcPr>
          <w:p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68</w:t>
            </w:r>
          </w:p>
        </w:tc>
        <w:tc>
          <w:tcPr>
            <w:tcW w:w="0" w:type="auto"/>
            <w:tcBorders>
              <w:bottom w:val="single" w:sz="4" w:space="0" w:color="auto"/>
            </w:tcBorders>
            <w:vAlign w:val="center"/>
            <w:hideMark/>
          </w:tcPr>
          <w:p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43</w:t>
            </w:r>
          </w:p>
        </w:tc>
        <w:tc>
          <w:tcPr>
            <w:tcW w:w="0" w:type="auto"/>
            <w:tcBorders>
              <w:bottom w:val="single" w:sz="4" w:space="0" w:color="auto"/>
            </w:tcBorders>
            <w:vAlign w:val="center"/>
            <w:hideMark/>
          </w:tcPr>
          <w:p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23</w:t>
            </w:r>
          </w:p>
        </w:tc>
        <w:tc>
          <w:tcPr>
            <w:tcW w:w="0" w:type="auto"/>
            <w:tcBorders>
              <w:bottom w:val="single" w:sz="4" w:space="0" w:color="auto"/>
            </w:tcBorders>
            <w:vAlign w:val="center"/>
            <w:hideMark/>
          </w:tcPr>
          <w:p w:rsidR="004B3E18" w:rsidRPr="00AD6DC3" w:rsidRDefault="004B3E18" w:rsidP="00AD6DC3">
            <w:pPr>
              <w:spacing w:after="0" w:line="240" w:lineRule="auto"/>
              <w:jc w:val="center"/>
              <w:rPr>
                <w:rFonts w:ascii="Times New Roman" w:eastAsia="Times New Roman" w:hAnsi="Times New Roman" w:cs="Times New Roman"/>
                <w:sz w:val="20"/>
                <w:szCs w:val="20"/>
              </w:rPr>
            </w:pPr>
            <w:r w:rsidRPr="00AD6DC3">
              <w:rPr>
                <w:rFonts w:ascii="Times New Roman" w:eastAsia="Times New Roman" w:hAnsi="Times New Roman" w:cs="Times New Roman"/>
                <w:sz w:val="20"/>
                <w:szCs w:val="20"/>
              </w:rPr>
              <w:t>0.414</w:t>
            </w:r>
          </w:p>
        </w:tc>
      </w:tr>
    </w:tbl>
    <w:p w:rsidR="007A775E" w:rsidRPr="00AD6DC3" w:rsidRDefault="00F65AC2" w:rsidP="00230999">
      <w:pPr>
        <w:pStyle w:val="NormalWeb"/>
        <w:spacing w:before="240" w:beforeAutospacing="0" w:after="0" w:afterAutospacing="0"/>
        <w:jc w:val="both"/>
        <w:rPr>
          <w:b/>
          <w:sz w:val="20"/>
          <w:szCs w:val="20"/>
        </w:rPr>
      </w:pPr>
      <w:r>
        <w:rPr>
          <w:b/>
          <w:sz w:val="20"/>
          <w:szCs w:val="20"/>
        </w:rPr>
        <w:t>3.12</w:t>
      </w:r>
      <w:r w:rsidR="007A775E" w:rsidRPr="00AD6DC3">
        <w:rPr>
          <w:b/>
          <w:sz w:val="20"/>
          <w:szCs w:val="20"/>
        </w:rPr>
        <w:tab/>
      </w:r>
      <w:proofErr w:type="spellStart"/>
      <w:r w:rsidR="007A775E" w:rsidRPr="00AD6DC3">
        <w:rPr>
          <w:b/>
          <w:bCs/>
          <w:sz w:val="20"/>
          <w:szCs w:val="20"/>
        </w:rPr>
        <w:t>Sørensen</w:t>
      </w:r>
      <w:proofErr w:type="spellEnd"/>
      <w:r w:rsidR="007A775E" w:rsidRPr="00AD6DC3">
        <w:rPr>
          <w:b/>
          <w:bCs/>
          <w:sz w:val="20"/>
          <w:szCs w:val="20"/>
        </w:rPr>
        <w:t xml:space="preserve"> Similarity Index of above ground Species composition for the Two Forests</w:t>
      </w:r>
    </w:p>
    <w:p w:rsidR="007A775E" w:rsidRPr="00AD6DC3" w:rsidRDefault="007A775E" w:rsidP="00AD6DC3">
      <w:pPr>
        <w:pStyle w:val="NormalWeb"/>
        <w:spacing w:before="0" w:beforeAutospacing="0"/>
        <w:jc w:val="both"/>
        <w:rPr>
          <w:sz w:val="20"/>
          <w:szCs w:val="20"/>
        </w:rPr>
      </w:pPr>
      <w:r w:rsidRPr="00AD6DC3">
        <w:rPr>
          <w:sz w:val="20"/>
          <w:szCs w:val="20"/>
        </w:rPr>
        <w:t xml:space="preserve">The </w:t>
      </w:r>
      <w:proofErr w:type="spellStart"/>
      <w:r w:rsidRPr="00AD6DC3">
        <w:rPr>
          <w:sz w:val="20"/>
          <w:szCs w:val="20"/>
        </w:rPr>
        <w:t>Sørensen</w:t>
      </w:r>
      <w:proofErr w:type="spellEnd"/>
      <w:r w:rsidRPr="00AD6DC3">
        <w:rPr>
          <w:sz w:val="20"/>
          <w:szCs w:val="20"/>
        </w:rPr>
        <w:t xml:space="preserve"> Similarity Index is highest for the 6-10 cm soil depth (0.86), indicating a high similarity in species composition between the </w:t>
      </w:r>
      <w:proofErr w:type="spellStart"/>
      <w:r w:rsidRPr="00AD6DC3">
        <w:rPr>
          <w:sz w:val="20"/>
          <w:szCs w:val="20"/>
        </w:rPr>
        <w:t>Unizik</w:t>
      </w:r>
      <w:proofErr w:type="spellEnd"/>
      <w:r w:rsidRPr="00AD6DC3">
        <w:rPr>
          <w:sz w:val="20"/>
          <w:szCs w:val="20"/>
        </w:rPr>
        <w:t xml:space="preserve"> and </w:t>
      </w:r>
      <w:proofErr w:type="spellStart"/>
      <w:r w:rsidRPr="00AD6DC3">
        <w:rPr>
          <w:sz w:val="20"/>
          <w:szCs w:val="20"/>
        </w:rPr>
        <w:t>Amansea</w:t>
      </w:r>
      <w:proofErr w:type="spellEnd"/>
      <w:r w:rsidRPr="00AD6DC3">
        <w:rPr>
          <w:sz w:val="20"/>
          <w:szCs w:val="20"/>
        </w:rPr>
        <w:t xml:space="preserve"> Secondary Forests at this depth. The SSI for the 11-15 cm soil depth is also high (0.84), suggesting a strong similarity in species composition at this depth. The SSI for the 0-5 cm soil depth is lower (0.70) but still indicates a moderate level of similarity between the two sites. This analysis provides insights into the similarity of seed bank species composition between the two sites at different soil depths. </w:t>
      </w:r>
    </w:p>
    <w:p w:rsidR="007A775E" w:rsidRPr="00AD6DC3" w:rsidRDefault="00CB5CCE" w:rsidP="00CB5CCE">
      <w:pPr>
        <w:spacing w:after="0" w:line="240" w:lineRule="auto"/>
        <w:jc w:val="center"/>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Table 12</w:t>
      </w:r>
      <w:r w:rsidR="007A775E" w:rsidRPr="00AD6DC3">
        <w:rPr>
          <w:rFonts w:ascii="Times New Roman" w:eastAsia="Times New Roman" w:hAnsi="Times New Roman" w:cs="Times New Roman"/>
          <w:b/>
          <w:bCs/>
          <w:sz w:val="20"/>
          <w:szCs w:val="20"/>
        </w:rPr>
        <w:t xml:space="preserve">: </w:t>
      </w:r>
      <w:proofErr w:type="spellStart"/>
      <w:r w:rsidR="001D2E2E" w:rsidRPr="001D2E2E">
        <w:rPr>
          <w:rStyle w:val="Strong"/>
          <w:rFonts w:ascii="Times New Roman" w:eastAsia="Calibri" w:hAnsi="Times New Roman" w:cs="Times New Roman"/>
          <w:sz w:val="20"/>
          <w:szCs w:val="20"/>
        </w:rPr>
        <w:t>Sørensen</w:t>
      </w:r>
      <w:proofErr w:type="spellEnd"/>
      <w:r w:rsidR="007A775E" w:rsidRPr="00AD6DC3">
        <w:rPr>
          <w:rFonts w:ascii="Times New Roman" w:eastAsia="Times New Roman" w:hAnsi="Times New Roman" w:cs="Times New Roman"/>
          <w:b/>
          <w:bCs/>
          <w:sz w:val="20"/>
          <w:szCs w:val="20"/>
        </w:rPr>
        <w:t xml:space="preserve"> Similarity Index of Species composition at Different soil Depths in the Two Forests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8"/>
        <w:gridCol w:w="1863"/>
        <w:gridCol w:w="2086"/>
        <w:gridCol w:w="1479"/>
        <w:gridCol w:w="2664"/>
      </w:tblGrid>
      <w:tr w:rsidR="007A775E" w:rsidRPr="00AD6DC3" w:rsidTr="00EA72DF">
        <w:trPr>
          <w:tblHeader/>
          <w:tblCellSpacing w:w="15" w:type="dxa"/>
        </w:trPr>
        <w:tc>
          <w:tcPr>
            <w:tcW w:w="0" w:type="auto"/>
            <w:tcBorders>
              <w:top w:val="single" w:sz="4" w:space="0" w:color="auto"/>
              <w:bottom w:val="single" w:sz="4" w:space="0" w:color="auto"/>
            </w:tcBorders>
            <w:vAlign w:val="center"/>
            <w:hideMark/>
          </w:tcPr>
          <w:p w:rsidR="007A775E" w:rsidRPr="00AD6DC3" w:rsidRDefault="007A775E" w:rsidP="00AD6DC3">
            <w:pPr>
              <w:spacing w:after="0" w:line="240" w:lineRule="auto"/>
              <w:jc w:val="center"/>
              <w:rPr>
                <w:rFonts w:ascii="Times New Roman" w:hAnsi="Times New Roman" w:cs="Times New Roman"/>
                <w:b/>
                <w:bCs/>
                <w:sz w:val="20"/>
                <w:szCs w:val="20"/>
              </w:rPr>
            </w:pPr>
            <w:r w:rsidRPr="00AD6DC3">
              <w:rPr>
                <w:rFonts w:ascii="Times New Roman" w:hAnsi="Times New Roman" w:cs="Times New Roman"/>
                <w:b/>
                <w:bCs/>
                <w:sz w:val="20"/>
                <w:szCs w:val="20"/>
              </w:rPr>
              <w:t>Soil Depth (cm)</w:t>
            </w:r>
          </w:p>
        </w:tc>
        <w:tc>
          <w:tcPr>
            <w:tcW w:w="0" w:type="auto"/>
            <w:tcBorders>
              <w:top w:val="single" w:sz="4" w:space="0" w:color="auto"/>
              <w:bottom w:val="single" w:sz="4" w:space="0" w:color="auto"/>
            </w:tcBorders>
            <w:vAlign w:val="center"/>
            <w:hideMark/>
          </w:tcPr>
          <w:p w:rsidR="007A775E" w:rsidRPr="00AD6DC3" w:rsidRDefault="007A775E" w:rsidP="00AD6DC3">
            <w:pPr>
              <w:spacing w:after="0" w:line="240" w:lineRule="auto"/>
              <w:jc w:val="center"/>
              <w:rPr>
                <w:rFonts w:ascii="Times New Roman" w:hAnsi="Times New Roman" w:cs="Times New Roman"/>
                <w:b/>
                <w:bCs/>
                <w:sz w:val="20"/>
                <w:szCs w:val="20"/>
              </w:rPr>
            </w:pPr>
            <w:r w:rsidRPr="00AD6DC3">
              <w:rPr>
                <w:rFonts w:ascii="Times New Roman" w:hAnsi="Times New Roman" w:cs="Times New Roman"/>
                <w:b/>
                <w:bCs/>
                <w:sz w:val="20"/>
                <w:szCs w:val="20"/>
              </w:rPr>
              <w:t>Total Species (</w:t>
            </w:r>
            <w:proofErr w:type="spellStart"/>
            <w:r w:rsidRPr="00AD6DC3">
              <w:rPr>
                <w:rFonts w:ascii="Times New Roman" w:hAnsi="Times New Roman" w:cs="Times New Roman"/>
                <w:b/>
                <w:bCs/>
                <w:sz w:val="20"/>
                <w:szCs w:val="20"/>
              </w:rPr>
              <w:t>Unizik</w:t>
            </w:r>
            <w:proofErr w:type="spellEnd"/>
            <w:r w:rsidRPr="00AD6DC3">
              <w:rPr>
                <w:rFonts w:ascii="Times New Roman" w:hAnsi="Times New Roman" w:cs="Times New Roman"/>
                <w:b/>
                <w:bCs/>
                <w:sz w:val="20"/>
                <w:szCs w:val="20"/>
              </w:rPr>
              <w:t>)</w:t>
            </w:r>
          </w:p>
        </w:tc>
        <w:tc>
          <w:tcPr>
            <w:tcW w:w="0" w:type="auto"/>
            <w:tcBorders>
              <w:top w:val="single" w:sz="4" w:space="0" w:color="auto"/>
              <w:bottom w:val="single" w:sz="4" w:space="0" w:color="auto"/>
            </w:tcBorders>
            <w:vAlign w:val="center"/>
            <w:hideMark/>
          </w:tcPr>
          <w:p w:rsidR="007A775E" w:rsidRPr="00AD6DC3" w:rsidRDefault="007A775E" w:rsidP="00AD6DC3">
            <w:pPr>
              <w:spacing w:after="0" w:line="240" w:lineRule="auto"/>
              <w:jc w:val="center"/>
              <w:rPr>
                <w:rFonts w:ascii="Times New Roman" w:hAnsi="Times New Roman" w:cs="Times New Roman"/>
                <w:b/>
                <w:bCs/>
                <w:sz w:val="20"/>
                <w:szCs w:val="20"/>
              </w:rPr>
            </w:pPr>
            <w:r w:rsidRPr="00AD6DC3">
              <w:rPr>
                <w:rFonts w:ascii="Times New Roman" w:hAnsi="Times New Roman" w:cs="Times New Roman"/>
                <w:b/>
                <w:bCs/>
                <w:sz w:val="20"/>
                <w:szCs w:val="20"/>
              </w:rPr>
              <w:t>Total Species (</w:t>
            </w:r>
            <w:proofErr w:type="spellStart"/>
            <w:r w:rsidRPr="00AD6DC3">
              <w:rPr>
                <w:rFonts w:ascii="Times New Roman" w:hAnsi="Times New Roman" w:cs="Times New Roman"/>
                <w:b/>
                <w:bCs/>
                <w:sz w:val="20"/>
                <w:szCs w:val="20"/>
              </w:rPr>
              <w:t>Amansea</w:t>
            </w:r>
            <w:proofErr w:type="spellEnd"/>
            <w:r w:rsidRPr="00AD6DC3">
              <w:rPr>
                <w:rFonts w:ascii="Times New Roman" w:hAnsi="Times New Roman" w:cs="Times New Roman"/>
                <w:b/>
                <w:bCs/>
                <w:sz w:val="20"/>
                <w:szCs w:val="20"/>
              </w:rPr>
              <w:t>)</w:t>
            </w:r>
          </w:p>
        </w:tc>
        <w:tc>
          <w:tcPr>
            <w:tcW w:w="0" w:type="auto"/>
            <w:tcBorders>
              <w:top w:val="single" w:sz="4" w:space="0" w:color="auto"/>
              <w:bottom w:val="single" w:sz="4" w:space="0" w:color="auto"/>
            </w:tcBorders>
            <w:vAlign w:val="center"/>
            <w:hideMark/>
          </w:tcPr>
          <w:p w:rsidR="007A775E" w:rsidRPr="00AD6DC3" w:rsidRDefault="007A775E" w:rsidP="00AD6DC3">
            <w:pPr>
              <w:spacing w:after="0" w:line="240" w:lineRule="auto"/>
              <w:jc w:val="center"/>
              <w:rPr>
                <w:rFonts w:ascii="Times New Roman" w:hAnsi="Times New Roman" w:cs="Times New Roman"/>
                <w:b/>
                <w:bCs/>
                <w:sz w:val="20"/>
                <w:szCs w:val="20"/>
              </w:rPr>
            </w:pPr>
            <w:r w:rsidRPr="00AD6DC3">
              <w:rPr>
                <w:rFonts w:ascii="Times New Roman" w:hAnsi="Times New Roman" w:cs="Times New Roman"/>
                <w:b/>
                <w:bCs/>
                <w:sz w:val="20"/>
                <w:szCs w:val="20"/>
              </w:rPr>
              <w:t>Common Species</w:t>
            </w:r>
          </w:p>
        </w:tc>
        <w:tc>
          <w:tcPr>
            <w:tcW w:w="0" w:type="auto"/>
            <w:tcBorders>
              <w:top w:val="single" w:sz="4" w:space="0" w:color="auto"/>
              <w:bottom w:val="single" w:sz="4" w:space="0" w:color="auto"/>
            </w:tcBorders>
            <w:vAlign w:val="center"/>
            <w:hideMark/>
          </w:tcPr>
          <w:p w:rsidR="007A775E" w:rsidRPr="00AD6DC3" w:rsidRDefault="007A775E" w:rsidP="00AD6DC3">
            <w:pPr>
              <w:spacing w:after="0" w:line="240" w:lineRule="auto"/>
              <w:jc w:val="center"/>
              <w:rPr>
                <w:rFonts w:ascii="Times New Roman" w:hAnsi="Times New Roman" w:cs="Times New Roman"/>
                <w:b/>
                <w:bCs/>
                <w:sz w:val="20"/>
                <w:szCs w:val="20"/>
              </w:rPr>
            </w:pPr>
            <w:proofErr w:type="spellStart"/>
            <w:r w:rsidRPr="00AD6DC3">
              <w:rPr>
                <w:rFonts w:ascii="Times New Roman" w:hAnsi="Times New Roman" w:cs="Times New Roman"/>
                <w:b/>
                <w:bCs/>
                <w:sz w:val="20"/>
                <w:szCs w:val="20"/>
              </w:rPr>
              <w:t>Sørensen</w:t>
            </w:r>
            <w:proofErr w:type="spellEnd"/>
            <w:r w:rsidRPr="00AD6DC3">
              <w:rPr>
                <w:rFonts w:ascii="Times New Roman" w:hAnsi="Times New Roman" w:cs="Times New Roman"/>
                <w:b/>
                <w:bCs/>
                <w:sz w:val="20"/>
                <w:szCs w:val="20"/>
              </w:rPr>
              <w:t xml:space="preserve"> Similarity Index (SSI)</w:t>
            </w:r>
          </w:p>
        </w:tc>
      </w:tr>
      <w:tr w:rsidR="007A775E" w:rsidRPr="00AD6DC3" w:rsidTr="00EA72DF">
        <w:trPr>
          <w:tblCellSpacing w:w="15" w:type="dxa"/>
        </w:trPr>
        <w:tc>
          <w:tcPr>
            <w:tcW w:w="0" w:type="auto"/>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lastRenderedPageBreak/>
              <w:t>0-5</w:t>
            </w:r>
          </w:p>
        </w:tc>
        <w:tc>
          <w:tcPr>
            <w:tcW w:w="0" w:type="auto"/>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11</w:t>
            </w:r>
          </w:p>
        </w:tc>
        <w:tc>
          <w:tcPr>
            <w:tcW w:w="0" w:type="auto"/>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9</w:t>
            </w:r>
          </w:p>
        </w:tc>
        <w:tc>
          <w:tcPr>
            <w:tcW w:w="0" w:type="auto"/>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7</w:t>
            </w:r>
          </w:p>
        </w:tc>
        <w:tc>
          <w:tcPr>
            <w:tcW w:w="0" w:type="auto"/>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0.70</w:t>
            </w:r>
          </w:p>
        </w:tc>
      </w:tr>
      <w:tr w:rsidR="007A775E" w:rsidRPr="00AD6DC3" w:rsidTr="00EA72DF">
        <w:trPr>
          <w:tblCellSpacing w:w="15" w:type="dxa"/>
        </w:trPr>
        <w:tc>
          <w:tcPr>
            <w:tcW w:w="0" w:type="auto"/>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6-10</w:t>
            </w:r>
          </w:p>
        </w:tc>
        <w:tc>
          <w:tcPr>
            <w:tcW w:w="0" w:type="auto"/>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6</w:t>
            </w:r>
          </w:p>
        </w:tc>
        <w:tc>
          <w:tcPr>
            <w:tcW w:w="0" w:type="auto"/>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8</w:t>
            </w:r>
          </w:p>
        </w:tc>
        <w:tc>
          <w:tcPr>
            <w:tcW w:w="0" w:type="auto"/>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6</w:t>
            </w:r>
          </w:p>
        </w:tc>
        <w:tc>
          <w:tcPr>
            <w:tcW w:w="0" w:type="auto"/>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0.86</w:t>
            </w:r>
          </w:p>
        </w:tc>
      </w:tr>
      <w:tr w:rsidR="007A775E" w:rsidRPr="00AD6DC3" w:rsidTr="00EA72DF">
        <w:trPr>
          <w:tblCellSpacing w:w="15" w:type="dxa"/>
        </w:trPr>
        <w:tc>
          <w:tcPr>
            <w:tcW w:w="0" w:type="auto"/>
            <w:tcBorders>
              <w:bottom w:val="single" w:sz="4" w:space="0" w:color="auto"/>
            </w:tcBorders>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11-15</w:t>
            </w:r>
          </w:p>
        </w:tc>
        <w:tc>
          <w:tcPr>
            <w:tcW w:w="0" w:type="auto"/>
            <w:tcBorders>
              <w:bottom w:val="single" w:sz="4" w:space="0" w:color="auto"/>
            </w:tcBorders>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9</w:t>
            </w:r>
          </w:p>
        </w:tc>
        <w:tc>
          <w:tcPr>
            <w:tcW w:w="0" w:type="auto"/>
            <w:tcBorders>
              <w:bottom w:val="single" w:sz="4" w:space="0" w:color="auto"/>
            </w:tcBorders>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10</w:t>
            </w:r>
          </w:p>
        </w:tc>
        <w:tc>
          <w:tcPr>
            <w:tcW w:w="0" w:type="auto"/>
            <w:tcBorders>
              <w:bottom w:val="single" w:sz="4" w:space="0" w:color="auto"/>
            </w:tcBorders>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8</w:t>
            </w:r>
          </w:p>
        </w:tc>
        <w:tc>
          <w:tcPr>
            <w:tcW w:w="0" w:type="auto"/>
            <w:tcBorders>
              <w:bottom w:val="single" w:sz="4" w:space="0" w:color="auto"/>
            </w:tcBorders>
            <w:vAlign w:val="center"/>
            <w:hideMark/>
          </w:tcPr>
          <w:p w:rsidR="007A775E" w:rsidRPr="00AD6DC3" w:rsidRDefault="007A775E" w:rsidP="00AD6DC3">
            <w:pPr>
              <w:spacing w:after="0" w:line="240" w:lineRule="auto"/>
              <w:jc w:val="center"/>
              <w:rPr>
                <w:rFonts w:ascii="Times New Roman" w:hAnsi="Times New Roman" w:cs="Times New Roman"/>
                <w:sz w:val="20"/>
                <w:szCs w:val="20"/>
              </w:rPr>
            </w:pPr>
            <w:r w:rsidRPr="00AD6DC3">
              <w:rPr>
                <w:rFonts w:ascii="Times New Roman" w:hAnsi="Times New Roman" w:cs="Times New Roman"/>
                <w:sz w:val="20"/>
                <w:szCs w:val="20"/>
              </w:rPr>
              <w:t>0.84</w:t>
            </w:r>
          </w:p>
        </w:tc>
      </w:tr>
    </w:tbl>
    <w:p w:rsidR="00EA72DF" w:rsidRDefault="00EA72DF" w:rsidP="00230999">
      <w:pPr>
        <w:pStyle w:val="NormalWeb"/>
        <w:spacing w:before="240" w:beforeAutospacing="0"/>
        <w:jc w:val="both"/>
        <w:rPr>
          <w:b/>
          <w:sz w:val="20"/>
          <w:szCs w:val="20"/>
        </w:rPr>
      </w:pPr>
      <w:r>
        <w:rPr>
          <w:b/>
          <w:sz w:val="20"/>
          <w:szCs w:val="20"/>
        </w:rPr>
        <w:t>4. DISCUSSION</w:t>
      </w:r>
    </w:p>
    <w:p w:rsidR="00994AC2" w:rsidRPr="00EA72DF" w:rsidRDefault="00994AC2" w:rsidP="00994AC2">
      <w:pPr>
        <w:pStyle w:val="NormalWeb"/>
        <w:spacing w:before="0" w:beforeAutospacing="0"/>
        <w:jc w:val="both"/>
        <w:rPr>
          <w:sz w:val="20"/>
          <w:szCs w:val="20"/>
        </w:rPr>
      </w:pPr>
      <w:r w:rsidRPr="00EA72DF">
        <w:rPr>
          <w:sz w:val="20"/>
          <w:szCs w:val="20"/>
        </w:rPr>
        <w:t xml:space="preserve">The </w:t>
      </w:r>
      <w:proofErr w:type="spellStart"/>
      <w:r w:rsidRPr="00EA72DF">
        <w:rPr>
          <w:sz w:val="20"/>
          <w:szCs w:val="20"/>
        </w:rPr>
        <w:t>Unizik</w:t>
      </w:r>
      <w:proofErr w:type="spellEnd"/>
      <w:r w:rsidRPr="00EA72DF">
        <w:rPr>
          <w:sz w:val="20"/>
          <w:szCs w:val="20"/>
        </w:rPr>
        <w:t xml:space="preserve"> Secondary Forest exhibited a diverse range of plant species across various families, indicating a complex and ecologically rich ecosystem. Notable families include </w:t>
      </w:r>
      <w:proofErr w:type="spellStart"/>
      <w:r w:rsidRPr="00EA72DF">
        <w:rPr>
          <w:rStyle w:val="Strong"/>
          <w:rFonts w:eastAsia="Calibri"/>
          <w:b w:val="0"/>
          <w:sz w:val="20"/>
          <w:szCs w:val="20"/>
        </w:rPr>
        <w:t>Asteraceae</w:t>
      </w:r>
      <w:proofErr w:type="spellEnd"/>
      <w:r w:rsidRPr="00EA72DF">
        <w:rPr>
          <w:b/>
          <w:sz w:val="20"/>
          <w:szCs w:val="20"/>
        </w:rPr>
        <w:t>, </w:t>
      </w:r>
      <w:proofErr w:type="spellStart"/>
      <w:r w:rsidRPr="00EA72DF">
        <w:rPr>
          <w:rStyle w:val="Strong"/>
          <w:rFonts w:eastAsia="Calibri"/>
          <w:b w:val="0"/>
          <w:sz w:val="20"/>
          <w:szCs w:val="20"/>
        </w:rPr>
        <w:t>Euphorbiaceae</w:t>
      </w:r>
      <w:proofErr w:type="spellEnd"/>
      <w:r w:rsidRPr="00EA72DF">
        <w:rPr>
          <w:b/>
          <w:sz w:val="20"/>
          <w:szCs w:val="20"/>
        </w:rPr>
        <w:t>, </w:t>
      </w:r>
      <w:proofErr w:type="spellStart"/>
      <w:r w:rsidRPr="00EA72DF">
        <w:rPr>
          <w:rStyle w:val="Strong"/>
          <w:rFonts w:eastAsia="Calibri"/>
          <w:b w:val="0"/>
          <w:sz w:val="20"/>
          <w:szCs w:val="20"/>
        </w:rPr>
        <w:t>Fabaceae</w:t>
      </w:r>
      <w:proofErr w:type="spellEnd"/>
      <w:r w:rsidRPr="00EA72DF">
        <w:rPr>
          <w:sz w:val="20"/>
          <w:szCs w:val="20"/>
        </w:rPr>
        <w:t>, and </w:t>
      </w:r>
      <w:proofErr w:type="spellStart"/>
      <w:r w:rsidRPr="00EA72DF">
        <w:rPr>
          <w:rStyle w:val="Strong"/>
          <w:rFonts w:eastAsia="Calibri"/>
          <w:b w:val="0"/>
          <w:sz w:val="20"/>
          <w:szCs w:val="20"/>
        </w:rPr>
        <w:t>Rubiaceae</w:t>
      </w:r>
      <w:proofErr w:type="spellEnd"/>
      <w:r w:rsidRPr="00EA72DF">
        <w:rPr>
          <w:sz w:val="20"/>
          <w:szCs w:val="20"/>
        </w:rPr>
        <w:t xml:space="preserve">. Similarly, the </w:t>
      </w:r>
      <w:proofErr w:type="spellStart"/>
      <w:r w:rsidRPr="00EA72DF">
        <w:rPr>
          <w:sz w:val="20"/>
          <w:szCs w:val="20"/>
        </w:rPr>
        <w:t>Amansea</w:t>
      </w:r>
      <w:proofErr w:type="spellEnd"/>
      <w:r w:rsidRPr="00EA72DF">
        <w:rPr>
          <w:sz w:val="20"/>
          <w:szCs w:val="20"/>
        </w:rPr>
        <w:t xml:space="preserve"> Secondary Forest demonstrated high biodiversity, with significant representation from families such as </w:t>
      </w:r>
      <w:r w:rsidRPr="00EA72DF">
        <w:rPr>
          <w:rStyle w:val="Strong"/>
          <w:rFonts w:eastAsia="Calibri"/>
          <w:b w:val="0"/>
          <w:sz w:val="20"/>
          <w:szCs w:val="20"/>
        </w:rPr>
        <w:t>Acanthaceae</w:t>
      </w:r>
      <w:r w:rsidRPr="00EA72DF">
        <w:rPr>
          <w:b/>
          <w:sz w:val="20"/>
          <w:szCs w:val="20"/>
        </w:rPr>
        <w:t>, </w:t>
      </w:r>
      <w:r w:rsidRPr="00EA72DF">
        <w:rPr>
          <w:rStyle w:val="Strong"/>
          <w:rFonts w:eastAsia="Calibri"/>
          <w:b w:val="0"/>
          <w:sz w:val="20"/>
          <w:szCs w:val="20"/>
        </w:rPr>
        <w:t>Asteraceae</w:t>
      </w:r>
      <w:r w:rsidRPr="00EA72DF">
        <w:rPr>
          <w:b/>
          <w:sz w:val="20"/>
          <w:szCs w:val="20"/>
        </w:rPr>
        <w:t>, </w:t>
      </w:r>
      <w:r w:rsidRPr="00EA72DF">
        <w:rPr>
          <w:rStyle w:val="Strong"/>
          <w:rFonts w:eastAsia="Calibri"/>
          <w:b w:val="0"/>
          <w:sz w:val="20"/>
          <w:szCs w:val="20"/>
        </w:rPr>
        <w:t>Cyperaceae</w:t>
      </w:r>
      <w:r w:rsidRPr="00EA72DF">
        <w:rPr>
          <w:b/>
          <w:sz w:val="20"/>
          <w:szCs w:val="20"/>
        </w:rPr>
        <w:t>, </w:t>
      </w:r>
      <w:r w:rsidRPr="00EA72DF">
        <w:rPr>
          <w:rStyle w:val="Strong"/>
          <w:rFonts w:eastAsia="Calibri"/>
          <w:b w:val="0"/>
          <w:sz w:val="20"/>
          <w:szCs w:val="20"/>
        </w:rPr>
        <w:t>Euphorbiaceae</w:t>
      </w:r>
      <w:r w:rsidRPr="00EA72DF">
        <w:rPr>
          <w:b/>
          <w:sz w:val="20"/>
          <w:szCs w:val="20"/>
        </w:rPr>
        <w:t>, </w:t>
      </w:r>
      <w:r w:rsidRPr="00EA72DF">
        <w:rPr>
          <w:rStyle w:val="Strong"/>
          <w:rFonts w:eastAsia="Calibri"/>
          <w:b w:val="0"/>
          <w:sz w:val="20"/>
          <w:szCs w:val="20"/>
        </w:rPr>
        <w:t>Fabaceae</w:t>
      </w:r>
      <w:r w:rsidRPr="00EA72DF">
        <w:rPr>
          <w:b/>
          <w:sz w:val="20"/>
          <w:szCs w:val="20"/>
        </w:rPr>
        <w:t>, </w:t>
      </w:r>
      <w:r w:rsidRPr="00EA72DF">
        <w:rPr>
          <w:rStyle w:val="Strong"/>
          <w:rFonts w:eastAsia="Calibri"/>
          <w:b w:val="0"/>
          <w:sz w:val="20"/>
          <w:szCs w:val="20"/>
        </w:rPr>
        <w:t>Poaceae</w:t>
      </w:r>
      <w:r w:rsidRPr="00EA72DF">
        <w:rPr>
          <w:sz w:val="20"/>
          <w:szCs w:val="20"/>
        </w:rPr>
        <w:t>, and </w:t>
      </w:r>
      <w:proofErr w:type="spellStart"/>
      <w:r w:rsidRPr="00EA72DF">
        <w:rPr>
          <w:rStyle w:val="Strong"/>
          <w:rFonts w:eastAsia="Calibri"/>
          <w:b w:val="0"/>
          <w:sz w:val="20"/>
          <w:szCs w:val="20"/>
        </w:rPr>
        <w:t>Rubiaceae</w:t>
      </w:r>
      <w:proofErr w:type="spellEnd"/>
      <w:r w:rsidRPr="00EA72DF">
        <w:rPr>
          <w:sz w:val="20"/>
          <w:szCs w:val="20"/>
        </w:rPr>
        <w:t>. The above-ground species composition of a forest refers to the variety and abundance of plant species visible above the soil surface. This composition is crucial for understanding the forest's biodiversity, ecosystem functions, and conservation potential. Studies have shown that above-ground biomass and species diversity are closely linked, with diverse forests often exhibiting higher biomass and carbon storage</w:t>
      </w:r>
      <w:r w:rsidR="00BC3829">
        <w:rPr>
          <w:sz w:val="20"/>
          <w:szCs w:val="20"/>
        </w:rPr>
        <w:t xml:space="preserve"> capacity [32]</w:t>
      </w:r>
      <w:r w:rsidRPr="00EA72DF">
        <w:rPr>
          <w:sz w:val="20"/>
          <w:szCs w:val="20"/>
        </w:rPr>
        <w:t xml:space="preserve">. In the case of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species composition is influenced by factors such as soil type, climate, and human activities. For instance, the presence of dominant species like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and </w:t>
      </w:r>
      <w:proofErr w:type="spellStart"/>
      <w:r w:rsidRPr="00EA72DF">
        <w:rPr>
          <w:rStyle w:val="Emphasis"/>
          <w:sz w:val="20"/>
          <w:szCs w:val="20"/>
        </w:rPr>
        <w:t>Commelina</w:t>
      </w:r>
      <w:proofErr w:type="spellEnd"/>
      <w:r w:rsidR="001D2E2E">
        <w:rPr>
          <w:rStyle w:val="Emphasis"/>
          <w:sz w:val="20"/>
          <w:szCs w:val="20"/>
        </w:rPr>
        <w:t xml:space="preserve"> </w:t>
      </w:r>
      <w:proofErr w:type="spellStart"/>
      <w:r w:rsidRPr="00EA72DF">
        <w:rPr>
          <w:rStyle w:val="Emphasis"/>
          <w:sz w:val="20"/>
          <w:szCs w:val="20"/>
        </w:rPr>
        <w:t>diffusa</w:t>
      </w:r>
      <w:proofErr w:type="spellEnd"/>
      <w:r w:rsidRPr="00EA72DF">
        <w:rPr>
          <w:sz w:val="20"/>
          <w:szCs w:val="20"/>
        </w:rPr>
        <w:t> in both forests suggests similar ecological conditions and management p</w:t>
      </w:r>
      <w:r w:rsidR="00BC3829">
        <w:rPr>
          <w:sz w:val="20"/>
          <w:szCs w:val="20"/>
        </w:rPr>
        <w:t>ractices [33]</w:t>
      </w:r>
      <w:r w:rsidRPr="00EA72DF">
        <w:rPr>
          <w:sz w:val="20"/>
          <w:szCs w:val="20"/>
        </w:rPr>
        <w:t>.</w:t>
      </w:r>
    </w:p>
    <w:p w:rsidR="00994AC2" w:rsidRPr="00EA72DF" w:rsidRDefault="00994AC2" w:rsidP="00994AC2">
      <w:pPr>
        <w:pStyle w:val="NormalWeb"/>
        <w:spacing w:before="0" w:beforeAutospacing="0"/>
        <w:jc w:val="both"/>
        <w:rPr>
          <w:sz w:val="20"/>
          <w:szCs w:val="20"/>
        </w:rPr>
      </w:pPr>
      <w:r w:rsidRPr="00EA72DF">
        <w:rPr>
          <w:sz w:val="20"/>
          <w:szCs w:val="20"/>
        </w:rPr>
        <w:t>The seed bank composition at different soil depths revealed the diversity and potential for regeneration. At the </w:t>
      </w:r>
      <w:r w:rsidRPr="00EA72DF">
        <w:rPr>
          <w:rStyle w:val="Strong"/>
          <w:rFonts w:eastAsia="Calibri"/>
          <w:b w:val="0"/>
          <w:sz w:val="20"/>
          <w:szCs w:val="20"/>
        </w:rPr>
        <w:t>0–5 cm depth</w:t>
      </w:r>
      <w:r w:rsidR="0008031C">
        <w:rPr>
          <w:sz w:val="20"/>
          <w:szCs w:val="20"/>
        </w:rPr>
        <w:t> (Table 3</w:t>
      </w:r>
      <w:r w:rsidRPr="00EA72DF">
        <w:rPr>
          <w:sz w:val="20"/>
          <w:szCs w:val="20"/>
        </w:rPr>
        <w:t>), </w:t>
      </w:r>
      <w:proofErr w:type="spellStart"/>
      <w:r w:rsidRPr="00EA72DF">
        <w:rPr>
          <w:rStyle w:val="Emphasis"/>
          <w:sz w:val="20"/>
          <w:szCs w:val="20"/>
        </w:rPr>
        <w:t>Eleusine</w:t>
      </w:r>
      <w:proofErr w:type="spellEnd"/>
      <w:r w:rsidR="001D2E2E">
        <w:rPr>
          <w:rStyle w:val="Emphasis"/>
          <w:sz w:val="20"/>
          <w:szCs w:val="20"/>
        </w:rPr>
        <w:t xml:space="preserve"> </w:t>
      </w:r>
      <w:proofErr w:type="spellStart"/>
      <w:r w:rsidRPr="00EA72DF">
        <w:rPr>
          <w:rStyle w:val="Emphasis"/>
          <w:sz w:val="20"/>
          <w:szCs w:val="20"/>
        </w:rPr>
        <w:t>indica</w:t>
      </w:r>
      <w:proofErr w:type="spellEnd"/>
      <w:r w:rsidRPr="00EA72DF">
        <w:rPr>
          <w:sz w:val="20"/>
          <w:szCs w:val="20"/>
        </w:rPr>
        <w:t> dominated (38.42% relative density), indicating its prolific seed production and potential for rapid colonization. At the </w:t>
      </w:r>
      <w:r w:rsidRPr="00EA72DF">
        <w:rPr>
          <w:rStyle w:val="Strong"/>
          <w:rFonts w:eastAsia="Calibri"/>
          <w:b w:val="0"/>
          <w:sz w:val="20"/>
          <w:szCs w:val="20"/>
        </w:rPr>
        <w:t>6–10 cm depth</w:t>
      </w:r>
      <w:r w:rsidR="0008031C">
        <w:rPr>
          <w:sz w:val="20"/>
          <w:szCs w:val="20"/>
        </w:rPr>
        <w:t> (Table 4</w:t>
      </w:r>
      <w:r w:rsidRPr="00EA72DF">
        <w:rPr>
          <w:sz w:val="20"/>
          <w:szCs w:val="20"/>
        </w:rPr>
        <w:t>),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was the most abundant (44.37% relative density), demonstrating its ability to maintain a persistent seed bank. At the </w:t>
      </w:r>
      <w:r w:rsidRPr="00EA72DF">
        <w:rPr>
          <w:rStyle w:val="Strong"/>
          <w:rFonts w:eastAsia="Calibri"/>
          <w:b w:val="0"/>
          <w:sz w:val="20"/>
          <w:szCs w:val="20"/>
        </w:rPr>
        <w:t>11–15 cm depth</w:t>
      </w:r>
      <w:r w:rsidR="0008031C">
        <w:rPr>
          <w:sz w:val="20"/>
          <w:szCs w:val="20"/>
        </w:rPr>
        <w:t> (Table 5</w:t>
      </w:r>
      <w:r w:rsidRPr="00EA72DF">
        <w:rPr>
          <w:sz w:val="20"/>
          <w:szCs w:val="20"/>
        </w:rPr>
        <w:t>),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xml:space="preserve"> again dominated (65.88% relative density), reflecting its resilience and importance in the seed bank. Similarly, the seed bank composition at </w:t>
      </w:r>
      <w:proofErr w:type="spellStart"/>
      <w:r w:rsidRPr="00EA72DF">
        <w:rPr>
          <w:sz w:val="20"/>
          <w:szCs w:val="20"/>
        </w:rPr>
        <w:t>Amansea</w:t>
      </w:r>
      <w:proofErr w:type="spellEnd"/>
      <w:r w:rsidRPr="00EA72DF">
        <w:rPr>
          <w:sz w:val="20"/>
          <w:szCs w:val="20"/>
        </w:rPr>
        <w:t xml:space="preserve"> exhibited significant diversity. At the </w:t>
      </w:r>
      <w:r w:rsidRPr="00EA72DF">
        <w:rPr>
          <w:rStyle w:val="Strong"/>
          <w:rFonts w:eastAsia="Calibri"/>
          <w:b w:val="0"/>
          <w:sz w:val="20"/>
          <w:szCs w:val="20"/>
        </w:rPr>
        <w:t>0–5 cm depth</w:t>
      </w:r>
      <w:r w:rsidR="0008031C">
        <w:rPr>
          <w:sz w:val="20"/>
          <w:szCs w:val="20"/>
        </w:rPr>
        <w:t> (Table 6</w:t>
      </w:r>
      <w:r w:rsidRPr="00EA72DF">
        <w:rPr>
          <w:sz w:val="20"/>
          <w:szCs w:val="20"/>
        </w:rPr>
        <w:t>), </w:t>
      </w:r>
      <w:proofErr w:type="spellStart"/>
      <w:r w:rsidRPr="00EA72DF">
        <w:rPr>
          <w:rStyle w:val="Emphasis"/>
          <w:sz w:val="20"/>
          <w:szCs w:val="20"/>
        </w:rPr>
        <w:t>Eleusine</w:t>
      </w:r>
      <w:proofErr w:type="spellEnd"/>
      <w:r w:rsidR="001D2E2E">
        <w:rPr>
          <w:rStyle w:val="Emphasis"/>
          <w:sz w:val="20"/>
          <w:szCs w:val="20"/>
        </w:rPr>
        <w:t xml:space="preserve"> </w:t>
      </w:r>
      <w:proofErr w:type="spellStart"/>
      <w:r w:rsidRPr="00EA72DF">
        <w:rPr>
          <w:rStyle w:val="Emphasis"/>
          <w:sz w:val="20"/>
          <w:szCs w:val="20"/>
        </w:rPr>
        <w:t>indica</w:t>
      </w:r>
      <w:proofErr w:type="spellEnd"/>
      <w:r w:rsidRPr="00EA72DF">
        <w:rPr>
          <w:sz w:val="20"/>
          <w:szCs w:val="20"/>
        </w:rPr>
        <w:t xml:space="preserve"> was the dominant species (37.65% relative density), mirroring the pattern observed in the </w:t>
      </w:r>
      <w:proofErr w:type="spellStart"/>
      <w:r w:rsidRPr="00EA72DF">
        <w:rPr>
          <w:sz w:val="20"/>
          <w:szCs w:val="20"/>
        </w:rPr>
        <w:t>Unizik</w:t>
      </w:r>
      <w:proofErr w:type="spellEnd"/>
      <w:r w:rsidRPr="00EA72DF">
        <w:rPr>
          <w:sz w:val="20"/>
          <w:szCs w:val="20"/>
        </w:rPr>
        <w:t xml:space="preserve"> forest. At the </w:t>
      </w:r>
      <w:r w:rsidRPr="00EA72DF">
        <w:rPr>
          <w:rStyle w:val="Strong"/>
          <w:rFonts w:eastAsia="Calibri"/>
          <w:b w:val="0"/>
          <w:sz w:val="20"/>
          <w:szCs w:val="20"/>
        </w:rPr>
        <w:t>6–10 cm depth</w:t>
      </w:r>
      <w:r w:rsidR="0008031C">
        <w:rPr>
          <w:sz w:val="20"/>
          <w:szCs w:val="20"/>
        </w:rPr>
        <w:t> (Table 7</w:t>
      </w:r>
      <w:r w:rsidRPr="00EA72DF">
        <w:rPr>
          <w:sz w:val="20"/>
          <w:szCs w:val="20"/>
        </w:rPr>
        <w:t>), </w:t>
      </w:r>
      <w:proofErr w:type="spellStart"/>
      <w:r w:rsidRPr="00EA72DF">
        <w:rPr>
          <w:rStyle w:val="Emphasis"/>
          <w:sz w:val="20"/>
          <w:szCs w:val="20"/>
        </w:rPr>
        <w:t>Kyllinga</w:t>
      </w:r>
      <w:proofErr w:type="spellEnd"/>
      <w:r w:rsidR="001D2E2E">
        <w:rPr>
          <w:rStyle w:val="Emphasis"/>
          <w:sz w:val="20"/>
          <w:szCs w:val="20"/>
        </w:rPr>
        <w:t xml:space="preserve"> </w:t>
      </w:r>
      <w:proofErr w:type="spellStart"/>
      <w:r w:rsidRPr="00EA72DF">
        <w:rPr>
          <w:rStyle w:val="Emphasis"/>
          <w:sz w:val="20"/>
          <w:szCs w:val="20"/>
        </w:rPr>
        <w:t>erecta</w:t>
      </w:r>
      <w:proofErr w:type="spellEnd"/>
      <w:r w:rsidRPr="00EA72DF">
        <w:rPr>
          <w:sz w:val="20"/>
          <w:szCs w:val="20"/>
        </w:rPr>
        <w:t> was highly abundant (59.95% relative density), indicating its capacity for seed persistence. At the</w:t>
      </w:r>
      <w:r w:rsidRPr="00EA72DF">
        <w:rPr>
          <w:b/>
          <w:sz w:val="20"/>
          <w:szCs w:val="20"/>
        </w:rPr>
        <w:t> </w:t>
      </w:r>
      <w:r w:rsidRPr="00EA72DF">
        <w:rPr>
          <w:rStyle w:val="Strong"/>
          <w:rFonts w:eastAsia="Calibri"/>
          <w:b w:val="0"/>
          <w:sz w:val="20"/>
          <w:szCs w:val="20"/>
        </w:rPr>
        <w:t>11–15 cm depth</w:t>
      </w:r>
      <w:r w:rsidR="0008031C">
        <w:rPr>
          <w:sz w:val="20"/>
          <w:szCs w:val="20"/>
        </w:rPr>
        <w:t> (Table 8</w:t>
      </w:r>
      <w:r w:rsidRPr="00EA72DF">
        <w:rPr>
          <w:sz w:val="20"/>
          <w:szCs w:val="20"/>
        </w:rPr>
        <w:t>),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and </w:t>
      </w:r>
      <w:proofErr w:type="spellStart"/>
      <w:r w:rsidRPr="00EA72DF">
        <w:rPr>
          <w:rStyle w:val="Emphasis"/>
          <w:sz w:val="20"/>
          <w:szCs w:val="20"/>
        </w:rPr>
        <w:t>Spigelia</w:t>
      </w:r>
      <w:proofErr w:type="spellEnd"/>
      <w:r w:rsidR="001D2E2E">
        <w:rPr>
          <w:rStyle w:val="Emphasis"/>
          <w:sz w:val="20"/>
          <w:szCs w:val="20"/>
        </w:rPr>
        <w:t xml:space="preserve"> </w:t>
      </w:r>
      <w:proofErr w:type="spellStart"/>
      <w:r w:rsidRPr="00EA72DF">
        <w:rPr>
          <w:rStyle w:val="Emphasis"/>
          <w:sz w:val="20"/>
          <w:szCs w:val="20"/>
        </w:rPr>
        <w:t>anthelmia</w:t>
      </w:r>
      <w:proofErr w:type="spellEnd"/>
      <w:r w:rsidRPr="00EA72DF">
        <w:rPr>
          <w:sz w:val="20"/>
          <w:szCs w:val="20"/>
        </w:rPr>
        <w:t> were prominent, suggesting their critical role in seed bank dynamics at this depth.</w:t>
      </w:r>
    </w:p>
    <w:p w:rsidR="00994AC2" w:rsidRPr="00EA72DF" w:rsidRDefault="00994AC2" w:rsidP="00994AC2">
      <w:pPr>
        <w:pStyle w:val="NormalWeb"/>
        <w:spacing w:before="0" w:beforeAutospacing="0"/>
        <w:jc w:val="both"/>
        <w:rPr>
          <w:sz w:val="20"/>
          <w:szCs w:val="20"/>
        </w:rPr>
      </w:pPr>
      <w:r w:rsidRPr="00EA72DF">
        <w:rPr>
          <w:sz w:val="20"/>
          <w:szCs w:val="20"/>
        </w:rPr>
        <w:t xml:space="preserve">The seed bank refers to the collection of viable seeds present in the soil, which can germinate and contribute to forest regeneration. Seed banks are critical for forest restoration, especially in degraded areas, as they provide a reservoir of species that can repopulate </w:t>
      </w:r>
      <w:r w:rsidR="00075D22">
        <w:rPr>
          <w:sz w:val="20"/>
          <w:szCs w:val="20"/>
        </w:rPr>
        <w:t>the area [34]</w:t>
      </w:r>
      <w:r w:rsidRPr="00EA72DF">
        <w:rPr>
          <w:sz w:val="20"/>
          <w:szCs w:val="20"/>
        </w:rPr>
        <w:t xml:space="preserve">. The composition of the seed bank can differ from the above-ground vegetation due to factors such as seed dispersal mechanisms, seed dormancy, and soil conditions. In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the seed bank composition at different soil depths (0–5 cm, 6–10 cm, and 11–15 cm) shows a mix of herbaceous </w:t>
      </w:r>
      <w:r w:rsidR="00075D22">
        <w:rPr>
          <w:sz w:val="20"/>
          <w:szCs w:val="20"/>
        </w:rPr>
        <w:t>and woody species [33, 35]</w:t>
      </w:r>
      <w:r w:rsidRPr="00EA72DF">
        <w:rPr>
          <w:sz w:val="20"/>
          <w:szCs w:val="20"/>
        </w:rPr>
        <w:t>. The presence of species like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and </w:t>
      </w:r>
      <w:proofErr w:type="spellStart"/>
      <w:r w:rsidRPr="00EA72DF">
        <w:rPr>
          <w:rStyle w:val="Emphasis"/>
          <w:sz w:val="20"/>
          <w:szCs w:val="20"/>
        </w:rPr>
        <w:t>Commelina</w:t>
      </w:r>
      <w:proofErr w:type="spellEnd"/>
      <w:r w:rsidR="001D2E2E">
        <w:rPr>
          <w:rStyle w:val="Emphasis"/>
          <w:sz w:val="20"/>
          <w:szCs w:val="20"/>
        </w:rPr>
        <w:t xml:space="preserve"> </w:t>
      </w:r>
      <w:proofErr w:type="spellStart"/>
      <w:r w:rsidRPr="00EA72DF">
        <w:rPr>
          <w:rStyle w:val="Emphasis"/>
          <w:sz w:val="20"/>
          <w:szCs w:val="20"/>
        </w:rPr>
        <w:t>diffusa</w:t>
      </w:r>
      <w:proofErr w:type="spellEnd"/>
      <w:r w:rsidRPr="00EA72DF">
        <w:rPr>
          <w:sz w:val="20"/>
          <w:szCs w:val="20"/>
        </w:rPr>
        <w:t> in the seed banks indicates their potential for natural regeneration and biodi</w:t>
      </w:r>
      <w:r w:rsidR="00075D22">
        <w:rPr>
          <w:sz w:val="20"/>
          <w:szCs w:val="20"/>
        </w:rPr>
        <w:t>versity maintenance [33, 36]</w:t>
      </w:r>
      <w:r w:rsidRPr="00EA72DF">
        <w:rPr>
          <w:sz w:val="20"/>
          <w:szCs w:val="20"/>
        </w:rPr>
        <w:t>.</w:t>
      </w:r>
    </w:p>
    <w:p w:rsidR="00994AC2" w:rsidRPr="00EA72DF" w:rsidRDefault="00994AC2" w:rsidP="00994AC2">
      <w:pPr>
        <w:pStyle w:val="NormalWeb"/>
        <w:spacing w:before="0" w:beforeAutospacing="0"/>
        <w:jc w:val="both"/>
        <w:rPr>
          <w:sz w:val="20"/>
          <w:szCs w:val="20"/>
        </w:rPr>
      </w:pPr>
      <w:r w:rsidRPr="00EA72DF">
        <w:rPr>
          <w:sz w:val="20"/>
          <w:szCs w:val="20"/>
        </w:rPr>
        <w:t>The </w:t>
      </w:r>
      <w:proofErr w:type="spellStart"/>
      <w:r w:rsidRPr="00EA72DF">
        <w:rPr>
          <w:rStyle w:val="Strong"/>
          <w:rFonts w:eastAsia="Calibri"/>
          <w:b w:val="0"/>
          <w:sz w:val="20"/>
          <w:szCs w:val="20"/>
        </w:rPr>
        <w:t>Sørensen</w:t>
      </w:r>
      <w:proofErr w:type="spellEnd"/>
      <w:r w:rsidRPr="00EA72DF">
        <w:rPr>
          <w:rStyle w:val="Strong"/>
          <w:rFonts w:eastAsia="Calibri"/>
          <w:b w:val="0"/>
          <w:sz w:val="20"/>
          <w:szCs w:val="20"/>
        </w:rPr>
        <w:t xml:space="preserve"> Similarity Index</w:t>
      </w:r>
      <w:r w:rsidRPr="00EA72DF">
        <w:rPr>
          <w:rStyle w:val="Strong"/>
          <w:rFonts w:eastAsia="Calibri"/>
          <w:sz w:val="20"/>
          <w:szCs w:val="20"/>
        </w:rPr>
        <w:t xml:space="preserve"> (SSI)</w:t>
      </w:r>
      <w:r w:rsidRPr="00EA72DF">
        <w:rPr>
          <w:sz w:val="20"/>
          <w:szCs w:val="20"/>
        </w:rPr>
        <w:t> provides a quantitative measure of the similarity between the species compositions of the two forests above ground and at different soil depths. At the </w:t>
      </w:r>
      <w:r w:rsidRPr="00EA72DF">
        <w:rPr>
          <w:rStyle w:val="Strong"/>
          <w:rFonts w:eastAsia="Calibri"/>
          <w:b w:val="0"/>
          <w:sz w:val="20"/>
          <w:szCs w:val="20"/>
        </w:rPr>
        <w:t>0–5 cm depth</w:t>
      </w:r>
      <w:r w:rsidRPr="00EA72DF">
        <w:rPr>
          <w:sz w:val="20"/>
          <w:szCs w:val="20"/>
        </w:rPr>
        <w:t>, the SSI of 0.70 indicates a moderate level of similarity, suggesting that while there are common species, there are also distinct differences in species composition. At the </w:t>
      </w:r>
      <w:r w:rsidRPr="00EA72DF">
        <w:rPr>
          <w:rStyle w:val="Strong"/>
          <w:rFonts w:eastAsia="Calibri"/>
          <w:b w:val="0"/>
          <w:sz w:val="20"/>
          <w:szCs w:val="20"/>
        </w:rPr>
        <w:t>6–10 cm depth</w:t>
      </w:r>
      <w:r w:rsidRPr="00EA72DF">
        <w:rPr>
          <w:sz w:val="20"/>
          <w:szCs w:val="20"/>
        </w:rPr>
        <w:t>, the SSI of 0.86 indicates a high level of similarity, reflecting similar ecological conditions and species dynamics in the seed banks at this depth. At the </w:t>
      </w:r>
      <w:r w:rsidRPr="00EA72DF">
        <w:rPr>
          <w:rStyle w:val="Strong"/>
          <w:rFonts w:eastAsia="Calibri"/>
          <w:b w:val="0"/>
          <w:sz w:val="20"/>
          <w:szCs w:val="20"/>
        </w:rPr>
        <w:t>11–15 cm depth</w:t>
      </w:r>
      <w:r w:rsidRPr="00EA72DF">
        <w:rPr>
          <w:b/>
          <w:sz w:val="20"/>
          <w:szCs w:val="20"/>
        </w:rPr>
        <w:t>,</w:t>
      </w:r>
      <w:r w:rsidRPr="00EA72DF">
        <w:rPr>
          <w:sz w:val="20"/>
          <w:szCs w:val="20"/>
        </w:rPr>
        <w:t xml:space="preserve"> the SSI of 0.84 also indicates high similarity, highlighting shared species and ecological processes between the two forests at this soil depth. The </w:t>
      </w:r>
      <w:proofErr w:type="spellStart"/>
      <w:r w:rsidRPr="00EA72DF">
        <w:rPr>
          <w:sz w:val="20"/>
          <w:szCs w:val="20"/>
        </w:rPr>
        <w:t>Sørensen</w:t>
      </w:r>
      <w:proofErr w:type="spellEnd"/>
      <w:r w:rsidRPr="00EA72DF">
        <w:rPr>
          <w:sz w:val="20"/>
          <w:szCs w:val="20"/>
        </w:rPr>
        <w:t xml:space="preserve"> Similarity Index (SSI) is a measure of the similarity between two communities based on species composition, ranging from 0 (no similarity) to 1 (complete sim</w:t>
      </w:r>
      <w:r w:rsidR="00252F6A">
        <w:rPr>
          <w:sz w:val="20"/>
          <w:szCs w:val="20"/>
        </w:rPr>
        <w:t>ilarity) [34]</w:t>
      </w:r>
      <w:r w:rsidRPr="00EA72DF">
        <w:rPr>
          <w:sz w:val="20"/>
          <w:szCs w:val="20"/>
        </w:rPr>
        <w:t xml:space="preserve">. In this case, the SSI values for different soil depths indicate a high level of similarity between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especially at the 6–10 cm depth (SSI = 0.86).</w:t>
      </w:r>
    </w:p>
    <w:p w:rsidR="00994AC2" w:rsidRPr="00EA72DF" w:rsidRDefault="00994AC2" w:rsidP="00994AC2">
      <w:pPr>
        <w:pStyle w:val="NormalWeb"/>
        <w:spacing w:before="0" w:beforeAutospacing="0"/>
        <w:jc w:val="both"/>
        <w:rPr>
          <w:sz w:val="20"/>
          <w:szCs w:val="20"/>
        </w:rPr>
      </w:pPr>
      <w:r w:rsidRPr="00EA72DF">
        <w:rPr>
          <w:sz w:val="20"/>
          <w:szCs w:val="20"/>
        </w:rPr>
        <w:t xml:space="preserve">Understanding the species composition and seed bank dynamics of these forests is essential for effective conservation and management. The high similarity in species composition suggests that both forests share similar </w:t>
      </w:r>
      <w:r w:rsidRPr="00EA72DF">
        <w:rPr>
          <w:sz w:val="20"/>
          <w:szCs w:val="20"/>
        </w:rPr>
        <w:lastRenderedPageBreak/>
        <w:t>ecological conditions and management practices, which can be leveraged for conservation</w:t>
      </w:r>
      <w:r w:rsidR="00252F6A">
        <w:rPr>
          <w:sz w:val="20"/>
          <w:szCs w:val="20"/>
        </w:rPr>
        <w:t xml:space="preserve"> efforts [34, 37, </w:t>
      </w:r>
      <w:proofErr w:type="gramStart"/>
      <w:r w:rsidR="00252F6A">
        <w:rPr>
          <w:sz w:val="20"/>
          <w:szCs w:val="20"/>
        </w:rPr>
        <w:t>38</w:t>
      </w:r>
      <w:proofErr w:type="gramEnd"/>
      <w:r w:rsidR="00252F6A">
        <w:rPr>
          <w:sz w:val="20"/>
          <w:szCs w:val="20"/>
        </w:rPr>
        <w:t>]</w:t>
      </w:r>
      <w:r w:rsidRPr="00EA72DF">
        <w:rPr>
          <w:sz w:val="20"/>
          <w:szCs w:val="20"/>
        </w:rPr>
        <w:t>. Additionally, the presence of a diverse seed bank indicates the potential for natural regeneration and resilience against dist</w:t>
      </w:r>
      <w:r w:rsidR="00252F6A">
        <w:rPr>
          <w:sz w:val="20"/>
          <w:szCs w:val="20"/>
        </w:rPr>
        <w:t>urbances [34, 36]</w:t>
      </w:r>
      <w:r w:rsidRPr="00EA72DF">
        <w:rPr>
          <w:sz w:val="20"/>
          <w:szCs w:val="20"/>
        </w:rPr>
        <w:t>. The high biodiversity in both above-ground and seed bank compositions suggests robust ecosystem functions, such as nutrient cycling, habitat provision, and resilience to disturbances. Dominant species like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and </w:t>
      </w:r>
      <w:proofErr w:type="spellStart"/>
      <w:r w:rsidRPr="00EA72DF">
        <w:rPr>
          <w:rStyle w:val="Emphasis"/>
          <w:sz w:val="20"/>
          <w:szCs w:val="20"/>
        </w:rPr>
        <w:t>Eleusine</w:t>
      </w:r>
      <w:proofErr w:type="spellEnd"/>
      <w:r w:rsidR="00E36CA1">
        <w:rPr>
          <w:rStyle w:val="Emphasis"/>
          <w:sz w:val="20"/>
          <w:szCs w:val="20"/>
        </w:rPr>
        <w:t xml:space="preserve"> </w:t>
      </w:r>
      <w:proofErr w:type="spellStart"/>
      <w:r w:rsidRPr="00EA72DF">
        <w:rPr>
          <w:rStyle w:val="Emphasis"/>
          <w:sz w:val="20"/>
          <w:szCs w:val="20"/>
        </w:rPr>
        <w:t>indica</w:t>
      </w:r>
      <w:proofErr w:type="spellEnd"/>
      <w:r w:rsidRPr="00EA72DF">
        <w:rPr>
          <w:sz w:val="20"/>
          <w:szCs w:val="20"/>
        </w:rPr>
        <w:t xml:space="preserve"> play critical roles in both forests, contributing to their structural integrity and regenerative capacity. The high similarity in species composition (SSI values) between the two forests highlights the potential for collaborative conservation efforts. Maintaining and enhancing seed bank diversity is crucial for forest regeneration, especially in disturbed areas. Conservation strategies should focus on protecting both above-ground vegetation and the seed banks. The detailed analysis of the above-ground species composition and seed bank dynamics in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underscores the importance of biodiversity for ecosystem health and resilience. The high similarity in species composition at various soil depths suggests shared ecological conditions and processes, providing opportunities for integrated conservation and management efforts</w:t>
      </w:r>
      <w:r w:rsidR="008F3BFC">
        <w:rPr>
          <w:sz w:val="20"/>
          <w:szCs w:val="20"/>
        </w:rPr>
        <w:t xml:space="preserve"> [34, 39]</w:t>
      </w:r>
      <w:r w:rsidRPr="00EA72DF">
        <w:rPr>
          <w:sz w:val="20"/>
          <w:szCs w:val="20"/>
        </w:rPr>
        <w:t>.</w:t>
      </w:r>
    </w:p>
    <w:p w:rsidR="00994AC2" w:rsidRPr="00EA72DF" w:rsidRDefault="00994AC2" w:rsidP="00994AC2">
      <w:pPr>
        <w:pStyle w:val="NormalWeb"/>
        <w:spacing w:before="0" w:beforeAutospacing="0"/>
        <w:jc w:val="both"/>
        <w:rPr>
          <w:sz w:val="20"/>
          <w:szCs w:val="20"/>
        </w:rPr>
      </w:pPr>
      <w:r w:rsidRPr="00EA72DF">
        <w:rPr>
          <w:sz w:val="20"/>
          <w:szCs w:val="20"/>
        </w:rPr>
        <w:t xml:space="preserve">In summary, the above-ground species composition and seed bank composition of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provide valuable insights into their biodiversity and conservation potential. The high similarity in species composition and the presence of a diverse seed bank highlight the importance of these forests for maintaining ecosystem functions and supporting biod</w:t>
      </w:r>
      <w:r w:rsidR="00252F6A">
        <w:rPr>
          <w:sz w:val="20"/>
          <w:szCs w:val="20"/>
        </w:rPr>
        <w:t xml:space="preserve">iversity [34, 36, </w:t>
      </w:r>
      <w:proofErr w:type="gramStart"/>
      <w:r w:rsidR="00252F6A">
        <w:rPr>
          <w:sz w:val="20"/>
          <w:szCs w:val="20"/>
        </w:rPr>
        <w:t>37</w:t>
      </w:r>
      <w:proofErr w:type="gramEnd"/>
      <w:r w:rsidR="00252F6A">
        <w:rPr>
          <w:sz w:val="20"/>
          <w:szCs w:val="20"/>
        </w:rPr>
        <w:t>]</w:t>
      </w:r>
      <w:r w:rsidRPr="00EA72DF">
        <w:rPr>
          <w:sz w:val="20"/>
          <w:szCs w:val="20"/>
        </w:rPr>
        <w:t>. The seed bank composition at various soil depths reveals the potential for forest regeneration and resilience. Common species in both seed banks, such as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w:t>
      </w:r>
      <w:r w:rsidRPr="00EA72DF">
        <w:rPr>
          <w:rStyle w:val="Emphasis"/>
          <w:sz w:val="20"/>
          <w:szCs w:val="20"/>
        </w:rPr>
        <w:t xml:space="preserve">Euphorbia </w:t>
      </w:r>
      <w:proofErr w:type="spellStart"/>
      <w:r w:rsidRPr="00EA72DF">
        <w:rPr>
          <w:rStyle w:val="Emphasis"/>
          <w:sz w:val="20"/>
          <w:szCs w:val="20"/>
        </w:rPr>
        <w:t>hirta</w:t>
      </w:r>
      <w:proofErr w:type="spellEnd"/>
      <w:r w:rsidRPr="00EA72DF">
        <w:rPr>
          <w:sz w:val="20"/>
          <w:szCs w:val="20"/>
        </w:rPr>
        <w:t>, </w:t>
      </w:r>
      <w:proofErr w:type="spellStart"/>
      <w:r w:rsidRPr="00EA72DF">
        <w:rPr>
          <w:rStyle w:val="Emphasis"/>
          <w:sz w:val="20"/>
          <w:szCs w:val="20"/>
        </w:rPr>
        <w:t>Phyllanthus</w:t>
      </w:r>
      <w:proofErr w:type="spellEnd"/>
      <w:r w:rsidRPr="00EA72DF">
        <w:rPr>
          <w:rStyle w:val="Emphasis"/>
          <w:sz w:val="20"/>
          <w:szCs w:val="20"/>
        </w:rPr>
        <w:t xml:space="preserve"> </w:t>
      </w:r>
      <w:proofErr w:type="spellStart"/>
      <w:r w:rsidRPr="00EA72DF">
        <w:rPr>
          <w:rStyle w:val="Emphasis"/>
          <w:sz w:val="20"/>
          <w:szCs w:val="20"/>
        </w:rPr>
        <w:t>amarus</w:t>
      </w:r>
      <w:proofErr w:type="spellEnd"/>
      <w:r w:rsidRPr="00EA72DF">
        <w:rPr>
          <w:sz w:val="20"/>
          <w:szCs w:val="20"/>
        </w:rPr>
        <w:t>, and </w:t>
      </w:r>
      <w:proofErr w:type="spellStart"/>
      <w:r w:rsidRPr="00EA72DF">
        <w:rPr>
          <w:rStyle w:val="Emphasis"/>
          <w:sz w:val="20"/>
          <w:szCs w:val="20"/>
        </w:rPr>
        <w:t>Phyllanthus</w:t>
      </w:r>
      <w:proofErr w:type="spellEnd"/>
      <w:r w:rsidRPr="00EA72DF">
        <w:rPr>
          <w:rStyle w:val="Emphasis"/>
          <w:sz w:val="20"/>
          <w:szCs w:val="20"/>
        </w:rPr>
        <w:t xml:space="preserve"> </w:t>
      </w:r>
      <w:proofErr w:type="spellStart"/>
      <w:r w:rsidRPr="00EA72DF">
        <w:rPr>
          <w:rStyle w:val="Emphasis"/>
          <w:sz w:val="20"/>
          <w:szCs w:val="20"/>
        </w:rPr>
        <w:t>niruri</w:t>
      </w:r>
      <w:proofErr w:type="spellEnd"/>
      <w:r w:rsidRPr="00EA72DF">
        <w:rPr>
          <w:sz w:val="20"/>
          <w:szCs w:val="20"/>
        </w:rPr>
        <w:t>, highlight their dominance and adaptability. At the </w:t>
      </w:r>
      <w:r w:rsidRPr="00EA72DF">
        <w:rPr>
          <w:rStyle w:val="Strong"/>
          <w:rFonts w:eastAsia="Calibri"/>
          <w:b w:val="0"/>
          <w:sz w:val="20"/>
          <w:szCs w:val="20"/>
        </w:rPr>
        <w:t>0–5 cm depth</w:t>
      </w:r>
      <w:r w:rsidRPr="00EA72DF">
        <w:rPr>
          <w:b/>
          <w:sz w:val="20"/>
          <w:szCs w:val="20"/>
        </w:rPr>
        <w:t>,</w:t>
      </w:r>
      <w:r w:rsidRPr="00EA72DF">
        <w:rPr>
          <w:sz w:val="20"/>
          <w:szCs w:val="20"/>
        </w:rPr>
        <w:t> </w:t>
      </w:r>
      <w:proofErr w:type="spellStart"/>
      <w:r w:rsidRPr="00EA72DF">
        <w:rPr>
          <w:rStyle w:val="Emphasis"/>
          <w:sz w:val="20"/>
          <w:szCs w:val="20"/>
        </w:rPr>
        <w:t>Eleusine</w:t>
      </w:r>
      <w:proofErr w:type="spellEnd"/>
      <w:r w:rsidR="00E36CA1">
        <w:rPr>
          <w:rStyle w:val="Emphasis"/>
          <w:sz w:val="20"/>
          <w:szCs w:val="20"/>
        </w:rPr>
        <w:t xml:space="preserve"> </w:t>
      </w:r>
      <w:proofErr w:type="spellStart"/>
      <w:r w:rsidRPr="00EA72DF">
        <w:rPr>
          <w:rStyle w:val="Emphasis"/>
          <w:sz w:val="20"/>
          <w:szCs w:val="20"/>
        </w:rPr>
        <w:t>indica</w:t>
      </w:r>
      <w:proofErr w:type="spellEnd"/>
      <w:r w:rsidRPr="00EA72DF">
        <w:rPr>
          <w:sz w:val="20"/>
          <w:szCs w:val="20"/>
        </w:rPr>
        <w:t xml:space="preserve"> dominated in </w:t>
      </w:r>
      <w:proofErr w:type="spellStart"/>
      <w:r w:rsidRPr="00EA72DF">
        <w:rPr>
          <w:sz w:val="20"/>
          <w:szCs w:val="20"/>
        </w:rPr>
        <w:t>Unizik</w:t>
      </w:r>
      <w:proofErr w:type="spellEnd"/>
      <w:r w:rsidRPr="00EA72DF">
        <w:rPr>
          <w:sz w:val="20"/>
          <w:szCs w:val="20"/>
        </w:rPr>
        <w:t xml:space="preserve"> (38.42% relative density) and </w:t>
      </w:r>
      <w:proofErr w:type="spellStart"/>
      <w:r w:rsidRPr="00EA72DF">
        <w:rPr>
          <w:sz w:val="20"/>
          <w:szCs w:val="20"/>
        </w:rPr>
        <w:t>Amansea</w:t>
      </w:r>
      <w:proofErr w:type="spellEnd"/>
      <w:r w:rsidRPr="00EA72DF">
        <w:rPr>
          <w:sz w:val="20"/>
          <w:szCs w:val="20"/>
        </w:rPr>
        <w:t xml:space="preserve"> (37.65% relative density), indicating its widespread seed presence and potential for rapid colonization. At the </w:t>
      </w:r>
      <w:r w:rsidRPr="00EA72DF">
        <w:rPr>
          <w:rStyle w:val="Strong"/>
          <w:rFonts w:eastAsia="Calibri"/>
          <w:b w:val="0"/>
          <w:sz w:val="20"/>
          <w:szCs w:val="20"/>
        </w:rPr>
        <w:t>6–10 cm depth</w:t>
      </w:r>
      <w:r w:rsidRPr="00EA72DF">
        <w:rPr>
          <w:sz w:val="20"/>
          <w:szCs w:val="20"/>
        </w:rPr>
        <w:t>,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xml:space="preserve"> was highly abundant in </w:t>
      </w:r>
      <w:proofErr w:type="spellStart"/>
      <w:r w:rsidRPr="00EA72DF">
        <w:rPr>
          <w:sz w:val="20"/>
          <w:szCs w:val="20"/>
        </w:rPr>
        <w:t>Unizik</w:t>
      </w:r>
      <w:proofErr w:type="spellEnd"/>
      <w:r w:rsidRPr="00EA72DF">
        <w:rPr>
          <w:sz w:val="20"/>
          <w:szCs w:val="20"/>
        </w:rPr>
        <w:t xml:space="preserve"> (44.37% relative density) and </w:t>
      </w:r>
      <w:proofErr w:type="spellStart"/>
      <w:r w:rsidRPr="00EA72DF">
        <w:rPr>
          <w:sz w:val="20"/>
          <w:szCs w:val="20"/>
        </w:rPr>
        <w:t>Amansea</w:t>
      </w:r>
      <w:proofErr w:type="spellEnd"/>
      <w:r w:rsidRPr="00EA72DF">
        <w:rPr>
          <w:sz w:val="20"/>
          <w:szCs w:val="20"/>
        </w:rPr>
        <w:t xml:space="preserve"> (10.01% relative density), showing its seed persistence and regenerative potential. At the </w:t>
      </w:r>
      <w:r w:rsidRPr="00EA72DF">
        <w:rPr>
          <w:rStyle w:val="Strong"/>
          <w:rFonts w:eastAsia="Calibri"/>
          <w:b w:val="0"/>
          <w:sz w:val="20"/>
          <w:szCs w:val="20"/>
        </w:rPr>
        <w:t>11–15 cm depth</w:t>
      </w:r>
      <w:r w:rsidRPr="00EA72DF">
        <w:rPr>
          <w:b/>
          <w:sz w:val="20"/>
          <w:szCs w:val="20"/>
        </w:rPr>
        <w:t>,</w:t>
      </w:r>
      <w:r w:rsidRPr="00EA72DF">
        <w:rPr>
          <w:sz w:val="20"/>
          <w:szCs w:val="20"/>
        </w:rPr>
        <w:t> </w:t>
      </w:r>
      <w:r w:rsidRPr="00EA72DF">
        <w:rPr>
          <w:rStyle w:val="Emphasis"/>
          <w:sz w:val="20"/>
          <w:szCs w:val="20"/>
        </w:rPr>
        <w:t xml:space="preserve">Ageratum </w:t>
      </w:r>
      <w:proofErr w:type="spellStart"/>
      <w:r w:rsidRPr="00EA72DF">
        <w:rPr>
          <w:rStyle w:val="Emphasis"/>
          <w:sz w:val="20"/>
          <w:szCs w:val="20"/>
        </w:rPr>
        <w:t>conyzoides</w:t>
      </w:r>
      <w:proofErr w:type="spellEnd"/>
      <w:r w:rsidRPr="00EA72DF">
        <w:rPr>
          <w:sz w:val="20"/>
          <w:szCs w:val="20"/>
        </w:rPr>
        <w:t> continued to dominate in both forests, reflecting its importance in the seed bank.</w:t>
      </w:r>
    </w:p>
    <w:p w:rsidR="00994AC2" w:rsidRPr="00994AC2" w:rsidRDefault="00994AC2" w:rsidP="00994AC2">
      <w:pPr>
        <w:pStyle w:val="NormalWeb"/>
        <w:spacing w:before="0" w:beforeAutospacing="0"/>
        <w:jc w:val="both"/>
        <w:rPr>
          <w:sz w:val="20"/>
          <w:szCs w:val="20"/>
        </w:rPr>
      </w:pPr>
      <w:r w:rsidRPr="00994AC2">
        <w:rPr>
          <w:sz w:val="20"/>
          <w:szCs w:val="20"/>
        </w:rPr>
        <w:t>The comprehens</w:t>
      </w:r>
      <w:r w:rsidR="00C720D3">
        <w:rPr>
          <w:sz w:val="20"/>
          <w:szCs w:val="20"/>
        </w:rPr>
        <w:t>ive analysis of species composition</w:t>
      </w:r>
      <w:r w:rsidRPr="00994AC2">
        <w:rPr>
          <w:sz w:val="20"/>
          <w:szCs w:val="20"/>
        </w:rPr>
        <w:t xml:space="preserve"> and seed bank dynamics in the </w:t>
      </w:r>
      <w:proofErr w:type="spellStart"/>
      <w:r w:rsidRPr="00994AC2">
        <w:rPr>
          <w:sz w:val="20"/>
          <w:szCs w:val="20"/>
        </w:rPr>
        <w:t>Unizik</w:t>
      </w:r>
      <w:proofErr w:type="spellEnd"/>
      <w:r w:rsidRPr="00994AC2">
        <w:rPr>
          <w:sz w:val="20"/>
          <w:szCs w:val="20"/>
        </w:rPr>
        <w:t xml:space="preserve"> and </w:t>
      </w:r>
      <w:proofErr w:type="spellStart"/>
      <w:r w:rsidRPr="00994AC2">
        <w:rPr>
          <w:sz w:val="20"/>
          <w:szCs w:val="20"/>
        </w:rPr>
        <w:t>Amansea</w:t>
      </w:r>
      <w:proofErr w:type="spellEnd"/>
      <w:r w:rsidRPr="00994AC2">
        <w:rPr>
          <w:sz w:val="20"/>
          <w:szCs w:val="20"/>
        </w:rPr>
        <w:t xml:space="preserve"> Secondary Forests reveals critical insights into their ecological health and regeneration potential. The higher nutrient levels in </w:t>
      </w:r>
      <w:proofErr w:type="spellStart"/>
      <w:r w:rsidRPr="00994AC2">
        <w:rPr>
          <w:sz w:val="20"/>
          <w:szCs w:val="20"/>
        </w:rPr>
        <w:t>Amansea</w:t>
      </w:r>
      <w:proofErr w:type="spellEnd"/>
      <w:r w:rsidRPr="00994AC2">
        <w:rPr>
          <w:sz w:val="20"/>
          <w:szCs w:val="20"/>
        </w:rPr>
        <w:t xml:space="preserve"> support a richer species composition, while the better soil structure and moisture retention in </w:t>
      </w:r>
      <w:proofErr w:type="spellStart"/>
      <w:r w:rsidRPr="00994AC2">
        <w:rPr>
          <w:sz w:val="20"/>
          <w:szCs w:val="20"/>
        </w:rPr>
        <w:t>Unizik</w:t>
      </w:r>
      <w:proofErr w:type="spellEnd"/>
      <w:r w:rsidRPr="00994AC2">
        <w:rPr>
          <w:sz w:val="20"/>
          <w:szCs w:val="20"/>
        </w:rPr>
        <w:t xml:space="preserve"> contribute to a diverse and resilient ecosystem. The presence of common species across different soil depths in the seed banks highlights the forests' potential for natural regeneration and long-term stability.</w:t>
      </w:r>
    </w:p>
    <w:p w:rsidR="00613144" w:rsidRPr="00AD6DC3" w:rsidRDefault="00230999" w:rsidP="00AD6DC3">
      <w:pPr>
        <w:pStyle w:val="Heading3"/>
        <w:spacing w:before="0" w:after="0"/>
        <w:jc w:val="both"/>
        <w:rPr>
          <w:rFonts w:ascii="Times New Roman" w:hAnsi="Times New Roman" w:cs="Times New Roman"/>
          <w:sz w:val="20"/>
          <w:szCs w:val="20"/>
        </w:rPr>
      </w:pPr>
      <w:r>
        <w:rPr>
          <w:rFonts w:ascii="Times New Roman" w:hAnsi="Times New Roman" w:cs="Times New Roman"/>
          <w:sz w:val="20"/>
          <w:szCs w:val="20"/>
        </w:rPr>
        <w:t>5.0</w:t>
      </w:r>
      <w:r>
        <w:rPr>
          <w:rFonts w:ascii="Times New Roman" w:hAnsi="Times New Roman" w:cs="Times New Roman"/>
          <w:sz w:val="20"/>
          <w:szCs w:val="20"/>
        </w:rPr>
        <w:tab/>
      </w:r>
      <w:r w:rsidRPr="00AD6DC3">
        <w:rPr>
          <w:rFonts w:ascii="Times New Roman" w:hAnsi="Times New Roman" w:cs="Times New Roman"/>
          <w:sz w:val="20"/>
          <w:szCs w:val="20"/>
        </w:rPr>
        <w:t>CONCLUSION</w:t>
      </w:r>
    </w:p>
    <w:p w:rsidR="00994AC2" w:rsidRDefault="00994AC2" w:rsidP="00994AC2">
      <w:pPr>
        <w:pStyle w:val="NormalWeb"/>
        <w:spacing w:before="0" w:beforeAutospacing="0"/>
        <w:jc w:val="both"/>
        <w:rPr>
          <w:sz w:val="20"/>
          <w:szCs w:val="20"/>
        </w:rPr>
      </w:pPr>
      <w:r w:rsidRPr="00EA72DF">
        <w:rPr>
          <w:sz w:val="20"/>
          <w:szCs w:val="20"/>
        </w:rPr>
        <w:t xml:space="preserve">The comparative study of the </w:t>
      </w:r>
      <w:proofErr w:type="spellStart"/>
      <w:r w:rsidRPr="00EA72DF">
        <w:rPr>
          <w:sz w:val="20"/>
          <w:szCs w:val="20"/>
        </w:rPr>
        <w:t>Unizik</w:t>
      </w:r>
      <w:proofErr w:type="spellEnd"/>
      <w:r w:rsidRPr="00EA72DF">
        <w:rPr>
          <w:sz w:val="20"/>
          <w:szCs w:val="20"/>
        </w:rPr>
        <w:t xml:space="preserve"> and </w:t>
      </w:r>
      <w:proofErr w:type="spellStart"/>
      <w:r w:rsidRPr="00EA72DF">
        <w:rPr>
          <w:sz w:val="20"/>
          <w:szCs w:val="20"/>
        </w:rPr>
        <w:t>Amansea</w:t>
      </w:r>
      <w:proofErr w:type="spellEnd"/>
      <w:r w:rsidRPr="00EA72DF">
        <w:rPr>
          <w:sz w:val="20"/>
          <w:szCs w:val="20"/>
        </w:rPr>
        <w:t xml:space="preserve"> secondary forests provides critical insights into the ecological dynamics of these forest ecosystems. By analyzing soil properties, above-ground species composition, and seed bank composition, this study enhances our understanding of the factors driving biodiversity, soil health, and forest regeneration potential. Both forests exhibited a rich diversity of plant species, with notable representation from families such as </w:t>
      </w:r>
      <w:proofErr w:type="spellStart"/>
      <w:r w:rsidRPr="00EA72DF">
        <w:rPr>
          <w:sz w:val="20"/>
          <w:szCs w:val="20"/>
        </w:rPr>
        <w:t>Asteraceae</w:t>
      </w:r>
      <w:proofErr w:type="spellEnd"/>
      <w:r w:rsidRPr="00EA72DF">
        <w:rPr>
          <w:sz w:val="20"/>
          <w:szCs w:val="20"/>
        </w:rPr>
        <w:t xml:space="preserve">, </w:t>
      </w:r>
      <w:proofErr w:type="spellStart"/>
      <w:r w:rsidRPr="00EA72DF">
        <w:rPr>
          <w:sz w:val="20"/>
          <w:szCs w:val="20"/>
        </w:rPr>
        <w:t>Euphorbiaceae</w:t>
      </w:r>
      <w:proofErr w:type="spellEnd"/>
      <w:r w:rsidRPr="00EA72DF">
        <w:rPr>
          <w:sz w:val="20"/>
          <w:szCs w:val="20"/>
        </w:rPr>
        <w:t xml:space="preserve">, </w:t>
      </w:r>
      <w:proofErr w:type="spellStart"/>
      <w:r w:rsidRPr="00EA72DF">
        <w:rPr>
          <w:sz w:val="20"/>
          <w:szCs w:val="20"/>
        </w:rPr>
        <w:t>Fabaceae</w:t>
      </w:r>
      <w:proofErr w:type="spellEnd"/>
      <w:r w:rsidRPr="00EA72DF">
        <w:rPr>
          <w:sz w:val="20"/>
          <w:szCs w:val="20"/>
        </w:rPr>
        <w:t xml:space="preserve">, and </w:t>
      </w:r>
      <w:proofErr w:type="spellStart"/>
      <w:r w:rsidRPr="00EA72DF">
        <w:rPr>
          <w:sz w:val="20"/>
          <w:szCs w:val="20"/>
        </w:rPr>
        <w:t>Rubiaceae</w:t>
      </w:r>
      <w:proofErr w:type="spellEnd"/>
      <w:r w:rsidRPr="00EA72DF">
        <w:rPr>
          <w:sz w:val="20"/>
          <w:szCs w:val="20"/>
        </w:rPr>
        <w:t>. The presence of common species, including </w:t>
      </w:r>
      <w:r w:rsidRPr="00EA72DF">
        <w:rPr>
          <w:rStyle w:val="Emphasis"/>
          <w:rFonts w:eastAsia="Calibri"/>
          <w:sz w:val="20"/>
          <w:szCs w:val="20"/>
        </w:rPr>
        <w:t xml:space="preserve">Ageratum </w:t>
      </w:r>
      <w:proofErr w:type="spellStart"/>
      <w:r w:rsidRPr="00EA72DF">
        <w:rPr>
          <w:rStyle w:val="Emphasis"/>
          <w:rFonts w:eastAsia="Calibri"/>
          <w:sz w:val="20"/>
          <w:szCs w:val="20"/>
        </w:rPr>
        <w:t>conyzoides</w:t>
      </w:r>
      <w:proofErr w:type="spellEnd"/>
      <w:r w:rsidRPr="00EA72DF">
        <w:rPr>
          <w:sz w:val="20"/>
          <w:szCs w:val="20"/>
        </w:rPr>
        <w:t> and </w:t>
      </w:r>
      <w:proofErr w:type="spellStart"/>
      <w:r w:rsidRPr="00EA72DF">
        <w:rPr>
          <w:rStyle w:val="Emphasis"/>
          <w:rFonts w:eastAsia="Calibri"/>
          <w:sz w:val="20"/>
          <w:szCs w:val="20"/>
        </w:rPr>
        <w:t>Chromolaena</w:t>
      </w:r>
      <w:proofErr w:type="spellEnd"/>
      <w:r w:rsidR="00E36CA1">
        <w:rPr>
          <w:rStyle w:val="Emphasis"/>
          <w:rFonts w:eastAsia="Calibri"/>
          <w:sz w:val="20"/>
          <w:szCs w:val="20"/>
        </w:rPr>
        <w:t xml:space="preserve"> </w:t>
      </w:r>
      <w:proofErr w:type="spellStart"/>
      <w:r w:rsidRPr="00EA72DF">
        <w:rPr>
          <w:rStyle w:val="Emphasis"/>
          <w:rFonts w:eastAsia="Calibri"/>
          <w:sz w:val="20"/>
          <w:szCs w:val="20"/>
        </w:rPr>
        <w:t>odorata</w:t>
      </w:r>
      <w:proofErr w:type="spellEnd"/>
      <w:r w:rsidRPr="00EA72DF">
        <w:rPr>
          <w:sz w:val="20"/>
          <w:szCs w:val="20"/>
        </w:rPr>
        <w:t>, in both forests suggests similar ecological conditions and highlights the potential for shared conservation strategies. The seed bank composition at various soil depths revealed the resilience and regenerative capacity of both forests. Species such as </w:t>
      </w:r>
      <w:r w:rsidRPr="00EA72DF">
        <w:rPr>
          <w:rStyle w:val="Emphasis"/>
          <w:rFonts w:eastAsia="Calibri"/>
          <w:sz w:val="20"/>
          <w:szCs w:val="20"/>
        </w:rPr>
        <w:t xml:space="preserve">Ageratum </w:t>
      </w:r>
      <w:proofErr w:type="spellStart"/>
      <w:r w:rsidRPr="00EA72DF">
        <w:rPr>
          <w:rStyle w:val="Emphasis"/>
          <w:rFonts w:eastAsia="Calibri"/>
          <w:sz w:val="20"/>
          <w:szCs w:val="20"/>
        </w:rPr>
        <w:t>conyzoides</w:t>
      </w:r>
      <w:proofErr w:type="spellEnd"/>
      <w:r w:rsidRPr="00EA72DF">
        <w:rPr>
          <w:sz w:val="20"/>
          <w:szCs w:val="20"/>
        </w:rPr>
        <w:t> and </w:t>
      </w:r>
      <w:proofErr w:type="spellStart"/>
      <w:r w:rsidRPr="00EA72DF">
        <w:rPr>
          <w:rStyle w:val="Emphasis"/>
          <w:rFonts w:eastAsia="Calibri"/>
          <w:sz w:val="20"/>
          <w:szCs w:val="20"/>
        </w:rPr>
        <w:t>Eleusine</w:t>
      </w:r>
      <w:proofErr w:type="spellEnd"/>
      <w:r w:rsidR="00E36CA1">
        <w:rPr>
          <w:rStyle w:val="Emphasis"/>
          <w:rFonts w:eastAsia="Calibri"/>
          <w:sz w:val="20"/>
          <w:szCs w:val="20"/>
        </w:rPr>
        <w:t xml:space="preserve"> </w:t>
      </w:r>
      <w:proofErr w:type="spellStart"/>
      <w:r w:rsidRPr="00EA72DF">
        <w:rPr>
          <w:rStyle w:val="Emphasis"/>
          <w:rFonts w:eastAsia="Calibri"/>
          <w:sz w:val="20"/>
          <w:szCs w:val="20"/>
        </w:rPr>
        <w:t>indica</w:t>
      </w:r>
      <w:proofErr w:type="spellEnd"/>
      <w:r w:rsidRPr="00EA72DF">
        <w:rPr>
          <w:sz w:val="20"/>
          <w:szCs w:val="20"/>
        </w:rPr>
        <w:t xml:space="preserve"> dominated the seed banks, reflecting their adaptability and ecological significance in forest regeneration. The high </w:t>
      </w:r>
      <w:proofErr w:type="spellStart"/>
      <w:r w:rsidRPr="00EA72DF">
        <w:rPr>
          <w:sz w:val="20"/>
          <w:szCs w:val="20"/>
        </w:rPr>
        <w:t>Sørensen</w:t>
      </w:r>
      <w:proofErr w:type="spellEnd"/>
      <w:r w:rsidRPr="00EA72DF">
        <w:rPr>
          <w:sz w:val="20"/>
          <w:szCs w:val="20"/>
        </w:rPr>
        <w:t xml:space="preserve"> Similarity Index (SSI) values between the seed banks of the two forests further emphasized their ecological similarities. These findings are crucial for developing effective conservation and management strategies aimed at preserving biodiversity and ensuring sustainable forest regeneration.</w:t>
      </w:r>
    </w:p>
    <w:p w:rsidR="0072153A" w:rsidRPr="005B0342" w:rsidRDefault="0072153A" w:rsidP="0072153A">
      <w:pPr>
        <w:pStyle w:val="Heading3"/>
        <w:rPr>
          <w:rFonts w:ascii="Times New Roman" w:hAnsi="Times New Roman" w:cs="Times New Roman"/>
          <w:sz w:val="20"/>
          <w:szCs w:val="20"/>
        </w:rPr>
      </w:pPr>
      <w:r w:rsidRPr="005B0342">
        <w:rPr>
          <w:rFonts w:ascii="Times New Roman" w:hAnsi="Times New Roman" w:cs="Times New Roman"/>
          <w:sz w:val="20"/>
          <w:szCs w:val="20"/>
        </w:rPr>
        <w:t>DECLARATION OF AI USAGE</w:t>
      </w:r>
    </w:p>
    <w:p w:rsidR="0072153A" w:rsidRPr="005B0342" w:rsidRDefault="0072153A" w:rsidP="0072153A">
      <w:pPr>
        <w:pStyle w:val="NormalWeb"/>
        <w:rPr>
          <w:sz w:val="20"/>
          <w:szCs w:val="20"/>
        </w:rPr>
      </w:pPr>
      <w:r w:rsidRPr="005B0342">
        <w:rPr>
          <w:sz w:val="20"/>
          <w:szCs w:val="20"/>
        </w:rPr>
        <w:t>Author(s) hereby declare that generative AI technologies such as Large Language Models have been used during the writing and editing of this manuscript. The details of AI usage are as follows:</w:t>
      </w:r>
    </w:p>
    <w:p w:rsidR="0072153A" w:rsidRPr="005B0342" w:rsidRDefault="0072153A" w:rsidP="0072153A">
      <w:pPr>
        <w:pStyle w:val="NormalWeb"/>
        <w:numPr>
          <w:ilvl w:val="0"/>
          <w:numId w:val="24"/>
        </w:numPr>
        <w:rPr>
          <w:sz w:val="20"/>
          <w:szCs w:val="20"/>
        </w:rPr>
      </w:pPr>
      <w:r w:rsidRPr="005B0342">
        <w:rPr>
          <w:rStyle w:val="Strong"/>
          <w:sz w:val="20"/>
          <w:szCs w:val="20"/>
        </w:rPr>
        <w:t>Name and Version</w:t>
      </w:r>
      <w:r w:rsidRPr="005B0342">
        <w:rPr>
          <w:sz w:val="20"/>
          <w:szCs w:val="20"/>
        </w:rPr>
        <w:t>: ChatGPT-4, Open</w:t>
      </w:r>
      <w:r>
        <w:rPr>
          <w:sz w:val="20"/>
          <w:szCs w:val="20"/>
        </w:rPr>
        <w:t xml:space="preserve"> </w:t>
      </w:r>
      <w:r w:rsidRPr="005B0342">
        <w:rPr>
          <w:sz w:val="20"/>
          <w:szCs w:val="20"/>
        </w:rPr>
        <w:t>AI.</w:t>
      </w:r>
    </w:p>
    <w:p w:rsidR="0072153A" w:rsidRPr="005B0342" w:rsidRDefault="0072153A" w:rsidP="0072153A">
      <w:pPr>
        <w:pStyle w:val="NormalWeb"/>
        <w:numPr>
          <w:ilvl w:val="0"/>
          <w:numId w:val="24"/>
        </w:numPr>
        <w:rPr>
          <w:sz w:val="20"/>
          <w:szCs w:val="20"/>
        </w:rPr>
      </w:pPr>
      <w:r w:rsidRPr="005B0342">
        <w:rPr>
          <w:rStyle w:val="Strong"/>
          <w:sz w:val="20"/>
          <w:szCs w:val="20"/>
        </w:rPr>
        <w:t>Model and Source</w:t>
      </w:r>
      <w:r w:rsidRPr="005B0342">
        <w:rPr>
          <w:sz w:val="20"/>
          <w:szCs w:val="20"/>
        </w:rPr>
        <w:t>: Open</w:t>
      </w:r>
      <w:r>
        <w:rPr>
          <w:sz w:val="20"/>
          <w:szCs w:val="20"/>
        </w:rPr>
        <w:t xml:space="preserve"> </w:t>
      </w:r>
      <w:r w:rsidRPr="005B0342">
        <w:rPr>
          <w:sz w:val="20"/>
          <w:szCs w:val="20"/>
        </w:rPr>
        <w:t>AI's Large Language Model (GPT-4).</w:t>
      </w:r>
    </w:p>
    <w:p w:rsidR="0072153A" w:rsidRPr="005B0342" w:rsidRDefault="0072153A" w:rsidP="0072153A">
      <w:pPr>
        <w:pStyle w:val="NormalWeb"/>
        <w:numPr>
          <w:ilvl w:val="0"/>
          <w:numId w:val="24"/>
        </w:numPr>
        <w:rPr>
          <w:sz w:val="20"/>
          <w:szCs w:val="20"/>
        </w:rPr>
      </w:pPr>
      <w:r w:rsidRPr="005B0342">
        <w:rPr>
          <w:rStyle w:val="Strong"/>
          <w:sz w:val="20"/>
          <w:szCs w:val="20"/>
        </w:rPr>
        <w:t>Usage Details</w:t>
      </w:r>
      <w:r w:rsidRPr="005B0342">
        <w:rPr>
          <w:sz w:val="20"/>
          <w:szCs w:val="20"/>
        </w:rPr>
        <w:t>:</w:t>
      </w:r>
    </w:p>
    <w:p w:rsidR="0072153A" w:rsidRPr="005B0342" w:rsidRDefault="0072153A" w:rsidP="0072153A">
      <w:pPr>
        <w:pStyle w:val="NormalWeb"/>
        <w:numPr>
          <w:ilvl w:val="1"/>
          <w:numId w:val="23"/>
        </w:numPr>
        <w:rPr>
          <w:sz w:val="20"/>
          <w:szCs w:val="20"/>
        </w:rPr>
      </w:pPr>
      <w:r w:rsidRPr="005B0342">
        <w:rPr>
          <w:sz w:val="20"/>
          <w:szCs w:val="20"/>
        </w:rPr>
        <w:lastRenderedPageBreak/>
        <w:t>Assisted in refining the language and clarity of the manuscript.</w:t>
      </w:r>
    </w:p>
    <w:p w:rsidR="0072153A" w:rsidRPr="005B0342" w:rsidRDefault="0072153A" w:rsidP="0072153A">
      <w:pPr>
        <w:pStyle w:val="NormalWeb"/>
        <w:numPr>
          <w:ilvl w:val="1"/>
          <w:numId w:val="23"/>
        </w:numPr>
        <w:rPr>
          <w:sz w:val="20"/>
          <w:szCs w:val="20"/>
        </w:rPr>
      </w:pPr>
      <w:r w:rsidRPr="005B0342">
        <w:rPr>
          <w:sz w:val="20"/>
          <w:szCs w:val="20"/>
        </w:rPr>
        <w:t>Suggested improvements in structuring methodology and discussion sections.</w:t>
      </w:r>
    </w:p>
    <w:p w:rsidR="0010701A" w:rsidRPr="0072153A" w:rsidRDefault="0072153A" w:rsidP="003507DC">
      <w:pPr>
        <w:pStyle w:val="NormalWeb"/>
        <w:numPr>
          <w:ilvl w:val="1"/>
          <w:numId w:val="23"/>
        </w:numPr>
        <w:spacing w:before="0" w:beforeAutospacing="0"/>
        <w:jc w:val="both"/>
        <w:rPr>
          <w:b/>
          <w:sz w:val="20"/>
          <w:szCs w:val="20"/>
        </w:rPr>
      </w:pPr>
      <w:r w:rsidRPr="0072153A">
        <w:rPr>
          <w:sz w:val="20"/>
          <w:szCs w:val="20"/>
        </w:rPr>
        <w:t>Provided recommendations for incorporating relevant comparative studies and recent literature.</w:t>
      </w:r>
    </w:p>
    <w:p w:rsidR="00230999" w:rsidRPr="003507DC" w:rsidRDefault="00230999" w:rsidP="003507DC">
      <w:pPr>
        <w:pStyle w:val="NormalWeb"/>
        <w:spacing w:before="0" w:beforeAutospacing="0"/>
        <w:jc w:val="both"/>
        <w:rPr>
          <w:b/>
          <w:sz w:val="20"/>
          <w:szCs w:val="20"/>
        </w:rPr>
      </w:pPr>
      <w:r>
        <w:rPr>
          <w:b/>
          <w:sz w:val="20"/>
          <w:szCs w:val="20"/>
        </w:rPr>
        <w:t>REFERENCES</w:t>
      </w:r>
    </w:p>
    <w:p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Primack</w:t>
      </w:r>
      <w:proofErr w:type="spellEnd"/>
      <w:r w:rsidRPr="00761312">
        <w:rPr>
          <w:sz w:val="20"/>
          <w:szCs w:val="20"/>
        </w:rPr>
        <w:t xml:space="preserve">, R. B., &amp; </w:t>
      </w:r>
      <w:proofErr w:type="spellStart"/>
      <w:r w:rsidRPr="00761312">
        <w:rPr>
          <w:sz w:val="20"/>
          <w:szCs w:val="20"/>
        </w:rPr>
        <w:t>Corlett</w:t>
      </w:r>
      <w:proofErr w:type="spellEnd"/>
      <w:r w:rsidRPr="00761312">
        <w:rPr>
          <w:sz w:val="20"/>
          <w:szCs w:val="20"/>
        </w:rPr>
        <w:t>, R. T. (2005). </w:t>
      </w:r>
      <w:r w:rsidRPr="00761312">
        <w:rPr>
          <w:rStyle w:val="Emphasis"/>
          <w:sz w:val="20"/>
          <w:szCs w:val="20"/>
        </w:rPr>
        <w:t>Tropical Rainforests: An Ecological and Biogeographical Comparison</w:t>
      </w:r>
      <w:r w:rsidRPr="00761312">
        <w:rPr>
          <w:sz w:val="20"/>
          <w:szCs w:val="20"/>
        </w:rPr>
        <w:t>. Blackwell Publishing.</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Intergovernmental Panel on Climate Change (IPCC). (2021). </w:t>
      </w:r>
      <w:r w:rsidRPr="00761312">
        <w:rPr>
          <w:rStyle w:val="Emphasis"/>
          <w:sz w:val="20"/>
          <w:szCs w:val="20"/>
        </w:rPr>
        <w:t>Climate Change 2021: The Physical Science Basis</w:t>
      </w:r>
      <w:r w:rsidRPr="00761312">
        <w:rPr>
          <w:sz w:val="20"/>
          <w:szCs w:val="20"/>
        </w:rPr>
        <w:t>. Cambridge University Press.</w:t>
      </w:r>
    </w:p>
    <w:p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Dirzo</w:t>
      </w:r>
      <w:proofErr w:type="spellEnd"/>
      <w:r w:rsidRPr="00761312">
        <w:rPr>
          <w:sz w:val="20"/>
          <w:szCs w:val="20"/>
        </w:rPr>
        <w:t>, R., &amp; Raven, P. H. (2003). Global state of biodiversity and loss. </w:t>
      </w:r>
      <w:r w:rsidRPr="00761312">
        <w:rPr>
          <w:rStyle w:val="Emphasis"/>
          <w:sz w:val="20"/>
          <w:szCs w:val="20"/>
        </w:rPr>
        <w:t>Annual Review of Environment and Resources</w:t>
      </w:r>
      <w:r w:rsidRPr="00761312">
        <w:rPr>
          <w:sz w:val="20"/>
          <w:szCs w:val="20"/>
        </w:rPr>
        <w:t>, 28, 137–167.</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International Tropical Timber Organization (ITTO). (2021). </w:t>
      </w:r>
      <w:r w:rsidRPr="00761312">
        <w:rPr>
          <w:rStyle w:val="Emphasis"/>
          <w:sz w:val="20"/>
          <w:szCs w:val="20"/>
        </w:rPr>
        <w:t>Annual Review and Assessment of the World Timber Situation 2021</w:t>
      </w:r>
      <w:r w:rsidRPr="00761312">
        <w:rPr>
          <w:sz w:val="20"/>
          <w:szCs w:val="20"/>
        </w:rPr>
        <w:t>. ITTO.</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Food and Agriculture Organization (FAO). (2020). </w:t>
      </w:r>
      <w:r w:rsidRPr="00761312">
        <w:rPr>
          <w:rStyle w:val="Emphasis"/>
          <w:sz w:val="20"/>
          <w:szCs w:val="20"/>
        </w:rPr>
        <w:t>Global Forest Resources Assessment 2020</w:t>
      </w:r>
      <w:r w:rsidRPr="00761312">
        <w:rPr>
          <w:sz w:val="20"/>
          <w:szCs w:val="20"/>
        </w:rPr>
        <w:t>. FAO.</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Wright, S. J., &amp; Muller-Landau, H. C. (2006). The future of tropical forest species. </w:t>
      </w:r>
      <w:proofErr w:type="spellStart"/>
      <w:r w:rsidRPr="00761312">
        <w:rPr>
          <w:rStyle w:val="Emphasis"/>
          <w:sz w:val="20"/>
          <w:szCs w:val="20"/>
        </w:rPr>
        <w:t>Biotropica</w:t>
      </w:r>
      <w:proofErr w:type="spellEnd"/>
      <w:r w:rsidRPr="00761312">
        <w:rPr>
          <w:sz w:val="20"/>
          <w:szCs w:val="20"/>
        </w:rPr>
        <w:t>, 38(3), 287–301.</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 xml:space="preserve">Brook, B. W., Bradshaw, C. J. A., </w:t>
      </w:r>
      <w:proofErr w:type="spellStart"/>
      <w:r w:rsidRPr="00761312">
        <w:rPr>
          <w:sz w:val="20"/>
          <w:szCs w:val="20"/>
        </w:rPr>
        <w:t>Koh</w:t>
      </w:r>
      <w:proofErr w:type="spellEnd"/>
      <w:r w:rsidRPr="00761312">
        <w:rPr>
          <w:sz w:val="20"/>
          <w:szCs w:val="20"/>
        </w:rPr>
        <w:t xml:space="preserve">, L. P., &amp; </w:t>
      </w:r>
      <w:proofErr w:type="spellStart"/>
      <w:r w:rsidRPr="00761312">
        <w:rPr>
          <w:sz w:val="20"/>
          <w:szCs w:val="20"/>
        </w:rPr>
        <w:t>Sodhi</w:t>
      </w:r>
      <w:proofErr w:type="spellEnd"/>
      <w:r w:rsidRPr="00761312">
        <w:rPr>
          <w:sz w:val="20"/>
          <w:szCs w:val="20"/>
        </w:rPr>
        <w:t>, N. S. (2006). Momentum drives the crash: Mass extinction in the tropics. </w:t>
      </w:r>
      <w:proofErr w:type="spellStart"/>
      <w:r w:rsidRPr="00761312">
        <w:rPr>
          <w:rStyle w:val="Emphasis"/>
          <w:sz w:val="20"/>
          <w:szCs w:val="20"/>
        </w:rPr>
        <w:t>Biotropica</w:t>
      </w:r>
      <w:proofErr w:type="spellEnd"/>
      <w:r w:rsidRPr="00761312">
        <w:rPr>
          <w:sz w:val="20"/>
          <w:szCs w:val="20"/>
        </w:rPr>
        <w:t>, 38(3), 302–305.</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 xml:space="preserve">Gardner, T. A., Barlow, J., </w:t>
      </w:r>
      <w:proofErr w:type="spellStart"/>
      <w:r w:rsidRPr="00761312">
        <w:rPr>
          <w:sz w:val="20"/>
          <w:szCs w:val="20"/>
        </w:rPr>
        <w:t>Chazdon</w:t>
      </w:r>
      <w:proofErr w:type="spellEnd"/>
      <w:r w:rsidRPr="00761312">
        <w:rPr>
          <w:sz w:val="20"/>
          <w:szCs w:val="20"/>
        </w:rPr>
        <w:t xml:space="preserve">, R., Ewers, R. M., Harvey, C. A., Peres, C. A., &amp; </w:t>
      </w:r>
      <w:proofErr w:type="spellStart"/>
      <w:r w:rsidRPr="00761312">
        <w:rPr>
          <w:sz w:val="20"/>
          <w:szCs w:val="20"/>
        </w:rPr>
        <w:t>Sodhi</w:t>
      </w:r>
      <w:proofErr w:type="spellEnd"/>
      <w:r w:rsidRPr="00761312">
        <w:rPr>
          <w:sz w:val="20"/>
          <w:szCs w:val="20"/>
        </w:rPr>
        <w:t>, N. S. (2009). Prospects for tropical forest biodiversity in a human-modified world. </w:t>
      </w:r>
      <w:r w:rsidRPr="00761312">
        <w:rPr>
          <w:rStyle w:val="Emphasis"/>
          <w:sz w:val="20"/>
          <w:szCs w:val="20"/>
        </w:rPr>
        <w:t>Ecology Letters</w:t>
      </w:r>
      <w:r w:rsidRPr="00761312">
        <w:rPr>
          <w:sz w:val="20"/>
          <w:szCs w:val="20"/>
        </w:rPr>
        <w:t>, 12(6), 561–582.</w:t>
      </w:r>
    </w:p>
    <w:p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Laurance</w:t>
      </w:r>
      <w:proofErr w:type="spellEnd"/>
      <w:r w:rsidRPr="00761312">
        <w:rPr>
          <w:sz w:val="20"/>
          <w:szCs w:val="20"/>
        </w:rPr>
        <w:t xml:space="preserve">, W. F., </w:t>
      </w:r>
      <w:proofErr w:type="spellStart"/>
      <w:r w:rsidRPr="00761312">
        <w:rPr>
          <w:sz w:val="20"/>
          <w:szCs w:val="20"/>
        </w:rPr>
        <w:t>Useche</w:t>
      </w:r>
      <w:proofErr w:type="spellEnd"/>
      <w:r w:rsidRPr="00761312">
        <w:rPr>
          <w:sz w:val="20"/>
          <w:szCs w:val="20"/>
        </w:rPr>
        <w:t xml:space="preserve">, D. C., </w:t>
      </w:r>
      <w:proofErr w:type="spellStart"/>
      <w:r w:rsidRPr="00761312">
        <w:rPr>
          <w:sz w:val="20"/>
          <w:szCs w:val="20"/>
        </w:rPr>
        <w:t>Rendeiro</w:t>
      </w:r>
      <w:proofErr w:type="spellEnd"/>
      <w:r w:rsidRPr="00761312">
        <w:rPr>
          <w:sz w:val="20"/>
          <w:szCs w:val="20"/>
        </w:rPr>
        <w:t>, J., Kalka, M., Bradshaw, C. J. A., Sloan, S. P</w:t>
      </w:r>
      <w:proofErr w:type="gramStart"/>
      <w:r w:rsidRPr="00761312">
        <w:rPr>
          <w:sz w:val="20"/>
          <w:szCs w:val="20"/>
        </w:rPr>
        <w:t>., ...</w:t>
      </w:r>
      <w:proofErr w:type="gramEnd"/>
      <w:r w:rsidRPr="00761312">
        <w:rPr>
          <w:sz w:val="20"/>
          <w:szCs w:val="20"/>
        </w:rPr>
        <w:t xml:space="preserve"> &amp; Arroyo-Rodríguez, V. (2011). The fate of Amazonian forest fragments: A 32-year investigation. </w:t>
      </w:r>
      <w:r w:rsidRPr="00761312">
        <w:rPr>
          <w:rStyle w:val="Emphasis"/>
          <w:sz w:val="20"/>
          <w:szCs w:val="20"/>
        </w:rPr>
        <w:t>Biological Conservation</w:t>
      </w:r>
      <w:r w:rsidRPr="00761312">
        <w:rPr>
          <w:sz w:val="20"/>
          <w:szCs w:val="20"/>
        </w:rPr>
        <w:t>, 144(1), 56–67.</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Parry, L., Barlow, J., &amp; Peres, C. A. (2007). Large-vertebrate assemblages in Amazonian forests: Implications for conservation. </w:t>
      </w:r>
      <w:r w:rsidRPr="00761312">
        <w:rPr>
          <w:rStyle w:val="Emphasis"/>
          <w:sz w:val="20"/>
          <w:szCs w:val="20"/>
        </w:rPr>
        <w:t>Biological Conservation</w:t>
      </w:r>
      <w:r w:rsidRPr="00761312">
        <w:rPr>
          <w:sz w:val="20"/>
          <w:szCs w:val="20"/>
        </w:rPr>
        <w:t>, 138(1–2), 111–121.</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 xml:space="preserve">Foley, J. A., Asner, G. P., Costa, M. H., Coe, M. T., </w:t>
      </w:r>
      <w:proofErr w:type="spellStart"/>
      <w:r w:rsidRPr="00761312">
        <w:rPr>
          <w:sz w:val="20"/>
          <w:szCs w:val="20"/>
        </w:rPr>
        <w:t>DeFries</w:t>
      </w:r>
      <w:proofErr w:type="spellEnd"/>
      <w:r w:rsidRPr="00761312">
        <w:rPr>
          <w:sz w:val="20"/>
          <w:szCs w:val="20"/>
        </w:rPr>
        <w:t>, R., Gibbs, H. K., ... &amp; Snyder, P. K. (2007). Amazonia revealed: Forest degradation and loss of ecosystem goods and services in the Amazon Basin. </w:t>
      </w:r>
      <w:r w:rsidRPr="00761312">
        <w:rPr>
          <w:rStyle w:val="Emphasis"/>
          <w:sz w:val="20"/>
          <w:szCs w:val="20"/>
        </w:rPr>
        <w:t>Frontiers in Ecology and the Environment</w:t>
      </w:r>
      <w:r w:rsidRPr="00761312">
        <w:rPr>
          <w:sz w:val="20"/>
          <w:szCs w:val="20"/>
        </w:rPr>
        <w:t>, 5(1), 25–32.</w:t>
      </w:r>
    </w:p>
    <w:p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Achard</w:t>
      </w:r>
      <w:proofErr w:type="spellEnd"/>
      <w:r w:rsidRPr="00761312">
        <w:rPr>
          <w:sz w:val="20"/>
          <w:szCs w:val="20"/>
        </w:rPr>
        <w:t xml:space="preserve">, F., </w:t>
      </w:r>
      <w:proofErr w:type="spellStart"/>
      <w:r w:rsidRPr="00761312">
        <w:rPr>
          <w:sz w:val="20"/>
          <w:szCs w:val="20"/>
        </w:rPr>
        <w:t>Beuchle</w:t>
      </w:r>
      <w:proofErr w:type="spellEnd"/>
      <w:r w:rsidRPr="00761312">
        <w:rPr>
          <w:sz w:val="20"/>
          <w:szCs w:val="20"/>
        </w:rPr>
        <w:t xml:space="preserve">, R., </w:t>
      </w:r>
      <w:proofErr w:type="spellStart"/>
      <w:r w:rsidRPr="00761312">
        <w:rPr>
          <w:sz w:val="20"/>
          <w:szCs w:val="20"/>
        </w:rPr>
        <w:t>Mayaux</w:t>
      </w:r>
      <w:proofErr w:type="spellEnd"/>
      <w:r w:rsidRPr="00761312">
        <w:rPr>
          <w:sz w:val="20"/>
          <w:szCs w:val="20"/>
        </w:rPr>
        <w:t xml:space="preserve">, P., </w:t>
      </w:r>
      <w:proofErr w:type="spellStart"/>
      <w:r w:rsidRPr="00761312">
        <w:rPr>
          <w:sz w:val="20"/>
          <w:szCs w:val="20"/>
        </w:rPr>
        <w:t>Stibig</w:t>
      </w:r>
      <w:proofErr w:type="spellEnd"/>
      <w:r w:rsidRPr="00761312">
        <w:rPr>
          <w:sz w:val="20"/>
          <w:szCs w:val="20"/>
        </w:rPr>
        <w:t xml:space="preserve">, H. J., </w:t>
      </w:r>
      <w:proofErr w:type="spellStart"/>
      <w:r w:rsidRPr="00761312">
        <w:rPr>
          <w:sz w:val="20"/>
          <w:szCs w:val="20"/>
        </w:rPr>
        <w:t>Bodart</w:t>
      </w:r>
      <w:proofErr w:type="spellEnd"/>
      <w:r w:rsidRPr="00761312">
        <w:rPr>
          <w:sz w:val="20"/>
          <w:szCs w:val="20"/>
        </w:rPr>
        <w:t>, C., Brink, A</w:t>
      </w:r>
      <w:proofErr w:type="gramStart"/>
      <w:r w:rsidRPr="00761312">
        <w:rPr>
          <w:sz w:val="20"/>
          <w:szCs w:val="20"/>
        </w:rPr>
        <w:t>., ...</w:t>
      </w:r>
      <w:proofErr w:type="gramEnd"/>
      <w:r w:rsidRPr="00761312">
        <w:rPr>
          <w:sz w:val="20"/>
          <w:szCs w:val="20"/>
        </w:rPr>
        <w:t xml:space="preserve"> &amp; </w:t>
      </w:r>
      <w:proofErr w:type="spellStart"/>
      <w:r w:rsidRPr="00761312">
        <w:rPr>
          <w:sz w:val="20"/>
          <w:szCs w:val="20"/>
        </w:rPr>
        <w:t>Simonetti</w:t>
      </w:r>
      <w:proofErr w:type="spellEnd"/>
      <w:r w:rsidRPr="00761312">
        <w:rPr>
          <w:sz w:val="20"/>
          <w:szCs w:val="20"/>
        </w:rPr>
        <w:t>, D. (2014). Determination of tropical deforestation rates and related carbon losses from 1990 to 2010. </w:t>
      </w:r>
      <w:r w:rsidRPr="00761312">
        <w:rPr>
          <w:rStyle w:val="Emphasis"/>
          <w:sz w:val="20"/>
          <w:szCs w:val="20"/>
        </w:rPr>
        <w:t>Global Change Biology</w:t>
      </w:r>
      <w:r w:rsidRPr="00761312">
        <w:rPr>
          <w:sz w:val="20"/>
          <w:szCs w:val="20"/>
        </w:rPr>
        <w:t>, 20(8), 2540–2554.</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Dunn, R. R. (2004). Recovery of faunal communities during tropical forest regeneration. </w:t>
      </w:r>
      <w:r w:rsidRPr="00761312">
        <w:rPr>
          <w:rStyle w:val="Emphasis"/>
          <w:sz w:val="20"/>
          <w:szCs w:val="20"/>
        </w:rPr>
        <w:t>Conservation Biology</w:t>
      </w:r>
      <w:r w:rsidRPr="00761312">
        <w:rPr>
          <w:sz w:val="20"/>
          <w:szCs w:val="20"/>
        </w:rPr>
        <w:t>, 18(2), 302–309.</w:t>
      </w:r>
    </w:p>
    <w:p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Chazdon</w:t>
      </w:r>
      <w:proofErr w:type="spellEnd"/>
      <w:r w:rsidRPr="00761312">
        <w:rPr>
          <w:sz w:val="20"/>
          <w:szCs w:val="20"/>
        </w:rPr>
        <w:t>, R. L. (2003). Tropical forest recovery: Legacies of human impact and natural disturbances. </w:t>
      </w:r>
      <w:r w:rsidRPr="00761312">
        <w:rPr>
          <w:rStyle w:val="Emphasis"/>
          <w:sz w:val="20"/>
          <w:szCs w:val="20"/>
        </w:rPr>
        <w:t>Perspectives in Plant Ecology, Evolution and Systematics</w:t>
      </w:r>
      <w:r w:rsidRPr="00761312">
        <w:rPr>
          <w:sz w:val="20"/>
          <w:szCs w:val="20"/>
        </w:rPr>
        <w:t>, 6(1–2), 51–71.</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Lugo, A. E., &amp; Helmer, E. (2004). Emerging forests on abandoned land: Puerto Rico’s new forests. </w:t>
      </w:r>
      <w:r w:rsidRPr="00761312">
        <w:rPr>
          <w:rStyle w:val="Emphasis"/>
          <w:sz w:val="20"/>
          <w:szCs w:val="20"/>
        </w:rPr>
        <w:t>Forest Ecology and Management</w:t>
      </w:r>
      <w:r w:rsidRPr="00761312">
        <w:rPr>
          <w:sz w:val="20"/>
          <w:szCs w:val="20"/>
        </w:rPr>
        <w:t>, 190(2–3), 145–161.</w:t>
      </w:r>
    </w:p>
    <w:p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Christoffoleti</w:t>
      </w:r>
      <w:proofErr w:type="spellEnd"/>
      <w:r w:rsidRPr="00761312">
        <w:rPr>
          <w:sz w:val="20"/>
          <w:szCs w:val="20"/>
        </w:rPr>
        <w:t>, P. J., &amp; Caetano, R. S. X. (1998). Soil seed banks. </w:t>
      </w:r>
      <w:proofErr w:type="spellStart"/>
      <w:r w:rsidRPr="00761312">
        <w:rPr>
          <w:rStyle w:val="Emphasis"/>
          <w:sz w:val="20"/>
          <w:szCs w:val="20"/>
        </w:rPr>
        <w:t>Scientia</w:t>
      </w:r>
      <w:proofErr w:type="spellEnd"/>
      <w:r w:rsidRPr="00761312">
        <w:rPr>
          <w:rStyle w:val="Emphasis"/>
          <w:sz w:val="20"/>
          <w:szCs w:val="20"/>
        </w:rPr>
        <w:t xml:space="preserve"> Agricola</w:t>
      </w:r>
      <w:r w:rsidRPr="00761312">
        <w:rPr>
          <w:sz w:val="20"/>
          <w:szCs w:val="20"/>
        </w:rPr>
        <w:t>, 55, 74–78.</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Baker, H. G. (1989). Some aspects of the natural history of seed banks. In </w:t>
      </w:r>
      <w:r w:rsidRPr="00761312">
        <w:rPr>
          <w:rStyle w:val="Emphasis"/>
          <w:sz w:val="20"/>
          <w:szCs w:val="20"/>
        </w:rPr>
        <w:t>Ecology of Soil Seed Banks</w:t>
      </w:r>
      <w:r w:rsidRPr="00761312">
        <w:rPr>
          <w:sz w:val="20"/>
          <w:szCs w:val="20"/>
        </w:rPr>
        <w:t> (pp. 9–21). Academic Press.</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 xml:space="preserve">Simpson, R. L., </w:t>
      </w:r>
      <w:proofErr w:type="spellStart"/>
      <w:r w:rsidRPr="00761312">
        <w:rPr>
          <w:sz w:val="20"/>
          <w:szCs w:val="20"/>
        </w:rPr>
        <w:t>Leck</w:t>
      </w:r>
      <w:proofErr w:type="spellEnd"/>
      <w:r w:rsidRPr="00761312">
        <w:rPr>
          <w:sz w:val="20"/>
          <w:szCs w:val="20"/>
        </w:rPr>
        <w:t>, M. A., &amp; Parker, V. T. (1989). Seed banks: General concepts and methodological issues. In </w:t>
      </w:r>
      <w:r w:rsidRPr="00761312">
        <w:rPr>
          <w:rStyle w:val="Emphasis"/>
          <w:sz w:val="20"/>
          <w:szCs w:val="20"/>
        </w:rPr>
        <w:t>Ecology of Soil Seed Banks</w:t>
      </w:r>
      <w:r w:rsidRPr="00761312">
        <w:rPr>
          <w:sz w:val="20"/>
          <w:szCs w:val="20"/>
        </w:rPr>
        <w:t> (pp. 3–8). Academic Press.</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Gardner, T. A., Barlow, J., &amp; Peres, C. A. (2007). Paradoxical impacts of hunting on tropical forests. </w:t>
      </w:r>
      <w:r w:rsidRPr="00761312">
        <w:rPr>
          <w:rStyle w:val="Emphasis"/>
          <w:sz w:val="20"/>
          <w:szCs w:val="20"/>
        </w:rPr>
        <w:t>Biodiversity and Conservation</w:t>
      </w:r>
      <w:r w:rsidRPr="00761312">
        <w:rPr>
          <w:sz w:val="20"/>
          <w:szCs w:val="20"/>
        </w:rPr>
        <w:t>, 16(1), 51–66.</w:t>
      </w:r>
    </w:p>
    <w:p w:rsidR="00230999" w:rsidRPr="00E571D8" w:rsidRDefault="00230999" w:rsidP="00230999">
      <w:pPr>
        <w:pStyle w:val="NormalWeb"/>
        <w:numPr>
          <w:ilvl w:val="0"/>
          <w:numId w:val="21"/>
        </w:numPr>
        <w:spacing w:before="0" w:beforeAutospacing="0"/>
        <w:jc w:val="both"/>
        <w:rPr>
          <w:sz w:val="20"/>
          <w:szCs w:val="20"/>
        </w:rPr>
      </w:pPr>
      <w:r w:rsidRPr="00E571D8">
        <w:rPr>
          <w:rStyle w:val="Strong"/>
          <w:b w:val="0"/>
          <w:sz w:val="20"/>
          <w:szCs w:val="20"/>
        </w:rPr>
        <w:t>Dekker, J. (1997).</w:t>
      </w:r>
      <w:r w:rsidRPr="00E571D8">
        <w:rPr>
          <w:sz w:val="20"/>
          <w:szCs w:val="20"/>
        </w:rPr>
        <w:t> </w:t>
      </w:r>
      <w:r w:rsidRPr="00E571D8">
        <w:rPr>
          <w:rStyle w:val="Emphasis"/>
          <w:sz w:val="20"/>
          <w:szCs w:val="20"/>
        </w:rPr>
        <w:t>Soil seed banks and weed dynamics in agroecosystems.</w:t>
      </w:r>
      <w:r w:rsidRPr="00E571D8">
        <w:rPr>
          <w:sz w:val="20"/>
          <w:szCs w:val="20"/>
        </w:rPr>
        <w:t> In M. J. V. S. Raju (Ed.), </w:t>
      </w:r>
      <w:r w:rsidRPr="00E571D8">
        <w:rPr>
          <w:rStyle w:val="Emphasis"/>
          <w:sz w:val="20"/>
          <w:szCs w:val="20"/>
        </w:rPr>
        <w:t>Ecology of Soil Seed Banks</w:t>
      </w:r>
      <w:r w:rsidRPr="00E571D8">
        <w:rPr>
          <w:sz w:val="20"/>
          <w:szCs w:val="20"/>
        </w:rPr>
        <w:t> (pp. 121–148). Academic Press.</w:t>
      </w:r>
    </w:p>
    <w:p w:rsidR="00230999" w:rsidRDefault="00230999" w:rsidP="00230999">
      <w:pPr>
        <w:pStyle w:val="NormalWeb"/>
        <w:numPr>
          <w:ilvl w:val="0"/>
          <w:numId w:val="21"/>
        </w:numPr>
        <w:spacing w:before="0" w:beforeAutospacing="0"/>
        <w:jc w:val="both"/>
        <w:rPr>
          <w:sz w:val="20"/>
          <w:szCs w:val="20"/>
        </w:rPr>
      </w:pPr>
      <w:r w:rsidRPr="00761312">
        <w:rPr>
          <w:sz w:val="20"/>
          <w:szCs w:val="20"/>
        </w:rPr>
        <w:t xml:space="preserve">Kellerman, M. J., &amp; Van </w:t>
      </w:r>
      <w:proofErr w:type="spellStart"/>
      <w:r w:rsidRPr="00761312">
        <w:rPr>
          <w:sz w:val="20"/>
          <w:szCs w:val="20"/>
        </w:rPr>
        <w:t>Rooyen</w:t>
      </w:r>
      <w:proofErr w:type="spellEnd"/>
      <w:r w:rsidRPr="00761312">
        <w:rPr>
          <w:sz w:val="20"/>
          <w:szCs w:val="20"/>
        </w:rPr>
        <w:t xml:space="preserve">, M. W. (2007). Seasonal variation in soil seed bank size and species composition of selected habitat types in </w:t>
      </w:r>
      <w:proofErr w:type="spellStart"/>
      <w:r w:rsidRPr="00761312">
        <w:rPr>
          <w:sz w:val="20"/>
          <w:szCs w:val="20"/>
        </w:rPr>
        <w:t>Maputaland</w:t>
      </w:r>
      <w:proofErr w:type="spellEnd"/>
      <w:r w:rsidRPr="00761312">
        <w:rPr>
          <w:sz w:val="20"/>
          <w:szCs w:val="20"/>
        </w:rPr>
        <w:t>, South Africa. </w:t>
      </w:r>
      <w:r w:rsidRPr="00761312">
        <w:rPr>
          <w:rStyle w:val="Emphasis"/>
          <w:sz w:val="20"/>
          <w:szCs w:val="20"/>
        </w:rPr>
        <w:t>African Journal of Ecology</w:t>
      </w:r>
      <w:r w:rsidRPr="00761312">
        <w:rPr>
          <w:sz w:val="20"/>
          <w:szCs w:val="20"/>
        </w:rPr>
        <w:t>, 45(2), 137–144</w:t>
      </w:r>
      <w:r>
        <w:rPr>
          <w:sz w:val="20"/>
          <w:szCs w:val="20"/>
        </w:rPr>
        <w:t>.</w:t>
      </w:r>
    </w:p>
    <w:p w:rsidR="00230999" w:rsidRPr="006C18B9" w:rsidRDefault="00230999" w:rsidP="00230999">
      <w:pPr>
        <w:pStyle w:val="NormalWeb"/>
        <w:numPr>
          <w:ilvl w:val="0"/>
          <w:numId w:val="21"/>
        </w:numPr>
        <w:spacing w:before="0" w:beforeAutospacing="0"/>
        <w:jc w:val="both"/>
        <w:rPr>
          <w:sz w:val="20"/>
          <w:szCs w:val="20"/>
        </w:rPr>
      </w:pPr>
      <w:proofErr w:type="spellStart"/>
      <w:r w:rsidRPr="006C18B9">
        <w:rPr>
          <w:sz w:val="20"/>
          <w:szCs w:val="20"/>
        </w:rPr>
        <w:t>Iroka</w:t>
      </w:r>
      <w:proofErr w:type="spellEnd"/>
      <w:r w:rsidRPr="006C18B9">
        <w:rPr>
          <w:sz w:val="20"/>
          <w:szCs w:val="20"/>
        </w:rPr>
        <w:t xml:space="preserve">, C. F., </w:t>
      </w:r>
      <w:proofErr w:type="spellStart"/>
      <w:r w:rsidRPr="006C18B9">
        <w:rPr>
          <w:sz w:val="20"/>
          <w:szCs w:val="20"/>
        </w:rPr>
        <w:t>Okigbo</w:t>
      </w:r>
      <w:proofErr w:type="spellEnd"/>
      <w:r w:rsidRPr="006C18B9">
        <w:rPr>
          <w:sz w:val="20"/>
          <w:szCs w:val="20"/>
        </w:rPr>
        <w:t xml:space="preserve">, R. N., </w:t>
      </w:r>
      <w:proofErr w:type="spellStart"/>
      <w:r w:rsidRPr="006C18B9">
        <w:rPr>
          <w:sz w:val="20"/>
          <w:szCs w:val="20"/>
        </w:rPr>
        <w:t>Ekwealor</w:t>
      </w:r>
      <w:proofErr w:type="spellEnd"/>
      <w:r w:rsidRPr="006C18B9">
        <w:rPr>
          <w:sz w:val="20"/>
          <w:szCs w:val="20"/>
        </w:rPr>
        <w:t xml:space="preserve">, K. U., </w:t>
      </w:r>
      <w:proofErr w:type="spellStart"/>
      <w:r w:rsidRPr="006C18B9">
        <w:rPr>
          <w:sz w:val="20"/>
          <w:szCs w:val="20"/>
        </w:rPr>
        <w:t>Ikegbunam</w:t>
      </w:r>
      <w:proofErr w:type="spellEnd"/>
      <w:r w:rsidRPr="006C18B9">
        <w:rPr>
          <w:sz w:val="20"/>
          <w:szCs w:val="20"/>
        </w:rPr>
        <w:t xml:space="preserve">, C. N., </w:t>
      </w:r>
      <w:proofErr w:type="spellStart"/>
      <w:r w:rsidRPr="006C18B9">
        <w:rPr>
          <w:sz w:val="20"/>
          <w:szCs w:val="20"/>
        </w:rPr>
        <w:t>Adachukwu</w:t>
      </w:r>
      <w:proofErr w:type="spellEnd"/>
      <w:r w:rsidRPr="006C18B9">
        <w:rPr>
          <w:sz w:val="20"/>
          <w:szCs w:val="20"/>
        </w:rPr>
        <w:t>, O. C., &amp;</w:t>
      </w:r>
      <w:proofErr w:type="spellStart"/>
      <w:r w:rsidRPr="006C18B9">
        <w:rPr>
          <w:sz w:val="20"/>
          <w:szCs w:val="20"/>
        </w:rPr>
        <w:t>Adaugo</w:t>
      </w:r>
      <w:proofErr w:type="spellEnd"/>
      <w:r w:rsidRPr="006C18B9">
        <w:rPr>
          <w:sz w:val="20"/>
          <w:szCs w:val="20"/>
        </w:rPr>
        <w:t xml:space="preserve">, N. O. (2024). </w:t>
      </w:r>
      <w:r w:rsidRPr="006C18B9">
        <w:rPr>
          <w:rStyle w:val="Emphasis"/>
          <w:sz w:val="20"/>
          <w:szCs w:val="20"/>
        </w:rPr>
        <w:t>Functional trait and phylogenetic diversity of tree and shrub species in three tropical forests across Anambra State, Nigeria</w:t>
      </w:r>
      <w:r w:rsidRPr="006C18B9">
        <w:rPr>
          <w:sz w:val="20"/>
          <w:szCs w:val="20"/>
        </w:rPr>
        <w:t xml:space="preserve">. </w:t>
      </w:r>
      <w:r w:rsidRPr="006C18B9">
        <w:rPr>
          <w:rStyle w:val="Emphasis"/>
          <w:sz w:val="20"/>
          <w:szCs w:val="20"/>
        </w:rPr>
        <w:t>Asian Journal of Research in Agriculture and Forestry</w:t>
      </w:r>
      <w:r w:rsidRPr="006C18B9">
        <w:rPr>
          <w:sz w:val="20"/>
          <w:szCs w:val="20"/>
        </w:rPr>
        <w:t xml:space="preserve">, 10(3), 168–185. </w:t>
      </w:r>
      <w:hyperlink r:id="rId9" w:history="1">
        <w:r w:rsidRPr="006C18B9">
          <w:rPr>
            <w:rStyle w:val="Hyperlink"/>
            <w:sz w:val="20"/>
            <w:szCs w:val="20"/>
          </w:rPr>
          <w:t>https://doi.org/10.9734/ajraf/2024/v10i3309</w:t>
        </w:r>
      </w:hyperlink>
    </w:p>
    <w:p w:rsidR="00230999" w:rsidRPr="00135828" w:rsidRDefault="00230999" w:rsidP="00230999">
      <w:pPr>
        <w:pStyle w:val="ListParagraph"/>
        <w:numPr>
          <w:ilvl w:val="0"/>
          <w:numId w:val="21"/>
        </w:numPr>
        <w:spacing w:before="100" w:beforeAutospacing="1" w:after="100" w:afterAutospacing="1" w:line="276" w:lineRule="auto"/>
        <w:jc w:val="both"/>
        <w:rPr>
          <w:sz w:val="20"/>
          <w:szCs w:val="20"/>
        </w:rPr>
      </w:pPr>
      <w:proofErr w:type="spellStart"/>
      <w:r w:rsidRPr="00135828">
        <w:rPr>
          <w:sz w:val="20"/>
          <w:szCs w:val="20"/>
        </w:rPr>
        <w:lastRenderedPageBreak/>
        <w:t>Saradogo</w:t>
      </w:r>
      <w:proofErr w:type="spellEnd"/>
      <w:r w:rsidRPr="00135828">
        <w:rPr>
          <w:sz w:val="20"/>
          <w:szCs w:val="20"/>
        </w:rPr>
        <w:t xml:space="preserve">, P., L. </w:t>
      </w:r>
      <w:proofErr w:type="spellStart"/>
      <w:r w:rsidRPr="00135828">
        <w:rPr>
          <w:sz w:val="20"/>
          <w:szCs w:val="20"/>
        </w:rPr>
        <w:t>Sanou</w:t>
      </w:r>
      <w:proofErr w:type="spellEnd"/>
      <w:r w:rsidRPr="00135828">
        <w:rPr>
          <w:sz w:val="20"/>
          <w:szCs w:val="20"/>
        </w:rPr>
        <w:t xml:space="preserve">, S. D. </w:t>
      </w:r>
      <w:proofErr w:type="spellStart"/>
      <w:r w:rsidRPr="00135828">
        <w:rPr>
          <w:sz w:val="20"/>
          <w:szCs w:val="20"/>
        </w:rPr>
        <w:t>Dayamba</w:t>
      </w:r>
      <w:proofErr w:type="spellEnd"/>
      <w:r w:rsidRPr="00135828">
        <w:rPr>
          <w:sz w:val="20"/>
          <w:szCs w:val="20"/>
        </w:rPr>
        <w:t xml:space="preserve">, F. </w:t>
      </w:r>
      <w:proofErr w:type="spellStart"/>
      <w:r w:rsidRPr="00135828">
        <w:rPr>
          <w:sz w:val="20"/>
          <w:szCs w:val="20"/>
        </w:rPr>
        <w:t>Bognounou</w:t>
      </w:r>
      <w:proofErr w:type="spellEnd"/>
      <w:r w:rsidRPr="00135828">
        <w:rPr>
          <w:sz w:val="20"/>
          <w:szCs w:val="20"/>
        </w:rPr>
        <w:t xml:space="preserve"> and A. </w:t>
      </w:r>
      <w:proofErr w:type="spellStart"/>
      <w:r w:rsidRPr="00135828">
        <w:rPr>
          <w:sz w:val="20"/>
          <w:szCs w:val="20"/>
        </w:rPr>
        <w:t>THiombiano</w:t>
      </w:r>
      <w:proofErr w:type="spellEnd"/>
      <w:r w:rsidRPr="00135828">
        <w:rPr>
          <w:sz w:val="20"/>
          <w:szCs w:val="20"/>
        </w:rPr>
        <w:t xml:space="preserve"> (2017). Seed banks and above ground vegetation along a disturbance gradient in the W. National park trans-boundary biosphere West Africa. </w:t>
      </w:r>
      <w:r w:rsidRPr="00135828">
        <w:rPr>
          <w:i/>
          <w:sz w:val="20"/>
          <w:szCs w:val="20"/>
        </w:rPr>
        <w:t>Journal of Plant Ecology</w:t>
      </w:r>
      <w:r w:rsidRPr="00135828">
        <w:rPr>
          <w:sz w:val="20"/>
          <w:szCs w:val="20"/>
        </w:rPr>
        <w:t>. Vol. 10(2).</w:t>
      </w:r>
    </w:p>
    <w:p w:rsidR="00230999" w:rsidRPr="00135828" w:rsidRDefault="00230999" w:rsidP="00230999">
      <w:pPr>
        <w:pStyle w:val="ListParagraph"/>
        <w:numPr>
          <w:ilvl w:val="0"/>
          <w:numId w:val="21"/>
        </w:numPr>
        <w:spacing w:before="100" w:beforeAutospacing="1" w:after="100" w:afterAutospacing="1" w:line="276" w:lineRule="auto"/>
        <w:jc w:val="both"/>
        <w:rPr>
          <w:sz w:val="20"/>
          <w:szCs w:val="20"/>
        </w:rPr>
      </w:pPr>
      <w:proofErr w:type="spellStart"/>
      <w:r w:rsidRPr="00135828">
        <w:rPr>
          <w:sz w:val="20"/>
          <w:szCs w:val="20"/>
        </w:rPr>
        <w:t>Kassahun</w:t>
      </w:r>
      <w:proofErr w:type="spellEnd"/>
      <w:r w:rsidRPr="00135828">
        <w:rPr>
          <w:sz w:val="20"/>
          <w:szCs w:val="20"/>
        </w:rPr>
        <w:t xml:space="preserve">, A., </w:t>
      </w:r>
      <w:proofErr w:type="spellStart"/>
      <w:r w:rsidRPr="00135828">
        <w:rPr>
          <w:sz w:val="20"/>
          <w:szCs w:val="20"/>
        </w:rPr>
        <w:t>Snyman</w:t>
      </w:r>
      <w:proofErr w:type="spellEnd"/>
      <w:r w:rsidRPr="00135828">
        <w:rPr>
          <w:sz w:val="20"/>
          <w:szCs w:val="20"/>
        </w:rPr>
        <w:t xml:space="preserve">, H.A. and G.N. Smit (2009). Soil seed bank evaluation along a degradation gradient in arid rangelands of the Somali region, eastern Ethiopia. </w:t>
      </w:r>
      <w:r w:rsidRPr="00135828">
        <w:rPr>
          <w:i/>
          <w:iCs/>
          <w:sz w:val="20"/>
          <w:szCs w:val="20"/>
        </w:rPr>
        <w:t>Agricultural Ecosystem and Environment. 129</w:t>
      </w:r>
      <w:r w:rsidRPr="00135828">
        <w:rPr>
          <w:sz w:val="20"/>
          <w:szCs w:val="20"/>
        </w:rPr>
        <w:t>: 428–436.</w:t>
      </w:r>
    </w:p>
    <w:p w:rsidR="00230999" w:rsidRPr="00A80537" w:rsidRDefault="00230999" w:rsidP="00230999">
      <w:pPr>
        <w:pStyle w:val="ListParagraph"/>
        <w:numPr>
          <w:ilvl w:val="0"/>
          <w:numId w:val="21"/>
        </w:numPr>
        <w:spacing w:after="200"/>
        <w:jc w:val="both"/>
        <w:rPr>
          <w:sz w:val="20"/>
          <w:szCs w:val="20"/>
        </w:rPr>
      </w:pPr>
      <w:proofErr w:type="spellStart"/>
      <w:proofErr w:type="gramStart"/>
      <w:r w:rsidRPr="00A80537">
        <w:rPr>
          <w:sz w:val="20"/>
          <w:szCs w:val="20"/>
        </w:rPr>
        <w:t>Keay</w:t>
      </w:r>
      <w:proofErr w:type="spellEnd"/>
      <w:r w:rsidRPr="00A80537">
        <w:rPr>
          <w:sz w:val="20"/>
          <w:szCs w:val="20"/>
        </w:rPr>
        <w:t xml:space="preserve">  R</w:t>
      </w:r>
      <w:proofErr w:type="gramEnd"/>
      <w:r w:rsidRPr="00A80537">
        <w:rPr>
          <w:sz w:val="20"/>
          <w:szCs w:val="20"/>
        </w:rPr>
        <w:t>. W. J. (1953). An outline of Nigerian vegetation. Colonial Forest Resources of Nigeria. 15p.</w:t>
      </w:r>
    </w:p>
    <w:p w:rsidR="00230999" w:rsidRPr="00A80537" w:rsidRDefault="00230999" w:rsidP="00230999">
      <w:pPr>
        <w:pStyle w:val="ListParagraph"/>
        <w:numPr>
          <w:ilvl w:val="0"/>
          <w:numId w:val="21"/>
        </w:numPr>
        <w:spacing w:after="200"/>
        <w:jc w:val="both"/>
        <w:rPr>
          <w:sz w:val="20"/>
          <w:szCs w:val="20"/>
        </w:rPr>
      </w:pPr>
      <w:r w:rsidRPr="00A80537">
        <w:rPr>
          <w:sz w:val="20"/>
          <w:szCs w:val="20"/>
        </w:rPr>
        <w:t xml:space="preserve">Hutchinson, J. and </w:t>
      </w:r>
      <w:proofErr w:type="spellStart"/>
      <w:r w:rsidRPr="00A80537">
        <w:rPr>
          <w:sz w:val="20"/>
          <w:szCs w:val="20"/>
        </w:rPr>
        <w:t>Daziel</w:t>
      </w:r>
      <w:proofErr w:type="spellEnd"/>
      <w:r w:rsidRPr="00A80537">
        <w:rPr>
          <w:sz w:val="20"/>
          <w:szCs w:val="20"/>
        </w:rPr>
        <w:t>, J. M. (1963). Flora of West Tropical Africa. Crown Agent for Overseas Governments and Administration, London. 544p.</w:t>
      </w:r>
    </w:p>
    <w:p w:rsidR="00230999" w:rsidRPr="00A80537" w:rsidRDefault="00230999" w:rsidP="00230999">
      <w:pPr>
        <w:pStyle w:val="ListParagraph"/>
        <w:numPr>
          <w:ilvl w:val="0"/>
          <w:numId w:val="21"/>
        </w:numPr>
        <w:spacing w:after="200"/>
        <w:jc w:val="both"/>
        <w:rPr>
          <w:sz w:val="20"/>
          <w:szCs w:val="20"/>
        </w:rPr>
      </w:pPr>
      <w:proofErr w:type="spellStart"/>
      <w:r w:rsidRPr="00A80537">
        <w:rPr>
          <w:sz w:val="20"/>
          <w:szCs w:val="20"/>
        </w:rPr>
        <w:t>Keay</w:t>
      </w:r>
      <w:proofErr w:type="spellEnd"/>
      <w:r w:rsidRPr="00A80537">
        <w:rPr>
          <w:sz w:val="20"/>
          <w:szCs w:val="20"/>
        </w:rPr>
        <w:t xml:space="preserve">, R. W. J., </w:t>
      </w:r>
      <w:proofErr w:type="spellStart"/>
      <w:r w:rsidRPr="00A80537">
        <w:rPr>
          <w:sz w:val="20"/>
          <w:szCs w:val="20"/>
        </w:rPr>
        <w:t>Onochie</w:t>
      </w:r>
      <w:proofErr w:type="spellEnd"/>
      <w:r w:rsidRPr="00A80537">
        <w:rPr>
          <w:sz w:val="20"/>
          <w:szCs w:val="20"/>
        </w:rPr>
        <w:t>, C. F. A., Stanfield, D. P. (1964). Nigerian Trees. Vols. 1 and 2; Department of Forest Research, Ibadan. Pp 334 and Pp 495.</w:t>
      </w:r>
    </w:p>
    <w:p w:rsidR="00230999" w:rsidRPr="00A80537" w:rsidRDefault="00230999" w:rsidP="00230999">
      <w:pPr>
        <w:pStyle w:val="ListParagraph"/>
        <w:numPr>
          <w:ilvl w:val="0"/>
          <w:numId w:val="21"/>
        </w:numPr>
        <w:spacing w:after="200"/>
        <w:jc w:val="both"/>
        <w:rPr>
          <w:sz w:val="20"/>
          <w:szCs w:val="20"/>
        </w:rPr>
      </w:pPr>
      <w:proofErr w:type="spellStart"/>
      <w:r w:rsidRPr="00A80537">
        <w:rPr>
          <w:sz w:val="20"/>
          <w:szCs w:val="20"/>
        </w:rPr>
        <w:t>Glenhill</w:t>
      </w:r>
      <w:proofErr w:type="spellEnd"/>
      <w:r w:rsidRPr="00A80537">
        <w:rPr>
          <w:sz w:val="20"/>
          <w:szCs w:val="20"/>
        </w:rPr>
        <w:t>, D. (1981). West African Trees. Longman. UK 72p.</w:t>
      </w:r>
    </w:p>
    <w:p w:rsidR="00230999" w:rsidRPr="00A80537" w:rsidRDefault="00230999" w:rsidP="00230999">
      <w:pPr>
        <w:pStyle w:val="ListParagraph"/>
        <w:numPr>
          <w:ilvl w:val="0"/>
          <w:numId w:val="21"/>
        </w:numPr>
        <w:jc w:val="both"/>
        <w:rPr>
          <w:sz w:val="20"/>
          <w:szCs w:val="20"/>
        </w:rPr>
      </w:pPr>
      <w:r w:rsidRPr="00A80537">
        <w:rPr>
          <w:sz w:val="20"/>
          <w:szCs w:val="20"/>
        </w:rPr>
        <w:t xml:space="preserve">Gill, L. S. (1992). </w:t>
      </w:r>
      <w:proofErr w:type="spellStart"/>
      <w:r w:rsidRPr="00A80537">
        <w:rPr>
          <w:sz w:val="20"/>
          <w:szCs w:val="20"/>
        </w:rPr>
        <w:t>Ethnomedical</w:t>
      </w:r>
      <w:proofErr w:type="spellEnd"/>
      <w:r w:rsidRPr="00A80537">
        <w:rPr>
          <w:sz w:val="20"/>
          <w:szCs w:val="20"/>
        </w:rPr>
        <w:t xml:space="preserve"> uses of plants in Nigeria. University of Benin press, Benin City 276p.</w:t>
      </w:r>
    </w:p>
    <w:p w:rsidR="00230999" w:rsidRDefault="00230999" w:rsidP="00230999">
      <w:pPr>
        <w:pStyle w:val="NormalWeb"/>
        <w:numPr>
          <w:ilvl w:val="0"/>
          <w:numId w:val="21"/>
        </w:numPr>
        <w:jc w:val="both"/>
      </w:pPr>
      <w:r w:rsidRPr="00A80537">
        <w:rPr>
          <w:sz w:val="20"/>
          <w:szCs w:val="20"/>
        </w:rPr>
        <w:t>Butler, B. J., &amp;</w:t>
      </w:r>
      <w:proofErr w:type="spellStart"/>
      <w:r w:rsidRPr="00A80537">
        <w:rPr>
          <w:sz w:val="20"/>
          <w:szCs w:val="20"/>
        </w:rPr>
        <w:t>Chazdon</w:t>
      </w:r>
      <w:proofErr w:type="spellEnd"/>
      <w:r w:rsidRPr="00A80537">
        <w:rPr>
          <w:sz w:val="20"/>
          <w:szCs w:val="20"/>
        </w:rPr>
        <w:t xml:space="preserve">, R. L. (1998). Species richness, spatial variation, and abundance of the soil seed bank of a secondary tropical rain forest. </w:t>
      </w:r>
      <w:proofErr w:type="spellStart"/>
      <w:r w:rsidRPr="00A80537">
        <w:rPr>
          <w:rStyle w:val="Emphasis"/>
          <w:sz w:val="20"/>
          <w:szCs w:val="20"/>
        </w:rPr>
        <w:t>Biotropica</w:t>
      </w:r>
      <w:proofErr w:type="spellEnd"/>
      <w:r w:rsidRPr="00A80537">
        <w:rPr>
          <w:rStyle w:val="Emphasis"/>
          <w:sz w:val="20"/>
          <w:szCs w:val="20"/>
        </w:rPr>
        <w:t>, 30</w:t>
      </w:r>
      <w:r w:rsidRPr="00A80537">
        <w:rPr>
          <w:sz w:val="20"/>
          <w:szCs w:val="20"/>
        </w:rPr>
        <w:t>(2), 214-222.</w:t>
      </w:r>
    </w:p>
    <w:p w:rsidR="00230999" w:rsidRPr="00A80537" w:rsidRDefault="00230999" w:rsidP="00230999">
      <w:pPr>
        <w:pStyle w:val="ListParagraph"/>
        <w:numPr>
          <w:ilvl w:val="0"/>
          <w:numId w:val="21"/>
        </w:numPr>
        <w:jc w:val="both"/>
        <w:rPr>
          <w:sz w:val="20"/>
          <w:szCs w:val="20"/>
        </w:rPr>
      </w:pPr>
      <w:proofErr w:type="spellStart"/>
      <w:r w:rsidRPr="00A80537">
        <w:rPr>
          <w:sz w:val="20"/>
          <w:szCs w:val="20"/>
        </w:rPr>
        <w:t>Ogunleye</w:t>
      </w:r>
      <w:proofErr w:type="spellEnd"/>
      <w:r w:rsidRPr="00A80537">
        <w:rPr>
          <w:sz w:val="20"/>
          <w:szCs w:val="20"/>
        </w:rPr>
        <w:t xml:space="preserve">, A. J., </w:t>
      </w:r>
      <w:proofErr w:type="spellStart"/>
      <w:r w:rsidRPr="00A80537">
        <w:rPr>
          <w:sz w:val="20"/>
          <w:szCs w:val="20"/>
        </w:rPr>
        <w:t>Adeola</w:t>
      </w:r>
      <w:proofErr w:type="spellEnd"/>
      <w:r w:rsidRPr="00A80537">
        <w:rPr>
          <w:sz w:val="20"/>
          <w:szCs w:val="20"/>
        </w:rPr>
        <w:t xml:space="preserve">, A. O., </w:t>
      </w:r>
      <w:proofErr w:type="spellStart"/>
      <w:r w:rsidRPr="00A80537">
        <w:rPr>
          <w:sz w:val="20"/>
          <w:szCs w:val="20"/>
        </w:rPr>
        <w:t>Ojo</w:t>
      </w:r>
      <w:proofErr w:type="spellEnd"/>
      <w:r w:rsidRPr="00A80537">
        <w:rPr>
          <w:sz w:val="20"/>
          <w:szCs w:val="20"/>
        </w:rPr>
        <w:t xml:space="preserve">, L. O. (2004). </w:t>
      </w:r>
      <w:proofErr w:type="spellStart"/>
      <w:r w:rsidRPr="00A80537">
        <w:rPr>
          <w:sz w:val="20"/>
          <w:szCs w:val="20"/>
        </w:rPr>
        <w:t>AduradolaAMImpact</w:t>
      </w:r>
      <w:proofErr w:type="spellEnd"/>
      <w:r w:rsidRPr="00A80537">
        <w:rPr>
          <w:sz w:val="20"/>
          <w:szCs w:val="20"/>
        </w:rPr>
        <w:t xml:space="preserve"> of farming activities on vegetation in </w:t>
      </w:r>
      <w:proofErr w:type="spellStart"/>
      <w:r w:rsidRPr="00A80537">
        <w:rPr>
          <w:sz w:val="20"/>
          <w:szCs w:val="20"/>
        </w:rPr>
        <w:t>Olokemeji</w:t>
      </w:r>
      <w:proofErr w:type="spellEnd"/>
      <w:r w:rsidRPr="00A80537">
        <w:rPr>
          <w:sz w:val="20"/>
          <w:szCs w:val="20"/>
        </w:rPr>
        <w:t xml:space="preserve"> Forest Reserve, Nigeria. </w:t>
      </w:r>
      <w:r w:rsidRPr="00A80537">
        <w:rPr>
          <w:i/>
          <w:sz w:val="20"/>
          <w:szCs w:val="20"/>
        </w:rPr>
        <w:t>Global Nest: the International Journal,</w:t>
      </w:r>
      <w:r w:rsidRPr="00A80537">
        <w:rPr>
          <w:sz w:val="20"/>
          <w:szCs w:val="20"/>
        </w:rPr>
        <w:t xml:space="preserve"> 6(2): 131 – 140.</w:t>
      </w:r>
    </w:p>
    <w:p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Poorter</w:t>
      </w:r>
      <w:proofErr w:type="spellEnd"/>
      <w:r w:rsidRPr="00761312">
        <w:rPr>
          <w:sz w:val="20"/>
          <w:szCs w:val="20"/>
        </w:rPr>
        <w:t xml:space="preserve">, L., van der Sande, M. T., </w:t>
      </w:r>
      <w:proofErr w:type="spellStart"/>
      <w:r w:rsidRPr="00761312">
        <w:rPr>
          <w:sz w:val="20"/>
          <w:szCs w:val="20"/>
        </w:rPr>
        <w:t>Arets</w:t>
      </w:r>
      <w:proofErr w:type="spellEnd"/>
      <w:r w:rsidRPr="00761312">
        <w:rPr>
          <w:sz w:val="20"/>
          <w:szCs w:val="20"/>
        </w:rPr>
        <w:t xml:space="preserve">, E. J. M. M., </w:t>
      </w:r>
      <w:proofErr w:type="spellStart"/>
      <w:r w:rsidRPr="00761312">
        <w:rPr>
          <w:sz w:val="20"/>
          <w:szCs w:val="20"/>
        </w:rPr>
        <w:t>Ascarrunz</w:t>
      </w:r>
      <w:proofErr w:type="spellEnd"/>
      <w:r w:rsidRPr="00761312">
        <w:rPr>
          <w:sz w:val="20"/>
          <w:szCs w:val="20"/>
        </w:rPr>
        <w:t xml:space="preserve">, N., </w:t>
      </w:r>
      <w:proofErr w:type="spellStart"/>
      <w:r w:rsidRPr="00761312">
        <w:rPr>
          <w:sz w:val="20"/>
          <w:szCs w:val="20"/>
        </w:rPr>
        <w:t>Enquist</w:t>
      </w:r>
      <w:proofErr w:type="spellEnd"/>
      <w:r w:rsidRPr="00761312">
        <w:rPr>
          <w:sz w:val="20"/>
          <w:szCs w:val="20"/>
        </w:rPr>
        <w:t xml:space="preserve">, B. J., </w:t>
      </w:r>
      <w:proofErr w:type="spellStart"/>
      <w:r w:rsidRPr="00761312">
        <w:rPr>
          <w:sz w:val="20"/>
          <w:szCs w:val="20"/>
        </w:rPr>
        <w:t>Finegan</w:t>
      </w:r>
      <w:proofErr w:type="spellEnd"/>
      <w:r w:rsidRPr="00761312">
        <w:rPr>
          <w:sz w:val="20"/>
          <w:szCs w:val="20"/>
        </w:rPr>
        <w:t>, B., ... &amp; Peña-Claros, M. (2015). Diversity enhances carbon storage in tropical forests. </w:t>
      </w:r>
      <w:r w:rsidRPr="00761312">
        <w:rPr>
          <w:rStyle w:val="Emphasis"/>
          <w:sz w:val="20"/>
          <w:szCs w:val="20"/>
        </w:rPr>
        <w:t>Global Ecology and Biogeography</w:t>
      </w:r>
      <w:r w:rsidRPr="00761312">
        <w:rPr>
          <w:sz w:val="20"/>
          <w:szCs w:val="20"/>
        </w:rPr>
        <w:t>, 24(11), 1314–1328.</w:t>
      </w:r>
    </w:p>
    <w:p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Chacón</w:t>
      </w:r>
      <w:proofErr w:type="spellEnd"/>
      <w:r w:rsidRPr="00761312">
        <w:rPr>
          <w:sz w:val="20"/>
          <w:szCs w:val="20"/>
        </w:rPr>
        <w:t>, P., &amp; Gagnon, D. (2020). Seed bank dynamics and regeneration patterns in tropical secondary forests. </w:t>
      </w:r>
      <w:r w:rsidRPr="00761312">
        <w:rPr>
          <w:rStyle w:val="Emphasis"/>
          <w:sz w:val="20"/>
          <w:szCs w:val="20"/>
        </w:rPr>
        <w:t>Journal of Tropical Ecology</w:t>
      </w:r>
      <w:r w:rsidRPr="00761312">
        <w:rPr>
          <w:sz w:val="20"/>
          <w:szCs w:val="20"/>
        </w:rPr>
        <w:t>, 36(3), 145–158.</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Baskin, C. C., &amp; Baskin, J. M. (2014). </w:t>
      </w:r>
      <w:r w:rsidRPr="00761312">
        <w:rPr>
          <w:rStyle w:val="Emphasis"/>
          <w:sz w:val="20"/>
          <w:szCs w:val="20"/>
        </w:rPr>
        <w:t>Seeds: Ecology, Biogeography, and Evolution of Dormancy and Germination</w:t>
      </w:r>
      <w:r w:rsidRPr="00761312">
        <w:rPr>
          <w:sz w:val="20"/>
          <w:szCs w:val="20"/>
        </w:rPr>
        <w:t xml:space="preserve"> (2nd </w:t>
      </w:r>
      <w:proofErr w:type="gramStart"/>
      <w:r w:rsidRPr="00761312">
        <w:rPr>
          <w:sz w:val="20"/>
          <w:szCs w:val="20"/>
        </w:rPr>
        <w:t>ed</w:t>
      </w:r>
      <w:proofErr w:type="gramEnd"/>
      <w:r w:rsidRPr="00761312">
        <w:rPr>
          <w:sz w:val="20"/>
          <w:szCs w:val="20"/>
        </w:rPr>
        <w:t>.). Academic Press.</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Thompson, K., Bakker, J. P., &amp;</w:t>
      </w:r>
      <w:proofErr w:type="spellStart"/>
      <w:r w:rsidRPr="00761312">
        <w:rPr>
          <w:sz w:val="20"/>
          <w:szCs w:val="20"/>
        </w:rPr>
        <w:t>Bekker</w:t>
      </w:r>
      <w:proofErr w:type="spellEnd"/>
      <w:r w:rsidRPr="00761312">
        <w:rPr>
          <w:sz w:val="20"/>
          <w:szCs w:val="20"/>
        </w:rPr>
        <w:t>, R. M. (2017). </w:t>
      </w:r>
      <w:r w:rsidRPr="00761312">
        <w:rPr>
          <w:rStyle w:val="Emphasis"/>
          <w:sz w:val="20"/>
          <w:szCs w:val="20"/>
        </w:rPr>
        <w:t>The Soil Seed Banks of North West Europe: Methodology, Density, and Longevity</w:t>
      </w:r>
      <w:r w:rsidRPr="00761312">
        <w:rPr>
          <w:sz w:val="20"/>
          <w:szCs w:val="20"/>
        </w:rPr>
        <w:t>. Cambridge University Press.</w:t>
      </w:r>
    </w:p>
    <w:p w:rsidR="00230999" w:rsidRPr="00920E1D" w:rsidRDefault="00230999" w:rsidP="00230999">
      <w:pPr>
        <w:pStyle w:val="NormalWeb"/>
        <w:numPr>
          <w:ilvl w:val="0"/>
          <w:numId w:val="21"/>
        </w:numPr>
        <w:spacing w:before="0" w:beforeAutospacing="0"/>
        <w:jc w:val="both"/>
        <w:rPr>
          <w:sz w:val="20"/>
          <w:szCs w:val="20"/>
        </w:rPr>
      </w:pPr>
      <w:r w:rsidRPr="00761312">
        <w:rPr>
          <w:sz w:val="20"/>
          <w:szCs w:val="20"/>
        </w:rPr>
        <w:t xml:space="preserve">Wright, S. J., Muller-Landau, H. C., &amp; </w:t>
      </w:r>
      <w:proofErr w:type="spellStart"/>
      <w:r w:rsidRPr="00761312">
        <w:rPr>
          <w:sz w:val="20"/>
          <w:szCs w:val="20"/>
        </w:rPr>
        <w:t>Schipper</w:t>
      </w:r>
      <w:proofErr w:type="spellEnd"/>
      <w:r w:rsidRPr="00761312">
        <w:rPr>
          <w:sz w:val="20"/>
          <w:szCs w:val="20"/>
        </w:rPr>
        <w:t>, J. (2019). The future of tropical forest species in a changing climate. </w:t>
      </w:r>
      <w:proofErr w:type="spellStart"/>
      <w:r w:rsidRPr="00761312">
        <w:rPr>
          <w:rStyle w:val="Emphasis"/>
          <w:sz w:val="20"/>
          <w:szCs w:val="20"/>
        </w:rPr>
        <w:t>Biotropica</w:t>
      </w:r>
      <w:proofErr w:type="spellEnd"/>
      <w:r w:rsidRPr="00761312">
        <w:rPr>
          <w:sz w:val="20"/>
          <w:szCs w:val="20"/>
        </w:rPr>
        <w:t>, 51(3), 297–310.</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International Tropical Timber Organization (ITTO). (2002). </w:t>
      </w:r>
      <w:r w:rsidRPr="00761312">
        <w:rPr>
          <w:rStyle w:val="Emphasis"/>
          <w:sz w:val="20"/>
          <w:szCs w:val="20"/>
        </w:rPr>
        <w:t>ITTO Guidelines for the Restoration, Management and Rehabilitation of Degraded and Secondary Tropical Forests</w:t>
      </w:r>
      <w:r w:rsidRPr="00761312">
        <w:rPr>
          <w:sz w:val="20"/>
          <w:szCs w:val="20"/>
        </w:rPr>
        <w:t>. ITTO.</w:t>
      </w:r>
    </w:p>
    <w:p w:rsidR="00230999" w:rsidRPr="00761312" w:rsidRDefault="00230999" w:rsidP="00230999">
      <w:pPr>
        <w:pStyle w:val="NormalWeb"/>
        <w:numPr>
          <w:ilvl w:val="0"/>
          <w:numId w:val="21"/>
        </w:numPr>
        <w:spacing w:before="0" w:beforeAutospacing="0"/>
        <w:jc w:val="both"/>
        <w:rPr>
          <w:sz w:val="20"/>
          <w:szCs w:val="20"/>
        </w:rPr>
      </w:pPr>
      <w:r w:rsidRPr="00761312">
        <w:rPr>
          <w:sz w:val="20"/>
          <w:szCs w:val="20"/>
        </w:rPr>
        <w:t>Food and Agriculture Organization (FAO). (2007). </w:t>
      </w:r>
      <w:r w:rsidRPr="00761312">
        <w:rPr>
          <w:rStyle w:val="Emphasis"/>
          <w:sz w:val="20"/>
          <w:szCs w:val="20"/>
        </w:rPr>
        <w:t>State of the World’s Forests 2007</w:t>
      </w:r>
      <w:r w:rsidRPr="00761312">
        <w:rPr>
          <w:sz w:val="20"/>
          <w:szCs w:val="20"/>
        </w:rPr>
        <w:t>. FAO.</w:t>
      </w:r>
    </w:p>
    <w:p w:rsidR="00230999" w:rsidRPr="00761312" w:rsidRDefault="00230999" w:rsidP="00230999">
      <w:pPr>
        <w:pStyle w:val="NormalWeb"/>
        <w:numPr>
          <w:ilvl w:val="0"/>
          <w:numId w:val="21"/>
        </w:numPr>
        <w:spacing w:before="0" w:beforeAutospacing="0"/>
        <w:jc w:val="both"/>
        <w:rPr>
          <w:sz w:val="20"/>
          <w:szCs w:val="20"/>
        </w:rPr>
      </w:pPr>
      <w:proofErr w:type="spellStart"/>
      <w:r w:rsidRPr="00761312">
        <w:rPr>
          <w:sz w:val="20"/>
          <w:szCs w:val="20"/>
        </w:rPr>
        <w:t>Chazdon</w:t>
      </w:r>
      <w:proofErr w:type="spellEnd"/>
      <w:r w:rsidRPr="00761312">
        <w:rPr>
          <w:sz w:val="20"/>
          <w:szCs w:val="20"/>
        </w:rPr>
        <w:t>, R. L., &amp; Coe, F. G. (1999). Ethnobotany of woody species in second-growth, old-growth, and selectively logged forests of northeastern Costa Rica. </w:t>
      </w:r>
      <w:r w:rsidRPr="00761312">
        <w:rPr>
          <w:rStyle w:val="Emphasis"/>
          <w:sz w:val="20"/>
          <w:szCs w:val="20"/>
        </w:rPr>
        <w:t>Conservation Biology</w:t>
      </w:r>
      <w:r w:rsidRPr="00761312">
        <w:rPr>
          <w:sz w:val="20"/>
          <w:szCs w:val="20"/>
        </w:rPr>
        <w:t>, 13(6), 1312–1322.</w:t>
      </w:r>
    </w:p>
    <w:p w:rsidR="00EA72DF" w:rsidRPr="00AD6DC3" w:rsidRDefault="00EA72DF" w:rsidP="00AD6DC3">
      <w:pPr>
        <w:spacing w:line="240" w:lineRule="auto"/>
        <w:rPr>
          <w:rFonts w:ascii="Times New Roman" w:hAnsi="Times New Roman" w:cs="Times New Roman"/>
          <w:sz w:val="20"/>
          <w:szCs w:val="20"/>
        </w:rPr>
      </w:pPr>
    </w:p>
    <w:sectPr w:rsidR="00EA72DF" w:rsidRPr="00AD6DC3" w:rsidSect="00D96940">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6851" w:rsidRDefault="00E96851" w:rsidP="0010701A">
      <w:pPr>
        <w:spacing w:after="0" w:line="240" w:lineRule="auto"/>
      </w:pPr>
      <w:r>
        <w:separator/>
      </w:r>
    </w:p>
  </w:endnote>
  <w:endnote w:type="continuationSeparator" w:id="0">
    <w:p w:rsidR="00E96851" w:rsidRDefault="00E96851" w:rsidP="001070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21F" w:rsidRDefault="00DF02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21F" w:rsidRDefault="00DF02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21F" w:rsidRDefault="00DF0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6851" w:rsidRDefault="00E96851" w:rsidP="0010701A">
      <w:pPr>
        <w:spacing w:after="0" w:line="240" w:lineRule="auto"/>
      </w:pPr>
      <w:r>
        <w:separator/>
      </w:r>
    </w:p>
  </w:footnote>
  <w:footnote w:type="continuationSeparator" w:id="0">
    <w:p w:rsidR="00E96851" w:rsidRDefault="00E96851" w:rsidP="001070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21F" w:rsidRDefault="00E968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5117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21F" w:rsidRDefault="00E968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5117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021F" w:rsidRDefault="00E968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25117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535EF"/>
    <w:multiLevelType w:val="hybridMultilevel"/>
    <w:tmpl w:val="0A70C48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55A6183"/>
    <w:multiLevelType w:val="hybridMultilevel"/>
    <w:tmpl w:val="1C927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C21F1"/>
    <w:multiLevelType w:val="hybridMultilevel"/>
    <w:tmpl w:val="2806BE06"/>
    <w:lvl w:ilvl="0" w:tplc="9594C2DC">
      <w:start w:val="1"/>
      <w:numFmt w:val="lowerLetter"/>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127131B"/>
    <w:multiLevelType w:val="multilevel"/>
    <w:tmpl w:val="401E15FA"/>
    <w:lvl w:ilvl="0">
      <w:start w:val="3"/>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 w15:restartNumberingAfterBreak="0">
    <w:nsid w:val="2BFD438E"/>
    <w:multiLevelType w:val="multilevel"/>
    <w:tmpl w:val="9EF8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A64263"/>
    <w:multiLevelType w:val="multilevel"/>
    <w:tmpl w:val="5CD4845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25860BE"/>
    <w:multiLevelType w:val="multilevel"/>
    <w:tmpl w:val="674A20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2766C68"/>
    <w:multiLevelType w:val="multilevel"/>
    <w:tmpl w:val="5EAC604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27A7216"/>
    <w:multiLevelType w:val="multilevel"/>
    <w:tmpl w:val="1E4A7564"/>
    <w:lvl w:ilvl="0">
      <w:start w:val="3"/>
      <w:numFmt w:val="decimal"/>
      <w:lvlText w:val="%1"/>
      <w:lvlJc w:val="left"/>
      <w:pPr>
        <w:tabs>
          <w:tab w:val="num" w:pos="660"/>
        </w:tabs>
        <w:ind w:left="660" w:hanging="660"/>
      </w:pPr>
      <w:rPr>
        <w:rFonts w:hint="default"/>
      </w:rPr>
    </w:lvl>
    <w:lvl w:ilvl="1">
      <w:start w:val="5"/>
      <w:numFmt w:val="decimal"/>
      <w:lvlText w:val="%1.%2"/>
      <w:lvlJc w:val="left"/>
      <w:pPr>
        <w:tabs>
          <w:tab w:val="num" w:pos="660"/>
        </w:tabs>
        <w:ind w:left="660" w:hanging="66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49B2A4F"/>
    <w:multiLevelType w:val="multilevel"/>
    <w:tmpl w:val="ABA44D2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2268D3"/>
    <w:multiLevelType w:val="multilevel"/>
    <w:tmpl w:val="5CD4845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5A2016E"/>
    <w:multiLevelType w:val="hybridMultilevel"/>
    <w:tmpl w:val="0B3A2E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08F2050"/>
    <w:multiLevelType w:val="multilevel"/>
    <w:tmpl w:val="AA4E223C"/>
    <w:lvl w:ilvl="0">
      <w:start w:val="3"/>
      <w:numFmt w:val="decimal"/>
      <w:lvlText w:val="%1"/>
      <w:lvlJc w:val="left"/>
      <w:pPr>
        <w:tabs>
          <w:tab w:val="num" w:pos="480"/>
        </w:tabs>
        <w:ind w:left="480" w:hanging="480"/>
      </w:pPr>
      <w:rPr>
        <w:rFonts w:hint="default"/>
      </w:rPr>
    </w:lvl>
    <w:lvl w:ilvl="1">
      <w:start w:val="7"/>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672F4E45"/>
    <w:multiLevelType w:val="hybridMultilevel"/>
    <w:tmpl w:val="03DA0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211650"/>
    <w:multiLevelType w:val="multilevel"/>
    <w:tmpl w:val="BBD0959E"/>
    <w:lvl w:ilvl="0">
      <w:start w:val="1"/>
      <w:numFmt w:val="decimal"/>
      <w:lvlText w:val="%1."/>
      <w:lvlJc w:val="left"/>
      <w:pPr>
        <w:ind w:left="720" w:hanging="360"/>
      </w:pPr>
      <w:rPr>
        <w:rFonts w:hint="default"/>
        <w:b/>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7199428D"/>
    <w:multiLevelType w:val="hybridMultilevel"/>
    <w:tmpl w:val="1A069D86"/>
    <w:lvl w:ilvl="0" w:tplc="4686099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973380"/>
    <w:multiLevelType w:val="multilevel"/>
    <w:tmpl w:val="CCFA4EB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6671934"/>
    <w:multiLevelType w:val="hybridMultilevel"/>
    <w:tmpl w:val="0F50F4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1E76AF"/>
    <w:multiLevelType w:val="hybridMultilevel"/>
    <w:tmpl w:val="CC069C7C"/>
    <w:lvl w:ilvl="0" w:tplc="4E98925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9D95930"/>
    <w:multiLevelType w:val="multilevel"/>
    <w:tmpl w:val="8A0682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AC820C7"/>
    <w:multiLevelType w:val="hybridMultilevel"/>
    <w:tmpl w:val="56DE19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FD6722"/>
    <w:multiLevelType w:val="multilevel"/>
    <w:tmpl w:val="8AC05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276EAF"/>
    <w:multiLevelType w:val="multilevel"/>
    <w:tmpl w:val="22B847FC"/>
    <w:lvl w:ilvl="0">
      <w:start w:val="3"/>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EC1742F"/>
    <w:multiLevelType w:val="hybridMultilevel"/>
    <w:tmpl w:val="23FC00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23"/>
  </w:num>
  <w:num w:numId="3">
    <w:abstractNumId w:val="15"/>
  </w:num>
  <w:num w:numId="4">
    <w:abstractNumId w:val="14"/>
  </w:num>
  <w:num w:numId="5">
    <w:abstractNumId w:val="10"/>
  </w:num>
  <w:num w:numId="6">
    <w:abstractNumId w:val="11"/>
  </w:num>
  <w:num w:numId="7">
    <w:abstractNumId w:val="9"/>
  </w:num>
  <w:num w:numId="8">
    <w:abstractNumId w:val="22"/>
  </w:num>
  <w:num w:numId="9">
    <w:abstractNumId w:val="8"/>
  </w:num>
  <w:num w:numId="10">
    <w:abstractNumId w:val="2"/>
  </w:num>
  <w:num w:numId="11">
    <w:abstractNumId w:val="0"/>
  </w:num>
  <w:num w:numId="12">
    <w:abstractNumId w:val="18"/>
  </w:num>
  <w:num w:numId="13">
    <w:abstractNumId w:val="12"/>
  </w:num>
  <w:num w:numId="14">
    <w:abstractNumId w:val="4"/>
  </w:num>
  <w:num w:numId="15">
    <w:abstractNumId w:val="21"/>
  </w:num>
  <w:num w:numId="16">
    <w:abstractNumId w:val="17"/>
  </w:num>
  <w:num w:numId="17">
    <w:abstractNumId w:val="20"/>
  </w:num>
  <w:num w:numId="18">
    <w:abstractNumId w:val="16"/>
  </w:num>
  <w:num w:numId="19">
    <w:abstractNumId w:val="3"/>
  </w:num>
  <w:num w:numId="20">
    <w:abstractNumId w:val="7"/>
  </w:num>
  <w:num w:numId="21">
    <w:abstractNumId w:val="13"/>
  </w:num>
  <w:num w:numId="22">
    <w:abstractNumId w:val="1"/>
  </w:num>
  <w:num w:numId="23">
    <w:abstractNumId w:val="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2MDUyMDA3MjYyNzczsjBS0lEKTi0uzszPAykwrAUAcZ2jhCwAAAA="/>
  </w:docVars>
  <w:rsids>
    <w:rsidRoot w:val="004B3E18"/>
    <w:rsid w:val="00075D22"/>
    <w:rsid w:val="000765F7"/>
    <w:rsid w:val="0008031C"/>
    <w:rsid w:val="000E02C3"/>
    <w:rsid w:val="0010701A"/>
    <w:rsid w:val="0013548C"/>
    <w:rsid w:val="0015386D"/>
    <w:rsid w:val="00172C10"/>
    <w:rsid w:val="001C793A"/>
    <w:rsid w:val="001D2E2E"/>
    <w:rsid w:val="001E6193"/>
    <w:rsid w:val="00230999"/>
    <w:rsid w:val="0024250C"/>
    <w:rsid w:val="00252F6A"/>
    <w:rsid w:val="002C2FD4"/>
    <w:rsid w:val="002C756F"/>
    <w:rsid w:val="002E11B8"/>
    <w:rsid w:val="0030234C"/>
    <w:rsid w:val="0032459B"/>
    <w:rsid w:val="003507DC"/>
    <w:rsid w:val="003950BB"/>
    <w:rsid w:val="003F53FF"/>
    <w:rsid w:val="004B3E18"/>
    <w:rsid w:val="00503C8E"/>
    <w:rsid w:val="00543E59"/>
    <w:rsid w:val="005705F8"/>
    <w:rsid w:val="005970B2"/>
    <w:rsid w:val="005C383A"/>
    <w:rsid w:val="0060276B"/>
    <w:rsid w:val="00607F62"/>
    <w:rsid w:val="00613144"/>
    <w:rsid w:val="00615FA6"/>
    <w:rsid w:val="00641B53"/>
    <w:rsid w:val="0072153A"/>
    <w:rsid w:val="007A7041"/>
    <w:rsid w:val="007A775E"/>
    <w:rsid w:val="00807A88"/>
    <w:rsid w:val="0081682F"/>
    <w:rsid w:val="00834F84"/>
    <w:rsid w:val="00840B42"/>
    <w:rsid w:val="00851EEA"/>
    <w:rsid w:val="008F3BFC"/>
    <w:rsid w:val="008F6DD6"/>
    <w:rsid w:val="00994AC2"/>
    <w:rsid w:val="00AD6DC3"/>
    <w:rsid w:val="00B1398E"/>
    <w:rsid w:val="00B157FA"/>
    <w:rsid w:val="00B647DE"/>
    <w:rsid w:val="00B64ED6"/>
    <w:rsid w:val="00BA4781"/>
    <w:rsid w:val="00BC3829"/>
    <w:rsid w:val="00C4631A"/>
    <w:rsid w:val="00C720D3"/>
    <w:rsid w:val="00C83F67"/>
    <w:rsid w:val="00CA70E5"/>
    <w:rsid w:val="00CB5CCE"/>
    <w:rsid w:val="00D34F17"/>
    <w:rsid w:val="00D73F1E"/>
    <w:rsid w:val="00D800F1"/>
    <w:rsid w:val="00D96940"/>
    <w:rsid w:val="00D96B4C"/>
    <w:rsid w:val="00DC72FF"/>
    <w:rsid w:val="00DF021F"/>
    <w:rsid w:val="00DF764B"/>
    <w:rsid w:val="00E0246D"/>
    <w:rsid w:val="00E36CA1"/>
    <w:rsid w:val="00E72D0C"/>
    <w:rsid w:val="00E96851"/>
    <w:rsid w:val="00EA0F51"/>
    <w:rsid w:val="00EA72DF"/>
    <w:rsid w:val="00EE00CE"/>
    <w:rsid w:val="00F65AC2"/>
    <w:rsid w:val="00F703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39"/>
        <o:r id="V:Rule2" type="connector" idref="#_x0000_s1040"/>
        <o:r id="V:Rule3" type="connector" idref="#_x0000_s1041"/>
      </o:rules>
    </o:shapelayout>
  </w:shapeDefaults>
  <w:decimalSymbol w:val="."/>
  <w:listSeparator w:val=","/>
  <w15:docId w15:val="{0DE5FF1D-F1C9-4182-B82D-F85F4821C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3E18"/>
    <w:pPr>
      <w:spacing w:after="160" w:line="259" w:lineRule="auto"/>
    </w:pPr>
  </w:style>
  <w:style w:type="paragraph" w:styleId="Heading1">
    <w:name w:val="heading 1"/>
    <w:basedOn w:val="Normal"/>
    <w:next w:val="Normal"/>
    <w:link w:val="Heading1Char"/>
    <w:qFormat/>
    <w:rsid w:val="004B3E1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link w:val="Heading2Char"/>
    <w:qFormat/>
    <w:rsid w:val="004B3E18"/>
    <w:pPr>
      <w:spacing w:before="100" w:beforeAutospacing="1" w:after="100" w:afterAutospacing="1" w:line="240" w:lineRule="auto"/>
      <w:outlineLvl w:val="1"/>
    </w:pPr>
    <w:rPr>
      <w:rFonts w:ascii="Times New Roman" w:eastAsia="Calibri" w:hAnsi="Times New Roman" w:cs="Times New Roman"/>
      <w:b/>
      <w:bCs/>
      <w:sz w:val="36"/>
      <w:szCs w:val="36"/>
    </w:rPr>
  </w:style>
  <w:style w:type="paragraph" w:styleId="Heading3">
    <w:name w:val="heading 3"/>
    <w:basedOn w:val="Normal"/>
    <w:next w:val="Normal"/>
    <w:link w:val="Heading3Char"/>
    <w:qFormat/>
    <w:rsid w:val="004B3E18"/>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4B3E18"/>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B3E18"/>
    <w:rPr>
      <w:rFonts w:ascii="Arial" w:eastAsia="Times New Roman" w:hAnsi="Arial" w:cs="Arial"/>
      <w:b/>
      <w:bCs/>
      <w:kern w:val="32"/>
      <w:sz w:val="32"/>
      <w:szCs w:val="32"/>
    </w:rPr>
  </w:style>
  <w:style w:type="character" w:customStyle="1" w:styleId="Heading2Char">
    <w:name w:val="Heading 2 Char"/>
    <w:basedOn w:val="DefaultParagraphFont"/>
    <w:link w:val="Heading2"/>
    <w:rsid w:val="004B3E18"/>
    <w:rPr>
      <w:rFonts w:ascii="Times New Roman" w:eastAsia="Calibri" w:hAnsi="Times New Roman" w:cs="Times New Roman"/>
      <w:b/>
      <w:bCs/>
      <w:sz w:val="36"/>
      <w:szCs w:val="36"/>
    </w:rPr>
  </w:style>
  <w:style w:type="character" w:customStyle="1" w:styleId="Heading3Char">
    <w:name w:val="Heading 3 Char"/>
    <w:basedOn w:val="DefaultParagraphFont"/>
    <w:link w:val="Heading3"/>
    <w:rsid w:val="004B3E18"/>
    <w:rPr>
      <w:rFonts w:ascii="Arial" w:eastAsia="Times New Roman" w:hAnsi="Arial" w:cs="Arial"/>
      <w:b/>
      <w:bCs/>
      <w:sz w:val="26"/>
      <w:szCs w:val="26"/>
    </w:rPr>
  </w:style>
  <w:style w:type="character" w:customStyle="1" w:styleId="Heading4Char">
    <w:name w:val="Heading 4 Char"/>
    <w:basedOn w:val="DefaultParagraphFont"/>
    <w:link w:val="Heading4"/>
    <w:rsid w:val="004B3E18"/>
    <w:rPr>
      <w:rFonts w:ascii="Times New Roman" w:eastAsia="Times New Roman" w:hAnsi="Times New Roman" w:cs="Times New Roman"/>
      <w:b/>
      <w:bCs/>
      <w:sz w:val="28"/>
      <w:szCs w:val="28"/>
    </w:rPr>
  </w:style>
  <w:style w:type="character" w:styleId="Hyperlink">
    <w:name w:val="Hyperlink"/>
    <w:uiPriority w:val="99"/>
    <w:semiHidden/>
    <w:rsid w:val="004B3E18"/>
    <w:rPr>
      <w:rFonts w:cs="Times New Roman"/>
      <w:color w:val="0000FF"/>
      <w:u w:val="single"/>
    </w:rPr>
  </w:style>
  <w:style w:type="paragraph" w:styleId="ListParagraph">
    <w:name w:val="List Paragraph"/>
    <w:basedOn w:val="Normal"/>
    <w:uiPriority w:val="34"/>
    <w:qFormat/>
    <w:rsid w:val="004B3E18"/>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rsid w:val="004B3E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B3E18"/>
  </w:style>
  <w:style w:type="character" w:customStyle="1" w:styleId="mw-headline">
    <w:name w:val="mw-headline"/>
    <w:rsid w:val="004B3E18"/>
    <w:rPr>
      <w:rFonts w:cs="Times New Roman"/>
    </w:rPr>
  </w:style>
  <w:style w:type="character" w:styleId="Emphasis">
    <w:name w:val="Emphasis"/>
    <w:uiPriority w:val="20"/>
    <w:qFormat/>
    <w:rsid w:val="004B3E18"/>
    <w:rPr>
      <w:i/>
      <w:iCs/>
    </w:rPr>
  </w:style>
  <w:style w:type="paragraph" w:styleId="BalloonText">
    <w:name w:val="Balloon Text"/>
    <w:basedOn w:val="Normal"/>
    <w:link w:val="BalloonTextChar"/>
    <w:uiPriority w:val="99"/>
    <w:semiHidden/>
    <w:unhideWhenUsed/>
    <w:rsid w:val="004B3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E18"/>
    <w:rPr>
      <w:rFonts w:ascii="Tahoma" w:hAnsi="Tahoma" w:cs="Tahoma"/>
      <w:sz w:val="16"/>
      <w:szCs w:val="16"/>
    </w:rPr>
  </w:style>
  <w:style w:type="character" w:styleId="HTMLCite">
    <w:name w:val="HTML Cite"/>
    <w:semiHidden/>
    <w:rsid w:val="004B3E18"/>
    <w:rPr>
      <w:rFonts w:cs="Times New Roman"/>
      <w:i/>
      <w:iCs/>
    </w:rPr>
  </w:style>
  <w:style w:type="character" w:customStyle="1" w:styleId="order">
    <w:name w:val="order"/>
    <w:basedOn w:val="DefaultParagraphFont"/>
    <w:rsid w:val="004B3E18"/>
  </w:style>
  <w:style w:type="table" w:styleId="TableGrid">
    <w:name w:val="Table Grid"/>
    <w:basedOn w:val="TableNormal"/>
    <w:uiPriority w:val="59"/>
    <w:rsid w:val="004B3E1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rsid w:val="004B3E1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B3E18"/>
    <w:rPr>
      <w:rFonts w:ascii="Times New Roman" w:eastAsia="Times New Roman" w:hAnsi="Times New Roman" w:cs="Times New Roman"/>
      <w:sz w:val="24"/>
      <w:szCs w:val="24"/>
    </w:rPr>
  </w:style>
  <w:style w:type="character" w:customStyle="1" w:styleId="reference-text">
    <w:name w:val="reference-text"/>
    <w:rsid w:val="004B3E18"/>
    <w:rPr>
      <w:rFonts w:cs="Times New Roman"/>
    </w:rPr>
  </w:style>
  <w:style w:type="character" w:customStyle="1" w:styleId="reference-accessdate">
    <w:name w:val="reference-accessdate"/>
    <w:rsid w:val="004B3E18"/>
    <w:rPr>
      <w:rFonts w:cs="Times New Roman"/>
    </w:rPr>
  </w:style>
  <w:style w:type="character" w:customStyle="1" w:styleId="nowrap">
    <w:name w:val="nowrap"/>
    <w:rsid w:val="004B3E18"/>
    <w:rPr>
      <w:rFonts w:cs="Times New Roman"/>
    </w:rPr>
  </w:style>
  <w:style w:type="character" w:styleId="Strong">
    <w:name w:val="Strong"/>
    <w:uiPriority w:val="22"/>
    <w:qFormat/>
    <w:rsid w:val="004B3E18"/>
    <w:rPr>
      <w:b/>
      <w:bCs/>
    </w:rPr>
  </w:style>
  <w:style w:type="paragraph" w:styleId="BodyText">
    <w:name w:val="Body Text"/>
    <w:basedOn w:val="Normal"/>
    <w:next w:val="Normal"/>
    <w:link w:val="BodyTextChar"/>
    <w:rsid w:val="004B3E18"/>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B3E18"/>
    <w:rPr>
      <w:rFonts w:ascii="Times New Roman" w:eastAsia="Times New Roman" w:hAnsi="Times New Roman" w:cs="Times New Roman"/>
      <w:sz w:val="24"/>
      <w:szCs w:val="24"/>
    </w:rPr>
  </w:style>
  <w:style w:type="character" w:styleId="FollowedHyperlink">
    <w:name w:val="FollowedHyperlink"/>
    <w:uiPriority w:val="99"/>
    <w:rsid w:val="004B3E18"/>
    <w:rPr>
      <w:color w:val="800080"/>
      <w:u w:val="single"/>
    </w:rPr>
  </w:style>
  <w:style w:type="paragraph" w:styleId="Header">
    <w:name w:val="header"/>
    <w:basedOn w:val="Normal"/>
    <w:link w:val="HeaderChar"/>
    <w:rsid w:val="004B3E1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B3E18"/>
    <w:rPr>
      <w:rFonts w:ascii="Times New Roman" w:eastAsia="Times New Roman" w:hAnsi="Times New Roman" w:cs="Times New Roman"/>
      <w:sz w:val="24"/>
      <w:szCs w:val="24"/>
    </w:rPr>
  </w:style>
  <w:style w:type="paragraph" w:styleId="NoSpacing">
    <w:name w:val="No Spacing"/>
    <w:qFormat/>
    <w:rsid w:val="004B3E18"/>
    <w:pPr>
      <w:spacing w:after="0" w:line="240" w:lineRule="auto"/>
    </w:pPr>
    <w:rPr>
      <w:rFonts w:ascii="Calibri" w:eastAsia="Calibri" w:hAnsi="Calibri" w:cs="Times New Roman"/>
      <w:lang w:val="en-GB"/>
    </w:rPr>
  </w:style>
  <w:style w:type="character" w:customStyle="1" w:styleId="sectiontitle">
    <w:name w:val="section__title"/>
    <w:rsid w:val="004B3E18"/>
  </w:style>
  <w:style w:type="paragraph" w:customStyle="1" w:styleId="font5">
    <w:name w:val="font5"/>
    <w:basedOn w:val="Normal"/>
    <w:rsid w:val="004B3E18"/>
    <w:pPr>
      <w:spacing w:before="100" w:beforeAutospacing="1" w:after="100" w:afterAutospacing="1" w:line="240" w:lineRule="auto"/>
    </w:pPr>
    <w:rPr>
      <w:rFonts w:ascii="Times New Roman" w:eastAsia="Times New Roman" w:hAnsi="Times New Roman" w:cs="Times New Roman"/>
      <w:i/>
      <w:iCs/>
      <w:color w:val="000000"/>
      <w:sz w:val="18"/>
      <w:szCs w:val="18"/>
    </w:rPr>
  </w:style>
  <w:style w:type="paragraph" w:customStyle="1" w:styleId="font6">
    <w:name w:val="font6"/>
    <w:basedOn w:val="Normal"/>
    <w:rsid w:val="004B3E18"/>
    <w:pPr>
      <w:spacing w:before="100" w:beforeAutospacing="1" w:after="100" w:afterAutospacing="1" w:line="240" w:lineRule="auto"/>
    </w:pPr>
    <w:rPr>
      <w:rFonts w:ascii="Times New Roman" w:eastAsia="Times New Roman" w:hAnsi="Times New Roman" w:cs="Times New Roman"/>
      <w:color w:val="000000"/>
      <w:sz w:val="18"/>
      <w:szCs w:val="18"/>
    </w:rPr>
  </w:style>
  <w:style w:type="paragraph" w:customStyle="1" w:styleId="xl63">
    <w:name w:val="xl63"/>
    <w:basedOn w:val="Normal"/>
    <w:rsid w:val="004B3E18"/>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64">
    <w:name w:val="xl64"/>
    <w:basedOn w:val="Normal"/>
    <w:rsid w:val="004B3E18"/>
    <w:pPr>
      <w:spacing w:before="100" w:beforeAutospacing="1" w:after="100" w:afterAutospacing="1" w:line="240" w:lineRule="auto"/>
      <w:textAlignment w:val="top"/>
    </w:pPr>
    <w:rPr>
      <w:rFonts w:ascii="Times New Roman" w:eastAsia="Times New Roman" w:hAnsi="Times New Roman" w:cs="Times New Roman"/>
      <w:i/>
      <w:iCs/>
      <w:color w:val="000000"/>
      <w:sz w:val="18"/>
      <w:szCs w:val="18"/>
    </w:rPr>
  </w:style>
  <w:style w:type="paragraph" w:customStyle="1" w:styleId="xl65">
    <w:name w:val="xl65"/>
    <w:basedOn w:val="Normal"/>
    <w:rsid w:val="004B3E18"/>
    <w:pPr>
      <w:spacing w:before="100" w:beforeAutospacing="1" w:after="100" w:afterAutospacing="1" w:line="240" w:lineRule="auto"/>
      <w:textAlignment w:val="top"/>
    </w:pPr>
    <w:rPr>
      <w:rFonts w:ascii="Times New Roman" w:eastAsia="Times New Roman" w:hAnsi="Times New Roman" w:cs="Times New Roman"/>
      <w:color w:val="000000"/>
      <w:sz w:val="18"/>
      <w:szCs w:val="18"/>
    </w:rPr>
  </w:style>
  <w:style w:type="paragraph" w:customStyle="1" w:styleId="xl66">
    <w:name w:val="xl66"/>
    <w:basedOn w:val="Normal"/>
    <w:rsid w:val="004B3E18"/>
    <w:pPr>
      <w:spacing w:before="100" w:beforeAutospacing="1" w:after="100" w:afterAutospacing="1" w:line="240" w:lineRule="auto"/>
      <w:jc w:val="center"/>
    </w:pPr>
    <w:rPr>
      <w:rFonts w:ascii="Times New Roman" w:eastAsia="Times New Roman" w:hAnsi="Times New Roman" w:cs="Times New Roman"/>
      <w:color w:val="000000"/>
      <w:sz w:val="18"/>
      <w:szCs w:val="18"/>
    </w:rPr>
  </w:style>
  <w:style w:type="paragraph" w:customStyle="1" w:styleId="xl67">
    <w:name w:val="xl67"/>
    <w:basedOn w:val="Normal"/>
    <w:rsid w:val="004B3E18"/>
    <w:pPr>
      <w:spacing w:before="100" w:beforeAutospacing="1" w:after="100" w:afterAutospacing="1" w:line="240" w:lineRule="auto"/>
      <w:textAlignment w:val="top"/>
    </w:pPr>
    <w:rPr>
      <w:rFonts w:ascii="Times New Roman" w:eastAsia="Times New Roman" w:hAnsi="Times New Roman" w:cs="Times New Roman"/>
      <w:i/>
      <w:iCs/>
      <w:color w:val="000000"/>
      <w:sz w:val="18"/>
      <w:szCs w:val="18"/>
    </w:rPr>
  </w:style>
  <w:style w:type="paragraph" w:customStyle="1" w:styleId="xl68">
    <w:name w:val="xl68"/>
    <w:basedOn w:val="Normal"/>
    <w:rsid w:val="004B3E18"/>
    <w:pPr>
      <w:spacing w:before="100" w:beforeAutospacing="1" w:after="100" w:afterAutospacing="1" w:line="240" w:lineRule="auto"/>
    </w:pPr>
    <w:rPr>
      <w:rFonts w:ascii="Times New Roman" w:eastAsia="Times New Roman" w:hAnsi="Times New Roman" w:cs="Times New Roman"/>
      <w:i/>
      <w:iCs/>
      <w:color w:val="000000"/>
      <w:sz w:val="18"/>
      <w:szCs w:val="18"/>
    </w:rPr>
  </w:style>
  <w:style w:type="paragraph" w:customStyle="1" w:styleId="xl69">
    <w:name w:val="xl69"/>
    <w:basedOn w:val="Normal"/>
    <w:rsid w:val="004B3E18"/>
    <w:pPr>
      <w:spacing w:before="100" w:beforeAutospacing="1" w:after="100" w:afterAutospacing="1" w:line="240" w:lineRule="auto"/>
    </w:pPr>
    <w:rPr>
      <w:rFonts w:ascii="Times New Roman" w:eastAsia="Times New Roman" w:hAnsi="Times New Roman" w:cs="Times New Roman"/>
      <w:i/>
      <w:iCs/>
      <w:color w:val="000000"/>
      <w:sz w:val="18"/>
      <w:szCs w:val="18"/>
    </w:rPr>
  </w:style>
  <w:style w:type="paragraph" w:customStyle="1" w:styleId="xl70">
    <w:name w:val="xl70"/>
    <w:basedOn w:val="Normal"/>
    <w:rsid w:val="004B3E18"/>
    <w:pPr>
      <w:spacing w:before="100" w:beforeAutospacing="1" w:after="100" w:afterAutospacing="1" w:line="240" w:lineRule="auto"/>
    </w:pPr>
    <w:rPr>
      <w:rFonts w:ascii="Times New Roman" w:eastAsia="Times New Roman" w:hAnsi="Times New Roman" w:cs="Times New Roman"/>
      <w:b/>
      <w:bCs/>
      <w:sz w:val="18"/>
      <w:szCs w:val="18"/>
    </w:rPr>
  </w:style>
  <w:style w:type="paragraph" w:customStyle="1" w:styleId="xl71">
    <w:name w:val="xl71"/>
    <w:basedOn w:val="Normal"/>
    <w:rsid w:val="004B3E18"/>
    <w:pPr>
      <w:spacing w:before="100" w:beforeAutospacing="1" w:after="100" w:afterAutospacing="1" w:line="240" w:lineRule="auto"/>
      <w:jc w:val="center"/>
    </w:pPr>
    <w:rPr>
      <w:rFonts w:ascii="Times New Roman" w:eastAsia="Times New Roman" w:hAnsi="Times New Roman" w:cs="Times New Roman"/>
      <w:b/>
      <w:bCs/>
      <w:sz w:val="18"/>
      <w:szCs w:val="18"/>
    </w:rPr>
  </w:style>
  <w:style w:type="character" w:customStyle="1" w:styleId="markedcontent">
    <w:name w:val="markedcontent"/>
    <w:basedOn w:val="DefaultParagraphFont"/>
    <w:rsid w:val="004B3E18"/>
  </w:style>
  <w:style w:type="table" w:customStyle="1" w:styleId="LightShading1">
    <w:name w:val="Light Shading1"/>
    <w:basedOn w:val="TableNormal"/>
    <w:uiPriority w:val="60"/>
    <w:rsid w:val="004B3E1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UnresolvedMention">
    <w:name w:val="Unresolved Mention"/>
    <w:basedOn w:val="DefaultParagraphFont"/>
    <w:uiPriority w:val="99"/>
    <w:semiHidden/>
    <w:unhideWhenUsed/>
    <w:rsid w:val="00EA0F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580162">
      <w:bodyDiv w:val="1"/>
      <w:marLeft w:val="0"/>
      <w:marRight w:val="0"/>
      <w:marTop w:val="0"/>
      <w:marBottom w:val="0"/>
      <w:divBdr>
        <w:top w:val="none" w:sz="0" w:space="0" w:color="auto"/>
        <w:left w:val="none" w:sz="0" w:space="0" w:color="auto"/>
        <w:bottom w:val="none" w:sz="0" w:space="0" w:color="auto"/>
        <w:right w:val="none" w:sz="0" w:space="0" w:color="auto"/>
      </w:divBdr>
    </w:div>
    <w:div w:id="173238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9734/ajraf/2024/v10i3309"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510</TotalTime>
  <Pages>17</Pages>
  <Words>8513</Words>
  <Characters>48525</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CPU SDI 1080</cp:lastModifiedBy>
  <cp:revision>11</cp:revision>
  <dcterms:created xsi:type="dcterms:W3CDTF">2025-02-26T08:11:00Z</dcterms:created>
  <dcterms:modified xsi:type="dcterms:W3CDTF">2025-02-28T07:23:00Z</dcterms:modified>
</cp:coreProperties>
</file>