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44AD5" w14:textId="37978377" w:rsidR="00754C9A" w:rsidRDefault="0085285F" w:rsidP="00441B6F">
      <w:pPr>
        <w:pStyle w:val="AbstHead"/>
        <w:spacing w:after="0"/>
        <w:jc w:val="both"/>
        <w:rPr>
          <w:rFonts w:ascii="Arial" w:hAnsi="Arial" w:cs="Arial"/>
        </w:rPr>
      </w:pPr>
      <w:r w:rsidRPr="0085285F">
        <w:rPr>
          <w:rFonts w:ascii="Arial" w:hAnsi="Arial" w:cs="Arial"/>
        </w:rPr>
        <w:t>Original Research Article</w:t>
      </w:r>
    </w:p>
    <w:p w14:paraId="4A9B4ED6" w14:textId="432C4314" w:rsidR="00210173" w:rsidRDefault="00210173" w:rsidP="00441B6F">
      <w:pPr>
        <w:pStyle w:val="AbstHead"/>
        <w:spacing w:after="0"/>
        <w:jc w:val="both"/>
        <w:rPr>
          <w:rFonts w:ascii="Arial" w:hAnsi="Arial" w:cs="Arial"/>
        </w:rPr>
      </w:pPr>
    </w:p>
    <w:p w14:paraId="14164038" w14:textId="77777777" w:rsidR="00210173" w:rsidRDefault="00210173" w:rsidP="00441B6F">
      <w:pPr>
        <w:pStyle w:val="AbstHead"/>
        <w:spacing w:after="0"/>
        <w:jc w:val="both"/>
        <w:rPr>
          <w:rFonts w:ascii="Arial" w:hAnsi="Arial" w:cs="Arial"/>
        </w:rPr>
      </w:pPr>
      <w:bookmarkStart w:id="0" w:name="_GoBack"/>
      <w:bookmarkEnd w:id="0"/>
    </w:p>
    <w:p w14:paraId="1FE3A256" w14:textId="6AEA2DEC" w:rsidR="0085285F" w:rsidRDefault="0085285F" w:rsidP="00441B6F">
      <w:pPr>
        <w:pStyle w:val="AbstHead"/>
        <w:spacing w:after="0"/>
        <w:jc w:val="both"/>
        <w:rPr>
          <w:rFonts w:ascii="Arial" w:hAnsi="Arial" w:cs="Arial"/>
        </w:rPr>
      </w:pPr>
    </w:p>
    <w:p w14:paraId="58A4C7B4" w14:textId="6C2D8C63" w:rsidR="00436830" w:rsidRDefault="00436830" w:rsidP="00436830">
      <w:pPr>
        <w:autoSpaceDE w:val="0"/>
        <w:autoSpaceDN w:val="0"/>
        <w:adjustRightInd w:val="0"/>
        <w:jc w:val="right"/>
        <w:rPr>
          <w:rFonts w:ascii="Arial" w:hAnsi="Arial" w:cs="Arial"/>
          <w:b/>
          <w:bCs/>
          <w:sz w:val="36"/>
          <w:szCs w:val="36"/>
          <w:lang w:val="en-GB"/>
        </w:rPr>
      </w:pPr>
      <w:bookmarkStart w:id="1" w:name="_Hlk189737053"/>
      <w:bookmarkStart w:id="2" w:name="_Hlk190075602"/>
      <w:r w:rsidRPr="00E46FCB">
        <w:rPr>
          <w:rFonts w:ascii="Arial" w:hAnsi="Arial" w:cs="Arial"/>
          <w:b/>
          <w:bCs/>
          <w:sz w:val="36"/>
          <w:szCs w:val="36"/>
          <w:lang w:val="en-GB"/>
        </w:rPr>
        <w:t xml:space="preserve">Effect of cultural practices on the dry matter, ash, total sugars, and reducing sugars contents of two varieties of </w:t>
      </w:r>
      <w:proofErr w:type="spellStart"/>
      <w:r w:rsidRPr="00E46FCB">
        <w:rPr>
          <w:rFonts w:ascii="Arial" w:hAnsi="Arial" w:cs="Arial"/>
          <w:b/>
          <w:bCs/>
          <w:i/>
          <w:iCs/>
          <w:sz w:val="36"/>
          <w:szCs w:val="36"/>
          <w:lang w:val="en-GB"/>
        </w:rPr>
        <w:t>Dioscorea</w:t>
      </w:r>
      <w:proofErr w:type="spellEnd"/>
      <w:r w:rsidRPr="00E46FCB">
        <w:rPr>
          <w:rFonts w:ascii="Arial" w:hAnsi="Arial" w:cs="Arial"/>
          <w:b/>
          <w:bCs/>
          <w:i/>
          <w:iCs/>
          <w:sz w:val="36"/>
          <w:szCs w:val="36"/>
          <w:lang w:val="en-GB"/>
        </w:rPr>
        <w:t xml:space="preserve"> </w:t>
      </w:r>
      <w:proofErr w:type="spellStart"/>
      <w:r w:rsidRPr="00E46FCB">
        <w:rPr>
          <w:rFonts w:ascii="Arial" w:hAnsi="Arial" w:cs="Arial"/>
          <w:b/>
          <w:bCs/>
          <w:i/>
          <w:iCs/>
          <w:sz w:val="36"/>
          <w:szCs w:val="36"/>
          <w:lang w:val="en-GB"/>
        </w:rPr>
        <w:t>cayenensis-rotundata</w:t>
      </w:r>
      <w:proofErr w:type="spellEnd"/>
      <w:r w:rsidRPr="00E46FCB">
        <w:rPr>
          <w:rFonts w:ascii="Arial" w:hAnsi="Arial" w:cs="Arial"/>
          <w:b/>
          <w:bCs/>
          <w:sz w:val="36"/>
          <w:szCs w:val="36"/>
          <w:lang w:val="en-GB"/>
        </w:rPr>
        <w:t xml:space="preserve"> ("</w:t>
      </w:r>
      <w:proofErr w:type="spellStart"/>
      <w:r w:rsidRPr="00E46FCB">
        <w:rPr>
          <w:rFonts w:ascii="Arial" w:hAnsi="Arial" w:cs="Arial"/>
          <w:b/>
          <w:bCs/>
          <w:sz w:val="36"/>
          <w:szCs w:val="36"/>
          <w:lang w:val="en-GB"/>
        </w:rPr>
        <w:t>Kangba</w:t>
      </w:r>
      <w:proofErr w:type="spellEnd"/>
      <w:r w:rsidRPr="00E46FCB">
        <w:rPr>
          <w:rFonts w:ascii="Arial" w:hAnsi="Arial" w:cs="Arial"/>
          <w:b/>
          <w:bCs/>
          <w:sz w:val="36"/>
          <w:szCs w:val="36"/>
          <w:lang w:val="en-GB"/>
        </w:rPr>
        <w:t>" and "</w:t>
      </w:r>
      <w:proofErr w:type="spellStart"/>
      <w:r w:rsidRPr="00E46FCB">
        <w:rPr>
          <w:rFonts w:ascii="Arial" w:hAnsi="Arial" w:cs="Arial"/>
          <w:b/>
          <w:bCs/>
          <w:sz w:val="36"/>
          <w:szCs w:val="36"/>
          <w:lang w:val="en-GB"/>
        </w:rPr>
        <w:t>Kounougbé</w:t>
      </w:r>
      <w:proofErr w:type="spellEnd"/>
      <w:r w:rsidRPr="00E46FCB">
        <w:rPr>
          <w:rFonts w:ascii="Arial" w:hAnsi="Arial" w:cs="Arial"/>
          <w:b/>
          <w:bCs/>
          <w:sz w:val="36"/>
          <w:szCs w:val="36"/>
          <w:lang w:val="en-GB"/>
        </w:rPr>
        <w:t>") during post-harvest storage</w:t>
      </w:r>
      <w:bookmarkEnd w:id="1"/>
    </w:p>
    <w:bookmarkEnd w:id="2"/>
    <w:p w14:paraId="2A6FAE6C" w14:textId="77777777" w:rsidR="00436830" w:rsidRPr="00E46FCB" w:rsidRDefault="00436830" w:rsidP="00436830">
      <w:pPr>
        <w:autoSpaceDE w:val="0"/>
        <w:autoSpaceDN w:val="0"/>
        <w:adjustRightInd w:val="0"/>
        <w:jc w:val="right"/>
        <w:rPr>
          <w:rFonts w:ascii="Arial" w:hAnsi="Arial" w:cs="Arial"/>
          <w:b/>
          <w:sz w:val="36"/>
          <w:szCs w:val="36"/>
        </w:rPr>
      </w:pPr>
    </w:p>
    <w:p w14:paraId="240309F1" w14:textId="77777777" w:rsidR="00D1277D" w:rsidRDefault="00D1277D" w:rsidP="00441B6F">
      <w:pPr>
        <w:pStyle w:val="Body"/>
        <w:spacing w:after="0"/>
        <w:rPr>
          <w:rFonts w:ascii="Arial" w:hAnsi="Arial" w:cs="Arial"/>
        </w:rPr>
      </w:pPr>
    </w:p>
    <w:p w14:paraId="7AD8E288" w14:textId="77777777" w:rsidR="00D1277D" w:rsidRDefault="00D1277D" w:rsidP="00441B6F">
      <w:pPr>
        <w:pStyle w:val="Body"/>
        <w:spacing w:after="0"/>
        <w:rPr>
          <w:rFonts w:ascii="Arial" w:hAnsi="Arial" w:cs="Arial"/>
        </w:rPr>
      </w:pPr>
    </w:p>
    <w:p w14:paraId="2004C575" w14:textId="23A13772" w:rsidR="00B01FCD" w:rsidRPr="00FB3A86" w:rsidRDefault="00DF672F" w:rsidP="00441B6F">
      <w:pPr>
        <w:pStyle w:val="Body"/>
        <w:spacing w:after="0"/>
        <w:rPr>
          <w:rFonts w:ascii="Arial" w:hAnsi="Arial" w:cs="Arial"/>
        </w:rPr>
        <w:sectPr w:rsidR="00B01FCD" w:rsidRPr="00FB3A86" w:rsidSect="00D1277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875A195" wp14:editId="56074002">
                <wp:extent cx="5303520" cy="635"/>
                <wp:effectExtent l="13335" t="11430" r="17145" b="1714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919645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7217ECF9" w14:textId="331E1BCD" w:rsidR="00B01FCD" w:rsidRDefault="00B01FCD" w:rsidP="00813F21">
      <w:pPr>
        <w:jc w:val="both"/>
        <w:rPr>
          <w:rFonts w:ascii="Arial" w:hAnsi="Arial" w:cs="Arial"/>
        </w:rPr>
      </w:pPr>
      <w:r w:rsidRPr="00FB3A86">
        <w:rPr>
          <w:rFonts w:ascii="Arial" w:hAnsi="Arial" w:cs="Arial"/>
        </w:rPr>
        <w:t>ABSTRACT</w:t>
      </w:r>
      <w:r w:rsidR="0066510A">
        <w:rPr>
          <w:rFonts w:ascii="Arial" w:hAnsi="Arial" w:cs="Arial"/>
        </w:rPr>
        <w:t xml:space="preserve"> </w:t>
      </w:r>
    </w:p>
    <w:p w14:paraId="1AEAF3A3" w14:textId="77777777" w:rsidR="00790ADA" w:rsidRPr="00FB3A86" w:rsidRDefault="00790ADA" w:rsidP="00813F21">
      <w:pPr>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7166F19" w14:textId="77777777" w:rsidTr="001E44FE">
        <w:tc>
          <w:tcPr>
            <w:tcW w:w="9576" w:type="dxa"/>
            <w:shd w:val="clear" w:color="auto" w:fill="F2F2F2"/>
          </w:tcPr>
          <w:p w14:paraId="498543EF" w14:textId="69E0802E" w:rsidR="00707D3A" w:rsidRPr="00B97797" w:rsidRDefault="00BA1B01" w:rsidP="00813F21">
            <w:pPr>
              <w:autoSpaceDE w:val="0"/>
              <w:autoSpaceDN w:val="0"/>
              <w:adjustRightInd w:val="0"/>
              <w:jc w:val="both"/>
              <w:rPr>
                <w:rFonts w:ascii="Arial" w:eastAsiaTheme="minorHAnsi" w:hAnsi="Arial" w:cs="Arial"/>
                <w:lang w:val="en-GB"/>
              </w:rPr>
            </w:pPr>
            <w:bookmarkStart w:id="3" w:name="_Hlk190073783"/>
            <w:r w:rsidRPr="00BA1B01">
              <w:rPr>
                <w:rFonts w:ascii="Arial" w:eastAsia="Calibri" w:hAnsi="Arial" w:cs="Arial"/>
                <w:b/>
                <w:szCs w:val="22"/>
              </w:rPr>
              <w:t xml:space="preserve">Aims: </w:t>
            </w:r>
            <w:r w:rsidR="00707D3A" w:rsidRPr="00707D3A">
              <w:rPr>
                <w:rFonts w:ascii="Arial" w:eastAsiaTheme="minorHAnsi" w:hAnsi="Arial" w:cs="Arial"/>
                <w:highlight w:val="yellow"/>
                <w:lang w:val="en-GB"/>
              </w:rPr>
              <w:t>To assess the influence of some cultural practices on biochemical composition of yam varieties "</w:t>
            </w:r>
            <w:proofErr w:type="spellStart"/>
            <w:r w:rsidR="00707D3A" w:rsidRPr="00707D3A">
              <w:rPr>
                <w:rFonts w:ascii="Arial" w:eastAsiaTheme="minorHAnsi" w:hAnsi="Arial" w:cs="Arial"/>
                <w:highlight w:val="yellow"/>
                <w:lang w:val="en-GB"/>
              </w:rPr>
              <w:t>Kounougbé</w:t>
            </w:r>
            <w:proofErr w:type="spellEnd"/>
            <w:r w:rsidR="00707D3A" w:rsidRPr="00707D3A">
              <w:rPr>
                <w:rFonts w:ascii="Arial" w:eastAsiaTheme="minorHAnsi" w:hAnsi="Arial" w:cs="Arial"/>
                <w:highlight w:val="yellow"/>
                <w:lang w:val="en-GB"/>
              </w:rPr>
              <w:t>" and "</w:t>
            </w:r>
            <w:proofErr w:type="spellStart"/>
            <w:r w:rsidR="00707D3A" w:rsidRPr="00707D3A">
              <w:rPr>
                <w:rFonts w:ascii="Arial" w:eastAsiaTheme="minorHAnsi" w:hAnsi="Arial" w:cs="Arial"/>
                <w:highlight w:val="yellow"/>
                <w:lang w:val="en-GB"/>
              </w:rPr>
              <w:t>Kangba</w:t>
            </w:r>
            <w:proofErr w:type="spellEnd"/>
            <w:r w:rsidR="00707D3A" w:rsidRPr="00707D3A">
              <w:rPr>
                <w:rFonts w:ascii="Arial" w:eastAsiaTheme="minorHAnsi" w:hAnsi="Arial" w:cs="Arial"/>
                <w:highlight w:val="yellow"/>
                <w:lang w:val="en-GB"/>
              </w:rPr>
              <w:t>" and their performance during post-harvest storage</w:t>
            </w:r>
            <w:r w:rsidR="00707D3A">
              <w:rPr>
                <w:rFonts w:ascii="Arial" w:eastAsiaTheme="minorHAnsi" w:hAnsi="Arial" w:cs="Arial"/>
                <w:lang w:val="en-GB"/>
              </w:rPr>
              <w:t xml:space="preserve">. </w:t>
            </w:r>
          </w:p>
          <w:p w14:paraId="566D0910" w14:textId="77777777" w:rsidR="00B97797" w:rsidRDefault="00BA1B01" w:rsidP="00813F21">
            <w:pPr>
              <w:jc w:val="both"/>
              <w:rPr>
                <w:rFonts w:ascii="Arial" w:hAnsi="Arial" w:cs="Arial"/>
                <w:lang w:eastAsia="fr-FR"/>
              </w:rPr>
            </w:pPr>
            <w:r w:rsidRPr="00BA1B01">
              <w:rPr>
                <w:rFonts w:ascii="Arial" w:eastAsia="Calibri" w:hAnsi="Arial" w:cs="Arial"/>
                <w:b/>
                <w:szCs w:val="22"/>
              </w:rPr>
              <w:t>Study design:</w:t>
            </w:r>
            <w:r w:rsidRPr="00BA1B01">
              <w:rPr>
                <w:rFonts w:ascii="Arial" w:eastAsia="Calibri" w:hAnsi="Arial" w:cs="Arial"/>
                <w:szCs w:val="22"/>
              </w:rPr>
              <w:t xml:space="preserve">  </w:t>
            </w:r>
            <w:r w:rsidR="00B97797" w:rsidRPr="003873BA">
              <w:rPr>
                <w:rFonts w:ascii="Arial" w:hAnsi="Arial" w:cs="Arial"/>
                <w:lang w:eastAsia="fr-FR"/>
              </w:rPr>
              <w:t>Analysis of Variance (ANOVA) was applied in this study.</w:t>
            </w:r>
          </w:p>
          <w:p w14:paraId="14C78F4F" w14:textId="13114AB9" w:rsidR="00BA1B01" w:rsidRPr="00B97797" w:rsidRDefault="00BA1B01" w:rsidP="00813F21">
            <w:pPr>
              <w:jc w:val="both"/>
              <w:rPr>
                <w:rFonts w:ascii="Arial" w:hAnsi="Arial" w:cs="Arial"/>
                <w:lang w:eastAsia="fr-FR"/>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97797" w:rsidRPr="003873BA">
              <w:rPr>
                <w:rFonts w:ascii="Arial" w:hAnsi="Arial" w:cs="Arial"/>
                <w:lang w:eastAsia="fr-FR"/>
              </w:rPr>
              <w:t xml:space="preserve">Laboratory of Biocatalysis and Bioprocesses, during the period from </w:t>
            </w:r>
            <w:r w:rsidR="00490C2E" w:rsidRPr="00954798">
              <w:rPr>
                <w:rFonts w:ascii="Arial" w:hAnsi="Arial" w:cs="Arial"/>
                <w:lang w:eastAsia="fr-FR"/>
              </w:rPr>
              <w:t>December 2023 to June 2024</w:t>
            </w:r>
          </w:p>
          <w:p w14:paraId="46D17CBA" w14:textId="33C90B13" w:rsidR="00BA1B01" w:rsidRPr="00BA1B01" w:rsidRDefault="00BA1B01" w:rsidP="00813F21">
            <w:pPr>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B97797" w:rsidRPr="003873BA">
              <w:rPr>
                <w:rFonts w:ascii="Arial" w:hAnsi="Arial" w:cs="Arial"/>
                <w:lang w:eastAsia="fr-FR"/>
              </w:rPr>
              <w:t xml:space="preserve">Tubers of </w:t>
            </w:r>
            <w:proofErr w:type="spellStart"/>
            <w:r w:rsidR="00B97797" w:rsidRPr="003873BA">
              <w:rPr>
                <w:rFonts w:ascii="Arial" w:hAnsi="Arial" w:cs="Arial"/>
                <w:i/>
                <w:iCs/>
                <w:lang w:eastAsia="fr-FR"/>
              </w:rPr>
              <w:t>Dioscorea</w:t>
            </w:r>
            <w:proofErr w:type="spellEnd"/>
            <w:r w:rsidR="00B97797" w:rsidRPr="003873BA">
              <w:rPr>
                <w:rFonts w:ascii="Arial" w:hAnsi="Arial" w:cs="Arial"/>
                <w:i/>
                <w:iCs/>
                <w:lang w:eastAsia="fr-FR"/>
              </w:rPr>
              <w:t xml:space="preserve"> </w:t>
            </w:r>
            <w:proofErr w:type="spellStart"/>
            <w:r w:rsidR="00B97797" w:rsidRPr="003873BA">
              <w:rPr>
                <w:rFonts w:ascii="Arial" w:hAnsi="Arial" w:cs="Arial"/>
                <w:i/>
                <w:iCs/>
                <w:lang w:eastAsia="fr-FR"/>
              </w:rPr>
              <w:t>cayenensis-rotundata</w:t>
            </w:r>
            <w:proofErr w:type="spellEnd"/>
            <w:r w:rsidR="00B97797" w:rsidRPr="003873BA">
              <w:rPr>
                <w:rFonts w:ascii="Arial" w:hAnsi="Arial" w:cs="Arial"/>
                <w:lang w:eastAsia="fr-FR"/>
              </w:rPr>
              <w:t xml:space="preserve"> varieties </w:t>
            </w:r>
            <w:proofErr w:type="spellStart"/>
            <w:r w:rsidR="00B97797" w:rsidRPr="003873BA">
              <w:rPr>
                <w:rFonts w:ascii="Arial" w:hAnsi="Arial" w:cs="Arial"/>
                <w:i/>
                <w:iCs/>
                <w:lang w:eastAsia="fr-FR"/>
              </w:rPr>
              <w:t>Kounougbé</w:t>
            </w:r>
            <w:proofErr w:type="spellEnd"/>
            <w:r w:rsidR="00B97797" w:rsidRPr="003873BA">
              <w:rPr>
                <w:rFonts w:ascii="Arial" w:hAnsi="Arial" w:cs="Arial"/>
                <w:lang w:eastAsia="fr-FR"/>
              </w:rPr>
              <w:t xml:space="preserve"> and </w:t>
            </w:r>
            <w:proofErr w:type="spellStart"/>
            <w:r w:rsidR="00B97797" w:rsidRPr="003873BA">
              <w:rPr>
                <w:rFonts w:ascii="Arial" w:hAnsi="Arial" w:cs="Arial"/>
                <w:i/>
                <w:iCs/>
                <w:lang w:eastAsia="fr-FR"/>
              </w:rPr>
              <w:t>Kangba</w:t>
            </w:r>
            <w:proofErr w:type="spellEnd"/>
            <w:r w:rsidR="00B97797" w:rsidRPr="003873BA">
              <w:rPr>
                <w:rFonts w:ascii="Arial" w:hAnsi="Arial" w:cs="Arial"/>
                <w:lang w:eastAsia="fr-FR"/>
              </w:rPr>
              <w:t>, cultivated under different cultural practices, were stored for six (6) months after harvest in a</w:t>
            </w:r>
            <w:r w:rsidR="00B97797" w:rsidRPr="00A3214A">
              <w:rPr>
                <w:rFonts w:ascii="Arial" w:hAnsi="Arial" w:cs="Arial"/>
                <w:lang w:eastAsia="fr-FR"/>
              </w:rPr>
              <w:t xml:space="preserve">n aired </w:t>
            </w:r>
            <w:r w:rsidR="00B97797" w:rsidRPr="003873BA">
              <w:rPr>
                <w:rFonts w:ascii="Arial" w:hAnsi="Arial" w:cs="Arial"/>
                <w:b/>
                <w:bCs/>
                <w:lang w:eastAsia="fr-FR"/>
              </w:rPr>
              <w:t>storage</w:t>
            </w:r>
            <w:r w:rsidR="00B97797" w:rsidRPr="003873BA">
              <w:rPr>
                <w:rFonts w:ascii="Arial" w:hAnsi="Arial" w:cs="Arial"/>
                <w:lang w:eastAsia="fr-FR"/>
              </w:rPr>
              <w:t xml:space="preserve">. </w:t>
            </w:r>
            <w:r w:rsidR="00B97797" w:rsidRPr="00A3214A">
              <w:rPr>
                <w:rFonts w:ascii="Arial" w:hAnsi="Arial" w:cs="Arial"/>
                <w:lang w:eastAsia="fr-FR"/>
              </w:rPr>
              <w:t>Some</w:t>
            </w:r>
            <w:r w:rsidR="00B97797" w:rsidRPr="003873BA">
              <w:rPr>
                <w:rFonts w:ascii="Arial" w:hAnsi="Arial" w:cs="Arial"/>
                <w:lang w:eastAsia="fr-FR"/>
              </w:rPr>
              <w:t xml:space="preserve"> biochemical parameters were analyzed at 0, 2, 4, and 6 months of storage.</w:t>
            </w:r>
          </w:p>
          <w:p w14:paraId="7D048CF1" w14:textId="1B4E5658" w:rsidR="001B3CA9" w:rsidRPr="00D00531" w:rsidRDefault="001B3CA9" w:rsidP="00813F21">
            <w:pPr>
              <w:pStyle w:val="BodyText2"/>
              <w:spacing w:after="0" w:line="240" w:lineRule="auto"/>
              <w:jc w:val="both"/>
              <w:rPr>
                <w:rFonts w:ascii="Arial" w:eastAsiaTheme="majorEastAsia" w:hAnsi="Arial" w:cs="Arial"/>
                <w:lang w:val="en-GB"/>
              </w:rPr>
            </w:pPr>
            <w:proofErr w:type="gramStart"/>
            <w:r w:rsidRPr="00BA1B01">
              <w:rPr>
                <w:rFonts w:ascii="Arial" w:eastAsia="Calibri" w:hAnsi="Arial" w:cs="Arial"/>
                <w:b/>
                <w:bCs/>
                <w:szCs w:val="22"/>
              </w:rPr>
              <w:t>Results :</w:t>
            </w:r>
            <w:proofErr w:type="gramEnd"/>
            <w:r w:rsidR="00BA1B01" w:rsidRPr="00BA1B01">
              <w:rPr>
                <w:rFonts w:ascii="Arial" w:eastAsia="Calibri" w:hAnsi="Arial" w:cs="Arial"/>
                <w:szCs w:val="22"/>
              </w:rPr>
              <w:t xml:space="preserve"> </w:t>
            </w:r>
            <w:r w:rsidR="00FF4727" w:rsidRPr="003873BA">
              <w:rPr>
                <w:rFonts w:ascii="Arial" w:hAnsi="Arial" w:cs="Arial"/>
                <w:lang w:eastAsia="fr-FR"/>
              </w:rPr>
              <w:t>Dry matter, ash, and sugar contents significantly increased (</w:t>
            </w:r>
            <w:r w:rsidR="00FF4727" w:rsidRPr="003873BA">
              <w:rPr>
                <w:rFonts w:ascii="Arial" w:hAnsi="Arial" w:cs="Arial"/>
                <w:i/>
                <w:iCs/>
                <w:lang w:eastAsia="fr-FR"/>
              </w:rPr>
              <w:t>p</w:t>
            </w:r>
            <w:r w:rsidR="00FF4727" w:rsidRPr="003873BA">
              <w:rPr>
                <w:rFonts w:ascii="Arial" w:hAnsi="Arial" w:cs="Arial"/>
                <w:lang w:eastAsia="fr-FR"/>
              </w:rPr>
              <w:t xml:space="preserve"> &lt; 0.05) during storage, regardless of cultural practices. After six months, dry matter content ranged from 63.61 ± 0.05% to 73.42 ± 0.75%, compared to 35.58 ± 0.49% to 43.74 ± 0.42% in fresh tubers. Initially, chemically treated tubers exhibited lower dry matter content, but this trend reversed after two months. Chemical seed treatment and staking significantly influenced dry matter content (</w:t>
            </w:r>
            <w:r w:rsidR="00FF4727" w:rsidRPr="003873BA">
              <w:rPr>
                <w:rFonts w:ascii="Arial" w:hAnsi="Arial" w:cs="Arial"/>
                <w:i/>
                <w:iCs/>
                <w:lang w:eastAsia="fr-FR"/>
              </w:rPr>
              <w:t>p</w:t>
            </w:r>
            <w:r w:rsidR="00FF4727" w:rsidRPr="003873BA">
              <w:rPr>
                <w:rFonts w:ascii="Arial" w:hAnsi="Arial" w:cs="Arial"/>
                <w:lang w:eastAsia="fr-FR"/>
              </w:rPr>
              <w:t xml:space="preserve"> &lt; 0.05) at this stage. A similar trend was observed for ash.</w:t>
            </w:r>
            <w:r w:rsidR="00FF4727" w:rsidRPr="00303362">
              <w:rPr>
                <w:rFonts w:ascii="Arial" w:eastAsiaTheme="majorEastAsia" w:hAnsi="Arial" w:cs="Arial"/>
              </w:rPr>
              <w:t xml:space="preserve"> Chemical treatment significantly affected ash content initially, but differences became non-significant over time (p &gt; 0.05). Chemical weeding resulted in higher ash content than manual weeding, particularly after two months.</w:t>
            </w:r>
            <w:r w:rsidR="00FF4727">
              <w:rPr>
                <w:rFonts w:ascii="Arial" w:eastAsiaTheme="majorEastAsia" w:hAnsi="Arial" w:cs="Arial"/>
              </w:rPr>
              <w:t xml:space="preserve"> </w:t>
            </w:r>
            <w:r w:rsidR="00FF4727" w:rsidRPr="00D00531">
              <w:rPr>
                <w:rFonts w:ascii="Arial" w:eastAsiaTheme="majorEastAsia" w:hAnsi="Arial" w:cs="Arial"/>
              </w:rPr>
              <w:t>Cultural practices did not significantly affect sugar content (p &gt; 0.05).</w:t>
            </w:r>
          </w:p>
          <w:p w14:paraId="29A7EF59" w14:textId="3F0E76C8" w:rsidR="00B97797" w:rsidRPr="003873BA" w:rsidRDefault="00BA1B01" w:rsidP="00813F21">
            <w:pPr>
              <w:jc w:val="both"/>
              <w:rPr>
                <w:rFonts w:ascii="Arial" w:hAnsi="Arial" w:cs="Arial"/>
                <w:lang w:eastAsia="fr-FR"/>
              </w:rPr>
            </w:pPr>
            <w:r w:rsidRPr="00BA1B01">
              <w:rPr>
                <w:rFonts w:ascii="Arial" w:eastAsia="Calibri" w:hAnsi="Arial" w:cs="Arial"/>
                <w:b/>
                <w:bCs/>
                <w:szCs w:val="22"/>
              </w:rPr>
              <w:t>Conclusion:</w:t>
            </w:r>
            <w:r w:rsidRPr="00BA1B01">
              <w:rPr>
                <w:rFonts w:ascii="Arial" w:eastAsia="Calibri" w:hAnsi="Arial" w:cs="Arial"/>
                <w:szCs w:val="22"/>
              </w:rPr>
              <w:t xml:space="preserve"> </w:t>
            </w:r>
            <w:bookmarkStart w:id="4" w:name="_Hlk190075891"/>
            <w:r w:rsidR="00A00D4C" w:rsidRPr="00A00D4C">
              <w:rPr>
                <w:rFonts w:ascii="Arial" w:eastAsia="Calibri" w:hAnsi="Arial" w:cs="Arial"/>
                <w:szCs w:val="22"/>
                <w:highlight w:val="yellow"/>
              </w:rPr>
              <w:t xml:space="preserve">This study provides a scientific basis for improving yam storage, utilization, and valorization of yam </w:t>
            </w:r>
            <w:proofErr w:type="spellStart"/>
            <w:r w:rsidR="00A00D4C" w:rsidRPr="00A00D4C">
              <w:rPr>
                <w:rFonts w:ascii="Arial" w:eastAsia="Calibri" w:hAnsi="Arial" w:cs="Arial"/>
                <w:szCs w:val="22"/>
                <w:highlight w:val="yellow"/>
              </w:rPr>
              <w:t>verieties</w:t>
            </w:r>
            <w:proofErr w:type="spellEnd"/>
            <w:r w:rsidR="00A00D4C" w:rsidRPr="00A00D4C">
              <w:rPr>
                <w:rFonts w:ascii="Arial" w:eastAsia="Calibri" w:hAnsi="Arial" w:cs="Arial"/>
                <w:szCs w:val="22"/>
                <w:highlight w:val="yellow"/>
              </w:rPr>
              <w:t xml:space="preserve"> "</w:t>
            </w:r>
            <w:proofErr w:type="spellStart"/>
            <w:r w:rsidR="00A00D4C" w:rsidRPr="00A00D4C">
              <w:rPr>
                <w:rFonts w:ascii="Arial" w:eastAsia="Calibri" w:hAnsi="Arial" w:cs="Arial"/>
                <w:szCs w:val="22"/>
                <w:highlight w:val="yellow"/>
              </w:rPr>
              <w:t>Kounougbé</w:t>
            </w:r>
            <w:proofErr w:type="spellEnd"/>
            <w:r w:rsidR="00A00D4C" w:rsidRPr="00A00D4C">
              <w:rPr>
                <w:rFonts w:ascii="Arial" w:eastAsia="Calibri" w:hAnsi="Arial" w:cs="Arial"/>
                <w:szCs w:val="22"/>
                <w:highlight w:val="yellow"/>
              </w:rPr>
              <w:t>" and "</w:t>
            </w:r>
            <w:proofErr w:type="spellStart"/>
            <w:r w:rsidR="00A00D4C" w:rsidRPr="00A00D4C">
              <w:rPr>
                <w:rFonts w:ascii="Arial" w:eastAsia="Calibri" w:hAnsi="Arial" w:cs="Arial"/>
                <w:szCs w:val="22"/>
                <w:highlight w:val="yellow"/>
              </w:rPr>
              <w:t>Kangba</w:t>
            </w:r>
            <w:proofErr w:type="spellEnd"/>
            <w:r w:rsidR="00A00D4C" w:rsidRPr="00A00D4C">
              <w:rPr>
                <w:rFonts w:ascii="Arial" w:eastAsia="Calibri" w:hAnsi="Arial" w:cs="Arial"/>
                <w:szCs w:val="22"/>
                <w:highlight w:val="yellow"/>
              </w:rPr>
              <w:t>". Overall, the study's findings stress the importance of post-harvest storage in retaining the nutritional value of yam tubers, as well as the impact of specific cultural practices on the evolution of these parameters. Further research could investigate the underlying biochemical pathways and discover appropriate storage settings to preserve yam quality while minimizing post-harvest losses.</w:t>
            </w:r>
          </w:p>
          <w:bookmarkEnd w:id="3"/>
          <w:bookmarkEnd w:id="4"/>
          <w:p w14:paraId="165CF457" w14:textId="2A95F3D0" w:rsidR="00505F06" w:rsidRPr="00BA1B01" w:rsidRDefault="00505F06" w:rsidP="00813F21">
            <w:pPr>
              <w:rPr>
                <w:rFonts w:ascii="Arial" w:eastAsia="Calibri" w:hAnsi="Arial" w:cs="Arial"/>
                <w:szCs w:val="22"/>
              </w:rPr>
            </w:pPr>
          </w:p>
        </w:tc>
      </w:tr>
    </w:tbl>
    <w:p w14:paraId="02B0BC1F" w14:textId="77777777" w:rsidR="00636EB2" w:rsidRDefault="00636EB2" w:rsidP="00441B6F">
      <w:pPr>
        <w:rPr>
          <w:rFonts w:ascii="Arial" w:hAnsi="Arial" w:cs="Arial"/>
          <w:i/>
        </w:rPr>
      </w:pPr>
    </w:p>
    <w:p w14:paraId="0A6D5BCE" w14:textId="325E3328" w:rsidR="00B97797" w:rsidRPr="001747AE" w:rsidRDefault="00FF4727" w:rsidP="00813F21">
      <w:pPr>
        <w:pStyle w:val="BodyText2"/>
        <w:spacing w:after="0" w:line="240" w:lineRule="auto"/>
        <w:jc w:val="both"/>
        <w:rPr>
          <w:rFonts w:ascii="Arial" w:eastAsiaTheme="majorEastAsia" w:hAnsi="Arial" w:cs="Arial"/>
          <w:lang w:val="en-GB"/>
        </w:rPr>
      </w:pPr>
      <w:r>
        <w:rPr>
          <w:rFonts w:ascii="Arial" w:hAnsi="Arial" w:cs="Arial"/>
          <w:i/>
        </w:rPr>
        <w:t>Keywords:</w:t>
      </w:r>
      <w:r w:rsidR="00A24E7E">
        <w:rPr>
          <w:rFonts w:ascii="Arial" w:hAnsi="Arial" w:cs="Arial"/>
          <w:i/>
        </w:rPr>
        <w:t xml:space="preserve"> </w:t>
      </w:r>
      <w:proofErr w:type="spellStart"/>
      <w:r w:rsidR="00B97797" w:rsidRPr="001747AE">
        <w:rPr>
          <w:rFonts w:ascii="Arial" w:eastAsiaTheme="majorEastAsia" w:hAnsi="Arial" w:cs="Arial"/>
          <w:i/>
          <w:iCs/>
          <w:lang w:val="en-GB"/>
        </w:rPr>
        <w:t>Dioscorea</w:t>
      </w:r>
      <w:proofErr w:type="spellEnd"/>
      <w:r w:rsidR="00B97797" w:rsidRPr="001747AE">
        <w:rPr>
          <w:rFonts w:ascii="Arial" w:eastAsiaTheme="majorEastAsia" w:hAnsi="Arial" w:cs="Arial"/>
          <w:i/>
          <w:iCs/>
          <w:lang w:val="en-GB"/>
        </w:rPr>
        <w:t xml:space="preserve"> </w:t>
      </w:r>
      <w:proofErr w:type="spellStart"/>
      <w:r w:rsidR="00B97797" w:rsidRPr="001747AE">
        <w:rPr>
          <w:rFonts w:ascii="Arial" w:eastAsiaTheme="majorEastAsia" w:hAnsi="Arial" w:cs="Arial"/>
          <w:i/>
          <w:iCs/>
          <w:lang w:val="en-GB"/>
        </w:rPr>
        <w:t>cayenensis-rotundata</w:t>
      </w:r>
      <w:proofErr w:type="spellEnd"/>
      <w:r w:rsidR="00B97797" w:rsidRPr="001747AE">
        <w:rPr>
          <w:rFonts w:ascii="Arial" w:eastAsiaTheme="majorEastAsia" w:hAnsi="Arial" w:cs="Arial"/>
          <w:lang w:val="en-GB"/>
        </w:rPr>
        <w:t>, post-harvest storage, dry matter, sugars, ash, cultural practices.</w:t>
      </w:r>
    </w:p>
    <w:p w14:paraId="5E831EEE" w14:textId="2067ACDB" w:rsidR="00790ADA" w:rsidRDefault="00790ADA" w:rsidP="00441B6F">
      <w:pPr>
        <w:rPr>
          <w:rFonts w:ascii="Arial" w:hAnsi="Arial" w:cs="Arial"/>
          <w:iCs/>
        </w:rPr>
      </w:pPr>
    </w:p>
    <w:p w14:paraId="27897FEF" w14:textId="77777777" w:rsidR="00CE6EE2" w:rsidRDefault="00CE6EE2" w:rsidP="00441B6F">
      <w:pPr>
        <w:rPr>
          <w:rFonts w:ascii="Arial" w:hAnsi="Arial" w:cs="Arial"/>
          <w:iCs/>
        </w:rPr>
      </w:pPr>
    </w:p>
    <w:p w14:paraId="69681BF2" w14:textId="77777777" w:rsidR="00CE6EE2" w:rsidRDefault="00CE6EE2" w:rsidP="00441B6F">
      <w:pPr>
        <w:rPr>
          <w:rFonts w:ascii="Arial" w:hAnsi="Arial" w:cs="Arial"/>
          <w:iCs/>
        </w:rPr>
      </w:pPr>
    </w:p>
    <w:p w14:paraId="3822378C" w14:textId="77777777" w:rsidR="00CE6EE2" w:rsidRDefault="00CE6EE2" w:rsidP="00441B6F">
      <w:pPr>
        <w:rPr>
          <w:rFonts w:ascii="Arial" w:hAnsi="Arial" w:cs="Arial"/>
          <w:iCs/>
        </w:rPr>
      </w:pPr>
    </w:p>
    <w:p w14:paraId="1FC61656" w14:textId="77777777" w:rsidR="00CE6EE2" w:rsidRPr="00CE6EE2" w:rsidRDefault="00CE6EE2" w:rsidP="00441B6F">
      <w:pPr>
        <w:rPr>
          <w:rFonts w:ascii="Arial" w:hAnsi="Arial" w:cs="Arial"/>
          <w:iCs/>
        </w:rPr>
      </w:pPr>
    </w:p>
    <w:p w14:paraId="4F12AD1B" w14:textId="77777777" w:rsidR="00505F06" w:rsidRPr="00A24E7E" w:rsidRDefault="00505F06" w:rsidP="00441B6F">
      <w:pPr>
        <w:rPr>
          <w:rFonts w:ascii="Arial" w:hAnsi="Arial" w:cs="Arial"/>
          <w:i/>
        </w:rPr>
      </w:pPr>
    </w:p>
    <w:p w14:paraId="1C40DC40" w14:textId="77777777" w:rsidR="00D1277D" w:rsidRDefault="00D1277D" w:rsidP="00441B6F">
      <w:pPr>
        <w:jc w:val="both"/>
        <w:rPr>
          <w:rFonts w:ascii="Arial" w:hAnsi="Arial" w:cs="Arial"/>
          <w:b/>
          <w:bCs/>
        </w:rPr>
      </w:pPr>
    </w:p>
    <w:p w14:paraId="75DE5784" w14:textId="77777777" w:rsidR="00D1277D" w:rsidRDefault="00D1277D" w:rsidP="00441B6F">
      <w:pPr>
        <w:jc w:val="both"/>
        <w:rPr>
          <w:rFonts w:ascii="Arial" w:hAnsi="Arial" w:cs="Arial"/>
          <w:b/>
          <w:bCs/>
        </w:rPr>
      </w:pPr>
    </w:p>
    <w:p w14:paraId="1A87CD1D" w14:textId="7F4E31ED" w:rsidR="007F7B32" w:rsidRPr="004B09C9" w:rsidRDefault="00902823" w:rsidP="00441B6F">
      <w:pPr>
        <w:jc w:val="both"/>
        <w:rPr>
          <w:rFonts w:ascii="Arial" w:hAnsi="Arial" w:cs="Arial"/>
          <w:b/>
          <w:bCs/>
        </w:rPr>
      </w:pPr>
      <w:r w:rsidRPr="004B09C9">
        <w:rPr>
          <w:rFonts w:ascii="Arial" w:hAnsi="Arial" w:cs="Arial"/>
          <w:b/>
          <w:bCs/>
        </w:rPr>
        <w:t xml:space="preserve">1. </w:t>
      </w:r>
      <w:r w:rsidR="00B01FCD" w:rsidRPr="004B09C9">
        <w:rPr>
          <w:rFonts w:ascii="Arial" w:hAnsi="Arial" w:cs="Arial"/>
          <w:b/>
          <w:bCs/>
        </w:rPr>
        <w:t>INTRODUCTION</w:t>
      </w:r>
      <w:r w:rsidR="007F7B32" w:rsidRPr="004B09C9">
        <w:rPr>
          <w:rFonts w:ascii="Arial" w:hAnsi="Arial" w:cs="Arial"/>
          <w:b/>
          <w:bCs/>
        </w:rPr>
        <w:t xml:space="preserve"> </w:t>
      </w:r>
    </w:p>
    <w:p w14:paraId="1B07E527" w14:textId="46F481DA" w:rsidR="00FF4727" w:rsidRPr="001747AE" w:rsidRDefault="00FF4727" w:rsidP="00FF4727">
      <w:pPr>
        <w:autoSpaceDE w:val="0"/>
        <w:autoSpaceDN w:val="0"/>
        <w:adjustRightInd w:val="0"/>
        <w:jc w:val="both"/>
        <w:rPr>
          <w:rFonts w:ascii="Arial" w:hAnsi="Arial" w:cs="Arial"/>
          <w:lang w:val="en-GB"/>
        </w:rPr>
      </w:pPr>
      <w:r w:rsidRPr="001747AE">
        <w:rPr>
          <w:rFonts w:ascii="Arial" w:hAnsi="Arial" w:cs="Arial"/>
          <w:lang w:val="en-GB"/>
        </w:rPr>
        <w:t>Yam (</w:t>
      </w:r>
      <w:r w:rsidRPr="001747AE">
        <w:rPr>
          <w:rFonts w:ascii="Arial" w:hAnsi="Arial" w:cs="Arial"/>
          <w:i/>
          <w:iCs/>
          <w:lang w:val="en-GB"/>
        </w:rPr>
        <w:t>Dioscorea sp.</w:t>
      </w:r>
      <w:r w:rsidRPr="001747AE">
        <w:rPr>
          <w:rFonts w:ascii="Arial" w:hAnsi="Arial" w:cs="Arial"/>
          <w:lang w:val="en-GB"/>
        </w:rPr>
        <w:t xml:space="preserve">), a member of the </w:t>
      </w:r>
      <w:proofErr w:type="spellStart"/>
      <w:r w:rsidRPr="001747AE">
        <w:rPr>
          <w:rFonts w:ascii="Arial" w:hAnsi="Arial" w:cs="Arial"/>
          <w:lang w:val="en-GB"/>
        </w:rPr>
        <w:t>Dioscoreaceae</w:t>
      </w:r>
      <w:proofErr w:type="spellEnd"/>
      <w:r w:rsidRPr="001747AE">
        <w:rPr>
          <w:rFonts w:ascii="Arial" w:hAnsi="Arial" w:cs="Arial"/>
          <w:lang w:val="en-GB"/>
        </w:rPr>
        <w:t xml:space="preserve"> family, is a staple crop of significant economic and nutritional importance in West Africa, where it plays a crucial role in food security and rural economies (</w:t>
      </w:r>
      <w:r w:rsidRPr="001747AE">
        <w:rPr>
          <w:rFonts w:ascii="Arial" w:hAnsi="Arial" w:cs="Arial"/>
        </w:rPr>
        <w:t>Mpika</w:t>
      </w:r>
      <w:r w:rsidRPr="001747AE">
        <w:rPr>
          <w:rFonts w:ascii="Arial" w:hAnsi="Arial" w:cs="Arial"/>
          <w:lang w:val="en-GB"/>
        </w:rPr>
        <w:t xml:space="preserve"> et al., 2024). It serves as a major carbohydrate source, providing over 50% of caloric intake in several countries (Benin, Côte d'Ivoire, Ghana, Nigeria...) and feeding approximately 300 million people worldwide (Price et al., 2017). In addition to its role as an energy source, yam is rich in </w:t>
      </w:r>
      <w:proofErr w:type="spellStart"/>
      <w:r w:rsidRPr="001747AE">
        <w:rPr>
          <w:rFonts w:ascii="Arial" w:hAnsi="Arial" w:cs="Arial"/>
          <w:lang w:val="en-GB"/>
        </w:rPr>
        <w:t>fiber</w:t>
      </w:r>
      <w:proofErr w:type="spellEnd"/>
      <w:r w:rsidRPr="001747AE">
        <w:rPr>
          <w:rFonts w:ascii="Arial" w:hAnsi="Arial" w:cs="Arial"/>
          <w:lang w:val="en-GB"/>
        </w:rPr>
        <w:t>, proteins, and vitamins, making it nutritionally superior to many other tubers due to its high protein content (</w:t>
      </w:r>
      <w:proofErr w:type="spellStart"/>
      <w:r w:rsidRPr="001747AE">
        <w:rPr>
          <w:rFonts w:ascii="Arial" w:hAnsi="Arial" w:cs="Arial"/>
          <w:lang w:val="en-GB"/>
        </w:rPr>
        <w:t>Mulualem</w:t>
      </w:r>
      <w:proofErr w:type="spellEnd"/>
      <w:r w:rsidRPr="001747AE">
        <w:rPr>
          <w:rFonts w:ascii="Arial" w:hAnsi="Arial" w:cs="Arial"/>
          <w:lang w:val="en-GB"/>
        </w:rPr>
        <w:t xml:space="preserve"> et al., 2018). </w:t>
      </w:r>
      <w:r w:rsidR="00CA13EE" w:rsidRPr="00CA13EE">
        <w:rPr>
          <w:rFonts w:ascii="Arial" w:hAnsi="Arial" w:cs="Arial"/>
          <w:highlight w:val="yellow"/>
          <w:lang w:val="en-GB"/>
        </w:rPr>
        <w:t>Tubers are dormant after harvest and the duration of the dormancy period in yams varies from 50 to 210 d depending on species, genotype, cultural practices, growing, and storage conditions</w:t>
      </w:r>
      <w:r w:rsidR="00F9565E">
        <w:rPr>
          <w:rFonts w:ascii="Arial" w:hAnsi="Arial" w:cs="Arial"/>
          <w:highlight w:val="yellow"/>
          <w:lang w:val="en-GB"/>
        </w:rPr>
        <w:t xml:space="preserve"> (</w:t>
      </w:r>
      <w:r w:rsidR="00F9565E" w:rsidRPr="00F9565E">
        <w:rPr>
          <w:rFonts w:ascii="Arial" w:hAnsi="Arial" w:cs="Arial"/>
          <w:lang w:val="en-GB"/>
        </w:rPr>
        <w:t>Datir</w:t>
      </w:r>
      <w:r w:rsidR="00F9565E">
        <w:rPr>
          <w:rFonts w:ascii="Arial" w:hAnsi="Arial" w:cs="Arial"/>
          <w:lang w:val="en-GB"/>
        </w:rPr>
        <w:t xml:space="preserve"> et al. 2024)</w:t>
      </w:r>
      <w:r w:rsidR="00CA13EE" w:rsidRPr="00CA13EE">
        <w:rPr>
          <w:rFonts w:ascii="Arial" w:hAnsi="Arial" w:cs="Arial"/>
          <w:highlight w:val="yellow"/>
          <w:lang w:val="en-GB"/>
        </w:rPr>
        <w:t>.</w:t>
      </w:r>
      <w:r w:rsidR="00CA13EE">
        <w:rPr>
          <w:rFonts w:ascii="Arial" w:hAnsi="Arial" w:cs="Arial"/>
          <w:lang w:val="en-GB"/>
        </w:rPr>
        <w:t xml:space="preserve"> </w:t>
      </w:r>
      <w:r w:rsidRPr="001747AE">
        <w:rPr>
          <w:rFonts w:ascii="Arial" w:hAnsi="Arial" w:cs="Arial"/>
          <w:lang w:val="en-GB"/>
        </w:rPr>
        <w:t xml:space="preserve">Botanically, cultivated yams are classified into two major species: </w:t>
      </w:r>
      <w:r w:rsidRPr="001747AE">
        <w:rPr>
          <w:rFonts w:ascii="Arial" w:hAnsi="Arial" w:cs="Arial"/>
          <w:i/>
          <w:iCs/>
          <w:lang w:val="en-GB"/>
        </w:rPr>
        <w:t xml:space="preserve">Dioscorea </w:t>
      </w:r>
      <w:proofErr w:type="spellStart"/>
      <w:r w:rsidRPr="001747AE">
        <w:rPr>
          <w:rFonts w:ascii="Arial" w:hAnsi="Arial" w:cs="Arial"/>
          <w:i/>
          <w:iCs/>
          <w:lang w:val="en-GB"/>
        </w:rPr>
        <w:t>alata</w:t>
      </w:r>
      <w:proofErr w:type="spellEnd"/>
      <w:r w:rsidRPr="001747AE">
        <w:rPr>
          <w:rFonts w:ascii="Arial" w:hAnsi="Arial" w:cs="Arial"/>
          <w:lang w:val="en-GB"/>
        </w:rPr>
        <w:t xml:space="preserve"> and </w:t>
      </w:r>
      <w:proofErr w:type="spellStart"/>
      <w:r w:rsidRPr="001747AE">
        <w:rPr>
          <w:rFonts w:ascii="Arial" w:hAnsi="Arial" w:cs="Arial"/>
          <w:i/>
          <w:iCs/>
          <w:lang w:val="en-GB"/>
        </w:rPr>
        <w:t>Dioscorea</w:t>
      </w:r>
      <w:proofErr w:type="spellEnd"/>
      <w:r w:rsidRPr="001747AE">
        <w:rPr>
          <w:rFonts w:ascii="Arial" w:hAnsi="Arial" w:cs="Arial"/>
          <w:i/>
          <w:iCs/>
          <w:lang w:val="en-GB"/>
        </w:rPr>
        <w:t xml:space="preserve"> </w:t>
      </w:r>
      <w:proofErr w:type="spellStart"/>
      <w:r w:rsidRPr="001747AE">
        <w:rPr>
          <w:rFonts w:ascii="Arial" w:hAnsi="Arial" w:cs="Arial"/>
          <w:i/>
          <w:iCs/>
          <w:lang w:val="en-GB"/>
        </w:rPr>
        <w:t>cayenensis-rotundata</w:t>
      </w:r>
      <w:proofErr w:type="spellEnd"/>
      <w:r w:rsidRPr="001747AE">
        <w:rPr>
          <w:rFonts w:ascii="Arial" w:hAnsi="Arial" w:cs="Arial"/>
          <w:lang w:val="en-GB"/>
        </w:rPr>
        <w:t xml:space="preserve"> (Coulibaly et al., 2021). These species include several varieties, some of which have been characterized and processed, such as </w:t>
      </w:r>
      <w:r w:rsidRPr="0097600E">
        <w:rPr>
          <w:rFonts w:ascii="Arial" w:eastAsia="Calibri" w:hAnsi="Arial" w:cs="Arial"/>
          <w:lang w:val="en-GB"/>
        </w:rPr>
        <w:t>"</w:t>
      </w:r>
      <w:proofErr w:type="spellStart"/>
      <w:r w:rsidRPr="00321006">
        <w:rPr>
          <w:rFonts w:ascii="Arial" w:hAnsi="Arial" w:cs="Arial"/>
          <w:lang w:val="en-GB"/>
        </w:rPr>
        <w:t>Lokpa</w:t>
      </w:r>
      <w:proofErr w:type="spellEnd"/>
      <w:r w:rsidRPr="0097600E">
        <w:rPr>
          <w:rFonts w:ascii="Arial" w:eastAsia="Calibri" w:hAnsi="Arial" w:cs="Arial"/>
          <w:lang w:val="en-GB"/>
        </w:rPr>
        <w:t>"</w:t>
      </w:r>
      <w:r w:rsidRPr="001747AE">
        <w:rPr>
          <w:rFonts w:ascii="Arial" w:hAnsi="Arial" w:cs="Arial"/>
          <w:lang w:val="en-GB"/>
        </w:rPr>
        <w:t xml:space="preserve"> (</w:t>
      </w:r>
      <w:r w:rsidRPr="001747AE">
        <w:rPr>
          <w:rFonts w:ascii="Arial" w:hAnsi="Arial" w:cs="Arial"/>
          <w:i/>
          <w:iCs/>
          <w:lang w:val="en-GB"/>
        </w:rPr>
        <w:t xml:space="preserve">D. </w:t>
      </w:r>
      <w:proofErr w:type="spellStart"/>
      <w:r w:rsidRPr="001747AE">
        <w:rPr>
          <w:rFonts w:ascii="Arial" w:hAnsi="Arial" w:cs="Arial"/>
          <w:i/>
          <w:iCs/>
          <w:lang w:val="en-GB"/>
        </w:rPr>
        <w:t>cayenensis-rotundata</w:t>
      </w:r>
      <w:proofErr w:type="spellEnd"/>
      <w:r w:rsidRPr="001747AE">
        <w:rPr>
          <w:rFonts w:ascii="Arial" w:hAnsi="Arial" w:cs="Arial"/>
          <w:lang w:val="en-GB"/>
        </w:rPr>
        <w:t xml:space="preserve">), </w:t>
      </w:r>
      <w:r w:rsidRPr="0097600E">
        <w:rPr>
          <w:rFonts w:ascii="Arial" w:eastAsia="Calibri" w:hAnsi="Arial" w:cs="Arial"/>
          <w:lang w:val="en-GB"/>
        </w:rPr>
        <w:t>"</w:t>
      </w:r>
      <w:proofErr w:type="spellStart"/>
      <w:r w:rsidRPr="00A96FB3">
        <w:rPr>
          <w:rFonts w:ascii="Arial" w:hAnsi="Arial" w:cs="Arial"/>
          <w:lang w:val="en-GB"/>
        </w:rPr>
        <w:t>Florido</w:t>
      </w:r>
      <w:proofErr w:type="spellEnd"/>
      <w:r w:rsidRPr="0097600E">
        <w:rPr>
          <w:rFonts w:ascii="Arial" w:eastAsia="Calibri" w:hAnsi="Arial" w:cs="Arial"/>
          <w:lang w:val="en-GB"/>
        </w:rPr>
        <w:t>"</w:t>
      </w:r>
      <w:r w:rsidRPr="00A96FB3">
        <w:rPr>
          <w:rFonts w:ascii="Arial" w:hAnsi="Arial" w:cs="Arial"/>
          <w:lang w:val="en-GB"/>
        </w:rPr>
        <w:t xml:space="preserve">, </w:t>
      </w:r>
      <w:r w:rsidRPr="0097600E">
        <w:rPr>
          <w:rFonts w:ascii="Arial" w:eastAsia="Calibri" w:hAnsi="Arial" w:cs="Arial"/>
          <w:lang w:val="en-GB"/>
        </w:rPr>
        <w:t>"</w:t>
      </w:r>
      <w:proofErr w:type="spellStart"/>
      <w:r w:rsidRPr="00A96FB3">
        <w:rPr>
          <w:rFonts w:ascii="Arial" w:hAnsi="Arial" w:cs="Arial"/>
          <w:lang w:val="en-GB"/>
        </w:rPr>
        <w:t>Bètè</w:t>
      </w:r>
      <w:proofErr w:type="spellEnd"/>
      <w:r w:rsidRPr="00A96FB3">
        <w:rPr>
          <w:rFonts w:ascii="Arial" w:hAnsi="Arial" w:cs="Arial"/>
          <w:lang w:val="en-GB"/>
        </w:rPr>
        <w:t xml:space="preserve"> </w:t>
      </w:r>
      <w:proofErr w:type="spellStart"/>
      <w:r w:rsidRPr="00A96FB3">
        <w:rPr>
          <w:rFonts w:ascii="Arial" w:hAnsi="Arial" w:cs="Arial"/>
          <w:lang w:val="en-GB"/>
        </w:rPr>
        <w:t>Bètè</w:t>
      </w:r>
      <w:proofErr w:type="spellEnd"/>
      <w:r w:rsidRPr="0097600E">
        <w:rPr>
          <w:rFonts w:ascii="Arial" w:eastAsia="Calibri" w:hAnsi="Arial" w:cs="Arial"/>
          <w:lang w:val="en-GB"/>
        </w:rPr>
        <w:t>"</w:t>
      </w:r>
      <w:r w:rsidRPr="001747AE">
        <w:rPr>
          <w:rFonts w:ascii="Arial" w:hAnsi="Arial" w:cs="Arial"/>
          <w:lang w:val="en-GB"/>
        </w:rPr>
        <w:t xml:space="preserve">, and </w:t>
      </w:r>
      <w:r w:rsidRPr="0097600E">
        <w:rPr>
          <w:rFonts w:ascii="Arial" w:eastAsia="Calibri" w:hAnsi="Arial" w:cs="Arial"/>
          <w:lang w:val="en-GB"/>
        </w:rPr>
        <w:t>"</w:t>
      </w:r>
      <w:proofErr w:type="spellStart"/>
      <w:r w:rsidRPr="00A96FB3">
        <w:rPr>
          <w:rFonts w:ascii="Arial" w:hAnsi="Arial" w:cs="Arial"/>
          <w:lang w:val="en-GB"/>
        </w:rPr>
        <w:t>Nza</w:t>
      </w:r>
      <w:proofErr w:type="spellEnd"/>
      <w:r w:rsidRPr="0097600E">
        <w:rPr>
          <w:rFonts w:ascii="Arial" w:eastAsia="Calibri" w:hAnsi="Arial" w:cs="Arial"/>
          <w:lang w:val="en-GB"/>
        </w:rPr>
        <w:t>"</w:t>
      </w:r>
      <w:r w:rsidRPr="00A96FB3">
        <w:rPr>
          <w:rFonts w:ascii="Arial" w:hAnsi="Arial" w:cs="Arial"/>
          <w:lang w:val="en-GB"/>
        </w:rPr>
        <w:t xml:space="preserve"> </w:t>
      </w:r>
      <w:r w:rsidRPr="001747AE">
        <w:rPr>
          <w:rFonts w:ascii="Arial" w:hAnsi="Arial" w:cs="Arial"/>
          <w:lang w:val="en-GB"/>
        </w:rPr>
        <w:t>(</w:t>
      </w:r>
      <w:r w:rsidRPr="001747AE">
        <w:rPr>
          <w:rFonts w:ascii="Arial" w:hAnsi="Arial" w:cs="Arial"/>
          <w:i/>
          <w:iCs/>
          <w:lang w:val="en-GB"/>
        </w:rPr>
        <w:t>D. alata</w:t>
      </w:r>
      <w:r w:rsidRPr="001747AE">
        <w:rPr>
          <w:rFonts w:ascii="Arial" w:hAnsi="Arial" w:cs="Arial"/>
          <w:lang w:val="en-GB"/>
        </w:rPr>
        <w:t xml:space="preserve">) (Yeo &amp; Soumahoro, 2022). Among them, yellow-fleshed yam varieties are particularly valued due to their high beta-carotene content, a </w:t>
      </w:r>
      <w:r w:rsidRPr="00BB78FF">
        <w:rPr>
          <w:rFonts w:ascii="Arial" w:hAnsi="Arial" w:cs="Arial"/>
          <w:color w:val="000000" w:themeColor="text1"/>
          <w:lang w:val="en-GB"/>
        </w:rPr>
        <w:t xml:space="preserve">precursor of vitamin A, which plays a vital role in combating nutritional deficiencies (Iglesias et al., 2018). Despite their nutritional benefits, yam production remains below expectations, particularly for yellow-fleshed varieties, due to several challenges, including soil degradation, pest infestations, weed competition, and </w:t>
      </w:r>
      <w:proofErr w:type="spellStart"/>
      <w:r w:rsidRPr="00BB78FF">
        <w:rPr>
          <w:rFonts w:ascii="Arial" w:hAnsi="Arial" w:cs="Arial"/>
          <w:color w:val="000000" w:themeColor="text1"/>
          <w:lang w:val="en-GB"/>
        </w:rPr>
        <w:t>unfavorable</w:t>
      </w:r>
      <w:proofErr w:type="spellEnd"/>
      <w:r w:rsidRPr="00BB78FF">
        <w:rPr>
          <w:rFonts w:ascii="Arial" w:hAnsi="Arial" w:cs="Arial"/>
          <w:color w:val="000000" w:themeColor="text1"/>
          <w:lang w:val="en-GB"/>
        </w:rPr>
        <w:t xml:space="preserve"> climatic conditions (Bakayoko et al., 2017; </w:t>
      </w:r>
      <w:proofErr w:type="spellStart"/>
      <w:r w:rsidRPr="00BB78FF">
        <w:rPr>
          <w:rFonts w:ascii="Arial" w:hAnsi="Arial" w:cs="Arial"/>
          <w:color w:val="000000" w:themeColor="text1"/>
          <w:lang w:val="en-GB"/>
        </w:rPr>
        <w:t>Barlagne</w:t>
      </w:r>
      <w:proofErr w:type="spellEnd"/>
      <w:r w:rsidRPr="00BB78FF">
        <w:rPr>
          <w:rFonts w:ascii="Arial" w:hAnsi="Arial" w:cs="Arial"/>
          <w:color w:val="000000" w:themeColor="text1"/>
          <w:lang w:val="en-GB"/>
        </w:rPr>
        <w:t xml:space="preserve"> &amp; </w:t>
      </w:r>
      <w:proofErr w:type="spellStart"/>
      <w:r w:rsidRPr="00BB78FF">
        <w:rPr>
          <w:rFonts w:ascii="Arial" w:hAnsi="Arial" w:cs="Arial"/>
          <w:color w:val="000000" w:themeColor="text1"/>
          <w:lang w:val="en-GB"/>
        </w:rPr>
        <w:t>Blazy</w:t>
      </w:r>
      <w:proofErr w:type="spellEnd"/>
      <w:r w:rsidRPr="00BB78FF">
        <w:rPr>
          <w:rFonts w:ascii="Arial" w:hAnsi="Arial" w:cs="Arial"/>
          <w:color w:val="000000" w:themeColor="text1"/>
          <w:lang w:val="en-GB"/>
        </w:rPr>
        <w:t xml:space="preserve">, 2011). These factors, along with limited availability of seed yams and post-harvest storage difficulties, reduce accessibility to these yams and lead farmers to prioritize higher-yielding or commercially preferred varieties (Tiama et al., 2016; Vernier, 2004). Numerous studies have examined the </w:t>
      </w:r>
      <w:proofErr w:type="spellStart"/>
      <w:r w:rsidRPr="00BB78FF">
        <w:rPr>
          <w:rFonts w:ascii="Arial" w:hAnsi="Arial" w:cs="Arial"/>
          <w:color w:val="000000" w:themeColor="text1"/>
          <w:lang w:val="en-GB"/>
        </w:rPr>
        <w:t>agromorphological</w:t>
      </w:r>
      <w:proofErr w:type="spellEnd"/>
      <w:r w:rsidRPr="00BB78FF">
        <w:rPr>
          <w:rFonts w:ascii="Arial" w:hAnsi="Arial" w:cs="Arial"/>
          <w:color w:val="000000" w:themeColor="text1"/>
          <w:lang w:val="en-GB"/>
        </w:rPr>
        <w:t xml:space="preserve"> and molecular characterization of yams, as well as their domestication and improvement strategies (Dansi et al., 1999; Scarcelli, 2005; Loko et al., 2013). Other research has focused on cultural practices adopted by farmers, such as pesticide application, crop rotation, mulching, weeding, and chemical fertilization. Among these practices, staking is often underutilized due to its high installation cost (</w:t>
      </w:r>
      <w:proofErr w:type="spellStart"/>
      <w:r w:rsidRPr="00BB78FF">
        <w:rPr>
          <w:rFonts w:ascii="Arial" w:hAnsi="Arial" w:cs="Arial"/>
          <w:color w:val="000000" w:themeColor="text1"/>
          <w:lang w:val="en-GB"/>
        </w:rPr>
        <w:t>Adifon</w:t>
      </w:r>
      <w:proofErr w:type="spellEnd"/>
      <w:r w:rsidRPr="00BB78FF">
        <w:rPr>
          <w:rFonts w:ascii="Arial" w:hAnsi="Arial" w:cs="Arial"/>
          <w:color w:val="000000" w:themeColor="text1"/>
          <w:lang w:val="en-GB"/>
        </w:rPr>
        <w:t xml:space="preserve"> et al., 2019). The impact of cultural practices on the post-harvest storage and biochemical composition of yellow-fleshed yam tubers remains largely unexplored, despite their significant nutritional and economic </w:t>
      </w:r>
      <w:r w:rsidRPr="00272847">
        <w:rPr>
          <w:rFonts w:ascii="Arial" w:hAnsi="Arial" w:cs="Arial"/>
          <w:color w:val="000000" w:themeColor="text1"/>
          <w:highlight w:val="yellow"/>
          <w:lang w:val="en-GB"/>
        </w:rPr>
        <w:t>potential</w:t>
      </w:r>
      <w:r w:rsidR="00272847" w:rsidRPr="00272847">
        <w:rPr>
          <w:rFonts w:ascii="Arial" w:hAnsi="Arial" w:cs="Arial"/>
          <w:color w:val="000000" w:themeColor="text1"/>
          <w:highlight w:val="yellow"/>
          <w:lang w:val="en-GB"/>
        </w:rPr>
        <w:t xml:space="preserve"> (</w:t>
      </w:r>
      <w:proofErr w:type="spellStart"/>
      <w:r w:rsidR="00272847" w:rsidRPr="00272847">
        <w:rPr>
          <w:rFonts w:ascii="Arial" w:hAnsi="Arial" w:cs="Arial"/>
          <w:color w:val="000000" w:themeColor="text1"/>
          <w:highlight w:val="yellow"/>
          <w:lang w:val="en-GB"/>
        </w:rPr>
        <w:t>Oko</w:t>
      </w:r>
      <w:proofErr w:type="spellEnd"/>
      <w:r w:rsidR="00272847" w:rsidRPr="00272847">
        <w:rPr>
          <w:rFonts w:ascii="Arial" w:hAnsi="Arial" w:cs="Arial"/>
          <w:color w:val="000000" w:themeColor="text1"/>
          <w:highlight w:val="yellow"/>
          <w:lang w:val="en-GB"/>
        </w:rPr>
        <w:t xml:space="preserve"> and </w:t>
      </w:r>
      <w:proofErr w:type="spellStart"/>
      <w:r w:rsidR="00272847" w:rsidRPr="00272847">
        <w:rPr>
          <w:rFonts w:ascii="Arial" w:hAnsi="Arial" w:cs="Arial"/>
          <w:color w:val="000000" w:themeColor="text1"/>
          <w:highlight w:val="yellow"/>
          <w:lang w:val="en-GB"/>
        </w:rPr>
        <w:t>Famurewa</w:t>
      </w:r>
      <w:proofErr w:type="spellEnd"/>
      <w:r w:rsidR="00272847" w:rsidRPr="00272847">
        <w:rPr>
          <w:rFonts w:ascii="Arial" w:hAnsi="Arial" w:cs="Arial"/>
          <w:color w:val="000000" w:themeColor="text1"/>
          <w:highlight w:val="yellow"/>
          <w:lang w:val="en-GB"/>
        </w:rPr>
        <w:t>, 2014)</w:t>
      </w:r>
      <w:r w:rsidRPr="00272847">
        <w:rPr>
          <w:rFonts w:ascii="Arial" w:hAnsi="Arial" w:cs="Arial"/>
          <w:color w:val="000000" w:themeColor="text1"/>
          <w:highlight w:val="yellow"/>
          <w:lang w:val="en-GB"/>
        </w:rPr>
        <w:t>. Production constraints, includ</w:t>
      </w:r>
      <w:r w:rsidRPr="00BB78FF">
        <w:rPr>
          <w:rFonts w:ascii="Arial" w:hAnsi="Arial" w:cs="Arial"/>
          <w:color w:val="000000" w:themeColor="text1"/>
          <w:lang w:val="en-GB"/>
        </w:rPr>
        <w:t>ing soil degradation, pest pressure, seed yam scarcity, and storage difficulties, directly affect the quality and availability of these yams. These limitations contribute to reduced yields and the gradual disappearance of local varieties</w:t>
      </w:r>
      <w:r w:rsidRPr="001747AE">
        <w:rPr>
          <w:rFonts w:ascii="Arial" w:hAnsi="Arial" w:cs="Arial"/>
          <w:lang w:val="en-GB"/>
        </w:rPr>
        <w:t>, thereby restricting their role in food security and vitamin A deficiency prevention.</w:t>
      </w:r>
      <w:r w:rsidRPr="00E46FCB">
        <w:rPr>
          <w:rFonts w:ascii="Arial" w:hAnsi="Arial" w:cs="Arial"/>
          <w:lang w:val="en-GB"/>
        </w:rPr>
        <w:t xml:space="preserve"> </w:t>
      </w:r>
      <w:r w:rsidRPr="001747AE">
        <w:rPr>
          <w:rFonts w:ascii="Arial" w:hAnsi="Arial" w:cs="Arial"/>
          <w:lang w:val="en-GB"/>
        </w:rPr>
        <w:t xml:space="preserve">Assessing the effects of cultural practices on the biochemical composition of yam tubers (dry matter, ash, total and reducing sugars) during post-harvest storage is therefore critical for enhancing their value and long-term sustainability. </w:t>
      </w:r>
      <w:bookmarkStart w:id="5" w:name="_Hlk190052296"/>
      <w:r w:rsidRPr="001747AE">
        <w:rPr>
          <w:rFonts w:ascii="Arial" w:hAnsi="Arial" w:cs="Arial"/>
          <w:lang w:val="en-GB"/>
        </w:rPr>
        <w:t>Thus, this study aims to determine the impact of cultural practices on the biochemical properties of stored yams, with the goal of optimizing their storage, utilization, and market potential.</w:t>
      </w:r>
    </w:p>
    <w:bookmarkEnd w:id="5"/>
    <w:p w14:paraId="6CF5D917" w14:textId="77777777" w:rsidR="00790ADA" w:rsidRPr="00FB3A86" w:rsidRDefault="00790ADA" w:rsidP="00441B6F">
      <w:pPr>
        <w:rPr>
          <w:rFonts w:ascii="Arial" w:hAnsi="Arial" w:cs="Arial"/>
        </w:rPr>
      </w:pPr>
    </w:p>
    <w:p w14:paraId="2E96307B" w14:textId="794E3552" w:rsidR="007F7B32" w:rsidRPr="004B09C9" w:rsidRDefault="00902823" w:rsidP="00441B6F">
      <w:pPr>
        <w:jc w:val="both"/>
        <w:rPr>
          <w:rFonts w:ascii="Arial" w:hAnsi="Arial" w:cs="Arial"/>
          <w:b/>
          <w:bCs/>
        </w:rPr>
      </w:pPr>
      <w:r w:rsidRPr="004B09C9">
        <w:rPr>
          <w:rFonts w:ascii="Arial" w:hAnsi="Arial" w:cs="Arial"/>
          <w:b/>
          <w:bCs/>
        </w:rPr>
        <w:t xml:space="preserve">2. </w:t>
      </w:r>
      <w:r w:rsidR="008A0FFD">
        <w:rPr>
          <w:rFonts w:ascii="Arial" w:hAnsi="Arial" w:cs="Arial"/>
          <w:b/>
          <w:bCs/>
        </w:rPr>
        <w:t>M</w:t>
      </w:r>
      <w:r w:rsidR="008A0FFD" w:rsidRPr="004B09C9">
        <w:rPr>
          <w:rFonts w:ascii="Arial" w:hAnsi="Arial" w:cs="Arial"/>
          <w:b/>
          <w:bCs/>
        </w:rPr>
        <w:t xml:space="preserve">ATERIAL AND METHODS </w:t>
      </w:r>
    </w:p>
    <w:p w14:paraId="14C0816C" w14:textId="77777777" w:rsidR="00EB61A6" w:rsidRPr="004B09C9" w:rsidRDefault="00EB61A6" w:rsidP="00EB61A6">
      <w:pPr>
        <w:pStyle w:val="Heading2"/>
        <w:spacing w:before="0"/>
        <w:rPr>
          <w:rFonts w:ascii="Arial" w:hAnsi="Arial" w:cs="Arial"/>
          <w:b/>
          <w:bCs/>
          <w:color w:val="auto"/>
          <w:sz w:val="20"/>
          <w:szCs w:val="20"/>
        </w:rPr>
      </w:pPr>
      <w:r w:rsidRPr="004B09C9">
        <w:rPr>
          <w:rFonts w:ascii="Arial" w:hAnsi="Arial" w:cs="Arial"/>
          <w:b/>
          <w:bCs/>
          <w:color w:val="auto"/>
          <w:sz w:val="20"/>
          <w:szCs w:val="20"/>
        </w:rPr>
        <w:t>2.1 Plant material</w:t>
      </w:r>
    </w:p>
    <w:p w14:paraId="3831D4EA" w14:textId="3C485D41" w:rsidR="00EB61A6" w:rsidRDefault="00EB61A6" w:rsidP="00EB61A6">
      <w:pPr>
        <w:jc w:val="both"/>
        <w:rPr>
          <w:rFonts w:ascii="Arial" w:hAnsi="Arial" w:cs="Arial"/>
          <w:lang w:val="en-GB" w:eastAsia="fr-FR"/>
        </w:rPr>
      </w:pPr>
      <w:r w:rsidRPr="00907C44">
        <w:rPr>
          <w:rFonts w:ascii="Arial" w:hAnsi="Arial" w:cs="Arial"/>
          <w:lang w:val="en-GB" w:eastAsia="fr-FR"/>
        </w:rPr>
        <w:t xml:space="preserve">The plant material consisted of tubers from two (02) yellow-fleshed varieties of </w:t>
      </w:r>
      <w:proofErr w:type="spellStart"/>
      <w:r w:rsidRPr="00907C44">
        <w:rPr>
          <w:rFonts w:ascii="Arial" w:hAnsi="Arial" w:cs="Arial"/>
          <w:i/>
          <w:iCs/>
          <w:lang w:val="en-GB" w:eastAsia="fr-FR"/>
        </w:rPr>
        <w:t>Dioscorea</w:t>
      </w:r>
      <w:proofErr w:type="spellEnd"/>
      <w:r w:rsidRPr="00907C44">
        <w:rPr>
          <w:rFonts w:ascii="Arial" w:hAnsi="Arial" w:cs="Arial"/>
          <w:i/>
          <w:iCs/>
          <w:lang w:val="en-GB" w:eastAsia="fr-FR"/>
        </w:rPr>
        <w:t xml:space="preserve"> </w:t>
      </w:r>
      <w:proofErr w:type="spellStart"/>
      <w:r w:rsidRPr="00907C44">
        <w:rPr>
          <w:rFonts w:ascii="Arial" w:hAnsi="Arial" w:cs="Arial"/>
          <w:i/>
          <w:iCs/>
          <w:lang w:val="en-GB" w:eastAsia="fr-FR"/>
        </w:rPr>
        <w:t>cayenensis-rotundata</w:t>
      </w:r>
      <w:proofErr w:type="spellEnd"/>
      <w:r w:rsidRPr="00907C44">
        <w:rPr>
          <w:rFonts w:ascii="Arial" w:hAnsi="Arial" w:cs="Arial"/>
          <w:lang w:val="en-GB" w:eastAsia="fr-FR"/>
        </w:rPr>
        <w:t>, namely "</w:t>
      </w:r>
      <w:proofErr w:type="spellStart"/>
      <w:r w:rsidRPr="00907C44">
        <w:rPr>
          <w:rFonts w:ascii="Arial" w:hAnsi="Arial" w:cs="Arial"/>
          <w:lang w:val="en-GB" w:eastAsia="fr-FR"/>
        </w:rPr>
        <w:t>Kounougbé</w:t>
      </w:r>
      <w:proofErr w:type="spellEnd"/>
      <w:r w:rsidRPr="00907C44">
        <w:rPr>
          <w:rFonts w:ascii="Arial" w:hAnsi="Arial" w:cs="Arial"/>
          <w:lang w:val="en-GB" w:eastAsia="fr-FR"/>
        </w:rPr>
        <w:t>" and "</w:t>
      </w:r>
      <w:proofErr w:type="spellStart"/>
      <w:r w:rsidRPr="00907C44">
        <w:rPr>
          <w:rFonts w:ascii="Arial" w:hAnsi="Arial" w:cs="Arial"/>
          <w:lang w:val="en-GB" w:eastAsia="fr-FR"/>
        </w:rPr>
        <w:t>Kangba</w:t>
      </w:r>
      <w:proofErr w:type="spellEnd"/>
      <w:r w:rsidRPr="00907C44">
        <w:rPr>
          <w:rFonts w:ascii="Arial" w:hAnsi="Arial" w:cs="Arial"/>
          <w:lang w:val="en-GB" w:eastAsia="fr-FR"/>
        </w:rPr>
        <w:t xml:space="preserve">" </w:t>
      </w:r>
      <w:r w:rsidRPr="00155FD1">
        <w:rPr>
          <w:rFonts w:ascii="Arial" w:hAnsi="Arial" w:cs="Arial"/>
          <w:lang w:val="en-GB" w:eastAsia="fr-FR"/>
        </w:rPr>
        <w:t>(Fig 1 and Fig 2</w:t>
      </w:r>
      <w:r w:rsidRPr="00907C44">
        <w:rPr>
          <w:rFonts w:ascii="Arial" w:hAnsi="Arial" w:cs="Arial"/>
          <w:lang w:val="en-GB" w:eastAsia="fr-FR"/>
        </w:rPr>
        <w:t xml:space="preserve">). These tubers were harvested at physiological maturity from experimental plots in the </w:t>
      </w:r>
      <w:proofErr w:type="spellStart"/>
      <w:r w:rsidRPr="00907C44">
        <w:rPr>
          <w:rFonts w:ascii="Arial" w:hAnsi="Arial" w:cs="Arial"/>
          <w:lang w:val="en-GB" w:eastAsia="fr-FR"/>
        </w:rPr>
        <w:t>Bouaké</w:t>
      </w:r>
      <w:proofErr w:type="spellEnd"/>
      <w:r w:rsidRPr="00907C44">
        <w:rPr>
          <w:rFonts w:ascii="Arial" w:hAnsi="Arial" w:cs="Arial"/>
          <w:lang w:val="en-GB" w:eastAsia="fr-FR"/>
        </w:rPr>
        <w:t xml:space="preserve"> department, where prior weed control had been conducted using both chemical and manual weeding. The experimental design followed a randomized layout established during cultivation. Furthermore, </w:t>
      </w:r>
      <w:r w:rsidRPr="00907C44">
        <w:rPr>
          <w:rFonts w:ascii="Arial" w:hAnsi="Arial" w:cs="Arial"/>
          <w:lang w:val="en-GB" w:eastAsia="fr-FR"/>
        </w:rPr>
        <w:lastRenderedPageBreak/>
        <w:t xml:space="preserve">the tubers were obtained from seed yams that had either undergone chemical treatment or remained untreated, as well as from plants that were either staked or left </w:t>
      </w:r>
      <w:proofErr w:type="spellStart"/>
      <w:r w:rsidRPr="00907C44">
        <w:rPr>
          <w:rFonts w:ascii="Arial" w:hAnsi="Arial" w:cs="Arial"/>
          <w:lang w:val="en-GB" w:eastAsia="fr-FR"/>
        </w:rPr>
        <w:t>unstaked</w:t>
      </w:r>
      <w:proofErr w:type="spellEnd"/>
      <w:r w:rsidRPr="00907C44">
        <w:rPr>
          <w:rFonts w:ascii="Arial" w:hAnsi="Arial" w:cs="Arial"/>
          <w:lang w:val="en-GB" w:eastAsia="fr-FR"/>
        </w:rPr>
        <w:t>.</w:t>
      </w:r>
    </w:p>
    <w:p w14:paraId="3F2E6DB7" w14:textId="77777777" w:rsidR="00EB61A6" w:rsidRDefault="00EB61A6" w:rsidP="00EB61A6">
      <w:pPr>
        <w:jc w:val="both"/>
        <w:rPr>
          <w:rFonts w:ascii="Arial" w:hAnsi="Arial" w:cs="Arial"/>
          <w:lang w:val="en-GB" w:eastAsia="fr-FR"/>
        </w:rPr>
      </w:pPr>
    </w:p>
    <w:p w14:paraId="16919309" w14:textId="6647EDAD" w:rsidR="00790ADA" w:rsidRDefault="00790ADA" w:rsidP="00441B6F">
      <w:pPr>
        <w:rPr>
          <w:rFonts w:ascii="Arial" w:hAnsi="Arial" w:cs="Arial"/>
        </w:rPr>
      </w:pPr>
    </w:p>
    <w:p w14:paraId="7076055F" w14:textId="76E17AF9" w:rsidR="00EB61A6" w:rsidRDefault="00EB61A6" w:rsidP="00441B6F">
      <w:pPr>
        <w:rPr>
          <w:rFonts w:ascii="Arial" w:hAnsi="Arial" w:cs="Arial"/>
        </w:rPr>
      </w:pPr>
    </w:p>
    <w:p w14:paraId="433795B2" w14:textId="3185B2B4" w:rsidR="00EB61A6" w:rsidRDefault="003D0F85" w:rsidP="00441B6F">
      <w:pPr>
        <w:rPr>
          <w:rFonts w:ascii="Arial" w:hAnsi="Arial" w:cs="Arial"/>
        </w:rPr>
      </w:pPr>
      <w:r w:rsidRPr="00907C44">
        <w:rPr>
          <w:rFonts w:ascii="Arial" w:hAnsi="Arial" w:cs="Arial"/>
          <w:noProof/>
        </w:rPr>
        <w:drawing>
          <wp:anchor distT="0" distB="0" distL="114300" distR="114300" simplePos="0" relativeHeight="251659264" behindDoc="0" locked="0" layoutInCell="1" allowOverlap="1" wp14:anchorId="69CF4BF5" wp14:editId="3743D37A">
            <wp:simplePos x="0" y="0"/>
            <wp:positionH relativeFrom="column">
              <wp:posOffset>63500</wp:posOffset>
            </wp:positionH>
            <wp:positionV relativeFrom="paragraph">
              <wp:posOffset>0</wp:posOffset>
            </wp:positionV>
            <wp:extent cx="3002915" cy="1757045"/>
            <wp:effectExtent l="0" t="0" r="6985" b="0"/>
            <wp:wrapSquare wrapText="bothSides"/>
            <wp:docPr id="8" name="Image 292668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292668363"/>
                    <pic:cNvPicPr>
                      <a:picLocks noChangeAspect="1"/>
                    </pic:cNvPicPr>
                  </pic:nvPicPr>
                  <pic:blipFill rotWithShape="1">
                    <a:blip r:embed="rId14" cstate="print">
                      <a:extLst>
                        <a:ext uri="{28A0092B-C50C-407E-A947-70E740481C1C}">
                          <a14:useLocalDpi xmlns:a14="http://schemas.microsoft.com/office/drawing/2010/main" val="0"/>
                        </a:ext>
                      </a:extLst>
                    </a:blip>
                    <a:srcRect b="13278"/>
                    <a:stretch>
                      <a:fillRect/>
                    </a:stretch>
                  </pic:blipFill>
                  <pic:spPr bwMode="auto">
                    <a:xfrm>
                      <a:off x="0" y="0"/>
                      <a:ext cx="3002915" cy="175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9F6BA1">
        <w:rPr>
          <w:rFonts w:ascii="Arial" w:hAnsi="Arial" w:cs="Arial"/>
          <w:noProof/>
        </w:rPr>
        <mc:AlternateContent>
          <mc:Choice Requires="wps">
            <w:drawing>
              <wp:anchor distT="0" distB="0" distL="114300" distR="114300" simplePos="0" relativeHeight="251667456" behindDoc="0" locked="0" layoutInCell="1" allowOverlap="1" wp14:anchorId="6D1239B3" wp14:editId="0BC3EB89">
                <wp:simplePos x="0" y="0"/>
                <wp:positionH relativeFrom="column">
                  <wp:posOffset>3600644</wp:posOffset>
                </wp:positionH>
                <wp:positionV relativeFrom="paragraph">
                  <wp:posOffset>63085</wp:posOffset>
                </wp:positionV>
                <wp:extent cx="405517" cy="389614"/>
                <wp:effectExtent l="0" t="0" r="13970" b="10795"/>
                <wp:wrapNone/>
                <wp:docPr id="3" name="Ellipse 3"/>
                <wp:cNvGraphicFramePr/>
                <a:graphic xmlns:a="http://schemas.openxmlformats.org/drawingml/2006/main">
                  <a:graphicData uri="http://schemas.microsoft.com/office/word/2010/wordprocessingShape">
                    <wps:wsp>
                      <wps:cNvSpPr/>
                      <wps:spPr>
                        <a:xfrm>
                          <a:off x="0" y="0"/>
                          <a:ext cx="405517" cy="389614"/>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C2BD414" w14:textId="2B405092" w:rsidR="009F6BA1" w:rsidRPr="009F6BA1" w:rsidRDefault="009F6BA1" w:rsidP="009F6BA1">
                            <w:pPr>
                              <w:jc w:val="center"/>
                              <w:rPr>
                                <w:rFonts w:ascii="Arial" w:hAnsi="Arial" w:cs="Arial"/>
                                <w:b/>
                                <w:bCs/>
                                <w:sz w:val="24"/>
                                <w:szCs w:val="24"/>
                              </w:rPr>
                            </w:pPr>
                            <w:r w:rsidRPr="009F6BA1">
                              <w:rPr>
                                <w:rFonts w:ascii="Arial" w:hAnsi="Arial" w:cs="Arial"/>
                                <w:b/>
                                <w:bCs/>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6D1239B3" id="Ellipse 3" o:spid="_x0000_s1026" style="position:absolute;margin-left:283.5pt;margin-top:4.95pt;width:31.9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" filled="f" strokecolor="black [3213]" strokeweight="2pt">
                <v:textbox>
                  <w:txbxContent>
                    <w:p w14:paraId="5C2BD414" w14:textId="2B405092" w:rsidR="009F6BA1" w:rsidRPr="009F6BA1" w:rsidRDefault="009F6BA1" w:rsidP="009F6BA1">
                      <w:pPr>
                        <w:jc w:val="center"/>
                        <w:rPr>
                          <w:rFonts w:ascii="Arial" w:hAnsi="Arial" w:cs="Arial"/>
                          <w:b/>
                          <w:bCs/>
                          <w:sz w:val="24"/>
                          <w:szCs w:val="24"/>
                        </w:rPr>
                      </w:pPr>
                      <w:r w:rsidRPr="009F6BA1">
                        <w:rPr>
                          <w:rFonts w:ascii="Arial" w:hAnsi="Arial" w:cs="Arial"/>
                          <w:b/>
                          <w:bCs/>
                          <w:sz w:val="24"/>
                          <w:szCs w:val="24"/>
                        </w:rPr>
                        <w:t>b</w:t>
                      </w:r>
                    </w:p>
                  </w:txbxContent>
                </v:textbox>
              </v:oval>
            </w:pict>
          </mc:Fallback>
        </mc:AlternateContent>
      </w:r>
      <w:r w:rsidR="009F6BA1">
        <w:rPr>
          <w:rFonts w:ascii="Arial" w:hAnsi="Arial" w:cs="Arial"/>
          <w:noProof/>
        </w:rPr>
        <mc:AlternateContent>
          <mc:Choice Requires="wps">
            <w:drawing>
              <wp:anchor distT="0" distB="0" distL="114300" distR="114300" simplePos="0" relativeHeight="251665408" behindDoc="0" locked="0" layoutInCell="1" allowOverlap="1" wp14:anchorId="7C4CE93E" wp14:editId="5795065B">
                <wp:simplePos x="0" y="0"/>
                <wp:positionH relativeFrom="column">
                  <wp:posOffset>150964</wp:posOffset>
                </wp:positionH>
                <wp:positionV relativeFrom="paragraph">
                  <wp:posOffset>79016</wp:posOffset>
                </wp:positionV>
                <wp:extent cx="405517" cy="389614"/>
                <wp:effectExtent l="0" t="0" r="13970" b="10795"/>
                <wp:wrapNone/>
                <wp:docPr id="2" name="Ellipse 2"/>
                <wp:cNvGraphicFramePr/>
                <a:graphic xmlns:a="http://schemas.openxmlformats.org/drawingml/2006/main">
                  <a:graphicData uri="http://schemas.microsoft.com/office/word/2010/wordprocessingShape">
                    <wps:wsp>
                      <wps:cNvSpPr/>
                      <wps:spPr>
                        <a:xfrm>
                          <a:off x="0" y="0"/>
                          <a:ext cx="405517" cy="389614"/>
                        </a:xfrm>
                        <a:prstGeom prst="ellipse">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B45CB0D" w14:textId="75468C25" w:rsidR="009F6BA1" w:rsidRPr="009F6BA1" w:rsidRDefault="009F6BA1" w:rsidP="009F6BA1">
                            <w:pPr>
                              <w:jc w:val="center"/>
                              <w:rPr>
                                <w:rFonts w:ascii="Arial" w:hAnsi="Arial" w:cs="Arial"/>
                                <w:b/>
                                <w:bCs/>
                                <w:color w:val="FFFFFF" w:themeColor="background1"/>
                                <w:sz w:val="24"/>
                                <w:szCs w:val="24"/>
                              </w:rPr>
                            </w:pPr>
                            <w:r w:rsidRPr="009F6BA1">
                              <w:rPr>
                                <w:rFonts w:ascii="Arial" w:hAnsi="Arial" w:cs="Arial"/>
                                <w:b/>
                                <w:bCs/>
                                <w:color w:val="FFFFFF" w:themeColor="background1"/>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7C4CE93E" id="Ellipse 2" o:spid="_x0000_s1027" style="position:absolute;margin-left:11.9pt;margin-top:6.2pt;width:31.95pt;height:3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" filled="f" strokecolor="white [3212]" strokeweight="2pt">
                <v:textbox>
                  <w:txbxContent>
                    <w:p w14:paraId="1B45CB0D" w14:textId="75468C25" w:rsidR="009F6BA1" w:rsidRPr="009F6BA1" w:rsidRDefault="009F6BA1" w:rsidP="009F6BA1">
                      <w:pPr>
                        <w:jc w:val="center"/>
                        <w:rPr>
                          <w:rFonts w:ascii="Arial" w:hAnsi="Arial" w:cs="Arial"/>
                          <w:b/>
                          <w:bCs/>
                          <w:color w:val="FFFFFF" w:themeColor="background1"/>
                          <w:sz w:val="24"/>
                          <w:szCs w:val="24"/>
                        </w:rPr>
                      </w:pPr>
                      <w:r w:rsidRPr="009F6BA1">
                        <w:rPr>
                          <w:rFonts w:ascii="Arial" w:hAnsi="Arial" w:cs="Arial"/>
                          <w:b/>
                          <w:bCs/>
                          <w:color w:val="FFFFFF" w:themeColor="background1"/>
                          <w:sz w:val="24"/>
                          <w:szCs w:val="24"/>
                        </w:rPr>
                        <w:t>a</w:t>
                      </w:r>
                    </w:p>
                  </w:txbxContent>
                </v:textbox>
              </v:oval>
            </w:pict>
          </mc:Fallback>
        </mc:AlternateContent>
      </w:r>
      <w:r w:rsidR="00447E58" w:rsidRPr="00907C44">
        <w:rPr>
          <w:rFonts w:ascii="Arial" w:hAnsi="Arial" w:cs="Arial"/>
          <w:noProof/>
        </w:rPr>
        <w:drawing>
          <wp:anchor distT="0" distB="0" distL="114300" distR="114300" simplePos="0" relativeHeight="251658240" behindDoc="0" locked="0" layoutInCell="1" allowOverlap="1" wp14:anchorId="2178ADF1" wp14:editId="207D41B4">
            <wp:simplePos x="0" y="0"/>
            <wp:positionH relativeFrom="column">
              <wp:posOffset>3638550</wp:posOffset>
            </wp:positionH>
            <wp:positionV relativeFrom="paragraph">
              <wp:posOffset>-93980</wp:posOffset>
            </wp:positionV>
            <wp:extent cx="1771015" cy="1971040"/>
            <wp:effectExtent l="0" t="4762" r="0" b="0"/>
            <wp:wrapSquare wrapText="bothSides"/>
            <wp:docPr id="24" name="Image 21014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10140786"/>
                    <pic:cNvPicPr>
                      <a:picLocks noChangeAspect="1"/>
                    </pic:cNvPicPr>
                  </pic:nvPicPr>
                  <pic:blipFill rotWithShape="1">
                    <a:blip r:embed="rId15" cstate="print">
                      <a:extLst>
                        <a:ext uri="{28A0092B-C50C-407E-A947-70E740481C1C}">
                          <a14:useLocalDpi xmlns:a14="http://schemas.microsoft.com/office/drawing/2010/main" val="0"/>
                        </a:ext>
                      </a:extLst>
                    </a:blip>
                    <a:srcRect t="4643" b="12559"/>
                    <a:stretch>
                      <a:fillRect/>
                    </a:stretch>
                  </pic:blipFill>
                  <pic:spPr bwMode="auto">
                    <a:xfrm rot="16200000">
                      <a:off x="0" y="0"/>
                      <a:ext cx="1771015" cy="197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588978" w14:textId="199E95DC" w:rsidR="00EB61A6" w:rsidRDefault="00EB61A6" w:rsidP="00441B6F">
      <w:pPr>
        <w:rPr>
          <w:rFonts w:ascii="Arial" w:hAnsi="Arial" w:cs="Arial"/>
        </w:rPr>
      </w:pPr>
    </w:p>
    <w:p w14:paraId="0564724E" w14:textId="65D1ECAA" w:rsidR="00EB61A6" w:rsidRDefault="00EB61A6" w:rsidP="00441B6F">
      <w:pPr>
        <w:rPr>
          <w:rFonts w:ascii="Arial" w:hAnsi="Arial" w:cs="Arial"/>
        </w:rPr>
      </w:pPr>
    </w:p>
    <w:p w14:paraId="0FCBB1A3" w14:textId="34C445E1" w:rsidR="00EB61A6" w:rsidRPr="00FB3A86" w:rsidRDefault="00EB61A6" w:rsidP="00441B6F">
      <w:pPr>
        <w:rPr>
          <w:rFonts w:ascii="Arial" w:hAnsi="Arial" w:cs="Arial"/>
        </w:rPr>
      </w:pPr>
    </w:p>
    <w:p w14:paraId="3CC190EC" w14:textId="566D419B" w:rsidR="00EB61A6" w:rsidRDefault="00EB61A6" w:rsidP="00441B6F">
      <w:pPr>
        <w:pStyle w:val="IntroHead"/>
        <w:spacing w:after="0"/>
        <w:jc w:val="both"/>
        <w:rPr>
          <w:rFonts w:ascii="Arial" w:hAnsi="Arial" w:cs="Arial"/>
        </w:rPr>
      </w:pPr>
    </w:p>
    <w:p w14:paraId="1624BC32" w14:textId="52A66D2C" w:rsidR="00EB61A6" w:rsidRDefault="00EB61A6" w:rsidP="00441B6F">
      <w:pPr>
        <w:pStyle w:val="IntroHead"/>
        <w:spacing w:after="0"/>
        <w:jc w:val="both"/>
        <w:rPr>
          <w:rFonts w:ascii="Arial" w:hAnsi="Arial" w:cs="Arial"/>
        </w:rPr>
      </w:pPr>
    </w:p>
    <w:p w14:paraId="1EE77F0E" w14:textId="77777777" w:rsidR="00EB61A6" w:rsidRDefault="00EB61A6" w:rsidP="00441B6F">
      <w:pPr>
        <w:pStyle w:val="IntroHead"/>
        <w:spacing w:after="0"/>
        <w:jc w:val="both"/>
        <w:rPr>
          <w:rFonts w:ascii="Arial" w:hAnsi="Arial" w:cs="Arial"/>
        </w:rPr>
      </w:pPr>
    </w:p>
    <w:p w14:paraId="5424B42B" w14:textId="77777777" w:rsidR="00EB61A6" w:rsidRDefault="00EB61A6" w:rsidP="00441B6F">
      <w:pPr>
        <w:pStyle w:val="IntroHead"/>
        <w:spacing w:after="0"/>
        <w:jc w:val="both"/>
        <w:rPr>
          <w:rFonts w:ascii="Arial" w:hAnsi="Arial" w:cs="Arial"/>
        </w:rPr>
      </w:pPr>
    </w:p>
    <w:p w14:paraId="1D530139" w14:textId="77777777" w:rsidR="00EB61A6" w:rsidRDefault="00EB61A6" w:rsidP="00441B6F">
      <w:pPr>
        <w:pStyle w:val="IntroHead"/>
        <w:spacing w:after="0"/>
        <w:jc w:val="both"/>
        <w:rPr>
          <w:rFonts w:ascii="Arial" w:hAnsi="Arial" w:cs="Arial"/>
        </w:rPr>
      </w:pPr>
    </w:p>
    <w:p w14:paraId="2D09951B" w14:textId="77777777" w:rsidR="00EB61A6" w:rsidRDefault="00EB61A6" w:rsidP="00441B6F">
      <w:pPr>
        <w:pStyle w:val="IntroHead"/>
        <w:spacing w:after="0"/>
        <w:jc w:val="both"/>
        <w:rPr>
          <w:rFonts w:ascii="Arial" w:hAnsi="Arial" w:cs="Arial"/>
        </w:rPr>
      </w:pPr>
    </w:p>
    <w:p w14:paraId="167A119C" w14:textId="77777777" w:rsidR="00EB61A6" w:rsidRDefault="00EB61A6" w:rsidP="00441B6F">
      <w:pPr>
        <w:pStyle w:val="IntroHead"/>
        <w:spacing w:after="0"/>
        <w:jc w:val="both"/>
        <w:rPr>
          <w:rFonts w:ascii="Arial" w:hAnsi="Arial" w:cs="Arial"/>
        </w:rPr>
      </w:pPr>
    </w:p>
    <w:p w14:paraId="619BF50B" w14:textId="77777777" w:rsidR="00EB61A6" w:rsidRDefault="00EB61A6" w:rsidP="00441B6F">
      <w:pPr>
        <w:pStyle w:val="IntroHead"/>
        <w:spacing w:after="0"/>
        <w:jc w:val="both"/>
        <w:rPr>
          <w:rFonts w:ascii="Arial" w:hAnsi="Arial" w:cs="Arial"/>
        </w:rPr>
      </w:pPr>
    </w:p>
    <w:p w14:paraId="4653EA67" w14:textId="77777777" w:rsidR="003D0F85" w:rsidRDefault="003D0F85" w:rsidP="00441B6F">
      <w:pPr>
        <w:pStyle w:val="IntroHead"/>
        <w:spacing w:after="0"/>
        <w:jc w:val="both"/>
        <w:rPr>
          <w:rFonts w:ascii="Arial" w:hAnsi="Arial" w:cs="Arial"/>
        </w:rPr>
      </w:pPr>
    </w:p>
    <w:p w14:paraId="1A64C731" w14:textId="503F1303" w:rsidR="00EB61A6" w:rsidRPr="00907C44" w:rsidRDefault="00EB61A6" w:rsidP="00EB61A6">
      <w:pPr>
        <w:jc w:val="center"/>
        <w:rPr>
          <w:rFonts w:ascii="Arial" w:hAnsi="Arial" w:cs="Arial"/>
          <w:lang w:val="en-GB"/>
        </w:rPr>
      </w:pPr>
      <w:r w:rsidRPr="00907C44">
        <w:rPr>
          <w:rFonts w:ascii="Arial" w:hAnsi="Arial" w:cs="Arial"/>
          <w:b/>
          <w:bCs/>
          <w:lang w:val="en-GB"/>
        </w:rPr>
        <w:t xml:space="preserve">Fig. 1. </w:t>
      </w:r>
      <w:r w:rsidRPr="00155FD1">
        <w:rPr>
          <w:rFonts w:ascii="Arial" w:hAnsi="Arial" w:cs="Arial"/>
          <w:b/>
          <w:bCs/>
          <w:lang w:val="en-GB"/>
        </w:rPr>
        <w:t xml:space="preserve">Whole tuber (a) and transverse section (b) of </w:t>
      </w:r>
      <w:proofErr w:type="spellStart"/>
      <w:r w:rsidRPr="00155FD1">
        <w:rPr>
          <w:rFonts w:ascii="Arial" w:hAnsi="Arial" w:cs="Arial"/>
          <w:b/>
          <w:bCs/>
          <w:i/>
          <w:iCs/>
          <w:lang w:val="en-GB"/>
        </w:rPr>
        <w:t>Dioscorea</w:t>
      </w:r>
      <w:proofErr w:type="spellEnd"/>
      <w:r w:rsidRPr="00155FD1">
        <w:rPr>
          <w:rFonts w:ascii="Arial" w:hAnsi="Arial" w:cs="Arial"/>
          <w:b/>
          <w:bCs/>
          <w:i/>
          <w:iCs/>
          <w:lang w:val="en-GB"/>
        </w:rPr>
        <w:t xml:space="preserve"> </w:t>
      </w:r>
      <w:proofErr w:type="spellStart"/>
      <w:r w:rsidRPr="00155FD1">
        <w:rPr>
          <w:rFonts w:ascii="Arial" w:hAnsi="Arial" w:cs="Arial"/>
          <w:b/>
          <w:bCs/>
          <w:i/>
          <w:iCs/>
          <w:lang w:val="en-GB"/>
        </w:rPr>
        <w:t>cayenensis-rotundata</w:t>
      </w:r>
      <w:proofErr w:type="spellEnd"/>
      <w:r w:rsidRPr="00155FD1">
        <w:rPr>
          <w:rFonts w:ascii="Arial" w:hAnsi="Arial" w:cs="Arial"/>
          <w:b/>
          <w:bCs/>
          <w:lang w:val="en-GB"/>
        </w:rPr>
        <w:t>, var*. "</w:t>
      </w:r>
      <w:proofErr w:type="spellStart"/>
      <w:r w:rsidRPr="00155FD1">
        <w:rPr>
          <w:rFonts w:ascii="Arial" w:hAnsi="Arial" w:cs="Arial"/>
          <w:b/>
          <w:bCs/>
          <w:lang w:val="en-GB"/>
        </w:rPr>
        <w:t>Kounougbé</w:t>
      </w:r>
      <w:proofErr w:type="spellEnd"/>
      <w:r w:rsidRPr="00155FD1">
        <w:rPr>
          <w:rFonts w:ascii="Arial" w:hAnsi="Arial" w:cs="Arial"/>
          <w:b/>
          <w:bCs/>
          <w:lang w:val="en-GB"/>
        </w:rPr>
        <w:t>".</w:t>
      </w:r>
    </w:p>
    <w:p w14:paraId="697E4F3E" w14:textId="31C6B9BD" w:rsidR="00EB61A6" w:rsidRPr="00EB61A6" w:rsidRDefault="00EB61A6" w:rsidP="00EB61A6">
      <w:pPr>
        <w:jc w:val="center"/>
        <w:rPr>
          <w:rFonts w:ascii="Arial" w:hAnsi="Arial" w:cs="Arial"/>
          <w:lang w:val="en-GB"/>
        </w:rPr>
      </w:pPr>
      <w:r w:rsidRPr="00907C44">
        <w:rPr>
          <w:rFonts w:ascii="Arial" w:hAnsi="Arial" w:cs="Arial"/>
          <w:lang w:val="en-GB"/>
        </w:rPr>
        <w:t>*Variety</w:t>
      </w:r>
    </w:p>
    <w:bookmarkStart w:id="6" w:name="_Hlk183289372"/>
    <w:p w14:paraId="6E3674DB" w14:textId="44A0EF28" w:rsidR="00EB61A6" w:rsidRPr="00E46FCB" w:rsidRDefault="009F6BA1" w:rsidP="00EB61A6">
      <w:pPr>
        <w:spacing w:line="360" w:lineRule="auto"/>
        <w:jc w:val="both"/>
        <w:rPr>
          <w:rFonts w:ascii="Arial" w:hAnsi="Arial" w:cs="Arial"/>
          <w:color w:val="000000" w:themeColor="text1"/>
          <w:sz w:val="24"/>
          <w:szCs w:val="24"/>
          <w:lang w:val="en-GB"/>
        </w:rPr>
      </w:pPr>
      <w:r>
        <w:rPr>
          <w:rFonts w:ascii="Arial" w:hAnsi="Arial" w:cs="Arial"/>
          <w:noProof/>
        </w:rPr>
        <mc:AlternateContent>
          <mc:Choice Requires="wps">
            <w:drawing>
              <wp:anchor distT="0" distB="0" distL="114300" distR="114300" simplePos="0" relativeHeight="251669504" behindDoc="0" locked="0" layoutInCell="1" allowOverlap="1" wp14:anchorId="1F6F1FCB" wp14:editId="58ED5DAF">
                <wp:simplePos x="0" y="0"/>
                <wp:positionH relativeFrom="column">
                  <wp:posOffset>150495</wp:posOffset>
                </wp:positionH>
                <wp:positionV relativeFrom="paragraph">
                  <wp:posOffset>324955</wp:posOffset>
                </wp:positionV>
                <wp:extent cx="405517" cy="389614"/>
                <wp:effectExtent l="0" t="0" r="13970" b="24765"/>
                <wp:wrapNone/>
                <wp:docPr id="4" name="Ellipse 4"/>
                <wp:cNvGraphicFramePr/>
                <a:graphic xmlns:a="http://schemas.openxmlformats.org/drawingml/2006/main">
                  <a:graphicData uri="http://schemas.microsoft.com/office/word/2010/wordprocessingShape">
                    <wps:wsp>
                      <wps:cNvSpPr/>
                      <wps:spPr>
                        <a:xfrm>
                          <a:off x="0" y="0"/>
                          <a:ext cx="405517" cy="389614"/>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E3E42A" w14:textId="06785F5A" w:rsidR="009F6BA1" w:rsidRPr="009F6BA1" w:rsidRDefault="009F6BA1" w:rsidP="009F6BA1">
                            <w:pPr>
                              <w:jc w:val="center"/>
                              <w:rPr>
                                <w:rFonts w:ascii="Arial" w:hAnsi="Arial" w:cs="Arial"/>
                                <w:b/>
                                <w:bCs/>
                                <w:sz w:val="24"/>
                                <w:szCs w:val="24"/>
                              </w:rPr>
                            </w:pPr>
                            <w:r>
                              <w:rPr>
                                <w:rFonts w:ascii="Arial" w:hAnsi="Arial" w:cs="Arial"/>
                                <w:b/>
                                <w:bCs/>
                                <w:sz w:val="24"/>
                                <w:szCs w:val="24"/>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1F6F1FCB" id="Ellipse 4" o:spid="_x0000_s1028" style="position:absolute;left:0;text-align:left;margin-left:11.85pt;margin-top:25.6pt;width:31.95pt;height: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" filled="f" strokecolor="black [3213]" strokeweight="2pt">
                <v:textbox>
                  <w:txbxContent>
                    <w:p w14:paraId="35E3E42A" w14:textId="06785F5A" w:rsidR="009F6BA1" w:rsidRPr="009F6BA1" w:rsidRDefault="009F6BA1" w:rsidP="009F6BA1">
                      <w:pPr>
                        <w:jc w:val="center"/>
                        <w:rPr>
                          <w:rFonts w:ascii="Arial" w:hAnsi="Arial" w:cs="Arial"/>
                          <w:b/>
                          <w:bCs/>
                          <w:sz w:val="24"/>
                          <w:szCs w:val="24"/>
                        </w:rPr>
                      </w:pPr>
                      <w:r>
                        <w:rPr>
                          <w:rFonts w:ascii="Arial" w:hAnsi="Arial" w:cs="Arial"/>
                          <w:b/>
                          <w:bCs/>
                          <w:sz w:val="24"/>
                          <w:szCs w:val="24"/>
                        </w:rPr>
                        <w:t>a</w:t>
                      </w:r>
                    </w:p>
                  </w:txbxContent>
                </v:textbox>
              </v:oval>
            </w:pict>
          </mc:Fallback>
        </mc:AlternateContent>
      </w:r>
      <w:r w:rsidRPr="00E46FCB">
        <w:rPr>
          <w:rFonts w:ascii="Arial" w:hAnsi="Arial" w:cs="Arial"/>
          <w:noProof/>
          <w:color w:val="000000" w:themeColor="text1"/>
        </w:rPr>
        <w:drawing>
          <wp:anchor distT="0" distB="0" distL="114300" distR="114300" simplePos="0" relativeHeight="251663360" behindDoc="0" locked="0" layoutInCell="1" allowOverlap="1" wp14:anchorId="026F2B72" wp14:editId="6165CF52">
            <wp:simplePos x="0" y="0"/>
            <wp:positionH relativeFrom="column">
              <wp:posOffset>66730</wp:posOffset>
            </wp:positionH>
            <wp:positionV relativeFrom="paragraph">
              <wp:posOffset>242459</wp:posOffset>
            </wp:positionV>
            <wp:extent cx="3073400" cy="2209800"/>
            <wp:effectExtent l="0" t="0" r="0" b="0"/>
            <wp:wrapSquare wrapText="bothSides"/>
            <wp:docPr id="9" name="Image 356250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1527805" name="Image 356250894"/>
                    <pic:cNvPicPr>
                      <a:picLocks noChangeAspect="1"/>
                    </pic:cNvPicPr>
                  </pic:nvPicPr>
                  <pic:blipFill rotWithShape="1">
                    <a:blip r:embed="rId16" cstate="print">
                      <a:extLst>
                        <a:ext uri="{28A0092B-C50C-407E-A947-70E740481C1C}">
                          <a14:useLocalDpi xmlns:a14="http://schemas.microsoft.com/office/drawing/2010/main" val="0"/>
                        </a:ext>
                      </a:extLst>
                    </a:blip>
                    <a:srcRect r="11104" b="14737"/>
                    <a:stretch>
                      <a:fillRect/>
                    </a:stretch>
                  </pic:blipFill>
                  <pic:spPr bwMode="auto">
                    <a:xfrm>
                      <a:off x="0" y="0"/>
                      <a:ext cx="3073400" cy="2209800"/>
                    </a:xfrm>
                    <a:prstGeom prst="rect">
                      <a:avLst/>
                    </a:prstGeom>
                    <a:noFill/>
                    <a:ln>
                      <a:noFill/>
                    </a:ln>
                  </pic:spPr>
                </pic:pic>
              </a:graphicData>
            </a:graphic>
          </wp:anchor>
        </w:drawing>
      </w:r>
      <w:r>
        <w:rPr>
          <w:rFonts w:ascii="Arial" w:hAnsi="Arial" w:cs="Arial"/>
          <w:noProof/>
        </w:rPr>
        <mc:AlternateContent>
          <mc:Choice Requires="wps">
            <w:drawing>
              <wp:anchor distT="0" distB="0" distL="114300" distR="114300" simplePos="0" relativeHeight="251671552" behindDoc="0" locked="0" layoutInCell="1" allowOverlap="1" wp14:anchorId="528A126C" wp14:editId="42A997F9">
                <wp:simplePos x="0" y="0"/>
                <wp:positionH relativeFrom="column">
                  <wp:posOffset>3474195</wp:posOffset>
                </wp:positionH>
                <wp:positionV relativeFrom="paragraph">
                  <wp:posOffset>322691</wp:posOffset>
                </wp:positionV>
                <wp:extent cx="405517" cy="389614"/>
                <wp:effectExtent l="0" t="0" r="13970" b="24765"/>
                <wp:wrapNone/>
                <wp:docPr id="5" name="Ellipse 5"/>
                <wp:cNvGraphicFramePr/>
                <a:graphic xmlns:a="http://schemas.openxmlformats.org/drawingml/2006/main">
                  <a:graphicData uri="http://schemas.microsoft.com/office/word/2010/wordprocessingShape">
                    <wps:wsp>
                      <wps:cNvSpPr/>
                      <wps:spPr>
                        <a:xfrm>
                          <a:off x="0" y="0"/>
                          <a:ext cx="405517" cy="389614"/>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EED4589" w14:textId="4B70879C" w:rsidR="009F6BA1" w:rsidRPr="009F6BA1" w:rsidRDefault="009F6BA1" w:rsidP="009F6BA1">
                            <w:pPr>
                              <w:jc w:val="center"/>
                              <w:rPr>
                                <w:rFonts w:ascii="Arial" w:hAnsi="Arial" w:cs="Arial"/>
                                <w:b/>
                                <w:bCs/>
                                <w:sz w:val="24"/>
                                <w:szCs w:val="24"/>
                              </w:rPr>
                            </w:pPr>
                            <w:r>
                              <w:rPr>
                                <w:rFonts w:ascii="Arial" w:hAnsi="Arial" w:cs="Arial"/>
                                <w:b/>
                                <w:bCs/>
                                <w:sz w:val="24"/>
                                <w:szCs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oval w14:anchorId="528A126C" id="Ellipse 5" o:spid="_x0000_s1029" style="position:absolute;left:0;text-align:left;margin-left:273.55pt;margin-top:25.4pt;width:31.95pt;height:3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" filled="f" strokecolor="black [3213]" strokeweight="2pt">
                <v:textbox>
                  <w:txbxContent>
                    <w:p w14:paraId="5EED4589" w14:textId="4B70879C" w:rsidR="009F6BA1" w:rsidRPr="009F6BA1" w:rsidRDefault="009F6BA1" w:rsidP="009F6BA1">
                      <w:pPr>
                        <w:jc w:val="center"/>
                        <w:rPr>
                          <w:rFonts w:ascii="Arial" w:hAnsi="Arial" w:cs="Arial"/>
                          <w:b/>
                          <w:bCs/>
                          <w:sz w:val="24"/>
                          <w:szCs w:val="24"/>
                        </w:rPr>
                      </w:pPr>
                      <w:r>
                        <w:rPr>
                          <w:rFonts w:ascii="Arial" w:hAnsi="Arial" w:cs="Arial"/>
                          <w:b/>
                          <w:bCs/>
                          <w:sz w:val="24"/>
                          <w:szCs w:val="24"/>
                        </w:rPr>
                        <w:t>b</w:t>
                      </w:r>
                    </w:p>
                  </w:txbxContent>
                </v:textbox>
              </v:oval>
            </w:pict>
          </mc:Fallback>
        </mc:AlternateContent>
      </w:r>
    </w:p>
    <w:bookmarkEnd w:id="6"/>
    <w:p w14:paraId="3D809A3D" w14:textId="459D3FD8" w:rsidR="009F6BA1" w:rsidRDefault="00EB61A6" w:rsidP="003D0F85">
      <w:pPr>
        <w:keepNext/>
        <w:spacing w:line="360" w:lineRule="auto"/>
        <w:jc w:val="both"/>
        <w:rPr>
          <w:rFonts w:ascii="Arial" w:hAnsi="Arial" w:cs="Arial"/>
          <w:b/>
          <w:bCs/>
          <w:color w:val="000000" w:themeColor="text1"/>
          <w:lang w:val="en-GB"/>
        </w:rPr>
      </w:pPr>
      <w:r>
        <w:rPr>
          <w:rFonts w:ascii="Arial" w:hAnsi="Arial" w:cs="Arial"/>
          <w:color w:val="000000" w:themeColor="text1"/>
          <w:lang w:val="en-GB"/>
        </w:rPr>
        <w:t xml:space="preserve">      </w:t>
      </w:r>
      <w:r w:rsidRPr="00E46FCB">
        <w:rPr>
          <w:rFonts w:ascii="Arial" w:hAnsi="Arial" w:cs="Arial"/>
          <w:noProof/>
          <w:color w:val="000000" w:themeColor="text1"/>
        </w:rPr>
        <w:drawing>
          <wp:anchor distT="0" distB="0" distL="114300" distR="114300" simplePos="0" relativeHeight="251664384" behindDoc="0" locked="0" layoutInCell="1" allowOverlap="1" wp14:anchorId="7025F99B" wp14:editId="12A3D3EF">
            <wp:simplePos x="0" y="0"/>
            <wp:positionH relativeFrom="column">
              <wp:posOffset>3413125</wp:posOffset>
            </wp:positionH>
            <wp:positionV relativeFrom="paragraph">
              <wp:posOffset>-5080</wp:posOffset>
            </wp:positionV>
            <wp:extent cx="2330450" cy="2194560"/>
            <wp:effectExtent l="0" t="0" r="0" b="0"/>
            <wp:wrapSquare wrapText="bothSides"/>
            <wp:docPr id="25" name="Image 1249218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005024" name="Image 1249218498"/>
                    <pic:cNvPicPr>
                      <a:picLocks noChangeAspect="1"/>
                    </pic:cNvPicPr>
                  </pic:nvPicPr>
                  <pic:blipFill rotWithShape="1">
                    <a:blip r:embed="rId17" cstate="print">
                      <a:extLst>
                        <a:ext uri="{28A0092B-C50C-407E-A947-70E740481C1C}">
                          <a14:useLocalDpi xmlns:a14="http://schemas.microsoft.com/office/drawing/2010/main" val="0"/>
                        </a:ext>
                      </a:extLst>
                    </a:blip>
                    <a:srcRect l="10425" t="6791" r="12936"/>
                    <a:stretch>
                      <a:fillRect/>
                    </a:stretch>
                  </pic:blipFill>
                  <pic:spPr bwMode="auto">
                    <a:xfrm>
                      <a:off x="0" y="0"/>
                      <a:ext cx="2330450" cy="2194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14D8C8" w14:textId="34C67B9A" w:rsidR="00EB61A6" w:rsidRPr="00E46FCB" w:rsidRDefault="00EB61A6" w:rsidP="00EB61A6">
      <w:pPr>
        <w:tabs>
          <w:tab w:val="left" w:pos="1985"/>
        </w:tabs>
        <w:jc w:val="center"/>
        <w:rPr>
          <w:rFonts w:ascii="Arial" w:hAnsi="Arial" w:cs="Arial"/>
          <w:i/>
          <w:iCs/>
          <w:color w:val="000000" w:themeColor="text1"/>
          <w:lang w:val="en-GB"/>
        </w:rPr>
      </w:pPr>
      <w:r w:rsidRPr="00E46FCB">
        <w:rPr>
          <w:rFonts w:ascii="Arial" w:hAnsi="Arial" w:cs="Arial"/>
          <w:b/>
          <w:bCs/>
          <w:color w:val="000000" w:themeColor="text1"/>
          <w:lang w:val="en-GB"/>
        </w:rPr>
        <w:t xml:space="preserve">Fig. 2. </w:t>
      </w:r>
      <w:r w:rsidRPr="00155FD1">
        <w:rPr>
          <w:rFonts w:ascii="Arial" w:hAnsi="Arial" w:cs="Arial"/>
          <w:b/>
          <w:bCs/>
          <w:color w:val="000000" w:themeColor="text1"/>
          <w:lang w:val="en-GB"/>
        </w:rPr>
        <w:t xml:space="preserve">Whole tuber (a) and transverse section (b) of </w:t>
      </w:r>
      <w:proofErr w:type="spellStart"/>
      <w:r w:rsidRPr="00155FD1">
        <w:rPr>
          <w:rStyle w:val="FollowedHyperlink"/>
          <w:rFonts w:ascii="Arial" w:hAnsi="Arial" w:cs="Arial"/>
          <w:b/>
          <w:bCs/>
          <w:color w:val="000000" w:themeColor="text1"/>
          <w:lang w:val="en-GB"/>
        </w:rPr>
        <w:t>Dioscorea</w:t>
      </w:r>
      <w:proofErr w:type="spellEnd"/>
      <w:r w:rsidRPr="00155FD1">
        <w:rPr>
          <w:rStyle w:val="FollowedHyperlink"/>
          <w:rFonts w:ascii="Arial" w:hAnsi="Arial" w:cs="Arial"/>
          <w:b/>
          <w:bCs/>
          <w:color w:val="000000" w:themeColor="text1"/>
          <w:lang w:val="en-GB"/>
        </w:rPr>
        <w:t xml:space="preserve"> </w:t>
      </w:r>
      <w:proofErr w:type="spellStart"/>
      <w:r w:rsidRPr="00155FD1">
        <w:rPr>
          <w:rStyle w:val="FollowedHyperlink"/>
          <w:rFonts w:ascii="Arial" w:hAnsi="Arial" w:cs="Arial"/>
          <w:b/>
          <w:bCs/>
          <w:color w:val="000000" w:themeColor="text1"/>
          <w:lang w:val="en-GB"/>
        </w:rPr>
        <w:t>cayenensis-rotundata</w:t>
      </w:r>
      <w:proofErr w:type="spellEnd"/>
      <w:r w:rsidRPr="00155FD1">
        <w:rPr>
          <w:rFonts w:ascii="Arial" w:hAnsi="Arial" w:cs="Arial"/>
          <w:b/>
          <w:bCs/>
          <w:color w:val="000000" w:themeColor="text1"/>
          <w:lang w:val="en-GB"/>
        </w:rPr>
        <w:t>, var*. "</w:t>
      </w:r>
      <w:proofErr w:type="spellStart"/>
      <w:r w:rsidRPr="00155FD1">
        <w:rPr>
          <w:rFonts w:ascii="Arial" w:hAnsi="Arial" w:cs="Arial"/>
          <w:b/>
          <w:bCs/>
          <w:color w:val="000000" w:themeColor="text1"/>
          <w:lang w:val="en-GB"/>
        </w:rPr>
        <w:t>Kangba</w:t>
      </w:r>
      <w:proofErr w:type="spellEnd"/>
      <w:r w:rsidRPr="00155FD1">
        <w:rPr>
          <w:rFonts w:ascii="Arial" w:hAnsi="Arial" w:cs="Arial"/>
          <w:b/>
          <w:bCs/>
          <w:color w:val="000000" w:themeColor="text1"/>
          <w:lang w:val="en-GB"/>
        </w:rPr>
        <w:t>".</w:t>
      </w:r>
    </w:p>
    <w:p w14:paraId="642FB470" w14:textId="77777777" w:rsidR="00790ADA" w:rsidRDefault="00790ADA" w:rsidP="00441B6F">
      <w:pPr>
        <w:pStyle w:val="IntroHead"/>
        <w:spacing w:after="0"/>
        <w:jc w:val="both"/>
        <w:rPr>
          <w:rFonts w:ascii="Arial" w:hAnsi="Arial" w:cs="Arial"/>
        </w:rPr>
      </w:pPr>
    </w:p>
    <w:p w14:paraId="4FFFD88D" w14:textId="77777777" w:rsidR="00EF56AB" w:rsidRDefault="00EF56AB" w:rsidP="00441B6F">
      <w:pPr>
        <w:pStyle w:val="IntroHead"/>
        <w:spacing w:after="0"/>
        <w:jc w:val="both"/>
        <w:rPr>
          <w:rFonts w:ascii="Arial" w:hAnsi="Arial" w:cs="Arial"/>
        </w:rPr>
      </w:pPr>
    </w:p>
    <w:p w14:paraId="02D914AD" w14:textId="77777777" w:rsidR="00EF56AB" w:rsidRPr="00FB3A86" w:rsidRDefault="00EF56AB" w:rsidP="00441B6F">
      <w:pPr>
        <w:pStyle w:val="IntroHead"/>
        <w:spacing w:after="0"/>
        <w:jc w:val="both"/>
        <w:rPr>
          <w:rFonts w:ascii="Arial" w:hAnsi="Arial" w:cs="Arial"/>
        </w:rPr>
      </w:pPr>
    </w:p>
    <w:p w14:paraId="0E70EC44" w14:textId="77777777" w:rsidR="00EB61A6" w:rsidRPr="004B09C9" w:rsidRDefault="00EB61A6" w:rsidP="00EB61A6">
      <w:pPr>
        <w:pStyle w:val="Heading2"/>
        <w:spacing w:before="0"/>
        <w:rPr>
          <w:rFonts w:ascii="Arial" w:hAnsi="Arial" w:cs="Arial"/>
          <w:b/>
          <w:bCs/>
          <w:color w:val="auto"/>
          <w:sz w:val="22"/>
          <w:szCs w:val="22"/>
        </w:rPr>
      </w:pPr>
      <w:r w:rsidRPr="004B09C9">
        <w:rPr>
          <w:rFonts w:ascii="Arial" w:hAnsi="Arial" w:cs="Arial"/>
          <w:b/>
          <w:bCs/>
          <w:color w:val="auto"/>
          <w:sz w:val="22"/>
          <w:szCs w:val="22"/>
        </w:rPr>
        <w:t>2.2 Methods</w:t>
      </w:r>
    </w:p>
    <w:p w14:paraId="1D24B011" w14:textId="77777777" w:rsidR="00EB61A6" w:rsidRPr="00334CB1" w:rsidRDefault="00EB61A6" w:rsidP="00EB61A6">
      <w:pPr>
        <w:pStyle w:val="Heading3"/>
        <w:rPr>
          <w:rFonts w:ascii="Arial" w:hAnsi="Arial" w:cs="Arial"/>
          <w:b/>
          <w:bCs/>
          <w:color w:val="auto"/>
          <w:sz w:val="20"/>
          <w:szCs w:val="20"/>
          <w:u w:val="single"/>
          <w:lang w:val="en-GB"/>
        </w:rPr>
      </w:pPr>
      <w:r w:rsidRPr="004B09C9">
        <w:rPr>
          <w:rFonts w:ascii="Arial" w:hAnsi="Arial" w:cs="Arial"/>
          <w:b/>
          <w:bCs/>
          <w:color w:val="auto"/>
          <w:sz w:val="20"/>
          <w:szCs w:val="20"/>
          <w:u w:val="single"/>
        </w:rPr>
        <w:t>2.2.1</w:t>
      </w:r>
      <w:r w:rsidRPr="00334CB1">
        <w:rPr>
          <w:rFonts w:ascii="Arial" w:hAnsi="Arial" w:cs="Arial"/>
          <w:color w:val="auto"/>
          <w:sz w:val="20"/>
          <w:szCs w:val="20"/>
          <w:u w:val="single"/>
        </w:rPr>
        <w:t xml:space="preserve"> </w:t>
      </w:r>
      <w:r w:rsidRPr="00334CB1">
        <w:rPr>
          <w:rFonts w:ascii="Arial" w:hAnsi="Arial" w:cs="Arial"/>
          <w:b/>
          <w:bCs/>
          <w:color w:val="auto"/>
          <w:sz w:val="20"/>
          <w:szCs w:val="20"/>
          <w:u w:val="single"/>
          <w:lang w:val="en-GB"/>
        </w:rPr>
        <w:t xml:space="preserve">Storage Technique </w:t>
      </w:r>
    </w:p>
    <w:p w14:paraId="23833AF8" w14:textId="77777777" w:rsidR="00EB61A6" w:rsidRPr="00E95C6E" w:rsidRDefault="00EB61A6" w:rsidP="00EB61A6">
      <w:pPr>
        <w:jc w:val="both"/>
        <w:rPr>
          <w:rFonts w:ascii="Arial" w:hAnsi="Arial" w:cs="Arial"/>
          <w:lang w:val="en-GB"/>
        </w:rPr>
      </w:pPr>
      <w:r w:rsidRPr="00E95C6E">
        <w:rPr>
          <w:rFonts w:ascii="Arial" w:hAnsi="Arial" w:cs="Arial"/>
          <w:lang w:val="en-GB"/>
        </w:rPr>
        <w:t xml:space="preserve">Undamaged yam tubers were individually placed on shelves inside the storage facility. This facility was covered with metal roofing sheets and had no ceiling. Temperature and humidity levels were monitored using a thermo-hygrometer, recording an average temperature of 28.51 °C ± 2 °C and a relative humidity of 78.25% ± 3%. </w:t>
      </w:r>
    </w:p>
    <w:p w14:paraId="7C79F7CF" w14:textId="77777777" w:rsidR="00EB61A6" w:rsidRPr="00334CB1" w:rsidRDefault="00EB61A6" w:rsidP="00EB61A6">
      <w:pPr>
        <w:jc w:val="both"/>
        <w:rPr>
          <w:rFonts w:ascii="Arial" w:hAnsi="Arial" w:cs="Arial"/>
        </w:rPr>
      </w:pPr>
    </w:p>
    <w:p w14:paraId="6E24B77C" w14:textId="77777777" w:rsidR="00EB61A6" w:rsidRPr="00334CB1" w:rsidRDefault="00EB61A6" w:rsidP="00EB61A6">
      <w:pPr>
        <w:pStyle w:val="Heading3"/>
        <w:rPr>
          <w:rFonts w:ascii="Arial" w:hAnsi="Arial" w:cs="Arial"/>
          <w:b/>
          <w:bCs/>
          <w:color w:val="auto"/>
          <w:sz w:val="20"/>
          <w:szCs w:val="20"/>
          <w:u w:val="single"/>
          <w:lang w:val="en-GB"/>
        </w:rPr>
      </w:pPr>
      <w:r w:rsidRPr="004B09C9">
        <w:rPr>
          <w:rFonts w:ascii="Arial" w:hAnsi="Arial" w:cs="Arial"/>
          <w:b/>
          <w:bCs/>
          <w:color w:val="auto"/>
          <w:sz w:val="20"/>
          <w:szCs w:val="20"/>
          <w:u w:val="single"/>
        </w:rPr>
        <w:lastRenderedPageBreak/>
        <w:t>2.2.2</w:t>
      </w:r>
      <w:r w:rsidRPr="00334CB1">
        <w:rPr>
          <w:rFonts w:ascii="Arial" w:hAnsi="Arial" w:cs="Arial"/>
          <w:color w:val="auto"/>
          <w:sz w:val="20"/>
          <w:szCs w:val="20"/>
          <w:u w:val="single"/>
        </w:rPr>
        <w:t xml:space="preserve"> </w:t>
      </w:r>
      <w:r w:rsidRPr="00334CB1">
        <w:rPr>
          <w:rFonts w:ascii="Arial" w:hAnsi="Arial" w:cs="Arial"/>
          <w:b/>
          <w:bCs/>
          <w:color w:val="auto"/>
          <w:sz w:val="20"/>
          <w:szCs w:val="20"/>
          <w:u w:val="single"/>
          <w:lang w:val="en-GB"/>
        </w:rPr>
        <w:t xml:space="preserve">Preparation method for fresh yam tuber powders </w:t>
      </w:r>
    </w:p>
    <w:p w14:paraId="119FF07C" w14:textId="77777777" w:rsidR="00EB61A6" w:rsidRPr="00334CB1" w:rsidRDefault="00EB61A6" w:rsidP="00EB61A6">
      <w:pPr>
        <w:jc w:val="both"/>
        <w:rPr>
          <w:rFonts w:ascii="Arial" w:hAnsi="Arial" w:cs="Arial"/>
          <w:noProof/>
          <w:lang w:val="en-GB" w:eastAsia="fr-FR"/>
        </w:rPr>
      </w:pPr>
      <w:r w:rsidRPr="00334CB1">
        <w:rPr>
          <w:rFonts w:ascii="Arial" w:hAnsi="Arial" w:cs="Arial"/>
          <w:noProof/>
          <w:lang w:val="en-GB" w:eastAsia="fr-FR"/>
        </w:rPr>
        <w:t xml:space="preserve">One (1) kilogram of tubers from each batch was washed with tap water and peeled using a stainless steel knife. The peeled tubers were then washed twice with distilled water and cut into thin slices. These slices were placed on aluminum foil and dried in a MEMMERT (Single DISPLAY) ventilated oven at 45 °C for 2 days. The resulting dried yam slices were ground using a Blender-type grinder (BINATONE BLG 550). The obtained flour was sieved through an AFNOR sieve with a 90 </w:t>
      </w:r>
      <w:r w:rsidRPr="00334CB1">
        <w:rPr>
          <w:rFonts w:ascii="Arial" w:hAnsi="Arial" w:cs="Arial"/>
          <w:noProof/>
          <w:lang w:eastAsia="fr-FR"/>
        </w:rPr>
        <w:t>μ</w:t>
      </w:r>
      <w:r w:rsidRPr="00334CB1">
        <w:rPr>
          <w:rFonts w:ascii="Arial" w:hAnsi="Arial" w:cs="Arial"/>
          <w:noProof/>
          <w:lang w:val="en-GB" w:eastAsia="fr-FR"/>
        </w:rPr>
        <w:t>m mesh size. After sieving, the yam powders were stored in glass bottles that had been pre-dried in an oven at 45 °C for 1 day, hermetically sealed, and labeled. The yam powder samples were then stored in a desiccator for further analysis.</w:t>
      </w:r>
    </w:p>
    <w:p w14:paraId="3FD96FD5" w14:textId="77777777" w:rsidR="00EB61A6" w:rsidRPr="00A76B60" w:rsidRDefault="00EB61A6" w:rsidP="00EB61A6">
      <w:pPr>
        <w:pStyle w:val="BalloonText"/>
        <w:jc w:val="both"/>
        <w:rPr>
          <w:rFonts w:ascii="Arial" w:eastAsiaTheme="minorHAnsi" w:hAnsi="Arial" w:cs="Arial"/>
          <w:sz w:val="20"/>
          <w:szCs w:val="20"/>
        </w:rPr>
      </w:pPr>
    </w:p>
    <w:p w14:paraId="13A40D5B" w14:textId="77777777" w:rsidR="00EB61A6" w:rsidRPr="00A76B60" w:rsidRDefault="00EB61A6" w:rsidP="00EB61A6">
      <w:pPr>
        <w:pStyle w:val="Heading3"/>
        <w:rPr>
          <w:rFonts w:ascii="Arial" w:hAnsi="Arial" w:cs="Arial"/>
          <w:color w:val="auto"/>
          <w:sz w:val="20"/>
          <w:szCs w:val="20"/>
          <w:u w:val="single"/>
          <w:lang w:val="en-GB"/>
        </w:rPr>
      </w:pPr>
      <w:r w:rsidRPr="000318C6">
        <w:rPr>
          <w:rFonts w:ascii="Arial" w:hAnsi="Arial" w:cs="Arial"/>
          <w:b/>
          <w:bCs/>
          <w:color w:val="auto"/>
          <w:sz w:val="20"/>
          <w:szCs w:val="20"/>
          <w:u w:val="single"/>
        </w:rPr>
        <w:t>2.2.3</w:t>
      </w:r>
      <w:r w:rsidRPr="00A76B60">
        <w:rPr>
          <w:rFonts w:ascii="Arial" w:hAnsi="Arial" w:cs="Arial"/>
          <w:color w:val="auto"/>
          <w:sz w:val="20"/>
          <w:szCs w:val="20"/>
          <w:u w:val="single"/>
        </w:rPr>
        <w:t xml:space="preserve"> </w:t>
      </w:r>
      <w:r w:rsidRPr="00A76B60">
        <w:rPr>
          <w:rFonts w:ascii="Arial" w:hAnsi="Arial" w:cs="Arial"/>
          <w:b/>
          <w:bCs/>
          <w:color w:val="auto"/>
          <w:sz w:val="20"/>
          <w:szCs w:val="20"/>
          <w:u w:val="single"/>
          <w:lang w:val="en-GB"/>
        </w:rPr>
        <w:t xml:space="preserve">Proximate analysis </w:t>
      </w:r>
    </w:p>
    <w:p w14:paraId="17A120C5" w14:textId="77777777" w:rsidR="00EB61A6" w:rsidRDefault="00EB61A6" w:rsidP="00EB61A6">
      <w:pPr>
        <w:jc w:val="both"/>
        <w:rPr>
          <w:rFonts w:ascii="Arial" w:hAnsi="Arial" w:cs="Arial"/>
          <w:lang w:val="en-GB" w:eastAsia="fr-FR"/>
        </w:rPr>
      </w:pPr>
      <w:r w:rsidRPr="00F74096">
        <w:rPr>
          <w:rFonts w:ascii="Arial" w:hAnsi="Arial" w:cs="Arial"/>
          <w:lang w:val="en-GB" w:eastAsia="fr-FR"/>
        </w:rPr>
        <w:t xml:space="preserve">The dry matter content was determined by drying in an oven at 105°C during 24 hours to constant weight (AOAC, 1990). The ash content was determined by incinerating in a furnace at 550°C (AOAC, 1990). The method described by Dubois et al. (1956) was used for the total sugars content analysis and the reducing sugars content according to the method of Bernfeld (1955) using 3.5 </w:t>
      </w:r>
      <w:proofErr w:type="spellStart"/>
      <w:r w:rsidRPr="00F74096">
        <w:rPr>
          <w:rFonts w:ascii="Arial" w:hAnsi="Arial" w:cs="Arial"/>
          <w:lang w:val="en-GB" w:eastAsia="fr-FR"/>
        </w:rPr>
        <w:t>dinitrosalycilic</w:t>
      </w:r>
      <w:proofErr w:type="spellEnd"/>
      <w:r w:rsidRPr="00F74096">
        <w:rPr>
          <w:rFonts w:ascii="Arial" w:hAnsi="Arial" w:cs="Arial"/>
          <w:lang w:val="en-GB" w:eastAsia="fr-FR"/>
        </w:rPr>
        <w:t xml:space="preserve"> acids (DNS).</w:t>
      </w:r>
    </w:p>
    <w:p w14:paraId="1B72EEB3" w14:textId="77777777" w:rsidR="00EB61A6" w:rsidRDefault="00EB61A6" w:rsidP="00EB61A6">
      <w:pPr>
        <w:jc w:val="both"/>
        <w:rPr>
          <w:rFonts w:ascii="Arial" w:hAnsi="Arial" w:cs="Arial"/>
          <w:lang w:val="en-GB" w:eastAsia="fr-FR"/>
        </w:rPr>
      </w:pPr>
    </w:p>
    <w:p w14:paraId="233C074B" w14:textId="77777777" w:rsidR="00EB61A6" w:rsidRPr="008A0FFD" w:rsidRDefault="00EB61A6" w:rsidP="00EB61A6">
      <w:pPr>
        <w:rPr>
          <w:b/>
          <w:bCs/>
          <w:u w:val="single"/>
        </w:rPr>
      </w:pPr>
      <w:r w:rsidRPr="008A0FFD">
        <w:rPr>
          <w:b/>
          <w:bCs/>
          <w:u w:val="single"/>
        </w:rPr>
        <w:t>2.2.4 Statistical Analysis</w:t>
      </w:r>
    </w:p>
    <w:p w14:paraId="50F09FE9" w14:textId="77777777" w:rsidR="00EB61A6" w:rsidRPr="006549CA" w:rsidRDefault="00EB61A6" w:rsidP="00EB61A6">
      <w:pPr>
        <w:jc w:val="both"/>
        <w:rPr>
          <w:rFonts w:ascii="Arial" w:hAnsi="Arial" w:cs="Arial"/>
          <w:lang w:val="en-GB" w:eastAsia="fr-FR"/>
        </w:rPr>
      </w:pPr>
      <w:r w:rsidRPr="006549CA">
        <w:rPr>
          <w:rFonts w:ascii="Arial" w:hAnsi="Arial" w:cs="Arial"/>
          <w:lang w:val="en-GB" w:eastAsia="fr-FR"/>
        </w:rPr>
        <w:t xml:space="preserve">All analyses reported in this study were carried out in triplicate. For each parameter, the mean value and standard deviation were calculated. A three-way ANOVA was performed, and mean separation was conducted using the Newman-Keuls Multiple Range test at </w:t>
      </w:r>
      <w:r w:rsidRPr="006549CA">
        <w:rPr>
          <w:rFonts w:ascii="Arial" w:hAnsi="Arial" w:cs="Arial"/>
          <w:i/>
          <w:iCs/>
          <w:lang w:val="en-GB" w:eastAsia="fr-FR"/>
        </w:rPr>
        <w:t>p</w:t>
      </w:r>
      <w:r w:rsidRPr="006549CA">
        <w:rPr>
          <w:rFonts w:ascii="Arial" w:hAnsi="Arial" w:cs="Arial"/>
          <w:lang w:val="en-GB" w:eastAsia="fr-FR"/>
        </w:rPr>
        <w:t xml:space="preserve"> ≤ 0.05, with the assistance of STATISTICA 7.1 software (</w:t>
      </w:r>
      <w:proofErr w:type="spellStart"/>
      <w:r w:rsidRPr="006549CA">
        <w:rPr>
          <w:rFonts w:ascii="Arial" w:hAnsi="Arial" w:cs="Arial"/>
          <w:lang w:val="en-GB" w:eastAsia="fr-FR"/>
        </w:rPr>
        <w:t>StatSoft</w:t>
      </w:r>
      <w:proofErr w:type="spellEnd"/>
      <w:r w:rsidRPr="006549CA">
        <w:rPr>
          <w:rFonts w:ascii="Arial" w:hAnsi="Arial" w:cs="Arial"/>
          <w:lang w:val="en-GB" w:eastAsia="fr-FR"/>
        </w:rPr>
        <w:t xml:space="preserve"> Inc., Tulsa, USA Headquarters). </w:t>
      </w:r>
    </w:p>
    <w:p w14:paraId="4CAD2866" w14:textId="77777777" w:rsidR="00EF56AB" w:rsidRDefault="00EF56AB" w:rsidP="00EB61A6">
      <w:pPr>
        <w:jc w:val="both"/>
        <w:rPr>
          <w:rFonts w:ascii="Arial" w:eastAsia="Calibri" w:hAnsi="Arial" w:cs="Arial"/>
          <w:lang w:val="en-GB"/>
        </w:rPr>
      </w:pPr>
    </w:p>
    <w:p w14:paraId="0F18737C" w14:textId="77777777" w:rsidR="00EF56AB" w:rsidRDefault="00EF56AB" w:rsidP="00EB61A6">
      <w:pPr>
        <w:jc w:val="both"/>
        <w:rPr>
          <w:rFonts w:ascii="Arial" w:eastAsia="Calibri" w:hAnsi="Arial" w:cs="Arial"/>
          <w:lang w:val="en-GB"/>
        </w:rPr>
      </w:pPr>
    </w:p>
    <w:p w14:paraId="29FE8027" w14:textId="77777777" w:rsidR="00EB61A6" w:rsidRPr="005E6428" w:rsidRDefault="00EB61A6" w:rsidP="00EB61A6">
      <w:pPr>
        <w:pStyle w:val="Heading1"/>
        <w:spacing w:before="0"/>
        <w:rPr>
          <w:rFonts w:cs="Arial"/>
          <w:sz w:val="22"/>
          <w:szCs w:val="22"/>
        </w:rPr>
      </w:pPr>
      <w:r>
        <w:rPr>
          <w:rFonts w:cs="Arial"/>
          <w:sz w:val="22"/>
          <w:szCs w:val="22"/>
        </w:rPr>
        <w:t>3</w:t>
      </w:r>
      <w:r w:rsidRPr="00E46FCB">
        <w:rPr>
          <w:rFonts w:cs="Arial"/>
          <w:sz w:val="22"/>
          <w:szCs w:val="22"/>
        </w:rPr>
        <w:t xml:space="preserve">. </w:t>
      </w:r>
      <w:r w:rsidRPr="005E6428">
        <w:rPr>
          <w:rFonts w:cs="Arial"/>
          <w:bCs/>
          <w:sz w:val="22"/>
          <w:szCs w:val="22"/>
        </w:rPr>
        <w:t>RESULTS AND DISCUSSION</w:t>
      </w:r>
    </w:p>
    <w:p w14:paraId="238716F6" w14:textId="77777777" w:rsidR="00EB61A6" w:rsidRPr="007A0FCA" w:rsidRDefault="00EB61A6" w:rsidP="00EB61A6">
      <w:pPr>
        <w:pStyle w:val="Heading2"/>
        <w:spacing w:before="0"/>
        <w:rPr>
          <w:rFonts w:ascii="Arial" w:hAnsi="Arial" w:cs="Arial"/>
          <w:b/>
          <w:bCs/>
          <w:color w:val="auto"/>
          <w:sz w:val="20"/>
          <w:szCs w:val="20"/>
        </w:rPr>
      </w:pPr>
      <w:r w:rsidRPr="007A0FCA">
        <w:rPr>
          <w:rFonts w:ascii="Arial" w:hAnsi="Arial" w:cs="Arial"/>
          <w:b/>
          <w:bCs/>
          <w:color w:val="auto"/>
          <w:sz w:val="20"/>
          <w:szCs w:val="20"/>
        </w:rPr>
        <w:t>3.1 RESULTS</w:t>
      </w:r>
    </w:p>
    <w:p w14:paraId="10889717" w14:textId="77777777" w:rsidR="00EB61A6" w:rsidRPr="00334CB1" w:rsidRDefault="00EB61A6" w:rsidP="00EB61A6">
      <w:pPr>
        <w:pStyle w:val="Heading3"/>
        <w:rPr>
          <w:rFonts w:ascii="Arial" w:hAnsi="Arial" w:cs="Arial"/>
          <w:b/>
          <w:bCs/>
          <w:color w:val="auto"/>
          <w:sz w:val="20"/>
          <w:szCs w:val="20"/>
          <w:u w:val="single"/>
          <w:lang w:val="en-GB"/>
        </w:rPr>
      </w:pPr>
      <w:r w:rsidRPr="000318C6">
        <w:rPr>
          <w:rFonts w:ascii="Arial" w:hAnsi="Arial" w:cs="Arial"/>
          <w:b/>
          <w:bCs/>
          <w:color w:val="auto"/>
          <w:sz w:val="20"/>
          <w:szCs w:val="20"/>
          <w:u w:val="single"/>
        </w:rPr>
        <w:t>3.1.1</w:t>
      </w:r>
      <w:r w:rsidRPr="00334CB1">
        <w:rPr>
          <w:rFonts w:ascii="Arial" w:hAnsi="Arial" w:cs="Arial"/>
          <w:color w:val="auto"/>
          <w:sz w:val="20"/>
          <w:szCs w:val="20"/>
          <w:u w:val="single"/>
        </w:rPr>
        <w:t xml:space="preserve"> </w:t>
      </w:r>
      <w:r w:rsidRPr="007E217F">
        <w:rPr>
          <w:rFonts w:ascii="Arial" w:hAnsi="Arial" w:cs="Arial"/>
          <w:b/>
          <w:bCs/>
          <w:color w:val="auto"/>
          <w:sz w:val="20"/>
          <w:szCs w:val="20"/>
          <w:u w:val="single"/>
          <w:lang w:val="en-GB"/>
        </w:rPr>
        <w:t>Dry Matter Content</w:t>
      </w:r>
    </w:p>
    <w:p w14:paraId="6318F7EA" w14:textId="77777777" w:rsidR="00EB61A6" w:rsidRPr="00FD6DF6" w:rsidRDefault="00EB61A6" w:rsidP="00EB61A6">
      <w:pPr>
        <w:jc w:val="both"/>
        <w:rPr>
          <w:rFonts w:ascii="Arial" w:eastAsia="Calibri" w:hAnsi="Arial" w:cs="Arial"/>
          <w:lang w:val="en-GB"/>
        </w:rPr>
      </w:pPr>
      <w:r w:rsidRPr="00FD6DF6">
        <w:rPr>
          <w:rFonts w:ascii="Arial" w:eastAsia="Calibri" w:hAnsi="Arial" w:cs="Arial"/>
          <w:lang w:val="en-GB"/>
        </w:rPr>
        <w:t>The dry matter content of tubers from the yam varieties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and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varied during post-harvest storage, regardless of cultivation practices (Table 1). Specifically, these contents ranged from 35.58 ± 0.49% to 43.74 ± 0.42% in freshly harvested tubers, whereas after six (06) months of storage, they fluctuated between 63.61 ± 0.05% and 73.42 ± 0.75%. However, statistical analyses revealed that dry matter content significantly increased (p &lt; 0.05) during post-harvest storage, regardless of the cultural practice. Regarding the tubers from chemically treated seed yams, the results showed that freshly harvested tubers had lower dry matter contents than those from untreated seed yams for the yam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and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These contents range from 40.38 ± 1.01% to 43.30 ± 0.33% for tubers from chemically treated seed yams, and between 41.14 ± 0.79% and 43.74 ± 0.42% for tubers from untreated seed yams of the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variety. These contents ranged from 40.38 ± 1.01% to 43.30 ± 0.33% for tubers from chemically treated seed yams and from 41.14 ± 0.79% to 43.74 ± 0.42% for tubers from untreated seed yams of the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variety. For the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variety, they fluctuated between 35.58 ± 0.49% and 37.39 ± 0.46% for tubers from chemically treated seed yams, compared to values ranging from 36.19 ± 0.31% to 38.45 ± 0.94% for untreated ones. After two (02) months of storage, the dry matter contents of tubers from chemically treated seed yams exceed those of tubers from untreated seed yams. Statistical analyses indicated that chemical treatment of seed yams significantly (p &lt; 0.05) influenced the dry matter content of tubers in both yam varieties at the beginning of post-harvest storage. Regarding staking, the results revealed that freshly harvested tubers from staked plants of the yam varieties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and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had lower dry matter contents than those from non-staked plants. For the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variety, these contents ranged from 43.22 ± 0.65% to 43.74 ± 0.42% for tubers from non-staked plants, compared to values between 40.38 ± 1.01% and 42.22 ± 0.07% for tubers from staked plants. Similarly, for the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xml:space="preserve">" variety, the dry matter content of tubers from non-staked plants ranged from 37.37 ± 0.72% to 38.45 ± 0.94%, compared to values from 35.58 ± 0.49% to 36.32 ± 0.58% for tubers from staked plants. </w:t>
      </w:r>
      <w:r w:rsidRPr="00FD6DF6">
        <w:rPr>
          <w:rFonts w:ascii="Arial" w:eastAsia="Calibri" w:hAnsi="Arial" w:cs="Arial"/>
          <w:lang w:val="en-GB"/>
        </w:rPr>
        <w:lastRenderedPageBreak/>
        <w:t xml:space="preserve">However, after two (02) months of storage, tubers from staked plants exhibited higher dry matter contents than those from </w:t>
      </w:r>
      <w:proofErr w:type="spellStart"/>
      <w:r w:rsidRPr="00FD6DF6">
        <w:rPr>
          <w:rFonts w:ascii="Arial" w:eastAsia="Calibri" w:hAnsi="Arial" w:cs="Arial"/>
          <w:lang w:val="en-GB"/>
        </w:rPr>
        <w:t>unstaked</w:t>
      </w:r>
      <w:proofErr w:type="spellEnd"/>
      <w:r w:rsidRPr="00FD6DF6">
        <w:rPr>
          <w:rFonts w:ascii="Arial" w:eastAsia="Calibri" w:hAnsi="Arial" w:cs="Arial"/>
          <w:lang w:val="en-GB"/>
        </w:rPr>
        <w:t xml:space="preserve"> plants. Statistical analyses showed that staking significantly (p &lt; 0.05) influenced the dry matter content of tubers from both yam varieties at the beginning of post-harvest storage. Statistical analyses showed that staking significantly (p &lt; 0.05) affects the dry matter content of tubers in both yam varieties at the beginning of post-harvest storage. As for the chemical weeding, freshly harvested tubers from the yam varieties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and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harvested in chemically weeded plots exhibited lower dry matter contents than those from manually weeded plots. However, after two (02) months of storage, tubers harvested from chemically weeded plots showed higher dry matter contents than those from manually weeded plots. Furthermore, variance analysis indicated that the type of weeding had no significant effect (p &lt; 0.05) on the dry matter content of tubers from the "</w:t>
      </w:r>
      <w:proofErr w:type="spellStart"/>
      <w:r w:rsidRPr="00FD6DF6">
        <w:rPr>
          <w:rFonts w:ascii="Arial" w:eastAsia="Calibri" w:hAnsi="Arial" w:cs="Arial"/>
          <w:lang w:val="en-GB"/>
        </w:rPr>
        <w:t>Kounougbé</w:t>
      </w:r>
      <w:proofErr w:type="spellEnd"/>
      <w:r w:rsidRPr="00FD6DF6">
        <w:rPr>
          <w:rFonts w:ascii="Arial" w:eastAsia="Calibri" w:hAnsi="Arial" w:cs="Arial"/>
          <w:lang w:val="en-GB"/>
        </w:rPr>
        <w:t>" and "</w:t>
      </w:r>
      <w:proofErr w:type="spellStart"/>
      <w:r w:rsidRPr="00FD6DF6">
        <w:rPr>
          <w:rFonts w:ascii="Arial" w:eastAsia="Calibri" w:hAnsi="Arial" w:cs="Arial"/>
          <w:lang w:val="en-GB"/>
        </w:rPr>
        <w:t>Kangba</w:t>
      </w:r>
      <w:proofErr w:type="spellEnd"/>
      <w:r w:rsidRPr="00FD6DF6">
        <w:rPr>
          <w:rFonts w:ascii="Arial" w:eastAsia="Calibri" w:hAnsi="Arial" w:cs="Arial"/>
          <w:lang w:val="en-GB"/>
        </w:rPr>
        <w:t>" yam varieties during post-harvest storage.</w:t>
      </w:r>
    </w:p>
    <w:p w14:paraId="7E7375E4" w14:textId="7187CF7F" w:rsidR="007D3748" w:rsidRDefault="007D3748" w:rsidP="00EB61A6">
      <w:pPr>
        <w:jc w:val="both"/>
        <w:rPr>
          <w:rFonts w:ascii="Arial" w:eastAsia="Calibri" w:hAnsi="Arial" w:cs="Arial"/>
          <w:lang w:val="en-GB"/>
        </w:rPr>
      </w:pPr>
    </w:p>
    <w:p w14:paraId="6B525739" w14:textId="77777777" w:rsidR="00EF56AB" w:rsidRPr="00EB42A9" w:rsidRDefault="00EF56AB" w:rsidP="00EB61A6">
      <w:pPr>
        <w:jc w:val="both"/>
        <w:rPr>
          <w:rFonts w:ascii="Arial" w:eastAsia="Calibri" w:hAnsi="Arial" w:cs="Arial"/>
          <w:lang w:val="en-GB"/>
        </w:rPr>
      </w:pPr>
    </w:p>
    <w:p w14:paraId="1B18C955" w14:textId="77777777" w:rsidR="00BB78FF" w:rsidRPr="0002145F" w:rsidRDefault="00BB78FF" w:rsidP="00BB78FF">
      <w:pPr>
        <w:jc w:val="center"/>
        <w:rPr>
          <w:rFonts w:ascii="Arial" w:hAnsi="Arial" w:cs="Arial"/>
          <w:b/>
          <w:bCs/>
          <w:lang w:val="en-GB" w:eastAsia="fr-FR"/>
        </w:rPr>
      </w:pPr>
      <w:r w:rsidRPr="0002145F">
        <w:rPr>
          <w:rFonts w:ascii="Arial" w:hAnsi="Arial" w:cs="Arial"/>
          <w:b/>
          <w:bCs/>
          <w:lang w:val="en-GB" w:eastAsia="fr-FR"/>
        </w:rPr>
        <w:t>Table 1. Dry matter content (%) of tubers from yams cultivated under different cultural practices during post-harvest storage</w:t>
      </w:r>
    </w:p>
    <w:p w14:paraId="20F072E2" w14:textId="7F36FE32" w:rsidR="00BB78FF" w:rsidRDefault="00BB78FF" w:rsidP="00BB78FF">
      <w:pPr>
        <w:jc w:val="both"/>
        <w:rPr>
          <w:rFonts w:ascii="Arial" w:hAnsi="Arial" w:cs="Arial"/>
          <w:lang w:val="en-GB"/>
        </w:rPr>
      </w:pPr>
    </w:p>
    <w:p w14:paraId="7BC2BD52" w14:textId="4CEC6FD2" w:rsidR="007D3748" w:rsidRDefault="007D3748" w:rsidP="00BB78FF">
      <w:pPr>
        <w:jc w:val="both"/>
        <w:rPr>
          <w:rFonts w:ascii="Arial" w:hAnsi="Arial" w:cs="Arial"/>
          <w:lang w:val="en-GB"/>
        </w:rPr>
      </w:pPr>
    </w:p>
    <w:tbl>
      <w:tblPr>
        <w:tblStyle w:val="TableGrid"/>
        <w:tblW w:w="9639" w:type="dxa"/>
        <w:tblLook w:val="04A0" w:firstRow="1" w:lastRow="0" w:firstColumn="1" w:lastColumn="0" w:noHBand="0" w:noVBand="1"/>
      </w:tblPr>
      <w:tblGrid>
        <w:gridCol w:w="847"/>
        <w:gridCol w:w="884"/>
        <w:gridCol w:w="800"/>
        <w:gridCol w:w="1594"/>
        <w:gridCol w:w="1837"/>
        <w:gridCol w:w="1838"/>
        <w:gridCol w:w="1839"/>
      </w:tblGrid>
      <w:tr w:rsidR="007D3748" w:rsidRPr="00EB42A9" w14:paraId="18531B3E" w14:textId="77777777" w:rsidTr="00145B71">
        <w:tc>
          <w:tcPr>
            <w:tcW w:w="9639" w:type="dxa"/>
            <w:gridSpan w:val="7"/>
            <w:tcBorders>
              <w:top w:val="single" w:sz="4" w:space="0" w:color="auto"/>
              <w:left w:val="nil"/>
              <w:right w:val="nil"/>
            </w:tcBorders>
          </w:tcPr>
          <w:p w14:paraId="27E1B114" w14:textId="77777777" w:rsidR="007D3748" w:rsidRPr="00D9453C" w:rsidRDefault="007D3748" w:rsidP="00145B71">
            <w:pPr>
              <w:jc w:val="center"/>
              <w:rPr>
                <w:rFonts w:ascii="Arial" w:hAnsi="Arial" w:cs="Arial"/>
                <w:sz w:val="20"/>
                <w:szCs w:val="20"/>
              </w:rPr>
            </w:pPr>
            <w:r w:rsidRPr="00D9453C">
              <w:rPr>
                <w:rFonts w:ascii="Arial" w:hAnsi="Arial" w:cs="Arial"/>
                <w:sz w:val="20"/>
                <w:szCs w:val="20"/>
              </w:rPr>
              <w:t>Variety "</w:t>
            </w:r>
            <w:proofErr w:type="spellStart"/>
            <w:r w:rsidRPr="00D9453C">
              <w:rPr>
                <w:rFonts w:ascii="Arial" w:hAnsi="Arial" w:cs="Arial"/>
                <w:sz w:val="20"/>
                <w:szCs w:val="20"/>
              </w:rPr>
              <w:t>Kangba</w:t>
            </w:r>
            <w:proofErr w:type="spellEnd"/>
            <w:r w:rsidRPr="00D9453C">
              <w:rPr>
                <w:rFonts w:ascii="Arial" w:hAnsi="Arial" w:cs="Arial"/>
                <w:sz w:val="20"/>
                <w:szCs w:val="20"/>
              </w:rPr>
              <w:t>"</w:t>
            </w:r>
          </w:p>
        </w:tc>
      </w:tr>
      <w:tr w:rsidR="007D3748" w:rsidRPr="00EB42A9" w14:paraId="31C02A91" w14:textId="77777777" w:rsidTr="005E4028">
        <w:trPr>
          <w:trHeight w:val="153"/>
        </w:trPr>
        <w:tc>
          <w:tcPr>
            <w:tcW w:w="847" w:type="dxa"/>
            <w:tcBorders>
              <w:top w:val="nil"/>
              <w:left w:val="nil"/>
              <w:right w:val="nil"/>
            </w:tcBorders>
          </w:tcPr>
          <w:p w14:paraId="4748DE3C" w14:textId="77777777" w:rsidR="007D3748" w:rsidRPr="00D9453C" w:rsidRDefault="007D3748" w:rsidP="00145B71">
            <w:pPr>
              <w:jc w:val="center"/>
              <w:rPr>
                <w:rFonts w:ascii="Arial" w:hAnsi="Arial" w:cs="Arial"/>
                <w:sz w:val="20"/>
                <w:szCs w:val="20"/>
              </w:rPr>
            </w:pPr>
          </w:p>
        </w:tc>
        <w:tc>
          <w:tcPr>
            <w:tcW w:w="884" w:type="dxa"/>
            <w:tcBorders>
              <w:top w:val="nil"/>
              <w:left w:val="nil"/>
              <w:right w:val="nil"/>
            </w:tcBorders>
          </w:tcPr>
          <w:p w14:paraId="51826CED" w14:textId="77777777" w:rsidR="007D3748" w:rsidRPr="00D9453C" w:rsidRDefault="007D3748" w:rsidP="00145B71">
            <w:pPr>
              <w:jc w:val="center"/>
              <w:rPr>
                <w:rFonts w:ascii="Arial" w:hAnsi="Arial" w:cs="Arial"/>
                <w:sz w:val="20"/>
                <w:szCs w:val="20"/>
              </w:rPr>
            </w:pPr>
          </w:p>
        </w:tc>
        <w:tc>
          <w:tcPr>
            <w:tcW w:w="800" w:type="dxa"/>
            <w:tcBorders>
              <w:top w:val="nil"/>
              <w:left w:val="nil"/>
            </w:tcBorders>
          </w:tcPr>
          <w:p w14:paraId="1399A4BB" w14:textId="77777777" w:rsidR="007D3748" w:rsidRPr="00D9453C" w:rsidRDefault="007D3748" w:rsidP="00145B71">
            <w:pPr>
              <w:jc w:val="center"/>
              <w:rPr>
                <w:rFonts w:ascii="Arial" w:hAnsi="Arial" w:cs="Arial"/>
                <w:sz w:val="20"/>
                <w:szCs w:val="20"/>
              </w:rPr>
            </w:pPr>
          </w:p>
        </w:tc>
        <w:tc>
          <w:tcPr>
            <w:tcW w:w="7108" w:type="dxa"/>
            <w:gridSpan w:val="4"/>
          </w:tcPr>
          <w:p w14:paraId="08514B3D" w14:textId="77777777" w:rsidR="007D3748" w:rsidRPr="00D9453C" w:rsidRDefault="007D3748" w:rsidP="00145B71">
            <w:pPr>
              <w:jc w:val="center"/>
              <w:rPr>
                <w:rFonts w:ascii="Arial" w:hAnsi="Arial" w:cs="Arial"/>
                <w:sz w:val="20"/>
                <w:szCs w:val="20"/>
              </w:rPr>
            </w:pPr>
            <w:r w:rsidRPr="00D9453C">
              <w:rPr>
                <w:rFonts w:ascii="Arial" w:hAnsi="Arial" w:cs="Arial"/>
                <w:sz w:val="20"/>
                <w:szCs w:val="20"/>
              </w:rPr>
              <w:t>Storage time (months)</w:t>
            </w:r>
          </w:p>
        </w:tc>
      </w:tr>
      <w:tr w:rsidR="007D3748" w:rsidRPr="00EB42A9" w14:paraId="458E3CC2" w14:textId="77777777" w:rsidTr="005E4028">
        <w:trPr>
          <w:cantSplit/>
          <w:trHeight w:val="1498"/>
        </w:trPr>
        <w:tc>
          <w:tcPr>
            <w:tcW w:w="847" w:type="dxa"/>
            <w:textDirection w:val="btLr"/>
          </w:tcPr>
          <w:p w14:paraId="342DDA7D" w14:textId="77777777" w:rsidR="007D3748" w:rsidRPr="00EB42A9" w:rsidRDefault="007D3748" w:rsidP="00145B71">
            <w:pPr>
              <w:ind w:left="113" w:right="113"/>
              <w:jc w:val="center"/>
              <w:rPr>
                <w:rFonts w:ascii="Arial" w:hAnsi="Arial" w:cs="Arial"/>
                <w:b/>
                <w:bCs/>
                <w:sz w:val="20"/>
                <w:szCs w:val="20"/>
              </w:rPr>
            </w:pPr>
            <w:r w:rsidRPr="00EB42A9">
              <w:rPr>
                <w:rFonts w:ascii="Arial" w:hAnsi="Arial" w:cs="Arial"/>
                <w:sz w:val="20"/>
                <w:szCs w:val="20"/>
              </w:rPr>
              <w:t>Weeding Type</w:t>
            </w:r>
          </w:p>
        </w:tc>
        <w:tc>
          <w:tcPr>
            <w:tcW w:w="884" w:type="dxa"/>
            <w:textDirection w:val="btLr"/>
          </w:tcPr>
          <w:p w14:paraId="5E23B0C5" w14:textId="77777777" w:rsidR="007D3748" w:rsidRPr="00EB42A9" w:rsidRDefault="007D3748" w:rsidP="00145B71">
            <w:pPr>
              <w:ind w:left="113" w:right="113"/>
              <w:jc w:val="center"/>
              <w:rPr>
                <w:rFonts w:ascii="Arial" w:hAnsi="Arial" w:cs="Arial"/>
                <w:b/>
                <w:bCs/>
                <w:sz w:val="20"/>
                <w:szCs w:val="20"/>
              </w:rPr>
            </w:pPr>
            <w:r w:rsidRPr="00EB42A9">
              <w:rPr>
                <w:rFonts w:ascii="Arial" w:hAnsi="Arial" w:cs="Arial"/>
                <w:sz w:val="20"/>
                <w:szCs w:val="20"/>
              </w:rPr>
              <w:t>Staking</w:t>
            </w:r>
          </w:p>
        </w:tc>
        <w:tc>
          <w:tcPr>
            <w:tcW w:w="800" w:type="dxa"/>
            <w:textDirection w:val="btLr"/>
          </w:tcPr>
          <w:p w14:paraId="1A415AB9" w14:textId="77777777" w:rsidR="007D3748" w:rsidRPr="00EB42A9" w:rsidRDefault="007D3748" w:rsidP="00145B71">
            <w:pPr>
              <w:ind w:left="113" w:right="113"/>
              <w:jc w:val="center"/>
              <w:rPr>
                <w:rFonts w:ascii="Arial" w:hAnsi="Arial" w:cs="Arial"/>
                <w:b/>
                <w:bCs/>
                <w:sz w:val="20"/>
                <w:szCs w:val="20"/>
              </w:rPr>
            </w:pPr>
            <w:r w:rsidRPr="00EB42A9">
              <w:rPr>
                <w:rFonts w:ascii="Arial" w:hAnsi="Arial" w:cs="Arial"/>
                <w:sz w:val="20"/>
                <w:szCs w:val="20"/>
              </w:rPr>
              <w:t>Seed Treatment</w:t>
            </w:r>
          </w:p>
        </w:tc>
        <w:tc>
          <w:tcPr>
            <w:tcW w:w="1594" w:type="dxa"/>
          </w:tcPr>
          <w:p w14:paraId="584226EC" w14:textId="77777777" w:rsidR="007D3748" w:rsidRPr="00EB42A9" w:rsidRDefault="007D3748" w:rsidP="00145B71">
            <w:pPr>
              <w:jc w:val="center"/>
              <w:rPr>
                <w:rFonts w:ascii="Arial" w:hAnsi="Arial" w:cs="Arial"/>
                <w:sz w:val="20"/>
                <w:szCs w:val="20"/>
              </w:rPr>
            </w:pPr>
          </w:p>
          <w:p w14:paraId="7CDC2304" w14:textId="77777777" w:rsidR="007D3748" w:rsidRPr="00EB42A9" w:rsidRDefault="007D3748" w:rsidP="00145B71">
            <w:pPr>
              <w:jc w:val="center"/>
              <w:rPr>
                <w:rFonts w:ascii="Arial" w:hAnsi="Arial" w:cs="Arial"/>
                <w:sz w:val="20"/>
                <w:szCs w:val="20"/>
              </w:rPr>
            </w:pPr>
          </w:p>
          <w:p w14:paraId="2438574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0</w:t>
            </w:r>
          </w:p>
        </w:tc>
        <w:tc>
          <w:tcPr>
            <w:tcW w:w="1837" w:type="dxa"/>
          </w:tcPr>
          <w:p w14:paraId="20780366" w14:textId="77777777" w:rsidR="007D3748" w:rsidRPr="00EB42A9" w:rsidRDefault="007D3748" w:rsidP="00145B71">
            <w:pPr>
              <w:jc w:val="center"/>
              <w:rPr>
                <w:rFonts w:ascii="Arial" w:hAnsi="Arial" w:cs="Arial"/>
                <w:sz w:val="20"/>
                <w:szCs w:val="20"/>
              </w:rPr>
            </w:pPr>
          </w:p>
          <w:p w14:paraId="37272F08" w14:textId="77777777" w:rsidR="007D3748" w:rsidRPr="00EB42A9" w:rsidRDefault="007D3748" w:rsidP="00145B71">
            <w:pPr>
              <w:jc w:val="center"/>
              <w:rPr>
                <w:rFonts w:ascii="Arial" w:hAnsi="Arial" w:cs="Arial"/>
                <w:sz w:val="20"/>
                <w:szCs w:val="20"/>
              </w:rPr>
            </w:pPr>
          </w:p>
          <w:p w14:paraId="75440A9D"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2</w:t>
            </w:r>
          </w:p>
        </w:tc>
        <w:tc>
          <w:tcPr>
            <w:tcW w:w="1838" w:type="dxa"/>
          </w:tcPr>
          <w:p w14:paraId="4E581887" w14:textId="77777777" w:rsidR="007D3748" w:rsidRPr="00EB42A9" w:rsidRDefault="007D3748" w:rsidP="00145B71">
            <w:pPr>
              <w:jc w:val="center"/>
              <w:rPr>
                <w:rFonts w:ascii="Arial" w:hAnsi="Arial" w:cs="Arial"/>
                <w:sz w:val="20"/>
                <w:szCs w:val="20"/>
              </w:rPr>
            </w:pPr>
          </w:p>
          <w:p w14:paraId="24B1D7AC" w14:textId="77777777" w:rsidR="007D3748" w:rsidRPr="00EB42A9" w:rsidRDefault="007D3748" w:rsidP="00145B71">
            <w:pPr>
              <w:jc w:val="center"/>
              <w:rPr>
                <w:rFonts w:ascii="Arial" w:hAnsi="Arial" w:cs="Arial"/>
                <w:sz w:val="20"/>
                <w:szCs w:val="20"/>
              </w:rPr>
            </w:pPr>
          </w:p>
          <w:p w14:paraId="55ABB92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w:t>
            </w:r>
          </w:p>
        </w:tc>
        <w:tc>
          <w:tcPr>
            <w:tcW w:w="1839" w:type="dxa"/>
          </w:tcPr>
          <w:p w14:paraId="37EAD493" w14:textId="77777777" w:rsidR="007D3748" w:rsidRPr="00EB42A9" w:rsidRDefault="007D3748" w:rsidP="00145B71">
            <w:pPr>
              <w:jc w:val="center"/>
              <w:rPr>
                <w:rFonts w:ascii="Arial" w:hAnsi="Arial" w:cs="Arial"/>
                <w:sz w:val="20"/>
                <w:szCs w:val="20"/>
              </w:rPr>
            </w:pPr>
          </w:p>
          <w:p w14:paraId="46E9E936" w14:textId="77777777" w:rsidR="007D3748" w:rsidRPr="00EB42A9" w:rsidRDefault="007D3748" w:rsidP="00145B71">
            <w:pPr>
              <w:jc w:val="center"/>
              <w:rPr>
                <w:rFonts w:ascii="Arial" w:hAnsi="Arial" w:cs="Arial"/>
                <w:sz w:val="20"/>
                <w:szCs w:val="20"/>
              </w:rPr>
            </w:pPr>
          </w:p>
          <w:p w14:paraId="16A4A65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w:t>
            </w:r>
          </w:p>
        </w:tc>
      </w:tr>
      <w:tr w:rsidR="007D3748" w:rsidRPr="00EB42A9" w14:paraId="55DE4885" w14:textId="77777777" w:rsidTr="005E4028">
        <w:tc>
          <w:tcPr>
            <w:tcW w:w="847" w:type="dxa"/>
            <w:vMerge w:val="restart"/>
            <w:textDirection w:val="btLr"/>
          </w:tcPr>
          <w:p w14:paraId="7CBDC08E" w14:textId="77777777" w:rsidR="007D3748" w:rsidRPr="00EB42A9" w:rsidRDefault="007D3748" w:rsidP="00145B71">
            <w:pPr>
              <w:ind w:left="113" w:right="113"/>
              <w:jc w:val="center"/>
              <w:rPr>
                <w:rFonts w:ascii="Arial" w:hAnsi="Arial" w:cs="Arial"/>
                <w:sz w:val="20"/>
                <w:szCs w:val="20"/>
              </w:rPr>
            </w:pPr>
          </w:p>
          <w:p w14:paraId="1690FEE0" w14:textId="77777777" w:rsidR="007D3748" w:rsidRPr="00EB42A9" w:rsidRDefault="007D3748" w:rsidP="00145B71">
            <w:pPr>
              <w:ind w:left="113" w:right="113"/>
              <w:jc w:val="center"/>
              <w:rPr>
                <w:rFonts w:ascii="Arial" w:hAnsi="Arial" w:cs="Arial"/>
                <w:sz w:val="20"/>
                <w:szCs w:val="20"/>
              </w:rPr>
            </w:pPr>
            <w:r w:rsidRPr="00EB42A9">
              <w:rPr>
                <w:rFonts w:ascii="Arial" w:hAnsi="Arial" w:cs="Arial"/>
                <w:sz w:val="20"/>
                <w:szCs w:val="20"/>
              </w:rPr>
              <w:t>Chemical</w:t>
            </w:r>
          </w:p>
        </w:tc>
        <w:tc>
          <w:tcPr>
            <w:tcW w:w="884" w:type="dxa"/>
            <w:vMerge w:val="restart"/>
            <w:shd w:val="clear" w:color="auto" w:fill="auto"/>
          </w:tcPr>
          <w:p w14:paraId="538E9172" w14:textId="77777777" w:rsidR="007D3748" w:rsidRPr="00EB42A9" w:rsidRDefault="007D3748" w:rsidP="00145B71">
            <w:pPr>
              <w:jc w:val="center"/>
              <w:rPr>
                <w:rFonts w:ascii="Arial" w:hAnsi="Arial" w:cs="Arial"/>
                <w:sz w:val="20"/>
                <w:szCs w:val="20"/>
              </w:rPr>
            </w:pPr>
          </w:p>
          <w:p w14:paraId="1F6E937D"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shd w:val="clear" w:color="auto" w:fill="auto"/>
          </w:tcPr>
          <w:p w14:paraId="701CEA6A"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shd w:val="clear" w:color="auto" w:fill="auto"/>
          </w:tcPr>
          <w:p w14:paraId="2059D3B4"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40.38 ± 1.01</w:t>
            </w:r>
            <w:r w:rsidRPr="00EB42A9">
              <w:rPr>
                <w:rFonts w:ascii="Arial" w:hAnsi="Arial" w:cs="Arial"/>
                <w:sz w:val="20"/>
                <w:szCs w:val="20"/>
                <w:vertAlign w:val="superscript"/>
              </w:rPr>
              <w:t>a</w:t>
            </w:r>
          </w:p>
        </w:tc>
        <w:tc>
          <w:tcPr>
            <w:tcW w:w="1837" w:type="dxa"/>
            <w:shd w:val="clear" w:color="auto" w:fill="auto"/>
          </w:tcPr>
          <w:p w14:paraId="311B692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57.88 ± 0.60</w:t>
            </w:r>
            <w:r w:rsidRPr="00EB42A9">
              <w:rPr>
                <w:rFonts w:ascii="Arial" w:hAnsi="Arial" w:cs="Arial"/>
                <w:sz w:val="20"/>
                <w:szCs w:val="20"/>
                <w:vertAlign w:val="superscript"/>
              </w:rPr>
              <w:t>ef</w:t>
            </w:r>
          </w:p>
        </w:tc>
        <w:tc>
          <w:tcPr>
            <w:tcW w:w="1838" w:type="dxa"/>
            <w:shd w:val="clear" w:color="auto" w:fill="auto"/>
          </w:tcPr>
          <w:p w14:paraId="039D9899"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62.58 ± 0.26</w:t>
            </w:r>
            <w:r w:rsidRPr="00EB42A9">
              <w:rPr>
                <w:rFonts w:ascii="Arial" w:hAnsi="Arial" w:cs="Arial"/>
                <w:sz w:val="20"/>
                <w:szCs w:val="20"/>
                <w:vertAlign w:val="superscript"/>
              </w:rPr>
              <w:t>gh</w:t>
            </w:r>
          </w:p>
        </w:tc>
        <w:tc>
          <w:tcPr>
            <w:tcW w:w="1839" w:type="dxa"/>
            <w:shd w:val="clear" w:color="auto" w:fill="auto"/>
          </w:tcPr>
          <w:p w14:paraId="4FF3C52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64.57 ± 0.28</w:t>
            </w:r>
            <w:r w:rsidRPr="00EB42A9">
              <w:rPr>
                <w:rFonts w:ascii="Arial" w:hAnsi="Arial" w:cs="Arial"/>
                <w:sz w:val="20"/>
                <w:szCs w:val="20"/>
                <w:vertAlign w:val="superscript"/>
              </w:rPr>
              <w:t>i</w:t>
            </w:r>
          </w:p>
        </w:tc>
      </w:tr>
      <w:tr w:rsidR="007D3748" w:rsidRPr="00EB42A9" w14:paraId="34988249" w14:textId="77777777" w:rsidTr="005E4028">
        <w:tc>
          <w:tcPr>
            <w:tcW w:w="847" w:type="dxa"/>
            <w:vMerge/>
          </w:tcPr>
          <w:p w14:paraId="4B9105BC" w14:textId="77777777" w:rsidR="007D3748" w:rsidRPr="00EB42A9" w:rsidRDefault="007D3748" w:rsidP="00145B71">
            <w:pPr>
              <w:jc w:val="center"/>
              <w:rPr>
                <w:rFonts w:ascii="Arial" w:hAnsi="Arial" w:cs="Arial"/>
                <w:sz w:val="20"/>
                <w:szCs w:val="20"/>
              </w:rPr>
            </w:pPr>
          </w:p>
        </w:tc>
        <w:tc>
          <w:tcPr>
            <w:tcW w:w="884" w:type="dxa"/>
            <w:vMerge/>
            <w:shd w:val="clear" w:color="auto" w:fill="auto"/>
          </w:tcPr>
          <w:p w14:paraId="1595DAF6" w14:textId="77777777" w:rsidR="007D3748" w:rsidRPr="00EB42A9" w:rsidRDefault="007D3748" w:rsidP="00145B71">
            <w:pPr>
              <w:jc w:val="center"/>
              <w:rPr>
                <w:rFonts w:ascii="Arial" w:hAnsi="Arial" w:cs="Arial"/>
                <w:sz w:val="20"/>
                <w:szCs w:val="20"/>
              </w:rPr>
            </w:pPr>
          </w:p>
        </w:tc>
        <w:tc>
          <w:tcPr>
            <w:tcW w:w="800" w:type="dxa"/>
            <w:shd w:val="clear" w:color="auto" w:fill="auto"/>
          </w:tcPr>
          <w:p w14:paraId="30FDC4C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shd w:val="clear" w:color="auto" w:fill="auto"/>
          </w:tcPr>
          <w:p w14:paraId="127366C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41.47 ± 0.38</w:t>
            </w:r>
            <w:r w:rsidRPr="00EB42A9">
              <w:rPr>
                <w:rFonts w:ascii="Arial" w:hAnsi="Arial" w:cs="Arial"/>
                <w:sz w:val="20"/>
                <w:szCs w:val="20"/>
                <w:vertAlign w:val="superscript"/>
              </w:rPr>
              <w:t>bc</w:t>
            </w:r>
          </w:p>
        </w:tc>
        <w:tc>
          <w:tcPr>
            <w:tcW w:w="1837" w:type="dxa"/>
            <w:shd w:val="clear" w:color="auto" w:fill="auto"/>
          </w:tcPr>
          <w:p w14:paraId="703AC19F"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57.85 ± 0.46</w:t>
            </w:r>
            <w:r w:rsidRPr="00EB42A9">
              <w:rPr>
                <w:rFonts w:ascii="Arial" w:hAnsi="Arial" w:cs="Arial"/>
                <w:sz w:val="20"/>
                <w:szCs w:val="20"/>
                <w:vertAlign w:val="superscript"/>
              </w:rPr>
              <w:t>ef</w:t>
            </w:r>
          </w:p>
        </w:tc>
        <w:tc>
          <w:tcPr>
            <w:tcW w:w="1838" w:type="dxa"/>
            <w:shd w:val="clear" w:color="auto" w:fill="auto"/>
          </w:tcPr>
          <w:p w14:paraId="1922EF1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62.52 ± 0.37</w:t>
            </w:r>
            <w:r w:rsidRPr="00EB42A9">
              <w:rPr>
                <w:rFonts w:ascii="Arial" w:hAnsi="Arial" w:cs="Arial"/>
                <w:sz w:val="20"/>
                <w:szCs w:val="20"/>
                <w:vertAlign w:val="superscript"/>
              </w:rPr>
              <w:t>gh</w:t>
            </w:r>
          </w:p>
        </w:tc>
        <w:tc>
          <w:tcPr>
            <w:tcW w:w="1839" w:type="dxa"/>
            <w:shd w:val="clear" w:color="auto" w:fill="auto"/>
          </w:tcPr>
          <w:p w14:paraId="6C3B28C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64.45 ± 0.20</w:t>
            </w:r>
            <w:r w:rsidRPr="00EB42A9">
              <w:rPr>
                <w:rFonts w:ascii="Arial" w:hAnsi="Arial" w:cs="Arial"/>
                <w:sz w:val="20"/>
                <w:szCs w:val="20"/>
                <w:vertAlign w:val="superscript"/>
              </w:rPr>
              <w:t>i</w:t>
            </w:r>
          </w:p>
        </w:tc>
      </w:tr>
      <w:tr w:rsidR="007D3748" w:rsidRPr="00EB42A9" w14:paraId="4A22ACA8" w14:textId="77777777" w:rsidTr="005E4028">
        <w:tc>
          <w:tcPr>
            <w:tcW w:w="847" w:type="dxa"/>
            <w:vMerge/>
          </w:tcPr>
          <w:p w14:paraId="59CAE749" w14:textId="77777777" w:rsidR="007D3748" w:rsidRPr="00EB42A9" w:rsidRDefault="007D3748" w:rsidP="00145B71">
            <w:pPr>
              <w:jc w:val="center"/>
              <w:rPr>
                <w:rFonts w:ascii="Arial" w:hAnsi="Arial" w:cs="Arial"/>
                <w:sz w:val="20"/>
                <w:szCs w:val="20"/>
              </w:rPr>
            </w:pPr>
          </w:p>
        </w:tc>
        <w:tc>
          <w:tcPr>
            <w:tcW w:w="884" w:type="dxa"/>
            <w:vMerge w:val="restart"/>
            <w:shd w:val="clear" w:color="auto" w:fill="auto"/>
          </w:tcPr>
          <w:p w14:paraId="5817C145"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No</w:t>
            </w:r>
          </w:p>
          <w:p w14:paraId="225E678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shd w:val="clear" w:color="auto" w:fill="auto"/>
          </w:tcPr>
          <w:p w14:paraId="1AB6A2BA"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shd w:val="clear" w:color="auto" w:fill="auto"/>
          </w:tcPr>
          <w:p w14:paraId="6B8D76A2"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43.22 ± 0.65</w:t>
            </w:r>
            <w:r w:rsidRPr="00EB42A9">
              <w:rPr>
                <w:rFonts w:ascii="Arial" w:hAnsi="Arial" w:cs="Arial"/>
                <w:sz w:val="20"/>
                <w:szCs w:val="20"/>
                <w:vertAlign w:val="superscript"/>
              </w:rPr>
              <w:t>d</w:t>
            </w:r>
          </w:p>
        </w:tc>
        <w:tc>
          <w:tcPr>
            <w:tcW w:w="1837" w:type="dxa"/>
            <w:shd w:val="clear" w:color="auto" w:fill="auto"/>
          </w:tcPr>
          <w:p w14:paraId="2D0D267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57.16 ± 0.24</w:t>
            </w:r>
            <w:r w:rsidRPr="00EB42A9">
              <w:rPr>
                <w:rFonts w:ascii="Arial" w:hAnsi="Arial" w:cs="Arial"/>
                <w:sz w:val="20"/>
                <w:szCs w:val="20"/>
                <w:vertAlign w:val="superscript"/>
              </w:rPr>
              <w:t>e</w:t>
            </w:r>
          </w:p>
        </w:tc>
        <w:tc>
          <w:tcPr>
            <w:tcW w:w="1838" w:type="dxa"/>
            <w:shd w:val="clear" w:color="auto" w:fill="auto"/>
          </w:tcPr>
          <w:p w14:paraId="6C89F973"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61.73 ± 0.64</w:t>
            </w:r>
            <w:r w:rsidRPr="00EB42A9">
              <w:rPr>
                <w:rFonts w:ascii="Arial" w:hAnsi="Arial" w:cs="Arial"/>
                <w:sz w:val="20"/>
                <w:szCs w:val="20"/>
                <w:vertAlign w:val="superscript"/>
              </w:rPr>
              <w:t>g</w:t>
            </w:r>
          </w:p>
        </w:tc>
        <w:tc>
          <w:tcPr>
            <w:tcW w:w="1839" w:type="dxa"/>
            <w:shd w:val="clear" w:color="auto" w:fill="auto"/>
          </w:tcPr>
          <w:p w14:paraId="04339689"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63.74 ± 0.96</w:t>
            </w:r>
            <w:r w:rsidRPr="00EB42A9">
              <w:rPr>
                <w:rFonts w:ascii="Arial" w:hAnsi="Arial" w:cs="Arial"/>
                <w:sz w:val="20"/>
                <w:szCs w:val="20"/>
                <w:vertAlign w:val="superscript"/>
              </w:rPr>
              <w:t>hi</w:t>
            </w:r>
          </w:p>
        </w:tc>
      </w:tr>
      <w:tr w:rsidR="007D3748" w:rsidRPr="00EB42A9" w14:paraId="41AB72CB" w14:textId="77777777" w:rsidTr="005E4028">
        <w:trPr>
          <w:trHeight w:val="140"/>
        </w:trPr>
        <w:tc>
          <w:tcPr>
            <w:tcW w:w="847" w:type="dxa"/>
            <w:vMerge/>
          </w:tcPr>
          <w:p w14:paraId="2F468D49" w14:textId="77777777" w:rsidR="007D3748" w:rsidRPr="00EB42A9" w:rsidRDefault="007D3748" w:rsidP="00145B71">
            <w:pPr>
              <w:jc w:val="center"/>
              <w:rPr>
                <w:rFonts w:ascii="Arial" w:hAnsi="Arial" w:cs="Arial"/>
                <w:sz w:val="20"/>
                <w:szCs w:val="20"/>
              </w:rPr>
            </w:pPr>
          </w:p>
        </w:tc>
        <w:tc>
          <w:tcPr>
            <w:tcW w:w="884" w:type="dxa"/>
            <w:vMerge/>
            <w:shd w:val="clear" w:color="auto" w:fill="auto"/>
          </w:tcPr>
          <w:p w14:paraId="40A704B5" w14:textId="77777777" w:rsidR="007D3748" w:rsidRPr="00EB42A9" w:rsidRDefault="007D3748" w:rsidP="00145B71">
            <w:pPr>
              <w:jc w:val="center"/>
              <w:rPr>
                <w:rFonts w:ascii="Arial" w:hAnsi="Arial" w:cs="Arial"/>
                <w:sz w:val="20"/>
                <w:szCs w:val="20"/>
              </w:rPr>
            </w:pPr>
          </w:p>
        </w:tc>
        <w:tc>
          <w:tcPr>
            <w:tcW w:w="800" w:type="dxa"/>
            <w:shd w:val="clear" w:color="auto" w:fill="auto"/>
          </w:tcPr>
          <w:p w14:paraId="626C6FC4"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shd w:val="clear" w:color="auto" w:fill="auto"/>
          </w:tcPr>
          <w:p w14:paraId="75088E23"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43.72 ± 0.15</w:t>
            </w:r>
            <w:r w:rsidRPr="00EB42A9">
              <w:rPr>
                <w:rFonts w:ascii="Arial" w:hAnsi="Arial" w:cs="Arial"/>
                <w:sz w:val="20"/>
                <w:szCs w:val="20"/>
                <w:vertAlign w:val="superscript"/>
              </w:rPr>
              <w:t>d</w:t>
            </w:r>
          </w:p>
        </w:tc>
        <w:tc>
          <w:tcPr>
            <w:tcW w:w="1837" w:type="dxa"/>
            <w:shd w:val="clear" w:color="auto" w:fill="auto"/>
          </w:tcPr>
          <w:p w14:paraId="6441D00C"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57.78 ± 0.44</w:t>
            </w:r>
            <w:r w:rsidRPr="00EB42A9">
              <w:rPr>
                <w:rFonts w:ascii="Arial" w:hAnsi="Arial" w:cs="Arial"/>
                <w:sz w:val="20"/>
                <w:szCs w:val="20"/>
                <w:vertAlign w:val="superscript"/>
              </w:rPr>
              <w:t>ef</w:t>
            </w:r>
          </w:p>
        </w:tc>
        <w:tc>
          <w:tcPr>
            <w:tcW w:w="1838" w:type="dxa"/>
            <w:shd w:val="clear" w:color="auto" w:fill="auto"/>
          </w:tcPr>
          <w:p w14:paraId="4BD73599"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61.79 ± 0.14</w:t>
            </w:r>
            <w:r w:rsidRPr="00EB42A9">
              <w:rPr>
                <w:rFonts w:ascii="Arial" w:hAnsi="Arial" w:cs="Arial"/>
                <w:sz w:val="20"/>
                <w:szCs w:val="20"/>
                <w:vertAlign w:val="superscript"/>
              </w:rPr>
              <w:t>g</w:t>
            </w:r>
          </w:p>
        </w:tc>
        <w:tc>
          <w:tcPr>
            <w:tcW w:w="1839" w:type="dxa"/>
            <w:shd w:val="clear" w:color="auto" w:fill="auto"/>
          </w:tcPr>
          <w:p w14:paraId="1A30153D"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63.61 ± 0.52</w:t>
            </w:r>
            <w:r w:rsidRPr="00EB42A9">
              <w:rPr>
                <w:rFonts w:ascii="Arial" w:hAnsi="Arial" w:cs="Arial"/>
                <w:sz w:val="20"/>
                <w:szCs w:val="20"/>
                <w:vertAlign w:val="superscript"/>
              </w:rPr>
              <w:t>hi</w:t>
            </w:r>
          </w:p>
        </w:tc>
      </w:tr>
      <w:tr w:rsidR="007D3748" w:rsidRPr="00EB42A9" w14:paraId="202A33FF" w14:textId="77777777" w:rsidTr="005E4028">
        <w:tc>
          <w:tcPr>
            <w:tcW w:w="847" w:type="dxa"/>
            <w:vMerge w:val="restart"/>
            <w:textDirection w:val="btLr"/>
          </w:tcPr>
          <w:p w14:paraId="695FA0F9" w14:textId="77777777" w:rsidR="007D3748" w:rsidRPr="00EB42A9" w:rsidRDefault="007D3748" w:rsidP="00145B71">
            <w:pPr>
              <w:ind w:left="113" w:right="113"/>
              <w:jc w:val="center"/>
              <w:rPr>
                <w:rFonts w:ascii="Arial" w:hAnsi="Arial" w:cs="Arial"/>
                <w:sz w:val="20"/>
                <w:szCs w:val="20"/>
              </w:rPr>
            </w:pPr>
          </w:p>
          <w:p w14:paraId="14AF5863" w14:textId="77777777" w:rsidR="007D3748" w:rsidRPr="00EB42A9" w:rsidRDefault="007D3748" w:rsidP="00145B71">
            <w:pPr>
              <w:ind w:left="113" w:right="113"/>
              <w:jc w:val="center"/>
              <w:rPr>
                <w:rFonts w:ascii="Arial" w:hAnsi="Arial" w:cs="Arial"/>
                <w:sz w:val="20"/>
                <w:szCs w:val="20"/>
              </w:rPr>
            </w:pPr>
            <w:r w:rsidRPr="00EB42A9">
              <w:rPr>
                <w:rFonts w:ascii="Arial" w:hAnsi="Arial" w:cs="Arial"/>
                <w:sz w:val="20"/>
                <w:szCs w:val="20"/>
              </w:rPr>
              <w:t>Manual</w:t>
            </w:r>
          </w:p>
        </w:tc>
        <w:tc>
          <w:tcPr>
            <w:tcW w:w="884" w:type="dxa"/>
            <w:vMerge w:val="restart"/>
            <w:shd w:val="clear" w:color="auto" w:fill="auto"/>
          </w:tcPr>
          <w:p w14:paraId="25DE7EF8" w14:textId="77777777" w:rsidR="007D3748" w:rsidRPr="00EB42A9" w:rsidRDefault="007D3748" w:rsidP="00145B71">
            <w:pPr>
              <w:rPr>
                <w:rFonts w:ascii="Arial" w:hAnsi="Arial" w:cs="Arial"/>
                <w:sz w:val="20"/>
                <w:szCs w:val="20"/>
              </w:rPr>
            </w:pPr>
          </w:p>
          <w:p w14:paraId="63B9C1FD" w14:textId="77777777" w:rsidR="007D3748" w:rsidRPr="00EB42A9" w:rsidRDefault="007D3748" w:rsidP="00145B71">
            <w:pPr>
              <w:rPr>
                <w:rFonts w:ascii="Arial" w:hAnsi="Arial" w:cs="Arial"/>
                <w:sz w:val="20"/>
                <w:szCs w:val="20"/>
              </w:rPr>
            </w:pPr>
            <w:r w:rsidRPr="00EB42A9">
              <w:rPr>
                <w:rFonts w:ascii="Arial" w:hAnsi="Arial" w:cs="Arial"/>
                <w:sz w:val="20"/>
                <w:szCs w:val="20"/>
              </w:rPr>
              <w:t>Staking</w:t>
            </w:r>
          </w:p>
        </w:tc>
        <w:tc>
          <w:tcPr>
            <w:tcW w:w="800" w:type="dxa"/>
            <w:shd w:val="clear" w:color="auto" w:fill="auto"/>
          </w:tcPr>
          <w:p w14:paraId="6853F534"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shd w:val="clear" w:color="auto" w:fill="auto"/>
          </w:tcPr>
          <w:p w14:paraId="77F2B41D"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41.14 ± 0.79</w:t>
            </w:r>
            <w:r w:rsidRPr="00EB42A9">
              <w:rPr>
                <w:rFonts w:ascii="Arial" w:hAnsi="Arial" w:cs="Arial"/>
                <w:sz w:val="20"/>
                <w:szCs w:val="20"/>
                <w:vertAlign w:val="superscript"/>
              </w:rPr>
              <w:t>ab</w:t>
            </w:r>
          </w:p>
        </w:tc>
        <w:tc>
          <w:tcPr>
            <w:tcW w:w="1837" w:type="dxa"/>
            <w:shd w:val="clear" w:color="auto" w:fill="auto"/>
          </w:tcPr>
          <w:p w14:paraId="34F4AFC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57.80 ± 0.15</w:t>
            </w:r>
            <w:r w:rsidRPr="00EB42A9">
              <w:rPr>
                <w:rFonts w:ascii="Arial" w:hAnsi="Arial" w:cs="Arial"/>
                <w:sz w:val="20"/>
                <w:szCs w:val="20"/>
                <w:vertAlign w:val="superscript"/>
              </w:rPr>
              <w:t>ef</w:t>
            </w:r>
          </w:p>
        </w:tc>
        <w:tc>
          <w:tcPr>
            <w:tcW w:w="1838" w:type="dxa"/>
            <w:shd w:val="clear" w:color="auto" w:fill="auto"/>
          </w:tcPr>
          <w:p w14:paraId="2A0826D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62.76 ± 0.35</w:t>
            </w:r>
            <w:r w:rsidRPr="00EB42A9">
              <w:rPr>
                <w:rFonts w:ascii="Arial" w:hAnsi="Arial" w:cs="Arial"/>
                <w:sz w:val="20"/>
                <w:szCs w:val="20"/>
                <w:vertAlign w:val="superscript"/>
              </w:rPr>
              <w:t>gh</w:t>
            </w:r>
          </w:p>
        </w:tc>
        <w:tc>
          <w:tcPr>
            <w:tcW w:w="1839" w:type="dxa"/>
            <w:shd w:val="clear" w:color="auto" w:fill="auto"/>
          </w:tcPr>
          <w:p w14:paraId="15C776EE"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64.59 ± 0.40</w:t>
            </w:r>
            <w:r w:rsidRPr="00EB42A9">
              <w:rPr>
                <w:rFonts w:ascii="Arial" w:hAnsi="Arial" w:cs="Arial"/>
                <w:sz w:val="20"/>
                <w:szCs w:val="20"/>
                <w:vertAlign w:val="superscript"/>
              </w:rPr>
              <w:t>i</w:t>
            </w:r>
          </w:p>
        </w:tc>
      </w:tr>
      <w:tr w:rsidR="007D3748" w:rsidRPr="00EB42A9" w14:paraId="1B25CFCB" w14:textId="77777777" w:rsidTr="005E4028">
        <w:trPr>
          <w:trHeight w:val="290"/>
        </w:trPr>
        <w:tc>
          <w:tcPr>
            <w:tcW w:w="847" w:type="dxa"/>
            <w:vMerge/>
          </w:tcPr>
          <w:p w14:paraId="0E198592" w14:textId="77777777" w:rsidR="007D3748" w:rsidRPr="00EB42A9" w:rsidRDefault="007D3748" w:rsidP="00145B71">
            <w:pPr>
              <w:jc w:val="center"/>
              <w:rPr>
                <w:rFonts w:ascii="Arial" w:hAnsi="Arial" w:cs="Arial"/>
                <w:sz w:val="20"/>
                <w:szCs w:val="20"/>
              </w:rPr>
            </w:pPr>
          </w:p>
        </w:tc>
        <w:tc>
          <w:tcPr>
            <w:tcW w:w="884" w:type="dxa"/>
            <w:vMerge/>
            <w:shd w:val="clear" w:color="auto" w:fill="auto"/>
          </w:tcPr>
          <w:p w14:paraId="0425F3E8" w14:textId="77777777" w:rsidR="007D3748" w:rsidRPr="00EB42A9" w:rsidRDefault="007D3748" w:rsidP="00145B71">
            <w:pPr>
              <w:jc w:val="center"/>
              <w:rPr>
                <w:rFonts w:ascii="Arial" w:hAnsi="Arial" w:cs="Arial"/>
                <w:sz w:val="20"/>
                <w:szCs w:val="20"/>
              </w:rPr>
            </w:pPr>
          </w:p>
        </w:tc>
        <w:tc>
          <w:tcPr>
            <w:tcW w:w="800" w:type="dxa"/>
            <w:shd w:val="clear" w:color="auto" w:fill="auto"/>
          </w:tcPr>
          <w:p w14:paraId="3F0AB1C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shd w:val="clear" w:color="auto" w:fill="auto"/>
          </w:tcPr>
          <w:p w14:paraId="1853A08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42.22 ± 0.07</w:t>
            </w:r>
            <w:r w:rsidRPr="00EB42A9">
              <w:rPr>
                <w:rFonts w:ascii="Arial" w:hAnsi="Arial" w:cs="Arial"/>
                <w:sz w:val="20"/>
                <w:szCs w:val="20"/>
                <w:vertAlign w:val="superscript"/>
              </w:rPr>
              <w:t>c</w:t>
            </w:r>
          </w:p>
        </w:tc>
        <w:tc>
          <w:tcPr>
            <w:tcW w:w="1837" w:type="dxa"/>
            <w:shd w:val="clear" w:color="auto" w:fill="auto"/>
          </w:tcPr>
          <w:p w14:paraId="5B41FE1C"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58.50 ± 0.55</w:t>
            </w:r>
            <w:r w:rsidRPr="00EB42A9">
              <w:rPr>
                <w:rFonts w:ascii="Arial" w:hAnsi="Arial" w:cs="Arial"/>
                <w:sz w:val="20"/>
                <w:szCs w:val="20"/>
                <w:vertAlign w:val="superscript"/>
              </w:rPr>
              <w:t>f</w:t>
            </w:r>
          </w:p>
        </w:tc>
        <w:tc>
          <w:tcPr>
            <w:tcW w:w="1838" w:type="dxa"/>
            <w:shd w:val="clear" w:color="auto" w:fill="auto"/>
          </w:tcPr>
          <w:p w14:paraId="0DBE525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62.84 ± 0.11</w:t>
            </w:r>
            <w:r w:rsidRPr="00EB42A9">
              <w:rPr>
                <w:rFonts w:ascii="Arial" w:hAnsi="Arial" w:cs="Arial"/>
                <w:sz w:val="20"/>
                <w:szCs w:val="20"/>
                <w:vertAlign w:val="superscript"/>
              </w:rPr>
              <w:t>gh</w:t>
            </w:r>
          </w:p>
        </w:tc>
        <w:tc>
          <w:tcPr>
            <w:tcW w:w="1839" w:type="dxa"/>
            <w:shd w:val="clear" w:color="auto" w:fill="auto"/>
          </w:tcPr>
          <w:p w14:paraId="59688E3E"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64.01 ± 0.20</w:t>
            </w:r>
            <w:r w:rsidRPr="00EB42A9">
              <w:rPr>
                <w:rFonts w:ascii="Arial" w:hAnsi="Arial" w:cs="Arial"/>
                <w:sz w:val="20"/>
                <w:szCs w:val="20"/>
                <w:vertAlign w:val="superscript"/>
              </w:rPr>
              <w:t>i</w:t>
            </w:r>
          </w:p>
        </w:tc>
      </w:tr>
      <w:tr w:rsidR="007D3748" w:rsidRPr="00EB42A9" w14:paraId="691FD36C" w14:textId="77777777" w:rsidTr="005E4028">
        <w:tc>
          <w:tcPr>
            <w:tcW w:w="847" w:type="dxa"/>
            <w:vMerge/>
          </w:tcPr>
          <w:p w14:paraId="14A16E79" w14:textId="77777777" w:rsidR="007D3748" w:rsidRPr="00EB42A9" w:rsidRDefault="007D3748" w:rsidP="00145B71">
            <w:pPr>
              <w:jc w:val="center"/>
              <w:rPr>
                <w:rFonts w:ascii="Arial" w:hAnsi="Arial" w:cs="Arial"/>
                <w:sz w:val="20"/>
                <w:szCs w:val="20"/>
              </w:rPr>
            </w:pPr>
          </w:p>
        </w:tc>
        <w:tc>
          <w:tcPr>
            <w:tcW w:w="884" w:type="dxa"/>
            <w:vMerge w:val="restart"/>
            <w:shd w:val="clear" w:color="auto" w:fill="auto"/>
          </w:tcPr>
          <w:p w14:paraId="1017D5A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No</w:t>
            </w:r>
          </w:p>
          <w:p w14:paraId="7D6B216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shd w:val="clear" w:color="auto" w:fill="auto"/>
          </w:tcPr>
          <w:p w14:paraId="11ED7B29"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shd w:val="clear" w:color="auto" w:fill="auto"/>
          </w:tcPr>
          <w:p w14:paraId="5E9A886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43.30 ± 0.33</w:t>
            </w:r>
            <w:r w:rsidRPr="00EB42A9">
              <w:rPr>
                <w:rFonts w:ascii="Arial" w:hAnsi="Arial" w:cs="Arial"/>
                <w:sz w:val="20"/>
                <w:szCs w:val="20"/>
                <w:vertAlign w:val="superscript"/>
              </w:rPr>
              <w:t>d</w:t>
            </w:r>
          </w:p>
        </w:tc>
        <w:tc>
          <w:tcPr>
            <w:tcW w:w="1837" w:type="dxa"/>
            <w:shd w:val="clear" w:color="auto" w:fill="auto"/>
          </w:tcPr>
          <w:p w14:paraId="6970575F"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56.91 ± 0.29</w:t>
            </w:r>
            <w:r w:rsidRPr="00EB42A9">
              <w:rPr>
                <w:rFonts w:ascii="Arial" w:hAnsi="Arial" w:cs="Arial"/>
                <w:sz w:val="20"/>
                <w:szCs w:val="20"/>
                <w:vertAlign w:val="superscript"/>
              </w:rPr>
              <w:t>e</w:t>
            </w:r>
          </w:p>
        </w:tc>
        <w:tc>
          <w:tcPr>
            <w:tcW w:w="1838" w:type="dxa"/>
            <w:shd w:val="clear" w:color="auto" w:fill="auto"/>
          </w:tcPr>
          <w:p w14:paraId="15D4C3F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61.95 ± 0.24</w:t>
            </w:r>
            <w:r w:rsidRPr="00EB42A9">
              <w:rPr>
                <w:rFonts w:ascii="Arial" w:hAnsi="Arial" w:cs="Arial"/>
                <w:sz w:val="20"/>
                <w:szCs w:val="20"/>
                <w:vertAlign w:val="superscript"/>
              </w:rPr>
              <w:t>g</w:t>
            </w:r>
          </w:p>
        </w:tc>
        <w:tc>
          <w:tcPr>
            <w:tcW w:w="1839" w:type="dxa"/>
            <w:shd w:val="clear" w:color="auto" w:fill="auto"/>
          </w:tcPr>
          <w:p w14:paraId="1E6D7B4C"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63.61 ± 0.05</w:t>
            </w:r>
            <w:r w:rsidRPr="00EB42A9">
              <w:rPr>
                <w:rFonts w:ascii="Arial" w:hAnsi="Arial" w:cs="Arial"/>
                <w:sz w:val="20"/>
                <w:szCs w:val="20"/>
                <w:vertAlign w:val="superscript"/>
              </w:rPr>
              <w:t>hi</w:t>
            </w:r>
          </w:p>
        </w:tc>
      </w:tr>
      <w:tr w:rsidR="007D3748" w:rsidRPr="00EB42A9" w14:paraId="5266B046" w14:textId="77777777" w:rsidTr="005E4028">
        <w:trPr>
          <w:trHeight w:val="142"/>
        </w:trPr>
        <w:tc>
          <w:tcPr>
            <w:tcW w:w="847" w:type="dxa"/>
            <w:vMerge/>
            <w:tcBorders>
              <w:bottom w:val="single" w:sz="4" w:space="0" w:color="auto"/>
            </w:tcBorders>
          </w:tcPr>
          <w:p w14:paraId="04FEB4A6" w14:textId="77777777" w:rsidR="007D3748" w:rsidRPr="00EB42A9" w:rsidRDefault="007D3748" w:rsidP="00145B71">
            <w:pPr>
              <w:jc w:val="center"/>
              <w:rPr>
                <w:rFonts w:ascii="Arial" w:hAnsi="Arial" w:cs="Arial"/>
                <w:sz w:val="20"/>
                <w:szCs w:val="20"/>
              </w:rPr>
            </w:pPr>
          </w:p>
        </w:tc>
        <w:tc>
          <w:tcPr>
            <w:tcW w:w="884" w:type="dxa"/>
            <w:vMerge/>
            <w:tcBorders>
              <w:bottom w:val="single" w:sz="4" w:space="0" w:color="auto"/>
            </w:tcBorders>
          </w:tcPr>
          <w:p w14:paraId="3A64F2B0" w14:textId="77777777" w:rsidR="007D3748" w:rsidRPr="00EB42A9" w:rsidRDefault="007D3748" w:rsidP="00145B71">
            <w:pPr>
              <w:jc w:val="center"/>
              <w:rPr>
                <w:rFonts w:ascii="Arial" w:hAnsi="Arial" w:cs="Arial"/>
                <w:sz w:val="20"/>
                <w:szCs w:val="20"/>
              </w:rPr>
            </w:pPr>
          </w:p>
        </w:tc>
        <w:tc>
          <w:tcPr>
            <w:tcW w:w="800" w:type="dxa"/>
            <w:tcBorders>
              <w:bottom w:val="single" w:sz="4" w:space="0" w:color="auto"/>
            </w:tcBorders>
          </w:tcPr>
          <w:p w14:paraId="4DBF0E1F"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tcBorders>
              <w:bottom w:val="single" w:sz="4" w:space="0" w:color="auto"/>
            </w:tcBorders>
          </w:tcPr>
          <w:p w14:paraId="358DA05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43.74</w:t>
            </w:r>
            <w:r w:rsidRPr="00EB42A9">
              <w:rPr>
                <w:rFonts w:ascii="Arial" w:hAnsi="Arial" w:cs="Arial"/>
                <w:sz w:val="20"/>
                <w:szCs w:val="20"/>
                <w:vertAlign w:val="superscript"/>
              </w:rPr>
              <w:t xml:space="preserve"> </w:t>
            </w:r>
            <w:r w:rsidRPr="00EB42A9">
              <w:rPr>
                <w:rFonts w:ascii="Arial" w:hAnsi="Arial" w:cs="Arial"/>
                <w:sz w:val="20"/>
                <w:szCs w:val="20"/>
              </w:rPr>
              <w:t>± 0.42</w:t>
            </w:r>
            <w:r w:rsidRPr="00EB42A9">
              <w:rPr>
                <w:rFonts w:ascii="Arial" w:hAnsi="Arial" w:cs="Arial"/>
                <w:sz w:val="20"/>
                <w:szCs w:val="20"/>
                <w:vertAlign w:val="superscript"/>
              </w:rPr>
              <w:t>d</w:t>
            </w:r>
          </w:p>
        </w:tc>
        <w:tc>
          <w:tcPr>
            <w:tcW w:w="1837" w:type="dxa"/>
            <w:tcBorders>
              <w:bottom w:val="single" w:sz="4" w:space="0" w:color="auto"/>
            </w:tcBorders>
          </w:tcPr>
          <w:p w14:paraId="154D04B9"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57.00 ± 0.72</w:t>
            </w:r>
            <w:r w:rsidRPr="00EB42A9">
              <w:rPr>
                <w:rFonts w:ascii="Arial" w:hAnsi="Arial" w:cs="Arial"/>
                <w:sz w:val="20"/>
                <w:szCs w:val="20"/>
                <w:vertAlign w:val="superscript"/>
              </w:rPr>
              <w:t>e</w:t>
            </w:r>
          </w:p>
        </w:tc>
        <w:tc>
          <w:tcPr>
            <w:tcW w:w="1838" w:type="dxa"/>
            <w:tcBorders>
              <w:bottom w:val="single" w:sz="4" w:space="0" w:color="auto"/>
            </w:tcBorders>
          </w:tcPr>
          <w:p w14:paraId="46BADBE3"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62.66 ± 0.76</w:t>
            </w:r>
            <w:r w:rsidRPr="00EB42A9">
              <w:rPr>
                <w:rFonts w:ascii="Arial" w:hAnsi="Arial" w:cs="Arial"/>
                <w:sz w:val="20"/>
                <w:szCs w:val="20"/>
                <w:vertAlign w:val="superscript"/>
              </w:rPr>
              <w:t>gh</w:t>
            </w:r>
          </w:p>
        </w:tc>
        <w:tc>
          <w:tcPr>
            <w:tcW w:w="1839" w:type="dxa"/>
            <w:tcBorders>
              <w:bottom w:val="single" w:sz="4" w:space="0" w:color="auto"/>
            </w:tcBorders>
          </w:tcPr>
          <w:p w14:paraId="0992738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63.61 ± 0.14</w:t>
            </w:r>
            <w:r w:rsidRPr="00EB42A9">
              <w:rPr>
                <w:rFonts w:ascii="Arial" w:hAnsi="Arial" w:cs="Arial"/>
                <w:sz w:val="20"/>
                <w:szCs w:val="20"/>
                <w:vertAlign w:val="superscript"/>
              </w:rPr>
              <w:t>hi</w:t>
            </w:r>
          </w:p>
        </w:tc>
      </w:tr>
      <w:tr w:rsidR="007D3748" w:rsidRPr="00EB42A9" w14:paraId="3C764EF4" w14:textId="77777777" w:rsidTr="00145B71">
        <w:tc>
          <w:tcPr>
            <w:tcW w:w="9639" w:type="dxa"/>
            <w:gridSpan w:val="7"/>
            <w:tcBorders>
              <w:left w:val="single" w:sz="4" w:space="0" w:color="auto"/>
              <w:right w:val="single" w:sz="4" w:space="0" w:color="auto"/>
            </w:tcBorders>
          </w:tcPr>
          <w:p w14:paraId="48854A0A" w14:textId="77777777" w:rsidR="007D3748" w:rsidRPr="00D9453C" w:rsidRDefault="007D3748" w:rsidP="00145B71">
            <w:pPr>
              <w:jc w:val="center"/>
              <w:rPr>
                <w:rFonts w:ascii="Arial" w:hAnsi="Arial" w:cs="Arial"/>
                <w:sz w:val="20"/>
                <w:szCs w:val="20"/>
              </w:rPr>
            </w:pPr>
            <w:r w:rsidRPr="00D9453C">
              <w:rPr>
                <w:rFonts w:ascii="Arial" w:hAnsi="Arial" w:cs="Arial"/>
                <w:sz w:val="20"/>
                <w:szCs w:val="20"/>
              </w:rPr>
              <w:t>Variety "</w:t>
            </w:r>
            <w:proofErr w:type="spellStart"/>
            <w:r w:rsidRPr="00D9453C">
              <w:rPr>
                <w:rFonts w:ascii="Arial" w:hAnsi="Arial" w:cs="Arial"/>
                <w:sz w:val="20"/>
                <w:szCs w:val="20"/>
              </w:rPr>
              <w:t>Kounougbé</w:t>
            </w:r>
            <w:proofErr w:type="spellEnd"/>
            <w:r w:rsidRPr="00D9453C">
              <w:rPr>
                <w:rFonts w:ascii="Arial" w:hAnsi="Arial" w:cs="Arial"/>
                <w:sz w:val="20"/>
                <w:szCs w:val="20"/>
              </w:rPr>
              <w:t>"</w:t>
            </w:r>
          </w:p>
        </w:tc>
      </w:tr>
      <w:tr w:rsidR="007D3748" w:rsidRPr="00EB42A9" w14:paraId="39409CDC" w14:textId="77777777" w:rsidTr="005E4028">
        <w:tc>
          <w:tcPr>
            <w:tcW w:w="847" w:type="dxa"/>
            <w:vMerge w:val="restart"/>
            <w:tcBorders>
              <w:right w:val="single" w:sz="4" w:space="0" w:color="auto"/>
            </w:tcBorders>
            <w:textDirection w:val="btLr"/>
          </w:tcPr>
          <w:p w14:paraId="21BFC102" w14:textId="77777777" w:rsidR="007D3748" w:rsidRPr="00EB42A9" w:rsidRDefault="007D3748" w:rsidP="00145B71">
            <w:pPr>
              <w:ind w:left="113" w:right="113"/>
              <w:jc w:val="center"/>
              <w:rPr>
                <w:rFonts w:ascii="Arial" w:hAnsi="Arial" w:cs="Arial"/>
                <w:sz w:val="20"/>
                <w:szCs w:val="20"/>
              </w:rPr>
            </w:pPr>
          </w:p>
          <w:p w14:paraId="545C1F73"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Chemical</w:t>
            </w:r>
          </w:p>
        </w:tc>
        <w:tc>
          <w:tcPr>
            <w:tcW w:w="884" w:type="dxa"/>
            <w:vMerge w:val="restart"/>
            <w:tcBorders>
              <w:left w:val="single" w:sz="4" w:space="0" w:color="auto"/>
              <w:right w:val="single" w:sz="4" w:space="0" w:color="auto"/>
            </w:tcBorders>
            <w:shd w:val="clear" w:color="auto" w:fill="auto"/>
          </w:tcPr>
          <w:p w14:paraId="6D2F61AE" w14:textId="77777777" w:rsidR="007D3748" w:rsidRPr="00EB42A9" w:rsidRDefault="007D3748" w:rsidP="00145B71">
            <w:pPr>
              <w:jc w:val="center"/>
              <w:rPr>
                <w:rFonts w:ascii="Arial" w:hAnsi="Arial" w:cs="Arial"/>
                <w:sz w:val="20"/>
                <w:szCs w:val="20"/>
              </w:rPr>
            </w:pPr>
          </w:p>
          <w:p w14:paraId="4DC3476C"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tcBorders>
              <w:left w:val="single" w:sz="4" w:space="0" w:color="auto"/>
              <w:right w:val="single" w:sz="4" w:space="0" w:color="auto"/>
            </w:tcBorders>
            <w:shd w:val="clear" w:color="auto" w:fill="auto"/>
          </w:tcPr>
          <w:p w14:paraId="5797D3C6"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tcBorders>
              <w:left w:val="single" w:sz="4" w:space="0" w:color="auto"/>
              <w:right w:val="single" w:sz="4" w:space="0" w:color="auto"/>
            </w:tcBorders>
            <w:shd w:val="clear" w:color="auto" w:fill="auto"/>
          </w:tcPr>
          <w:p w14:paraId="76A42F1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35.58 ± 0.49</w:t>
            </w:r>
            <w:r w:rsidRPr="00EB42A9">
              <w:rPr>
                <w:rFonts w:ascii="Arial" w:hAnsi="Arial" w:cs="Arial"/>
                <w:sz w:val="20"/>
                <w:szCs w:val="20"/>
                <w:vertAlign w:val="superscript"/>
              </w:rPr>
              <w:t>a</w:t>
            </w:r>
          </w:p>
        </w:tc>
        <w:tc>
          <w:tcPr>
            <w:tcW w:w="1837" w:type="dxa"/>
            <w:tcBorders>
              <w:left w:val="single" w:sz="4" w:space="0" w:color="auto"/>
              <w:right w:val="single" w:sz="4" w:space="0" w:color="auto"/>
            </w:tcBorders>
            <w:shd w:val="clear" w:color="auto" w:fill="auto"/>
          </w:tcPr>
          <w:p w14:paraId="13AF6F3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66.11 ± 0.41</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4C4AF73C"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69.43 ± 0.30</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72FB999A"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73.42 ± 0.75</w:t>
            </w:r>
            <w:r w:rsidRPr="00EB42A9">
              <w:rPr>
                <w:rFonts w:ascii="Arial" w:hAnsi="Arial" w:cs="Arial"/>
                <w:sz w:val="20"/>
                <w:szCs w:val="20"/>
                <w:vertAlign w:val="superscript"/>
              </w:rPr>
              <w:t>f</w:t>
            </w:r>
          </w:p>
        </w:tc>
      </w:tr>
      <w:tr w:rsidR="007D3748" w:rsidRPr="00EB42A9" w14:paraId="1BDE1B76" w14:textId="77777777" w:rsidTr="005E4028">
        <w:tc>
          <w:tcPr>
            <w:tcW w:w="847" w:type="dxa"/>
            <w:vMerge/>
            <w:tcBorders>
              <w:right w:val="single" w:sz="4" w:space="0" w:color="auto"/>
            </w:tcBorders>
          </w:tcPr>
          <w:p w14:paraId="7ECE7DC2" w14:textId="77777777" w:rsidR="007D3748" w:rsidRPr="00EB42A9" w:rsidRDefault="007D3748" w:rsidP="00145B71">
            <w:pPr>
              <w:jc w:val="center"/>
              <w:rPr>
                <w:rFonts w:ascii="Arial" w:hAnsi="Arial" w:cs="Arial"/>
                <w:sz w:val="20"/>
                <w:szCs w:val="20"/>
              </w:rPr>
            </w:pPr>
          </w:p>
        </w:tc>
        <w:tc>
          <w:tcPr>
            <w:tcW w:w="884" w:type="dxa"/>
            <w:vMerge/>
            <w:tcBorders>
              <w:left w:val="single" w:sz="4" w:space="0" w:color="auto"/>
              <w:right w:val="single" w:sz="4" w:space="0" w:color="auto"/>
            </w:tcBorders>
            <w:shd w:val="clear" w:color="auto" w:fill="auto"/>
          </w:tcPr>
          <w:p w14:paraId="52BB7383" w14:textId="77777777" w:rsidR="007D3748" w:rsidRPr="00EB42A9" w:rsidRDefault="007D3748" w:rsidP="00145B71">
            <w:pPr>
              <w:jc w:val="center"/>
              <w:rPr>
                <w:rFonts w:ascii="Arial" w:hAnsi="Arial" w:cs="Arial"/>
                <w:sz w:val="20"/>
                <w:szCs w:val="20"/>
              </w:rPr>
            </w:pPr>
          </w:p>
        </w:tc>
        <w:tc>
          <w:tcPr>
            <w:tcW w:w="800" w:type="dxa"/>
            <w:tcBorders>
              <w:left w:val="single" w:sz="4" w:space="0" w:color="auto"/>
              <w:right w:val="single" w:sz="4" w:space="0" w:color="auto"/>
            </w:tcBorders>
            <w:shd w:val="clear" w:color="auto" w:fill="auto"/>
          </w:tcPr>
          <w:p w14:paraId="7C4B422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tcBorders>
              <w:left w:val="single" w:sz="4" w:space="0" w:color="auto"/>
              <w:right w:val="single" w:sz="4" w:space="0" w:color="auto"/>
            </w:tcBorders>
            <w:shd w:val="clear" w:color="auto" w:fill="auto"/>
          </w:tcPr>
          <w:p w14:paraId="6E34C82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36.19 ± 0.31</w:t>
            </w:r>
            <w:r w:rsidRPr="00EB42A9">
              <w:rPr>
                <w:rFonts w:ascii="Arial" w:hAnsi="Arial" w:cs="Arial"/>
                <w:sz w:val="20"/>
                <w:szCs w:val="20"/>
                <w:vertAlign w:val="superscript"/>
              </w:rPr>
              <w:t>a</w:t>
            </w:r>
          </w:p>
        </w:tc>
        <w:tc>
          <w:tcPr>
            <w:tcW w:w="1837" w:type="dxa"/>
            <w:tcBorders>
              <w:left w:val="single" w:sz="4" w:space="0" w:color="auto"/>
              <w:right w:val="single" w:sz="4" w:space="0" w:color="auto"/>
            </w:tcBorders>
            <w:shd w:val="clear" w:color="auto" w:fill="auto"/>
          </w:tcPr>
          <w:p w14:paraId="79EF43D3"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66.39 ± 0.86</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6B09F6C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69.64 ± 0.38</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784C22C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72.42 ± 0.27</w:t>
            </w:r>
            <w:r w:rsidRPr="00EB42A9">
              <w:rPr>
                <w:rFonts w:ascii="Arial" w:hAnsi="Arial" w:cs="Arial"/>
                <w:sz w:val="20"/>
                <w:szCs w:val="20"/>
                <w:vertAlign w:val="superscript"/>
              </w:rPr>
              <w:t>f</w:t>
            </w:r>
          </w:p>
        </w:tc>
      </w:tr>
      <w:tr w:rsidR="007D3748" w:rsidRPr="00EB42A9" w14:paraId="50480AFF" w14:textId="77777777" w:rsidTr="005E4028">
        <w:tc>
          <w:tcPr>
            <w:tcW w:w="847" w:type="dxa"/>
            <w:vMerge/>
            <w:tcBorders>
              <w:right w:val="single" w:sz="4" w:space="0" w:color="auto"/>
            </w:tcBorders>
          </w:tcPr>
          <w:p w14:paraId="32D02D26" w14:textId="77777777" w:rsidR="007D3748" w:rsidRPr="00EB42A9" w:rsidRDefault="007D3748" w:rsidP="00145B71">
            <w:pPr>
              <w:jc w:val="center"/>
              <w:rPr>
                <w:rFonts w:ascii="Arial" w:hAnsi="Arial" w:cs="Arial"/>
                <w:sz w:val="20"/>
                <w:szCs w:val="20"/>
              </w:rPr>
            </w:pPr>
          </w:p>
        </w:tc>
        <w:tc>
          <w:tcPr>
            <w:tcW w:w="884" w:type="dxa"/>
            <w:vMerge w:val="restart"/>
            <w:tcBorders>
              <w:left w:val="single" w:sz="4" w:space="0" w:color="auto"/>
              <w:right w:val="single" w:sz="4" w:space="0" w:color="auto"/>
            </w:tcBorders>
            <w:shd w:val="clear" w:color="auto" w:fill="auto"/>
          </w:tcPr>
          <w:p w14:paraId="7760D5E1"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No</w:t>
            </w:r>
          </w:p>
          <w:p w14:paraId="58FA191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tcBorders>
              <w:left w:val="single" w:sz="4" w:space="0" w:color="auto"/>
              <w:right w:val="single" w:sz="4" w:space="0" w:color="auto"/>
            </w:tcBorders>
            <w:shd w:val="clear" w:color="auto" w:fill="auto"/>
          </w:tcPr>
          <w:p w14:paraId="0DA1670B"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tcBorders>
              <w:left w:val="single" w:sz="4" w:space="0" w:color="auto"/>
              <w:right w:val="single" w:sz="4" w:space="0" w:color="auto"/>
            </w:tcBorders>
            <w:shd w:val="clear" w:color="auto" w:fill="auto"/>
          </w:tcPr>
          <w:p w14:paraId="03FAC2C1"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37.37 ± 0.72</w:t>
            </w:r>
            <w:r w:rsidRPr="00EB42A9">
              <w:rPr>
                <w:rFonts w:ascii="Arial" w:hAnsi="Arial" w:cs="Arial"/>
                <w:sz w:val="20"/>
                <w:szCs w:val="20"/>
                <w:vertAlign w:val="superscript"/>
              </w:rPr>
              <w:t>bc</w:t>
            </w:r>
          </w:p>
        </w:tc>
        <w:tc>
          <w:tcPr>
            <w:tcW w:w="1837" w:type="dxa"/>
            <w:tcBorders>
              <w:left w:val="single" w:sz="4" w:space="0" w:color="auto"/>
              <w:right w:val="single" w:sz="4" w:space="0" w:color="auto"/>
            </w:tcBorders>
            <w:shd w:val="clear" w:color="auto" w:fill="auto"/>
          </w:tcPr>
          <w:p w14:paraId="460E0A9A"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65.59 ± 0.27</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23B9A165"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68.69 ± 0.53</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2371654D"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72.50 ± 0.32</w:t>
            </w:r>
            <w:r w:rsidRPr="00EB42A9">
              <w:rPr>
                <w:rFonts w:ascii="Arial" w:hAnsi="Arial" w:cs="Arial"/>
                <w:sz w:val="20"/>
                <w:szCs w:val="20"/>
                <w:vertAlign w:val="superscript"/>
              </w:rPr>
              <w:t>f</w:t>
            </w:r>
          </w:p>
        </w:tc>
      </w:tr>
      <w:tr w:rsidR="007D3748" w:rsidRPr="00EB42A9" w14:paraId="491AE9F0" w14:textId="77777777" w:rsidTr="005E4028">
        <w:tc>
          <w:tcPr>
            <w:tcW w:w="847" w:type="dxa"/>
            <w:vMerge/>
            <w:tcBorders>
              <w:right w:val="single" w:sz="4" w:space="0" w:color="auto"/>
            </w:tcBorders>
          </w:tcPr>
          <w:p w14:paraId="76DAB22C" w14:textId="77777777" w:rsidR="007D3748" w:rsidRPr="00EB42A9" w:rsidRDefault="007D3748" w:rsidP="00145B71">
            <w:pPr>
              <w:jc w:val="center"/>
              <w:rPr>
                <w:rFonts w:ascii="Arial" w:hAnsi="Arial" w:cs="Arial"/>
                <w:sz w:val="20"/>
                <w:szCs w:val="20"/>
              </w:rPr>
            </w:pPr>
          </w:p>
        </w:tc>
        <w:tc>
          <w:tcPr>
            <w:tcW w:w="884" w:type="dxa"/>
            <w:vMerge/>
            <w:tcBorders>
              <w:left w:val="single" w:sz="4" w:space="0" w:color="auto"/>
              <w:right w:val="single" w:sz="4" w:space="0" w:color="auto"/>
            </w:tcBorders>
            <w:shd w:val="clear" w:color="auto" w:fill="auto"/>
          </w:tcPr>
          <w:p w14:paraId="3EF24483" w14:textId="77777777" w:rsidR="007D3748" w:rsidRPr="00EB42A9" w:rsidRDefault="007D3748" w:rsidP="00145B71">
            <w:pPr>
              <w:jc w:val="center"/>
              <w:rPr>
                <w:rFonts w:ascii="Arial" w:hAnsi="Arial" w:cs="Arial"/>
                <w:sz w:val="20"/>
                <w:szCs w:val="20"/>
              </w:rPr>
            </w:pPr>
          </w:p>
        </w:tc>
        <w:tc>
          <w:tcPr>
            <w:tcW w:w="800" w:type="dxa"/>
            <w:tcBorders>
              <w:left w:val="single" w:sz="4" w:space="0" w:color="auto"/>
              <w:right w:val="single" w:sz="4" w:space="0" w:color="auto"/>
            </w:tcBorders>
            <w:shd w:val="clear" w:color="auto" w:fill="auto"/>
          </w:tcPr>
          <w:p w14:paraId="6F3B193F"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tcBorders>
              <w:left w:val="single" w:sz="4" w:space="0" w:color="auto"/>
              <w:right w:val="single" w:sz="4" w:space="0" w:color="auto"/>
            </w:tcBorders>
            <w:shd w:val="clear" w:color="auto" w:fill="auto"/>
          </w:tcPr>
          <w:p w14:paraId="494486EA"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37.95 ± 0.14</w:t>
            </w:r>
            <w:r w:rsidRPr="00EB42A9">
              <w:rPr>
                <w:rFonts w:ascii="Arial" w:hAnsi="Arial" w:cs="Arial"/>
                <w:sz w:val="20"/>
                <w:szCs w:val="20"/>
                <w:vertAlign w:val="superscript"/>
              </w:rPr>
              <w:t>bc</w:t>
            </w:r>
          </w:p>
        </w:tc>
        <w:tc>
          <w:tcPr>
            <w:tcW w:w="1837" w:type="dxa"/>
            <w:tcBorders>
              <w:left w:val="single" w:sz="4" w:space="0" w:color="auto"/>
              <w:right w:val="single" w:sz="4" w:space="0" w:color="auto"/>
            </w:tcBorders>
            <w:shd w:val="clear" w:color="auto" w:fill="auto"/>
          </w:tcPr>
          <w:p w14:paraId="64F890C1"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65.58 ± 0.34</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2ED61C79"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68.80 ± 0.82</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670F180F"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72.39 ± 0.44</w:t>
            </w:r>
            <w:r w:rsidRPr="00EB42A9">
              <w:rPr>
                <w:rFonts w:ascii="Arial" w:hAnsi="Arial" w:cs="Arial"/>
                <w:sz w:val="20"/>
                <w:szCs w:val="20"/>
                <w:vertAlign w:val="superscript"/>
              </w:rPr>
              <w:t>f</w:t>
            </w:r>
          </w:p>
        </w:tc>
      </w:tr>
      <w:tr w:rsidR="007D3748" w:rsidRPr="00EB42A9" w14:paraId="46802D19" w14:textId="77777777" w:rsidTr="005E4028">
        <w:tc>
          <w:tcPr>
            <w:tcW w:w="847" w:type="dxa"/>
            <w:vMerge w:val="restart"/>
            <w:tcBorders>
              <w:right w:val="single" w:sz="4" w:space="0" w:color="auto"/>
            </w:tcBorders>
            <w:textDirection w:val="btLr"/>
          </w:tcPr>
          <w:p w14:paraId="288D8B02" w14:textId="77777777" w:rsidR="007D3748" w:rsidRPr="00EB42A9" w:rsidRDefault="007D3748" w:rsidP="00145B71">
            <w:pPr>
              <w:ind w:left="113" w:right="113"/>
              <w:jc w:val="center"/>
              <w:rPr>
                <w:rFonts w:ascii="Arial" w:hAnsi="Arial" w:cs="Arial"/>
                <w:sz w:val="20"/>
                <w:szCs w:val="20"/>
              </w:rPr>
            </w:pPr>
          </w:p>
          <w:p w14:paraId="591A9801"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Manual</w:t>
            </w:r>
          </w:p>
        </w:tc>
        <w:tc>
          <w:tcPr>
            <w:tcW w:w="884" w:type="dxa"/>
            <w:vMerge w:val="restart"/>
            <w:tcBorders>
              <w:left w:val="single" w:sz="4" w:space="0" w:color="auto"/>
              <w:right w:val="single" w:sz="4" w:space="0" w:color="auto"/>
            </w:tcBorders>
            <w:shd w:val="clear" w:color="auto" w:fill="auto"/>
          </w:tcPr>
          <w:p w14:paraId="6C4634C1" w14:textId="77777777" w:rsidR="007D3748" w:rsidRPr="00EB42A9" w:rsidRDefault="007D3748" w:rsidP="00145B71">
            <w:pPr>
              <w:jc w:val="center"/>
              <w:rPr>
                <w:rFonts w:ascii="Arial" w:hAnsi="Arial" w:cs="Arial"/>
                <w:sz w:val="20"/>
                <w:szCs w:val="20"/>
              </w:rPr>
            </w:pPr>
          </w:p>
          <w:p w14:paraId="5C62BA83"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tcBorders>
              <w:left w:val="single" w:sz="4" w:space="0" w:color="auto"/>
              <w:right w:val="single" w:sz="4" w:space="0" w:color="auto"/>
            </w:tcBorders>
            <w:shd w:val="clear" w:color="auto" w:fill="auto"/>
          </w:tcPr>
          <w:p w14:paraId="529A0ABB"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tcBorders>
              <w:left w:val="single" w:sz="4" w:space="0" w:color="auto"/>
              <w:right w:val="single" w:sz="4" w:space="0" w:color="auto"/>
            </w:tcBorders>
            <w:shd w:val="clear" w:color="auto" w:fill="auto"/>
          </w:tcPr>
          <w:p w14:paraId="7A9A8B49"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36.20 ± 0.64</w:t>
            </w:r>
            <w:r w:rsidRPr="00EB42A9">
              <w:rPr>
                <w:rFonts w:ascii="Arial" w:hAnsi="Arial" w:cs="Arial"/>
                <w:sz w:val="20"/>
                <w:szCs w:val="20"/>
                <w:vertAlign w:val="superscript"/>
              </w:rPr>
              <w:t>a</w:t>
            </w:r>
          </w:p>
        </w:tc>
        <w:tc>
          <w:tcPr>
            <w:tcW w:w="1837" w:type="dxa"/>
            <w:tcBorders>
              <w:left w:val="single" w:sz="4" w:space="0" w:color="auto"/>
              <w:right w:val="single" w:sz="4" w:space="0" w:color="auto"/>
            </w:tcBorders>
            <w:shd w:val="clear" w:color="auto" w:fill="auto"/>
          </w:tcPr>
          <w:p w14:paraId="15DE6A2E"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66.73 ± 0.43</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109C278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69.86 ± 0.33</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51A51E1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73.13 ± 0.75</w:t>
            </w:r>
            <w:r w:rsidRPr="00EB42A9">
              <w:rPr>
                <w:rFonts w:ascii="Arial" w:hAnsi="Arial" w:cs="Arial"/>
                <w:sz w:val="20"/>
                <w:szCs w:val="20"/>
                <w:vertAlign w:val="superscript"/>
              </w:rPr>
              <w:t>f</w:t>
            </w:r>
          </w:p>
        </w:tc>
      </w:tr>
      <w:tr w:rsidR="007D3748" w:rsidRPr="00EB42A9" w14:paraId="77B97B9D" w14:textId="77777777" w:rsidTr="005E4028">
        <w:tc>
          <w:tcPr>
            <w:tcW w:w="847" w:type="dxa"/>
            <w:vMerge/>
            <w:tcBorders>
              <w:right w:val="single" w:sz="4" w:space="0" w:color="auto"/>
            </w:tcBorders>
          </w:tcPr>
          <w:p w14:paraId="3E4F02A1" w14:textId="77777777" w:rsidR="007D3748" w:rsidRPr="00EB42A9" w:rsidRDefault="007D3748" w:rsidP="00145B71">
            <w:pPr>
              <w:jc w:val="center"/>
              <w:rPr>
                <w:rFonts w:ascii="Arial" w:hAnsi="Arial" w:cs="Arial"/>
                <w:sz w:val="20"/>
                <w:szCs w:val="20"/>
              </w:rPr>
            </w:pPr>
          </w:p>
        </w:tc>
        <w:tc>
          <w:tcPr>
            <w:tcW w:w="884" w:type="dxa"/>
            <w:vMerge/>
            <w:tcBorders>
              <w:left w:val="single" w:sz="4" w:space="0" w:color="auto"/>
              <w:right w:val="single" w:sz="4" w:space="0" w:color="auto"/>
            </w:tcBorders>
            <w:shd w:val="clear" w:color="auto" w:fill="auto"/>
          </w:tcPr>
          <w:p w14:paraId="7824BF90" w14:textId="77777777" w:rsidR="007D3748" w:rsidRPr="00EB42A9" w:rsidRDefault="007D3748" w:rsidP="00145B71">
            <w:pPr>
              <w:jc w:val="center"/>
              <w:rPr>
                <w:rFonts w:ascii="Arial" w:hAnsi="Arial" w:cs="Arial"/>
                <w:sz w:val="20"/>
                <w:szCs w:val="20"/>
              </w:rPr>
            </w:pPr>
          </w:p>
        </w:tc>
        <w:tc>
          <w:tcPr>
            <w:tcW w:w="800" w:type="dxa"/>
            <w:tcBorders>
              <w:left w:val="single" w:sz="4" w:space="0" w:color="auto"/>
              <w:right w:val="single" w:sz="4" w:space="0" w:color="auto"/>
            </w:tcBorders>
            <w:shd w:val="clear" w:color="auto" w:fill="auto"/>
          </w:tcPr>
          <w:p w14:paraId="34D5F8CA"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tcBorders>
              <w:left w:val="single" w:sz="4" w:space="0" w:color="auto"/>
              <w:right w:val="single" w:sz="4" w:space="0" w:color="auto"/>
            </w:tcBorders>
            <w:shd w:val="clear" w:color="auto" w:fill="auto"/>
          </w:tcPr>
          <w:p w14:paraId="0FB6326E"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36.32 ± 0.58</w:t>
            </w:r>
            <w:r w:rsidRPr="00EB42A9">
              <w:rPr>
                <w:rFonts w:ascii="Arial" w:hAnsi="Arial" w:cs="Arial"/>
                <w:sz w:val="20"/>
                <w:szCs w:val="20"/>
                <w:vertAlign w:val="superscript"/>
              </w:rPr>
              <w:t>a</w:t>
            </w:r>
          </w:p>
        </w:tc>
        <w:tc>
          <w:tcPr>
            <w:tcW w:w="1837" w:type="dxa"/>
            <w:tcBorders>
              <w:left w:val="single" w:sz="4" w:space="0" w:color="auto"/>
              <w:right w:val="single" w:sz="4" w:space="0" w:color="auto"/>
            </w:tcBorders>
            <w:shd w:val="clear" w:color="auto" w:fill="auto"/>
          </w:tcPr>
          <w:p w14:paraId="5BB95FA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66.35 ± 0.19</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7197849F"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69.66 ± 0.43</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5CC7CABC"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73.21 ± 0.14</w:t>
            </w:r>
            <w:r w:rsidRPr="00EB42A9">
              <w:rPr>
                <w:rFonts w:ascii="Arial" w:hAnsi="Arial" w:cs="Arial"/>
                <w:sz w:val="20"/>
                <w:szCs w:val="20"/>
                <w:vertAlign w:val="superscript"/>
              </w:rPr>
              <w:t>f</w:t>
            </w:r>
          </w:p>
        </w:tc>
      </w:tr>
      <w:tr w:rsidR="007D3748" w:rsidRPr="00EB42A9" w14:paraId="1996FB39" w14:textId="77777777" w:rsidTr="005E4028">
        <w:tc>
          <w:tcPr>
            <w:tcW w:w="847" w:type="dxa"/>
            <w:vMerge/>
            <w:tcBorders>
              <w:right w:val="single" w:sz="4" w:space="0" w:color="auto"/>
            </w:tcBorders>
          </w:tcPr>
          <w:p w14:paraId="21C836C4" w14:textId="77777777" w:rsidR="007D3748" w:rsidRPr="00EB42A9" w:rsidRDefault="007D3748" w:rsidP="00145B71">
            <w:pPr>
              <w:jc w:val="center"/>
              <w:rPr>
                <w:rFonts w:ascii="Arial" w:hAnsi="Arial" w:cs="Arial"/>
                <w:sz w:val="20"/>
                <w:szCs w:val="20"/>
              </w:rPr>
            </w:pPr>
          </w:p>
        </w:tc>
        <w:tc>
          <w:tcPr>
            <w:tcW w:w="884" w:type="dxa"/>
            <w:vMerge w:val="restart"/>
            <w:tcBorders>
              <w:left w:val="single" w:sz="4" w:space="0" w:color="auto"/>
              <w:right w:val="single" w:sz="4" w:space="0" w:color="auto"/>
            </w:tcBorders>
            <w:shd w:val="clear" w:color="auto" w:fill="auto"/>
          </w:tcPr>
          <w:p w14:paraId="18E9B314"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No</w:t>
            </w:r>
          </w:p>
          <w:p w14:paraId="5887D0BE"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Staking</w:t>
            </w:r>
          </w:p>
        </w:tc>
        <w:tc>
          <w:tcPr>
            <w:tcW w:w="800" w:type="dxa"/>
            <w:tcBorders>
              <w:left w:val="single" w:sz="4" w:space="0" w:color="auto"/>
              <w:right w:val="single" w:sz="4" w:space="0" w:color="auto"/>
            </w:tcBorders>
            <w:shd w:val="clear" w:color="auto" w:fill="auto"/>
          </w:tcPr>
          <w:p w14:paraId="6D5FF7FD" w14:textId="77777777" w:rsidR="007D3748" w:rsidRPr="00EB42A9" w:rsidRDefault="007D3748" w:rsidP="00145B71">
            <w:pPr>
              <w:jc w:val="center"/>
              <w:rPr>
                <w:rFonts w:ascii="Arial" w:hAnsi="Arial" w:cs="Arial"/>
                <w:sz w:val="20"/>
                <w:szCs w:val="20"/>
              </w:rPr>
            </w:pPr>
            <w:proofErr w:type="spellStart"/>
            <w:r w:rsidRPr="00EB42A9">
              <w:rPr>
                <w:rFonts w:ascii="Arial" w:hAnsi="Arial" w:cs="Arial"/>
                <w:sz w:val="20"/>
                <w:szCs w:val="20"/>
              </w:rPr>
              <w:t>Cts</w:t>
            </w:r>
            <w:proofErr w:type="spellEnd"/>
          </w:p>
        </w:tc>
        <w:tc>
          <w:tcPr>
            <w:tcW w:w="1594" w:type="dxa"/>
            <w:tcBorders>
              <w:left w:val="single" w:sz="4" w:space="0" w:color="auto"/>
              <w:right w:val="single" w:sz="4" w:space="0" w:color="auto"/>
            </w:tcBorders>
            <w:shd w:val="clear" w:color="auto" w:fill="auto"/>
          </w:tcPr>
          <w:p w14:paraId="15B9A57D"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37.39 ± 0.46</w:t>
            </w:r>
            <w:r w:rsidRPr="00EB42A9">
              <w:rPr>
                <w:rFonts w:ascii="Arial" w:hAnsi="Arial" w:cs="Arial"/>
                <w:sz w:val="20"/>
                <w:szCs w:val="20"/>
                <w:vertAlign w:val="superscript"/>
              </w:rPr>
              <w:t>b</w:t>
            </w:r>
          </w:p>
        </w:tc>
        <w:tc>
          <w:tcPr>
            <w:tcW w:w="1837" w:type="dxa"/>
            <w:tcBorders>
              <w:left w:val="single" w:sz="4" w:space="0" w:color="auto"/>
              <w:right w:val="single" w:sz="4" w:space="0" w:color="auto"/>
            </w:tcBorders>
            <w:shd w:val="clear" w:color="auto" w:fill="auto"/>
          </w:tcPr>
          <w:p w14:paraId="0E0E7A90"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65.67 ± 0.58</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5C80AB18"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69.31 ± 0.42</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4F30AE2E"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72.51 ± 0.68</w:t>
            </w:r>
            <w:r w:rsidRPr="00EB42A9">
              <w:rPr>
                <w:rFonts w:ascii="Arial" w:hAnsi="Arial" w:cs="Arial"/>
                <w:sz w:val="20"/>
                <w:szCs w:val="20"/>
                <w:vertAlign w:val="superscript"/>
              </w:rPr>
              <w:t>f</w:t>
            </w:r>
          </w:p>
        </w:tc>
      </w:tr>
      <w:tr w:rsidR="007D3748" w:rsidRPr="00EB42A9" w14:paraId="7B43449F" w14:textId="77777777" w:rsidTr="005E4028">
        <w:tc>
          <w:tcPr>
            <w:tcW w:w="847" w:type="dxa"/>
            <w:vMerge/>
            <w:tcBorders>
              <w:right w:val="single" w:sz="4" w:space="0" w:color="auto"/>
            </w:tcBorders>
          </w:tcPr>
          <w:p w14:paraId="50306B62" w14:textId="77777777" w:rsidR="007D3748" w:rsidRPr="00EB42A9" w:rsidRDefault="007D3748" w:rsidP="00145B71">
            <w:pPr>
              <w:jc w:val="center"/>
              <w:rPr>
                <w:rFonts w:ascii="Arial" w:hAnsi="Arial" w:cs="Arial"/>
                <w:sz w:val="20"/>
                <w:szCs w:val="20"/>
              </w:rPr>
            </w:pPr>
          </w:p>
        </w:tc>
        <w:tc>
          <w:tcPr>
            <w:tcW w:w="884" w:type="dxa"/>
            <w:vMerge/>
            <w:tcBorders>
              <w:left w:val="single" w:sz="4" w:space="0" w:color="auto"/>
              <w:right w:val="single" w:sz="4" w:space="0" w:color="auto"/>
            </w:tcBorders>
            <w:shd w:val="clear" w:color="auto" w:fill="auto"/>
          </w:tcPr>
          <w:p w14:paraId="6C9478D9" w14:textId="77777777" w:rsidR="007D3748" w:rsidRPr="00EB42A9" w:rsidRDefault="007D3748" w:rsidP="00145B71">
            <w:pPr>
              <w:jc w:val="center"/>
              <w:rPr>
                <w:rFonts w:ascii="Arial" w:hAnsi="Arial" w:cs="Arial"/>
                <w:sz w:val="20"/>
                <w:szCs w:val="20"/>
              </w:rPr>
            </w:pPr>
          </w:p>
        </w:tc>
        <w:tc>
          <w:tcPr>
            <w:tcW w:w="800" w:type="dxa"/>
            <w:tcBorders>
              <w:left w:val="single" w:sz="4" w:space="0" w:color="auto"/>
              <w:right w:val="single" w:sz="4" w:space="0" w:color="auto"/>
            </w:tcBorders>
            <w:shd w:val="clear" w:color="auto" w:fill="auto"/>
          </w:tcPr>
          <w:p w14:paraId="16ED0C67"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Us</w:t>
            </w:r>
          </w:p>
        </w:tc>
        <w:tc>
          <w:tcPr>
            <w:tcW w:w="1594" w:type="dxa"/>
            <w:tcBorders>
              <w:left w:val="single" w:sz="4" w:space="0" w:color="auto"/>
              <w:right w:val="single" w:sz="4" w:space="0" w:color="auto"/>
            </w:tcBorders>
            <w:shd w:val="clear" w:color="auto" w:fill="auto"/>
          </w:tcPr>
          <w:p w14:paraId="1F0190BB"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38.45 ± 0.94</w:t>
            </w:r>
            <w:r w:rsidRPr="00EB42A9">
              <w:rPr>
                <w:rFonts w:ascii="Arial" w:hAnsi="Arial" w:cs="Arial"/>
                <w:sz w:val="20"/>
                <w:szCs w:val="20"/>
                <w:vertAlign w:val="superscript"/>
              </w:rPr>
              <w:t>c</w:t>
            </w:r>
          </w:p>
        </w:tc>
        <w:tc>
          <w:tcPr>
            <w:tcW w:w="1837" w:type="dxa"/>
            <w:tcBorders>
              <w:left w:val="single" w:sz="4" w:space="0" w:color="auto"/>
              <w:right w:val="single" w:sz="4" w:space="0" w:color="auto"/>
            </w:tcBorders>
            <w:shd w:val="clear" w:color="auto" w:fill="auto"/>
          </w:tcPr>
          <w:p w14:paraId="1A1A0A1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65.78 ± 0.35</w:t>
            </w:r>
            <w:r w:rsidRPr="00EB42A9">
              <w:rPr>
                <w:rFonts w:ascii="Arial" w:hAnsi="Arial" w:cs="Arial"/>
                <w:sz w:val="20"/>
                <w:szCs w:val="20"/>
                <w:vertAlign w:val="superscript"/>
              </w:rPr>
              <w:t>d</w:t>
            </w:r>
          </w:p>
        </w:tc>
        <w:tc>
          <w:tcPr>
            <w:tcW w:w="1838" w:type="dxa"/>
            <w:tcBorders>
              <w:left w:val="single" w:sz="4" w:space="0" w:color="auto"/>
              <w:right w:val="single" w:sz="4" w:space="0" w:color="auto"/>
            </w:tcBorders>
            <w:shd w:val="clear" w:color="auto" w:fill="auto"/>
          </w:tcPr>
          <w:p w14:paraId="7401B1A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69.66 ± 0.19</w:t>
            </w:r>
            <w:r w:rsidRPr="00EB42A9">
              <w:rPr>
                <w:rFonts w:ascii="Arial" w:hAnsi="Arial" w:cs="Arial"/>
                <w:sz w:val="20"/>
                <w:szCs w:val="20"/>
                <w:vertAlign w:val="superscript"/>
              </w:rPr>
              <w:t>e</w:t>
            </w:r>
          </w:p>
        </w:tc>
        <w:tc>
          <w:tcPr>
            <w:tcW w:w="1839" w:type="dxa"/>
            <w:tcBorders>
              <w:left w:val="single" w:sz="4" w:space="0" w:color="auto"/>
              <w:right w:val="single" w:sz="4" w:space="0" w:color="auto"/>
            </w:tcBorders>
            <w:shd w:val="clear" w:color="auto" w:fill="auto"/>
          </w:tcPr>
          <w:p w14:paraId="00092E56" w14:textId="77777777" w:rsidR="007D3748" w:rsidRPr="00EB42A9" w:rsidRDefault="007D3748" w:rsidP="00145B71">
            <w:pPr>
              <w:jc w:val="center"/>
              <w:rPr>
                <w:rFonts w:ascii="Arial" w:hAnsi="Arial" w:cs="Arial"/>
                <w:sz w:val="20"/>
                <w:szCs w:val="20"/>
              </w:rPr>
            </w:pPr>
            <w:r w:rsidRPr="00EB42A9">
              <w:rPr>
                <w:rFonts w:ascii="Arial" w:hAnsi="Arial" w:cs="Arial"/>
                <w:sz w:val="20"/>
                <w:szCs w:val="20"/>
              </w:rPr>
              <w:t>72021 ± 0.13</w:t>
            </w:r>
            <w:r w:rsidRPr="00EB42A9">
              <w:rPr>
                <w:rFonts w:ascii="Arial" w:hAnsi="Arial" w:cs="Arial"/>
                <w:sz w:val="20"/>
                <w:szCs w:val="20"/>
                <w:vertAlign w:val="superscript"/>
              </w:rPr>
              <w:t>f</w:t>
            </w:r>
          </w:p>
        </w:tc>
      </w:tr>
    </w:tbl>
    <w:p w14:paraId="71A5EB4B" w14:textId="77777777" w:rsidR="007D3748" w:rsidRPr="00EB42A9" w:rsidRDefault="007D3748" w:rsidP="00BB78FF">
      <w:pPr>
        <w:jc w:val="both"/>
        <w:rPr>
          <w:rFonts w:ascii="Arial" w:hAnsi="Arial" w:cs="Arial"/>
          <w:lang w:val="en-GB"/>
        </w:rPr>
      </w:pPr>
    </w:p>
    <w:p w14:paraId="3236CEA6" w14:textId="7B50B8D9" w:rsidR="00BB78FF" w:rsidRPr="00EB42A9" w:rsidRDefault="00BB78FF" w:rsidP="00BB78FF">
      <w:pPr>
        <w:rPr>
          <w:rFonts w:ascii="Arial" w:hAnsi="Arial" w:cs="Arial"/>
          <w:i/>
          <w:iCs/>
          <w:lang w:eastAsia="fr-FR"/>
        </w:rPr>
      </w:pPr>
      <w:r w:rsidRPr="00EB42A9">
        <w:rPr>
          <w:rFonts w:ascii="Arial" w:hAnsi="Arial" w:cs="Arial"/>
          <w:i/>
          <w:iCs/>
          <w:lang w:eastAsia="fr-FR"/>
        </w:rPr>
        <w:t>Mean ± standard deviation; n</w:t>
      </w:r>
      <w:r w:rsidR="007D3748">
        <w:rPr>
          <w:rFonts w:ascii="Arial" w:hAnsi="Arial" w:cs="Arial"/>
          <w:i/>
          <w:iCs/>
          <w:lang w:eastAsia="fr-FR"/>
        </w:rPr>
        <w:t>=</w:t>
      </w:r>
      <w:r w:rsidRPr="00EB42A9">
        <w:rPr>
          <w:rFonts w:ascii="Arial" w:hAnsi="Arial" w:cs="Arial"/>
          <w:i/>
          <w:iCs/>
          <w:lang w:eastAsia="fr-FR"/>
        </w:rPr>
        <w:t>3.</w:t>
      </w:r>
    </w:p>
    <w:p w14:paraId="7BA27A56" w14:textId="77777777" w:rsidR="00BB78FF" w:rsidRPr="00EB42A9" w:rsidRDefault="00BB78FF" w:rsidP="00BB78FF">
      <w:pPr>
        <w:rPr>
          <w:rFonts w:ascii="Arial" w:hAnsi="Arial" w:cs="Arial"/>
          <w:i/>
          <w:iCs/>
          <w:lang w:val="en-GB" w:eastAsia="fr-FR"/>
        </w:rPr>
      </w:pPr>
      <w:r w:rsidRPr="00EB42A9">
        <w:rPr>
          <w:rFonts w:ascii="Arial" w:hAnsi="Arial" w:cs="Arial"/>
          <w:i/>
          <w:iCs/>
          <w:lang w:val="en-GB" w:eastAsia="fr-FR"/>
        </w:rPr>
        <w:t>For each variety, means in the same column or row without a common letter differ significantly (p ≤ 0.05) according to the Newman-Keuls test.</w:t>
      </w:r>
    </w:p>
    <w:p w14:paraId="233C32C0" w14:textId="77777777" w:rsidR="00BB78FF" w:rsidRPr="00EB42A9" w:rsidRDefault="00BB78FF" w:rsidP="00BB78FF">
      <w:pPr>
        <w:tabs>
          <w:tab w:val="left" w:pos="1588"/>
        </w:tabs>
        <w:rPr>
          <w:rFonts w:ascii="Arial" w:hAnsi="Arial" w:cs="Arial"/>
          <w:i/>
          <w:iCs/>
          <w:lang w:val="en-GB" w:eastAsia="fr-FR"/>
        </w:rPr>
      </w:pPr>
      <w:proofErr w:type="spellStart"/>
      <w:r w:rsidRPr="00EB42A9">
        <w:rPr>
          <w:rFonts w:ascii="Arial" w:hAnsi="Arial" w:cs="Arial"/>
          <w:i/>
          <w:iCs/>
          <w:lang w:val="en-GB" w:eastAsia="fr-FR"/>
        </w:rPr>
        <w:t>Cts</w:t>
      </w:r>
      <w:proofErr w:type="spellEnd"/>
      <w:r w:rsidRPr="00EB42A9">
        <w:rPr>
          <w:rFonts w:ascii="Arial" w:hAnsi="Arial" w:cs="Arial"/>
          <w:i/>
          <w:iCs/>
          <w:lang w:val="en-GB" w:eastAsia="fr-FR"/>
        </w:rPr>
        <w:t>: Chemically treated seed yams; Us: Untreated seed yams.</w:t>
      </w:r>
    </w:p>
    <w:p w14:paraId="5773ACD1" w14:textId="77777777" w:rsidR="00BB78FF" w:rsidRDefault="00BB78FF" w:rsidP="00BB78FF">
      <w:pPr>
        <w:jc w:val="both"/>
        <w:rPr>
          <w:rFonts w:ascii="Arial" w:eastAsia="Calibri" w:hAnsi="Arial" w:cs="Arial"/>
          <w:lang w:val="en-GB"/>
        </w:rPr>
      </w:pPr>
    </w:p>
    <w:p w14:paraId="6BD90F6D" w14:textId="77777777" w:rsidR="00EF56AB" w:rsidRDefault="00EF56AB" w:rsidP="00BB78FF">
      <w:pPr>
        <w:jc w:val="both"/>
        <w:rPr>
          <w:rFonts w:ascii="Arial" w:eastAsia="Calibri" w:hAnsi="Arial" w:cs="Arial"/>
          <w:lang w:val="en-GB"/>
        </w:rPr>
      </w:pPr>
    </w:p>
    <w:p w14:paraId="0BB9A931" w14:textId="77777777" w:rsidR="00BB78FF" w:rsidRPr="00334CB1" w:rsidRDefault="00BB78FF" w:rsidP="00BB78FF">
      <w:pPr>
        <w:pStyle w:val="Heading3"/>
        <w:rPr>
          <w:rFonts w:ascii="Arial" w:hAnsi="Arial" w:cs="Arial"/>
          <w:b/>
          <w:bCs/>
          <w:color w:val="auto"/>
          <w:sz w:val="20"/>
          <w:szCs w:val="20"/>
          <w:u w:val="single"/>
          <w:lang w:val="en-GB"/>
        </w:rPr>
      </w:pPr>
      <w:r w:rsidRPr="007B674F">
        <w:rPr>
          <w:rFonts w:ascii="Arial" w:hAnsi="Arial" w:cs="Arial"/>
          <w:b/>
          <w:bCs/>
          <w:color w:val="auto"/>
          <w:sz w:val="20"/>
          <w:szCs w:val="20"/>
          <w:u w:val="single"/>
        </w:rPr>
        <w:lastRenderedPageBreak/>
        <w:t>3.1.2</w:t>
      </w:r>
      <w:r w:rsidRPr="00334CB1">
        <w:rPr>
          <w:rFonts w:ascii="Arial" w:hAnsi="Arial" w:cs="Arial"/>
          <w:color w:val="auto"/>
          <w:sz w:val="20"/>
          <w:szCs w:val="20"/>
          <w:u w:val="single"/>
        </w:rPr>
        <w:t xml:space="preserve"> </w:t>
      </w:r>
      <w:r w:rsidRPr="00CA303C">
        <w:rPr>
          <w:rFonts w:ascii="Arial" w:hAnsi="Arial" w:cs="Arial"/>
          <w:b/>
          <w:bCs/>
          <w:color w:val="auto"/>
          <w:sz w:val="20"/>
          <w:szCs w:val="20"/>
          <w:u w:val="single"/>
          <w:lang w:val="en-GB"/>
        </w:rPr>
        <w:t>Ash Content</w:t>
      </w:r>
    </w:p>
    <w:p w14:paraId="6C9C796A" w14:textId="3431EECF" w:rsidR="00BB78FF" w:rsidRDefault="00BB78FF" w:rsidP="00BB78FF">
      <w:pPr>
        <w:jc w:val="both"/>
        <w:rPr>
          <w:rFonts w:ascii="Arial" w:eastAsia="Calibri" w:hAnsi="Arial" w:cs="Arial"/>
          <w:lang w:val="en-GB"/>
        </w:rPr>
      </w:pPr>
      <w:r w:rsidRPr="00D60F58">
        <w:rPr>
          <w:rFonts w:ascii="Arial" w:eastAsia="Calibri" w:hAnsi="Arial" w:cs="Arial"/>
          <w:lang w:val="en-GB"/>
        </w:rPr>
        <w:t>The ash content of tubers from the yam varieties "</w:t>
      </w:r>
      <w:proofErr w:type="spellStart"/>
      <w:r w:rsidRPr="00D60F58">
        <w:rPr>
          <w:rFonts w:ascii="Arial" w:eastAsia="Calibri" w:hAnsi="Arial" w:cs="Arial"/>
          <w:lang w:val="en-GB"/>
        </w:rPr>
        <w:t>Kounougbé</w:t>
      </w:r>
      <w:proofErr w:type="spellEnd"/>
      <w:r w:rsidRPr="00D60F58">
        <w:rPr>
          <w:rFonts w:ascii="Arial" w:eastAsia="Calibri" w:hAnsi="Arial" w:cs="Arial"/>
          <w:lang w:val="en-GB"/>
        </w:rPr>
        <w:t>" and "</w:t>
      </w:r>
      <w:proofErr w:type="spellStart"/>
      <w:r w:rsidRPr="00D60F58">
        <w:rPr>
          <w:rFonts w:ascii="Arial" w:eastAsia="Calibri" w:hAnsi="Arial" w:cs="Arial"/>
          <w:lang w:val="en-GB"/>
        </w:rPr>
        <w:t>Kangba</w:t>
      </w:r>
      <w:proofErr w:type="spellEnd"/>
      <w:r w:rsidRPr="00D60F58">
        <w:rPr>
          <w:rFonts w:ascii="Arial" w:eastAsia="Calibri" w:hAnsi="Arial" w:cs="Arial"/>
          <w:lang w:val="en-GB"/>
        </w:rPr>
        <w:t>" significantly increased (p &lt; 0.05) during post-harvest storage, regardless of the cultural practice (Table 2). These contents ranged from 1.59 ± 0.04 to 2.56 ± 0.01 g/100g of dry matter (DM) in freshly harvested tubers, whereas they varied from 2.07 ± 0.02 to 2.85 ± 0.04 g/100g DM after six (06) months of storage.</w:t>
      </w:r>
      <w:r w:rsidRPr="00D60F58">
        <w:rPr>
          <w:rFonts w:ascii="Arial" w:eastAsia="Calibri" w:hAnsi="Arial" w:cs="Arial"/>
          <w:b/>
          <w:bCs/>
          <w:lang w:val="en-GB"/>
        </w:rPr>
        <w:t xml:space="preserve"> </w:t>
      </w:r>
      <w:r w:rsidRPr="00D60F58">
        <w:rPr>
          <w:rFonts w:ascii="Arial" w:eastAsia="Calibri" w:hAnsi="Arial" w:cs="Arial"/>
          <w:lang w:val="en-GB"/>
        </w:rPr>
        <w:t>Regarding the tubers from chemically treated seed yams, the results showed that freshly harvested tubers had higher ash contents than those from untreated seed yams for the yam varieties "</w:t>
      </w:r>
      <w:proofErr w:type="spellStart"/>
      <w:r w:rsidRPr="00D60F58">
        <w:rPr>
          <w:rFonts w:ascii="Arial" w:eastAsia="Calibri" w:hAnsi="Arial" w:cs="Arial"/>
          <w:lang w:val="en-GB"/>
        </w:rPr>
        <w:t>Kounougbé</w:t>
      </w:r>
      <w:proofErr w:type="spellEnd"/>
      <w:r w:rsidRPr="00D60F58">
        <w:rPr>
          <w:rFonts w:ascii="Arial" w:eastAsia="Calibri" w:hAnsi="Arial" w:cs="Arial"/>
          <w:lang w:val="en-GB"/>
        </w:rPr>
        <w:t>" and "</w:t>
      </w:r>
      <w:proofErr w:type="spellStart"/>
      <w:r w:rsidRPr="00D60F58">
        <w:rPr>
          <w:rFonts w:ascii="Arial" w:eastAsia="Calibri" w:hAnsi="Arial" w:cs="Arial"/>
          <w:lang w:val="en-GB"/>
        </w:rPr>
        <w:t>Kangba</w:t>
      </w:r>
      <w:proofErr w:type="spellEnd"/>
      <w:r w:rsidRPr="00D60F58">
        <w:rPr>
          <w:rFonts w:ascii="Arial" w:eastAsia="Calibri" w:hAnsi="Arial" w:cs="Arial"/>
          <w:lang w:val="en-GB"/>
        </w:rPr>
        <w:t>." These contents ranged from 1.70 ± 0.01 g/100g of dry matter (DM) to 1.85 ± 0.04 g/100g DM for tubers from chemically treated seed yams and from 1.59 ± 0.04 g/100g DM to 1.68 ± 0.02 g/100g DM for tubers from untreated seed yams of the "</w:t>
      </w:r>
      <w:proofErr w:type="spellStart"/>
      <w:r w:rsidRPr="00D60F58">
        <w:rPr>
          <w:rFonts w:ascii="Arial" w:eastAsia="Calibri" w:hAnsi="Arial" w:cs="Arial"/>
          <w:lang w:val="en-GB"/>
        </w:rPr>
        <w:t>Kangba</w:t>
      </w:r>
      <w:proofErr w:type="spellEnd"/>
      <w:r w:rsidRPr="00D60F58">
        <w:rPr>
          <w:rFonts w:ascii="Arial" w:eastAsia="Calibri" w:hAnsi="Arial" w:cs="Arial"/>
          <w:lang w:val="en-GB"/>
        </w:rPr>
        <w:t xml:space="preserve">" variety. Regarding tubers derived from chemically treated seed yams, results showed that freshly harvested tubers had higher ash content compared to those </w:t>
      </w:r>
      <w:r w:rsidRPr="0002145F">
        <w:rPr>
          <w:rFonts w:ascii="Arial" w:eastAsia="Calibri" w:hAnsi="Arial" w:cs="Arial"/>
          <w:lang w:val="en-GB"/>
        </w:rPr>
        <w:t>from untreated seed yams in both yam varieties. Ash content ranged from 1.70 ± 0.01 to 1.85 ± 0.04 g/100g DM for tubers from chemically treated seed yams and from 1.59 ± 0.04 to 1.68 ± 0.02 g/100g DM for tubers from untreated seed yams of the "</w:t>
      </w:r>
      <w:proofErr w:type="spellStart"/>
      <w:r w:rsidRPr="0002145F">
        <w:rPr>
          <w:rFonts w:ascii="Arial" w:eastAsia="Calibri" w:hAnsi="Arial" w:cs="Arial"/>
          <w:lang w:val="en-GB"/>
        </w:rPr>
        <w:t>Kangba</w:t>
      </w:r>
      <w:proofErr w:type="spellEnd"/>
      <w:r w:rsidRPr="0002145F">
        <w:rPr>
          <w:rFonts w:ascii="Arial" w:eastAsia="Calibri" w:hAnsi="Arial" w:cs="Arial"/>
          <w:lang w:val="en-GB"/>
        </w:rPr>
        <w:t>" variety. In the "</w:t>
      </w:r>
      <w:proofErr w:type="spellStart"/>
      <w:r w:rsidRPr="0002145F">
        <w:rPr>
          <w:rFonts w:ascii="Arial" w:eastAsia="Calibri" w:hAnsi="Arial" w:cs="Arial"/>
          <w:lang w:val="en-GB"/>
        </w:rPr>
        <w:t>Kounougbé</w:t>
      </w:r>
      <w:proofErr w:type="spellEnd"/>
      <w:r w:rsidRPr="0002145F">
        <w:rPr>
          <w:rFonts w:ascii="Arial" w:eastAsia="Calibri" w:hAnsi="Arial" w:cs="Arial"/>
          <w:lang w:val="en-GB"/>
        </w:rPr>
        <w:t>" variety, values fluctuated between 2.32 ± 0.01 and 2.37 ± 0.01 g/100g DM for tubers from chemically treated seed yams, compared to 2.50 ± 0.02 and 2.56 ± 0.01 g/100g DM</w:t>
      </w:r>
      <w:r w:rsidRPr="00D60F58">
        <w:rPr>
          <w:rFonts w:ascii="Arial" w:eastAsia="Calibri" w:hAnsi="Arial" w:cs="Arial"/>
          <w:lang w:val="en-GB"/>
        </w:rPr>
        <w:t xml:space="preserve"> for untreated ones. After two (02) months of storage, the ash content of tubers from chemically treated seed yams remained relatively higher than that of tubers from untreated seed yams. Furthermore, variance analysis indicated that seed yam treatment significantly affected (p &lt; 0.05) the ash content at the beginning of storage. Consequently, significant differences (p &lt; 0.05) were observed between the ash contents of tubers from untreated and </w:t>
      </w:r>
      <w:r w:rsidRPr="003B3336">
        <w:rPr>
          <w:rFonts w:ascii="Arial" w:eastAsia="Calibri" w:hAnsi="Arial" w:cs="Arial"/>
          <w:lang w:val="en-GB"/>
        </w:rPr>
        <w:t xml:space="preserve">chemically treated seed yams for both yam varieties. However, differences in ash content became non-significant (p &gt; 0.05) as storage progressed. With regard to staking, the results showed that freshly harvested tubers from staked </w:t>
      </w:r>
      <w:r w:rsidRPr="00D60F58">
        <w:rPr>
          <w:rFonts w:ascii="Arial" w:eastAsia="Calibri" w:hAnsi="Arial" w:cs="Arial"/>
          <w:lang w:val="en-GB"/>
        </w:rPr>
        <w:t>plants of the yam varieties "</w:t>
      </w:r>
      <w:proofErr w:type="spellStart"/>
      <w:r w:rsidRPr="00D60F58">
        <w:rPr>
          <w:rFonts w:ascii="Arial" w:eastAsia="Calibri" w:hAnsi="Arial" w:cs="Arial"/>
          <w:lang w:val="en-GB"/>
        </w:rPr>
        <w:t>Kounougbé</w:t>
      </w:r>
      <w:proofErr w:type="spellEnd"/>
      <w:r w:rsidRPr="00D60F58">
        <w:rPr>
          <w:rFonts w:ascii="Arial" w:eastAsia="Calibri" w:hAnsi="Arial" w:cs="Arial"/>
          <w:lang w:val="en-GB"/>
        </w:rPr>
        <w:t>" and "</w:t>
      </w:r>
      <w:proofErr w:type="spellStart"/>
      <w:r w:rsidRPr="00D60F58">
        <w:rPr>
          <w:rFonts w:ascii="Arial" w:eastAsia="Calibri" w:hAnsi="Arial" w:cs="Arial"/>
          <w:lang w:val="en-GB"/>
        </w:rPr>
        <w:t>Kangba</w:t>
      </w:r>
      <w:proofErr w:type="spellEnd"/>
      <w:r w:rsidRPr="00D60F58">
        <w:rPr>
          <w:rFonts w:ascii="Arial" w:eastAsia="Calibri" w:hAnsi="Arial" w:cs="Arial"/>
          <w:lang w:val="en-GB"/>
        </w:rPr>
        <w:t xml:space="preserve">" exhibited higher ash contents than those from </w:t>
      </w:r>
      <w:proofErr w:type="spellStart"/>
      <w:r w:rsidRPr="00D60F58">
        <w:rPr>
          <w:rFonts w:ascii="Arial" w:eastAsia="Calibri" w:hAnsi="Arial" w:cs="Arial"/>
          <w:lang w:val="en-GB"/>
        </w:rPr>
        <w:t>unstaked</w:t>
      </w:r>
      <w:proofErr w:type="spellEnd"/>
      <w:r w:rsidRPr="00D60F58">
        <w:rPr>
          <w:rFonts w:ascii="Arial" w:eastAsia="Calibri" w:hAnsi="Arial" w:cs="Arial"/>
          <w:lang w:val="en-GB"/>
        </w:rPr>
        <w:t xml:space="preserve"> plants. For the "</w:t>
      </w:r>
      <w:proofErr w:type="spellStart"/>
      <w:r w:rsidRPr="00D60F58">
        <w:rPr>
          <w:rFonts w:ascii="Arial" w:eastAsia="Calibri" w:hAnsi="Arial" w:cs="Arial"/>
          <w:lang w:val="en-GB"/>
        </w:rPr>
        <w:t>Kangba</w:t>
      </w:r>
      <w:proofErr w:type="spellEnd"/>
      <w:r w:rsidRPr="00D60F58">
        <w:rPr>
          <w:rFonts w:ascii="Arial" w:eastAsia="Calibri" w:hAnsi="Arial" w:cs="Arial"/>
          <w:lang w:val="en-GB"/>
        </w:rPr>
        <w:t xml:space="preserve">" variety, these contents ranged from 1.62 ± 0.01 g/100g of dry matter (DM) to 1.84 ± 0.04 g/100g DM for tubers from staked plants, compared to values between 1.59 ± 0.04 g/100g DM and 1.85 ± 0.04 g/100g DM for tubers from </w:t>
      </w:r>
      <w:proofErr w:type="spellStart"/>
      <w:r w:rsidRPr="00D60F58">
        <w:rPr>
          <w:rFonts w:ascii="Arial" w:eastAsia="Calibri" w:hAnsi="Arial" w:cs="Arial"/>
          <w:lang w:val="en-GB"/>
        </w:rPr>
        <w:t>unstaked</w:t>
      </w:r>
      <w:proofErr w:type="spellEnd"/>
      <w:r w:rsidRPr="00D60F58">
        <w:rPr>
          <w:rFonts w:ascii="Arial" w:eastAsia="Calibri" w:hAnsi="Arial" w:cs="Arial"/>
          <w:lang w:val="en-GB"/>
        </w:rPr>
        <w:t xml:space="preserve"> plants. Similarly, for the "</w:t>
      </w:r>
      <w:proofErr w:type="spellStart"/>
      <w:r w:rsidRPr="00D60F58">
        <w:rPr>
          <w:rFonts w:ascii="Arial" w:eastAsia="Calibri" w:hAnsi="Arial" w:cs="Arial"/>
          <w:lang w:val="en-GB"/>
        </w:rPr>
        <w:t>Kounougbé</w:t>
      </w:r>
      <w:proofErr w:type="spellEnd"/>
      <w:r w:rsidRPr="00D60F58">
        <w:rPr>
          <w:rFonts w:ascii="Arial" w:eastAsia="Calibri" w:hAnsi="Arial" w:cs="Arial"/>
          <w:lang w:val="en-GB"/>
        </w:rPr>
        <w:t xml:space="preserve">" variety, the ash content of tubers from staked plants ranged from 2.35 ± 0.03 g/100g DM to 2.56 ± 0.01 g/100g DM, whereas values ranged from 2.32 ± 0.01 g/100g DM to 2.51 ± 0.01 g/100g DM for tubers from </w:t>
      </w:r>
      <w:proofErr w:type="spellStart"/>
      <w:r w:rsidRPr="00D60F58">
        <w:rPr>
          <w:rFonts w:ascii="Arial" w:eastAsia="Calibri" w:hAnsi="Arial" w:cs="Arial"/>
          <w:lang w:val="en-GB"/>
        </w:rPr>
        <w:t>unstaked</w:t>
      </w:r>
      <w:proofErr w:type="spellEnd"/>
      <w:r w:rsidRPr="00D60F58">
        <w:rPr>
          <w:rFonts w:ascii="Arial" w:eastAsia="Calibri" w:hAnsi="Arial" w:cs="Arial"/>
          <w:lang w:val="en-GB"/>
        </w:rPr>
        <w:t xml:space="preserve"> plants. However, after two (02) months of storage, tubers from staked plants exhibited relatively higher ash contents than those from </w:t>
      </w:r>
      <w:proofErr w:type="spellStart"/>
      <w:r w:rsidRPr="00D60F58">
        <w:rPr>
          <w:rFonts w:ascii="Arial" w:eastAsia="Calibri" w:hAnsi="Arial" w:cs="Arial"/>
          <w:lang w:val="en-GB"/>
        </w:rPr>
        <w:t>unstaked</w:t>
      </w:r>
      <w:proofErr w:type="spellEnd"/>
      <w:r w:rsidRPr="00D60F58">
        <w:rPr>
          <w:rFonts w:ascii="Arial" w:eastAsia="Calibri" w:hAnsi="Arial" w:cs="Arial"/>
          <w:lang w:val="en-GB"/>
        </w:rPr>
        <w:t xml:space="preserve"> plants. Regarding chemical weeding, freshly harvested tubers from the yam varieties "</w:t>
      </w:r>
      <w:proofErr w:type="spellStart"/>
      <w:r w:rsidRPr="00D60F58">
        <w:rPr>
          <w:rFonts w:ascii="Arial" w:eastAsia="Calibri" w:hAnsi="Arial" w:cs="Arial"/>
          <w:lang w:val="en-GB"/>
        </w:rPr>
        <w:t>Kounougbé</w:t>
      </w:r>
      <w:proofErr w:type="spellEnd"/>
      <w:r w:rsidRPr="00D60F58">
        <w:rPr>
          <w:rFonts w:ascii="Arial" w:eastAsia="Calibri" w:hAnsi="Arial" w:cs="Arial"/>
          <w:lang w:val="en-GB"/>
        </w:rPr>
        <w:t>" and "</w:t>
      </w:r>
      <w:proofErr w:type="spellStart"/>
      <w:r w:rsidRPr="00D60F58">
        <w:rPr>
          <w:rFonts w:ascii="Arial" w:eastAsia="Calibri" w:hAnsi="Arial" w:cs="Arial"/>
          <w:lang w:val="en-GB"/>
        </w:rPr>
        <w:t>Kangba</w:t>
      </w:r>
      <w:proofErr w:type="spellEnd"/>
      <w:r w:rsidRPr="00D60F58">
        <w:rPr>
          <w:rFonts w:ascii="Arial" w:eastAsia="Calibri" w:hAnsi="Arial" w:cs="Arial"/>
          <w:lang w:val="en-GB"/>
        </w:rPr>
        <w:t>" in chemically weeded plots had relatively higher ash contents than those harvested from manually weeded plots. Nevertheless, after two (02) months of storage, tubers harvested from chemically weeded plots continued to show relatively higher ash contents than those from manually weeded plots. Furthermore, chemical weeding did not significantly (p &gt; 0.05) impact the ash content during post-harvest storage.</w:t>
      </w:r>
    </w:p>
    <w:p w14:paraId="3B6A2C73" w14:textId="77777777" w:rsidR="00596565" w:rsidRDefault="00596565" w:rsidP="00BB78FF">
      <w:pPr>
        <w:jc w:val="both"/>
        <w:rPr>
          <w:rFonts w:ascii="Arial" w:eastAsia="Calibri" w:hAnsi="Arial" w:cs="Arial"/>
          <w:lang w:val="en-GB"/>
        </w:rPr>
      </w:pPr>
    </w:p>
    <w:p w14:paraId="25AB15D7" w14:textId="77777777" w:rsidR="00EF56AB" w:rsidRDefault="00EF56AB" w:rsidP="00BB78FF">
      <w:pPr>
        <w:jc w:val="both"/>
        <w:rPr>
          <w:rFonts w:ascii="Arial" w:eastAsia="Calibri" w:hAnsi="Arial" w:cs="Arial"/>
          <w:lang w:val="en-GB"/>
        </w:rPr>
      </w:pPr>
    </w:p>
    <w:p w14:paraId="6470E328" w14:textId="77777777" w:rsidR="00EF56AB" w:rsidRDefault="00EF56AB" w:rsidP="00BB78FF">
      <w:pPr>
        <w:jc w:val="both"/>
        <w:rPr>
          <w:rFonts w:ascii="Arial" w:eastAsia="Calibri" w:hAnsi="Arial" w:cs="Arial"/>
          <w:lang w:val="en-GB"/>
        </w:rPr>
      </w:pPr>
    </w:p>
    <w:p w14:paraId="11784CFC" w14:textId="77777777" w:rsidR="00EF56AB" w:rsidRDefault="00EF56AB" w:rsidP="00BB78FF">
      <w:pPr>
        <w:jc w:val="both"/>
        <w:rPr>
          <w:rFonts w:ascii="Arial" w:eastAsia="Calibri" w:hAnsi="Arial" w:cs="Arial"/>
          <w:lang w:val="en-GB"/>
        </w:rPr>
      </w:pPr>
    </w:p>
    <w:p w14:paraId="753610FB" w14:textId="77777777" w:rsidR="00EF56AB" w:rsidRDefault="00EF56AB" w:rsidP="00BB78FF">
      <w:pPr>
        <w:jc w:val="both"/>
        <w:rPr>
          <w:rFonts w:ascii="Arial" w:eastAsia="Calibri" w:hAnsi="Arial" w:cs="Arial"/>
          <w:lang w:val="en-GB"/>
        </w:rPr>
      </w:pPr>
    </w:p>
    <w:p w14:paraId="34B64194" w14:textId="77777777" w:rsidR="00EF56AB" w:rsidRDefault="00EF56AB" w:rsidP="00BB78FF">
      <w:pPr>
        <w:jc w:val="both"/>
        <w:rPr>
          <w:rFonts w:ascii="Arial" w:eastAsia="Calibri" w:hAnsi="Arial" w:cs="Arial"/>
          <w:lang w:val="en-GB"/>
        </w:rPr>
      </w:pPr>
    </w:p>
    <w:p w14:paraId="733F6FAC" w14:textId="77777777" w:rsidR="00EF56AB" w:rsidRDefault="00EF56AB" w:rsidP="00BB78FF">
      <w:pPr>
        <w:jc w:val="both"/>
        <w:rPr>
          <w:rFonts w:ascii="Arial" w:eastAsia="Calibri" w:hAnsi="Arial" w:cs="Arial"/>
          <w:lang w:val="en-GB"/>
        </w:rPr>
      </w:pPr>
    </w:p>
    <w:p w14:paraId="78A7B25E" w14:textId="77777777" w:rsidR="00EF56AB" w:rsidRDefault="00EF56AB" w:rsidP="00BB78FF">
      <w:pPr>
        <w:jc w:val="both"/>
        <w:rPr>
          <w:rFonts w:ascii="Arial" w:eastAsia="Calibri" w:hAnsi="Arial" w:cs="Arial"/>
          <w:lang w:val="en-GB"/>
        </w:rPr>
      </w:pPr>
    </w:p>
    <w:p w14:paraId="0D054703" w14:textId="77777777" w:rsidR="00EF56AB" w:rsidRDefault="00EF56AB" w:rsidP="00BB78FF">
      <w:pPr>
        <w:jc w:val="both"/>
        <w:rPr>
          <w:rFonts w:ascii="Arial" w:eastAsia="Calibri" w:hAnsi="Arial" w:cs="Arial"/>
          <w:lang w:val="en-GB"/>
        </w:rPr>
      </w:pPr>
    </w:p>
    <w:p w14:paraId="245335F3" w14:textId="77777777" w:rsidR="00EF56AB" w:rsidRDefault="00EF56AB" w:rsidP="00BB78FF">
      <w:pPr>
        <w:jc w:val="both"/>
        <w:rPr>
          <w:rFonts w:ascii="Arial" w:eastAsia="Calibri" w:hAnsi="Arial" w:cs="Arial"/>
          <w:lang w:val="en-GB"/>
        </w:rPr>
      </w:pPr>
    </w:p>
    <w:p w14:paraId="768F9F22" w14:textId="77777777" w:rsidR="00EF56AB" w:rsidRDefault="00EF56AB" w:rsidP="00BB78FF">
      <w:pPr>
        <w:jc w:val="both"/>
        <w:rPr>
          <w:rFonts w:ascii="Arial" w:eastAsia="Calibri" w:hAnsi="Arial" w:cs="Arial"/>
          <w:lang w:val="en-GB"/>
        </w:rPr>
      </w:pPr>
    </w:p>
    <w:p w14:paraId="19CD08F0" w14:textId="77777777" w:rsidR="00EF56AB" w:rsidRDefault="00EF56AB" w:rsidP="00BB78FF">
      <w:pPr>
        <w:jc w:val="both"/>
        <w:rPr>
          <w:rFonts w:ascii="Arial" w:eastAsia="Calibri" w:hAnsi="Arial" w:cs="Arial"/>
          <w:lang w:val="en-GB"/>
        </w:rPr>
      </w:pPr>
    </w:p>
    <w:p w14:paraId="48025FD7" w14:textId="77777777" w:rsidR="00EF56AB" w:rsidRDefault="00EF56AB" w:rsidP="00BB78FF">
      <w:pPr>
        <w:jc w:val="both"/>
        <w:rPr>
          <w:rFonts w:ascii="Arial" w:eastAsia="Calibri" w:hAnsi="Arial" w:cs="Arial"/>
          <w:lang w:val="en-GB"/>
        </w:rPr>
      </w:pPr>
    </w:p>
    <w:p w14:paraId="798AEE9A" w14:textId="77777777" w:rsidR="00EF56AB" w:rsidRDefault="00EF56AB" w:rsidP="00BB78FF">
      <w:pPr>
        <w:jc w:val="both"/>
        <w:rPr>
          <w:rFonts w:ascii="Arial" w:eastAsia="Calibri" w:hAnsi="Arial" w:cs="Arial"/>
          <w:lang w:val="en-GB"/>
        </w:rPr>
      </w:pPr>
    </w:p>
    <w:p w14:paraId="5E33749B" w14:textId="77777777" w:rsidR="00EF56AB" w:rsidRDefault="00EF56AB" w:rsidP="00BB78FF">
      <w:pPr>
        <w:jc w:val="both"/>
        <w:rPr>
          <w:rFonts w:ascii="Arial" w:eastAsia="Calibri" w:hAnsi="Arial" w:cs="Arial"/>
          <w:lang w:val="en-GB"/>
        </w:rPr>
      </w:pPr>
    </w:p>
    <w:p w14:paraId="3F2F8652" w14:textId="77777777" w:rsidR="00EF56AB" w:rsidRDefault="00EF56AB" w:rsidP="00BB78FF">
      <w:pPr>
        <w:jc w:val="both"/>
        <w:rPr>
          <w:rFonts w:ascii="Arial" w:eastAsia="Calibri" w:hAnsi="Arial" w:cs="Arial"/>
          <w:lang w:val="en-GB"/>
        </w:rPr>
      </w:pPr>
    </w:p>
    <w:p w14:paraId="68565231" w14:textId="77777777" w:rsidR="00EF56AB" w:rsidRDefault="00EF56AB" w:rsidP="00BB78FF">
      <w:pPr>
        <w:jc w:val="both"/>
        <w:rPr>
          <w:rFonts w:ascii="Arial" w:eastAsia="Calibri" w:hAnsi="Arial" w:cs="Arial"/>
          <w:lang w:val="en-GB"/>
        </w:rPr>
      </w:pPr>
    </w:p>
    <w:p w14:paraId="3578BE27" w14:textId="77777777" w:rsidR="00EF56AB" w:rsidRDefault="00EF56AB" w:rsidP="00BB78FF">
      <w:pPr>
        <w:jc w:val="both"/>
        <w:rPr>
          <w:rFonts w:ascii="Arial" w:eastAsia="Calibri" w:hAnsi="Arial" w:cs="Arial"/>
          <w:lang w:val="en-GB"/>
        </w:rPr>
      </w:pPr>
    </w:p>
    <w:p w14:paraId="15A442F9" w14:textId="77777777" w:rsidR="00EF56AB" w:rsidRDefault="00EF56AB" w:rsidP="00BB78FF">
      <w:pPr>
        <w:jc w:val="both"/>
        <w:rPr>
          <w:rFonts w:ascii="Arial" w:eastAsia="Calibri" w:hAnsi="Arial" w:cs="Arial"/>
          <w:lang w:val="en-GB"/>
        </w:rPr>
      </w:pPr>
    </w:p>
    <w:p w14:paraId="637C0D8C" w14:textId="77777777" w:rsidR="00EF56AB" w:rsidRDefault="00EF56AB" w:rsidP="00BB78FF">
      <w:pPr>
        <w:jc w:val="both"/>
        <w:rPr>
          <w:rFonts w:ascii="Arial" w:eastAsia="Calibri" w:hAnsi="Arial" w:cs="Arial"/>
          <w:lang w:val="en-GB"/>
        </w:rPr>
      </w:pPr>
    </w:p>
    <w:p w14:paraId="617AF38E" w14:textId="77777777" w:rsidR="00EF56AB" w:rsidRPr="00D60F58" w:rsidRDefault="00EF56AB" w:rsidP="00BB78FF">
      <w:pPr>
        <w:jc w:val="both"/>
        <w:rPr>
          <w:rFonts w:ascii="Arial" w:eastAsia="Calibri" w:hAnsi="Arial" w:cs="Arial"/>
          <w:lang w:val="en-GB"/>
        </w:rPr>
      </w:pPr>
    </w:p>
    <w:p w14:paraId="51149648" w14:textId="0C8A9F93" w:rsidR="00BB78FF" w:rsidRDefault="00BB78FF" w:rsidP="00BB78FF">
      <w:pPr>
        <w:jc w:val="center"/>
        <w:rPr>
          <w:rFonts w:ascii="Arial" w:hAnsi="Arial" w:cs="Arial"/>
          <w:b/>
          <w:bCs/>
          <w:lang w:eastAsia="fr-FR"/>
        </w:rPr>
      </w:pPr>
      <w:bookmarkStart w:id="7" w:name="_Toc189211646"/>
      <w:r w:rsidRPr="0002145F">
        <w:rPr>
          <w:rFonts w:ascii="Arial" w:hAnsi="Arial" w:cs="Arial"/>
          <w:b/>
          <w:bCs/>
          <w:lang w:val="en-GB"/>
        </w:rPr>
        <w:t xml:space="preserve">Table 2. </w:t>
      </w:r>
      <w:bookmarkEnd w:id="7"/>
      <w:r w:rsidRPr="0002145F">
        <w:rPr>
          <w:rFonts w:ascii="Arial" w:hAnsi="Arial" w:cs="Arial"/>
          <w:b/>
          <w:bCs/>
          <w:lang w:val="en-GB" w:eastAsia="fr-FR"/>
        </w:rPr>
        <w:t>Ash content (</w:t>
      </w:r>
      <w:r w:rsidRPr="0002145F">
        <w:rPr>
          <w:rFonts w:ascii="Arial" w:hAnsi="Arial" w:cs="Arial"/>
          <w:b/>
          <w:bCs/>
          <w:lang w:val="en-GB"/>
        </w:rPr>
        <w:t>g/100g de MS</w:t>
      </w:r>
      <w:r w:rsidRPr="0002145F">
        <w:rPr>
          <w:rFonts w:ascii="Arial" w:hAnsi="Arial" w:cs="Arial"/>
          <w:b/>
          <w:bCs/>
          <w:lang w:val="en-GB" w:eastAsia="fr-FR"/>
        </w:rPr>
        <w:t xml:space="preserve">) of tubers from yams cultivated under different cultural </w:t>
      </w:r>
      <w:r w:rsidRPr="0002145F">
        <w:rPr>
          <w:rFonts w:ascii="Arial" w:hAnsi="Arial" w:cs="Arial"/>
          <w:b/>
          <w:bCs/>
          <w:lang w:eastAsia="fr-FR"/>
        </w:rPr>
        <w:t>practices during post-harvest storage</w:t>
      </w:r>
    </w:p>
    <w:p w14:paraId="5D12052A" w14:textId="42B25A34" w:rsidR="007D3748" w:rsidRDefault="007D3748" w:rsidP="00BB78FF">
      <w:pPr>
        <w:jc w:val="center"/>
        <w:rPr>
          <w:rFonts w:ascii="Arial" w:hAnsi="Arial" w:cs="Arial"/>
          <w:b/>
          <w:bCs/>
          <w:lang w:eastAsia="fr-FR"/>
        </w:rPr>
      </w:pPr>
    </w:p>
    <w:p w14:paraId="0D762C41" w14:textId="77777777" w:rsidR="007D3748" w:rsidRDefault="007D3748" w:rsidP="007D3748">
      <w:pPr>
        <w:tabs>
          <w:tab w:val="left" w:pos="816"/>
        </w:tabs>
        <w:rPr>
          <w:rFonts w:ascii="Arial" w:hAnsi="Arial" w:cs="Arial"/>
          <w:b/>
          <w:bCs/>
          <w:lang w:eastAsia="fr-FR"/>
        </w:rPr>
      </w:pPr>
      <w:r>
        <w:rPr>
          <w:rFonts w:ascii="Arial" w:hAnsi="Arial" w:cs="Arial"/>
          <w:b/>
          <w:bCs/>
          <w:lang w:eastAsia="fr-FR"/>
        </w:rPr>
        <w:tab/>
      </w:r>
    </w:p>
    <w:tbl>
      <w:tblPr>
        <w:tblStyle w:val="TableGrid"/>
        <w:tblW w:w="9781" w:type="dxa"/>
        <w:tblInd w:w="-142" w:type="dxa"/>
        <w:tblLook w:val="04A0" w:firstRow="1" w:lastRow="0" w:firstColumn="1" w:lastColumn="0" w:noHBand="0" w:noVBand="1"/>
      </w:tblPr>
      <w:tblGrid>
        <w:gridCol w:w="881"/>
        <w:gridCol w:w="891"/>
        <w:gridCol w:w="702"/>
        <w:gridCol w:w="1802"/>
        <w:gridCol w:w="1835"/>
        <w:gridCol w:w="1835"/>
        <w:gridCol w:w="1835"/>
      </w:tblGrid>
      <w:tr w:rsidR="007D3748" w:rsidRPr="00D60F58" w14:paraId="6DCE5FAB" w14:textId="77777777" w:rsidTr="005E4028">
        <w:tc>
          <w:tcPr>
            <w:tcW w:w="9781" w:type="dxa"/>
            <w:gridSpan w:val="7"/>
            <w:tcBorders>
              <w:top w:val="single" w:sz="4" w:space="0" w:color="auto"/>
              <w:left w:val="nil"/>
              <w:right w:val="nil"/>
            </w:tcBorders>
          </w:tcPr>
          <w:p w14:paraId="098C7E1A" w14:textId="77777777" w:rsidR="007D3748" w:rsidRPr="00D9453C" w:rsidRDefault="007D3748" w:rsidP="00145B71">
            <w:pPr>
              <w:jc w:val="center"/>
              <w:rPr>
                <w:rFonts w:ascii="Arial" w:hAnsi="Arial" w:cs="Arial"/>
                <w:sz w:val="20"/>
                <w:szCs w:val="20"/>
              </w:rPr>
            </w:pPr>
            <w:r w:rsidRPr="00D9453C">
              <w:rPr>
                <w:rFonts w:ascii="Arial" w:hAnsi="Arial" w:cs="Arial"/>
                <w:sz w:val="20"/>
                <w:szCs w:val="20"/>
              </w:rPr>
              <w:t>Variety "</w:t>
            </w:r>
            <w:proofErr w:type="spellStart"/>
            <w:r w:rsidRPr="00D9453C">
              <w:rPr>
                <w:rFonts w:ascii="Arial" w:hAnsi="Arial" w:cs="Arial"/>
                <w:sz w:val="20"/>
                <w:szCs w:val="20"/>
              </w:rPr>
              <w:t>Kangba</w:t>
            </w:r>
            <w:proofErr w:type="spellEnd"/>
            <w:r w:rsidRPr="00D9453C">
              <w:rPr>
                <w:rFonts w:ascii="Arial" w:hAnsi="Arial" w:cs="Arial"/>
                <w:sz w:val="20"/>
                <w:szCs w:val="20"/>
              </w:rPr>
              <w:t>"</w:t>
            </w:r>
          </w:p>
        </w:tc>
      </w:tr>
      <w:tr w:rsidR="007D3748" w:rsidRPr="00D60F58" w14:paraId="5785C28D" w14:textId="77777777" w:rsidTr="005E4028">
        <w:trPr>
          <w:trHeight w:val="112"/>
        </w:trPr>
        <w:tc>
          <w:tcPr>
            <w:tcW w:w="873" w:type="dxa"/>
            <w:tcBorders>
              <w:top w:val="nil"/>
              <w:left w:val="nil"/>
              <w:right w:val="nil"/>
            </w:tcBorders>
          </w:tcPr>
          <w:p w14:paraId="2139141D" w14:textId="77777777" w:rsidR="007D3748" w:rsidRPr="00D9453C" w:rsidRDefault="007D3748" w:rsidP="00145B71">
            <w:pPr>
              <w:jc w:val="center"/>
              <w:rPr>
                <w:rFonts w:ascii="Arial" w:hAnsi="Arial" w:cs="Arial"/>
                <w:sz w:val="20"/>
                <w:szCs w:val="20"/>
              </w:rPr>
            </w:pPr>
          </w:p>
        </w:tc>
        <w:tc>
          <w:tcPr>
            <w:tcW w:w="0" w:type="auto"/>
            <w:tcBorders>
              <w:top w:val="nil"/>
              <w:left w:val="nil"/>
              <w:right w:val="nil"/>
            </w:tcBorders>
          </w:tcPr>
          <w:p w14:paraId="25C57314" w14:textId="77777777" w:rsidR="007D3748" w:rsidRPr="00D9453C" w:rsidRDefault="007D3748" w:rsidP="00145B71">
            <w:pPr>
              <w:jc w:val="center"/>
              <w:rPr>
                <w:rFonts w:ascii="Arial" w:hAnsi="Arial" w:cs="Arial"/>
                <w:sz w:val="20"/>
                <w:szCs w:val="20"/>
              </w:rPr>
            </w:pPr>
          </w:p>
        </w:tc>
        <w:tc>
          <w:tcPr>
            <w:tcW w:w="0" w:type="auto"/>
            <w:tcBorders>
              <w:top w:val="nil"/>
              <w:left w:val="nil"/>
            </w:tcBorders>
          </w:tcPr>
          <w:p w14:paraId="22DC983D" w14:textId="77777777" w:rsidR="007D3748" w:rsidRPr="00D9453C" w:rsidRDefault="007D3748" w:rsidP="00145B71">
            <w:pPr>
              <w:jc w:val="center"/>
              <w:rPr>
                <w:rFonts w:ascii="Arial" w:hAnsi="Arial" w:cs="Arial"/>
                <w:sz w:val="20"/>
                <w:szCs w:val="20"/>
              </w:rPr>
            </w:pPr>
          </w:p>
        </w:tc>
        <w:tc>
          <w:tcPr>
            <w:tcW w:w="7251" w:type="dxa"/>
            <w:gridSpan w:val="4"/>
          </w:tcPr>
          <w:p w14:paraId="03C92B10" w14:textId="77777777" w:rsidR="007D3748" w:rsidRPr="00D9453C" w:rsidRDefault="007D3748" w:rsidP="00145B71">
            <w:pPr>
              <w:jc w:val="center"/>
              <w:rPr>
                <w:rFonts w:ascii="Arial" w:hAnsi="Arial" w:cs="Arial"/>
                <w:sz w:val="20"/>
                <w:szCs w:val="20"/>
              </w:rPr>
            </w:pPr>
            <w:r w:rsidRPr="00D9453C">
              <w:rPr>
                <w:rFonts w:ascii="Arial" w:hAnsi="Arial" w:cs="Arial"/>
                <w:sz w:val="20"/>
                <w:szCs w:val="20"/>
              </w:rPr>
              <w:t>Storage time (months)</w:t>
            </w:r>
          </w:p>
        </w:tc>
      </w:tr>
      <w:tr w:rsidR="007D3748" w:rsidRPr="00D60F58" w14:paraId="1AA0574E" w14:textId="77777777" w:rsidTr="0018244A">
        <w:trPr>
          <w:cantSplit/>
          <w:trHeight w:val="1204"/>
        </w:trPr>
        <w:tc>
          <w:tcPr>
            <w:tcW w:w="873" w:type="dxa"/>
            <w:textDirection w:val="btLr"/>
          </w:tcPr>
          <w:p w14:paraId="41858ED6" w14:textId="77777777" w:rsidR="007D3748" w:rsidRPr="00D60F58" w:rsidRDefault="007D3748" w:rsidP="00145B71">
            <w:pPr>
              <w:ind w:left="113" w:right="113"/>
              <w:jc w:val="center"/>
              <w:rPr>
                <w:rFonts w:ascii="Arial" w:hAnsi="Arial" w:cs="Arial"/>
                <w:sz w:val="20"/>
                <w:szCs w:val="20"/>
              </w:rPr>
            </w:pPr>
            <w:r w:rsidRPr="00D60F58">
              <w:rPr>
                <w:rFonts w:ascii="Arial" w:hAnsi="Arial" w:cs="Arial"/>
                <w:sz w:val="20"/>
                <w:szCs w:val="20"/>
              </w:rPr>
              <w:t xml:space="preserve">Weeding </w:t>
            </w:r>
          </w:p>
          <w:p w14:paraId="3BC58BFF" w14:textId="77777777" w:rsidR="007D3748" w:rsidRPr="00D60F58" w:rsidRDefault="007D3748" w:rsidP="00145B71">
            <w:pPr>
              <w:ind w:left="113" w:right="113"/>
              <w:jc w:val="center"/>
              <w:rPr>
                <w:rFonts w:ascii="Arial" w:hAnsi="Arial" w:cs="Arial"/>
                <w:b/>
                <w:bCs/>
                <w:sz w:val="20"/>
                <w:szCs w:val="20"/>
              </w:rPr>
            </w:pPr>
            <w:r w:rsidRPr="00D60F58">
              <w:rPr>
                <w:rFonts w:ascii="Arial" w:hAnsi="Arial" w:cs="Arial"/>
                <w:sz w:val="20"/>
                <w:szCs w:val="20"/>
              </w:rPr>
              <w:t>Type</w:t>
            </w:r>
          </w:p>
        </w:tc>
        <w:tc>
          <w:tcPr>
            <w:tcW w:w="0" w:type="auto"/>
            <w:textDirection w:val="btLr"/>
          </w:tcPr>
          <w:p w14:paraId="249890D4" w14:textId="77777777" w:rsidR="007D3748" w:rsidRPr="00D60F58" w:rsidRDefault="007D3748" w:rsidP="00145B71">
            <w:pPr>
              <w:ind w:left="113" w:right="113"/>
              <w:jc w:val="center"/>
              <w:rPr>
                <w:rFonts w:ascii="Arial" w:hAnsi="Arial" w:cs="Arial"/>
                <w:b/>
                <w:bCs/>
                <w:sz w:val="20"/>
                <w:szCs w:val="20"/>
              </w:rPr>
            </w:pPr>
            <w:r w:rsidRPr="00D60F58">
              <w:rPr>
                <w:rFonts w:ascii="Arial" w:hAnsi="Arial" w:cs="Arial"/>
                <w:sz w:val="20"/>
                <w:szCs w:val="20"/>
              </w:rPr>
              <w:t>Staking</w:t>
            </w:r>
          </w:p>
        </w:tc>
        <w:tc>
          <w:tcPr>
            <w:tcW w:w="0" w:type="auto"/>
            <w:textDirection w:val="btLr"/>
          </w:tcPr>
          <w:p w14:paraId="0BF8CAAB" w14:textId="77777777" w:rsidR="007D3748" w:rsidRPr="00D60F58" w:rsidRDefault="007D3748" w:rsidP="00145B71">
            <w:pPr>
              <w:ind w:left="113" w:right="113"/>
              <w:jc w:val="center"/>
              <w:rPr>
                <w:rFonts w:ascii="Arial" w:hAnsi="Arial" w:cs="Arial"/>
                <w:sz w:val="20"/>
                <w:szCs w:val="20"/>
              </w:rPr>
            </w:pPr>
            <w:r w:rsidRPr="00D60F58">
              <w:rPr>
                <w:rFonts w:ascii="Arial" w:hAnsi="Arial" w:cs="Arial"/>
                <w:sz w:val="20"/>
                <w:szCs w:val="20"/>
              </w:rPr>
              <w:t xml:space="preserve">Seed </w:t>
            </w:r>
          </w:p>
          <w:p w14:paraId="6283B7B1" w14:textId="77777777" w:rsidR="007D3748" w:rsidRPr="00D60F58" w:rsidRDefault="007D3748" w:rsidP="00145B71">
            <w:pPr>
              <w:ind w:left="113" w:right="113"/>
              <w:jc w:val="center"/>
              <w:rPr>
                <w:rFonts w:ascii="Arial" w:hAnsi="Arial" w:cs="Arial"/>
                <w:b/>
                <w:bCs/>
                <w:sz w:val="20"/>
                <w:szCs w:val="20"/>
              </w:rPr>
            </w:pPr>
            <w:r w:rsidRPr="00D60F58">
              <w:rPr>
                <w:rFonts w:ascii="Arial" w:hAnsi="Arial" w:cs="Arial"/>
                <w:sz w:val="20"/>
                <w:szCs w:val="20"/>
              </w:rPr>
              <w:t>Treatment</w:t>
            </w:r>
          </w:p>
        </w:tc>
        <w:tc>
          <w:tcPr>
            <w:tcW w:w="1788" w:type="dxa"/>
          </w:tcPr>
          <w:p w14:paraId="722AFCA1" w14:textId="77777777" w:rsidR="007D3748" w:rsidRPr="00D60F58" w:rsidRDefault="007D3748" w:rsidP="00145B71">
            <w:pPr>
              <w:jc w:val="center"/>
              <w:rPr>
                <w:rFonts w:ascii="Arial" w:hAnsi="Arial" w:cs="Arial"/>
                <w:sz w:val="20"/>
                <w:szCs w:val="20"/>
              </w:rPr>
            </w:pPr>
          </w:p>
          <w:p w14:paraId="762AABF0" w14:textId="77777777" w:rsidR="007D3748" w:rsidRPr="00D60F58" w:rsidRDefault="007D3748" w:rsidP="00145B71">
            <w:pPr>
              <w:jc w:val="center"/>
              <w:rPr>
                <w:rFonts w:ascii="Arial" w:hAnsi="Arial" w:cs="Arial"/>
                <w:sz w:val="20"/>
                <w:szCs w:val="20"/>
              </w:rPr>
            </w:pPr>
          </w:p>
          <w:p w14:paraId="5E131557"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0</w:t>
            </w:r>
          </w:p>
        </w:tc>
        <w:tc>
          <w:tcPr>
            <w:tcW w:w="1821" w:type="dxa"/>
          </w:tcPr>
          <w:p w14:paraId="1D268DE3" w14:textId="77777777" w:rsidR="007D3748" w:rsidRPr="00D60F58" w:rsidRDefault="007D3748" w:rsidP="00145B71">
            <w:pPr>
              <w:jc w:val="center"/>
              <w:rPr>
                <w:rFonts w:ascii="Arial" w:hAnsi="Arial" w:cs="Arial"/>
                <w:sz w:val="20"/>
                <w:szCs w:val="20"/>
              </w:rPr>
            </w:pPr>
          </w:p>
          <w:p w14:paraId="6B1E0ACA" w14:textId="77777777" w:rsidR="007D3748" w:rsidRPr="00D60F58" w:rsidRDefault="007D3748" w:rsidP="00145B71">
            <w:pPr>
              <w:jc w:val="center"/>
              <w:rPr>
                <w:rFonts w:ascii="Arial" w:hAnsi="Arial" w:cs="Arial"/>
                <w:sz w:val="20"/>
                <w:szCs w:val="20"/>
              </w:rPr>
            </w:pPr>
          </w:p>
          <w:p w14:paraId="7A90D29A"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w:t>
            </w:r>
          </w:p>
        </w:tc>
        <w:tc>
          <w:tcPr>
            <w:tcW w:w="1821" w:type="dxa"/>
          </w:tcPr>
          <w:p w14:paraId="20EC5B74" w14:textId="77777777" w:rsidR="007D3748" w:rsidRPr="00D60F58" w:rsidRDefault="007D3748" w:rsidP="00145B71">
            <w:pPr>
              <w:jc w:val="center"/>
              <w:rPr>
                <w:rFonts w:ascii="Arial" w:hAnsi="Arial" w:cs="Arial"/>
                <w:sz w:val="20"/>
                <w:szCs w:val="20"/>
              </w:rPr>
            </w:pPr>
          </w:p>
          <w:p w14:paraId="267D2E36" w14:textId="77777777" w:rsidR="007D3748" w:rsidRPr="00D60F58" w:rsidRDefault="007D3748" w:rsidP="00145B71">
            <w:pPr>
              <w:jc w:val="center"/>
              <w:rPr>
                <w:rFonts w:ascii="Arial" w:hAnsi="Arial" w:cs="Arial"/>
                <w:sz w:val="20"/>
                <w:szCs w:val="20"/>
              </w:rPr>
            </w:pPr>
          </w:p>
          <w:p w14:paraId="2B628285"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4</w:t>
            </w:r>
          </w:p>
        </w:tc>
        <w:tc>
          <w:tcPr>
            <w:tcW w:w="1821" w:type="dxa"/>
          </w:tcPr>
          <w:p w14:paraId="7D35E4EE" w14:textId="77777777" w:rsidR="007D3748" w:rsidRPr="00D60F58" w:rsidRDefault="007D3748" w:rsidP="00145B71">
            <w:pPr>
              <w:jc w:val="center"/>
              <w:rPr>
                <w:rFonts w:ascii="Arial" w:hAnsi="Arial" w:cs="Arial"/>
                <w:sz w:val="20"/>
                <w:szCs w:val="20"/>
              </w:rPr>
            </w:pPr>
          </w:p>
          <w:p w14:paraId="179C7CA5" w14:textId="77777777" w:rsidR="007D3748" w:rsidRPr="00D60F58" w:rsidRDefault="007D3748" w:rsidP="00145B71">
            <w:pPr>
              <w:jc w:val="center"/>
              <w:rPr>
                <w:rFonts w:ascii="Arial" w:hAnsi="Arial" w:cs="Arial"/>
                <w:sz w:val="20"/>
                <w:szCs w:val="20"/>
              </w:rPr>
            </w:pPr>
          </w:p>
          <w:p w14:paraId="696674E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6</w:t>
            </w:r>
          </w:p>
        </w:tc>
      </w:tr>
      <w:tr w:rsidR="007D3748" w:rsidRPr="00D60F58" w14:paraId="3FCF6926" w14:textId="77777777" w:rsidTr="005E4028">
        <w:tc>
          <w:tcPr>
            <w:tcW w:w="873" w:type="dxa"/>
            <w:vMerge w:val="restart"/>
            <w:textDirection w:val="btLr"/>
          </w:tcPr>
          <w:p w14:paraId="14420F73" w14:textId="77777777" w:rsidR="007D3748" w:rsidRPr="00D60F58" w:rsidRDefault="007D3748" w:rsidP="00145B71">
            <w:pPr>
              <w:ind w:left="113" w:right="113"/>
              <w:jc w:val="center"/>
              <w:rPr>
                <w:rFonts w:ascii="Arial" w:hAnsi="Arial" w:cs="Arial"/>
                <w:sz w:val="20"/>
                <w:szCs w:val="20"/>
              </w:rPr>
            </w:pPr>
          </w:p>
          <w:p w14:paraId="45576686" w14:textId="77777777" w:rsidR="007D3748" w:rsidRPr="00D60F58" w:rsidRDefault="007D3748" w:rsidP="00145B71">
            <w:pPr>
              <w:ind w:left="113" w:right="113"/>
              <w:jc w:val="center"/>
              <w:rPr>
                <w:rFonts w:ascii="Arial" w:hAnsi="Arial" w:cs="Arial"/>
                <w:sz w:val="20"/>
                <w:szCs w:val="20"/>
              </w:rPr>
            </w:pPr>
            <w:r w:rsidRPr="00D60F58">
              <w:rPr>
                <w:rFonts w:ascii="Arial" w:hAnsi="Arial" w:cs="Arial"/>
                <w:sz w:val="20"/>
                <w:szCs w:val="20"/>
              </w:rPr>
              <w:t>Chemical</w:t>
            </w:r>
          </w:p>
        </w:tc>
        <w:tc>
          <w:tcPr>
            <w:tcW w:w="0" w:type="auto"/>
            <w:vMerge w:val="restart"/>
            <w:shd w:val="clear" w:color="auto" w:fill="auto"/>
          </w:tcPr>
          <w:p w14:paraId="450501EA" w14:textId="77777777" w:rsidR="007D3748" w:rsidRPr="00D60F58" w:rsidRDefault="007D3748" w:rsidP="00145B71">
            <w:pPr>
              <w:jc w:val="center"/>
              <w:rPr>
                <w:rFonts w:ascii="Arial" w:hAnsi="Arial" w:cs="Arial"/>
                <w:sz w:val="20"/>
                <w:szCs w:val="20"/>
              </w:rPr>
            </w:pPr>
          </w:p>
          <w:p w14:paraId="6C2742AD"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shd w:val="clear" w:color="auto" w:fill="auto"/>
          </w:tcPr>
          <w:p w14:paraId="3935CA6E"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shd w:val="clear" w:color="auto" w:fill="auto"/>
          </w:tcPr>
          <w:p w14:paraId="5FA3A0D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1.84 ± 0.04</w:t>
            </w:r>
            <w:r w:rsidRPr="00D60F58">
              <w:rPr>
                <w:rFonts w:ascii="Arial" w:hAnsi="Arial" w:cs="Arial"/>
                <w:sz w:val="20"/>
                <w:szCs w:val="20"/>
                <w:vertAlign w:val="superscript"/>
              </w:rPr>
              <w:t>de</w:t>
            </w:r>
          </w:p>
        </w:tc>
        <w:tc>
          <w:tcPr>
            <w:tcW w:w="1821" w:type="dxa"/>
            <w:shd w:val="clear" w:color="auto" w:fill="auto"/>
          </w:tcPr>
          <w:p w14:paraId="235F6CB8"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1.97 ± 0.10</w:t>
            </w:r>
            <w:r w:rsidRPr="00D60F58">
              <w:rPr>
                <w:rFonts w:ascii="Arial" w:hAnsi="Arial" w:cs="Arial"/>
                <w:sz w:val="20"/>
                <w:szCs w:val="20"/>
                <w:vertAlign w:val="superscript"/>
              </w:rPr>
              <w:t>efghij</w:t>
            </w:r>
          </w:p>
        </w:tc>
        <w:tc>
          <w:tcPr>
            <w:tcW w:w="1821" w:type="dxa"/>
            <w:shd w:val="clear" w:color="auto" w:fill="auto"/>
          </w:tcPr>
          <w:p w14:paraId="1EDAA34A"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2.05 ± 0.03</w:t>
            </w:r>
            <w:r w:rsidRPr="00D60F58">
              <w:rPr>
                <w:rFonts w:ascii="Arial" w:hAnsi="Arial" w:cs="Arial"/>
                <w:sz w:val="20"/>
                <w:szCs w:val="20"/>
                <w:vertAlign w:val="superscript"/>
              </w:rPr>
              <w:t>ghijkl</w:t>
            </w:r>
          </w:p>
        </w:tc>
        <w:tc>
          <w:tcPr>
            <w:tcW w:w="1821" w:type="dxa"/>
            <w:shd w:val="clear" w:color="auto" w:fill="auto"/>
          </w:tcPr>
          <w:p w14:paraId="44B71C8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2.16 ± 0.02</w:t>
            </w:r>
            <w:r w:rsidRPr="00D60F58">
              <w:rPr>
                <w:rFonts w:ascii="Arial" w:hAnsi="Arial" w:cs="Arial"/>
                <w:sz w:val="20"/>
                <w:szCs w:val="20"/>
                <w:vertAlign w:val="superscript"/>
              </w:rPr>
              <w:t xml:space="preserve"> kl</w:t>
            </w:r>
          </w:p>
        </w:tc>
      </w:tr>
      <w:tr w:rsidR="007D3748" w:rsidRPr="00D60F58" w14:paraId="4CE78F2C" w14:textId="77777777" w:rsidTr="005E4028">
        <w:tc>
          <w:tcPr>
            <w:tcW w:w="873" w:type="dxa"/>
            <w:vMerge/>
          </w:tcPr>
          <w:p w14:paraId="1301B06C" w14:textId="77777777" w:rsidR="007D3748" w:rsidRPr="00D60F58" w:rsidRDefault="007D3748" w:rsidP="00145B71">
            <w:pPr>
              <w:jc w:val="center"/>
              <w:rPr>
                <w:rFonts w:ascii="Arial" w:hAnsi="Arial" w:cs="Arial"/>
                <w:sz w:val="20"/>
                <w:szCs w:val="20"/>
              </w:rPr>
            </w:pPr>
          </w:p>
        </w:tc>
        <w:tc>
          <w:tcPr>
            <w:tcW w:w="0" w:type="auto"/>
            <w:vMerge/>
            <w:shd w:val="clear" w:color="auto" w:fill="auto"/>
          </w:tcPr>
          <w:p w14:paraId="42D9DC00" w14:textId="77777777" w:rsidR="007D3748" w:rsidRPr="00D60F58" w:rsidRDefault="007D3748" w:rsidP="00145B71">
            <w:pPr>
              <w:jc w:val="center"/>
              <w:rPr>
                <w:rFonts w:ascii="Arial" w:hAnsi="Arial" w:cs="Arial"/>
                <w:sz w:val="20"/>
                <w:szCs w:val="20"/>
              </w:rPr>
            </w:pPr>
          </w:p>
        </w:tc>
        <w:tc>
          <w:tcPr>
            <w:tcW w:w="0" w:type="auto"/>
            <w:shd w:val="clear" w:color="auto" w:fill="auto"/>
          </w:tcPr>
          <w:p w14:paraId="3AD9D1C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shd w:val="clear" w:color="auto" w:fill="auto"/>
          </w:tcPr>
          <w:p w14:paraId="5150A637"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1.62 ± 0.01</w:t>
            </w:r>
            <w:r w:rsidRPr="00D60F58">
              <w:rPr>
                <w:rFonts w:ascii="Arial" w:hAnsi="Arial" w:cs="Arial"/>
                <w:sz w:val="20"/>
                <w:szCs w:val="20"/>
                <w:vertAlign w:val="superscript"/>
              </w:rPr>
              <w:t>a</w:t>
            </w:r>
          </w:p>
        </w:tc>
        <w:tc>
          <w:tcPr>
            <w:tcW w:w="1821" w:type="dxa"/>
            <w:shd w:val="clear" w:color="auto" w:fill="auto"/>
          </w:tcPr>
          <w:p w14:paraId="1E05624D"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1.85 ± 0.05</w:t>
            </w:r>
            <w:r w:rsidRPr="00D60F58">
              <w:rPr>
                <w:rFonts w:ascii="Arial" w:hAnsi="Arial" w:cs="Arial"/>
                <w:sz w:val="20"/>
                <w:szCs w:val="20"/>
                <w:vertAlign w:val="superscript"/>
              </w:rPr>
              <w:t>def</w:t>
            </w:r>
          </w:p>
        </w:tc>
        <w:tc>
          <w:tcPr>
            <w:tcW w:w="1821" w:type="dxa"/>
            <w:shd w:val="clear" w:color="auto" w:fill="auto"/>
          </w:tcPr>
          <w:p w14:paraId="4F98E10A"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1.98 ± 0.09</w:t>
            </w:r>
            <w:r w:rsidRPr="00D60F58">
              <w:rPr>
                <w:rFonts w:ascii="Arial" w:hAnsi="Arial" w:cs="Arial"/>
                <w:sz w:val="20"/>
                <w:szCs w:val="20"/>
                <w:vertAlign w:val="superscript"/>
              </w:rPr>
              <w:t>efghij</w:t>
            </w:r>
          </w:p>
        </w:tc>
        <w:tc>
          <w:tcPr>
            <w:tcW w:w="1821" w:type="dxa"/>
            <w:shd w:val="clear" w:color="auto" w:fill="auto"/>
          </w:tcPr>
          <w:p w14:paraId="36FE17E5"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2.13 ± 0.07</w:t>
            </w:r>
            <w:r w:rsidRPr="00D60F58">
              <w:rPr>
                <w:rFonts w:ascii="Arial" w:hAnsi="Arial" w:cs="Arial"/>
                <w:sz w:val="20"/>
                <w:szCs w:val="20"/>
                <w:vertAlign w:val="superscript"/>
              </w:rPr>
              <w:t>jkl</w:t>
            </w:r>
          </w:p>
        </w:tc>
      </w:tr>
      <w:tr w:rsidR="007D3748" w:rsidRPr="00D60F58" w14:paraId="59DCB852" w14:textId="77777777" w:rsidTr="005E4028">
        <w:tc>
          <w:tcPr>
            <w:tcW w:w="873" w:type="dxa"/>
            <w:vMerge/>
          </w:tcPr>
          <w:p w14:paraId="6A6C62CC" w14:textId="77777777" w:rsidR="007D3748" w:rsidRPr="00D60F58" w:rsidRDefault="007D3748" w:rsidP="00145B71">
            <w:pPr>
              <w:jc w:val="center"/>
              <w:rPr>
                <w:rFonts w:ascii="Arial" w:hAnsi="Arial" w:cs="Arial"/>
                <w:sz w:val="20"/>
                <w:szCs w:val="20"/>
              </w:rPr>
            </w:pPr>
          </w:p>
        </w:tc>
        <w:tc>
          <w:tcPr>
            <w:tcW w:w="0" w:type="auto"/>
            <w:vMerge w:val="restart"/>
            <w:shd w:val="clear" w:color="auto" w:fill="auto"/>
          </w:tcPr>
          <w:p w14:paraId="5B1727D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No</w:t>
            </w:r>
          </w:p>
          <w:p w14:paraId="225F527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shd w:val="clear" w:color="auto" w:fill="auto"/>
          </w:tcPr>
          <w:p w14:paraId="3DEC963F"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shd w:val="clear" w:color="auto" w:fill="auto"/>
          </w:tcPr>
          <w:p w14:paraId="384CCCF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1.85 ± 0.04</w:t>
            </w:r>
            <w:r w:rsidRPr="00D60F58">
              <w:rPr>
                <w:rFonts w:ascii="Arial" w:hAnsi="Arial" w:cs="Arial"/>
                <w:sz w:val="20"/>
                <w:szCs w:val="20"/>
                <w:vertAlign w:val="superscript"/>
              </w:rPr>
              <w:t>def</w:t>
            </w:r>
          </w:p>
        </w:tc>
        <w:tc>
          <w:tcPr>
            <w:tcW w:w="1821" w:type="dxa"/>
            <w:shd w:val="clear" w:color="auto" w:fill="auto"/>
          </w:tcPr>
          <w:p w14:paraId="756131DE"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1.93 ± 0.03</w:t>
            </w:r>
            <w:r w:rsidRPr="00D60F58">
              <w:rPr>
                <w:rFonts w:ascii="Arial" w:hAnsi="Arial" w:cs="Arial"/>
                <w:sz w:val="20"/>
                <w:szCs w:val="20"/>
                <w:vertAlign w:val="superscript"/>
              </w:rPr>
              <w:t>defgh</w:t>
            </w:r>
          </w:p>
        </w:tc>
        <w:tc>
          <w:tcPr>
            <w:tcW w:w="1821" w:type="dxa"/>
            <w:shd w:val="clear" w:color="auto" w:fill="auto"/>
          </w:tcPr>
          <w:p w14:paraId="2CC30CA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2.01 ± 0.08</w:t>
            </w:r>
            <w:r w:rsidRPr="00D60F58">
              <w:rPr>
                <w:rFonts w:ascii="Arial" w:hAnsi="Arial" w:cs="Arial"/>
                <w:sz w:val="20"/>
                <w:szCs w:val="20"/>
                <w:vertAlign w:val="superscript"/>
              </w:rPr>
              <w:t>fghijk</w:t>
            </w:r>
          </w:p>
        </w:tc>
        <w:tc>
          <w:tcPr>
            <w:tcW w:w="1821" w:type="dxa"/>
            <w:shd w:val="clear" w:color="auto" w:fill="auto"/>
          </w:tcPr>
          <w:p w14:paraId="51CA52F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2.11 ± 0.07</w:t>
            </w:r>
            <w:r w:rsidRPr="00D60F58">
              <w:rPr>
                <w:rFonts w:ascii="Arial" w:hAnsi="Arial" w:cs="Arial"/>
                <w:sz w:val="20"/>
                <w:szCs w:val="20"/>
                <w:vertAlign w:val="superscript"/>
              </w:rPr>
              <w:t>ijkl</w:t>
            </w:r>
          </w:p>
        </w:tc>
      </w:tr>
      <w:tr w:rsidR="007D3748" w:rsidRPr="00D60F58" w14:paraId="6C15D1ED" w14:textId="77777777" w:rsidTr="005E4028">
        <w:trPr>
          <w:trHeight w:val="140"/>
        </w:trPr>
        <w:tc>
          <w:tcPr>
            <w:tcW w:w="873" w:type="dxa"/>
            <w:vMerge/>
          </w:tcPr>
          <w:p w14:paraId="03981AA7" w14:textId="77777777" w:rsidR="007D3748" w:rsidRPr="00D60F58" w:rsidRDefault="007D3748" w:rsidP="00145B71">
            <w:pPr>
              <w:jc w:val="center"/>
              <w:rPr>
                <w:rFonts w:ascii="Arial" w:hAnsi="Arial" w:cs="Arial"/>
                <w:sz w:val="20"/>
                <w:szCs w:val="20"/>
              </w:rPr>
            </w:pPr>
          </w:p>
        </w:tc>
        <w:tc>
          <w:tcPr>
            <w:tcW w:w="0" w:type="auto"/>
            <w:vMerge/>
            <w:shd w:val="clear" w:color="auto" w:fill="auto"/>
          </w:tcPr>
          <w:p w14:paraId="7D432B9E" w14:textId="77777777" w:rsidR="007D3748" w:rsidRPr="00D60F58" w:rsidRDefault="007D3748" w:rsidP="00145B71">
            <w:pPr>
              <w:jc w:val="center"/>
              <w:rPr>
                <w:rFonts w:ascii="Arial" w:hAnsi="Arial" w:cs="Arial"/>
                <w:sz w:val="20"/>
                <w:szCs w:val="20"/>
              </w:rPr>
            </w:pPr>
          </w:p>
        </w:tc>
        <w:tc>
          <w:tcPr>
            <w:tcW w:w="0" w:type="auto"/>
            <w:shd w:val="clear" w:color="auto" w:fill="auto"/>
          </w:tcPr>
          <w:p w14:paraId="14ED3A0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shd w:val="clear" w:color="auto" w:fill="auto"/>
          </w:tcPr>
          <w:p w14:paraId="6BD7A1C3"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1.59 ± 0.04</w:t>
            </w:r>
            <w:r w:rsidRPr="00D60F58">
              <w:rPr>
                <w:rFonts w:ascii="Arial" w:hAnsi="Arial" w:cs="Arial"/>
                <w:sz w:val="20"/>
                <w:szCs w:val="20"/>
                <w:vertAlign w:val="superscript"/>
              </w:rPr>
              <w:t>a</w:t>
            </w:r>
          </w:p>
        </w:tc>
        <w:tc>
          <w:tcPr>
            <w:tcW w:w="1821" w:type="dxa"/>
            <w:shd w:val="clear" w:color="auto" w:fill="auto"/>
          </w:tcPr>
          <w:p w14:paraId="4A65AEC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1.78 ± 0.08</w:t>
            </w:r>
            <w:r w:rsidRPr="00D60F58">
              <w:rPr>
                <w:rFonts w:ascii="Arial" w:hAnsi="Arial" w:cs="Arial"/>
                <w:sz w:val="20"/>
                <w:szCs w:val="20"/>
                <w:vertAlign w:val="superscript"/>
              </w:rPr>
              <w:t>bcd</w:t>
            </w:r>
          </w:p>
        </w:tc>
        <w:tc>
          <w:tcPr>
            <w:tcW w:w="1821" w:type="dxa"/>
            <w:shd w:val="clear" w:color="auto" w:fill="auto"/>
          </w:tcPr>
          <w:p w14:paraId="39EEC25D"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2.12 ± 0.14</w:t>
            </w:r>
            <w:r w:rsidRPr="00D60F58">
              <w:rPr>
                <w:rFonts w:ascii="Arial" w:hAnsi="Arial" w:cs="Arial"/>
                <w:sz w:val="20"/>
                <w:szCs w:val="20"/>
                <w:vertAlign w:val="superscript"/>
              </w:rPr>
              <w:t>jkl</w:t>
            </w:r>
          </w:p>
        </w:tc>
        <w:tc>
          <w:tcPr>
            <w:tcW w:w="1821" w:type="dxa"/>
            <w:shd w:val="clear" w:color="auto" w:fill="auto"/>
          </w:tcPr>
          <w:p w14:paraId="17A33AD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2.22 ± 0.02</w:t>
            </w:r>
            <w:r w:rsidRPr="00D60F58">
              <w:rPr>
                <w:rFonts w:ascii="Arial" w:hAnsi="Arial" w:cs="Arial"/>
                <w:sz w:val="20"/>
                <w:szCs w:val="20"/>
                <w:vertAlign w:val="superscript"/>
              </w:rPr>
              <w:t>l</w:t>
            </w:r>
          </w:p>
        </w:tc>
      </w:tr>
      <w:tr w:rsidR="007D3748" w:rsidRPr="00D60F58" w14:paraId="27DB0F5B" w14:textId="77777777" w:rsidTr="005E4028">
        <w:tc>
          <w:tcPr>
            <w:tcW w:w="873" w:type="dxa"/>
            <w:vMerge w:val="restart"/>
            <w:textDirection w:val="btLr"/>
          </w:tcPr>
          <w:p w14:paraId="1C23604B" w14:textId="77777777" w:rsidR="007D3748" w:rsidRPr="00D60F58" w:rsidRDefault="007D3748" w:rsidP="00145B71">
            <w:pPr>
              <w:ind w:left="113" w:right="113"/>
              <w:jc w:val="center"/>
              <w:rPr>
                <w:rFonts w:ascii="Arial" w:hAnsi="Arial" w:cs="Arial"/>
                <w:sz w:val="20"/>
                <w:szCs w:val="20"/>
              </w:rPr>
            </w:pPr>
          </w:p>
          <w:p w14:paraId="1431E601" w14:textId="77777777" w:rsidR="007D3748" w:rsidRPr="00D60F58" w:rsidRDefault="007D3748" w:rsidP="00145B71">
            <w:pPr>
              <w:ind w:left="113" w:right="113"/>
              <w:jc w:val="center"/>
              <w:rPr>
                <w:rFonts w:ascii="Arial" w:hAnsi="Arial" w:cs="Arial"/>
                <w:sz w:val="20"/>
                <w:szCs w:val="20"/>
              </w:rPr>
            </w:pPr>
            <w:r w:rsidRPr="00D60F58">
              <w:rPr>
                <w:rFonts w:ascii="Arial" w:hAnsi="Arial" w:cs="Arial"/>
                <w:sz w:val="20"/>
                <w:szCs w:val="20"/>
              </w:rPr>
              <w:t>Manual</w:t>
            </w:r>
          </w:p>
        </w:tc>
        <w:tc>
          <w:tcPr>
            <w:tcW w:w="0" w:type="auto"/>
            <w:vMerge w:val="restart"/>
            <w:shd w:val="clear" w:color="auto" w:fill="auto"/>
          </w:tcPr>
          <w:p w14:paraId="59517626" w14:textId="77777777" w:rsidR="007D3748" w:rsidRPr="00D60F58" w:rsidRDefault="007D3748" w:rsidP="00145B71">
            <w:pPr>
              <w:jc w:val="center"/>
              <w:rPr>
                <w:rFonts w:ascii="Arial" w:hAnsi="Arial" w:cs="Arial"/>
                <w:sz w:val="20"/>
                <w:szCs w:val="20"/>
              </w:rPr>
            </w:pPr>
          </w:p>
          <w:p w14:paraId="252E7C14"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shd w:val="clear" w:color="auto" w:fill="auto"/>
          </w:tcPr>
          <w:p w14:paraId="035AD0CE"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shd w:val="clear" w:color="auto" w:fill="auto"/>
          </w:tcPr>
          <w:p w14:paraId="4E091187"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1.82 ± 0.01</w:t>
            </w:r>
            <w:r w:rsidRPr="00D60F58">
              <w:rPr>
                <w:rFonts w:ascii="Arial" w:hAnsi="Arial" w:cs="Arial"/>
                <w:sz w:val="20"/>
                <w:szCs w:val="20"/>
                <w:vertAlign w:val="superscript"/>
              </w:rPr>
              <w:t>cde</w:t>
            </w:r>
          </w:p>
        </w:tc>
        <w:tc>
          <w:tcPr>
            <w:tcW w:w="1821" w:type="dxa"/>
            <w:shd w:val="clear" w:color="auto" w:fill="auto"/>
          </w:tcPr>
          <w:p w14:paraId="4CF245B4"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1.93 ± 0.02</w:t>
            </w:r>
            <w:r w:rsidRPr="00D60F58">
              <w:rPr>
                <w:rFonts w:ascii="Arial" w:hAnsi="Arial" w:cs="Arial"/>
                <w:sz w:val="20"/>
                <w:szCs w:val="20"/>
                <w:vertAlign w:val="superscript"/>
              </w:rPr>
              <w:t>defgh</w:t>
            </w:r>
          </w:p>
        </w:tc>
        <w:tc>
          <w:tcPr>
            <w:tcW w:w="1821" w:type="dxa"/>
            <w:shd w:val="clear" w:color="auto" w:fill="auto"/>
          </w:tcPr>
          <w:p w14:paraId="0568E62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1.95 ± 0.03</w:t>
            </w:r>
            <w:r w:rsidRPr="00D60F58">
              <w:rPr>
                <w:rFonts w:ascii="Arial" w:hAnsi="Arial" w:cs="Arial"/>
                <w:sz w:val="20"/>
                <w:szCs w:val="20"/>
                <w:vertAlign w:val="superscript"/>
              </w:rPr>
              <w:t>efghi</w:t>
            </w:r>
          </w:p>
        </w:tc>
        <w:tc>
          <w:tcPr>
            <w:tcW w:w="1821" w:type="dxa"/>
            <w:shd w:val="clear" w:color="auto" w:fill="auto"/>
          </w:tcPr>
          <w:p w14:paraId="245339B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2.07 ± 0.02</w:t>
            </w:r>
            <w:r w:rsidRPr="00D60F58">
              <w:rPr>
                <w:rFonts w:ascii="Arial" w:hAnsi="Arial" w:cs="Arial"/>
                <w:sz w:val="20"/>
                <w:szCs w:val="20"/>
                <w:vertAlign w:val="superscript"/>
              </w:rPr>
              <w:t>hijkl</w:t>
            </w:r>
          </w:p>
        </w:tc>
      </w:tr>
      <w:tr w:rsidR="007D3748" w:rsidRPr="00D60F58" w14:paraId="53FE6A7E" w14:textId="77777777" w:rsidTr="005E4028">
        <w:trPr>
          <w:trHeight w:val="290"/>
        </w:trPr>
        <w:tc>
          <w:tcPr>
            <w:tcW w:w="873" w:type="dxa"/>
            <w:vMerge/>
          </w:tcPr>
          <w:p w14:paraId="19E8EE07" w14:textId="77777777" w:rsidR="007D3748" w:rsidRPr="00D60F58" w:rsidRDefault="007D3748" w:rsidP="00145B71">
            <w:pPr>
              <w:jc w:val="center"/>
              <w:rPr>
                <w:rFonts w:ascii="Arial" w:hAnsi="Arial" w:cs="Arial"/>
                <w:sz w:val="20"/>
                <w:szCs w:val="20"/>
              </w:rPr>
            </w:pPr>
          </w:p>
        </w:tc>
        <w:tc>
          <w:tcPr>
            <w:tcW w:w="0" w:type="auto"/>
            <w:vMerge/>
            <w:shd w:val="clear" w:color="auto" w:fill="auto"/>
          </w:tcPr>
          <w:p w14:paraId="18003F76" w14:textId="77777777" w:rsidR="007D3748" w:rsidRPr="00D60F58" w:rsidRDefault="007D3748" w:rsidP="00145B71">
            <w:pPr>
              <w:jc w:val="center"/>
              <w:rPr>
                <w:rFonts w:ascii="Arial" w:hAnsi="Arial" w:cs="Arial"/>
                <w:sz w:val="20"/>
                <w:szCs w:val="20"/>
              </w:rPr>
            </w:pPr>
          </w:p>
        </w:tc>
        <w:tc>
          <w:tcPr>
            <w:tcW w:w="0" w:type="auto"/>
            <w:shd w:val="clear" w:color="auto" w:fill="auto"/>
          </w:tcPr>
          <w:p w14:paraId="5C8F5F3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shd w:val="clear" w:color="auto" w:fill="auto"/>
          </w:tcPr>
          <w:p w14:paraId="0343C607"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1.64 ± 0.04</w:t>
            </w:r>
            <w:r w:rsidRPr="00D60F58">
              <w:rPr>
                <w:rFonts w:ascii="Arial" w:hAnsi="Arial" w:cs="Arial"/>
                <w:sz w:val="20"/>
                <w:szCs w:val="20"/>
                <w:vertAlign w:val="superscript"/>
              </w:rPr>
              <w:t>ab</w:t>
            </w:r>
          </w:p>
        </w:tc>
        <w:tc>
          <w:tcPr>
            <w:tcW w:w="1821" w:type="dxa"/>
            <w:shd w:val="clear" w:color="auto" w:fill="auto"/>
          </w:tcPr>
          <w:p w14:paraId="5A10AB3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1.90 ± 0.02</w:t>
            </w:r>
            <w:r w:rsidRPr="00D60F58">
              <w:rPr>
                <w:rFonts w:ascii="Arial" w:hAnsi="Arial" w:cs="Arial"/>
                <w:sz w:val="20"/>
                <w:szCs w:val="20"/>
                <w:vertAlign w:val="superscript"/>
              </w:rPr>
              <w:t>defg</w:t>
            </w:r>
          </w:p>
        </w:tc>
        <w:tc>
          <w:tcPr>
            <w:tcW w:w="1821" w:type="dxa"/>
            <w:shd w:val="clear" w:color="auto" w:fill="auto"/>
          </w:tcPr>
          <w:p w14:paraId="4C866C4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2.05 ± 0.04</w:t>
            </w:r>
            <w:r w:rsidRPr="00D60F58">
              <w:rPr>
                <w:rFonts w:ascii="Arial" w:hAnsi="Arial" w:cs="Arial"/>
                <w:sz w:val="20"/>
                <w:szCs w:val="20"/>
                <w:vertAlign w:val="superscript"/>
              </w:rPr>
              <w:t>ghijkl</w:t>
            </w:r>
          </w:p>
        </w:tc>
        <w:tc>
          <w:tcPr>
            <w:tcW w:w="1821" w:type="dxa"/>
            <w:shd w:val="clear" w:color="auto" w:fill="auto"/>
          </w:tcPr>
          <w:p w14:paraId="5BF4A8D9"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2.16 ± 0.03</w:t>
            </w:r>
            <w:r w:rsidRPr="00D60F58">
              <w:rPr>
                <w:rFonts w:ascii="Arial" w:hAnsi="Arial" w:cs="Arial"/>
                <w:sz w:val="20"/>
                <w:szCs w:val="20"/>
                <w:vertAlign w:val="superscript"/>
              </w:rPr>
              <w:t>kl</w:t>
            </w:r>
          </w:p>
        </w:tc>
      </w:tr>
      <w:tr w:rsidR="007D3748" w:rsidRPr="00D60F58" w14:paraId="197D32C8" w14:textId="77777777" w:rsidTr="005E4028">
        <w:tc>
          <w:tcPr>
            <w:tcW w:w="873" w:type="dxa"/>
            <w:vMerge/>
          </w:tcPr>
          <w:p w14:paraId="62483F8F" w14:textId="77777777" w:rsidR="007D3748" w:rsidRPr="00D60F58" w:rsidRDefault="007D3748" w:rsidP="00145B71">
            <w:pPr>
              <w:jc w:val="center"/>
              <w:rPr>
                <w:rFonts w:ascii="Arial" w:hAnsi="Arial" w:cs="Arial"/>
                <w:sz w:val="20"/>
                <w:szCs w:val="20"/>
              </w:rPr>
            </w:pPr>
          </w:p>
        </w:tc>
        <w:tc>
          <w:tcPr>
            <w:tcW w:w="0" w:type="auto"/>
            <w:vMerge w:val="restart"/>
            <w:shd w:val="clear" w:color="auto" w:fill="auto"/>
          </w:tcPr>
          <w:p w14:paraId="08BB3E59"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No</w:t>
            </w:r>
          </w:p>
          <w:p w14:paraId="1253974E"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shd w:val="clear" w:color="auto" w:fill="auto"/>
          </w:tcPr>
          <w:p w14:paraId="2BE03CF1"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shd w:val="clear" w:color="auto" w:fill="auto"/>
          </w:tcPr>
          <w:p w14:paraId="548EA677"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1.70 ± 0.01</w:t>
            </w:r>
            <w:r w:rsidRPr="00D60F58">
              <w:rPr>
                <w:rFonts w:ascii="Arial" w:hAnsi="Arial" w:cs="Arial"/>
                <w:sz w:val="20"/>
                <w:szCs w:val="20"/>
                <w:vertAlign w:val="superscript"/>
              </w:rPr>
              <w:t>abc</w:t>
            </w:r>
          </w:p>
        </w:tc>
        <w:tc>
          <w:tcPr>
            <w:tcW w:w="1821" w:type="dxa"/>
            <w:shd w:val="clear" w:color="auto" w:fill="auto"/>
          </w:tcPr>
          <w:p w14:paraId="7F9516E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1.91 ± 0.04</w:t>
            </w:r>
            <w:r w:rsidRPr="00D60F58">
              <w:rPr>
                <w:rFonts w:ascii="Arial" w:hAnsi="Arial" w:cs="Arial"/>
                <w:sz w:val="20"/>
                <w:szCs w:val="20"/>
                <w:vertAlign w:val="superscript"/>
              </w:rPr>
              <w:t>defgh</w:t>
            </w:r>
          </w:p>
        </w:tc>
        <w:tc>
          <w:tcPr>
            <w:tcW w:w="1821" w:type="dxa"/>
            <w:shd w:val="clear" w:color="auto" w:fill="auto"/>
          </w:tcPr>
          <w:p w14:paraId="159D2099"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2.06 ± 0.17</w:t>
            </w:r>
            <w:r w:rsidRPr="00D60F58">
              <w:rPr>
                <w:rFonts w:ascii="Arial" w:hAnsi="Arial" w:cs="Arial"/>
                <w:sz w:val="20"/>
                <w:szCs w:val="20"/>
                <w:vertAlign w:val="superscript"/>
              </w:rPr>
              <w:t>ghijkl</w:t>
            </w:r>
          </w:p>
        </w:tc>
        <w:tc>
          <w:tcPr>
            <w:tcW w:w="1821" w:type="dxa"/>
            <w:shd w:val="clear" w:color="auto" w:fill="auto"/>
          </w:tcPr>
          <w:p w14:paraId="47F83E5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2.12 ± 0.01</w:t>
            </w:r>
            <w:r w:rsidRPr="00D60F58">
              <w:rPr>
                <w:rFonts w:ascii="Arial" w:hAnsi="Arial" w:cs="Arial"/>
                <w:sz w:val="20"/>
                <w:szCs w:val="20"/>
                <w:vertAlign w:val="superscript"/>
              </w:rPr>
              <w:t>jkl</w:t>
            </w:r>
          </w:p>
        </w:tc>
      </w:tr>
      <w:tr w:rsidR="007D3748" w:rsidRPr="00D60F58" w14:paraId="1BF33FE3" w14:textId="77777777" w:rsidTr="005E4028">
        <w:trPr>
          <w:trHeight w:val="142"/>
        </w:trPr>
        <w:tc>
          <w:tcPr>
            <w:tcW w:w="873" w:type="dxa"/>
            <w:vMerge/>
            <w:tcBorders>
              <w:bottom w:val="single" w:sz="4" w:space="0" w:color="auto"/>
            </w:tcBorders>
          </w:tcPr>
          <w:p w14:paraId="7311D096" w14:textId="77777777" w:rsidR="007D3748" w:rsidRPr="00D60F58" w:rsidRDefault="007D3748" w:rsidP="00145B71">
            <w:pPr>
              <w:jc w:val="center"/>
              <w:rPr>
                <w:rFonts w:ascii="Arial" w:hAnsi="Arial" w:cs="Arial"/>
                <w:sz w:val="20"/>
                <w:szCs w:val="20"/>
              </w:rPr>
            </w:pPr>
          </w:p>
        </w:tc>
        <w:tc>
          <w:tcPr>
            <w:tcW w:w="0" w:type="auto"/>
            <w:vMerge/>
            <w:tcBorders>
              <w:bottom w:val="single" w:sz="4" w:space="0" w:color="auto"/>
            </w:tcBorders>
            <w:shd w:val="clear" w:color="auto" w:fill="auto"/>
          </w:tcPr>
          <w:p w14:paraId="0D7BF199" w14:textId="77777777" w:rsidR="007D3748" w:rsidRPr="00D60F58" w:rsidRDefault="007D3748" w:rsidP="00145B71">
            <w:pPr>
              <w:jc w:val="center"/>
              <w:rPr>
                <w:rFonts w:ascii="Arial" w:hAnsi="Arial" w:cs="Arial"/>
                <w:sz w:val="20"/>
                <w:szCs w:val="20"/>
              </w:rPr>
            </w:pPr>
          </w:p>
        </w:tc>
        <w:tc>
          <w:tcPr>
            <w:tcW w:w="0" w:type="auto"/>
            <w:tcBorders>
              <w:bottom w:val="single" w:sz="4" w:space="0" w:color="auto"/>
            </w:tcBorders>
            <w:shd w:val="clear" w:color="auto" w:fill="auto"/>
          </w:tcPr>
          <w:p w14:paraId="66F02BA8"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tcBorders>
              <w:bottom w:val="single" w:sz="4" w:space="0" w:color="auto"/>
            </w:tcBorders>
            <w:shd w:val="clear" w:color="auto" w:fill="auto"/>
          </w:tcPr>
          <w:p w14:paraId="26C7CB43"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1.68 ± 0.02</w:t>
            </w:r>
            <w:r w:rsidRPr="00D60F58">
              <w:rPr>
                <w:rFonts w:ascii="Arial" w:hAnsi="Arial" w:cs="Arial"/>
                <w:sz w:val="20"/>
                <w:szCs w:val="20"/>
                <w:vertAlign w:val="superscript"/>
              </w:rPr>
              <w:t>ab</w:t>
            </w:r>
          </w:p>
        </w:tc>
        <w:tc>
          <w:tcPr>
            <w:tcW w:w="1821" w:type="dxa"/>
            <w:tcBorders>
              <w:bottom w:val="single" w:sz="4" w:space="0" w:color="auto"/>
            </w:tcBorders>
            <w:shd w:val="clear" w:color="auto" w:fill="auto"/>
          </w:tcPr>
          <w:p w14:paraId="59CD8D2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1.89 ± 0.01</w:t>
            </w:r>
            <w:r w:rsidRPr="00D60F58">
              <w:rPr>
                <w:rFonts w:ascii="Arial" w:hAnsi="Arial" w:cs="Arial"/>
                <w:sz w:val="20"/>
                <w:szCs w:val="20"/>
                <w:vertAlign w:val="superscript"/>
              </w:rPr>
              <w:t>defg</w:t>
            </w:r>
          </w:p>
        </w:tc>
        <w:tc>
          <w:tcPr>
            <w:tcW w:w="1821" w:type="dxa"/>
            <w:tcBorders>
              <w:bottom w:val="single" w:sz="4" w:space="0" w:color="auto"/>
            </w:tcBorders>
            <w:shd w:val="clear" w:color="auto" w:fill="auto"/>
          </w:tcPr>
          <w:p w14:paraId="3DACD368"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2.19 ± 0.03</w:t>
            </w:r>
            <w:r w:rsidRPr="00D60F58">
              <w:rPr>
                <w:rFonts w:ascii="Arial" w:hAnsi="Arial" w:cs="Arial"/>
                <w:sz w:val="20"/>
                <w:szCs w:val="20"/>
                <w:vertAlign w:val="superscript"/>
              </w:rPr>
              <w:t>l</w:t>
            </w:r>
          </w:p>
        </w:tc>
        <w:tc>
          <w:tcPr>
            <w:tcW w:w="1821" w:type="dxa"/>
            <w:tcBorders>
              <w:bottom w:val="single" w:sz="4" w:space="0" w:color="auto"/>
            </w:tcBorders>
            <w:shd w:val="clear" w:color="auto" w:fill="auto"/>
          </w:tcPr>
          <w:p w14:paraId="2A370623"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2.11 ± 0.02</w:t>
            </w:r>
            <w:r w:rsidRPr="00D60F58">
              <w:rPr>
                <w:rFonts w:ascii="Arial" w:hAnsi="Arial" w:cs="Arial"/>
                <w:sz w:val="20"/>
                <w:szCs w:val="20"/>
                <w:vertAlign w:val="superscript"/>
              </w:rPr>
              <w:t>ijkl</w:t>
            </w:r>
          </w:p>
        </w:tc>
      </w:tr>
      <w:tr w:rsidR="007D3748" w:rsidRPr="00D60F58" w14:paraId="7664F818" w14:textId="77777777" w:rsidTr="005E4028">
        <w:tc>
          <w:tcPr>
            <w:tcW w:w="9781" w:type="dxa"/>
            <w:gridSpan w:val="7"/>
            <w:tcBorders>
              <w:left w:val="single" w:sz="4" w:space="0" w:color="auto"/>
              <w:right w:val="single" w:sz="4" w:space="0" w:color="auto"/>
            </w:tcBorders>
            <w:shd w:val="clear" w:color="auto" w:fill="auto"/>
          </w:tcPr>
          <w:p w14:paraId="5DE6B2C4" w14:textId="6EE1CD1A" w:rsidR="007D3748" w:rsidRPr="00D9453C" w:rsidRDefault="00CE6EE2" w:rsidP="00145B71">
            <w:pPr>
              <w:jc w:val="center"/>
              <w:rPr>
                <w:rFonts w:ascii="Arial" w:hAnsi="Arial" w:cs="Arial"/>
                <w:sz w:val="20"/>
                <w:szCs w:val="20"/>
              </w:rPr>
            </w:pPr>
            <w:r w:rsidRPr="00D9453C">
              <w:rPr>
                <w:rFonts w:ascii="Arial" w:hAnsi="Arial" w:cs="Arial"/>
                <w:color w:val="000000" w:themeColor="text1"/>
                <w:sz w:val="20"/>
                <w:szCs w:val="20"/>
              </w:rPr>
              <w:t>Variety</w:t>
            </w:r>
            <w:r w:rsidR="007D3748" w:rsidRPr="00D9453C">
              <w:rPr>
                <w:rFonts w:ascii="Arial" w:hAnsi="Arial" w:cs="Arial"/>
                <w:sz w:val="20"/>
                <w:szCs w:val="20"/>
              </w:rPr>
              <w:t xml:space="preserve"> "</w:t>
            </w:r>
            <w:proofErr w:type="spellStart"/>
            <w:r w:rsidR="007D3748" w:rsidRPr="00D9453C">
              <w:rPr>
                <w:rFonts w:ascii="Arial" w:hAnsi="Arial" w:cs="Arial"/>
                <w:sz w:val="20"/>
                <w:szCs w:val="20"/>
              </w:rPr>
              <w:t>Kounougbé</w:t>
            </w:r>
            <w:proofErr w:type="spellEnd"/>
            <w:r w:rsidR="007D3748" w:rsidRPr="00D9453C">
              <w:rPr>
                <w:rFonts w:ascii="Arial" w:hAnsi="Arial" w:cs="Arial"/>
                <w:sz w:val="20"/>
                <w:szCs w:val="20"/>
              </w:rPr>
              <w:t>"</w:t>
            </w:r>
          </w:p>
        </w:tc>
      </w:tr>
      <w:tr w:rsidR="007D3748" w:rsidRPr="00D60F58" w14:paraId="70F2F42E" w14:textId="77777777" w:rsidTr="005E4028">
        <w:tc>
          <w:tcPr>
            <w:tcW w:w="873" w:type="dxa"/>
            <w:vMerge w:val="restart"/>
            <w:tcBorders>
              <w:right w:val="single" w:sz="4" w:space="0" w:color="auto"/>
            </w:tcBorders>
            <w:textDirection w:val="btLr"/>
          </w:tcPr>
          <w:p w14:paraId="1A8EAA54" w14:textId="77777777" w:rsidR="007D3748" w:rsidRPr="00D60F58" w:rsidRDefault="007D3748" w:rsidP="00145B71">
            <w:pPr>
              <w:ind w:left="113" w:right="113"/>
              <w:jc w:val="center"/>
              <w:rPr>
                <w:rFonts w:ascii="Arial" w:hAnsi="Arial" w:cs="Arial"/>
                <w:sz w:val="20"/>
                <w:szCs w:val="20"/>
              </w:rPr>
            </w:pPr>
          </w:p>
          <w:p w14:paraId="6E292AD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Chemical</w:t>
            </w:r>
          </w:p>
        </w:tc>
        <w:tc>
          <w:tcPr>
            <w:tcW w:w="0" w:type="auto"/>
            <w:vMerge w:val="restart"/>
            <w:tcBorders>
              <w:left w:val="single" w:sz="4" w:space="0" w:color="auto"/>
              <w:right w:val="single" w:sz="4" w:space="0" w:color="auto"/>
            </w:tcBorders>
            <w:shd w:val="clear" w:color="auto" w:fill="auto"/>
          </w:tcPr>
          <w:p w14:paraId="3C5E2BAA" w14:textId="77777777" w:rsidR="007D3748" w:rsidRPr="00D60F58" w:rsidRDefault="007D3748" w:rsidP="00145B71">
            <w:pPr>
              <w:jc w:val="center"/>
              <w:rPr>
                <w:rFonts w:ascii="Arial" w:hAnsi="Arial" w:cs="Arial"/>
                <w:sz w:val="20"/>
                <w:szCs w:val="20"/>
              </w:rPr>
            </w:pPr>
          </w:p>
          <w:p w14:paraId="03BDE869"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tcBorders>
              <w:left w:val="single" w:sz="4" w:space="0" w:color="auto"/>
              <w:right w:val="single" w:sz="4" w:space="0" w:color="auto"/>
            </w:tcBorders>
            <w:shd w:val="clear" w:color="auto" w:fill="auto"/>
          </w:tcPr>
          <w:p w14:paraId="2789BAD8"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tcBorders>
              <w:left w:val="single" w:sz="4" w:space="0" w:color="auto"/>
              <w:right w:val="single" w:sz="4" w:space="0" w:color="auto"/>
            </w:tcBorders>
            <w:shd w:val="clear" w:color="auto" w:fill="auto"/>
          </w:tcPr>
          <w:p w14:paraId="69D1BAD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2.56 ± 0,01</w:t>
            </w:r>
            <w:r w:rsidRPr="00D60F58">
              <w:rPr>
                <w:rFonts w:ascii="Arial" w:hAnsi="Arial" w:cs="Arial"/>
                <w:sz w:val="20"/>
                <w:szCs w:val="20"/>
                <w:vertAlign w:val="superscript"/>
              </w:rPr>
              <w:t>defghi</w:t>
            </w:r>
          </w:p>
        </w:tc>
        <w:tc>
          <w:tcPr>
            <w:tcW w:w="1821" w:type="dxa"/>
            <w:tcBorders>
              <w:left w:val="single" w:sz="4" w:space="0" w:color="auto"/>
              <w:right w:val="single" w:sz="4" w:space="0" w:color="auto"/>
            </w:tcBorders>
            <w:shd w:val="clear" w:color="auto" w:fill="auto"/>
          </w:tcPr>
          <w:p w14:paraId="2DFAE503"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2.64 ± 0.07</w:t>
            </w:r>
            <w:r w:rsidRPr="00D60F58">
              <w:rPr>
                <w:rFonts w:ascii="Arial" w:hAnsi="Arial" w:cs="Arial"/>
                <w:sz w:val="20"/>
                <w:szCs w:val="20"/>
                <w:vertAlign w:val="superscript"/>
              </w:rPr>
              <w:t>defghij</w:t>
            </w:r>
          </w:p>
        </w:tc>
        <w:tc>
          <w:tcPr>
            <w:tcW w:w="1821" w:type="dxa"/>
            <w:tcBorders>
              <w:left w:val="single" w:sz="4" w:space="0" w:color="auto"/>
              <w:right w:val="single" w:sz="4" w:space="0" w:color="auto"/>
            </w:tcBorders>
            <w:shd w:val="clear" w:color="auto" w:fill="auto"/>
          </w:tcPr>
          <w:p w14:paraId="0D30826E"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2.69 ± 0,01</w:t>
            </w:r>
            <w:r w:rsidRPr="00D60F58">
              <w:rPr>
                <w:rFonts w:ascii="Arial" w:hAnsi="Arial" w:cs="Arial"/>
                <w:sz w:val="20"/>
                <w:szCs w:val="20"/>
                <w:vertAlign w:val="superscript"/>
              </w:rPr>
              <w:t>efghijk</w:t>
            </w:r>
          </w:p>
        </w:tc>
        <w:tc>
          <w:tcPr>
            <w:tcW w:w="1821" w:type="dxa"/>
            <w:tcBorders>
              <w:left w:val="single" w:sz="4" w:space="0" w:color="auto"/>
              <w:right w:val="single" w:sz="4" w:space="0" w:color="auto"/>
            </w:tcBorders>
            <w:shd w:val="clear" w:color="auto" w:fill="auto"/>
          </w:tcPr>
          <w:p w14:paraId="19085D60"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2.71 ± 0.06</w:t>
            </w:r>
            <w:r w:rsidRPr="00D60F58">
              <w:rPr>
                <w:rFonts w:ascii="Arial" w:hAnsi="Arial" w:cs="Arial"/>
                <w:sz w:val="20"/>
                <w:szCs w:val="20"/>
                <w:vertAlign w:val="superscript"/>
              </w:rPr>
              <w:t>fghijk</w:t>
            </w:r>
          </w:p>
        </w:tc>
      </w:tr>
      <w:tr w:rsidR="007D3748" w:rsidRPr="00D60F58" w14:paraId="71AA668F" w14:textId="77777777" w:rsidTr="005E4028">
        <w:trPr>
          <w:trHeight w:hRule="exact" w:val="467"/>
        </w:trPr>
        <w:tc>
          <w:tcPr>
            <w:tcW w:w="873" w:type="dxa"/>
            <w:vMerge/>
            <w:tcBorders>
              <w:right w:val="single" w:sz="4" w:space="0" w:color="auto"/>
            </w:tcBorders>
          </w:tcPr>
          <w:p w14:paraId="338E6D6A" w14:textId="77777777" w:rsidR="007D3748" w:rsidRPr="00D60F58" w:rsidRDefault="007D3748" w:rsidP="00145B71">
            <w:pPr>
              <w:jc w:val="center"/>
              <w:rPr>
                <w:rFonts w:ascii="Arial" w:hAnsi="Arial" w:cs="Arial"/>
                <w:sz w:val="20"/>
                <w:szCs w:val="20"/>
              </w:rPr>
            </w:pPr>
          </w:p>
        </w:tc>
        <w:tc>
          <w:tcPr>
            <w:tcW w:w="0" w:type="auto"/>
            <w:vMerge/>
            <w:tcBorders>
              <w:left w:val="single" w:sz="4" w:space="0" w:color="auto"/>
              <w:right w:val="single" w:sz="4" w:space="0" w:color="auto"/>
            </w:tcBorders>
            <w:shd w:val="clear" w:color="auto" w:fill="auto"/>
          </w:tcPr>
          <w:p w14:paraId="7A085A24" w14:textId="77777777" w:rsidR="007D3748" w:rsidRPr="00D60F58" w:rsidRDefault="007D3748" w:rsidP="00145B71">
            <w:pPr>
              <w:jc w:val="center"/>
              <w:rPr>
                <w:rFonts w:ascii="Arial" w:hAnsi="Arial" w:cs="Arial"/>
                <w:sz w:val="20"/>
                <w:szCs w:val="20"/>
              </w:rPr>
            </w:pPr>
          </w:p>
        </w:tc>
        <w:tc>
          <w:tcPr>
            <w:tcW w:w="0" w:type="auto"/>
            <w:tcBorders>
              <w:left w:val="single" w:sz="4" w:space="0" w:color="auto"/>
              <w:right w:val="single" w:sz="4" w:space="0" w:color="auto"/>
            </w:tcBorders>
            <w:shd w:val="clear" w:color="auto" w:fill="auto"/>
          </w:tcPr>
          <w:p w14:paraId="2D7700BA"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tcBorders>
              <w:left w:val="single" w:sz="4" w:space="0" w:color="auto"/>
              <w:right w:val="single" w:sz="4" w:space="0" w:color="auto"/>
            </w:tcBorders>
            <w:shd w:val="clear" w:color="auto" w:fill="auto"/>
          </w:tcPr>
          <w:p w14:paraId="4963BDE8"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2.37 ± 0,01</w:t>
            </w:r>
            <w:r w:rsidRPr="00D60F58">
              <w:rPr>
                <w:rFonts w:ascii="Arial" w:hAnsi="Arial" w:cs="Arial"/>
                <w:sz w:val="20"/>
                <w:szCs w:val="20"/>
                <w:vertAlign w:val="superscript"/>
              </w:rPr>
              <w:t>abc</w:t>
            </w:r>
          </w:p>
        </w:tc>
        <w:tc>
          <w:tcPr>
            <w:tcW w:w="1821" w:type="dxa"/>
            <w:tcBorders>
              <w:left w:val="single" w:sz="4" w:space="0" w:color="auto"/>
              <w:right w:val="single" w:sz="4" w:space="0" w:color="auto"/>
            </w:tcBorders>
            <w:shd w:val="clear" w:color="auto" w:fill="auto"/>
          </w:tcPr>
          <w:p w14:paraId="12793B0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2.63</w:t>
            </w:r>
            <w:r w:rsidRPr="00D60F58">
              <w:rPr>
                <w:rFonts w:ascii="Arial" w:hAnsi="Arial" w:cs="Arial"/>
                <w:sz w:val="20"/>
                <w:szCs w:val="20"/>
                <w:vertAlign w:val="superscript"/>
              </w:rPr>
              <w:t xml:space="preserve"> </w:t>
            </w:r>
            <w:r w:rsidRPr="00D60F58">
              <w:rPr>
                <w:rFonts w:ascii="Arial" w:hAnsi="Arial" w:cs="Arial"/>
                <w:sz w:val="20"/>
                <w:szCs w:val="20"/>
              </w:rPr>
              <w:t>± 0.06</w:t>
            </w:r>
            <w:r w:rsidRPr="00D60F58">
              <w:rPr>
                <w:rFonts w:ascii="Arial" w:hAnsi="Arial" w:cs="Arial"/>
                <w:sz w:val="20"/>
                <w:szCs w:val="20"/>
                <w:vertAlign w:val="superscript"/>
              </w:rPr>
              <w:t>defghij</w:t>
            </w:r>
          </w:p>
        </w:tc>
        <w:tc>
          <w:tcPr>
            <w:tcW w:w="1821" w:type="dxa"/>
            <w:tcBorders>
              <w:left w:val="single" w:sz="4" w:space="0" w:color="auto"/>
              <w:right w:val="single" w:sz="4" w:space="0" w:color="auto"/>
            </w:tcBorders>
            <w:shd w:val="clear" w:color="auto" w:fill="auto"/>
          </w:tcPr>
          <w:p w14:paraId="4FDB76C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2.71 ± 0,02</w:t>
            </w:r>
            <w:r w:rsidRPr="00D60F58">
              <w:rPr>
                <w:rFonts w:ascii="Arial" w:hAnsi="Arial" w:cs="Arial"/>
                <w:sz w:val="20"/>
                <w:szCs w:val="20"/>
                <w:vertAlign w:val="superscript"/>
              </w:rPr>
              <w:t>ghijk</w:t>
            </w:r>
          </w:p>
        </w:tc>
        <w:tc>
          <w:tcPr>
            <w:tcW w:w="1821" w:type="dxa"/>
            <w:tcBorders>
              <w:left w:val="single" w:sz="4" w:space="0" w:color="auto"/>
              <w:right w:val="single" w:sz="4" w:space="0" w:color="auto"/>
            </w:tcBorders>
            <w:shd w:val="clear" w:color="auto" w:fill="auto"/>
          </w:tcPr>
          <w:p w14:paraId="3167AED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2.63 ± 0.10</w:t>
            </w:r>
            <w:r w:rsidRPr="00D60F58">
              <w:rPr>
                <w:rFonts w:ascii="Arial" w:hAnsi="Arial" w:cs="Arial"/>
                <w:sz w:val="20"/>
                <w:szCs w:val="20"/>
                <w:vertAlign w:val="superscript"/>
              </w:rPr>
              <w:t>jk</w:t>
            </w:r>
          </w:p>
        </w:tc>
      </w:tr>
      <w:tr w:rsidR="007D3748" w:rsidRPr="00D60F58" w14:paraId="0FDB00A8" w14:textId="77777777" w:rsidTr="005E4028">
        <w:tc>
          <w:tcPr>
            <w:tcW w:w="873" w:type="dxa"/>
            <w:vMerge/>
            <w:tcBorders>
              <w:right w:val="single" w:sz="4" w:space="0" w:color="auto"/>
            </w:tcBorders>
          </w:tcPr>
          <w:p w14:paraId="312D6599" w14:textId="77777777" w:rsidR="007D3748" w:rsidRPr="00D60F58" w:rsidRDefault="007D3748" w:rsidP="00145B71">
            <w:pPr>
              <w:jc w:val="center"/>
              <w:rPr>
                <w:rFonts w:ascii="Arial" w:hAnsi="Arial" w:cs="Arial"/>
                <w:sz w:val="20"/>
                <w:szCs w:val="20"/>
              </w:rPr>
            </w:pPr>
          </w:p>
        </w:tc>
        <w:tc>
          <w:tcPr>
            <w:tcW w:w="0" w:type="auto"/>
            <w:vMerge w:val="restart"/>
            <w:tcBorders>
              <w:left w:val="single" w:sz="4" w:space="0" w:color="auto"/>
              <w:right w:val="single" w:sz="4" w:space="0" w:color="auto"/>
            </w:tcBorders>
            <w:shd w:val="clear" w:color="auto" w:fill="auto"/>
          </w:tcPr>
          <w:p w14:paraId="359F7CE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No</w:t>
            </w:r>
          </w:p>
          <w:p w14:paraId="4288112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tcBorders>
              <w:left w:val="single" w:sz="4" w:space="0" w:color="auto"/>
              <w:right w:val="single" w:sz="4" w:space="0" w:color="auto"/>
            </w:tcBorders>
            <w:shd w:val="clear" w:color="auto" w:fill="auto"/>
          </w:tcPr>
          <w:p w14:paraId="7906A71B"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tcBorders>
              <w:left w:val="single" w:sz="4" w:space="0" w:color="auto"/>
              <w:right w:val="single" w:sz="4" w:space="0" w:color="auto"/>
            </w:tcBorders>
            <w:shd w:val="clear" w:color="auto" w:fill="auto"/>
          </w:tcPr>
          <w:p w14:paraId="0F45C1E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2.51 ± 0,01</w:t>
            </w:r>
            <w:r w:rsidRPr="00D60F58">
              <w:rPr>
                <w:rFonts w:ascii="Arial" w:hAnsi="Arial" w:cs="Arial"/>
                <w:sz w:val="20"/>
                <w:szCs w:val="20"/>
                <w:vertAlign w:val="superscript"/>
              </w:rPr>
              <w:t>bcde</w:t>
            </w:r>
          </w:p>
        </w:tc>
        <w:tc>
          <w:tcPr>
            <w:tcW w:w="1821" w:type="dxa"/>
            <w:tcBorders>
              <w:left w:val="single" w:sz="4" w:space="0" w:color="auto"/>
              <w:right w:val="single" w:sz="4" w:space="0" w:color="auto"/>
            </w:tcBorders>
            <w:shd w:val="clear" w:color="auto" w:fill="auto"/>
          </w:tcPr>
          <w:p w14:paraId="022B8D03"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2.72 ± 0.03</w:t>
            </w:r>
            <w:r w:rsidRPr="00D60F58">
              <w:rPr>
                <w:rFonts w:ascii="Arial" w:hAnsi="Arial" w:cs="Arial"/>
                <w:sz w:val="20"/>
                <w:szCs w:val="20"/>
                <w:vertAlign w:val="superscript"/>
              </w:rPr>
              <w:t>hijk</w:t>
            </w:r>
          </w:p>
        </w:tc>
        <w:tc>
          <w:tcPr>
            <w:tcW w:w="1821" w:type="dxa"/>
            <w:tcBorders>
              <w:left w:val="single" w:sz="4" w:space="0" w:color="auto"/>
              <w:right w:val="single" w:sz="4" w:space="0" w:color="auto"/>
            </w:tcBorders>
            <w:shd w:val="clear" w:color="auto" w:fill="auto"/>
          </w:tcPr>
          <w:p w14:paraId="5BCD6F60"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2.75 ± 0,05</w:t>
            </w:r>
            <w:r w:rsidRPr="00D60F58">
              <w:rPr>
                <w:rFonts w:ascii="Arial" w:hAnsi="Arial" w:cs="Arial"/>
                <w:sz w:val="20"/>
                <w:szCs w:val="20"/>
                <w:vertAlign w:val="superscript"/>
              </w:rPr>
              <w:t>ijk</w:t>
            </w:r>
          </w:p>
        </w:tc>
        <w:tc>
          <w:tcPr>
            <w:tcW w:w="1821" w:type="dxa"/>
            <w:tcBorders>
              <w:left w:val="single" w:sz="4" w:space="0" w:color="auto"/>
              <w:right w:val="single" w:sz="4" w:space="0" w:color="auto"/>
            </w:tcBorders>
            <w:shd w:val="clear" w:color="auto" w:fill="auto"/>
          </w:tcPr>
          <w:p w14:paraId="7336940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2.77 ± 0.07</w:t>
            </w:r>
            <w:r w:rsidRPr="00D60F58">
              <w:rPr>
                <w:rFonts w:ascii="Arial" w:hAnsi="Arial" w:cs="Arial"/>
                <w:sz w:val="20"/>
                <w:szCs w:val="20"/>
                <w:vertAlign w:val="superscript"/>
              </w:rPr>
              <w:t>ijk</w:t>
            </w:r>
          </w:p>
        </w:tc>
      </w:tr>
      <w:tr w:rsidR="007D3748" w:rsidRPr="00D60F58" w14:paraId="4BB1AB9D" w14:textId="77777777" w:rsidTr="005E4028">
        <w:tc>
          <w:tcPr>
            <w:tcW w:w="873" w:type="dxa"/>
            <w:vMerge/>
            <w:tcBorders>
              <w:right w:val="single" w:sz="4" w:space="0" w:color="auto"/>
            </w:tcBorders>
          </w:tcPr>
          <w:p w14:paraId="5FB4F496" w14:textId="77777777" w:rsidR="007D3748" w:rsidRPr="00D60F58" w:rsidRDefault="007D3748" w:rsidP="00145B71">
            <w:pPr>
              <w:jc w:val="center"/>
              <w:rPr>
                <w:rFonts w:ascii="Arial" w:hAnsi="Arial" w:cs="Arial"/>
                <w:sz w:val="20"/>
                <w:szCs w:val="20"/>
              </w:rPr>
            </w:pPr>
          </w:p>
        </w:tc>
        <w:tc>
          <w:tcPr>
            <w:tcW w:w="0" w:type="auto"/>
            <w:vMerge/>
            <w:tcBorders>
              <w:left w:val="single" w:sz="4" w:space="0" w:color="auto"/>
              <w:right w:val="single" w:sz="4" w:space="0" w:color="auto"/>
            </w:tcBorders>
            <w:shd w:val="clear" w:color="auto" w:fill="auto"/>
          </w:tcPr>
          <w:p w14:paraId="3C180A3D" w14:textId="77777777" w:rsidR="007D3748" w:rsidRPr="00D60F58" w:rsidRDefault="007D3748" w:rsidP="00145B71">
            <w:pPr>
              <w:jc w:val="center"/>
              <w:rPr>
                <w:rFonts w:ascii="Arial" w:hAnsi="Arial" w:cs="Arial"/>
                <w:sz w:val="20"/>
                <w:szCs w:val="20"/>
              </w:rPr>
            </w:pPr>
          </w:p>
        </w:tc>
        <w:tc>
          <w:tcPr>
            <w:tcW w:w="0" w:type="auto"/>
            <w:tcBorders>
              <w:left w:val="single" w:sz="4" w:space="0" w:color="auto"/>
              <w:right w:val="single" w:sz="4" w:space="0" w:color="auto"/>
            </w:tcBorders>
            <w:shd w:val="clear" w:color="auto" w:fill="auto"/>
          </w:tcPr>
          <w:p w14:paraId="014DA7A5"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tcBorders>
              <w:left w:val="single" w:sz="4" w:space="0" w:color="auto"/>
              <w:right w:val="single" w:sz="4" w:space="0" w:color="auto"/>
            </w:tcBorders>
            <w:shd w:val="clear" w:color="auto" w:fill="auto"/>
          </w:tcPr>
          <w:p w14:paraId="1B25247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2.34 ± 0,05</w:t>
            </w:r>
            <w:r w:rsidRPr="00D60F58">
              <w:rPr>
                <w:rFonts w:ascii="Arial" w:hAnsi="Arial" w:cs="Arial"/>
                <w:sz w:val="20"/>
                <w:szCs w:val="20"/>
                <w:vertAlign w:val="superscript"/>
              </w:rPr>
              <w:t>ac</w:t>
            </w:r>
          </w:p>
        </w:tc>
        <w:tc>
          <w:tcPr>
            <w:tcW w:w="1821" w:type="dxa"/>
            <w:tcBorders>
              <w:left w:val="single" w:sz="4" w:space="0" w:color="auto"/>
              <w:right w:val="single" w:sz="4" w:space="0" w:color="auto"/>
            </w:tcBorders>
            <w:shd w:val="clear" w:color="auto" w:fill="auto"/>
          </w:tcPr>
          <w:p w14:paraId="7AF55DB8"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2.51 ± 0.04</w:t>
            </w:r>
            <w:r w:rsidRPr="00D60F58">
              <w:rPr>
                <w:rFonts w:ascii="Arial" w:hAnsi="Arial" w:cs="Arial"/>
                <w:sz w:val="20"/>
                <w:szCs w:val="20"/>
                <w:vertAlign w:val="superscript"/>
              </w:rPr>
              <w:t>bcdef</w:t>
            </w:r>
          </w:p>
        </w:tc>
        <w:tc>
          <w:tcPr>
            <w:tcW w:w="1821" w:type="dxa"/>
            <w:tcBorders>
              <w:left w:val="single" w:sz="4" w:space="0" w:color="auto"/>
              <w:right w:val="single" w:sz="4" w:space="0" w:color="auto"/>
            </w:tcBorders>
            <w:shd w:val="clear" w:color="auto" w:fill="auto"/>
          </w:tcPr>
          <w:p w14:paraId="32195BC9"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2.78</w:t>
            </w:r>
            <w:r w:rsidRPr="00D60F58">
              <w:rPr>
                <w:rFonts w:ascii="Arial" w:hAnsi="Arial" w:cs="Arial"/>
                <w:sz w:val="20"/>
                <w:szCs w:val="20"/>
                <w:vertAlign w:val="superscript"/>
              </w:rPr>
              <w:t xml:space="preserve"> </w:t>
            </w:r>
            <w:r w:rsidRPr="00D60F58">
              <w:rPr>
                <w:rFonts w:ascii="Arial" w:hAnsi="Arial" w:cs="Arial"/>
                <w:sz w:val="20"/>
                <w:szCs w:val="20"/>
              </w:rPr>
              <w:t>± 0,06</w:t>
            </w:r>
            <w:r w:rsidRPr="00D60F58">
              <w:rPr>
                <w:rFonts w:ascii="Arial" w:hAnsi="Arial" w:cs="Arial"/>
                <w:sz w:val="20"/>
                <w:szCs w:val="20"/>
                <w:vertAlign w:val="superscript"/>
              </w:rPr>
              <w:t>jk</w:t>
            </w:r>
          </w:p>
        </w:tc>
        <w:tc>
          <w:tcPr>
            <w:tcW w:w="1821" w:type="dxa"/>
            <w:tcBorders>
              <w:left w:val="single" w:sz="4" w:space="0" w:color="auto"/>
              <w:right w:val="single" w:sz="4" w:space="0" w:color="auto"/>
            </w:tcBorders>
            <w:shd w:val="clear" w:color="auto" w:fill="auto"/>
          </w:tcPr>
          <w:p w14:paraId="11E2FA8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2.76 ± 0.08</w:t>
            </w:r>
            <w:r w:rsidRPr="00D60F58">
              <w:rPr>
                <w:rFonts w:ascii="Arial" w:hAnsi="Arial" w:cs="Arial"/>
                <w:sz w:val="20"/>
                <w:szCs w:val="20"/>
                <w:vertAlign w:val="superscript"/>
              </w:rPr>
              <w:t>ijk</w:t>
            </w:r>
          </w:p>
        </w:tc>
      </w:tr>
      <w:tr w:rsidR="007D3748" w:rsidRPr="00D60F58" w14:paraId="2F349978" w14:textId="77777777" w:rsidTr="005E4028">
        <w:tc>
          <w:tcPr>
            <w:tcW w:w="873" w:type="dxa"/>
            <w:vMerge w:val="restart"/>
            <w:tcBorders>
              <w:right w:val="single" w:sz="4" w:space="0" w:color="auto"/>
            </w:tcBorders>
            <w:textDirection w:val="btLr"/>
          </w:tcPr>
          <w:p w14:paraId="7A118411" w14:textId="77777777" w:rsidR="007D3748" w:rsidRPr="00D60F58" w:rsidRDefault="007D3748" w:rsidP="00145B71">
            <w:pPr>
              <w:ind w:left="113" w:right="113"/>
              <w:jc w:val="center"/>
              <w:rPr>
                <w:rFonts w:ascii="Arial" w:hAnsi="Arial" w:cs="Arial"/>
                <w:sz w:val="20"/>
                <w:szCs w:val="20"/>
              </w:rPr>
            </w:pPr>
          </w:p>
          <w:p w14:paraId="0D047EC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Manual</w:t>
            </w:r>
          </w:p>
        </w:tc>
        <w:tc>
          <w:tcPr>
            <w:tcW w:w="0" w:type="auto"/>
            <w:vMerge w:val="restart"/>
            <w:tcBorders>
              <w:left w:val="single" w:sz="4" w:space="0" w:color="auto"/>
              <w:right w:val="single" w:sz="4" w:space="0" w:color="auto"/>
            </w:tcBorders>
            <w:shd w:val="clear" w:color="auto" w:fill="auto"/>
          </w:tcPr>
          <w:p w14:paraId="00817DC8" w14:textId="77777777" w:rsidR="007D3748" w:rsidRPr="00D60F58" w:rsidRDefault="007D3748" w:rsidP="00145B71">
            <w:pPr>
              <w:jc w:val="center"/>
              <w:rPr>
                <w:rFonts w:ascii="Arial" w:hAnsi="Arial" w:cs="Arial"/>
                <w:sz w:val="20"/>
                <w:szCs w:val="20"/>
              </w:rPr>
            </w:pPr>
          </w:p>
          <w:p w14:paraId="02C30613"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tcBorders>
              <w:left w:val="single" w:sz="4" w:space="0" w:color="auto"/>
              <w:right w:val="single" w:sz="4" w:space="0" w:color="auto"/>
            </w:tcBorders>
            <w:shd w:val="clear" w:color="auto" w:fill="auto"/>
          </w:tcPr>
          <w:p w14:paraId="0ECCC506"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tcBorders>
              <w:left w:val="single" w:sz="4" w:space="0" w:color="auto"/>
              <w:right w:val="single" w:sz="4" w:space="0" w:color="auto"/>
            </w:tcBorders>
            <w:shd w:val="clear" w:color="auto" w:fill="auto"/>
          </w:tcPr>
          <w:p w14:paraId="60AF260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2.53 ± 0,01</w:t>
            </w:r>
            <w:r w:rsidRPr="00D60F58">
              <w:rPr>
                <w:rFonts w:ascii="Arial" w:hAnsi="Arial" w:cs="Arial"/>
                <w:sz w:val="20"/>
                <w:szCs w:val="20"/>
                <w:vertAlign w:val="superscript"/>
              </w:rPr>
              <w:t>bdefgh</w:t>
            </w:r>
          </w:p>
        </w:tc>
        <w:tc>
          <w:tcPr>
            <w:tcW w:w="1821" w:type="dxa"/>
            <w:tcBorders>
              <w:left w:val="single" w:sz="4" w:space="0" w:color="auto"/>
              <w:right w:val="single" w:sz="4" w:space="0" w:color="auto"/>
            </w:tcBorders>
            <w:shd w:val="clear" w:color="auto" w:fill="auto"/>
          </w:tcPr>
          <w:p w14:paraId="3A5361A8"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2.72 ± 0.04</w:t>
            </w:r>
            <w:r w:rsidRPr="00D60F58">
              <w:rPr>
                <w:rFonts w:ascii="Arial" w:hAnsi="Arial" w:cs="Arial"/>
                <w:sz w:val="20"/>
                <w:szCs w:val="20"/>
                <w:vertAlign w:val="superscript"/>
              </w:rPr>
              <w:t>hijk</w:t>
            </w:r>
          </w:p>
        </w:tc>
        <w:tc>
          <w:tcPr>
            <w:tcW w:w="1821" w:type="dxa"/>
            <w:tcBorders>
              <w:left w:val="single" w:sz="4" w:space="0" w:color="auto"/>
              <w:right w:val="single" w:sz="4" w:space="0" w:color="auto"/>
            </w:tcBorders>
            <w:shd w:val="clear" w:color="auto" w:fill="auto"/>
          </w:tcPr>
          <w:p w14:paraId="2BD62A2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2.57 ± 0,14</w:t>
            </w:r>
            <w:r w:rsidRPr="00D60F58">
              <w:rPr>
                <w:rFonts w:ascii="Arial" w:hAnsi="Arial" w:cs="Arial"/>
                <w:sz w:val="20"/>
                <w:szCs w:val="20"/>
                <w:vertAlign w:val="superscript"/>
              </w:rPr>
              <w:t>defghi</w:t>
            </w:r>
          </w:p>
        </w:tc>
        <w:tc>
          <w:tcPr>
            <w:tcW w:w="1821" w:type="dxa"/>
            <w:tcBorders>
              <w:left w:val="single" w:sz="4" w:space="0" w:color="auto"/>
              <w:right w:val="single" w:sz="4" w:space="0" w:color="auto"/>
            </w:tcBorders>
            <w:shd w:val="clear" w:color="auto" w:fill="auto"/>
          </w:tcPr>
          <w:p w14:paraId="521CA00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2.75 ± 0.11</w:t>
            </w:r>
            <w:r w:rsidRPr="00D60F58">
              <w:rPr>
                <w:rFonts w:ascii="Arial" w:hAnsi="Arial" w:cs="Arial"/>
                <w:sz w:val="20"/>
                <w:szCs w:val="20"/>
                <w:vertAlign w:val="superscript"/>
              </w:rPr>
              <w:t>ijk</w:t>
            </w:r>
          </w:p>
        </w:tc>
      </w:tr>
      <w:tr w:rsidR="007D3748" w:rsidRPr="00D60F58" w14:paraId="698D8D31" w14:textId="77777777" w:rsidTr="005E4028">
        <w:tc>
          <w:tcPr>
            <w:tcW w:w="873" w:type="dxa"/>
            <w:vMerge/>
            <w:tcBorders>
              <w:right w:val="single" w:sz="4" w:space="0" w:color="auto"/>
            </w:tcBorders>
          </w:tcPr>
          <w:p w14:paraId="0FF05169" w14:textId="77777777" w:rsidR="007D3748" w:rsidRPr="00D60F58" w:rsidRDefault="007D3748" w:rsidP="00145B71">
            <w:pPr>
              <w:jc w:val="center"/>
              <w:rPr>
                <w:rFonts w:ascii="Arial" w:hAnsi="Arial" w:cs="Arial"/>
                <w:sz w:val="20"/>
                <w:szCs w:val="20"/>
              </w:rPr>
            </w:pPr>
          </w:p>
        </w:tc>
        <w:tc>
          <w:tcPr>
            <w:tcW w:w="0" w:type="auto"/>
            <w:vMerge/>
            <w:tcBorders>
              <w:left w:val="single" w:sz="4" w:space="0" w:color="auto"/>
              <w:right w:val="single" w:sz="4" w:space="0" w:color="auto"/>
            </w:tcBorders>
            <w:shd w:val="clear" w:color="auto" w:fill="auto"/>
          </w:tcPr>
          <w:p w14:paraId="116FE132" w14:textId="77777777" w:rsidR="007D3748" w:rsidRPr="00D60F58" w:rsidRDefault="007D3748" w:rsidP="00145B71">
            <w:pPr>
              <w:jc w:val="center"/>
              <w:rPr>
                <w:rFonts w:ascii="Arial" w:hAnsi="Arial" w:cs="Arial"/>
                <w:sz w:val="20"/>
                <w:szCs w:val="20"/>
              </w:rPr>
            </w:pPr>
          </w:p>
        </w:tc>
        <w:tc>
          <w:tcPr>
            <w:tcW w:w="0" w:type="auto"/>
            <w:tcBorders>
              <w:left w:val="single" w:sz="4" w:space="0" w:color="auto"/>
              <w:right w:val="single" w:sz="4" w:space="0" w:color="auto"/>
            </w:tcBorders>
            <w:shd w:val="clear" w:color="auto" w:fill="auto"/>
          </w:tcPr>
          <w:p w14:paraId="0C1EE98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tcBorders>
              <w:left w:val="single" w:sz="4" w:space="0" w:color="auto"/>
              <w:right w:val="single" w:sz="4" w:space="0" w:color="auto"/>
            </w:tcBorders>
            <w:shd w:val="clear" w:color="auto" w:fill="auto"/>
          </w:tcPr>
          <w:p w14:paraId="18F2640C"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2.35 ± 0,03</w:t>
            </w:r>
            <w:r w:rsidRPr="00D60F58">
              <w:rPr>
                <w:rFonts w:ascii="Arial" w:hAnsi="Arial" w:cs="Arial"/>
                <w:sz w:val="20"/>
                <w:szCs w:val="20"/>
                <w:vertAlign w:val="superscript"/>
              </w:rPr>
              <w:t>abc</w:t>
            </w:r>
          </w:p>
        </w:tc>
        <w:tc>
          <w:tcPr>
            <w:tcW w:w="1821" w:type="dxa"/>
            <w:tcBorders>
              <w:left w:val="single" w:sz="4" w:space="0" w:color="auto"/>
              <w:right w:val="single" w:sz="4" w:space="0" w:color="auto"/>
            </w:tcBorders>
            <w:shd w:val="clear" w:color="auto" w:fill="auto"/>
          </w:tcPr>
          <w:p w14:paraId="25F4DF14"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2.64 ± 0.12</w:t>
            </w:r>
            <w:r w:rsidRPr="00D60F58">
              <w:rPr>
                <w:rFonts w:ascii="Arial" w:hAnsi="Arial" w:cs="Arial"/>
                <w:sz w:val="20"/>
                <w:szCs w:val="20"/>
                <w:vertAlign w:val="superscript"/>
              </w:rPr>
              <w:t>defghij</w:t>
            </w:r>
          </w:p>
        </w:tc>
        <w:tc>
          <w:tcPr>
            <w:tcW w:w="1821" w:type="dxa"/>
            <w:tcBorders>
              <w:left w:val="single" w:sz="4" w:space="0" w:color="auto"/>
              <w:right w:val="single" w:sz="4" w:space="0" w:color="auto"/>
            </w:tcBorders>
            <w:shd w:val="clear" w:color="auto" w:fill="auto"/>
          </w:tcPr>
          <w:p w14:paraId="3E1EB704"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2,67 ± 0,12</w:t>
            </w:r>
            <w:r w:rsidRPr="00D60F58">
              <w:rPr>
                <w:rFonts w:ascii="Arial" w:hAnsi="Arial" w:cs="Arial"/>
                <w:sz w:val="20"/>
                <w:szCs w:val="20"/>
                <w:vertAlign w:val="superscript"/>
              </w:rPr>
              <w:t>efghijk</w:t>
            </w:r>
          </w:p>
        </w:tc>
        <w:tc>
          <w:tcPr>
            <w:tcW w:w="1821" w:type="dxa"/>
            <w:tcBorders>
              <w:left w:val="single" w:sz="4" w:space="0" w:color="auto"/>
              <w:right w:val="single" w:sz="4" w:space="0" w:color="auto"/>
            </w:tcBorders>
            <w:shd w:val="clear" w:color="auto" w:fill="auto"/>
          </w:tcPr>
          <w:p w14:paraId="3B5FE97F"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2.76 ± 0.06</w:t>
            </w:r>
            <w:r w:rsidRPr="00D60F58">
              <w:rPr>
                <w:rFonts w:ascii="Arial" w:hAnsi="Arial" w:cs="Arial"/>
                <w:sz w:val="20"/>
                <w:szCs w:val="20"/>
                <w:vertAlign w:val="superscript"/>
              </w:rPr>
              <w:t>ijk</w:t>
            </w:r>
          </w:p>
        </w:tc>
      </w:tr>
      <w:tr w:rsidR="007D3748" w:rsidRPr="00D60F58" w14:paraId="15FDDA63" w14:textId="77777777" w:rsidTr="005E4028">
        <w:tc>
          <w:tcPr>
            <w:tcW w:w="873" w:type="dxa"/>
            <w:vMerge/>
            <w:tcBorders>
              <w:right w:val="single" w:sz="4" w:space="0" w:color="auto"/>
            </w:tcBorders>
          </w:tcPr>
          <w:p w14:paraId="766E8BC1" w14:textId="77777777" w:rsidR="007D3748" w:rsidRPr="00D60F58" w:rsidRDefault="007D3748" w:rsidP="00145B71">
            <w:pPr>
              <w:jc w:val="center"/>
              <w:rPr>
                <w:rFonts w:ascii="Arial" w:hAnsi="Arial" w:cs="Arial"/>
                <w:sz w:val="20"/>
                <w:szCs w:val="20"/>
              </w:rPr>
            </w:pPr>
          </w:p>
        </w:tc>
        <w:tc>
          <w:tcPr>
            <w:tcW w:w="0" w:type="auto"/>
            <w:vMerge w:val="restart"/>
            <w:tcBorders>
              <w:left w:val="single" w:sz="4" w:space="0" w:color="auto"/>
              <w:right w:val="single" w:sz="4" w:space="0" w:color="auto"/>
            </w:tcBorders>
            <w:shd w:val="clear" w:color="auto" w:fill="auto"/>
          </w:tcPr>
          <w:p w14:paraId="09F46E17"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No</w:t>
            </w:r>
          </w:p>
          <w:p w14:paraId="01302F5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Staking</w:t>
            </w:r>
          </w:p>
        </w:tc>
        <w:tc>
          <w:tcPr>
            <w:tcW w:w="0" w:type="auto"/>
            <w:tcBorders>
              <w:left w:val="single" w:sz="4" w:space="0" w:color="auto"/>
              <w:right w:val="single" w:sz="4" w:space="0" w:color="auto"/>
            </w:tcBorders>
            <w:shd w:val="clear" w:color="auto" w:fill="auto"/>
          </w:tcPr>
          <w:p w14:paraId="3093EA6D" w14:textId="77777777" w:rsidR="007D3748" w:rsidRPr="00D60F58" w:rsidRDefault="007D3748" w:rsidP="00145B71">
            <w:pPr>
              <w:jc w:val="center"/>
              <w:rPr>
                <w:rFonts w:ascii="Arial" w:hAnsi="Arial" w:cs="Arial"/>
                <w:sz w:val="20"/>
                <w:szCs w:val="20"/>
              </w:rPr>
            </w:pPr>
            <w:proofErr w:type="spellStart"/>
            <w:r w:rsidRPr="00D60F58">
              <w:rPr>
                <w:rFonts w:ascii="Arial" w:hAnsi="Arial" w:cs="Arial"/>
                <w:sz w:val="20"/>
                <w:szCs w:val="20"/>
              </w:rPr>
              <w:t>Cts</w:t>
            </w:r>
            <w:proofErr w:type="spellEnd"/>
          </w:p>
        </w:tc>
        <w:tc>
          <w:tcPr>
            <w:tcW w:w="1788" w:type="dxa"/>
            <w:tcBorders>
              <w:left w:val="single" w:sz="4" w:space="0" w:color="auto"/>
              <w:right w:val="single" w:sz="4" w:space="0" w:color="auto"/>
            </w:tcBorders>
            <w:shd w:val="clear" w:color="auto" w:fill="auto"/>
          </w:tcPr>
          <w:p w14:paraId="359533B0"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2.50 ± 0,02</w:t>
            </w:r>
            <w:r w:rsidRPr="00D60F58">
              <w:rPr>
                <w:rFonts w:ascii="Arial" w:hAnsi="Arial" w:cs="Arial"/>
                <w:sz w:val="20"/>
                <w:szCs w:val="20"/>
                <w:vertAlign w:val="superscript"/>
              </w:rPr>
              <w:t>bde</w:t>
            </w:r>
          </w:p>
        </w:tc>
        <w:tc>
          <w:tcPr>
            <w:tcW w:w="1821" w:type="dxa"/>
            <w:tcBorders>
              <w:left w:val="single" w:sz="4" w:space="0" w:color="auto"/>
              <w:right w:val="single" w:sz="4" w:space="0" w:color="auto"/>
            </w:tcBorders>
            <w:shd w:val="clear" w:color="auto" w:fill="auto"/>
          </w:tcPr>
          <w:p w14:paraId="37ECAEF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2.51 ± 0.01</w:t>
            </w:r>
            <w:r w:rsidRPr="00D60F58">
              <w:rPr>
                <w:rFonts w:ascii="Arial" w:hAnsi="Arial" w:cs="Arial"/>
                <w:sz w:val="20"/>
                <w:szCs w:val="20"/>
                <w:vertAlign w:val="superscript"/>
              </w:rPr>
              <w:t>bdefg</w:t>
            </w:r>
          </w:p>
        </w:tc>
        <w:tc>
          <w:tcPr>
            <w:tcW w:w="1821" w:type="dxa"/>
            <w:tcBorders>
              <w:left w:val="single" w:sz="4" w:space="0" w:color="auto"/>
              <w:right w:val="single" w:sz="4" w:space="0" w:color="auto"/>
            </w:tcBorders>
            <w:shd w:val="clear" w:color="auto" w:fill="auto"/>
          </w:tcPr>
          <w:p w14:paraId="0E01B2A5"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2.64 ± 0,05</w:t>
            </w:r>
            <w:r w:rsidRPr="00D60F58">
              <w:rPr>
                <w:rFonts w:ascii="Arial" w:hAnsi="Arial" w:cs="Arial"/>
                <w:sz w:val="20"/>
                <w:szCs w:val="20"/>
                <w:vertAlign w:val="superscript"/>
              </w:rPr>
              <w:t>defghij</w:t>
            </w:r>
          </w:p>
        </w:tc>
        <w:tc>
          <w:tcPr>
            <w:tcW w:w="1821" w:type="dxa"/>
            <w:tcBorders>
              <w:left w:val="single" w:sz="4" w:space="0" w:color="auto"/>
              <w:right w:val="single" w:sz="4" w:space="0" w:color="auto"/>
            </w:tcBorders>
            <w:shd w:val="clear" w:color="auto" w:fill="auto"/>
          </w:tcPr>
          <w:p w14:paraId="722F2726"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2.72 ± 0.15</w:t>
            </w:r>
            <w:r w:rsidRPr="00D60F58">
              <w:rPr>
                <w:rFonts w:ascii="Arial" w:hAnsi="Arial" w:cs="Arial"/>
                <w:sz w:val="20"/>
                <w:szCs w:val="20"/>
                <w:vertAlign w:val="superscript"/>
              </w:rPr>
              <w:t>ghijk</w:t>
            </w:r>
          </w:p>
        </w:tc>
      </w:tr>
      <w:tr w:rsidR="007D3748" w:rsidRPr="00D60F58" w14:paraId="3430C780" w14:textId="77777777" w:rsidTr="005E4028">
        <w:tc>
          <w:tcPr>
            <w:tcW w:w="873" w:type="dxa"/>
            <w:vMerge/>
            <w:tcBorders>
              <w:right w:val="single" w:sz="4" w:space="0" w:color="auto"/>
            </w:tcBorders>
          </w:tcPr>
          <w:p w14:paraId="46AFCBED" w14:textId="77777777" w:rsidR="007D3748" w:rsidRPr="00D60F58" w:rsidRDefault="007D3748" w:rsidP="00145B71">
            <w:pPr>
              <w:jc w:val="center"/>
              <w:rPr>
                <w:rFonts w:ascii="Arial" w:hAnsi="Arial" w:cs="Arial"/>
                <w:sz w:val="20"/>
                <w:szCs w:val="20"/>
              </w:rPr>
            </w:pPr>
          </w:p>
        </w:tc>
        <w:tc>
          <w:tcPr>
            <w:tcW w:w="0" w:type="auto"/>
            <w:vMerge/>
            <w:tcBorders>
              <w:left w:val="single" w:sz="4" w:space="0" w:color="auto"/>
              <w:right w:val="single" w:sz="4" w:space="0" w:color="auto"/>
            </w:tcBorders>
            <w:shd w:val="clear" w:color="auto" w:fill="auto"/>
          </w:tcPr>
          <w:p w14:paraId="612F1345" w14:textId="77777777" w:rsidR="007D3748" w:rsidRPr="00D60F58" w:rsidRDefault="007D3748" w:rsidP="00145B71">
            <w:pPr>
              <w:jc w:val="center"/>
              <w:rPr>
                <w:rFonts w:ascii="Arial" w:hAnsi="Arial" w:cs="Arial"/>
                <w:sz w:val="20"/>
                <w:szCs w:val="20"/>
              </w:rPr>
            </w:pPr>
          </w:p>
        </w:tc>
        <w:tc>
          <w:tcPr>
            <w:tcW w:w="0" w:type="auto"/>
            <w:tcBorders>
              <w:left w:val="single" w:sz="4" w:space="0" w:color="auto"/>
              <w:right w:val="single" w:sz="4" w:space="0" w:color="auto"/>
            </w:tcBorders>
            <w:shd w:val="clear" w:color="auto" w:fill="auto"/>
          </w:tcPr>
          <w:p w14:paraId="6603258A"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Us</w:t>
            </w:r>
          </w:p>
        </w:tc>
        <w:tc>
          <w:tcPr>
            <w:tcW w:w="1788" w:type="dxa"/>
            <w:tcBorders>
              <w:left w:val="single" w:sz="4" w:space="0" w:color="auto"/>
              <w:right w:val="single" w:sz="4" w:space="0" w:color="auto"/>
            </w:tcBorders>
            <w:shd w:val="clear" w:color="auto" w:fill="auto"/>
          </w:tcPr>
          <w:p w14:paraId="21C4196B"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2.32 ± 0,01</w:t>
            </w:r>
            <w:r w:rsidRPr="00D60F58">
              <w:rPr>
                <w:rFonts w:ascii="Arial" w:hAnsi="Arial" w:cs="Arial"/>
                <w:sz w:val="20"/>
                <w:szCs w:val="20"/>
                <w:vertAlign w:val="superscript"/>
              </w:rPr>
              <w:t>a</w:t>
            </w:r>
          </w:p>
        </w:tc>
        <w:tc>
          <w:tcPr>
            <w:tcW w:w="1821" w:type="dxa"/>
            <w:tcBorders>
              <w:left w:val="single" w:sz="4" w:space="0" w:color="auto"/>
              <w:right w:val="single" w:sz="4" w:space="0" w:color="auto"/>
            </w:tcBorders>
            <w:shd w:val="clear" w:color="auto" w:fill="auto"/>
          </w:tcPr>
          <w:p w14:paraId="7B0FE221"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2.45 ± 0.02</w:t>
            </w:r>
            <w:r w:rsidRPr="00D60F58">
              <w:rPr>
                <w:rFonts w:ascii="Arial" w:hAnsi="Arial" w:cs="Arial"/>
                <w:sz w:val="20"/>
                <w:szCs w:val="20"/>
                <w:vertAlign w:val="superscript"/>
              </w:rPr>
              <w:t>abcd</w:t>
            </w:r>
          </w:p>
        </w:tc>
        <w:tc>
          <w:tcPr>
            <w:tcW w:w="1821" w:type="dxa"/>
            <w:tcBorders>
              <w:left w:val="single" w:sz="4" w:space="0" w:color="auto"/>
              <w:right w:val="single" w:sz="4" w:space="0" w:color="auto"/>
            </w:tcBorders>
            <w:shd w:val="clear" w:color="auto" w:fill="auto"/>
          </w:tcPr>
          <w:p w14:paraId="2B62F809"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2.59 ± 0,09</w:t>
            </w:r>
            <w:r w:rsidRPr="00D60F58">
              <w:rPr>
                <w:rFonts w:ascii="Arial" w:hAnsi="Arial" w:cs="Arial"/>
                <w:sz w:val="20"/>
                <w:szCs w:val="20"/>
                <w:vertAlign w:val="superscript"/>
              </w:rPr>
              <w:t>defghij</w:t>
            </w:r>
          </w:p>
        </w:tc>
        <w:tc>
          <w:tcPr>
            <w:tcW w:w="1821" w:type="dxa"/>
            <w:tcBorders>
              <w:left w:val="single" w:sz="4" w:space="0" w:color="auto"/>
              <w:right w:val="single" w:sz="4" w:space="0" w:color="auto"/>
            </w:tcBorders>
            <w:shd w:val="clear" w:color="auto" w:fill="auto"/>
          </w:tcPr>
          <w:p w14:paraId="0ED2486A" w14:textId="77777777" w:rsidR="007D3748" w:rsidRPr="00D60F58" w:rsidRDefault="007D3748" w:rsidP="00145B71">
            <w:pPr>
              <w:jc w:val="center"/>
              <w:rPr>
                <w:rFonts w:ascii="Arial" w:hAnsi="Arial" w:cs="Arial"/>
                <w:sz w:val="20"/>
                <w:szCs w:val="20"/>
              </w:rPr>
            </w:pPr>
            <w:r w:rsidRPr="00D60F58">
              <w:rPr>
                <w:rFonts w:ascii="Arial" w:hAnsi="Arial" w:cs="Arial"/>
                <w:sz w:val="20"/>
                <w:szCs w:val="20"/>
              </w:rPr>
              <w:t>2.85 ± 0.04</w:t>
            </w:r>
            <w:r w:rsidRPr="00D60F58">
              <w:rPr>
                <w:rFonts w:ascii="Arial" w:hAnsi="Arial" w:cs="Arial"/>
                <w:sz w:val="20"/>
                <w:szCs w:val="20"/>
                <w:vertAlign w:val="superscript"/>
              </w:rPr>
              <w:t>k</w:t>
            </w:r>
          </w:p>
        </w:tc>
      </w:tr>
    </w:tbl>
    <w:p w14:paraId="1DD61DBA" w14:textId="77777777" w:rsidR="00BB78FF" w:rsidRPr="00D60F58" w:rsidRDefault="00BB78FF" w:rsidP="00BB78FF">
      <w:pPr>
        <w:rPr>
          <w:rFonts w:ascii="Arial" w:hAnsi="Arial" w:cs="Arial"/>
        </w:rPr>
      </w:pPr>
    </w:p>
    <w:p w14:paraId="338509BF" w14:textId="77777777" w:rsidR="00BB78FF" w:rsidRPr="00D60F58" w:rsidRDefault="00BB78FF" w:rsidP="00BB78FF">
      <w:pPr>
        <w:rPr>
          <w:rFonts w:ascii="Arial" w:hAnsi="Arial" w:cs="Arial"/>
          <w:i/>
          <w:iCs/>
          <w:lang w:eastAsia="fr-FR"/>
        </w:rPr>
      </w:pPr>
      <w:r w:rsidRPr="00D60F58">
        <w:rPr>
          <w:rFonts w:ascii="Arial" w:hAnsi="Arial" w:cs="Arial"/>
          <w:i/>
          <w:iCs/>
          <w:lang w:eastAsia="fr-FR"/>
        </w:rPr>
        <w:t>Mean ± standard deviation; n = 3.</w:t>
      </w:r>
    </w:p>
    <w:p w14:paraId="11D3B8AF" w14:textId="77777777" w:rsidR="00BB78FF" w:rsidRPr="00D60F58" w:rsidRDefault="00BB78FF" w:rsidP="00BB78FF">
      <w:pPr>
        <w:rPr>
          <w:rFonts w:ascii="Arial" w:hAnsi="Arial" w:cs="Arial"/>
          <w:i/>
          <w:iCs/>
          <w:lang w:val="en-GB" w:eastAsia="fr-FR"/>
        </w:rPr>
      </w:pPr>
      <w:r w:rsidRPr="00D60F58">
        <w:rPr>
          <w:rFonts w:ascii="Arial" w:hAnsi="Arial" w:cs="Arial"/>
          <w:i/>
          <w:iCs/>
          <w:lang w:val="en-GB" w:eastAsia="fr-FR"/>
        </w:rPr>
        <w:t xml:space="preserve">For each variety, means in the same column or row without a common letter differ significantly (p ≤ 0.05) according to the </w:t>
      </w:r>
      <w:bookmarkStart w:id="8" w:name="_Hlk190068132"/>
      <w:r w:rsidRPr="00D60F58">
        <w:rPr>
          <w:rFonts w:ascii="Arial" w:hAnsi="Arial" w:cs="Arial"/>
          <w:i/>
          <w:iCs/>
          <w:lang w:val="en-GB" w:eastAsia="fr-FR"/>
        </w:rPr>
        <w:t>Newman-Keuls</w:t>
      </w:r>
      <w:bookmarkEnd w:id="8"/>
      <w:r w:rsidRPr="00D60F58">
        <w:rPr>
          <w:rFonts w:ascii="Arial" w:hAnsi="Arial" w:cs="Arial"/>
          <w:i/>
          <w:iCs/>
          <w:lang w:val="en-GB" w:eastAsia="fr-FR"/>
        </w:rPr>
        <w:t xml:space="preserve"> test.</w:t>
      </w:r>
    </w:p>
    <w:p w14:paraId="0260D251" w14:textId="77777777" w:rsidR="00BB78FF" w:rsidRPr="00D60F58" w:rsidRDefault="00BB78FF" w:rsidP="00BB78FF">
      <w:pPr>
        <w:tabs>
          <w:tab w:val="left" w:pos="1588"/>
        </w:tabs>
        <w:rPr>
          <w:rFonts w:ascii="Arial" w:hAnsi="Arial" w:cs="Arial"/>
          <w:i/>
          <w:iCs/>
          <w:lang w:val="en-GB" w:eastAsia="fr-FR"/>
        </w:rPr>
      </w:pPr>
      <w:proofErr w:type="spellStart"/>
      <w:r w:rsidRPr="00D60F58">
        <w:rPr>
          <w:rFonts w:ascii="Arial" w:hAnsi="Arial" w:cs="Arial"/>
          <w:i/>
          <w:iCs/>
          <w:lang w:val="en-GB"/>
        </w:rPr>
        <w:t>Cts</w:t>
      </w:r>
      <w:proofErr w:type="spellEnd"/>
      <w:r w:rsidRPr="00D60F58">
        <w:rPr>
          <w:rFonts w:ascii="Arial" w:hAnsi="Arial" w:cs="Arial"/>
          <w:i/>
          <w:iCs/>
          <w:lang w:val="en-GB" w:eastAsia="fr-FR"/>
        </w:rPr>
        <w:t xml:space="preserve">: Chemically treated seed yams; </w:t>
      </w:r>
      <w:r w:rsidRPr="00D60F58">
        <w:rPr>
          <w:rFonts w:ascii="Arial" w:hAnsi="Arial" w:cs="Arial"/>
          <w:i/>
          <w:iCs/>
          <w:lang w:val="en-GB"/>
        </w:rPr>
        <w:t>Us</w:t>
      </w:r>
      <w:r w:rsidRPr="00D60F58">
        <w:rPr>
          <w:rFonts w:ascii="Arial" w:hAnsi="Arial" w:cs="Arial"/>
          <w:i/>
          <w:iCs/>
          <w:lang w:val="en-GB" w:eastAsia="fr-FR"/>
        </w:rPr>
        <w:t>: Untreated seed yams.</w:t>
      </w:r>
    </w:p>
    <w:p w14:paraId="57711E81" w14:textId="007870CF" w:rsidR="00BB78FF" w:rsidRDefault="00BB78FF" w:rsidP="00BB78FF">
      <w:pPr>
        <w:jc w:val="both"/>
        <w:rPr>
          <w:rFonts w:ascii="Arial" w:eastAsia="Calibri" w:hAnsi="Arial" w:cs="Arial"/>
          <w:lang w:val="en-GB"/>
        </w:rPr>
      </w:pPr>
    </w:p>
    <w:p w14:paraId="278C6155" w14:textId="77777777" w:rsidR="007D3748" w:rsidRPr="00D60F58" w:rsidRDefault="007D3748" w:rsidP="00BB78FF">
      <w:pPr>
        <w:jc w:val="both"/>
        <w:rPr>
          <w:rFonts w:ascii="Arial" w:eastAsia="Calibri" w:hAnsi="Arial" w:cs="Arial"/>
          <w:lang w:val="en-GB"/>
        </w:rPr>
      </w:pPr>
    </w:p>
    <w:p w14:paraId="29AC13BB" w14:textId="77777777" w:rsidR="00BB78FF" w:rsidRPr="00334CB1" w:rsidRDefault="00BB78FF" w:rsidP="00BB78FF">
      <w:pPr>
        <w:pStyle w:val="Heading3"/>
        <w:rPr>
          <w:rFonts w:ascii="Arial" w:hAnsi="Arial" w:cs="Arial"/>
          <w:b/>
          <w:bCs/>
          <w:color w:val="auto"/>
          <w:sz w:val="20"/>
          <w:szCs w:val="20"/>
          <w:u w:val="single"/>
          <w:lang w:val="en-GB"/>
        </w:rPr>
      </w:pPr>
      <w:r w:rsidRPr="007B674F">
        <w:rPr>
          <w:rFonts w:ascii="Arial" w:hAnsi="Arial" w:cs="Arial"/>
          <w:b/>
          <w:bCs/>
          <w:color w:val="auto"/>
          <w:sz w:val="20"/>
          <w:szCs w:val="20"/>
          <w:u w:val="single"/>
        </w:rPr>
        <w:t>3.1.3</w:t>
      </w:r>
      <w:r w:rsidRPr="00334CB1">
        <w:rPr>
          <w:rFonts w:ascii="Arial" w:hAnsi="Arial" w:cs="Arial"/>
          <w:color w:val="auto"/>
          <w:sz w:val="20"/>
          <w:szCs w:val="20"/>
          <w:u w:val="single"/>
        </w:rPr>
        <w:t xml:space="preserve"> </w:t>
      </w:r>
      <w:r w:rsidRPr="004378D4">
        <w:rPr>
          <w:rFonts w:ascii="Arial" w:hAnsi="Arial" w:cs="Arial"/>
          <w:b/>
          <w:bCs/>
          <w:color w:val="auto"/>
          <w:sz w:val="20"/>
          <w:szCs w:val="20"/>
          <w:u w:val="single"/>
          <w:lang w:val="en-GB"/>
        </w:rPr>
        <w:t>Total and reducing sugars</w:t>
      </w:r>
    </w:p>
    <w:p w14:paraId="497DC7BF" w14:textId="77777777" w:rsidR="00BB78FF" w:rsidRDefault="00BB78FF" w:rsidP="00BB78FF">
      <w:pPr>
        <w:jc w:val="both"/>
        <w:rPr>
          <w:rFonts w:ascii="Arial" w:eastAsia="Calibri" w:hAnsi="Arial" w:cs="Arial"/>
          <w:lang w:val="en-GB"/>
        </w:rPr>
      </w:pPr>
      <w:r w:rsidRPr="00EE711B">
        <w:rPr>
          <w:rFonts w:ascii="Arial" w:eastAsia="Calibri" w:hAnsi="Arial" w:cs="Arial"/>
          <w:lang w:val="en-GB"/>
        </w:rPr>
        <w:t>The total and reducing sugar contents of the tubers from the "</w:t>
      </w:r>
      <w:proofErr w:type="spellStart"/>
      <w:r w:rsidRPr="00EE711B">
        <w:rPr>
          <w:rFonts w:ascii="Arial" w:eastAsia="Calibri" w:hAnsi="Arial" w:cs="Arial"/>
          <w:lang w:val="en-GB"/>
        </w:rPr>
        <w:t>Kounougbé</w:t>
      </w:r>
      <w:proofErr w:type="spellEnd"/>
      <w:r w:rsidRPr="00EE711B">
        <w:rPr>
          <w:rFonts w:ascii="Arial" w:eastAsia="Calibri" w:hAnsi="Arial" w:cs="Arial"/>
          <w:lang w:val="en-GB"/>
        </w:rPr>
        <w:t>" and "</w:t>
      </w:r>
      <w:proofErr w:type="spellStart"/>
      <w:r w:rsidRPr="00EE711B">
        <w:rPr>
          <w:rFonts w:ascii="Arial" w:eastAsia="Calibri" w:hAnsi="Arial" w:cs="Arial"/>
          <w:lang w:val="en-GB"/>
        </w:rPr>
        <w:t>Kangba</w:t>
      </w:r>
      <w:proofErr w:type="spellEnd"/>
      <w:r w:rsidRPr="00EE711B">
        <w:rPr>
          <w:rFonts w:ascii="Arial" w:eastAsia="Calibri" w:hAnsi="Arial" w:cs="Arial"/>
          <w:lang w:val="en-GB"/>
        </w:rPr>
        <w:t xml:space="preserve">" varieties of </w:t>
      </w:r>
      <w:proofErr w:type="spellStart"/>
      <w:r w:rsidRPr="00EE711B">
        <w:rPr>
          <w:rFonts w:ascii="Arial" w:eastAsia="Calibri" w:hAnsi="Arial" w:cs="Arial"/>
          <w:i/>
          <w:iCs/>
          <w:lang w:val="en-GB"/>
        </w:rPr>
        <w:t>Dioscorea</w:t>
      </w:r>
      <w:proofErr w:type="spellEnd"/>
      <w:r w:rsidRPr="00EE711B">
        <w:rPr>
          <w:rFonts w:ascii="Arial" w:eastAsia="Calibri" w:hAnsi="Arial" w:cs="Arial"/>
          <w:i/>
          <w:iCs/>
          <w:lang w:val="en-GB"/>
        </w:rPr>
        <w:t xml:space="preserve"> </w:t>
      </w:r>
      <w:proofErr w:type="spellStart"/>
      <w:r w:rsidRPr="00EE711B">
        <w:rPr>
          <w:rFonts w:ascii="Arial" w:eastAsia="Calibri" w:hAnsi="Arial" w:cs="Arial"/>
          <w:i/>
          <w:iCs/>
          <w:lang w:val="en-GB"/>
        </w:rPr>
        <w:t>cayenensis-rotundata</w:t>
      </w:r>
      <w:proofErr w:type="spellEnd"/>
      <w:r w:rsidRPr="00EE711B">
        <w:rPr>
          <w:rFonts w:ascii="Arial" w:eastAsia="Calibri" w:hAnsi="Arial" w:cs="Arial"/>
          <w:lang w:val="en-GB"/>
        </w:rPr>
        <w:t xml:space="preserve"> significantly increased (</w:t>
      </w:r>
      <w:r w:rsidRPr="00EE711B">
        <w:rPr>
          <w:rFonts w:ascii="Arial" w:eastAsia="Calibri" w:hAnsi="Arial" w:cs="Arial"/>
          <w:i/>
          <w:iCs/>
          <w:lang w:val="en-GB"/>
        </w:rPr>
        <w:t>p</w:t>
      </w:r>
      <w:r w:rsidRPr="00EE711B">
        <w:rPr>
          <w:rFonts w:ascii="Arial" w:eastAsia="Calibri" w:hAnsi="Arial" w:cs="Arial"/>
          <w:lang w:val="en-GB"/>
        </w:rPr>
        <w:t xml:space="preserve"> &lt; 0.05) during post-harvest storage, regardless of the cultural practice (Tables 3 and 4). The total sugar content of freshly harvested tubers from these yam varieties ranged from 3.06 ± 0.11 to 3.53 ± 0.02 g/100 g of dry matter (DM), while reducing sugars varied from 0.72 ± 0.02 to 0.86 ± 0.01 g/100 g DM. After six (06) months of storage, the total sugar content ranged from 5.93 ± 0.09 to 8.35 ± 0.40 g/100 g DM, whereas reducing sugars were between 1.23 ± 0.01 and 1.32 ± 0.01 g/100 g DM (Tables 3 and 4). However, cultural practices, including the type of weeding, staking, </w:t>
      </w:r>
      <w:r w:rsidRPr="00EE711B">
        <w:rPr>
          <w:rFonts w:ascii="Arial" w:eastAsia="Calibri" w:hAnsi="Arial" w:cs="Arial"/>
          <w:lang w:val="en-GB"/>
        </w:rPr>
        <w:lastRenderedPageBreak/>
        <w:t>and seed tuber treatment, did not significantly influenced (</w:t>
      </w:r>
      <w:r w:rsidRPr="00EE711B">
        <w:rPr>
          <w:rFonts w:ascii="Arial" w:eastAsia="Calibri" w:hAnsi="Arial" w:cs="Arial"/>
          <w:i/>
          <w:iCs/>
          <w:lang w:val="en-GB"/>
        </w:rPr>
        <w:t>p</w:t>
      </w:r>
      <w:r w:rsidRPr="00EE711B">
        <w:rPr>
          <w:rFonts w:ascii="Arial" w:eastAsia="Calibri" w:hAnsi="Arial" w:cs="Arial"/>
          <w:lang w:val="en-GB"/>
        </w:rPr>
        <w:t xml:space="preserve"> &gt; 0.05) the total and reducing sugar contents of the tubers from the "</w:t>
      </w:r>
      <w:proofErr w:type="spellStart"/>
      <w:r w:rsidRPr="00EE711B">
        <w:rPr>
          <w:rFonts w:ascii="Arial" w:eastAsia="Calibri" w:hAnsi="Arial" w:cs="Arial"/>
          <w:lang w:val="en-GB"/>
        </w:rPr>
        <w:t>Kounougbé</w:t>
      </w:r>
      <w:proofErr w:type="spellEnd"/>
      <w:r w:rsidRPr="00EE711B">
        <w:rPr>
          <w:rFonts w:ascii="Arial" w:eastAsia="Calibri" w:hAnsi="Arial" w:cs="Arial"/>
          <w:lang w:val="en-GB"/>
        </w:rPr>
        <w:t>" and "</w:t>
      </w:r>
      <w:proofErr w:type="spellStart"/>
      <w:r w:rsidRPr="00EE711B">
        <w:rPr>
          <w:rFonts w:ascii="Arial" w:eastAsia="Calibri" w:hAnsi="Arial" w:cs="Arial"/>
          <w:lang w:val="en-GB"/>
        </w:rPr>
        <w:t>Kangba</w:t>
      </w:r>
      <w:proofErr w:type="spellEnd"/>
      <w:r w:rsidRPr="00EE711B">
        <w:rPr>
          <w:rFonts w:ascii="Arial" w:eastAsia="Calibri" w:hAnsi="Arial" w:cs="Arial"/>
          <w:lang w:val="en-GB"/>
        </w:rPr>
        <w:t>" yam varieties, regardless of the storage time.</w:t>
      </w:r>
    </w:p>
    <w:p w14:paraId="7964C9EB" w14:textId="77777777" w:rsidR="00BB78FF" w:rsidRDefault="00BB78FF" w:rsidP="00BB78FF">
      <w:pPr>
        <w:jc w:val="both"/>
        <w:rPr>
          <w:rFonts w:ascii="Arial" w:eastAsia="Calibri" w:hAnsi="Arial" w:cs="Arial"/>
          <w:lang w:val="en-GB"/>
        </w:rPr>
      </w:pPr>
    </w:p>
    <w:p w14:paraId="31C7BBAE" w14:textId="77777777" w:rsidR="007E6547" w:rsidRPr="00EE711B" w:rsidRDefault="007E6547" w:rsidP="00BB78FF">
      <w:pPr>
        <w:jc w:val="both"/>
        <w:rPr>
          <w:rFonts w:ascii="Arial" w:eastAsia="Calibri" w:hAnsi="Arial" w:cs="Arial"/>
          <w:lang w:val="en-GB"/>
        </w:rPr>
      </w:pPr>
    </w:p>
    <w:p w14:paraId="2AA32CEA" w14:textId="77777777" w:rsidR="00BB78FF" w:rsidRPr="0002145F" w:rsidRDefault="00BB78FF" w:rsidP="00BB78FF">
      <w:pPr>
        <w:jc w:val="center"/>
        <w:rPr>
          <w:rFonts w:ascii="Arial" w:hAnsi="Arial" w:cs="Arial"/>
          <w:b/>
          <w:bCs/>
          <w:color w:val="000000" w:themeColor="text1"/>
          <w:lang w:val="en-GB" w:eastAsia="fr-FR"/>
        </w:rPr>
      </w:pPr>
      <w:r w:rsidRPr="0002145F">
        <w:rPr>
          <w:rFonts w:ascii="Arial" w:hAnsi="Arial" w:cs="Arial"/>
          <w:b/>
          <w:bCs/>
          <w:color w:val="000000" w:themeColor="text1"/>
          <w:lang w:val="en-GB"/>
        </w:rPr>
        <w:t xml:space="preserve">Table 3. </w:t>
      </w:r>
      <w:r w:rsidRPr="0002145F">
        <w:rPr>
          <w:rFonts w:ascii="Arial" w:hAnsi="Arial" w:cs="Arial"/>
          <w:b/>
          <w:bCs/>
          <w:color w:val="000000" w:themeColor="text1"/>
          <w:lang w:val="en-GB" w:eastAsia="fr-FR"/>
        </w:rPr>
        <w:t>Total sugar (g/100 g DM) of tubers from yams cultivated under different cultural practices during post-harvest storage</w:t>
      </w:r>
    </w:p>
    <w:p w14:paraId="50FEE041" w14:textId="36061C7A" w:rsidR="00BB78FF" w:rsidRDefault="00BB78FF" w:rsidP="00BB78FF">
      <w:pPr>
        <w:ind w:left="2126" w:hanging="2127"/>
        <w:rPr>
          <w:rFonts w:ascii="Arial" w:hAnsi="Arial" w:cs="Arial"/>
          <w:color w:val="000000" w:themeColor="text1"/>
        </w:rPr>
      </w:pPr>
    </w:p>
    <w:tbl>
      <w:tblPr>
        <w:tblStyle w:val="TableGrid"/>
        <w:tblW w:w="9781" w:type="dxa"/>
        <w:tblInd w:w="-142" w:type="dxa"/>
        <w:tblLook w:val="04A0" w:firstRow="1" w:lastRow="0" w:firstColumn="1" w:lastColumn="0" w:noHBand="0" w:noVBand="1"/>
      </w:tblPr>
      <w:tblGrid>
        <w:gridCol w:w="893"/>
        <w:gridCol w:w="893"/>
        <w:gridCol w:w="703"/>
        <w:gridCol w:w="1799"/>
        <w:gridCol w:w="1831"/>
        <w:gridCol w:w="1831"/>
        <w:gridCol w:w="1831"/>
      </w:tblGrid>
      <w:tr w:rsidR="000F0162" w:rsidRPr="00EE711B" w14:paraId="1549047B" w14:textId="77777777" w:rsidTr="005E4028">
        <w:tc>
          <w:tcPr>
            <w:tcW w:w="9781" w:type="dxa"/>
            <w:gridSpan w:val="7"/>
            <w:tcBorders>
              <w:top w:val="single" w:sz="4" w:space="0" w:color="auto"/>
              <w:left w:val="nil"/>
              <w:right w:val="nil"/>
            </w:tcBorders>
          </w:tcPr>
          <w:p w14:paraId="6CA872CD" w14:textId="77777777" w:rsidR="000F0162" w:rsidRPr="00D9453C" w:rsidRDefault="000F0162" w:rsidP="00145B71">
            <w:pPr>
              <w:jc w:val="center"/>
              <w:rPr>
                <w:rFonts w:ascii="Arial" w:hAnsi="Arial" w:cs="Arial"/>
                <w:color w:val="000000" w:themeColor="text1"/>
                <w:sz w:val="20"/>
                <w:szCs w:val="20"/>
              </w:rPr>
            </w:pPr>
            <w:r w:rsidRPr="00D9453C">
              <w:rPr>
                <w:rFonts w:ascii="Arial" w:hAnsi="Arial" w:cs="Arial"/>
                <w:color w:val="000000" w:themeColor="text1"/>
                <w:sz w:val="20"/>
                <w:szCs w:val="20"/>
              </w:rPr>
              <w:t>Variety "</w:t>
            </w:r>
            <w:proofErr w:type="spellStart"/>
            <w:r w:rsidRPr="00D9453C">
              <w:rPr>
                <w:rFonts w:ascii="Arial" w:hAnsi="Arial" w:cs="Arial"/>
                <w:color w:val="000000" w:themeColor="text1"/>
                <w:sz w:val="20"/>
                <w:szCs w:val="20"/>
              </w:rPr>
              <w:t>Kangba</w:t>
            </w:r>
            <w:proofErr w:type="spellEnd"/>
            <w:r w:rsidRPr="00D9453C">
              <w:rPr>
                <w:rFonts w:ascii="Arial" w:hAnsi="Arial" w:cs="Arial"/>
                <w:color w:val="000000" w:themeColor="text1"/>
                <w:sz w:val="20"/>
                <w:szCs w:val="20"/>
              </w:rPr>
              <w:t>"</w:t>
            </w:r>
          </w:p>
        </w:tc>
      </w:tr>
      <w:tr w:rsidR="000F0162" w:rsidRPr="00EE711B" w14:paraId="4D22C7DE" w14:textId="77777777" w:rsidTr="005E4028">
        <w:trPr>
          <w:trHeight w:val="112"/>
        </w:trPr>
        <w:tc>
          <w:tcPr>
            <w:tcW w:w="883" w:type="dxa"/>
            <w:tcBorders>
              <w:top w:val="nil"/>
              <w:left w:val="nil"/>
              <w:right w:val="nil"/>
            </w:tcBorders>
          </w:tcPr>
          <w:p w14:paraId="2D3DACA4" w14:textId="77777777" w:rsidR="000F0162" w:rsidRPr="00D9453C" w:rsidRDefault="000F0162" w:rsidP="00145B71">
            <w:pPr>
              <w:jc w:val="center"/>
              <w:rPr>
                <w:rFonts w:ascii="Arial" w:hAnsi="Arial" w:cs="Arial"/>
                <w:color w:val="000000" w:themeColor="text1"/>
                <w:sz w:val="20"/>
                <w:szCs w:val="20"/>
              </w:rPr>
            </w:pPr>
          </w:p>
        </w:tc>
        <w:tc>
          <w:tcPr>
            <w:tcW w:w="0" w:type="auto"/>
            <w:tcBorders>
              <w:top w:val="nil"/>
              <w:left w:val="nil"/>
              <w:right w:val="nil"/>
            </w:tcBorders>
          </w:tcPr>
          <w:p w14:paraId="3214CDC5" w14:textId="77777777" w:rsidR="000F0162" w:rsidRPr="00D9453C" w:rsidRDefault="000F0162" w:rsidP="00145B71">
            <w:pPr>
              <w:jc w:val="center"/>
              <w:rPr>
                <w:rFonts w:ascii="Arial" w:hAnsi="Arial" w:cs="Arial"/>
                <w:color w:val="000000" w:themeColor="text1"/>
                <w:sz w:val="20"/>
                <w:szCs w:val="20"/>
              </w:rPr>
            </w:pPr>
          </w:p>
        </w:tc>
        <w:tc>
          <w:tcPr>
            <w:tcW w:w="0" w:type="auto"/>
            <w:tcBorders>
              <w:top w:val="nil"/>
              <w:left w:val="nil"/>
            </w:tcBorders>
          </w:tcPr>
          <w:p w14:paraId="6326CF43" w14:textId="77777777" w:rsidR="000F0162" w:rsidRPr="00D9453C" w:rsidRDefault="000F0162" w:rsidP="00145B71">
            <w:pPr>
              <w:jc w:val="center"/>
              <w:rPr>
                <w:rFonts w:ascii="Arial" w:hAnsi="Arial" w:cs="Arial"/>
                <w:color w:val="000000" w:themeColor="text1"/>
                <w:sz w:val="20"/>
                <w:szCs w:val="20"/>
              </w:rPr>
            </w:pPr>
          </w:p>
        </w:tc>
        <w:tc>
          <w:tcPr>
            <w:tcW w:w="7216" w:type="dxa"/>
            <w:gridSpan w:val="4"/>
          </w:tcPr>
          <w:p w14:paraId="62EA2F3B" w14:textId="77777777" w:rsidR="000F0162" w:rsidRPr="00D9453C" w:rsidRDefault="000F0162" w:rsidP="00145B71">
            <w:pPr>
              <w:jc w:val="center"/>
              <w:rPr>
                <w:rFonts w:ascii="Arial" w:hAnsi="Arial" w:cs="Arial"/>
                <w:color w:val="000000" w:themeColor="text1"/>
                <w:sz w:val="20"/>
                <w:szCs w:val="20"/>
              </w:rPr>
            </w:pPr>
            <w:r w:rsidRPr="00D9453C">
              <w:rPr>
                <w:rFonts w:ascii="Arial" w:hAnsi="Arial" w:cs="Arial"/>
                <w:color w:val="000000" w:themeColor="text1"/>
                <w:sz w:val="20"/>
                <w:szCs w:val="20"/>
              </w:rPr>
              <w:t>Storage time (months)</w:t>
            </w:r>
          </w:p>
        </w:tc>
      </w:tr>
      <w:tr w:rsidR="000F0162" w:rsidRPr="00EE711B" w14:paraId="4A2AEEF5" w14:textId="77777777" w:rsidTr="00A81075">
        <w:trPr>
          <w:cantSplit/>
          <w:trHeight w:val="1144"/>
        </w:trPr>
        <w:tc>
          <w:tcPr>
            <w:tcW w:w="883" w:type="dxa"/>
            <w:textDirection w:val="btLr"/>
          </w:tcPr>
          <w:p w14:paraId="4A5A7CE5"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 xml:space="preserve">Weeding </w:t>
            </w:r>
          </w:p>
          <w:p w14:paraId="0C763097" w14:textId="77777777" w:rsidR="000F0162" w:rsidRPr="00EE711B" w:rsidRDefault="000F0162" w:rsidP="00145B71">
            <w:pPr>
              <w:ind w:left="113" w:right="113"/>
              <w:jc w:val="center"/>
              <w:rPr>
                <w:rFonts w:ascii="Arial" w:hAnsi="Arial" w:cs="Arial"/>
                <w:b/>
                <w:bCs/>
                <w:color w:val="000000" w:themeColor="text1"/>
                <w:sz w:val="20"/>
                <w:szCs w:val="20"/>
              </w:rPr>
            </w:pPr>
            <w:r w:rsidRPr="00EE711B">
              <w:rPr>
                <w:rFonts w:ascii="Arial" w:hAnsi="Arial" w:cs="Arial"/>
                <w:color w:val="000000" w:themeColor="text1"/>
                <w:sz w:val="20"/>
                <w:szCs w:val="20"/>
              </w:rPr>
              <w:t>Type</w:t>
            </w:r>
          </w:p>
        </w:tc>
        <w:tc>
          <w:tcPr>
            <w:tcW w:w="0" w:type="auto"/>
            <w:textDirection w:val="btLr"/>
          </w:tcPr>
          <w:p w14:paraId="2D32CAB4" w14:textId="77777777" w:rsidR="000F0162" w:rsidRPr="00EE711B" w:rsidRDefault="000F0162" w:rsidP="00145B71">
            <w:pPr>
              <w:ind w:left="113" w:right="113"/>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extDirection w:val="btLr"/>
          </w:tcPr>
          <w:p w14:paraId="10971790"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 xml:space="preserve">Seed </w:t>
            </w:r>
          </w:p>
          <w:p w14:paraId="0F6F9D52" w14:textId="77777777" w:rsidR="000F0162" w:rsidRPr="00EE711B" w:rsidRDefault="000F0162" w:rsidP="00145B71">
            <w:pPr>
              <w:ind w:left="113" w:right="113"/>
              <w:jc w:val="center"/>
              <w:rPr>
                <w:rFonts w:ascii="Arial" w:hAnsi="Arial" w:cs="Arial"/>
                <w:b/>
                <w:bCs/>
                <w:color w:val="000000" w:themeColor="text1"/>
                <w:sz w:val="20"/>
                <w:szCs w:val="20"/>
              </w:rPr>
            </w:pPr>
            <w:r w:rsidRPr="00EE711B">
              <w:rPr>
                <w:rFonts w:ascii="Arial" w:hAnsi="Arial" w:cs="Arial"/>
                <w:color w:val="000000" w:themeColor="text1"/>
                <w:sz w:val="20"/>
                <w:szCs w:val="20"/>
              </w:rPr>
              <w:t>Treatment</w:t>
            </w:r>
          </w:p>
        </w:tc>
        <w:tc>
          <w:tcPr>
            <w:tcW w:w="1780" w:type="dxa"/>
          </w:tcPr>
          <w:p w14:paraId="47F31A7F" w14:textId="77777777" w:rsidR="000F0162" w:rsidRPr="00EE711B" w:rsidRDefault="000F0162" w:rsidP="00145B71">
            <w:pPr>
              <w:jc w:val="center"/>
              <w:rPr>
                <w:rFonts w:ascii="Arial" w:hAnsi="Arial" w:cs="Arial"/>
                <w:color w:val="000000" w:themeColor="text1"/>
                <w:sz w:val="20"/>
                <w:szCs w:val="20"/>
              </w:rPr>
            </w:pPr>
          </w:p>
          <w:p w14:paraId="544C4D75" w14:textId="77777777" w:rsidR="000F0162" w:rsidRPr="00EE711B" w:rsidRDefault="000F0162" w:rsidP="00145B71">
            <w:pPr>
              <w:jc w:val="center"/>
              <w:rPr>
                <w:rFonts w:ascii="Arial" w:hAnsi="Arial" w:cs="Arial"/>
                <w:color w:val="000000" w:themeColor="text1"/>
                <w:sz w:val="20"/>
                <w:szCs w:val="20"/>
              </w:rPr>
            </w:pPr>
          </w:p>
          <w:p w14:paraId="0E445AB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w:t>
            </w:r>
          </w:p>
        </w:tc>
        <w:tc>
          <w:tcPr>
            <w:tcW w:w="1812" w:type="dxa"/>
          </w:tcPr>
          <w:p w14:paraId="6F5A11AC" w14:textId="77777777" w:rsidR="000F0162" w:rsidRPr="00EE711B" w:rsidRDefault="000F0162" w:rsidP="00145B71">
            <w:pPr>
              <w:jc w:val="center"/>
              <w:rPr>
                <w:rFonts w:ascii="Arial" w:hAnsi="Arial" w:cs="Arial"/>
                <w:color w:val="000000" w:themeColor="text1"/>
                <w:sz w:val="20"/>
                <w:szCs w:val="20"/>
              </w:rPr>
            </w:pPr>
          </w:p>
          <w:p w14:paraId="6D64EDD7" w14:textId="77777777" w:rsidR="000F0162" w:rsidRPr="00EE711B" w:rsidRDefault="000F0162" w:rsidP="00145B71">
            <w:pPr>
              <w:jc w:val="center"/>
              <w:rPr>
                <w:rFonts w:ascii="Arial" w:hAnsi="Arial" w:cs="Arial"/>
                <w:color w:val="000000" w:themeColor="text1"/>
                <w:sz w:val="20"/>
                <w:szCs w:val="20"/>
              </w:rPr>
            </w:pPr>
          </w:p>
          <w:p w14:paraId="540542C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2</w:t>
            </w:r>
          </w:p>
        </w:tc>
        <w:tc>
          <w:tcPr>
            <w:tcW w:w="1812" w:type="dxa"/>
          </w:tcPr>
          <w:p w14:paraId="68DF6E88" w14:textId="77777777" w:rsidR="000F0162" w:rsidRPr="00EE711B" w:rsidRDefault="000F0162" w:rsidP="00145B71">
            <w:pPr>
              <w:jc w:val="center"/>
              <w:rPr>
                <w:rFonts w:ascii="Arial" w:hAnsi="Arial" w:cs="Arial"/>
                <w:color w:val="000000" w:themeColor="text1"/>
                <w:sz w:val="20"/>
                <w:szCs w:val="20"/>
              </w:rPr>
            </w:pPr>
          </w:p>
          <w:p w14:paraId="5EA057FB" w14:textId="77777777" w:rsidR="000F0162" w:rsidRPr="00EE711B" w:rsidRDefault="000F0162" w:rsidP="00145B71">
            <w:pPr>
              <w:jc w:val="center"/>
              <w:rPr>
                <w:rFonts w:ascii="Arial" w:hAnsi="Arial" w:cs="Arial"/>
                <w:color w:val="000000" w:themeColor="text1"/>
                <w:sz w:val="20"/>
                <w:szCs w:val="20"/>
              </w:rPr>
            </w:pPr>
          </w:p>
          <w:p w14:paraId="485C2CB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w:t>
            </w:r>
          </w:p>
        </w:tc>
        <w:tc>
          <w:tcPr>
            <w:tcW w:w="1812" w:type="dxa"/>
          </w:tcPr>
          <w:p w14:paraId="132B93D1" w14:textId="77777777" w:rsidR="000F0162" w:rsidRPr="00EE711B" w:rsidRDefault="000F0162" w:rsidP="00145B71">
            <w:pPr>
              <w:jc w:val="center"/>
              <w:rPr>
                <w:rFonts w:ascii="Arial" w:hAnsi="Arial" w:cs="Arial"/>
                <w:color w:val="000000" w:themeColor="text1"/>
                <w:sz w:val="20"/>
                <w:szCs w:val="20"/>
              </w:rPr>
            </w:pPr>
          </w:p>
          <w:p w14:paraId="09D262AA" w14:textId="77777777" w:rsidR="000F0162" w:rsidRPr="00EE711B" w:rsidRDefault="000F0162" w:rsidP="00145B71">
            <w:pPr>
              <w:jc w:val="center"/>
              <w:rPr>
                <w:rFonts w:ascii="Arial" w:hAnsi="Arial" w:cs="Arial"/>
                <w:color w:val="000000" w:themeColor="text1"/>
                <w:sz w:val="20"/>
                <w:szCs w:val="20"/>
              </w:rPr>
            </w:pPr>
          </w:p>
          <w:p w14:paraId="671FCDE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6</w:t>
            </w:r>
          </w:p>
        </w:tc>
      </w:tr>
      <w:tr w:rsidR="000F0162" w:rsidRPr="00EE711B" w14:paraId="2D65307C" w14:textId="77777777" w:rsidTr="005E4028">
        <w:tc>
          <w:tcPr>
            <w:tcW w:w="883" w:type="dxa"/>
            <w:vMerge w:val="restart"/>
            <w:textDirection w:val="btLr"/>
          </w:tcPr>
          <w:p w14:paraId="6C1E1740" w14:textId="77777777" w:rsidR="000F0162" w:rsidRPr="00EE711B" w:rsidRDefault="000F0162" w:rsidP="00145B71">
            <w:pPr>
              <w:ind w:left="113" w:right="113"/>
              <w:jc w:val="center"/>
              <w:rPr>
                <w:rFonts w:ascii="Arial" w:hAnsi="Arial" w:cs="Arial"/>
                <w:color w:val="000000" w:themeColor="text1"/>
                <w:sz w:val="20"/>
                <w:szCs w:val="20"/>
              </w:rPr>
            </w:pPr>
          </w:p>
          <w:p w14:paraId="596EE1D1"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Chemical</w:t>
            </w:r>
          </w:p>
        </w:tc>
        <w:tc>
          <w:tcPr>
            <w:tcW w:w="0" w:type="auto"/>
            <w:vMerge w:val="restart"/>
          </w:tcPr>
          <w:p w14:paraId="0DD9FA9A" w14:textId="77777777" w:rsidR="000F0162" w:rsidRPr="00EE711B" w:rsidRDefault="000F0162" w:rsidP="00145B71">
            <w:pPr>
              <w:jc w:val="center"/>
              <w:rPr>
                <w:rFonts w:ascii="Arial" w:hAnsi="Arial" w:cs="Arial"/>
                <w:color w:val="000000" w:themeColor="text1"/>
                <w:sz w:val="20"/>
                <w:szCs w:val="20"/>
              </w:rPr>
            </w:pPr>
          </w:p>
          <w:p w14:paraId="7E6F9A1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Pr>
          <w:p w14:paraId="1A7774BF"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73C677C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3.27 ± 0.04</w:t>
            </w:r>
            <w:r w:rsidRPr="00EE711B">
              <w:rPr>
                <w:rFonts w:ascii="Arial" w:hAnsi="Arial" w:cs="Arial"/>
                <w:color w:val="000000" w:themeColor="text1"/>
                <w:sz w:val="20"/>
                <w:szCs w:val="20"/>
                <w:vertAlign w:val="superscript"/>
              </w:rPr>
              <w:t>a</w:t>
            </w:r>
          </w:p>
        </w:tc>
        <w:tc>
          <w:tcPr>
            <w:tcW w:w="1812" w:type="dxa"/>
          </w:tcPr>
          <w:p w14:paraId="1FED4C6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4.15 ± 0.30</w:t>
            </w:r>
            <w:r w:rsidRPr="00EE711B">
              <w:rPr>
                <w:rFonts w:ascii="Arial" w:hAnsi="Arial" w:cs="Arial"/>
                <w:color w:val="000000" w:themeColor="text1"/>
                <w:sz w:val="20"/>
                <w:szCs w:val="20"/>
                <w:vertAlign w:val="superscript"/>
              </w:rPr>
              <w:t>b</w:t>
            </w:r>
          </w:p>
        </w:tc>
        <w:tc>
          <w:tcPr>
            <w:tcW w:w="1812" w:type="dxa"/>
          </w:tcPr>
          <w:p w14:paraId="6D99003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5.15 ± 0,11</w:t>
            </w:r>
            <w:r w:rsidRPr="00EE711B">
              <w:rPr>
                <w:rFonts w:ascii="Arial" w:hAnsi="Arial" w:cs="Arial"/>
                <w:color w:val="000000" w:themeColor="text1"/>
                <w:sz w:val="20"/>
                <w:szCs w:val="20"/>
                <w:vertAlign w:val="superscript"/>
              </w:rPr>
              <w:t>c</w:t>
            </w:r>
          </w:p>
        </w:tc>
        <w:tc>
          <w:tcPr>
            <w:tcW w:w="1812" w:type="dxa"/>
          </w:tcPr>
          <w:p w14:paraId="21AAB81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6.24 ± 0.26</w:t>
            </w:r>
            <w:r w:rsidRPr="00EE711B">
              <w:rPr>
                <w:rFonts w:ascii="Arial" w:hAnsi="Arial" w:cs="Arial"/>
                <w:color w:val="000000" w:themeColor="text1"/>
                <w:sz w:val="20"/>
                <w:szCs w:val="20"/>
                <w:vertAlign w:val="superscript"/>
              </w:rPr>
              <w:t>d</w:t>
            </w:r>
          </w:p>
        </w:tc>
      </w:tr>
      <w:tr w:rsidR="000F0162" w:rsidRPr="00EE711B" w14:paraId="6CA2C27E" w14:textId="77777777" w:rsidTr="005E4028">
        <w:tc>
          <w:tcPr>
            <w:tcW w:w="883" w:type="dxa"/>
            <w:vMerge/>
          </w:tcPr>
          <w:p w14:paraId="1E01CEA1" w14:textId="77777777" w:rsidR="000F0162" w:rsidRPr="00EE711B" w:rsidRDefault="000F0162" w:rsidP="00145B71">
            <w:pPr>
              <w:jc w:val="center"/>
              <w:rPr>
                <w:rFonts w:ascii="Arial" w:hAnsi="Arial" w:cs="Arial"/>
                <w:color w:val="000000" w:themeColor="text1"/>
                <w:sz w:val="20"/>
                <w:szCs w:val="20"/>
              </w:rPr>
            </w:pPr>
          </w:p>
        </w:tc>
        <w:tc>
          <w:tcPr>
            <w:tcW w:w="0" w:type="auto"/>
            <w:vMerge/>
          </w:tcPr>
          <w:p w14:paraId="4660B833" w14:textId="77777777" w:rsidR="000F0162" w:rsidRPr="00EE711B" w:rsidRDefault="000F0162" w:rsidP="00145B71">
            <w:pPr>
              <w:jc w:val="center"/>
              <w:rPr>
                <w:rFonts w:ascii="Arial" w:hAnsi="Arial" w:cs="Arial"/>
                <w:color w:val="000000" w:themeColor="text1"/>
                <w:sz w:val="20"/>
                <w:szCs w:val="20"/>
              </w:rPr>
            </w:pPr>
          </w:p>
        </w:tc>
        <w:tc>
          <w:tcPr>
            <w:tcW w:w="0" w:type="auto"/>
          </w:tcPr>
          <w:p w14:paraId="078761D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Pr>
          <w:p w14:paraId="6FC0F20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3.25 ± 0.30</w:t>
            </w:r>
            <w:r w:rsidRPr="00EE711B">
              <w:rPr>
                <w:rFonts w:ascii="Arial" w:hAnsi="Arial" w:cs="Arial"/>
                <w:color w:val="000000" w:themeColor="text1"/>
                <w:sz w:val="20"/>
                <w:szCs w:val="20"/>
                <w:vertAlign w:val="superscript"/>
              </w:rPr>
              <w:t>a</w:t>
            </w:r>
          </w:p>
        </w:tc>
        <w:tc>
          <w:tcPr>
            <w:tcW w:w="1812" w:type="dxa"/>
          </w:tcPr>
          <w:p w14:paraId="58120BF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4.13 ± 0.19</w:t>
            </w:r>
            <w:r w:rsidRPr="00EE711B">
              <w:rPr>
                <w:rFonts w:ascii="Arial" w:hAnsi="Arial" w:cs="Arial"/>
                <w:color w:val="000000" w:themeColor="text1"/>
                <w:sz w:val="20"/>
                <w:szCs w:val="20"/>
                <w:vertAlign w:val="superscript"/>
              </w:rPr>
              <w:t>b</w:t>
            </w:r>
          </w:p>
        </w:tc>
        <w:tc>
          <w:tcPr>
            <w:tcW w:w="1812" w:type="dxa"/>
          </w:tcPr>
          <w:p w14:paraId="47614A9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5.09 ± 0,10</w:t>
            </w:r>
            <w:r w:rsidRPr="00EE711B">
              <w:rPr>
                <w:rFonts w:ascii="Arial" w:hAnsi="Arial" w:cs="Arial"/>
                <w:color w:val="000000" w:themeColor="text1"/>
                <w:sz w:val="20"/>
                <w:szCs w:val="20"/>
                <w:vertAlign w:val="superscript"/>
              </w:rPr>
              <w:t>c</w:t>
            </w:r>
          </w:p>
        </w:tc>
        <w:tc>
          <w:tcPr>
            <w:tcW w:w="1812" w:type="dxa"/>
          </w:tcPr>
          <w:p w14:paraId="7A781AA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6,15 ± 0.17</w:t>
            </w:r>
            <w:r w:rsidRPr="00EE711B">
              <w:rPr>
                <w:rFonts w:ascii="Arial" w:hAnsi="Arial" w:cs="Arial"/>
                <w:color w:val="000000" w:themeColor="text1"/>
                <w:sz w:val="20"/>
                <w:szCs w:val="20"/>
                <w:vertAlign w:val="superscript"/>
              </w:rPr>
              <w:t>d</w:t>
            </w:r>
          </w:p>
        </w:tc>
      </w:tr>
      <w:tr w:rsidR="000F0162" w:rsidRPr="00EE711B" w14:paraId="32074195" w14:textId="77777777" w:rsidTr="005E4028">
        <w:tc>
          <w:tcPr>
            <w:tcW w:w="883" w:type="dxa"/>
            <w:vMerge/>
          </w:tcPr>
          <w:p w14:paraId="3B0C4F8A" w14:textId="77777777" w:rsidR="000F0162" w:rsidRPr="00EE711B" w:rsidRDefault="000F0162" w:rsidP="00145B71">
            <w:pPr>
              <w:jc w:val="center"/>
              <w:rPr>
                <w:rFonts w:ascii="Arial" w:hAnsi="Arial" w:cs="Arial"/>
                <w:color w:val="000000" w:themeColor="text1"/>
                <w:sz w:val="20"/>
                <w:szCs w:val="20"/>
              </w:rPr>
            </w:pPr>
          </w:p>
        </w:tc>
        <w:tc>
          <w:tcPr>
            <w:tcW w:w="0" w:type="auto"/>
            <w:vMerge w:val="restart"/>
          </w:tcPr>
          <w:p w14:paraId="62542D0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52508C2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Pr>
          <w:p w14:paraId="771EBFB6"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71ADA4B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3.23 ± 0.14</w:t>
            </w:r>
            <w:r w:rsidRPr="00EE711B">
              <w:rPr>
                <w:rFonts w:ascii="Arial" w:hAnsi="Arial" w:cs="Arial"/>
                <w:color w:val="000000" w:themeColor="text1"/>
                <w:sz w:val="20"/>
                <w:szCs w:val="20"/>
                <w:vertAlign w:val="superscript"/>
              </w:rPr>
              <w:t>a</w:t>
            </w:r>
          </w:p>
        </w:tc>
        <w:tc>
          <w:tcPr>
            <w:tcW w:w="1812" w:type="dxa"/>
          </w:tcPr>
          <w:p w14:paraId="2D96288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3.73 ± 0.59</w:t>
            </w:r>
            <w:r w:rsidRPr="00EE711B">
              <w:rPr>
                <w:rFonts w:ascii="Arial" w:hAnsi="Arial" w:cs="Arial"/>
                <w:color w:val="000000" w:themeColor="text1"/>
                <w:sz w:val="20"/>
                <w:szCs w:val="20"/>
                <w:vertAlign w:val="superscript"/>
              </w:rPr>
              <w:t>b</w:t>
            </w:r>
          </w:p>
        </w:tc>
        <w:tc>
          <w:tcPr>
            <w:tcW w:w="1812" w:type="dxa"/>
          </w:tcPr>
          <w:p w14:paraId="749C8CB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5.16 ± 0,16</w:t>
            </w:r>
            <w:r w:rsidRPr="00EE711B">
              <w:rPr>
                <w:rFonts w:ascii="Arial" w:hAnsi="Arial" w:cs="Arial"/>
                <w:color w:val="000000" w:themeColor="text1"/>
                <w:sz w:val="20"/>
                <w:szCs w:val="20"/>
                <w:vertAlign w:val="superscript"/>
              </w:rPr>
              <w:t>c</w:t>
            </w:r>
          </w:p>
        </w:tc>
        <w:tc>
          <w:tcPr>
            <w:tcW w:w="1812" w:type="dxa"/>
          </w:tcPr>
          <w:p w14:paraId="34D0317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5.93 ± 0.09</w:t>
            </w:r>
            <w:r w:rsidRPr="00EE711B">
              <w:rPr>
                <w:rFonts w:ascii="Arial" w:hAnsi="Arial" w:cs="Arial"/>
                <w:color w:val="000000" w:themeColor="text1"/>
                <w:sz w:val="20"/>
                <w:szCs w:val="20"/>
                <w:vertAlign w:val="superscript"/>
              </w:rPr>
              <w:t>d</w:t>
            </w:r>
          </w:p>
        </w:tc>
      </w:tr>
      <w:tr w:rsidR="000F0162" w:rsidRPr="00EE711B" w14:paraId="0CEA7F1A" w14:textId="77777777" w:rsidTr="005E4028">
        <w:trPr>
          <w:trHeight w:val="140"/>
        </w:trPr>
        <w:tc>
          <w:tcPr>
            <w:tcW w:w="883" w:type="dxa"/>
            <w:vMerge/>
          </w:tcPr>
          <w:p w14:paraId="5B6BBB4E" w14:textId="77777777" w:rsidR="000F0162" w:rsidRPr="00EE711B" w:rsidRDefault="000F0162" w:rsidP="00145B71">
            <w:pPr>
              <w:jc w:val="center"/>
              <w:rPr>
                <w:rFonts w:ascii="Arial" w:hAnsi="Arial" w:cs="Arial"/>
                <w:color w:val="000000" w:themeColor="text1"/>
                <w:sz w:val="20"/>
                <w:szCs w:val="20"/>
              </w:rPr>
            </w:pPr>
          </w:p>
        </w:tc>
        <w:tc>
          <w:tcPr>
            <w:tcW w:w="0" w:type="auto"/>
            <w:vMerge/>
          </w:tcPr>
          <w:p w14:paraId="4EFD98CB" w14:textId="77777777" w:rsidR="000F0162" w:rsidRPr="00EE711B" w:rsidRDefault="000F0162" w:rsidP="00145B71">
            <w:pPr>
              <w:jc w:val="center"/>
              <w:rPr>
                <w:rFonts w:ascii="Arial" w:hAnsi="Arial" w:cs="Arial"/>
                <w:color w:val="000000" w:themeColor="text1"/>
                <w:sz w:val="20"/>
                <w:szCs w:val="20"/>
              </w:rPr>
            </w:pPr>
          </w:p>
        </w:tc>
        <w:tc>
          <w:tcPr>
            <w:tcW w:w="0" w:type="auto"/>
          </w:tcPr>
          <w:p w14:paraId="71DB8E7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Pr>
          <w:p w14:paraId="0EF4781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3.06 ± 0.11</w:t>
            </w:r>
            <w:r w:rsidRPr="00EE711B">
              <w:rPr>
                <w:rFonts w:ascii="Arial" w:hAnsi="Arial" w:cs="Arial"/>
                <w:color w:val="000000" w:themeColor="text1"/>
                <w:sz w:val="20"/>
                <w:szCs w:val="20"/>
                <w:vertAlign w:val="superscript"/>
              </w:rPr>
              <w:t>a</w:t>
            </w:r>
          </w:p>
        </w:tc>
        <w:tc>
          <w:tcPr>
            <w:tcW w:w="1812" w:type="dxa"/>
          </w:tcPr>
          <w:p w14:paraId="53AEF71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3,84 ± 0.05</w:t>
            </w:r>
            <w:r w:rsidRPr="00EE711B">
              <w:rPr>
                <w:rFonts w:ascii="Arial" w:hAnsi="Arial" w:cs="Arial"/>
                <w:color w:val="000000" w:themeColor="text1"/>
                <w:sz w:val="20"/>
                <w:szCs w:val="20"/>
                <w:vertAlign w:val="superscript"/>
              </w:rPr>
              <w:t>b</w:t>
            </w:r>
          </w:p>
        </w:tc>
        <w:tc>
          <w:tcPr>
            <w:tcW w:w="1812" w:type="dxa"/>
          </w:tcPr>
          <w:p w14:paraId="7A4B3D0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4.82 ± 0,49</w:t>
            </w:r>
            <w:r w:rsidRPr="00EE711B">
              <w:rPr>
                <w:rFonts w:ascii="Arial" w:hAnsi="Arial" w:cs="Arial"/>
                <w:color w:val="000000" w:themeColor="text1"/>
                <w:sz w:val="20"/>
                <w:szCs w:val="20"/>
                <w:vertAlign w:val="superscript"/>
              </w:rPr>
              <w:t>c</w:t>
            </w:r>
          </w:p>
        </w:tc>
        <w:tc>
          <w:tcPr>
            <w:tcW w:w="1812" w:type="dxa"/>
          </w:tcPr>
          <w:p w14:paraId="3370E41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5.99 ± 0.13</w:t>
            </w:r>
            <w:r w:rsidRPr="00EE711B">
              <w:rPr>
                <w:rFonts w:ascii="Arial" w:hAnsi="Arial" w:cs="Arial"/>
                <w:color w:val="000000" w:themeColor="text1"/>
                <w:sz w:val="20"/>
                <w:szCs w:val="20"/>
                <w:vertAlign w:val="superscript"/>
              </w:rPr>
              <w:t>d</w:t>
            </w:r>
          </w:p>
        </w:tc>
      </w:tr>
      <w:tr w:rsidR="000F0162" w:rsidRPr="00EE711B" w14:paraId="39A5355B" w14:textId="77777777" w:rsidTr="005E4028">
        <w:tc>
          <w:tcPr>
            <w:tcW w:w="883" w:type="dxa"/>
            <w:vMerge w:val="restart"/>
            <w:textDirection w:val="btLr"/>
          </w:tcPr>
          <w:p w14:paraId="1B1AC5E4" w14:textId="77777777" w:rsidR="000F0162" w:rsidRPr="00EE711B" w:rsidRDefault="000F0162" w:rsidP="00145B71">
            <w:pPr>
              <w:ind w:left="113" w:right="113"/>
              <w:jc w:val="center"/>
              <w:rPr>
                <w:rFonts w:ascii="Arial" w:hAnsi="Arial" w:cs="Arial"/>
                <w:color w:val="000000" w:themeColor="text1"/>
                <w:sz w:val="20"/>
                <w:szCs w:val="20"/>
              </w:rPr>
            </w:pPr>
          </w:p>
          <w:p w14:paraId="6D266D34"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Manual</w:t>
            </w:r>
          </w:p>
        </w:tc>
        <w:tc>
          <w:tcPr>
            <w:tcW w:w="0" w:type="auto"/>
            <w:vMerge w:val="restart"/>
          </w:tcPr>
          <w:p w14:paraId="763858A0" w14:textId="77777777" w:rsidR="000F0162" w:rsidRPr="00EE711B" w:rsidRDefault="000F0162" w:rsidP="00145B71">
            <w:pPr>
              <w:jc w:val="center"/>
              <w:rPr>
                <w:rFonts w:ascii="Arial" w:hAnsi="Arial" w:cs="Arial"/>
                <w:color w:val="000000" w:themeColor="text1"/>
                <w:sz w:val="20"/>
                <w:szCs w:val="20"/>
              </w:rPr>
            </w:pPr>
          </w:p>
          <w:p w14:paraId="6AACF25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Pr>
          <w:p w14:paraId="07D95244"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3735B4B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3.09 ± 0.08</w:t>
            </w:r>
            <w:r w:rsidRPr="00EE711B">
              <w:rPr>
                <w:rFonts w:ascii="Arial" w:hAnsi="Arial" w:cs="Arial"/>
                <w:color w:val="000000" w:themeColor="text1"/>
                <w:sz w:val="20"/>
                <w:szCs w:val="20"/>
                <w:vertAlign w:val="superscript"/>
              </w:rPr>
              <w:t>a</w:t>
            </w:r>
          </w:p>
        </w:tc>
        <w:tc>
          <w:tcPr>
            <w:tcW w:w="1812" w:type="dxa"/>
          </w:tcPr>
          <w:p w14:paraId="2262012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3.87 ± 0.04</w:t>
            </w:r>
            <w:r w:rsidRPr="00EE711B">
              <w:rPr>
                <w:rFonts w:ascii="Arial" w:hAnsi="Arial" w:cs="Arial"/>
                <w:color w:val="000000" w:themeColor="text1"/>
                <w:sz w:val="20"/>
                <w:szCs w:val="20"/>
                <w:vertAlign w:val="superscript"/>
              </w:rPr>
              <w:t>b</w:t>
            </w:r>
          </w:p>
        </w:tc>
        <w:tc>
          <w:tcPr>
            <w:tcW w:w="1812" w:type="dxa"/>
          </w:tcPr>
          <w:p w14:paraId="24D2417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4.87 ± 0,04</w:t>
            </w:r>
            <w:r w:rsidRPr="00EE711B">
              <w:rPr>
                <w:rFonts w:ascii="Arial" w:hAnsi="Arial" w:cs="Arial"/>
                <w:color w:val="000000" w:themeColor="text1"/>
                <w:sz w:val="20"/>
                <w:szCs w:val="20"/>
                <w:vertAlign w:val="superscript"/>
              </w:rPr>
              <w:t>c</w:t>
            </w:r>
          </w:p>
        </w:tc>
        <w:tc>
          <w:tcPr>
            <w:tcW w:w="1812" w:type="dxa"/>
          </w:tcPr>
          <w:p w14:paraId="3126D42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6.05 ± 0.10</w:t>
            </w:r>
            <w:r w:rsidRPr="00EE711B">
              <w:rPr>
                <w:rFonts w:ascii="Arial" w:hAnsi="Arial" w:cs="Arial"/>
                <w:color w:val="000000" w:themeColor="text1"/>
                <w:sz w:val="20"/>
                <w:szCs w:val="20"/>
                <w:vertAlign w:val="superscript"/>
              </w:rPr>
              <w:t>d</w:t>
            </w:r>
          </w:p>
        </w:tc>
      </w:tr>
      <w:tr w:rsidR="000F0162" w:rsidRPr="00EE711B" w14:paraId="1E74A8D0" w14:textId="77777777" w:rsidTr="005E4028">
        <w:trPr>
          <w:trHeight w:val="290"/>
        </w:trPr>
        <w:tc>
          <w:tcPr>
            <w:tcW w:w="883" w:type="dxa"/>
            <w:vMerge/>
          </w:tcPr>
          <w:p w14:paraId="11FCBA74" w14:textId="77777777" w:rsidR="000F0162" w:rsidRPr="00EE711B" w:rsidRDefault="000F0162" w:rsidP="00145B71">
            <w:pPr>
              <w:jc w:val="center"/>
              <w:rPr>
                <w:rFonts w:ascii="Arial" w:hAnsi="Arial" w:cs="Arial"/>
                <w:color w:val="000000" w:themeColor="text1"/>
                <w:sz w:val="20"/>
                <w:szCs w:val="20"/>
              </w:rPr>
            </w:pPr>
          </w:p>
        </w:tc>
        <w:tc>
          <w:tcPr>
            <w:tcW w:w="0" w:type="auto"/>
            <w:vMerge/>
          </w:tcPr>
          <w:p w14:paraId="2789B82D" w14:textId="77777777" w:rsidR="000F0162" w:rsidRPr="00EE711B" w:rsidRDefault="000F0162" w:rsidP="00145B71">
            <w:pPr>
              <w:jc w:val="center"/>
              <w:rPr>
                <w:rFonts w:ascii="Arial" w:hAnsi="Arial" w:cs="Arial"/>
                <w:color w:val="000000" w:themeColor="text1"/>
                <w:sz w:val="20"/>
                <w:szCs w:val="20"/>
              </w:rPr>
            </w:pPr>
          </w:p>
        </w:tc>
        <w:tc>
          <w:tcPr>
            <w:tcW w:w="0" w:type="auto"/>
          </w:tcPr>
          <w:p w14:paraId="696B6D7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Pr>
          <w:p w14:paraId="595437C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3.20 ± 0.07</w:t>
            </w:r>
            <w:r w:rsidRPr="00EE711B">
              <w:rPr>
                <w:rFonts w:ascii="Arial" w:hAnsi="Arial" w:cs="Arial"/>
                <w:color w:val="000000" w:themeColor="text1"/>
                <w:sz w:val="20"/>
                <w:szCs w:val="20"/>
                <w:vertAlign w:val="superscript"/>
              </w:rPr>
              <w:t>a</w:t>
            </w:r>
          </w:p>
        </w:tc>
        <w:tc>
          <w:tcPr>
            <w:tcW w:w="1812" w:type="dxa"/>
          </w:tcPr>
          <w:p w14:paraId="0EEC2E8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4.10 ± 0.30</w:t>
            </w:r>
            <w:r w:rsidRPr="00EE711B">
              <w:rPr>
                <w:rFonts w:ascii="Arial" w:hAnsi="Arial" w:cs="Arial"/>
                <w:color w:val="000000" w:themeColor="text1"/>
                <w:sz w:val="20"/>
                <w:szCs w:val="20"/>
                <w:vertAlign w:val="superscript"/>
              </w:rPr>
              <w:t>b</w:t>
            </w:r>
          </w:p>
        </w:tc>
        <w:tc>
          <w:tcPr>
            <w:tcW w:w="1812" w:type="dxa"/>
          </w:tcPr>
          <w:p w14:paraId="15C0A53E"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5.13 ± 0,30</w:t>
            </w:r>
            <w:r w:rsidRPr="00EE711B">
              <w:rPr>
                <w:rFonts w:ascii="Arial" w:hAnsi="Arial" w:cs="Arial"/>
                <w:color w:val="000000" w:themeColor="text1"/>
                <w:sz w:val="20"/>
                <w:szCs w:val="20"/>
                <w:vertAlign w:val="superscript"/>
              </w:rPr>
              <w:t>c</w:t>
            </w:r>
          </w:p>
        </w:tc>
        <w:tc>
          <w:tcPr>
            <w:tcW w:w="1812" w:type="dxa"/>
          </w:tcPr>
          <w:p w14:paraId="1A8FEC9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6.05 ± 0.08</w:t>
            </w:r>
            <w:r w:rsidRPr="00EE711B">
              <w:rPr>
                <w:rFonts w:ascii="Arial" w:hAnsi="Arial" w:cs="Arial"/>
                <w:color w:val="000000" w:themeColor="text1"/>
                <w:sz w:val="20"/>
                <w:szCs w:val="20"/>
                <w:vertAlign w:val="superscript"/>
              </w:rPr>
              <w:t>d</w:t>
            </w:r>
          </w:p>
        </w:tc>
      </w:tr>
      <w:tr w:rsidR="000F0162" w:rsidRPr="00EE711B" w14:paraId="631E31A3" w14:textId="77777777" w:rsidTr="005E4028">
        <w:tc>
          <w:tcPr>
            <w:tcW w:w="883" w:type="dxa"/>
            <w:vMerge/>
          </w:tcPr>
          <w:p w14:paraId="7C7CF75F" w14:textId="77777777" w:rsidR="000F0162" w:rsidRPr="00EE711B" w:rsidRDefault="000F0162" w:rsidP="00145B71">
            <w:pPr>
              <w:jc w:val="center"/>
              <w:rPr>
                <w:rFonts w:ascii="Arial" w:hAnsi="Arial" w:cs="Arial"/>
                <w:color w:val="000000" w:themeColor="text1"/>
                <w:sz w:val="20"/>
                <w:szCs w:val="20"/>
              </w:rPr>
            </w:pPr>
          </w:p>
        </w:tc>
        <w:tc>
          <w:tcPr>
            <w:tcW w:w="0" w:type="auto"/>
            <w:vMerge w:val="restart"/>
          </w:tcPr>
          <w:p w14:paraId="612AE01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44E481E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Pr>
          <w:p w14:paraId="0D57DB00"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7E795A4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3.13 ± 0.25</w:t>
            </w:r>
            <w:r w:rsidRPr="00EE711B">
              <w:rPr>
                <w:rFonts w:ascii="Arial" w:hAnsi="Arial" w:cs="Arial"/>
                <w:color w:val="000000" w:themeColor="text1"/>
                <w:sz w:val="20"/>
                <w:szCs w:val="20"/>
                <w:vertAlign w:val="superscript"/>
              </w:rPr>
              <w:t>a</w:t>
            </w:r>
          </w:p>
        </w:tc>
        <w:tc>
          <w:tcPr>
            <w:tcW w:w="1812" w:type="dxa"/>
          </w:tcPr>
          <w:p w14:paraId="108A2AD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3.91 ± 0.16</w:t>
            </w:r>
            <w:r w:rsidRPr="00EE711B">
              <w:rPr>
                <w:rFonts w:ascii="Arial" w:hAnsi="Arial" w:cs="Arial"/>
                <w:color w:val="000000" w:themeColor="text1"/>
                <w:sz w:val="20"/>
                <w:szCs w:val="20"/>
                <w:vertAlign w:val="superscript"/>
              </w:rPr>
              <w:t>b</w:t>
            </w:r>
          </w:p>
        </w:tc>
        <w:tc>
          <w:tcPr>
            <w:tcW w:w="1812" w:type="dxa"/>
          </w:tcPr>
          <w:p w14:paraId="1F9B59E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4.95 ± 0,14</w:t>
            </w:r>
            <w:r w:rsidRPr="00EE711B">
              <w:rPr>
                <w:rFonts w:ascii="Arial" w:hAnsi="Arial" w:cs="Arial"/>
                <w:color w:val="000000" w:themeColor="text1"/>
                <w:sz w:val="20"/>
                <w:szCs w:val="20"/>
                <w:vertAlign w:val="superscript"/>
              </w:rPr>
              <w:t>c</w:t>
            </w:r>
          </w:p>
        </w:tc>
        <w:tc>
          <w:tcPr>
            <w:tcW w:w="1812" w:type="dxa"/>
          </w:tcPr>
          <w:p w14:paraId="25D4787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5.95 ± 0.20</w:t>
            </w:r>
            <w:r w:rsidRPr="00EE711B">
              <w:rPr>
                <w:rFonts w:ascii="Arial" w:hAnsi="Arial" w:cs="Arial"/>
                <w:color w:val="000000" w:themeColor="text1"/>
                <w:sz w:val="20"/>
                <w:szCs w:val="20"/>
                <w:vertAlign w:val="superscript"/>
              </w:rPr>
              <w:t>d</w:t>
            </w:r>
          </w:p>
        </w:tc>
      </w:tr>
      <w:tr w:rsidR="000F0162" w:rsidRPr="00EE711B" w14:paraId="7B85EC90" w14:textId="77777777" w:rsidTr="005E4028">
        <w:trPr>
          <w:trHeight w:val="142"/>
        </w:trPr>
        <w:tc>
          <w:tcPr>
            <w:tcW w:w="883" w:type="dxa"/>
            <w:vMerge/>
            <w:tcBorders>
              <w:bottom w:val="single" w:sz="4" w:space="0" w:color="auto"/>
            </w:tcBorders>
          </w:tcPr>
          <w:p w14:paraId="18633433" w14:textId="77777777" w:rsidR="000F0162" w:rsidRPr="00EE711B" w:rsidRDefault="000F0162" w:rsidP="00145B71">
            <w:pPr>
              <w:jc w:val="center"/>
              <w:rPr>
                <w:rFonts w:ascii="Arial" w:hAnsi="Arial" w:cs="Arial"/>
                <w:color w:val="000000" w:themeColor="text1"/>
                <w:sz w:val="20"/>
                <w:szCs w:val="20"/>
              </w:rPr>
            </w:pPr>
          </w:p>
        </w:tc>
        <w:tc>
          <w:tcPr>
            <w:tcW w:w="0" w:type="auto"/>
            <w:vMerge/>
            <w:tcBorders>
              <w:bottom w:val="single" w:sz="4" w:space="0" w:color="auto"/>
            </w:tcBorders>
          </w:tcPr>
          <w:p w14:paraId="30D65747" w14:textId="77777777" w:rsidR="000F0162" w:rsidRPr="00EE711B" w:rsidRDefault="000F0162" w:rsidP="00145B71">
            <w:pPr>
              <w:jc w:val="center"/>
              <w:rPr>
                <w:rFonts w:ascii="Arial" w:hAnsi="Arial" w:cs="Arial"/>
                <w:color w:val="000000" w:themeColor="text1"/>
                <w:sz w:val="20"/>
                <w:szCs w:val="20"/>
              </w:rPr>
            </w:pPr>
          </w:p>
        </w:tc>
        <w:tc>
          <w:tcPr>
            <w:tcW w:w="0" w:type="auto"/>
            <w:tcBorders>
              <w:bottom w:val="single" w:sz="4" w:space="0" w:color="auto"/>
            </w:tcBorders>
          </w:tcPr>
          <w:p w14:paraId="29DF14F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bottom w:val="single" w:sz="4" w:space="0" w:color="auto"/>
            </w:tcBorders>
          </w:tcPr>
          <w:p w14:paraId="6E33F6D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3.19 ± 0.14</w:t>
            </w:r>
            <w:r w:rsidRPr="00EE711B">
              <w:rPr>
                <w:rFonts w:ascii="Arial" w:hAnsi="Arial" w:cs="Arial"/>
                <w:color w:val="000000" w:themeColor="text1"/>
                <w:sz w:val="20"/>
                <w:szCs w:val="20"/>
                <w:vertAlign w:val="superscript"/>
              </w:rPr>
              <w:t>a</w:t>
            </w:r>
          </w:p>
        </w:tc>
        <w:tc>
          <w:tcPr>
            <w:tcW w:w="1812" w:type="dxa"/>
            <w:tcBorders>
              <w:bottom w:val="single" w:sz="4" w:space="0" w:color="auto"/>
            </w:tcBorders>
          </w:tcPr>
          <w:p w14:paraId="5A92396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3.86 ± 0.39</w:t>
            </w:r>
            <w:r w:rsidRPr="00EE711B">
              <w:rPr>
                <w:rFonts w:ascii="Arial" w:hAnsi="Arial" w:cs="Arial"/>
                <w:color w:val="000000" w:themeColor="text1"/>
                <w:sz w:val="20"/>
                <w:szCs w:val="20"/>
                <w:vertAlign w:val="superscript"/>
              </w:rPr>
              <w:t>b</w:t>
            </w:r>
          </w:p>
        </w:tc>
        <w:tc>
          <w:tcPr>
            <w:tcW w:w="1812" w:type="dxa"/>
            <w:tcBorders>
              <w:bottom w:val="single" w:sz="4" w:space="0" w:color="auto"/>
            </w:tcBorders>
          </w:tcPr>
          <w:p w14:paraId="36B1ECD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4.86 ± 0,06</w:t>
            </w:r>
            <w:r w:rsidRPr="00EE711B">
              <w:rPr>
                <w:rFonts w:ascii="Arial" w:hAnsi="Arial" w:cs="Arial"/>
                <w:color w:val="000000" w:themeColor="text1"/>
                <w:sz w:val="20"/>
                <w:szCs w:val="20"/>
                <w:vertAlign w:val="superscript"/>
              </w:rPr>
              <w:t>c</w:t>
            </w:r>
          </w:p>
        </w:tc>
        <w:tc>
          <w:tcPr>
            <w:tcW w:w="1812" w:type="dxa"/>
            <w:tcBorders>
              <w:bottom w:val="single" w:sz="4" w:space="0" w:color="auto"/>
            </w:tcBorders>
          </w:tcPr>
          <w:p w14:paraId="62D75FD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5.92 ± 0.18</w:t>
            </w:r>
            <w:r w:rsidRPr="00EE711B">
              <w:rPr>
                <w:rFonts w:ascii="Arial" w:hAnsi="Arial" w:cs="Arial"/>
                <w:color w:val="000000" w:themeColor="text1"/>
                <w:sz w:val="20"/>
                <w:szCs w:val="20"/>
                <w:vertAlign w:val="superscript"/>
              </w:rPr>
              <w:t>d</w:t>
            </w:r>
          </w:p>
        </w:tc>
      </w:tr>
      <w:tr w:rsidR="000F0162" w:rsidRPr="00EE711B" w14:paraId="06D71777" w14:textId="77777777" w:rsidTr="005E4028">
        <w:tc>
          <w:tcPr>
            <w:tcW w:w="9781" w:type="dxa"/>
            <w:gridSpan w:val="7"/>
            <w:tcBorders>
              <w:left w:val="single" w:sz="4" w:space="0" w:color="auto"/>
              <w:right w:val="single" w:sz="4" w:space="0" w:color="auto"/>
            </w:tcBorders>
          </w:tcPr>
          <w:p w14:paraId="5BD1487F" w14:textId="4BABD35C" w:rsidR="000F0162" w:rsidRPr="00D9453C" w:rsidRDefault="00CE6EE2" w:rsidP="00145B71">
            <w:pPr>
              <w:jc w:val="center"/>
              <w:rPr>
                <w:rFonts w:ascii="Arial" w:hAnsi="Arial" w:cs="Arial"/>
                <w:color w:val="000000" w:themeColor="text1"/>
                <w:sz w:val="20"/>
                <w:szCs w:val="20"/>
              </w:rPr>
            </w:pPr>
            <w:r w:rsidRPr="00D9453C">
              <w:rPr>
                <w:rFonts w:ascii="Arial" w:hAnsi="Arial" w:cs="Arial"/>
                <w:color w:val="000000" w:themeColor="text1"/>
                <w:sz w:val="20"/>
                <w:szCs w:val="20"/>
              </w:rPr>
              <w:t xml:space="preserve">Variety </w:t>
            </w:r>
            <w:r w:rsidR="000F0162" w:rsidRPr="00D9453C">
              <w:rPr>
                <w:rFonts w:ascii="Arial" w:hAnsi="Arial" w:cs="Arial"/>
                <w:color w:val="000000" w:themeColor="text1"/>
                <w:sz w:val="20"/>
                <w:szCs w:val="20"/>
              </w:rPr>
              <w:t>"</w:t>
            </w:r>
            <w:proofErr w:type="spellStart"/>
            <w:r w:rsidR="000F0162" w:rsidRPr="00D9453C">
              <w:rPr>
                <w:rFonts w:ascii="Arial" w:hAnsi="Arial" w:cs="Arial"/>
                <w:color w:val="000000" w:themeColor="text1"/>
                <w:sz w:val="20"/>
                <w:szCs w:val="20"/>
              </w:rPr>
              <w:t>Kounougbé</w:t>
            </w:r>
            <w:proofErr w:type="spellEnd"/>
            <w:r w:rsidR="000F0162" w:rsidRPr="00D9453C">
              <w:rPr>
                <w:rFonts w:ascii="Arial" w:hAnsi="Arial" w:cs="Arial"/>
                <w:color w:val="000000" w:themeColor="text1"/>
                <w:sz w:val="20"/>
                <w:szCs w:val="20"/>
              </w:rPr>
              <w:t>"</w:t>
            </w:r>
          </w:p>
        </w:tc>
      </w:tr>
      <w:tr w:rsidR="000F0162" w:rsidRPr="00EE711B" w14:paraId="7E0074AE" w14:textId="77777777" w:rsidTr="005E4028">
        <w:tc>
          <w:tcPr>
            <w:tcW w:w="883" w:type="dxa"/>
            <w:vMerge w:val="restart"/>
            <w:tcBorders>
              <w:right w:val="single" w:sz="4" w:space="0" w:color="auto"/>
            </w:tcBorders>
            <w:textDirection w:val="btLr"/>
          </w:tcPr>
          <w:p w14:paraId="04ABF638" w14:textId="77777777" w:rsidR="000F0162" w:rsidRPr="00EE711B" w:rsidRDefault="000F0162" w:rsidP="00145B71">
            <w:pPr>
              <w:ind w:left="113" w:right="113"/>
              <w:jc w:val="center"/>
              <w:rPr>
                <w:rFonts w:ascii="Arial" w:hAnsi="Arial" w:cs="Arial"/>
                <w:color w:val="000000" w:themeColor="text1"/>
                <w:sz w:val="20"/>
                <w:szCs w:val="20"/>
              </w:rPr>
            </w:pPr>
          </w:p>
          <w:p w14:paraId="5411687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Chemical</w:t>
            </w:r>
          </w:p>
        </w:tc>
        <w:tc>
          <w:tcPr>
            <w:tcW w:w="0" w:type="auto"/>
            <w:vMerge w:val="restart"/>
            <w:tcBorders>
              <w:left w:val="single" w:sz="4" w:space="0" w:color="auto"/>
              <w:right w:val="single" w:sz="4" w:space="0" w:color="auto"/>
            </w:tcBorders>
          </w:tcPr>
          <w:p w14:paraId="3AE221FB" w14:textId="77777777" w:rsidR="000F0162" w:rsidRPr="00EE711B" w:rsidRDefault="000F0162" w:rsidP="00145B71">
            <w:pPr>
              <w:jc w:val="center"/>
              <w:rPr>
                <w:rFonts w:ascii="Arial" w:hAnsi="Arial" w:cs="Arial"/>
                <w:color w:val="000000" w:themeColor="text1"/>
                <w:sz w:val="20"/>
                <w:szCs w:val="20"/>
              </w:rPr>
            </w:pPr>
          </w:p>
          <w:p w14:paraId="103E783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4796D49C"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00673D7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3.25 ± 0.12</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13ADBB1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3.93± 0.43</w:t>
            </w:r>
            <w:r w:rsidRPr="00EE711B">
              <w:rPr>
                <w:rFonts w:ascii="Arial" w:hAnsi="Arial" w:cs="Arial"/>
                <w:color w:val="000000" w:themeColor="text1"/>
                <w:sz w:val="20"/>
                <w:szCs w:val="20"/>
                <w:vertAlign w:val="superscript"/>
              </w:rPr>
              <w:t>bc</w:t>
            </w:r>
          </w:p>
        </w:tc>
        <w:tc>
          <w:tcPr>
            <w:tcW w:w="1812" w:type="dxa"/>
            <w:tcBorders>
              <w:left w:val="single" w:sz="4" w:space="0" w:color="auto"/>
              <w:right w:val="single" w:sz="4" w:space="0" w:color="auto"/>
            </w:tcBorders>
          </w:tcPr>
          <w:p w14:paraId="0AEE8E4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5.83 ± 0.30</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7CD477A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8.35 ± 0.40</w:t>
            </w:r>
            <w:r w:rsidRPr="00EE711B">
              <w:rPr>
                <w:rFonts w:ascii="Arial" w:hAnsi="Arial" w:cs="Arial"/>
                <w:color w:val="000000" w:themeColor="text1"/>
                <w:sz w:val="20"/>
                <w:szCs w:val="20"/>
                <w:vertAlign w:val="superscript"/>
              </w:rPr>
              <w:t>e</w:t>
            </w:r>
          </w:p>
        </w:tc>
      </w:tr>
      <w:tr w:rsidR="000F0162" w:rsidRPr="00EE711B" w14:paraId="63E5998B" w14:textId="77777777" w:rsidTr="005E4028">
        <w:tc>
          <w:tcPr>
            <w:tcW w:w="883" w:type="dxa"/>
            <w:vMerge/>
            <w:tcBorders>
              <w:right w:val="single" w:sz="4" w:space="0" w:color="auto"/>
            </w:tcBorders>
          </w:tcPr>
          <w:p w14:paraId="72893038" w14:textId="77777777" w:rsidR="000F0162" w:rsidRPr="00EE711B" w:rsidRDefault="000F0162" w:rsidP="00145B71">
            <w:pPr>
              <w:jc w:val="center"/>
              <w:rPr>
                <w:rFonts w:ascii="Arial" w:hAnsi="Arial" w:cs="Arial"/>
                <w:color w:val="000000" w:themeColor="text1"/>
                <w:sz w:val="20"/>
                <w:szCs w:val="20"/>
              </w:rPr>
            </w:pPr>
          </w:p>
        </w:tc>
        <w:tc>
          <w:tcPr>
            <w:tcW w:w="0" w:type="auto"/>
            <w:vMerge/>
            <w:tcBorders>
              <w:left w:val="single" w:sz="4" w:space="0" w:color="auto"/>
              <w:right w:val="single" w:sz="4" w:space="0" w:color="auto"/>
            </w:tcBorders>
          </w:tcPr>
          <w:p w14:paraId="140BBBAC" w14:textId="77777777" w:rsidR="000F0162" w:rsidRPr="00EE711B" w:rsidRDefault="000F0162" w:rsidP="00145B71">
            <w:pPr>
              <w:jc w:val="center"/>
              <w:rPr>
                <w:rFonts w:ascii="Arial" w:hAnsi="Arial" w:cs="Arial"/>
                <w:color w:val="000000" w:themeColor="text1"/>
                <w:sz w:val="20"/>
                <w:szCs w:val="20"/>
              </w:rPr>
            </w:pPr>
          </w:p>
        </w:tc>
        <w:tc>
          <w:tcPr>
            <w:tcW w:w="0" w:type="auto"/>
            <w:tcBorders>
              <w:left w:val="single" w:sz="4" w:space="0" w:color="auto"/>
              <w:right w:val="single" w:sz="4" w:space="0" w:color="auto"/>
            </w:tcBorders>
          </w:tcPr>
          <w:p w14:paraId="212B7B8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1C2F56F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3.26 ± 0.23</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5F2828E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3.94 ± 0.09</w:t>
            </w:r>
            <w:r w:rsidRPr="00EE711B">
              <w:rPr>
                <w:rFonts w:ascii="Arial" w:hAnsi="Arial" w:cs="Arial"/>
                <w:color w:val="000000" w:themeColor="text1"/>
                <w:sz w:val="20"/>
                <w:szCs w:val="20"/>
                <w:vertAlign w:val="superscript"/>
              </w:rPr>
              <w:t>bc</w:t>
            </w:r>
          </w:p>
        </w:tc>
        <w:tc>
          <w:tcPr>
            <w:tcW w:w="1812" w:type="dxa"/>
            <w:tcBorders>
              <w:left w:val="single" w:sz="4" w:space="0" w:color="auto"/>
              <w:right w:val="single" w:sz="4" w:space="0" w:color="auto"/>
            </w:tcBorders>
          </w:tcPr>
          <w:p w14:paraId="22B62AB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5.78 ± 0.56</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41909D0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8.07 ± 0.19</w:t>
            </w:r>
            <w:r w:rsidRPr="00EE711B">
              <w:rPr>
                <w:rFonts w:ascii="Arial" w:hAnsi="Arial" w:cs="Arial"/>
                <w:color w:val="000000" w:themeColor="text1"/>
                <w:sz w:val="20"/>
                <w:szCs w:val="20"/>
                <w:vertAlign w:val="superscript"/>
              </w:rPr>
              <w:t>e</w:t>
            </w:r>
          </w:p>
        </w:tc>
      </w:tr>
      <w:tr w:rsidR="000F0162" w:rsidRPr="00EE711B" w14:paraId="229A5356" w14:textId="77777777" w:rsidTr="005E4028">
        <w:tc>
          <w:tcPr>
            <w:tcW w:w="883" w:type="dxa"/>
            <w:vMerge/>
            <w:tcBorders>
              <w:right w:val="single" w:sz="4" w:space="0" w:color="auto"/>
            </w:tcBorders>
          </w:tcPr>
          <w:p w14:paraId="7A404E92" w14:textId="77777777" w:rsidR="000F0162" w:rsidRPr="00EE711B" w:rsidRDefault="000F0162" w:rsidP="00145B71">
            <w:pPr>
              <w:jc w:val="center"/>
              <w:rPr>
                <w:rFonts w:ascii="Arial" w:hAnsi="Arial" w:cs="Arial"/>
                <w:color w:val="000000" w:themeColor="text1"/>
                <w:sz w:val="20"/>
                <w:szCs w:val="20"/>
              </w:rPr>
            </w:pPr>
          </w:p>
        </w:tc>
        <w:tc>
          <w:tcPr>
            <w:tcW w:w="0" w:type="auto"/>
            <w:vMerge w:val="restart"/>
            <w:tcBorders>
              <w:left w:val="single" w:sz="4" w:space="0" w:color="auto"/>
              <w:right w:val="single" w:sz="4" w:space="0" w:color="auto"/>
            </w:tcBorders>
          </w:tcPr>
          <w:p w14:paraId="1013388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4C6BF4F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64A2BAB1"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51E1134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3.19 ± 0.32</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42ACA79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4.11 ± 0.35</w:t>
            </w:r>
            <w:r w:rsidRPr="00EE711B">
              <w:rPr>
                <w:rFonts w:ascii="Arial" w:hAnsi="Arial" w:cs="Arial"/>
                <w:color w:val="000000" w:themeColor="text1"/>
                <w:sz w:val="20"/>
                <w:szCs w:val="20"/>
                <w:vertAlign w:val="superscript"/>
              </w:rPr>
              <w:t>bc</w:t>
            </w:r>
          </w:p>
        </w:tc>
        <w:tc>
          <w:tcPr>
            <w:tcW w:w="1812" w:type="dxa"/>
            <w:tcBorders>
              <w:left w:val="single" w:sz="4" w:space="0" w:color="auto"/>
              <w:right w:val="single" w:sz="4" w:space="0" w:color="auto"/>
            </w:tcBorders>
          </w:tcPr>
          <w:p w14:paraId="74A612C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5.99 ± 0.16</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222C8FEE"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7.95 ± 0.37</w:t>
            </w:r>
            <w:r w:rsidRPr="00EE711B">
              <w:rPr>
                <w:rFonts w:ascii="Arial" w:hAnsi="Arial" w:cs="Arial"/>
                <w:color w:val="000000" w:themeColor="text1"/>
                <w:sz w:val="20"/>
                <w:szCs w:val="20"/>
                <w:vertAlign w:val="superscript"/>
              </w:rPr>
              <w:t>e</w:t>
            </w:r>
          </w:p>
        </w:tc>
      </w:tr>
      <w:tr w:rsidR="000F0162" w:rsidRPr="00EE711B" w14:paraId="27BB3519" w14:textId="77777777" w:rsidTr="005E4028">
        <w:tc>
          <w:tcPr>
            <w:tcW w:w="883" w:type="dxa"/>
            <w:vMerge/>
            <w:tcBorders>
              <w:right w:val="single" w:sz="4" w:space="0" w:color="auto"/>
            </w:tcBorders>
          </w:tcPr>
          <w:p w14:paraId="157BD4B9" w14:textId="77777777" w:rsidR="000F0162" w:rsidRPr="00EE711B" w:rsidRDefault="000F0162" w:rsidP="00145B71">
            <w:pPr>
              <w:jc w:val="center"/>
              <w:rPr>
                <w:rFonts w:ascii="Arial" w:hAnsi="Arial" w:cs="Arial"/>
                <w:color w:val="000000" w:themeColor="text1"/>
                <w:sz w:val="20"/>
                <w:szCs w:val="20"/>
              </w:rPr>
            </w:pPr>
          </w:p>
        </w:tc>
        <w:tc>
          <w:tcPr>
            <w:tcW w:w="0" w:type="auto"/>
            <w:vMerge/>
            <w:tcBorders>
              <w:left w:val="single" w:sz="4" w:space="0" w:color="auto"/>
              <w:right w:val="single" w:sz="4" w:space="0" w:color="auto"/>
            </w:tcBorders>
          </w:tcPr>
          <w:p w14:paraId="4A9C85D0" w14:textId="77777777" w:rsidR="000F0162" w:rsidRPr="00EE711B" w:rsidRDefault="000F0162" w:rsidP="00145B71">
            <w:pPr>
              <w:jc w:val="center"/>
              <w:rPr>
                <w:rFonts w:ascii="Arial" w:hAnsi="Arial" w:cs="Arial"/>
                <w:color w:val="000000" w:themeColor="text1"/>
                <w:sz w:val="20"/>
                <w:szCs w:val="20"/>
              </w:rPr>
            </w:pPr>
          </w:p>
        </w:tc>
        <w:tc>
          <w:tcPr>
            <w:tcW w:w="0" w:type="auto"/>
            <w:tcBorders>
              <w:left w:val="single" w:sz="4" w:space="0" w:color="auto"/>
              <w:right w:val="single" w:sz="4" w:space="0" w:color="auto"/>
            </w:tcBorders>
          </w:tcPr>
          <w:p w14:paraId="71C656C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60FBDE7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3.24 ± 0.29</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3991804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3.89 ± 0.19</w:t>
            </w:r>
            <w:r w:rsidRPr="00EE711B">
              <w:rPr>
                <w:rFonts w:ascii="Arial" w:hAnsi="Arial" w:cs="Arial"/>
                <w:color w:val="000000" w:themeColor="text1"/>
                <w:sz w:val="20"/>
                <w:szCs w:val="20"/>
                <w:vertAlign w:val="superscript"/>
              </w:rPr>
              <w:t>bc</w:t>
            </w:r>
          </w:p>
        </w:tc>
        <w:tc>
          <w:tcPr>
            <w:tcW w:w="1812" w:type="dxa"/>
            <w:tcBorders>
              <w:left w:val="single" w:sz="4" w:space="0" w:color="auto"/>
              <w:right w:val="single" w:sz="4" w:space="0" w:color="auto"/>
            </w:tcBorders>
          </w:tcPr>
          <w:p w14:paraId="1DF2D48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5.90 ± 0.14</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07CEE88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7.92 ± 0.17</w:t>
            </w:r>
            <w:r w:rsidRPr="00EE711B">
              <w:rPr>
                <w:rFonts w:ascii="Arial" w:hAnsi="Arial" w:cs="Arial"/>
                <w:color w:val="000000" w:themeColor="text1"/>
                <w:sz w:val="20"/>
                <w:szCs w:val="20"/>
                <w:vertAlign w:val="superscript"/>
              </w:rPr>
              <w:t>e</w:t>
            </w:r>
          </w:p>
        </w:tc>
      </w:tr>
      <w:tr w:rsidR="000F0162" w:rsidRPr="00EE711B" w14:paraId="6CF622A3" w14:textId="77777777" w:rsidTr="005E4028">
        <w:tc>
          <w:tcPr>
            <w:tcW w:w="883" w:type="dxa"/>
            <w:vMerge w:val="restart"/>
            <w:tcBorders>
              <w:right w:val="single" w:sz="4" w:space="0" w:color="auto"/>
            </w:tcBorders>
            <w:textDirection w:val="btLr"/>
          </w:tcPr>
          <w:p w14:paraId="53F0C072" w14:textId="77777777" w:rsidR="000F0162" w:rsidRPr="00EE711B" w:rsidRDefault="000F0162" w:rsidP="00145B71">
            <w:pPr>
              <w:ind w:left="113" w:right="113"/>
              <w:jc w:val="center"/>
              <w:rPr>
                <w:rFonts w:ascii="Arial" w:hAnsi="Arial" w:cs="Arial"/>
                <w:color w:val="000000" w:themeColor="text1"/>
                <w:sz w:val="20"/>
                <w:szCs w:val="20"/>
              </w:rPr>
            </w:pPr>
          </w:p>
          <w:p w14:paraId="5613B06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Manual</w:t>
            </w:r>
          </w:p>
        </w:tc>
        <w:tc>
          <w:tcPr>
            <w:tcW w:w="0" w:type="auto"/>
            <w:vMerge w:val="restart"/>
            <w:tcBorders>
              <w:left w:val="single" w:sz="4" w:space="0" w:color="auto"/>
              <w:right w:val="single" w:sz="4" w:space="0" w:color="auto"/>
            </w:tcBorders>
          </w:tcPr>
          <w:p w14:paraId="4C624058" w14:textId="77777777" w:rsidR="000F0162" w:rsidRPr="00EE711B" w:rsidRDefault="000F0162" w:rsidP="00145B71">
            <w:pPr>
              <w:jc w:val="center"/>
              <w:rPr>
                <w:rFonts w:ascii="Arial" w:hAnsi="Arial" w:cs="Arial"/>
                <w:color w:val="000000" w:themeColor="text1"/>
                <w:sz w:val="20"/>
                <w:szCs w:val="20"/>
              </w:rPr>
            </w:pPr>
          </w:p>
          <w:p w14:paraId="704B584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158622EA"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55F6286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3.53 ± 0.02</w:t>
            </w:r>
            <w:r w:rsidRPr="00EE711B">
              <w:rPr>
                <w:rFonts w:ascii="Arial" w:hAnsi="Arial" w:cs="Arial"/>
                <w:color w:val="000000" w:themeColor="text1"/>
                <w:sz w:val="20"/>
                <w:szCs w:val="20"/>
                <w:vertAlign w:val="superscript"/>
              </w:rPr>
              <w:t>ab</w:t>
            </w:r>
          </w:p>
        </w:tc>
        <w:tc>
          <w:tcPr>
            <w:tcW w:w="1812" w:type="dxa"/>
            <w:tcBorders>
              <w:left w:val="single" w:sz="4" w:space="0" w:color="auto"/>
              <w:right w:val="single" w:sz="4" w:space="0" w:color="auto"/>
            </w:tcBorders>
          </w:tcPr>
          <w:p w14:paraId="5F77BBA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4.20 ± 0.09</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0F66A1CE"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5.59 ± 0.30</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6F5A0EC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8.20 ± 0.10</w:t>
            </w:r>
            <w:r w:rsidRPr="00EE711B">
              <w:rPr>
                <w:rFonts w:ascii="Arial" w:hAnsi="Arial" w:cs="Arial"/>
                <w:color w:val="000000" w:themeColor="text1"/>
                <w:sz w:val="20"/>
                <w:szCs w:val="20"/>
                <w:vertAlign w:val="superscript"/>
              </w:rPr>
              <w:t>e</w:t>
            </w:r>
          </w:p>
        </w:tc>
      </w:tr>
      <w:tr w:rsidR="000F0162" w:rsidRPr="00EE711B" w14:paraId="45C1247D" w14:textId="77777777" w:rsidTr="005E4028">
        <w:tc>
          <w:tcPr>
            <w:tcW w:w="883" w:type="dxa"/>
            <w:vMerge/>
            <w:tcBorders>
              <w:right w:val="single" w:sz="4" w:space="0" w:color="auto"/>
            </w:tcBorders>
          </w:tcPr>
          <w:p w14:paraId="399BBD87" w14:textId="77777777" w:rsidR="000F0162" w:rsidRPr="00EE711B" w:rsidRDefault="000F0162" w:rsidP="00145B71">
            <w:pPr>
              <w:jc w:val="center"/>
              <w:rPr>
                <w:rFonts w:ascii="Arial" w:hAnsi="Arial" w:cs="Arial"/>
                <w:b/>
                <w:bCs/>
                <w:color w:val="000000" w:themeColor="text1"/>
                <w:sz w:val="20"/>
                <w:szCs w:val="20"/>
              </w:rPr>
            </w:pPr>
          </w:p>
        </w:tc>
        <w:tc>
          <w:tcPr>
            <w:tcW w:w="0" w:type="auto"/>
            <w:vMerge/>
            <w:tcBorders>
              <w:left w:val="single" w:sz="4" w:space="0" w:color="auto"/>
              <w:right w:val="single" w:sz="4" w:space="0" w:color="auto"/>
            </w:tcBorders>
          </w:tcPr>
          <w:p w14:paraId="26C2B6B1" w14:textId="77777777" w:rsidR="000F0162" w:rsidRPr="00EE711B" w:rsidRDefault="000F0162" w:rsidP="00145B71">
            <w:pPr>
              <w:jc w:val="center"/>
              <w:rPr>
                <w:rFonts w:ascii="Arial" w:hAnsi="Arial" w:cs="Arial"/>
                <w:color w:val="000000" w:themeColor="text1"/>
                <w:sz w:val="20"/>
                <w:szCs w:val="20"/>
              </w:rPr>
            </w:pPr>
          </w:p>
        </w:tc>
        <w:tc>
          <w:tcPr>
            <w:tcW w:w="0" w:type="auto"/>
            <w:tcBorders>
              <w:left w:val="single" w:sz="4" w:space="0" w:color="auto"/>
              <w:right w:val="single" w:sz="4" w:space="0" w:color="auto"/>
            </w:tcBorders>
          </w:tcPr>
          <w:p w14:paraId="16E7653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4621C7D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3.27 ± 0.11</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18FB6D8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3.75 ± 0.23</w:t>
            </w:r>
            <w:r w:rsidRPr="00EE711B">
              <w:rPr>
                <w:rFonts w:ascii="Arial" w:hAnsi="Arial" w:cs="Arial"/>
                <w:color w:val="000000" w:themeColor="text1"/>
                <w:sz w:val="20"/>
                <w:szCs w:val="20"/>
                <w:vertAlign w:val="superscript"/>
              </w:rPr>
              <w:t>abc</w:t>
            </w:r>
          </w:p>
        </w:tc>
        <w:tc>
          <w:tcPr>
            <w:tcW w:w="1812" w:type="dxa"/>
            <w:tcBorders>
              <w:left w:val="single" w:sz="4" w:space="0" w:color="auto"/>
              <w:right w:val="single" w:sz="4" w:space="0" w:color="auto"/>
            </w:tcBorders>
          </w:tcPr>
          <w:p w14:paraId="00A67EC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5.70 ± 0.33</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0E5AA03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8.02 ± 0.08</w:t>
            </w:r>
            <w:r w:rsidRPr="00EE711B">
              <w:rPr>
                <w:rFonts w:ascii="Arial" w:hAnsi="Arial" w:cs="Arial"/>
                <w:color w:val="000000" w:themeColor="text1"/>
                <w:sz w:val="20"/>
                <w:szCs w:val="20"/>
                <w:vertAlign w:val="superscript"/>
              </w:rPr>
              <w:t>e</w:t>
            </w:r>
          </w:p>
        </w:tc>
      </w:tr>
      <w:tr w:rsidR="000F0162" w:rsidRPr="00EE711B" w14:paraId="0EC92711" w14:textId="77777777" w:rsidTr="005E4028">
        <w:tc>
          <w:tcPr>
            <w:tcW w:w="883" w:type="dxa"/>
            <w:vMerge/>
            <w:tcBorders>
              <w:right w:val="single" w:sz="4" w:space="0" w:color="auto"/>
            </w:tcBorders>
          </w:tcPr>
          <w:p w14:paraId="1DA1B1D5" w14:textId="77777777" w:rsidR="000F0162" w:rsidRPr="00EE711B" w:rsidRDefault="000F0162" w:rsidP="00145B71">
            <w:pPr>
              <w:jc w:val="center"/>
              <w:rPr>
                <w:rFonts w:ascii="Arial" w:hAnsi="Arial" w:cs="Arial"/>
                <w:b/>
                <w:bCs/>
                <w:color w:val="000000" w:themeColor="text1"/>
                <w:sz w:val="20"/>
                <w:szCs w:val="20"/>
              </w:rPr>
            </w:pPr>
          </w:p>
        </w:tc>
        <w:tc>
          <w:tcPr>
            <w:tcW w:w="0" w:type="auto"/>
            <w:vMerge w:val="restart"/>
            <w:tcBorders>
              <w:left w:val="single" w:sz="4" w:space="0" w:color="auto"/>
              <w:right w:val="single" w:sz="4" w:space="0" w:color="auto"/>
            </w:tcBorders>
          </w:tcPr>
          <w:p w14:paraId="5F2FEF1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4CF39CA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38CE341F"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59B2679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3.24 ± 0.03</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2C3D265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3.93 ± 0.01</w:t>
            </w:r>
            <w:r w:rsidRPr="00EE711B">
              <w:rPr>
                <w:rFonts w:ascii="Arial" w:hAnsi="Arial" w:cs="Arial"/>
                <w:color w:val="000000" w:themeColor="text1"/>
                <w:sz w:val="20"/>
                <w:szCs w:val="20"/>
                <w:vertAlign w:val="superscript"/>
              </w:rPr>
              <w:t>bc</w:t>
            </w:r>
          </w:p>
        </w:tc>
        <w:tc>
          <w:tcPr>
            <w:tcW w:w="1812" w:type="dxa"/>
            <w:tcBorders>
              <w:left w:val="single" w:sz="4" w:space="0" w:color="auto"/>
              <w:right w:val="single" w:sz="4" w:space="0" w:color="auto"/>
            </w:tcBorders>
          </w:tcPr>
          <w:p w14:paraId="40F55FB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5.87 ± 0.35</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2066474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8.07 ± 0.19</w:t>
            </w:r>
            <w:r w:rsidRPr="00EE711B">
              <w:rPr>
                <w:rFonts w:ascii="Arial" w:hAnsi="Arial" w:cs="Arial"/>
                <w:color w:val="000000" w:themeColor="text1"/>
                <w:sz w:val="20"/>
                <w:szCs w:val="20"/>
                <w:vertAlign w:val="superscript"/>
              </w:rPr>
              <w:t>e</w:t>
            </w:r>
          </w:p>
        </w:tc>
      </w:tr>
      <w:tr w:rsidR="000F0162" w:rsidRPr="00EE711B" w14:paraId="4BA9FCE1" w14:textId="77777777" w:rsidTr="005E4028">
        <w:tc>
          <w:tcPr>
            <w:tcW w:w="883" w:type="dxa"/>
            <w:vMerge/>
            <w:tcBorders>
              <w:right w:val="single" w:sz="4" w:space="0" w:color="auto"/>
            </w:tcBorders>
          </w:tcPr>
          <w:p w14:paraId="55EC7A76" w14:textId="77777777" w:rsidR="000F0162" w:rsidRPr="00EE711B" w:rsidRDefault="000F0162" w:rsidP="00145B71">
            <w:pPr>
              <w:jc w:val="center"/>
              <w:rPr>
                <w:rFonts w:ascii="Arial" w:hAnsi="Arial" w:cs="Arial"/>
                <w:b/>
                <w:bCs/>
                <w:color w:val="000000" w:themeColor="text1"/>
                <w:sz w:val="20"/>
                <w:szCs w:val="20"/>
              </w:rPr>
            </w:pPr>
          </w:p>
        </w:tc>
        <w:tc>
          <w:tcPr>
            <w:tcW w:w="0" w:type="auto"/>
            <w:vMerge/>
            <w:tcBorders>
              <w:left w:val="single" w:sz="4" w:space="0" w:color="auto"/>
              <w:right w:val="single" w:sz="4" w:space="0" w:color="auto"/>
            </w:tcBorders>
          </w:tcPr>
          <w:p w14:paraId="6C22DF0D" w14:textId="77777777" w:rsidR="000F0162" w:rsidRPr="00EE711B" w:rsidRDefault="000F0162" w:rsidP="00145B71">
            <w:pPr>
              <w:jc w:val="center"/>
              <w:rPr>
                <w:rFonts w:ascii="Arial" w:hAnsi="Arial" w:cs="Arial"/>
                <w:color w:val="000000" w:themeColor="text1"/>
                <w:sz w:val="20"/>
                <w:szCs w:val="20"/>
              </w:rPr>
            </w:pPr>
          </w:p>
        </w:tc>
        <w:tc>
          <w:tcPr>
            <w:tcW w:w="0" w:type="auto"/>
            <w:tcBorders>
              <w:left w:val="single" w:sz="4" w:space="0" w:color="auto"/>
              <w:right w:val="single" w:sz="4" w:space="0" w:color="auto"/>
            </w:tcBorders>
          </w:tcPr>
          <w:p w14:paraId="10D3DBEE"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2AA8E3A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3.19 ± 0.08</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2C3214E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4.06 ± 0.13</w:t>
            </w:r>
            <w:r w:rsidRPr="00EE711B">
              <w:rPr>
                <w:rFonts w:ascii="Arial" w:hAnsi="Arial" w:cs="Arial"/>
                <w:color w:val="000000" w:themeColor="text1"/>
                <w:sz w:val="20"/>
                <w:szCs w:val="20"/>
                <w:vertAlign w:val="superscript"/>
              </w:rPr>
              <w:t>bc</w:t>
            </w:r>
          </w:p>
        </w:tc>
        <w:tc>
          <w:tcPr>
            <w:tcW w:w="1812" w:type="dxa"/>
            <w:tcBorders>
              <w:left w:val="single" w:sz="4" w:space="0" w:color="auto"/>
              <w:right w:val="single" w:sz="4" w:space="0" w:color="auto"/>
            </w:tcBorders>
          </w:tcPr>
          <w:p w14:paraId="18587AD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5.62 ± 0.09</w:t>
            </w:r>
            <w:r w:rsidRPr="00EE711B">
              <w:rPr>
                <w:rFonts w:ascii="Arial" w:hAnsi="Arial" w:cs="Arial"/>
                <w:color w:val="000000" w:themeColor="text1"/>
                <w:sz w:val="20"/>
                <w:szCs w:val="20"/>
                <w:vertAlign w:val="superscript"/>
              </w:rPr>
              <w:t>d</w:t>
            </w:r>
          </w:p>
        </w:tc>
        <w:tc>
          <w:tcPr>
            <w:tcW w:w="1812" w:type="dxa"/>
            <w:tcBorders>
              <w:left w:val="single" w:sz="4" w:space="0" w:color="auto"/>
              <w:right w:val="single" w:sz="4" w:space="0" w:color="auto"/>
            </w:tcBorders>
          </w:tcPr>
          <w:p w14:paraId="156E832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8.00 ± 0.12</w:t>
            </w:r>
            <w:r w:rsidRPr="00EE711B">
              <w:rPr>
                <w:rFonts w:ascii="Arial" w:hAnsi="Arial" w:cs="Arial"/>
                <w:color w:val="000000" w:themeColor="text1"/>
                <w:sz w:val="20"/>
                <w:szCs w:val="20"/>
                <w:vertAlign w:val="superscript"/>
              </w:rPr>
              <w:t>e</w:t>
            </w:r>
          </w:p>
        </w:tc>
      </w:tr>
    </w:tbl>
    <w:p w14:paraId="559E4D09" w14:textId="77777777" w:rsidR="000F0162" w:rsidRPr="00EE711B" w:rsidRDefault="000F0162" w:rsidP="00BB78FF">
      <w:pPr>
        <w:ind w:left="2126" w:hanging="2127"/>
        <w:rPr>
          <w:rFonts w:ascii="Arial" w:hAnsi="Arial" w:cs="Arial"/>
          <w:color w:val="000000" w:themeColor="text1"/>
        </w:rPr>
      </w:pPr>
    </w:p>
    <w:p w14:paraId="46FD17A3" w14:textId="77777777" w:rsidR="00BB78FF" w:rsidRPr="00EE711B" w:rsidRDefault="00BB78FF" w:rsidP="00BB78FF">
      <w:pPr>
        <w:rPr>
          <w:rFonts w:ascii="Arial" w:hAnsi="Arial" w:cs="Arial"/>
          <w:i/>
          <w:iCs/>
          <w:color w:val="000000" w:themeColor="text1"/>
          <w:lang w:eastAsia="fr-FR"/>
        </w:rPr>
      </w:pPr>
      <w:r w:rsidRPr="00EE711B">
        <w:rPr>
          <w:rFonts w:ascii="Arial" w:hAnsi="Arial" w:cs="Arial"/>
          <w:i/>
          <w:iCs/>
          <w:color w:val="000000" w:themeColor="text1"/>
          <w:lang w:eastAsia="fr-FR"/>
        </w:rPr>
        <w:t>Mean ± standard deviation; n = 3.</w:t>
      </w:r>
    </w:p>
    <w:p w14:paraId="7680AE30" w14:textId="77777777" w:rsidR="00BB78FF" w:rsidRPr="00EE711B" w:rsidRDefault="00BB78FF" w:rsidP="00BB78FF">
      <w:pPr>
        <w:rPr>
          <w:rFonts w:ascii="Arial" w:hAnsi="Arial" w:cs="Arial"/>
          <w:i/>
          <w:iCs/>
          <w:color w:val="000000" w:themeColor="text1"/>
          <w:lang w:val="en-GB" w:eastAsia="fr-FR"/>
        </w:rPr>
      </w:pPr>
      <w:r w:rsidRPr="00EE711B">
        <w:rPr>
          <w:rFonts w:ascii="Arial" w:hAnsi="Arial" w:cs="Arial"/>
          <w:i/>
          <w:iCs/>
          <w:color w:val="000000" w:themeColor="text1"/>
          <w:lang w:val="en-GB" w:eastAsia="fr-FR"/>
        </w:rPr>
        <w:t>For each variety, means in the same column or row without a common letter differ significantly (p ≤ 0.05) according to the Newman-Keuls test.</w:t>
      </w:r>
    </w:p>
    <w:p w14:paraId="41A76FCF" w14:textId="59F87B4E" w:rsidR="00BB78FF" w:rsidRDefault="00BB78FF" w:rsidP="00BB78FF">
      <w:pPr>
        <w:tabs>
          <w:tab w:val="left" w:pos="1588"/>
        </w:tabs>
        <w:rPr>
          <w:rFonts w:ascii="Arial" w:hAnsi="Arial" w:cs="Arial"/>
          <w:i/>
          <w:iCs/>
          <w:color w:val="000000" w:themeColor="text1"/>
          <w:lang w:val="en-GB" w:eastAsia="fr-FR"/>
        </w:rPr>
      </w:pPr>
      <w:proofErr w:type="spellStart"/>
      <w:r w:rsidRPr="00EE711B">
        <w:rPr>
          <w:rFonts w:ascii="Arial" w:hAnsi="Arial" w:cs="Arial"/>
          <w:i/>
          <w:iCs/>
          <w:color w:val="000000" w:themeColor="text1"/>
          <w:lang w:val="en-GB"/>
        </w:rPr>
        <w:t>Cts</w:t>
      </w:r>
      <w:proofErr w:type="spellEnd"/>
      <w:r w:rsidRPr="00EE711B">
        <w:rPr>
          <w:rFonts w:ascii="Arial" w:hAnsi="Arial" w:cs="Arial"/>
          <w:i/>
          <w:iCs/>
          <w:color w:val="000000" w:themeColor="text1"/>
          <w:lang w:val="en-GB" w:eastAsia="fr-FR"/>
        </w:rPr>
        <w:t xml:space="preserve">: Chemically treated seed yams; </w:t>
      </w:r>
      <w:r w:rsidRPr="00EE711B">
        <w:rPr>
          <w:rFonts w:ascii="Arial" w:hAnsi="Arial" w:cs="Arial"/>
          <w:i/>
          <w:iCs/>
          <w:color w:val="000000" w:themeColor="text1"/>
          <w:lang w:val="en-GB"/>
        </w:rPr>
        <w:t>Us</w:t>
      </w:r>
      <w:r w:rsidRPr="00EE711B">
        <w:rPr>
          <w:rFonts w:ascii="Arial" w:hAnsi="Arial" w:cs="Arial"/>
          <w:i/>
          <w:iCs/>
          <w:color w:val="000000" w:themeColor="text1"/>
          <w:lang w:val="en-GB" w:eastAsia="fr-FR"/>
        </w:rPr>
        <w:t>: Untreated seed yams.</w:t>
      </w:r>
    </w:p>
    <w:p w14:paraId="2C9F57AC" w14:textId="6A8E043B" w:rsidR="000F0162" w:rsidRDefault="000F0162" w:rsidP="00BB78FF">
      <w:pPr>
        <w:tabs>
          <w:tab w:val="left" w:pos="1588"/>
        </w:tabs>
        <w:rPr>
          <w:rFonts w:ascii="Arial" w:hAnsi="Arial" w:cs="Arial"/>
          <w:i/>
          <w:iCs/>
          <w:color w:val="000000" w:themeColor="text1"/>
          <w:lang w:val="en-GB" w:eastAsia="fr-FR"/>
        </w:rPr>
      </w:pPr>
    </w:p>
    <w:p w14:paraId="65454258" w14:textId="1DC3ECEF" w:rsidR="000F0162" w:rsidRDefault="000F0162" w:rsidP="00BB78FF">
      <w:pPr>
        <w:tabs>
          <w:tab w:val="left" w:pos="1588"/>
        </w:tabs>
        <w:rPr>
          <w:rFonts w:ascii="Arial" w:hAnsi="Arial" w:cs="Arial"/>
          <w:i/>
          <w:iCs/>
          <w:color w:val="000000" w:themeColor="text1"/>
          <w:lang w:val="en-GB" w:eastAsia="fr-FR"/>
        </w:rPr>
      </w:pPr>
    </w:p>
    <w:p w14:paraId="00654792" w14:textId="07BACCA9" w:rsidR="000F0162" w:rsidRDefault="000F0162" w:rsidP="00BB78FF">
      <w:pPr>
        <w:tabs>
          <w:tab w:val="left" w:pos="1588"/>
        </w:tabs>
        <w:rPr>
          <w:rFonts w:ascii="Arial" w:hAnsi="Arial" w:cs="Arial"/>
          <w:i/>
          <w:iCs/>
          <w:color w:val="000000" w:themeColor="text1"/>
          <w:lang w:val="en-GB" w:eastAsia="fr-FR"/>
        </w:rPr>
      </w:pPr>
    </w:p>
    <w:p w14:paraId="244A1D2E" w14:textId="184ED8D6" w:rsidR="000F0162" w:rsidRDefault="000F0162" w:rsidP="00BB78FF">
      <w:pPr>
        <w:tabs>
          <w:tab w:val="left" w:pos="1588"/>
        </w:tabs>
        <w:rPr>
          <w:rFonts w:ascii="Arial" w:hAnsi="Arial" w:cs="Arial"/>
          <w:i/>
          <w:iCs/>
          <w:color w:val="000000" w:themeColor="text1"/>
          <w:lang w:val="en-GB" w:eastAsia="fr-FR"/>
        </w:rPr>
      </w:pPr>
    </w:p>
    <w:p w14:paraId="23E15679" w14:textId="5CF9B9E0" w:rsidR="000F0162" w:rsidRDefault="000F0162" w:rsidP="00BB78FF">
      <w:pPr>
        <w:tabs>
          <w:tab w:val="left" w:pos="1588"/>
        </w:tabs>
        <w:rPr>
          <w:rFonts w:ascii="Arial" w:hAnsi="Arial" w:cs="Arial"/>
          <w:i/>
          <w:iCs/>
          <w:color w:val="000000" w:themeColor="text1"/>
          <w:lang w:val="en-GB" w:eastAsia="fr-FR"/>
        </w:rPr>
      </w:pPr>
    </w:p>
    <w:p w14:paraId="735CA05C" w14:textId="59C3E868" w:rsidR="000F0162" w:rsidRDefault="000F0162" w:rsidP="00BB78FF">
      <w:pPr>
        <w:tabs>
          <w:tab w:val="left" w:pos="1588"/>
        </w:tabs>
        <w:rPr>
          <w:rFonts w:ascii="Arial" w:hAnsi="Arial" w:cs="Arial"/>
          <w:i/>
          <w:iCs/>
          <w:color w:val="000000" w:themeColor="text1"/>
          <w:lang w:val="en-GB" w:eastAsia="fr-FR"/>
        </w:rPr>
      </w:pPr>
    </w:p>
    <w:p w14:paraId="4BB7C2EF" w14:textId="239BDF80" w:rsidR="000F0162" w:rsidRDefault="000F0162" w:rsidP="00BB78FF">
      <w:pPr>
        <w:tabs>
          <w:tab w:val="left" w:pos="1588"/>
        </w:tabs>
        <w:rPr>
          <w:rFonts w:ascii="Arial" w:hAnsi="Arial" w:cs="Arial"/>
          <w:i/>
          <w:iCs/>
          <w:color w:val="000000" w:themeColor="text1"/>
          <w:lang w:val="en-GB" w:eastAsia="fr-FR"/>
        </w:rPr>
      </w:pPr>
    </w:p>
    <w:p w14:paraId="2DD9F3E3" w14:textId="3A2310C8" w:rsidR="000F0162" w:rsidRDefault="000F0162" w:rsidP="00BB78FF">
      <w:pPr>
        <w:tabs>
          <w:tab w:val="left" w:pos="1588"/>
        </w:tabs>
        <w:rPr>
          <w:rFonts w:ascii="Arial" w:hAnsi="Arial" w:cs="Arial"/>
          <w:i/>
          <w:iCs/>
          <w:color w:val="000000" w:themeColor="text1"/>
          <w:lang w:val="en-GB" w:eastAsia="fr-FR"/>
        </w:rPr>
      </w:pPr>
    </w:p>
    <w:p w14:paraId="6E4792D5" w14:textId="005E682F" w:rsidR="000F0162" w:rsidRDefault="000F0162" w:rsidP="00BB78FF">
      <w:pPr>
        <w:tabs>
          <w:tab w:val="left" w:pos="1588"/>
        </w:tabs>
        <w:rPr>
          <w:rFonts w:ascii="Arial" w:hAnsi="Arial" w:cs="Arial"/>
          <w:i/>
          <w:iCs/>
          <w:color w:val="000000" w:themeColor="text1"/>
          <w:lang w:val="en-GB" w:eastAsia="fr-FR"/>
        </w:rPr>
      </w:pPr>
    </w:p>
    <w:p w14:paraId="33B6197C" w14:textId="77777777" w:rsidR="00EF56AB" w:rsidRDefault="00EF56AB" w:rsidP="00BB78FF">
      <w:pPr>
        <w:tabs>
          <w:tab w:val="left" w:pos="1588"/>
        </w:tabs>
        <w:rPr>
          <w:rFonts w:ascii="Arial" w:hAnsi="Arial" w:cs="Arial"/>
          <w:i/>
          <w:iCs/>
          <w:color w:val="000000" w:themeColor="text1"/>
          <w:lang w:val="en-GB" w:eastAsia="fr-FR"/>
        </w:rPr>
      </w:pPr>
    </w:p>
    <w:p w14:paraId="40CF7BB0" w14:textId="1E689FD4" w:rsidR="000F0162" w:rsidRDefault="000F0162" w:rsidP="00BB78FF">
      <w:pPr>
        <w:tabs>
          <w:tab w:val="left" w:pos="1588"/>
        </w:tabs>
        <w:rPr>
          <w:rFonts w:ascii="Arial" w:hAnsi="Arial" w:cs="Arial"/>
          <w:i/>
          <w:iCs/>
          <w:color w:val="000000" w:themeColor="text1"/>
          <w:lang w:val="en-GB" w:eastAsia="fr-FR"/>
        </w:rPr>
      </w:pPr>
    </w:p>
    <w:p w14:paraId="2EC840F6" w14:textId="2F7605E9" w:rsidR="000F0162" w:rsidRDefault="000F0162" w:rsidP="00BB78FF">
      <w:pPr>
        <w:tabs>
          <w:tab w:val="left" w:pos="1588"/>
        </w:tabs>
        <w:rPr>
          <w:rFonts w:ascii="Arial" w:hAnsi="Arial" w:cs="Arial"/>
          <w:i/>
          <w:iCs/>
          <w:color w:val="000000" w:themeColor="text1"/>
          <w:lang w:val="en-GB" w:eastAsia="fr-FR"/>
        </w:rPr>
      </w:pPr>
    </w:p>
    <w:p w14:paraId="5DCD7FE7" w14:textId="606F34DF" w:rsidR="000F0162" w:rsidRDefault="000F0162" w:rsidP="00BB78FF">
      <w:pPr>
        <w:tabs>
          <w:tab w:val="left" w:pos="1588"/>
        </w:tabs>
        <w:rPr>
          <w:rFonts w:ascii="Arial" w:hAnsi="Arial" w:cs="Arial"/>
          <w:i/>
          <w:iCs/>
          <w:color w:val="000000" w:themeColor="text1"/>
          <w:lang w:val="en-GB" w:eastAsia="fr-FR"/>
        </w:rPr>
      </w:pPr>
    </w:p>
    <w:p w14:paraId="254C2ABA" w14:textId="2E5589CE" w:rsidR="000F0162" w:rsidRDefault="000F0162" w:rsidP="00BB78FF">
      <w:pPr>
        <w:tabs>
          <w:tab w:val="left" w:pos="1588"/>
        </w:tabs>
        <w:rPr>
          <w:rFonts w:ascii="Arial" w:hAnsi="Arial" w:cs="Arial"/>
          <w:i/>
          <w:iCs/>
          <w:color w:val="000000" w:themeColor="text1"/>
          <w:lang w:val="en-GB" w:eastAsia="fr-FR"/>
        </w:rPr>
      </w:pPr>
    </w:p>
    <w:p w14:paraId="22945F1B" w14:textId="77777777" w:rsidR="000F0162" w:rsidRPr="00EE711B" w:rsidRDefault="000F0162" w:rsidP="00BB78FF">
      <w:pPr>
        <w:tabs>
          <w:tab w:val="left" w:pos="1588"/>
        </w:tabs>
        <w:rPr>
          <w:rFonts w:ascii="Arial" w:hAnsi="Arial" w:cs="Arial"/>
          <w:i/>
          <w:iCs/>
          <w:color w:val="000000" w:themeColor="text1"/>
          <w:lang w:val="en-GB" w:eastAsia="fr-FR"/>
        </w:rPr>
      </w:pPr>
    </w:p>
    <w:p w14:paraId="4F792227" w14:textId="77777777" w:rsidR="00BB78FF" w:rsidRDefault="00BB78FF" w:rsidP="00BB78FF">
      <w:pPr>
        <w:rPr>
          <w:rFonts w:ascii="Arial" w:hAnsi="Arial" w:cs="Arial"/>
          <w:color w:val="000000" w:themeColor="text1"/>
          <w:lang w:val="en-GB"/>
        </w:rPr>
      </w:pPr>
    </w:p>
    <w:p w14:paraId="10056D71" w14:textId="77777777" w:rsidR="007E6547" w:rsidRDefault="007E6547" w:rsidP="00BB78FF">
      <w:pPr>
        <w:rPr>
          <w:rFonts w:ascii="Arial" w:hAnsi="Arial" w:cs="Arial"/>
          <w:color w:val="000000" w:themeColor="text1"/>
          <w:lang w:val="en-GB"/>
        </w:rPr>
      </w:pPr>
    </w:p>
    <w:p w14:paraId="54CCFA10" w14:textId="77777777" w:rsidR="007E6547" w:rsidRDefault="007E6547" w:rsidP="00BB78FF">
      <w:pPr>
        <w:rPr>
          <w:rFonts w:ascii="Arial" w:hAnsi="Arial" w:cs="Arial"/>
          <w:color w:val="000000" w:themeColor="text1"/>
          <w:lang w:val="en-GB"/>
        </w:rPr>
      </w:pPr>
    </w:p>
    <w:p w14:paraId="5FC94E2D" w14:textId="77777777" w:rsidR="007E6547" w:rsidRPr="00EE711B" w:rsidRDefault="007E6547" w:rsidP="00BB78FF">
      <w:pPr>
        <w:rPr>
          <w:rFonts w:ascii="Arial" w:hAnsi="Arial" w:cs="Arial"/>
          <w:color w:val="000000" w:themeColor="text1"/>
          <w:lang w:val="en-GB"/>
        </w:rPr>
      </w:pPr>
    </w:p>
    <w:p w14:paraId="752016B8" w14:textId="63FA0AF0" w:rsidR="00BB78FF" w:rsidRDefault="00BB78FF" w:rsidP="00BB78FF">
      <w:pPr>
        <w:jc w:val="center"/>
        <w:rPr>
          <w:rFonts w:ascii="Arial" w:hAnsi="Arial" w:cs="Arial"/>
          <w:b/>
          <w:bCs/>
          <w:color w:val="000000" w:themeColor="text1"/>
          <w:lang w:val="en-GB" w:eastAsia="fr-FR"/>
        </w:rPr>
      </w:pPr>
      <w:bookmarkStart w:id="9" w:name="_Toc189211637"/>
      <w:r w:rsidRPr="00524178">
        <w:rPr>
          <w:rFonts w:ascii="Arial" w:hAnsi="Arial" w:cs="Arial"/>
          <w:b/>
          <w:bCs/>
          <w:color w:val="000000" w:themeColor="text1"/>
          <w:lang w:val="en-GB"/>
        </w:rPr>
        <w:t xml:space="preserve">Table 4. </w:t>
      </w:r>
      <w:bookmarkEnd w:id="9"/>
      <w:r w:rsidRPr="00524178">
        <w:rPr>
          <w:rFonts w:ascii="Arial" w:hAnsi="Arial" w:cs="Arial"/>
          <w:b/>
          <w:bCs/>
          <w:color w:val="000000" w:themeColor="text1"/>
          <w:lang w:val="en-GB" w:eastAsia="fr-FR"/>
        </w:rPr>
        <w:t>Reducing sugar (g/100 g DM) of tubers from yams cultivated under different cultural practices during post-harvest storage</w:t>
      </w:r>
    </w:p>
    <w:p w14:paraId="0A827414" w14:textId="1B896D9B" w:rsidR="000F0162" w:rsidRDefault="000F0162" w:rsidP="00BB78FF">
      <w:pPr>
        <w:jc w:val="center"/>
        <w:rPr>
          <w:rFonts w:ascii="Arial" w:hAnsi="Arial" w:cs="Arial"/>
          <w:b/>
          <w:bCs/>
          <w:color w:val="000000" w:themeColor="text1"/>
          <w:lang w:val="en-GB" w:eastAsia="fr-FR"/>
        </w:rPr>
      </w:pPr>
    </w:p>
    <w:p w14:paraId="023E921A" w14:textId="74EB37A5" w:rsidR="000F0162" w:rsidRDefault="000F0162" w:rsidP="00BB78FF">
      <w:pPr>
        <w:jc w:val="center"/>
        <w:rPr>
          <w:rFonts w:ascii="Arial" w:hAnsi="Arial" w:cs="Arial"/>
          <w:b/>
          <w:bCs/>
          <w:color w:val="000000" w:themeColor="text1"/>
          <w:lang w:val="en-GB" w:eastAsia="fr-FR"/>
        </w:rPr>
      </w:pPr>
    </w:p>
    <w:tbl>
      <w:tblPr>
        <w:tblStyle w:val="TableGrid"/>
        <w:tblW w:w="9781" w:type="dxa"/>
        <w:tblInd w:w="-142" w:type="dxa"/>
        <w:tblLook w:val="04A0" w:firstRow="1" w:lastRow="0" w:firstColumn="1" w:lastColumn="0" w:noHBand="0" w:noVBand="1"/>
      </w:tblPr>
      <w:tblGrid>
        <w:gridCol w:w="893"/>
        <w:gridCol w:w="893"/>
        <w:gridCol w:w="703"/>
        <w:gridCol w:w="1799"/>
        <w:gridCol w:w="1831"/>
        <w:gridCol w:w="1831"/>
        <w:gridCol w:w="1831"/>
      </w:tblGrid>
      <w:tr w:rsidR="000F0162" w:rsidRPr="00EE711B" w14:paraId="237FE903" w14:textId="77777777" w:rsidTr="005E4028">
        <w:tc>
          <w:tcPr>
            <w:tcW w:w="9781" w:type="dxa"/>
            <w:gridSpan w:val="7"/>
            <w:tcBorders>
              <w:top w:val="single" w:sz="4" w:space="0" w:color="auto"/>
              <w:left w:val="nil"/>
              <w:right w:val="nil"/>
            </w:tcBorders>
          </w:tcPr>
          <w:p w14:paraId="3C339FA2" w14:textId="1566B72C" w:rsidR="000F0162" w:rsidRPr="00D9453C" w:rsidRDefault="00CE6EE2" w:rsidP="00145B71">
            <w:pPr>
              <w:jc w:val="center"/>
              <w:rPr>
                <w:rFonts w:ascii="Arial" w:hAnsi="Arial" w:cs="Arial"/>
                <w:color w:val="000000" w:themeColor="text1"/>
                <w:sz w:val="20"/>
                <w:szCs w:val="20"/>
              </w:rPr>
            </w:pPr>
            <w:r w:rsidRPr="00D9453C">
              <w:rPr>
                <w:rFonts w:ascii="Arial" w:hAnsi="Arial" w:cs="Arial"/>
                <w:color w:val="000000" w:themeColor="text1"/>
                <w:sz w:val="20"/>
                <w:szCs w:val="20"/>
              </w:rPr>
              <w:t>Variety</w:t>
            </w:r>
            <w:r w:rsidR="000F0162" w:rsidRPr="00D9453C">
              <w:rPr>
                <w:rFonts w:ascii="Arial" w:hAnsi="Arial" w:cs="Arial"/>
                <w:color w:val="000000" w:themeColor="text1"/>
                <w:sz w:val="20"/>
                <w:szCs w:val="20"/>
              </w:rPr>
              <w:t xml:space="preserve"> "</w:t>
            </w:r>
            <w:proofErr w:type="spellStart"/>
            <w:r w:rsidR="000F0162" w:rsidRPr="00D9453C">
              <w:rPr>
                <w:rFonts w:ascii="Arial" w:hAnsi="Arial" w:cs="Arial"/>
                <w:color w:val="000000" w:themeColor="text1"/>
                <w:sz w:val="20"/>
                <w:szCs w:val="20"/>
              </w:rPr>
              <w:t>Kangba</w:t>
            </w:r>
            <w:proofErr w:type="spellEnd"/>
            <w:r w:rsidR="000F0162" w:rsidRPr="00D9453C">
              <w:rPr>
                <w:rFonts w:ascii="Arial" w:hAnsi="Arial" w:cs="Arial"/>
                <w:color w:val="000000" w:themeColor="text1"/>
                <w:sz w:val="20"/>
                <w:szCs w:val="20"/>
              </w:rPr>
              <w:t>"</w:t>
            </w:r>
          </w:p>
        </w:tc>
      </w:tr>
      <w:tr w:rsidR="000F0162" w:rsidRPr="00EE711B" w14:paraId="6DA24A39" w14:textId="77777777" w:rsidTr="005E4028">
        <w:trPr>
          <w:trHeight w:val="112"/>
        </w:trPr>
        <w:tc>
          <w:tcPr>
            <w:tcW w:w="883" w:type="dxa"/>
            <w:tcBorders>
              <w:top w:val="nil"/>
              <w:left w:val="nil"/>
              <w:right w:val="nil"/>
            </w:tcBorders>
          </w:tcPr>
          <w:p w14:paraId="7D1AE5C9" w14:textId="77777777" w:rsidR="000F0162" w:rsidRPr="00D9453C" w:rsidRDefault="000F0162" w:rsidP="00145B71">
            <w:pPr>
              <w:jc w:val="center"/>
              <w:rPr>
                <w:rFonts w:ascii="Arial" w:hAnsi="Arial" w:cs="Arial"/>
                <w:color w:val="000000" w:themeColor="text1"/>
                <w:sz w:val="20"/>
                <w:szCs w:val="20"/>
              </w:rPr>
            </w:pPr>
          </w:p>
        </w:tc>
        <w:tc>
          <w:tcPr>
            <w:tcW w:w="0" w:type="auto"/>
            <w:tcBorders>
              <w:top w:val="nil"/>
              <w:left w:val="nil"/>
              <w:right w:val="nil"/>
            </w:tcBorders>
          </w:tcPr>
          <w:p w14:paraId="0BEE5E16" w14:textId="77777777" w:rsidR="000F0162" w:rsidRPr="00D9453C" w:rsidRDefault="000F0162" w:rsidP="00145B71">
            <w:pPr>
              <w:jc w:val="center"/>
              <w:rPr>
                <w:rFonts w:ascii="Arial" w:hAnsi="Arial" w:cs="Arial"/>
                <w:color w:val="000000" w:themeColor="text1"/>
                <w:sz w:val="20"/>
                <w:szCs w:val="20"/>
              </w:rPr>
            </w:pPr>
          </w:p>
        </w:tc>
        <w:tc>
          <w:tcPr>
            <w:tcW w:w="0" w:type="auto"/>
            <w:tcBorders>
              <w:top w:val="nil"/>
              <w:left w:val="nil"/>
            </w:tcBorders>
          </w:tcPr>
          <w:p w14:paraId="529C3474" w14:textId="77777777" w:rsidR="000F0162" w:rsidRPr="00D9453C" w:rsidRDefault="000F0162" w:rsidP="00145B71">
            <w:pPr>
              <w:jc w:val="center"/>
              <w:rPr>
                <w:rFonts w:ascii="Arial" w:hAnsi="Arial" w:cs="Arial"/>
                <w:color w:val="000000" w:themeColor="text1"/>
                <w:sz w:val="20"/>
                <w:szCs w:val="20"/>
              </w:rPr>
            </w:pPr>
          </w:p>
        </w:tc>
        <w:tc>
          <w:tcPr>
            <w:tcW w:w="7216" w:type="dxa"/>
            <w:gridSpan w:val="4"/>
          </w:tcPr>
          <w:p w14:paraId="4D952466" w14:textId="77777777" w:rsidR="000F0162" w:rsidRPr="00D9453C" w:rsidRDefault="000F0162" w:rsidP="00145B71">
            <w:pPr>
              <w:jc w:val="center"/>
              <w:rPr>
                <w:rFonts w:ascii="Arial" w:hAnsi="Arial" w:cs="Arial"/>
                <w:color w:val="000000" w:themeColor="text1"/>
                <w:sz w:val="20"/>
                <w:szCs w:val="20"/>
              </w:rPr>
            </w:pPr>
            <w:r w:rsidRPr="00D9453C">
              <w:rPr>
                <w:rFonts w:ascii="Arial" w:hAnsi="Arial" w:cs="Arial"/>
                <w:color w:val="000000" w:themeColor="text1"/>
                <w:sz w:val="20"/>
                <w:szCs w:val="20"/>
              </w:rPr>
              <w:t>Storage time (months)</w:t>
            </w:r>
          </w:p>
        </w:tc>
      </w:tr>
      <w:tr w:rsidR="000F0162" w:rsidRPr="00EE711B" w14:paraId="34AA6324" w14:textId="77777777" w:rsidTr="00495DBD">
        <w:trPr>
          <w:cantSplit/>
          <w:trHeight w:val="1144"/>
        </w:trPr>
        <w:tc>
          <w:tcPr>
            <w:tcW w:w="883" w:type="dxa"/>
            <w:textDirection w:val="btLr"/>
          </w:tcPr>
          <w:p w14:paraId="06065F80"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 xml:space="preserve">Weeding </w:t>
            </w:r>
          </w:p>
          <w:p w14:paraId="3D8A6F77" w14:textId="77777777" w:rsidR="000F0162" w:rsidRPr="00EE711B" w:rsidRDefault="000F0162" w:rsidP="00145B71">
            <w:pPr>
              <w:ind w:left="113" w:right="113"/>
              <w:jc w:val="center"/>
              <w:rPr>
                <w:rFonts w:ascii="Arial" w:hAnsi="Arial" w:cs="Arial"/>
                <w:b/>
                <w:bCs/>
                <w:color w:val="000000" w:themeColor="text1"/>
                <w:sz w:val="20"/>
                <w:szCs w:val="20"/>
              </w:rPr>
            </w:pPr>
            <w:r w:rsidRPr="00EE711B">
              <w:rPr>
                <w:rFonts w:ascii="Arial" w:hAnsi="Arial" w:cs="Arial"/>
                <w:color w:val="000000" w:themeColor="text1"/>
                <w:sz w:val="20"/>
                <w:szCs w:val="20"/>
              </w:rPr>
              <w:t>Type</w:t>
            </w:r>
          </w:p>
        </w:tc>
        <w:tc>
          <w:tcPr>
            <w:tcW w:w="0" w:type="auto"/>
            <w:textDirection w:val="btLr"/>
          </w:tcPr>
          <w:p w14:paraId="02E30A64" w14:textId="77777777" w:rsidR="000F0162" w:rsidRPr="00EE711B" w:rsidRDefault="000F0162" w:rsidP="00145B71">
            <w:pPr>
              <w:ind w:left="113" w:right="113"/>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extDirection w:val="btLr"/>
          </w:tcPr>
          <w:p w14:paraId="5B124FDB"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 xml:space="preserve">Seed </w:t>
            </w:r>
          </w:p>
          <w:p w14:paraId="688E60DF" w14:textId="77777777" w:rsidR="000F0162" w:rsidRPr="00EE711B" w:rsidRDefault="000F0162" w:rsidP="00145B71">
            <w:pPr>
              <w:ind w:left="113" w:right="113"/>
              <w:jc w:val="center"/>
              <w:rPr>
                <w:rFonts w:ascii="Arial" w:hAnsi="Arial" w:cs="Arial"/>
                <w:b/>
                <w:bCs/>
                <w:color w:val="000000" w:themeColor="text1"/>
                <w:sz w:val="20"/>
                <w:szCs w:val="20"/>
              </w:rPr>
            </w:pPr>
            <w:r w:rsidRPr="00EE711B">
              <w:rPr>
                <w:rFonts w:ascii="Arial" w:hAnsi="Arial" w:cs="Arial"/>
                <w:color w:val="000000" w:themeColor="text1"/>
                <w:sz w:val="20"/>
                <w:szCs w:val="20"/>
              </w:rPr>
              <w:t>Treatment</w:t>
            </w:r>
          </w:p>
        </w:tc>
        <w:tc>
          <w:tcPr>
            <w:tcW w:w="1780" w:type="dxa"/>
          </w:tcPr>
          <w:p w14:paraId="39273376" w14:textId="77777777" w:rsidR="000F0162" w:rsidRPr="00EE711B" w:rsidRDefault="000F0162" w:rsidP="00145B71">
            <w:pPr>
              <w:jc w:val="center"/>
              <w:rPr>
                <w:rFonts w:ascii="Arial" w:hAnsi="Arial" w:cs="Arial"/>
                <w:color w:val="000000" w:themeColor="text1"/>
                <w:sz w:val="20"/>
                <w:szCs w:val="20"/>
              </w:rPr>
            </w:pPr>
          </w:p>
          <w:p w14:paraId="2FEE17A6" w14:textId="77777777" w:rsidR="000F0162" w:rsidRPr="00EE711B" w:rsidRDefault="000F0162" w:rsidP="00145B71">
            <w:pPr>
              <w:jc w:val="center"/>
              <w:rPr>
                <w:rFonts w:ascii="Arial" w:hAnsi="Arial" w:cs="Arial"/>
                <w:color w:val="000000" w:themeColor="text1"/>
                <w:sz w:val="20"/>
                <w:szCs w:val="20"/>
              </w:rPr>
            </w:pPr>
          </w:p>
          <w:p w14:paraId="5C0E16B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w:t>
            </w:r>
          </w:p>
        </w:tc>
        <w:tc>
          <w:tcPr>
            <w:tcW w:w="1812" w:type="dxa"/>
          </w:tcPr>
          <w:p w14:paraId="238A5B66" w14:textId="77777777" w:rsidR="000F0162" w:rsidRPr="00EE711B" w:rsidRDefault="000F0162" w:rsidP="00145B71">
            <w:pPr>
              <w:jc w:val="center"/>
              <w:rPr>
                <w:rFonts w:ascii="Arial" w:hAnsi="Arial" w:cs="Arial"/>
                <w:color w:val="000000" w:themeColor="text1"/>
                <w:sz w:val="20"/>
                <w:szCs w:val="20"/>
              </w:rPr>
            </w:pPr>
          </w:p>
          <w:p w14:paraId="0DE127A2" w14:textId="77777777" w:rsidR="000F0162" w:rsidRPr="00EE711B" w:rsidRDefault="000F0162" w:rsidP="00145B71">
            <w:pPr>
              <w:jc w:val="center"/>
              <w:rPr>
                <w:rFonts w:ascii="Arial" w:hAnsi="Arial" w:cs="Arial"/>
                <w:color w:val="000000" w:themeColor="text1"/>
                <w:sz w:val="20"/>
                <w:szCs w:val="20"/>
              </w:rPr>
            </w:pPr>
          </w:p>
          <w:p w14:paraId="11BA219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2</w:t>
            </w:r>
          </w:p>
        </w:tc>
        <w:tc>
          <w:tcPr>
            <w:tcW w:w="1812" w:type="dxa"/>
          </w:tcPr>
          <w:p w14:paraId="2CA71FA8" w14:textId="77777777" w:rsidR="000F0162" w:rsidRPr="00EE711B" w:rsidRDefault="000F0162" w:rsidP="00145B71">
            <w:pPr>
              <w:jc w:val="center"/>
              <w:rPr>
                <w:rFonts w:ascii="Arial" w:hAnsi="Arial" w:cs="Arial"/>
                <w:color w:val="000000" w:themeColor="text1"/>
                <w:sz w:val="20"/>
                <w:szCs w:val="20"/>
              </w:rPr>
            </w:pPr>
          </w:p>
          <w:p w14:paraId="2276314C" w14:textId="77777777" w:rsidR="000F0162" w:rsidRPr="00EE711B" w:rsidRDefault="000F0162" w:rsidP="00145B71">
            <w:pPr>
              <w:jc w:val="center"/>
              <w:rPr>
                <w:rFonts w:ascii="Arial" w:hAnsi="Arial" w:cs="Arial"/>
                <w:color w:val="000000" w:themeColor="text1"/>
                <w:sz w:val="20"/>
                <w:szCs w:val="20"/>
              </w:rPr>
            </w:pPr>
          </w:p>
          <w:p w14:paraId="2B4DEC1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4</w:t>
            </w:r>
          </w:p>
        </w:tc>
        <w:tc>
          <w:tcPr>
            <w:tcW w:w="1812" w:type="dxa"/>
          </w:tcPr>
          <w:p w14:paraId="676783D3" w14:textId="77777777" w:rsidR="000F0162" w:rsidRPr="00EE711B" w:rsidRDefault="000F0162" w:rsidP="00145B71">
            <w:pPr>
              <w:jc w:val="center"/>
              <w:rPr>
                <w:rFonts w:ascii="Arial" w:hAnsi="Arial" w:cs="Arial"/>
                <w:color w:val="000000" w:themeColor="text1"/>
                <w:sz w:val="20"/>
                <w:szCs w:val="20"/>
              </w:rPr>
            </w:pPr>
          </w:p>
          <w:p w14:paraId="09392274" w14:textId="77777777" w:rsidR="000F0162" w:rsidRPr="00EE711B" w:rsidRDefault="000F0162" w:rsidP="00145B71">
            <w:pPr>
              <w:jc w:val="center"/>
              <w:rPr>
                <w:rFonts w:ascii="Arial" w:hAnsi="Arial" w:cs="Arial"/>
                <w:color w:val="000000" w:themeColor="text1"/>
                <w:sz w:val="20"/>
                <w:szCs w:val="20"/>
              </w:rPr>
            </w:pPr>
          </w:p>
          <w:p w14:paraId="6FEB65B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6</w:t>
            </w:r>
          </w:p>
        </w:tc>
      </w:tr>
      <w:tr w:rsidR="000F0162" w:rsidRPr="00EE711B" w14:paraId="64257A42" w14:textId="77777777" w:rsidTr="005E4028">
        <w:tc>
          <w:tcPr>
            <w:tcW w:w="883" w:type="dxa"/>
            <w:vMerge w:val="restart"/>
            <w:textDirection w:val="btLr"/>
          </w:tcPr>
          <w:p w14:paraId="07AA3C84" w14:textId="77777777" w:rsidR="000F0162" w:rsidRPr="00EE711B" w:rsidRDefault="000F0162" w:rsidP="00145B71">
            <w:pPr>
              <w:ind w:left="113" w:right="113"/>
              <w:jc w:val="center"/>
              <w:rPr>
                <w:rFonts w:ascii="Arial" w:hAnsi="Arial" w:cs="Arial"/>
                <w:b/>
                <w:bCs/>
                <w:color w:val="000000" w:themeColor="text1"/>
                <w:sz w:val="20"/>
                <w:szCs w:val="20"/>
              </w:rPr>
            </w:pPr>
          </w:p>
          <w:p w14:paraId="28E03EAA"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Chemical</w:t>
            </w:r>
          </w:p>
        </w:tc>
        <w:tc>
          <w:tcPr>
            <w:tcW w:w="0" w:type="auto"/>
            <w:vMerge w:val="restart"/>
          </w:tcPr>
          <w:p w14:paraId="3DD0C7C4" w14:textId="77777777" w:rsidR="000F0162" w:rsidRPr="00EE711B" w:rsidRDefault="000F0162" w:rsidP="00145B71">
            <w:pPr>
              <w:jc w:val="center"/>
              <w:rPr>
                <w:rFonts w:ascii="Arial" w:hAnsi="Arial" w:cs="Arial"/>
                <w:color w:val="000000" w:themeColor="text1"/>
                <w:sz w:val="20"/>
                <w:szCs w:val="20"/>
              </w:rPr>
            </w:pPr>
          </w:p>
          <w:p w14:paraId="0D8C7309"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Pr>
          <w:p w14:paraId="6025E906"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2969735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0.72 ± 0.02</w:t>
            </w:r>
            <w:r w:rsidRPr="00EE711B">
              <w:rPr>
                <w:rFonts w:ascii="Arial" w:hAnsi="Arial" w:cs="Arial"/>
                <w:color w:val="000000" w:themeColor="text1"/>
                <w:sz w:val="20"/>
                <w:szCs w:val="20"/>
                <w:vertAlign w:val="superscript"/>
              </w:rPr>
              <w:t>a</w:t>
            </w:r>
          </w:p>
        </w:tc>
        <w:tc>
          <w:tcPr>
            <w:tcW w:w="1812" w:type="dxa"/>
          </w:tcPr>
          <w:p w14:paraId="4D7A49C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0.91 ± 0.01</w:t>
            </w:r>
            <w:r w:rsidRPr="00EE711B">
              <w:rPr>
                <w:rFonts w:ascii="Arial" w:hAnsi="Arial" w:cs="Arial"/>
                <w:color w:val="000000" w:themeColor="text1"/>
                <w:sz w:val="20"/>
                <w:szCs w:val="20"/>
                <w:vertAlign w:val="superscript"/>
              </w:rPr>
              <w:t>b</w:t>
            </w:r>
          </w:p>
        </w:tc>
        <w:tc>
          <w:tcPr>
            <w:tcW w:w="1812" w:type="dxa"/>
          </w:tcPr>
          <w:p w14:paraId="676D8FE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1.04</w:t>
            </w:r>
            <w:r w:rsidRPr="00EE711B">
              <w:rPr>
                <w:rFonts w:ascii="Arial" w:hAnsi="Arial" w:cs="Arial"/>
                <w:color w:val="000000" w:themeColor="text1"/>
                <w:sz w:val="20"/>
                <w:szCs w:val="20"/>
                <w:vertAlign w:val="superscript"/>
              </w:rPr>
              <w:t xml:space="preserve"> </w:t>
            </w:r>
            <w:r w:rsidRPr="00EE711B">
              <w:rPr>
                <w:rFonts w:ascii="Arial" w:hAnsi="Arial" w:cs="Arial"/>
                <w:color w:val="000000" w:themeColor="text1"/>
                <w:sz w:val="20"/>
                <w:szCs w:val="20"/>
              </w:rPr>
              <w:t>± 0.05</w:t>
            </w:r>
            <w:r w:rsidRPr="00EE711B">
              <w:rPr>
                <w:rFonts w:ascii="Arial" w:hAnsi="Arial" w:cs="Arial"/>
                <w:color w:val="000000" w:themeColor="text1"/>
                <w:sz w:val="20"/>
                <w:szCs w:val="20"/>
                <w:vertAlign w:val="superscript"/>
              </w:rPr>
              <w:t>c</w:t>
            </w:r>
          </w:p>
        </w:tc>
        <w:tc>
          <w:tcPr>
            <w:tcW w:w="1812" w:type="dxa"/>
          </w:tcPr>
          <w:p w14:paraId="7136F36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1.25 ± 0.01</w:t>
            </w:r>
            <w:r w:rsidRPr="00EE711B">
              <w:rPr>
                <w:rFonts w:ascii="Arial" w:hAnsi="Arial" w:cs="Arial"/>
                <w:color w:val="000000" w:themeColor="text1"/>
                <w:sz w:val="20"/>
                <w:szCs w:val="20"/>
                <w:vertAlign w:val="superscript"/>
              </w:rPr>
              <w:t>d</w:t>
            </w:r>
          </w:p>
        </w:tc>
      </w:tr>
      <w:tr w:rsidR="000F0162" w:rsidRPr="00EE711B" w14:paraId="3319EDDD" w14:textId="77777777" w:rsidTr="005E4028">
        <w:tc>
          <w:tcPr>
            <w:tcW w:w="883" w:type="dxa"/>
            <w:vMerge/>
          </w:tcPr>
          <w:p w14:paraId="0CD011EB" w14:textId="77777777" w:rsidR="000F0162" w:rsidRPr="00EE711B" w:rsidRDefault="000F0162" w:rsidP="00145B71">
            <w:pPr>
              <w:jc w:val="center"/>
              <w:rPr>
                <w:rFonts w:ascii="Arial" w:hAnsi="Arial" w:cs="Arial"/>
                <w:b/>
                <w:bCs/>
                <w:color w:val="000000" w:themeColor="text1"/>
                <w:sz w:val="20"/>
                <w:szCs w:val="20"/>
              </w:rPr>
            </w:pPr>
          </w:p>
        </w:tc>
        <w:tc>
          <w:tcPr>
            <w:tcW w:w="0" w:type="auto"/>
            <w:vMerge/>
          </w:tcPr>
          <w:p w14:paraId="254C12FA" w14:textId="77777777" w:rsidR="000F0162" w:rsidRPr="00EE711B" w:rsidRDefault="000F0162" w:rsidP="00145B71">
            <w:pPr>
              <w:jc w:val="center"/>
              <w:rPr>
                <w:rFonts w:ascii="Arial" w:hAnsi="Arial" w:cs="Arial"/>
                <w:b/>
                <w:bCs/>
                <w:color w:val="000000" w:themeColor="text1"/>
                <w:sz w:val="20"/>
                <w:szCs w:val="20"/>
              </w:rPr>
            </w:pPr>
          </w:p>
        </w:tc>
        <w:tc>
          <w:tcPr>
            <w:tcW w:w="0" w:type="auto"/>
          </w:tcPr>
          <w:p w14:paraId="7280D9E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Pr>
          <w:p w14:paraId="5434985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0.74 ± 0.03</w:t>
            </w:r>
            <w:r w:rsidRPr="00EE711B">
              <w:rPr>
                <w:rFonts w:ascii="Arial" w:hAnsi="Arial" w:cs="Arial"/>
                <w:color w:val="000000" w:themeColor="text1"/>
                <w:sz w:val="20"/>
                <w:szCs w:val="20"/>
                <w:vertAlign w:val="superscript"/>
              </w:rPr>
              <w:t>a</w:t>
            </w:r>
          </w:p>
        </w:tc>
        <w:tc>
          <w:tcPr>
            <w:tcW w:w="1812" w:type="dxa"/>
          </w:tcPr>
          <w:p w14:paraId="00C5DDA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0.90 ± 0.01</w:t>
            </w:r>
            <w:r w:rsidRPr="00EE711B">
              <w:rPr>
                <w:rFonts w:ascii="Arial" w:hAnsi="Arial" w:cs="Arial"/>
                <w:color w:val="000000" w:themeColor="text1"/>
                <w:sz w:val="20"/>
                <w:szCs w:val="20"/>
                <w:vertAlign w:val="superscript"/>
              </w:rPr>
              <w:t>b</w:t>
            </w:r>
          </w:p>
        </w:tc>
        <w:tc>
          <w:tcPr>
            <w:tcW w:w="1812" w:type="dxa"/>
          </w:tcPr>
          <w:p w14:paraId="41D566E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1.04 ± 0.01</w:t>
            </w:r>
            <w:r w:rsidRPr="00EE711B">
              <w:rPr>
                <w:rFonts w:ascii="Arial" w:hAnsi="Arial" w:cs="Arial"/>
                <w:color w:val="000000" w:themeColor="text1"/>
                <w:sz w:val="20"/>
                <w:szCs w:val="20"/>
                <w:vertAlign w:val="superscript"/>
              </w:rPr>
              <w:t>c</w:t>
            </w:r>
          </w:p>
        </w:tc>
        <w:tc>
          <w:tcPr>
            <w:tcW w:w="1812" w:type="dxa"/>
          </w:tcPr>
          <w:p w14:paraId="32D867F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1.28 ± 0.01</w:t>
            </w:r>
            <w:r w:rsidRPr="00EE711B">
              <w:rPr>
                <w:rFonts w:ascii="Arial" w:hAnsi="Arial" w:cs="Arial"/>
                <w:color w:val="000000" w:themeColor="text1"/>
                <w:sz w:val="20"/>
                <w:szCs w:val="20"/>
                <w:vertAlign w:val="superscript"/>
              </w:rPr>
              <w:t>d</w:t>
            </w:r>
          </w:p>
        </w:tc>
      </w:tr>
      <w:tr w:rsidR="000F0162" w:rsidRPr="00EE711B" w14:paraId="325F74B9" w14:textId="77777777" w:rsidTr="005E4028">
        <w:tc>
          <w:tcPr>
            <w:tcW w:w="883" w:type="dxa"/>
            <w:vMerge/>
          </w:tcPr>
          <w:p w14:paraId="04C6FD6C" w14:textId="77777777" w:rsidR="000F0162" w:rsidRPr="00EE711B" w:rsidRDefault="000F0162" w:rsidP="00145B71">
            <w:pPr>
              <w:jc w:val="center"/>
              <w:rPr>
                <w:rFonts w:ascii="Arial" w:hAnsi="Arial" w:cs="Arial"/>
                <w:b/>
                <w:bCs/>
                <w:color w:val="000000" w:themeColor="text1"/>
                <w:sz w:val="20"/>
                <w:szCs w:val="20"/>
              </w:rPr>
            </w:pPr>
          </w:p>
        </w:tc>
        <w:tc>
          <w:tcPr>
            <w:tcW w:w="0" w:type="auto"/>
            <w:vMerge w:val="restart"/>
          </w:tcPr>
          <w:p w14:paraId="60F4CC4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2A4ED5C2"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Pr>
          <w:p w14:paraId="2D6B2BE6"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037FE7C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0.76 ± 0.02</w:t>
            </w:r>
            <w:r w:rsidRPr="00EE711B">
              <w:rPr>
                <w:rFonts w:ascii="Arial" w:hAnsi="Arial" w:cs="Arial"/>
                <w:color w:val="000000" w:themeColor="text1"/>
                <w:sz w:val="20"/>
                <w:szCs w:val="20"/>
                <w:vertAlign w:val="superscript"/>
              </w:rPr>
              <w:t>a</w:t>
            </w:r>
          </w:p>
        </w:tc>
        <w:tc>
          <w:tcPr>
            <w:tcW w:w="1812" w:type="dxa"/>
          </w:tcPr>
          <w:p w14:paraId="5CEB933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0.92 ± 0.02</w:t>
            </w:r>
            <w:r w:rsidRPr="00EE711B">
              <w:rPr>
                <w:rFonts w:ascii="Arial" w:hAnsi="Arial" w:cs="Arial"/>
                <w:color w:val="000000" w:themeColor="text1"/>
                <w:sz w:val="20"/>
                <w:szCs w:val="20"/>
                <w:vertAlign w:val="superscript"/>
              </w:rPr>
              <w:t>b</w:t>
            </w:r>
          </w:p>
        </w:tc>
        <w:tc>
          <w:tcPr>
            <w:tcW w:w="1812" w:type="dxa"/>
          </w:tcPr>
          <w:p w14:paraId="547C4BB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1.04 ± 0.02</w:t>
            </w:r>
            <w:r w:rsidRPr="00EE711B">
              <w:rPr>
                <w:rFonts w:ascii="Arial" w:hAnsi="Arial" w:cs="Arial"/>
                <w:color w:val="000000" w:themeColor="text1"/>
                <w:sz w:val="20"/>
                <w:szCs w:val="20"/>
                <w:vertAlign w:val="superscript"/>
              </w:rPr>
              <w:t>c</w:t>
            </w:r>
          </w:p>
        </w:tc>
        <w:tc>
          <w:tcPr>
            <w:tcW w:w="1812" w:type="dxa"/>
          </w:tcPr>
          <w:p w14:paraId="3F72CE4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1.27 ± 0.01</w:t>
            </w:r>
            <w:r w:rsidRPr="00EE711B">
              <w:rPr>
                <w:rFonts w:ascii="Arial" w:hAnsi="Arial" w:cs="Arial"/>
                <w:color w:val="000000" w:themeColor="text1"/>
                <w:sz w:val="20"/>
                <w:szCs w:val="20"/>
                <w:vertAlign w:val="superscript"/>
              </w:rPr>
              <w:t>d</w:t>
            </w:r>
          </w:p>
        </w:tc>
      </w:tr>
      <w:tr w:rsidR="000F0162" w:rsidRPr="00EE711B" w14:paraId="6335F6A8" w14:textId="77777777" w:rsidTr="005E4028">
        <w:trPr>
          <w:trHeight w:val="140"/>
        </w:trPr>
        <w:tc>
          <w:tcPr>
            <w:tcW w:w="883" w:type="dxa"/>
            <w:vMerge/>
          </w:tcPr>
          <w:p w14:paraId="130DA045" w14:textId="77777777" w:rsidR="000F0162" w:rsidRPr="00EE711B" w:rsidRDefault="000F0162" w:rsidP="00145B71">
            <w:pPr>
              <w:jc w:val="center"/>
              <w:rPr>
                <w:rFonts w:ascii="Arial" w:hAnsi="Arial" w:cs="Arial"/>
                <w:b/>
                <w:bCs/>
                <w:color w:val="000000" w:themeColor="text1"/>
                <w:sz w:val="20"/>
                <w:szCs w:val="20"/>
              </w:rPr>
            </w:pPr>
          </w:p>
        </w:tc>
        <w:tc>
          <w:tcPr>
            <w:tcW w:w="0" w:type="auto"/>
            <w:vMerge/>
          </w:tcPr>
          <w:p w14:paraId="0CCA405A" w14:textId="77777777" w:rsidR="000F0162" w:rsidRPr="00EE711B" w:rsidRDefault="000F0162" w:rsidP="00145B71">
            <w:pPr>
              <w:jc w:val="center"/>
              <w:rPr>
                <w:rFonts w:ascii="Arial" w:hAnsi="Arial" w:cs="Arial"/>
                <w:b/>
                <w:bCs/>
                <w:color w:val="000000" w:themeColor="text1"/>
                <w:sz w:val="20"/>
                <w:szCs w:val="20"/>
              </w:rPr>
            </w:pPr>
          </w:p>
        </w:tc>
        <w:tc>
          <w:tcPr>
            <w:tcW w:w="0" w:type="auto"/>
          </w:tcPr>
          <w:p w14:paraId="4613628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Pr>
          <w:p w14:paraId="70B7F13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0.77 ± 0.02</w:t>
            </w:r>
            <w:r w:rsidRPr="00EE711B">
              <w:rPr>
                <w:rFonts w:ascii="Arial" w:hAnsi="Arial" w:cs="Arial"/>
                <w:color w:val="000000" w:themeColor="text1"/>
                <w:sz w:val="20"/>
                <w:szCs w:val="20"/>
                <w:vertAlign w:val="superscript"/>
              </w:rPr>
              <w:t>a</w:t>
            </w:r>
          </w:p>
        </w:tc>
        <w:tc>
          <w:tcPr>
            <w:tcW w:w="1812" w:type="dxa"/>
          </w:tcPr>
          <w:p w14:paraId="5BACD35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0.91 ± 0.01</w:t>
            </w:r>
            <w:r w:rsidRPr="00EE711B">
              <w:rPr>
                <w:rFonts w:ascii="Arial" w:hAnsi="Arial" w:cs="Arial"/>
                <w:color w:val="000000" w:themeColor="text1"/>
                <w:sz w:val="20"/>
                <w:szCs w:val="20"/>
                <w:vertAlign w:val="superscript"/>
              </w:rPr>
              <w:t>b</w:t>
            </w:r>
          </w:p>
        </w:tc>
        <w:tc>
          <w:tcPr>
            <w:tcW w:w="1812" w:type="dxa"/>
          </w:tcPr>
          <w:p w14:paraId="1033C7A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1.04 ± 0.01</w:t>
            </w:r>
            <w:r w:rsidRPr="00EE711B">
              <w:rPr>
                <w:rFonts w:ascii="Arial" w:hAnsi="Arial" w:cs="Arial"/>
                <w:color w:val="000000" w:themeColor="text1"/>
                <w:sz w:val="20"/>
                <w:szCs w:val="20"/>
                <w:vertAlign w:val="superscript"/>
              </w:rPr>
              <w:t>c</w:t>
            </w:r>
          </w:p>
        </w:tc>
        <w:tc>
          <w:tcPr>
            <w:tcW w:w="1812" w:type="dxa"/>
          </w:tcPr>
          <w:p w14:paraId="2D7E595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1.26 ± 0.02</w:t>
            </w:r>
            <w:r w:rsidRPr="00EE711B">
              <w:rPr>
                <w:rFonts w:ascii="Arial" w:hAnsi="Arial" w:cs="Arial"/>
                <w:color w:val="000000" w:themeColor="text1"/>
                <w:sz w:val="20"/>
                <w:szCs w:val="20"/>
                <w:vertAlign w:val="superscript"/>
              </w:rPr>
              <w:t>d</w:t>
            </w:r>
          </w:p>
        </w:tc>
      </w:tr>
      <w:tr w:rsidR="000F0162" w:rsidRPr="00EE711B" w14:paraId="71963821" w14:textId="77777777" w:rsidTr="005E4028">
        <w:tc>
          <w:tcPr>
            <w:tcW w:w="883" w:type="dxa"/>
            <w:vMerge w:val="restart"/>
            <w:textDirection w:val="btLr"/>
          </w:tcPr>
          <w:p w14:paraId="284470A3" w14:textId="77777777" w:rsidR="000F0162" w:rsidRPr="00EE711B" w:rsidRDefault="000F0162" w:rsidP="00145B71">
            <w:pPr>
              <w:ind w:left="113" w:right="113"/>
              <w:jc w:val="center"/>
              <w:rPr>
                <w:rFonts w:ascii="Arial" w:hAnsi="Arial" w:cs="Arial"/>
                <w:color w:val="000000" w:themeColor="text1"/>
                <w:sz w:val="20"/>
                <w:szCs w:val="20"/>
              </w:rPr>
            </w:pPr>
          </w:p>
          <w:p w14:paraId="64A1DC61" w14:textId="77777777" w:rsidR="000F0162" w:rsidRPr="00EE711B" w:rsidRDefault="000F0162" w:rsidP="00145B71">
            <w:pPr>
              <w:ind w:left="113" w:right="113"/>
              <w:jc w:val="center"/>
              <w:rPr>
                <w:rFonts w:ascii="Arial" w:hAnsi="Arial" w:cs="Arial"/>
                <w:color w:val="000000" w:themeColor="text1"/>
                <w:sz w:val="20"/>
                <w:szCs w:val="20"/>
              </w:rPr>
            </w:pPr>
            <w:r w:rsidRPr="00EE711B">
              <w:rPr>
                <w:rFonts w:ascii="Arial" w:hAnsi="Arial" w:cs="Arial"/>
                <w:color w:val="000000" w:themeColor="text1"/>
                <w:sz w:val="20"/>
                <w:szCs w:val="20"/>
              </w:rPr>
              <w:t>Manual</w:t>
            </w:r>
          </w:p>
        </w:tc>
        <w:tc>
          <w:tcPr>
            <w:tcW w:w="0" w:type="auto"/>
            <w:vMerge w:val="restart"/>
          </w:tcPr>
          <w:p w14:paraId="309053CD" w14:textId="77777777" w:rsidR="000F0162" w:rsidRPr="00EE711B" w:rsidRDefault="000F0162" w:rsidP="00145B71">
            <w:pPr>
              <w:jc w:val="center"/>
              <w:rPr>
                <w:rFonts w:ascii="Arial" w:hAnsi="Arial" w:cs="Arial"/>
                <w:color w:val="000000" w:themeColor="text1"/>
                <w:sz w:val="20"/>
                <w:szCs w:val="20"/>
              </w:rPr>
            </w:pPr>
          </w:p>
          <w:p w14:paraId="2BEB9BCB"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Pr>
          <w:p w14:paraId="08C476B1"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740A23C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0.77 ± 0.02</w:t>
            </w:r>
            <w:r w:rsidRPr="00EE711B">
              <w:rPr>
                <w:rFonts w:ascii="Arial" w:hAnsi="Arial" w:cs="Arial"/>
                <w:color w:val="000000" w:themeColor="text1"/>
                <w:sz w:val="20"/>
                <w:szCs w:val="20"/>
                <w:vertAlign w:val="superscript"/>
              </w:rPr>
              <w:t>a</w:t>
            </w:r>
          </w:p>
        </w:tc>
        <w:tc>
          <w:tcPr>
            <w:tcW w:w="1812" w:type="dxa"/>
          </w:tcPr>
          <w:p w14:paraId="440AEA4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0.92 ± 0.02</w:t>
            </w:r>
            <w:r w:rsidRPr="00EE711B">
              <w:rPr>
                <w:rFonts w:ascii="Arial" w:hAnsi="Arial" w:cs="Arial"/>
                <w:color w:val="000000" w:themeColor="text1"/>
                <w:sz w:val="20"/>
                <w:szCs w:val="20"/>
                <w:vertAlign w:val="superscript"/>
              </w:rPr>
              <w:t>b</w:t>
            </w:r>
          </w:p>
        </w:tc>
        <w:tc>
          <w:tcPr>
            <w:tcW w:w="1812" w:type="dxa"/>
          </w:tcPr>
          <w:p w14:paraId="71CA51C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1.02 ± 0.01</w:t>
            </w:r>
            <w:r w:rsidRPr="00EE711B">
              <w:rPr>
                <w:rFonts w:ascii="Arial" w:hAnsi="Arial" w:cs="Arial"/>
                <w:color w:val="000000" w:themeColor="text1"/>
                <w:sz w:val="20"/>
                <w:szCs w:val="20"/>
                <w:vertAlign w:val="superscript"/>
              </w:rPr>
              <w:t>c</w:t>
            </w:r>
          </w:p>
        </w:tc>
        <w:tc>
          <w:tcPr>
            <w:tcW w:w="1812" w:type="dxa"/>
          </w:tcPr>
          <w:p w14:paraId="79B00AA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1.23 ± 0.01</w:t>
            </w:r>
            <w:r w:rsidRPr="00EE711B">
              <w:rPr>
                <w:rFonts w:ascii="Arial" w:hAnsi="Arial" w:cs="Arial"/>
                <w:color w:val="000000" w:themeColor="text1"/>
                <w:sz w:val="20"/>
                <w:szCs w:val="20"/>
                <w:vertAlign w:val="superscript"/>
              </w:rPr>
              <w:t>d</w:t>
            </w:r>
          </w:p>
        </w:tc>
      </w:tr>
      <w:tr w:rsidR="000F0162" w:rsidRPr="00EE711B" w14:paraId="7FF45DB6" w14:textId="77777777" w:rsidTr="005E4028">
        <w:trPr>
          <w:trHeight w:val="290"/>
        </w:trPr>
        <w:tc>
          <w:tcPr>
            <w:tcW w:w="883" w:type="dxa"/>
            <w:vMerge/>
          </w:tcPr>
          <w:p w14:paraId="2AF44D7D" w14:textId="77777777" w:rsidR="000F0162" w:rsidRPr="00EE711B" w:rsidRDefault="000F0162" w:rsidP="00145B71">
            <w:pPr>
              <w:jc w:val="center"/>
              <w:rPr>
                <w:rFonts w:ascii="Arial" w:hAnsi="Arial" w:cs="Arial"/>
                <w:color w:val="000000" w:themeColor="text1"/>
                <w:sz w:val="20"/>
                <w:szCs w:val="20"/>
              </w:rPr>
            </w:pPr>
          </w:p>
        </w:tc>
        <w:tc>
          <w:tcPr>
            <w:tcW w:w="0" w:type="auto"/>
            <w:vMerge/>
          </w:tcPr>
          <w:p w14:paraId="794D85DB" w14:textId="77777777" w:rsidR="000F0162" w:rsidRPr="00EE711B" w:rsidRDefault="000F0162" w:rsidP="00145B71">
            <w:pPr>
              <w:jc w:val="center"/>
              <w:rPr>
                <w:rFonts w:ascii="Arial" w:hAnsi="Arial" w:cs="Arial"/>
                <w:b/>
                <w:bCs/>
                <w:color w:val="000000" w:themeColor="text1"/>
                <w:sz w:val="20"/>
                <w:szCs w:val="20"/>
              </w:rPr>
            </w:pPr>
          </w:p>
        </w:tc>
        <w:tc>
          <w:tcPr>
            <w:tcW w:w="0" w:type="auto"/>
          </w:tcPr>
          <w:p w14:paraId="2E150D6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Pr>
          <w:p w14:paraId="78B0298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0.73 ± 0.01</w:t>
            </w:r>
            <w:r w:rsidRPr="00EE711B">
              <w:rPr>
                <w:rFonts w:ascii="Arial" w:hAnsi="Arial" w:cs="Arial"/>
                <w:color w:val="000000" w:themeColor="text1"/>
                <w:sz w:val="20"/>
                <w:szCs w:val="20"/>
                <w:vertAlign w:val="superscript"/>
              </w:rPr>
              <w:t>a</w:t>
            </w:r>
          </w:p>
        </w:tc>
        <w:tc>
          <w:tcPr>
            <w:tcW w:w="1812" w:type="dxa"/>
          </w:tcPr>
          <w:p w14:paraId="1935ABE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0.91 ± 0.01</w:t>
            </w:r>
            <w:r w:rsidRPr="00EE711B">
              <w:rPr>
                <w:rFonts w:ascii="Arial" w:hAnsi="Arial" w:cs="Arial"/>
                <w:color w:val="000000" w:themeColor="text1"/>
                <w:sz w:val="20"/>
                <w:szCs w:val="20"/>
                <w:vertAlign w:val="superscript"/>
              </w:rPr>
              <w:t>b</w:t>
            </w:r>
          </w:p>
        </w:tc>
        <w:tc>
          <w:tcPr>
            <w:tcW w:w="1812" w:type="dxa"/>
          </w:tcPr>
          <w:p w14:paraId="3B0FCB8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1.04 ± 0.02</w:t>
            </w:r>
            <w:r w:rsidRPr="00EE711B">
              <w:rPr>
                <w:rFonts w:ascii="Arial" w:hAnsi="Arial" w:cs="Arial"/>
                <w:color w:val="000000" w:themeColor="text1"/>
                <w:sz w:val="20"/>
                <w:szCs w:val="20"/>
                <w:vertAlign w:val="superscript"/>
              </w:rPr>
              <w:t>c</w:t>
            </w:r>
          </w:p>
        </w:tc>
        <w:tc>
          <w:tcPr>
            <w:tcW w:w="1812" w:type="dxa"/>
          </w:tcPr>
          <w:p w14:paraId="6800C0E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1.27 ± 0.01</w:t>
            </w:r>
            <w:r w:rsidRPr="00EE711B">
              <w:rPr>
                <w:rFonts w:ascii="Arial" w:hAnsi="Arial" w:cs="Arial"/>
                <w:color w:val="000000" w:themeColor="text1"/>
                <w:sz w:val="20"/>
                <w:szCs w:val="20"/>
                <w:vertAlign w:val="superscript"/>
              </w:rPr>
              <w:t>d</w:t>
            </w:r>
          </w:p>
        </w:tc>
      </w:tr>
      <w:tr w:rsidR="000F0162" w:rsidRPr="00EE711B" w14:paraId="183A9688" w14:textId="77777777" w:rsidTr="005E4028">
        <w:tc>
          <w:tcPr>
            <w:tcW w:w="883" w:type="dxa"/>
            <w:vMerge/>
          </w:tcPr>
          <w:p w14:paraId="5CBC177C" w14:textId="77777777" w:rsidR="000F0162" w:rsidRPr="00EE711B" w:rsidRDefault="000F0162" w:rsidP="00145B71">
            <w:pPr>
              <w:jc w:val="center"/>
              <w:rPr>
                <w:rFonts w:ascii="Arial" w:hAnsi="Arial" w:cs="Arial"/>
                <w:color w:val="000000" w:themeColor="text1"/>
                <w:sz w:val="20"/>
                <w:szCs w:val="20"/>
              </w:rPr>
            </w:pPr>
          </w:p>
        </w:tc>
        <w:tc>
          <w:tcPr>
            <w:tcW w:w="0" w:type="auto"/>
            <w:vMerge w:val="restart"/>
          </w:tcPr>
          <w:p w14:paraId="36DDE05E"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78F53456"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Pr>
          <w:p w14:paraId="71E5BE4D"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Pr>
          <w:p w14:paraId="15C281F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0.74 ± 0.04</w:t>
            </w:r>
            <w:r w:rsidRPr="00EE711B">
              <w:rPr>
                <w:rFonts w:ascii="Arial" w:hAnsi="Arial" w:cs="Arial"/>
                <w:color w:val="000000" w:themeColor="text1"/>
                <w:sz w:val="20"/>
                <w:szCs w:val="20"/>
                <w:vertAlign w:val="superscript"/>
              </w:rPr>
              <w:t>a</w:t>
            </w:r>
          </w:p>
        </w:tc>
        <w:tc>
          <w:tcPr>
            <w:tcW w:w="1812" w:type="dxa"/>
          </w:tcPr>
          <w:p w14:paraId="61FFB8A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0.92 ± 0.02</w:t>
            </w:r>
            <w:r w:rsidRPr="00EE711B">
              <w:rPr>
                <w:rFonts w:ascii="Arial" w:hAnsi="Arial" w:cs="Arial"/>
                <w:color w:val="000000" w:themeColor="text1"/>
                <w:sz w:val="20"/>
                <w:szCs w:val="20"/>
                <w:vertAlign w:val="superscript"/>
              </w:rPr>
              <w:t>b</w:t>
            </w:r>
          </w:p>
        </w:tc>
        <w:tc>
          <w:tcPr>
            <w:tcW w:w="1812" w:type="dxa"/>
          </w:tcPr>
          <w:p w14:paraId="2A5C41D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1.03 ± 0.01</w:t>
            </w:r>
            <w:r w:rsidRPr="00EE711B">
              <w:rPr>
                <w:rFonts w:ascii="Arial" w:hAnsi="Arial" w:cs="Arial"/>
                <w:color w:val="000000" w:themeColor="text1"/>
                <w:sz w:val="20"/>
                <w:szCs w:val="20"/>
                <w:vertAlign w:val="superscript"/>
              </w:rPr>
              <w:t>c</w:t>
            </w:r>
          </w:p>
        </w:tc>
        <w:tc>
          <w:tcPr>
            <w:tcW w:w="1812" w:type="dxa"/>
          </w:tcPr>
          <w:p w14:paraId="305717D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1.24 ± 0.04</w:t>
            </w:r>
            <w:r w:rsidRPr="00EE711B">
              <w:rPr>
                <w:rFonts w:ascii="Arial" w:hAnsi="Arial" w:cs="Arial"/>
                <w:color w:val="000000" w:themeColor="text1"/>
                <w:sz w:val="20"/>
                <w:szCs w:val="20"/>
                <w:vertAlign w:val="superscript"/>
              </w:rPr>
              <w:t>d</w:t>
            </w:r>
          </w:p>
        </w:tc>
      </w:tr>
      <w:tr w:rsidR="000F0162" w:rsidRPr="00EE711B" w14:paraId="763DAA69" w14:textId="77777777" w:rsidTr="005E4028">
        <w:trPr>
          <w:trHeight w:val="142"/>
        </w:trPr>
        <w:tc>
          <w:tcPr>
            <w:tcW w:w="883" w:type="dxa"/>
            <w:vMerge/>
            <w:tcBorders>
              <w:bottom w:val="single" w:sz="4" w:space="0" w:color="auto"/>
            </w:tcBorders>
          </w:tcPr>
          <w:p w14:paraId="1AADA9D0" w14:textId="77777777" w:rsidR="000F0162" w:rsidRPr="00EE711B" w:rsidRDefault="000F0162" w:rsidP="00145B71">
            <w:pPr>
              <w:jc w:val="center"/>
              <w:rPr>
                <w:rFonts w:ascii="Arial" w:hAnsi="Arial" w:cs="Arial"/>
                <w:color w:val="000000" w:themeColor="text1"/>
                <w:sz w:val="20"/>
                <w:szCs w:val="20"/>
              </w:rPr>
            </w:pPr>
          </w:p>
        </w:tc>
        <w:tc>
          <w:tcPr>
            <w:tcW w:w="0" w:type="auto"/>
            <w:vMerge/>
            <w:tcBorders>
              <w:bottom w:val="single" w:sz="4" w:space="0" w:color="auto"/>
            </w:tcBorders>
          </w:tcPr>
          <w:p w14:paraId="13585234" w14:textId="77777777" w:rsidR="000F0162" w:rsidRPr="00EE711B" w:rsidRDefault="000F0162" w:rsidP="00145B71">
            <w:pPr>
              <w:jc w:val="center"/>
              <w:rPr>
                <w:rFonts w:ascii="Arial" w:hAnsi="Arial" w:cs="Arial"/>
                <w:b/>
                <w:bCs/>
                <w:color w:val="000000" w:themeColor="text1"/>
                <w:sz w:val="20"/>
                <w:szCs w:val="20"/>
              </w:rPr>
            </w:pPr>
          </w:p>
        </w:tc>
        <w:tc>
          <w:tcPr>
            <w:tcW w:w="0" w:type="auto"/>
            <w:tcBorders>
              <w:bottom w:val="single" w:sz="4" w:space="0" w:color="auto"/>
            </w:tcBorders>
          </w:tcPr>
          <w:p w14:paraId="3E564CD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bottom w:val="single" w:sz="4" w:space="0" w:color="auto"/>
            </w:tcBorders>
          </w:tcPr>
          <w:p w14:paraId="0FCF881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0.74 ± 0.01</w:t>
            </w:r>
            <w:r w:rsidRPr="00EE711B">
              <w:rPr>
                <w:rFonts w:ascii="Arial" w:hAnsi="Arial" w:cs="Arial"/>
                <w:color w:val="000000" w:themeColor="text1"/>
                <w:sz w:val="20"/>
                <w:szCs w:val="20"/>
                <w:vertAlign w:val="superscript"/>
              </w:rPr>
              <w:t>a</w:t>
            </w:r>
          </w:p>
        </w:tc>
        <w:tc>
          <w:tcPr>
            <w:tcW w:w="1812" w:type="dxa"/>
            <w:tcBorders>
              <w:bottom w:val="single" w:sz="4" w:space="0" w:color="auto"/>
            </w:tcBorders>
          </w:tcPr>
          <w:p w14:paraId="27A3961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0.90 ± 0.01</w:t>
            </w:r>
            <w:r w:rsidRPr="00EE711B">
              <w:rPr>
                <w:rFonts w:ascii="Arial" w:hAnsi="Arial" w:cs="Arial"/>
                <w:color w:val="000000" w:themeColor="text1"/>
                <w:sz w:val="20"/>
                <w:szCs w:val="20"/>
                <w:vertAlign w:val="superscript"/>
              </w:rPr>
              <w:t>b</w:t>
            </w:r>
          </w:p>
        </w:tc>
        <w:tc>
          <w:tcPr>
            <w:tcW w:w="1812" w:type="dxa"/>
            <w:tcBorders>
              <w:bottom w:val="single" w:sz="4" w:space="0" w:color="auto"/>
            </w:tcBorders>
          </w:tcPr>
          <w:p w14:paraId="49C2E19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1.02 ± 0.01</w:t>
            </w:r>
            <w:r w:rsidRPr="00EE711B">
              <w:rPr>
                <w:rFonts w:ascii="Arial" w:hAnsi="Arial" w:cs="Arial"/>
                <w:color w:val="000000" w:themeColor="text1"/>
                <w:sz w:val="20"/>
                <w:szCs w:val="20"/>
                <w:vertAlign w:val="superscript"/>
              </w:rPr>
              <w:t>c</w:t>
            </w:r>
          </w:p>
        </w:tc>
        <w:tc>
          <w:tcPr>
            <w:tcW w:w="1812" w:type="dxa"/>
            <w:tcBorders>
              <w:bottom w:val="single" w:sz="4" w:space="0" w:color="auto"/>
            </w:tcBorders>
          </w:tcPr>
          <w:p w14:paraId="5455AF9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1.23 ± 0.04</w:t>
            </w:r>
            <w:r w:rsidRPr="00EE711B">
              <w:rPr>
                <w:rFonts w:ascii="Arial" w:hAnsi="Arial" w:cs="Arial"/>
                <w:color w:val="000000" w:themeColor="text1"/>
                <w:sz w:val="20"/>
                <w:szCs w:val="20"/>
                <w:vertAlign w:val="superscript"/>
              </w:rPr>
              <w:t>d</w:t>
            </w:r>
          </w:p>
        </w:tc>
      </w:tr>
      <w:tr w:rsidR="000F0162" w:rsidRPr="00EE711B" w14:paraId="6C05A693" w14:textId="77777777" w:rsidTr="005E4028">
        <w:tc>
          <w:tcPr>
            <w:tcW w:w="9781" w:type="dxa"/>
            <w:gridSpan w:val="7"/>
            <w:tcBorders>
              <w:left w:val="single" w:sz="4" w:space="0" w:color="auto"/>
              <w:right w:val="single" w:sz="4" w:space="0" w:color="auto"/>
            </w:tcBorders>
          </w:tcPr>
          <w:p w14:paraId="36BF82B2" w14:textId="593EB30E" w:rsidR="000F0162" w:rsidRPr="00D9453C" w:rsidRDefault="00CE6EE2" w:rsidP="00145B71">
            <w:pPr>
              <w:jc w:val="center"/>
              <w:rPr>
                <w:rFonts w:ascii="Arial" w:hAnsi="Arial" w:cs="Arial"/>
                <w:color w:val="000000" w:themeColor="text1"/>
                <w:sz w:val="20"/>
                <w:szCs w:val="20"/>
              </w:rPr>
            </w:pPr>
            <w:r w:rsidRPr="00D9453C">
              <w:rPr>
                <w:rFonts w:ascii="Arial" w:hAnsi="Arial" w:cs="Arial"/>
                <w:color w:val="000000" w:themeColor="text1"/>
                <w:sz w:val="20"/>
                <w:szCs w:val="20"/>
              </w:rPr>
              <w:t>Variety</w:t>
            </w:r>
            <w:r w:rsidR="000F0162" w:rsidRPr="00D9453C">
              <w:rPr>
                <w:rFonts w:ascii="Arial" w:hAnsi="Arial" w:cs="Arial"/>
                <w:color w:val="000000" w:themeColor="text1"/>
                <w:sz w:val="20"/>
                <w:szCs w:val="20"/>
              </w:rPr>
              <w:t xml:space="preserve"> "</w:t>
            </w:r>
            <w:proofErr w:type="spellStart"/>
            <w:r w:rsidR="000F0162" w:rsidRPr="00D9453C">
              <w:rPr>
                <w:rFonts w:ascii="Arial" w:hAnsi="Arial" w:cs="Arial"/>
                <w:color w:val="000000" w:themeColor="text1"/>
                <w:sz w:val="20"/>
                <w:szCs w:val="20"/>
              </w:rPr>
              <w:t>Kounougbé</w:t>
            </w:r>
            <w:proofErr w:type="spellEnd"/>
            <w:r w:rsidR="000F0162" w:rsidRPr="00D9453C">
              <w:rPr>
                <w:rFonts w:ascii="Arial" w:hAnsi="Arial" w:cs="Arial"/>
                <w:color w:val="000000" w:themeColor="text1"/>
                <w:sz w:val="20"/>
                <w:szCs w:val="20"/>
              </w:rPr>
              <w:t>"</w:t>
            </w:r>
          </w:p>
        </w:tc>
      </w:tr>
      <w:tr w:rsidR="000F0162" w:rsidRPr="00EE711B" w14:paraId="1F17C6CE" w14:textId="77777777" w:rsidTr="005E4028">
        <w:tc>
          <w:tcPr>
            <w:tcW w:w="883" w:type="dxa"/>
            <w:vMerge w:val="restart"/>
            <w:tcBorders>
              <w:right w:val="single" w:sz="4" w:space="0" w:color="auto"/>
            </w:tcBorders>
            <w:textDirection w:val="btLr"/>
          </w:tcPr>
          <w:p w14:paraId="2FD45348" w14:textId="77777777" w:rsidR="000F0162" w:rsidRPr="00EE711B" w:rsidRDefault="000F0162" w:rsidP="00145B71">
            <w:pPr>
              <w:ind w:left="113" w:right="113"/>
              <w:jc w:val="center"/>
              <w:rPr>
                <w:rFonts w:ascii="Arial" w:hAnsi="Arial" w:cs="Arial"/>
                <w:color w:val="000000" w:themeColor="text1"/>
                <w:sz w:val="20"/>
                <w:szCs w:val="20"/>
              </w:rPr>
            </w:pPr>
          </w:p>
          <w:p w14:paraId="7F8BD0F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Chemical</w:t>
            </w:r>
          </w:p>
        </w:tc>
        <w:tc>
          <w:tcPr>
            <w:tcW w:w="0" w:type="auto"/>
            <w:vMerge w:val="restart"/>
            <w:tcBorders>
              <w:left w:val="single" w:sz="4" w:space="0" w:color="auto"/>
              <w:right w:val="single" w:sz="4" w:space="0" w:color="auto"/>
            </w:tcBorders>
          </w:tcPr>
          <w:p w14:paraId="31DD5FF7" w14:textId="77777777" w:rsidR="000F0162" w:rsidRPr="00EE711B" w:rsidRDefault="000F0162" w:rsidP="00145B71">
            <w:pPr>
              <w:jc w:val="center"/>
              <w:rPr>
                <w:rFonts w:ascii="Arial" w:hAnsi="Arial" w:cs="Arial"/>
                <w:color w:val="000000" w:themeColor="text1"/>
                <w:sz w:val="20"/>
                <w:szCs w:val="20"/>
              </w:rPr>
            </w:pPr>
          </w:p>
          <w:p w14:paraId="14B7497F"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568B3A8B"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3651C32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0.86 ± 0.04</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79B9AFF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0.93 ± 0.02</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63A1C63E"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1.23 ± 0.01</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503F150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1.32 ± 0.01</w:t>
            </w:r>
            <w:r w:rsidRPr="00EE711B">
              <w:rPr>
                <w:rFonts w:ascii="Arial" w:hAnsi="Arial" w:cs="Arial"/>
                <w:color w:val="000000" w:themeColor="text1"/>
                <w:sz w:val="20"/>
                <w:szCs w:val="20"/>
                <w:vertAlign w:val="superscript"/>
              </w:rPr>
              <w:t>d</w:t>
            </w:r>
          </w:p>
        </w:tc>
      </w:tr>
      <w:tr w:rsidR="000F0162" w:rsidRPr="00EE711B" w14:paraId="1F794534" w14:textId="77777777" w:rsidTr="005E4028">
        <w:tc>
          <w:tcPr>
            <w:tcW w:w="883" w:type="dxa"/>
            <w:vMerge/>
            <w:tcBorders>
              <w:right w:val="single" w:sz="4" w:space="0" w:color="auto"/>
            </w:tcBorders>
          </w:tcPr>
          <w:p w14:paraId="6E3284F4" w14:textId="77777777" w:rsidR="000F0162" w:rsidRPr="00EE711B" w:rsidRDefault="000F0162" w:rsidP="00145B71">
            <w:pPr>
              <w:jc w:val="center"/>
              <w:rPr>
                <w:rFonts w:ascii="Arial" w:hAnsi="Arial" w:cs="Arial"/>
                <w:b/>
                <w:bCs/>
                <w:color w:val="000000" w:themeColor="text1"/>
                <w:sz w:val="20"/>
                <w:szCs w:val="20"/>
              </w:rPr>
            </w:pPr>
          </w:p>
        </w:tc>
        <w:tc>
          <w:tcPr>
            <w:tcW w:w="0" w:type="auto"/>
            <w:vMerge/>
            <w:tcBorders>
              <w:left w:val="single" w:sz="4" w:space="0" w:color="auto"/>
              <w:right w:val="single" w:sz="4" w:space="0" w:color="auto"/>
            </w:tcBorders>
          </w:tcPr>
          <w:p w14:paraId="232386B8" w14:textId="77777777" w:rsidR="000F0162" w:rsidRPr="00EE711B" w:rsidRDefault="000F0162" w:rsidP="00145B71">
            <w:pPr>
              <w:jc w:val="center"/>
              <w:rPr>
                <w:rFonts w:ascii="Arial" w:hAnsi="Arial" w:cs="Arial"/>
                <w:b/>
                <w:bCs/>
                <w:color w:val="000000" w:themeColor="text1"/>
                <w:sz w:val="20"/>
                <w:szCs w:val="20"/>
              </w:rPr>
            </w:pPr>
          </w:p>
        </w:tc>
        <w:tc>
          <w:tcPr>
            <w:tcW w:w="0" w:type="auto"/>
            <w:tcBorders>
              <w:left w:val="single" w:sz="4" w:space="0" w:color="auto"/>
              <w:right w:val="single" w:sz="4" w:space="0" w:color="auto"/>
            </w:tcBorders>
          </w:tcPr>
          <w:p w14:paraId="24F400E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3FD3A9B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0.86 ± 0.03</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362368E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0.93 ± 0.01</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077BB34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1.20 ± 0.01</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2F9919A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1.31 ± 0.01</w:t>
            </w:r>
            <w:r w:rsidRPr="00EE711B">
              <w:rPr>
                <w:rFonts w:ascii="Arial" w:hAnsi="Arial" w:cs="Arial"/>
                <w:color w:val="000000" w:themeColor="text1"/>
                <w:sz w:val="20"/>
                <w:szCs w:val="20"/>
                <w:vertAlign w:val="superscript"/>
              </w:rPr>
              <w:t>d</w:t>
            </w:r>
          </w:p>
        </w:tc>
      </w:tr>
      <w:tr w:rsidR="000F0162" w:rsidRPr="00EE711B" w14:paraId="7F43FA82" w14:textId="77777777" w:rsidTr="005E4028">
        <w:tc>
          <w:tcPr>
            <w:tcW w:w="883" w:type="dxa"/>
            <w:vMerge/>
            <w:tcBorders>
              <w:right w:val="single" w:sz="4" w:space="0" w:color="auto"/>
            </w:tcBorders>
          </w:tcPr>
          <w:p w14:paraId="0A609E35" w14:textId="77777777" w:rsidR="000F0162" w:rsidRPr="00EE711B" w:rsidRDefault="000F0162" w:rsidP="00145B71">
            <w:pPr>
              <w:jc w:val="center"/>
              <w:rPr>
                <w:rFonts w:ascii="Arial" w:hAnsi="Arial" w:cs="Arial"/>
                <w:b/>
                <w:bCs/>
                <w:color w:val="000000" w:themeColor="text1"/>
                <w:sz w:val="20"/>
                <w:szCs w:val="20"/>
              </w:rPr>
            </w:pPr>
          </w:p>
        </w:tc>
        <w:tc>
          <w:tcPr>
            <w:tcW w:w="0" w:type="auto"/>
            <w:vMerge w:val="restart"/>
            <w:tcBorders>
              <w:left w:val="single" w:sz="4" w:space="0" w:color="auto"/>
              <w:right w:val="single" w:sz="4" w:space="0" w:color="auto"/>
            </w:tcBorders>
          </w:tcPr>
          <w:p w14:paraId="37A2013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5D156A07"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19918096"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7DFEBF7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0.83 ± 0.02</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31057681"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0.95 ± 0.01</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39A0070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1.22 ± 0.02</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4B39B0E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1.30 ± 0.02</w:t>
            </w:r>
            <w:r w:rsidRPr="00EE711B">
              <w:rPr>
                <w:rFonts w:ascii="Arial" w:hAnsi="Arial" w:cs="Arial"/>
                <w:color w:val="000000" w:themeColor="text1"/>
                <w:sz w:val="20"/>
                <w:szCs w:val="20"/>
                <w:vertAlign w:val="superscript"/>
              </w:rPr>
              <w:t>d</w:t>
            </w:r>
          </w:p>
        </w:tc>
      </w:tr>
      <w:tr w:rsidR="000F0162" w:rsidRPr="00EE711B" w14:paraId="475F331B" w14:textId="77777777" w:rsidTr="005E4028">
        <w:tc>
          <w:tcPr>
            <w:tcW w:w="883" w:type="dxa"/>
            <w:vMerge/>
            <w:tcBorders>
              <w:right w:val="single" w:sz="4" w:space="0" w:color="auto"/>
            </w:tcBorders>
          </w:tcPr>
          <w:p w14:paraId="6DEE4BB4" w14:textId="77777777" w:rsidR="000F0162" w:rsidRPr="00EE711B" w:rsidRDefault="000F0162" w:rsidP="00145B71">
            <w:pPr>
              <w:jc w:val="center"/>
              <w:rPr>
                <w:rFonts w:ascii="Arial" w:hAnsi="Arial" w:cs="Arial"/>
                <w:b/>
                <w:bCs/>
                <w:color w:val="000000" w:themeColor="text1"/>
                <w:sz w:val="20"/>
                <w:szCs w:val="20"/>
              </w:rPr>
            </w:pPr>
          </w:p>
        </w:tc>
        <w:tc>
          <w:tcPr>
            <w:tcW w:w="0" w:type="auto"/>
            <w:vMerge/>
            <w:tcBorders>
              <w:left w:val="single" w:sz="4" w:space="0" w:color="auto"/>
              <w:right w:val="single" w:sz="4" w:space="0" w:color="auto"/>
            </w:tcBorders>
          </w:tcPr>
          <w:p w14:paraId="69DB299B" w14:textId="77777777" w:rsidR="000F0162" w:rsidRPr="00EE711B" w:rsidRDefault="000F0162" w:rsidP="00145B71">
            <w:pPr>
              <w:jc w:val="center"/>
              <w:rPr>
                <w:rFonts w:ascii="Arial" w:hAnsi="Arial" w:cs="Arial"/>
                <w:b/>
                <w:bCs/>
                <w:color w:val="000000" w:themeColor="text1"/>
                <w:sz w:val="20"/>
                <w:szCs w:val="20"/>
              </w:rPr>
            </w:pPr>
          </w:p>
        </w:tc>
        <w:tc>
          <w:tcPr>
            <w:tcW w:w="0" w:type="auto"/>
            <w:tcBorders>
              <w:left w:val="single" w:sz="4" w:space="0" w:color="auto"/>
              <w:right w:val="single" w:sz="4" w:space="0" w:color="auto"/>
            </w:tcBorders>
          </w:tcPr>
          <w:p w14:paraId="17D80AD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562459F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0.82 ± 0.02</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4B9BD7E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0.95 ± 0.02</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34B6B93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1.21 ± 0.01</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60EB8BCD"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1.31 ± 0.01</w:t>
            </w:r>
            <w:r w:rsidRPr="00EE711B">
              <w:rPr>
                <w:rFonts w:ascii="Arial" w:hAnsi="Arial" w:cs="Arial"/>
                <w:color w:val="000000" w:themeColor="text1"/>
                <w:sz w:val="20"/>
                <w:szCs w:val="20"/>
                <w:vertAlign w:val="superscript"/>
              </w:rPr>
              <w:t>d</w:t>
            </w:r>
          </w:p>
        </w:tc>
      </w:tr>
      <w:tr w:rsidR="000F0162" w:rsidRPr="00EE711B" w14:paraId="554C8C4F" w14:textId="77777777" w:rsidTr="005E4028">
        <w:tc>
          <w:tcPr>
            <w:tcW w:w="883" w:type="dxa"/>
            <w:vMerge w:val="restart"/>
            <w:tcBorders>
              <w:right w:val="single" w:sz="4" w:space="0" w:color="auto"/>
            </w:tcBorders>
            <w:textDirection w:val="btLr"/>
          </w:tcPr>
          <w:p w14:paraId="2A386169" w14:textId="77777777" w:rsidR="000F0162" w:rsidRPr="00EE711B" w:rsidRDefault="000F0162" w:rsidP="00145B71">
            <w:pPr>
              <w:ind w:left="113" w:right="113"/>
              <w:jc w:val="center"/>
              <w:rPr>
                <w:rFonts w:ascii="Arial" w:hAnsi="Arial" w:cs="Arial"/>
                <w:b/>
                <w:bCs/>
                <w:color w:val="000000" w:themeColor="text1"/>
                <w:sz w:val="20"/>
                <w:szCs w:val="20"/>
              </w:rPr>
            </w:pPr>
          </w:p>
          <w:p w14:paraId="4FFDC160"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Manual</w:t>
            </w:r>
          </w:p>
        </w:tc>
        <w:tc>
          <w:tcPr>
            <w:tcW w:w="0" w:type="auto"/>
            <w:vMerge w:val="restart"/>
            <w:tcBorders>
              <w:left w:val="single" w:sz="4" w:space="0" w:color="auto"/>
              <w:right w:val="single" w:sz="4" w:space="0" w:color="auto"/>
            </w:tcBorders>
          </w:tcPr>
          <w:p w14:paraId="54F05D9C" w14:textId="77777777" w:rsidR="000F0162" w:rsidRPr="00EE711B" w:rsidRDefault="000F0162" w:rsidP="00145B71">
            <w:pPr>
              <w:jc w:val="center"/>
              <w:rPr>
                <w:rFonts w:ascii="Arial" w:hAnsi="Arial" w:cs="Arial"/>
                <w:color w:val="000000" w:themeColor="text1"/>
                <w:sz w:val="20"/>
                <w:szCs w:val="20"/>
              </w:rPr>
            </w:pPr>
          </w:p>
          <w:p w14:paraId="24440C6E"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619D9ADF"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764B3EB7"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0.86 ± 0.01</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3FB1ED4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0.94 ± 0.01</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27E8FEA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1.22 ± 0.02</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307D630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1.31 ± 0.01</w:t>
            </w:r>
            <w:r w:rsidRPr="00EE711B">
              <w:rPr>
                <w:rFonts w:ascii="Arial" w:hAnsi="Arial" w:cs="Arial"/>
                <w:color w:val="000000" w:themeColor="text1"/>
                <w:sz w:val="20"/>
                <w:szCs w:val="20"/>
                <w:vertAlign w:val="superscript"/>
              </w:rPr>
              <w:t>d</w:t>
            </w:r>
          </w:p>
        </w:tc>
      </w:tr>
      <w:tr w:rsidR="000F0162" w:rsidRPr="00EE711B" w14:paraId="1301B0B7" w14:textId="77777777" w:rsidTr="005E4028">
        <w:tc>
          <w:tcPr>
            <w:tcW w:w="883" w:type="dxa"/>
            <w:vMerge/>
            <w:tcBorders>
              <w:right w:val="single" w:sz="4" w:space="0" w:color="auto"/>
            </w:tcBorders>
          </w:tcPr>
          <w:p w14:paraId="74AF9633" w14:textId="77777777" w:rsidR="000F0162" w:rsidRPr="00EE711B" w:rsidRDefault="000F0162" w:rsidP="00145B71">
            <w:pPr>
              <w:jc w:val="center"/>
              <w:rPr>
                <w:rFonts w:ascii="Arial" w:hAnsi="Arial" w:cs="Arial"/>
                <w:b/>
                <w:bCs/>
                <w:color w:val="000000" w:themeColor="text1"/>
                <w:sz w:val="20"/>
                <w:szCs w:val="20"/>
              </w:rPr>
            </w:pPr>
          </w:p>
        </w:tc>
        <w:tc>
          <w:tcPr>
            <w:tcW w:w="0" w:type="auto"/>
            <w:vMerge/>
            <w:tcBorders>
              <w:left w:val="single" w:sz="4" w:space="0" w:color="auto"/>
              <w:right w:val="single" w:sz="4" w:space="0" w:color="auto"/>
            </w:tcBorders>
          </w:tcPr>
          <w:p w14:paraId="0F222B20" w14:textId="77777777" w:rsidR="000F0162" w:rsidRPr="00EE711B" w:rsidRDefault="000F0162" w:rsidP="00145B71">
            <w:pPr>
              <w:jc w:val="center"/>
              <w:rPr>
                <w:rFonts w:ascii="Arial" w:hAnsi="Arial" w:cs="Arial"/>
                <w:b/>
                <w:bCs/>
                <w:color w:val="000000" w:themeColor="text1"/>
                <w:sz w:val="20"/>
                <w:szCs w:val="20"/>
              </w:rPr>
            </w:pPr>
          </w:p>
        </w:tc>
        <w:tc>
          <w:tcPr>
            <w:tcW w:w="0" w:type="auto"/>
            <w:tcBorders>
              <w:left w:val="single" w:sz="4" w:space="0" w:color="auto"/>
              <w:right w:val="single" w:sz="4" w:space="0" w:color="auto"/>
            </w:tcBorders>
          </w:tcPr>
          <w:p w14:paraId="2CDD233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3A9C1453"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0.85 ± 0.03</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10C481D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0.94 ± 0.01</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5DB66FE5"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1.22 ± 0.01</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3AEF8D0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1.32 ± 0.02</w:t>
            </w:r>
            <w:r w:rsidRPr="00EE711B">
              <w:rPr>
                <w:rFonts w:ascii="Arial" w:hAnsi="Arial" w:cs="Arial"/>
                <w:color w:val="000000" w:themeColor="text1"/>
                <w:sz w:val="20"/>
                <w:szCs w:val="20"/>
                <w:vertAlign w:val="superscript"/>
              </w:rPr>
              <w:t>d</w:t>
            </w:r>
          </w:p>
        </w:tc>
      </w:tr>
      <w:tr w:rsidR="000F0162" w:rsidRPr="00EE711B" w14:paraId="52C36040" w14:textId="77777777" w:rsidTr="005E4028">
        <w:tc>
          <w:tcPr>
            <w:tcW w:w="883" w:type="dxa"/>
            <w:vMerge/>
            <w:tcBorders>
              <w:right w:val="single" w:sz="4" w:space="0" w:color="auto"/>
            </w:tcBorders>
          </w:tcPr>
          <w:p w14:paraId="42E5234A" w14:textId="77777777" w:rsidR="000F0162" w:rsidRPr="00EE711B" w:rsidRDefault="000F0162" w:rsidP="00145B71">
            <w:pPr>
              <w:jc w:val="center"/>
              <w:rPr>
                <w:rFonts w:ascii="Arial" w:hAnsi="Arial" w:cs="Arial"/>
                <w:b/>
                <w:bCs/>
                <w:color w:val="000000" w:themeColor="text1"/>
                <w:sz w:val="20"/>
                <w:szCs w:val="20"/>
              </w:rPr>
            </w:pPr>
          </w:p>
        </w:tc>
        <w:tc>
          <w:tcPr>
            <w:tcW w:w="0" w:type="auto"/>
            <w:vMerge w:val="restart"/>
            <w:tcBorders>
              <w:left w:val="single" w:sz="4" w:space="0" w:color="auto"/>
              <w:right w:val="single" w:sz="4" w:space="0" w:color="auto"/>
            </w:tcBorders>
          </w:tcPr>
          <w:p w14:paraId="6B879A4F"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No</w:t>
            </w:r>
          </w:p>
          <w:p w14:paraId="4C37AD07" w14:textId="77777777" w:rsidR="000F0162" w:rsidRPr="00EE711B" w:rsidRDefault="000F0162" w:rsidP="00145B71">
            <w:pPr>
              <w:jc w:val="center"/>
              <w:rPr>
                <w:rFonts w:ascii="Arial" w:hAnsi="Arial" w:cs="Arial"/>
                <w:b/>
                <w:bCs/>
                <w:color w:val="000000" w:themeColor="text1"/>
                <w:sz w:val="20"/>
                <w:szCs w:val="20"/>
              </w:rPr>
            </w:pPr>
            <w:r w:rsidRPr="00EE711B">
              <w:rPr>
                <w:rFonts w:ascii="Arial" w:hAnsi="Arial" w:cs="Arial"/>
                <w:color w:val="000000" w:themeColor="text1"/>
                <w:sz w:val="20"/>
                <w:szCs w:val="20"/>
              </w:rPr>
              <w:t>Staking</w:t>
            </w:r>
          </w:p>
        </w:tc>
        <w:tc>
          <w:tcPr>
            <w:tcW w:w="0" w:type="auto"/>
            <w:tcBorders>
              <w:left w:val="single" w:sz="4" w:space="0" w:color="auto"/>
              <w:right w:val="single" w:sz="4" w:space="0" w:color="auto"/>
            </w:tcBorders>
          </w:tcPr>
          <w:p w14:paraId="0EF5C7C7" w14:textId="77777777" w:rsidR="000F0162" w:rsidRPr="00EE711B" w:rsidRDefault="000F0162" w:rsidP="00145B71">
            <w:pPr>
              <w:jc w:val="center"/>
              <w:rPr>
                <w:rFonts w:ascii="Arial" w:hAnsi="Arial" w:cs="Arial"/>
                <w:color w:val="000000" w:themeColor="text1"/>
                <w:sz w:val="20"/>
                <w:szCs w:val="20"/>
              </w:rPr>
            </w:pPr>
            <w:proofErr w:type="spellStart"/>
            <w:r w:rsidRPr="00EE711B">
              <w:rPr>
                <w:rFonts w:ascii="Arial" w:hAnsi="Arial" w:cs="Arial"/>
                <w:color w:val="000000" w:themeColor="text1"/>
                <w:sz w:val="20"/>
                <w:szCs w:val="20"/>
              </w:rPr>
              <w:t>Cts</w:t>
            </w:r>
            <w:proofErr w:type="spellEnd"/>
          </w:p>
        </w:tc>
        <w:tc>
          <w:tcPr>
            <w:tcW w:w="1780" w:type="dxa"/>
            <w:tcBorders>
              <w:left w:val="single" w:sz="4" w:space="0" w:color="auto"/>
              <w:right w:val="single" w:sz="4" w:space="0" w:color="auto"/>
            </w:tcBorders>
          </w:tcPr>
          <w:p w14:paraId="05FDD5CB"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0.84 ± 0.04</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75FF7E92"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0.96 ± 0.02</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65A79F3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1.22 ± 0.01</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6A943508"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1.32 ± 0.01</w:t>
            </w:r>
            <w:r w:rsidRPr="00EE711B">
              <w:rPr>
                <w:rFonts w:ascii="Arial" w:hAnsi="Arial" w:cs="Arial"/>
                <w:color w:val="000000" w:themeColor="text1"/>
                <w:sz w:val="20"/>
                <w:szCs w:val="20"/>
                <w:vertAlign w:val="superscript"/>
              </w:rPr>
              <w:t>d</w:t>
            </w:r>
          </w:p>
        </w:tc>
      </w:tr>
      <w:tr w:rsidR="000F0162" w:rsidRPr="00EE711B" w14:paraId="6E80899B" w14:textId="77777777" w:rsidTr="005E4028">
        <w:tc>
          <w:tcPr>
            <w:tcW w:w="883" w:type="dxa"/>
            <w:vMerge/>
            <w:tcBorders>
              <w:right w:val="single" w:sz="4" w:space="0" w:color="auto"/>
            </w:tcBorders>
          </w:tcPr>
          <w:p w14:paraId="2C506A1E" w14:textId="77777777" w:rsidR="000F0162" w:rsidRPr="00EE711B" w:rsidRDefault="000F0162" w:rsidP="00145B71">
            <w:pPr>
              <w:jc w:val="center"/>
              <w:rPr>
                <w:rFonts w:ascii="Arial" w:hAnsi="Arial" w:cs="Arial"/>
                <w:b/>
                <w:bCs/>
                <w:color w:val="000000" w:themeColor="text1"/>
                <w:sz w:val="20"/>
                <w:szCs w:val="20"/>
              </w:rPr>
            </w:pPr>
          </w:p>
        </w:tc>
        <w:tc>
          <w:tcPr>
            <w:tcW w:w="0" w:type="auto"/>
            <w:vMerge/>
            <w:tcBorders>
              <w:left w:val="single" w:sz="4" w:space="0" w:color="auto"/>
              <w:right w:val="single" w:sz="4" w:space="0" w:color="auto"/>
            </w:tcBorders>
          </w:tcPr>
          <w:p w14:paraId="2403C5D6" w14:textId="77777777" w:rsidR="000F0162" w:rsidRPr="00EE711B" w:rsidRDefault="000F0162" w:rsidP="00145B71">
            <w:pPr>
              <w:jc w:val="center"/>
              <w:rPr>
                <w:rFonts w:ascii="Arial" w:hAnsi="Arial" w:cs="Arial"/>
                <w:b/>
                <w:bCs/>
                <w:color w:val="000000" w:themeColor="text1"/>
                <w:sz w:val="20"/>
                <w:szCs w:val="20"/>
              </w:rPr>
            </w:pPr>
          </w:p>
        </w:tc>
        <w:tc>
          <w:tcPr>
            <w:tcW w:w="0" w:type="auto"/>
            <w:tcBorders>
              <w:left w:val="single" w:sz="4" w:space="0" w:color="auto"/>
              <w:right w:val="single" w:sz="4" w:space="0" w:color="auto"/>
            </w:tcBorders>
          </w:tcPr>
          <w:p w14:paraId="3FC95A6A"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Us</w:t>
            </w:r>
          </w:p>
        </w:tc>
        <w:tc>
          <w:tcPr>
            <w:tcW w:w="1780" w:type="dxa"/>
            <w:tcBorders>
              <w:left w:val="single" w:sz="4" w:space="0" w:color="auto"/>
              <w:right w:val="single" w:sz="4" w:space="0" w:color="auto"/>
            </w:tcBorders>
          </w:tcPr>
          <w:p w14:paraId="2A9E6CC6"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0.84 ± 0.02</w:t>
            </w:r>
            <w:r w:rsidRPr="00EE711B">
              <w:rPr>
                <w:rFonts w:ascii="Arial" w:hAnsi="Arial" w:cs="Arial"/>
                <w:color w:val="000000" w:themeColor="text1"/>
                <w:sz w:val="20"/>
                <w:szCs w:val="20"/>
                <w:vertAlign w:val="superscript"/>
              </w:rPr>
              <w:t>a</w:t>
            </w:r>
          </w:p>
        </w:tc>
        <w:tc>
          <w:tcPr>
            <w:tcW w:w="1812" w:type="dxa"/>
            <w:tcBorders>
              <w:left w:val="single" w:sz="4" w:space="0" w:color="auto"/>
              <w:right w:val="single" w:sz="4" w:space="0" w:color="auto"/>
            </w:tcBorders>
          </w:tcPr>
          <w:p w14:paraId="1ABFC0B9"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0.96 ± 0.02</w:t>
            </w:r>
            <w:r w:rsidRPr="00EE711B">
              <w:rPr>
                <w:rFonts w:ascii="Arial" w:hAnsi="Arial" w:cs="Arial"/>
                <w:color w:val="000000" w:themeColor="text1"/>
                <w:sz w:val="20"/>
                <w:szCs w:val="20"/>
                <w:vertAlign w:val="superscript"/>
              </w:rPr>
              <w:t>b</w:t>
            </w:r>
          </w:p>
        </w:tc>
        <w:tc>
          <w:tcPr>
            <w:tcW w:w="1812" w:type="dxa"/>
            <w:tcBorders>
              <w:left w:val="single" w:sz="4" w:space="0" w:color="auto"/>
              <w:right w:val="single" w:sz="4" w:space="0" w:color="auto"/>
            </w:tcBorders>
          </w:tcPr>
          <w:p w14:paraId="4951360C"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1.21 ± 0.02</w:t>
            </w:r>
            <w:r w:rsidRPr="00EE711B">
              <w:rPr>
                <w:rFonts w:ascii="Arial" w:hAnsi="Arial" w:cs="Arial"/>
                <w:color w:val="000000" w:themeColor="text1"/>
                <w:sz w:val="20"/>
                <w:szCs w:val="20"/>
                <w:vertAlign w:val="superscript"/>
              </w:rPr>
              <w:t>c</w:t>
            </w:r>
          </w:p>
        </w:tc>
        <w:tc>
          <w:tcPr>
            <w:tcW w:w="1812" w:type="dxa"/>
            <w:tcBorders>
              <w:left w:val="single" w:sz="4" w:space="0" w:color="auto"/>
              <w:right w:val="single" w:sz="4" w:space="0" w:color="auto"/>
            </w:tcBorders>
          </w:tcPr>
          <w:p w14:paraId="4B935714" w14:textId="77777777" w:rsidR="000F0162" w:rsidRPr="00EE711B" w:rsidRDefault="000F0162" w:rsidP="00145B71">
            <w:pPr>
              <w:jc w:val="center"/>
              <w:rPr>
                <w:rFonts w:ascii="Arial" w:hAnsi="Arial" w:cs="Arial"/>
                <w:color w:val="000000" w:themeColor="text1"/>
                <w:sz w:val="20"/>
                <w:szCs w:val="20"/>
              </w:rPr>
            </w:pPr>
            <w:r w:rsidRPr="00EE711B">
              <w:rPr>
                <w:rFonts w:ascii="Arial" w:hAnsi="Arial" w:cs="Arial"/>
                <w:color w:val="000000" w:themeColor="text1"/>
                <w:sz w:val="20"/>
                <w:szCs w:val="20"/>
              </w:rPr>
              <w:t>1.32 ± 0.01</w:t>
            </w:r>
            <w:r w:rsidRPr="00EE711B">
              <w:rPr>
                <w:rFonts w:ascii="Arial" w:hAnsi="Arial" w:cs="Arial"/>
                <w:color w:val="000000" w:themeColor="text1"/>
                <w:sz w:val="20"/>
                <w:szCs w:val="20"/>
                <w:vertAlign w:val="superscript"/>
              </w:rPr>
              <w:t>d</w:t>
            </w:r>
          </w:p>
        </w:tc>
      </w:tr>
    </w:tbl>
    <w:p w14:paraId="6B1487E7" w14:textId="77777777" w:rsidR="00BB78FF" w:rsidRPr="00524178" w:rsidRDefault="00BB78FF" w:rsidP="00BB78FF">
      <w:pPr>
        <w:jc w:val="both"/>
        <w:rPr>
          <w:rFonts w:ascii="Arial" w:hAnsi="Arial" w:cs="Arial"/>
          <w:color w:val="000000" w:themeColor="text1"/>
        </w:rPr>
      </w:pPr>
    </w:p>
    <w:p w14:paraId="7AE412ED" w14:textId="77777777" w:rsidR="00BB78FF" w:rsidRPr="00EE711B" w:rsidRDefault="00BB78FF" w:rsidP="00BB78FF">
      <w:pPr>
        <w:rPr>
          <w:rFonts w:ascii="Arial" w:hAnsi="Arial" w:cs="Arial"/>
          <w:i/>
          <w:iCs/>
          <w:color w:val="000000" w:themeColor="text1"/>
          <w:lang w:val="en-GB" w:eastAsia="fr-FR"/>
        </w:rPr>
      </w:pPr>
      <w:r w:rsidRPr="00EE711B">
        <w:rPr>
          <w:rFonts w:ascii="Arial" w:hAnsi="Arial" w:cs="Arial"/>
          <w:i/>
          <w:iCs/>
          <w:color w:val="000000" w:themeColor="text1"/>
          <w:lang w:val="en-GB" w:eastAsia="fr-FR"/>
        </w:rPr>
        <w:t>Mean ± standard deviation; n = 3.</w:t>
      </w:r>
    </w:p>
    <w:p w14:paraId="1AB6FB1F" w14:textId="77777777" w:rsidR="00BB78FF" w:rsidRPr="00EE711B" w:rsidRDefault="00BB78FF" w:rsidP="00BB78FF">
      <w:pPr>
        <w:rPr>
          <w:rFonts w:ascii="Arial" w:hAnsi="Arial" w:cs="Arial"/>
          <w:i/>
          <w:iCs/>
          <w:color w:val="000000" w:themeColor="text1"/>
          <w:lang w:val="en-GB" w:eastAsia="fr-FR"/>
        </w:rPr>
      </w:pPr>
      <w:r w:rsidRPr="00EE711B">
        <w:rPr>
          <w:rFonts w:ascii="Arial" w:hAnsi="Arial" w:cs="Arial"/>
          <w:i/>
          <w:iCs/>
          <w:color w:val="000000" w:themeColor="text1"/>
          <w:lang w:val="en-GB" w:eastAsia="fr-FR"/>
        </w:rPr>
        <w:t>For each variety, means in the same column or row without a common letter differ significantly (p ≤ 0.05) according to the Newman-Keuls test.</w:t>
      </w:r>
    </w:p>
    <w:p w14:paraId="78CC92D3" w14:textId="77777777" w:rsidR="00BB78FF" w:rsidRPr="00EE711B" w:rsidRDefault="00BB78FF" w:rsidP="00BB78FF">
      <w:pPr>
        <w:tabs>
          <w:tab w:val="left" w:pos="1588"/>
        </w:tabs>
        <w:rPr>
          <w:rFonts w:ascii="Arial" w:hAnsi="Arial" w:cs="Arial"/>
          <w:i/>
          <w:iCs/>
          <w:color w:val="000000" w:themeColor="text1"/>
          <w:lang w:val="en-GB" w:eastAsia="fr-FR"/>
        </w:rPr>
      </w:pPr>
      <w:proofErr w:type="spellStart"/>
      <w:r w:rsidRPr="00EE711B">
        <w:rPr>
          <w:rFonts w:ascii="Arial" w:hAnsi="Arial" w:cs="Arial"/>
          <w:i/>
          <w:iCs/>
          <w:color w:val="000000" w:themeColor="text1"/>
          <w:lang w:val="en-GB"/>
        </w:rPr>
        <w:t>Cts</w:t>
      </w:r>
      <w:proofErr w:type="spellEnd"/>
      <w:r w:rsidRPr="00EE711B">
        <w:rPr>
          <w:rFonts w:ascii="Arial" w:hAnsi="Arial" w:cs="Arial"/>
          <w:i/>
          <w:iCs/>
          <w:color w:val="000000" w:themeColor="text1"/>
          <w:lang w:val="en-GB" w:eastAsia="fr-FR"/>
        </w:rPr>
        <w:t xml:space="preserve">: Chemically treated seed yams; </w:t>
      </w:r>
      <w:r w:rsidRPr="00EE711B">
        <w:rPr>
          <w:rFonts w:ascii="Arial" w:hAnsi="Arial" w:cs="Arial"/>
          <w:i/>
          <w:iCs/>
          <w:color w:val="000000" w:themeColor="text1"/>
          <w:lang w:val="en-GB"/>
        </w:rPr>
        <w:t>Us</w:t>
      </w:r>
      <w:r w:rsidRPr="00EE711B">
        <w:rPr>
          <w:rFonts w:ascii="Arial" w:hAnsi="Arial" w:cs="Arial"/>
          <w:i/>
          <w:iCs/>
          <w:color w:val="000000" w:themeColor="text1"/>
          <w:lang w:val="en-GB" w:eastAsia="fr-FR"/>
        </w:rPr>
        <w:t>: Untreated seed yams.</w:t>
      </w:r>
    </w:p>
    <w:p w14:paraId="5B299C31" w14:textId="77777777" w:rsidR="00BB78FF" w:rsidRPr="00EE711B" w:rsidRDefault="00BB78FF" w:rsidP="00BB78FF">
      <w:pPr>
        <w:jc w:val="both"/>
        <w:rPr>
          <w:rFonts w:ascii="Arial" w:eastAsia="Calibri" w:hAnsi="Arial" w:cs="Arial"/>
          <w:lang w:val="en-GB"/>
        </w:rPr>
      </w:pPr>
    </w:p>
    <w:p w14:paraId="6659E13C" w14:textId="77777777" w:rsidR="00BB78FF" w:rsidRPr="007B674F" w:rsidRDefault="00BB78FF" w:rsidP="00BB78FF">
      <w:pPr>
        <w:pStyle w:val="Heading2"/>
        <w:spacing w:before="0"/>
        <w:rPr>
          <w:rFonts w:ascii="Arial" w:hAnsi="Arial" w:cs="Arial"/>
          <w:b/>
          <w:bCs/>
          <w:color w:val="auto"/>
          <w:sz w:val="20"/>
          <w:szCs w:val="20"/>
        </w:rPr>
      </w:pPr>
      <w:bookmarkStart w:id="10" w:name="_Hlk190073936"/>
      <w:r w:rsidRPr="007B674F">
        <w:rPr>
          <w:rFonts w:ascii="Arial" w:hAnsi="Arial" w:cs="Arial"/>
          <w:b/>
          <w:bCs/>
          <w:color w:val="auto"/>
          <w:sz w:val="20"/>
          <w:szCs w:val="20"/>
        </w:rPr>
        <w:t>3.2 DISCUSSION</w:t>
      </w:r>
    </w:p>
    <w:p w14:paraId="2122A80B" w14:textId="77777777" w:rsidR="00BB78FF" w:rsidRPr="0097600E" w:rsidRDefault="00BB78FF" w:rsidP="00BB78FF">
      <w:pPr>
        <w:jc w:val="both"/>
        <w:rPr>
          <w:rFonts w:ascii="Arial" w:eastAsia="Calibri" w:hAnsi="Arial" w:cs="Arial"/>
          <w:lang w:val="en-GB"/>
        </w:rPr>
      </w:pPr>
      <w:r w:rsidRPr="0097600E">
        <w:rPr>
          <w:rFonts w:ascii="Arial" w:eastAsia="Calibri" w:hAnsi="Arial" w:cs="Arial"/>
          <w:lang w:val="en-GB"/>
        </w:rPr>
        <w:t>The dry matter content of the tubers from the yam varieties "</w:t>
      </w:r>
      <w:proofErr w:type="spellStart"/>
      <w:r w:rsidRPr="0097600E">
        <w:rPr>
          <w:rFonts w:ascii="Arial" w:eastAsia="Calibri" w:hAnsi="Arial" w:cs="Arial"/>
          <w:lang w:val="en-GB"/>
        </w:rPr>
        <w:t>Kounougbé</w:t>
      </w:r>
      <w:proofErr w:type="spellEnd"/>
      <w:r w:rsidRPr="0097600E">
        <w:rPr>
          <w:rFonts w:ascii="Arial" w:eastAsia="Calibri" w:hAnsi="Arial" w:cs="Arial"/>
          <w:lang w:val="en-GB"/>
        </w:rPr>
        <w:t>" and "</w:t>
      </w:r>
      <w:proofErr w:type="spellStart"/>
      <w:r w:rsidRPr="0097600E">
        <w:rPr>
          <w:rFonts w:ascii="Arial" w:eastAsia="Calibri" w:hAnsi="Arial" w:cs="Arial"/>
          <w:lang w:val="en-GB"/>
        </w:rPr>
        <w:t>Kangba</w:t>
      </w:r>
      <w:proofErr w:type="spellEnd"/>
      <w:r w:rsidRPr="0097600E">
        <w:rPr>
          <w:rFonts w:ascii="Arial" w:eastAsia="Calibri" w:hAnsi="Arial" w:cs="Arial"/>
          <w:lang w:val="en-GB"/>
        </w:rPr>
        <w:t>" significantly increased (</w:t>
      </w:r>
      <w:r w:rsidRPr="0097600E">
        <w:rPr>
          <w:rFonts w:ascii="Arial" w:eastAsia="Calibri" w:hAnsi="Arial" w:cs="Arial"/>
          <w:i/>
          <w:iCs/>
          <w:lang w:val="en-GB"/>
        </w:rPr>
        <w:t>P</w:t>
      </w:r>
      <w:r w:rsidRPr="0097600E">
        <w:rPr>
          <w:rFonts w:ascii="Arial" w:eastAsia="Calibri" w:hAnsi="Arial" w:cs="Arial"/>
          <w:lang w:val="en-GB"/>
        </w:rPr>
        <w:t xml:space="preserve"> &lt; 0.05) during storage, regardless of the cultural practice. This suggests that the tubers undergo post-harvest dehydration, as reported by </w:t>
      </w:r>
      <w:proofErr w:type="spellStart"/>
      <w:r w:rsidRPr="0097600E">
        <w:rPr>
          <w:rFonts w:ascii="Arial" w:eastAsia="Calibri" w:hAnsi="Arial" w:cs="Arial"/>
          <w:lang w:val="en-GB"/>
        </w:rPr>
        <w:t>Medoua</w:t>
      </w:r>
      <w:proofErr w:type="spellEnd"/>
      <w:r w:rsidRPr="0097600E">
        <w:rPr>
          <w:rFonts w:ascii="Arial" w:eastAsia="Calibri" w:hAnsi="Arial" w:cs="Arial"/>
          <w:lang w:val="en-GB"/>
        </w:rPr>
        <w:t xml:space="preserve"> (2005). This dehydration is mainly linked to the progressive reduction of water content in the tuber tissues (</w:t>
      </w:r>
      <w:proofErr w:type="spellStart"/>
      <w:r w:rsidRPr="0097600E">
        <w:rPr>
          <w:rFonts w:ascii="Arial" w:eastAsia="Calibri" w:hAnsi="Arial" w:cs="Arial"/>
          <w:lang w:val="en-GB"/>
        </w:rPr>
        <w:t>Trèche</w:t>
      </w:r>
      <w:proofErr w:type="spellEnd"/>
      <w:r w:rsidRPr="0097600E">
        <w:rPr>
          <w:rFonts w:ascii="Arial" w:eastAsia="Calibri" w:hAnsi="Arial" w:cs="Arial"/>
          <w:lang w:val="en-GB"/>
        </w:rPr>
        <w:t xml:space="preserve">, 1989). Furthermore, a similar increase in dry matter content was observed by </w:t>
      </w:r>
      <w:proofErr w:type="spellStart"/>
      <w:r w:rsidRPr="0097600E">
        <w:rPr>
          <w:rFonts w:ascii="Arial" w:eastAsia="Calibri" w:hAnsi="Arial" w:cs="Arial"/>
          <w:lang w:val="en-GB"/>
        </w:rPr>
        <w:t>Djè</w:t>
      </w:r>
      <w:proofErr w:type="spellEnd"/>
      <w:r w:rsidRPr="0097600E">
        <w:rPr>
          <w:rFonts w:ascii="Arial" w:eastAsia="Calibri" w:hAnsi="Arial" w:cs="Arial"/>
          <w:lang w:val="en-GB"/>
        </w:rPr>
        <w:t xml:space="preserve"> et al. (2010a) during storage, with levels reaching 71.49% for the "</w:t>
      </w:r>
      <w:proofErr w:type="spellStart"/>
      <w:r w:rsidRPr="0097600E">
        <w:rPr>
          <w:rFonts w:ascii="Arial" w:eastAsia="Calibri" w:hAnsi="Arial" w:cs="Arial"/>
          <w:lang w:val="en-GB"/>
        </w:rPr>
        <w:t>Bètè</w:t>
      </w:r>
      <w:proofErr w:type="spellEnd"/>
      <w:r w:rsidRPr="0097600E">
        <w:rPr>
          <w:rFonts w:ascii="Arial" w:eastAsia="Calibri" w:hAnsi="Arial" w:cs="Arial"/>
          <w:lang w:val="en-GB"/>
        </w:rPr>
        <w:t xml:space="preserve"> </w:t>
      </w:r>
      <w:proofErr w:type="spellStart"/>
      <w:r w:rsidRPr="0097600E">
        <w:rPr>
          <w:rFonts w:ascii="Arial" w:eastAsia="Calibri" w:hAnsi="Arial" w:cs="Arial"/>
          <w:lang w:val="en-GB"/>
        </w:rPr>
        <w:t>Bètè</w:t>
      </w:r>
      <w:proofErr w:type="spellEnd"/>
      <w:r w:rsidRPr="0097600E">
        <w:rPr>
          <w:rFonts w:ascii="Arial" w:eastAsia="Calibri" w:hAnsi="Arial" w:cs="Arial"/>
          <w:lang w:val="en-GB"/>
        </w:rPr>
        <w:t>" variety and 63.98% for "</w:t>
      </w:r>
      <w:proofErr w:type="spellStart"/>
      <w:r w:rsidRPr="0097600E">
        <w:rPr>
          <w:rFonts w:ascii="Arial" w:eastAsia="Calibri" w:hAnsi="Arial" w:cs="Arial"/>
          <w:lang w:val="en-GB"/>
        </w:rPr>
        <w:t>Kangba</w:t>
      </w:r>
      <w:proofErr w:type="spellEnd"/>
      <w:r w:rsidRPr="0097600E">
        <w:rPr>
          <w:rFonts w:ascii="Arial" w:eastAsia="Calibri" w:hAnsi="Arial" w:cs="Arial"/>
          <w:lang w:val="en-GB"/>
        </w:rPr>
        <w:t>"</w:t>
      </w:r>
      <w:r w:rsidRPr="0097600E">
        <w:rPr>
          <w:rFonts w:ascii="Arial" w:eastAsia="Calibri" w:hAnsi="Arial" w:cs="Arial"/>
          <w:i/>
          <w:iCs/>
          <w:lang w:val="en-GB"/>
        </w:rPr>
        <w:t xml:space="preserve"> </w:t>
      </w:r>
      <w:r w:rsidRPr="0097600E">
        <w:rPr>
          <w:rFonts w:ascii="Arial" w:eastAsia="Calibri" w:hAnsi="Arial" w:cs="Arial"/>
          <w:lang w:val="en-GB"/>
        </w:rPr>
        <w:t>after six months. According to these authors, this phenomenon could be attributed to the germination process, which leads to increased respiratory intensity and accelerated transpiration, thereby promoting water loss and concentration of dry matter.</w:t>
      </w:r>
      <w:r>
        <w:rPr>
          <w:rFonts w:ascii="Arial" w:eastAsia="Calibri" w:hAnsi="Arial" w:cs="Arial"/>
          <w:lang w:val="en-GB"/>
        </w:rPr>
        <w:t xml:space="preserve"> </w:t>
      </w:r>
      <w:r w:rsidRPr="0097600E">
        <w:rPr>
          <w:rFonts w:ascii="Arial" w:eastAsia="Calibri" w:hAnsi="Arial" w:cs="Arial"/>
          <w:lang w:val="en-GB"/>
        </w:rPr>
        <w:t xml:space="preserve">The results obtained from freshly harvested tubers align with those reported for 48 cultivars of </w:t>
      </w:r>
      <w:proofErr w:type="spellStart"/>
      <w:r w:rsidRPr="0097600E">
        <w:rPr>
          <w:rFonts w:ascii="Arial" w:eastAsia="Calibri" w:hAnsi="Arial" w:cs="Arial"/>
          <w:i/>
          <w:iCs/>
          <w:lang w:val="en-GB"/>
        </w:rPr>
        <w:t>Dioscorea</w:t>
      </w:r>
      <w:proofErr w:type="spellEnd"/>
      <w:r w:rsidRPr="0097600E">
        <w:rPr>
          <w:rFonts w:ascii="Arial" w:eastAsia="Calibri" w:hAnsi="Arial" w:cs="Arial"/>
          <w:i/>
          <w:iCs/>
          <w:lang w:val="en-GB"/>
        </w:rPr>
        <w:t xml:space="preserve"> </w:t>
      </w:r>
      <w:proofErr w:type="spellStart"/>
      <w:r w:rsidRPr="0097600E">
        <w:rPr>
          <w:rFonts w:ascii="Arial" w:eastAsia="Calibri" w:hAnsi="Arial" w:cs="Arial"/>
          <w:i/>
          <w:iCs/>
          <w:lang w:val="en-GB"/>
        </w:rPr>
        <w:t>rotundata</w:t>
      </w:r>
      <w:proofErr w:type="spellEnd"/>
      <w:r w:rsidRPr="0097600E">
        <w:rPr>
          <w:rFonts w:ascii="Arial" w:eastAsia="Calibri" w:hAnsi="Arial" w:cs="Arial"/>
          <w:lang w:val="en-GB"/>
        </w:rPr>
        <w:t xml:space="preserve"> by </w:t>
      </w:r>
      <w:proofErr w:type="spellStart"/>
      <w:r w:rsidRPr="0097600E">
        <w:rPr>
          <w:rFonts w:ascii="Arial" w:eastAsia="Calibri" w:hAnsi="Arial" w:cs="Arial"/>
          <w:lang w:val="en-GB"/>
        </w:rPr>
        <w:t>Fakorede</w:t>
      </w:r>
      <w:proofErr w:type="spellEnd"/>
      <w:r w:rsidRPr="0097600E">
        <w:rPr>
          <w:rFonts w:ascii="Arial" w:eastAsia="Calibri" w:hAnsi="Arial" w:cs="Arial"/>
          <w:lang w:val="en-GB"/>
        </w:rPr>
        <w:t xml:space="preserve"> et al. (2020), who recorded dry matter content ranging from 28.24% to 43.07%. Analysis of variance revealed significant influences (</w:t>
      </w:r>
      <w:r w:rsidRPr="0097600E">
        <w:rPr>
          <w:rFonts w:ascii="Arial" w:eastAsia="Calibri" w:hAnsi="Arial" w:cs="Arial"/>
          <w:i/>
          <w:iCs/>
          <w:lang w:val="en-GB"/>
        </w:rPr>
        <w:t>p</w:t>
      </w:r>
      <w:r w:rsidRPr="0097600E">
        <w:rPr>
          <w:rFonts w:ascii="Arial" w:eastAsia="Calibri" w:hAnsi="Arial" w:cs="Arial"/>
          <w:lang w:val="en-GB"/>
        </w:rPr>
        <w:t xml:space="preserve"> &lt; 0.05) of staking and chemical treatment of seed tubers on the dry matter content at the beginning of storage. </w:t>
      </w:r>
      <w:r w:rsidRPr="0097600E">
        <w:rPr>
          <w:rFonts w:ascii="Arial" w:eastAsia="Calibri" w:hAnsi="Arial" w:cs="Arial"/>
          <w:lang w:val="en-GB"/>
        </w:rPr>
        <w:lastRenderedPageBreak/>
        <w:t>This result suggests that these cultural practices directly or indirectly modify physiological processes involved in the accumulation or redistribution of dry compounds in the tubers. The dry matter content of staked yam tubers significantly differed (</w:t>
      </w:r>
      <w:r w:rsidRPr="0097600E">
        <w:rPr>
          <w:rFonts w:ascii="Arial" w:eastAsia="Calibri" w:hAnsi="Arial" w:cs="Arial"/>
          <w:i/>
          <w:iCs/>
          <w:lang w:val="en-GB"/>
        </w:rPr>
        <w:t>p</w:t>
      </w:r>
      <w:r w:rsidRPr="0097600E">
        <w:rPr>
          <w:rFonts w:ascii="Arial" w:eastAsia="Calibri" w:hAnsi="Arial" w:cs="Arial"/>
          <w:lang w:val="en-GB"/>
        </w:rPr>
        <w:t xml:space="preserve"> &lt; 0.05) from that of </w:t>
      </w:r>
      <w:proofErr w:type="spellStart"/>
      <w:r w:rsidRPr="0097600E">
        <w:rPr>
          <w:rFonts w:ascii="Arial" w:eastAsia="Calibri" w:hAnsi="Arial" w:cs="Arial"/>
          <w:lang w:val="en-GB"/>
        </w:rPr>
        <w:t>unstaked</w:t>
      </w:r>
      <w:proofErr w:type="spellEnd"/>
      <w:r w:rsidRPr="0097600E">
        <w:rPr>
          <w:rFonts w:ascii="Arial" w:eastAsia="Calibri" w:hAnsi="Arial" w:cs="Arial"/>
          <w:lang w:val="en-GB"/>
        </w:rPr>
        <w:t xml:space="preserve"> tubers, with higher values observed in </w:t>
      </w:r>
      <w:proofErr w:type="spellStart"/>
      <w:r w:rsidRPr="0097600E">
        <w:rPr>
          <w:rFonts w:ascii="Arial" w:eastAsia="Calibri" w:hAnsi="Arial" w:cs="Arial"/>
          <w:lang w:val="en-GB"/>
        </w:rPr>
        <w:t>unstaked</w:t>
      </w:r>
      <w:proofErr w:type="spellEnd"/>
      <w:r w:rsidRPr="0097600E">
        <w:rPr>
          <w:rFonts w:ascii="Arial" w:eastAsia="Calibri" w:hAnsi="Arial" w:cs="Arial"/>
          <w:lang w:val="en-GB"/>
        </w:rPr>
        <w:t xml:space="preserve"> tubers at the beginning of storage. Regarding the chemical treatment of seed tubers, the highest initial dry matter levels were recorded in tubers from "</w:t>
      </w:r>
      <w:proofErr w:type="spellStart"/>
      <w:r w:rsidRPr="0097600E">
        <w:rPr>
          <w:rFonts w:ascii="Arial" w:eastAsia="Calibri" w:hAnsi="Arial" w:cs="Arial"/>
          <w:lang w:val="en-GB"/>
        </w:rPr>
        <w:t>Kounougbé</w:t>
      </w:r>
      <w:proofErr w:type="spellEnd"/>
      <w:r w:rsidRPr="0097600E">
        <w:rPr>
          <w:rFonts w:ascii="Arial" w:eastAsia="Calibri" w:hAnsi="Arial" w:cs="Arial"/>
          <w:lang w:val="en-GB"/>
        </w:rPr>
        <w:t>" and "</w:t>
      </w:r>
      <w:proofErr w:type="spellStart"/>
      <w:r w:rsidRPr="0097600E">
        <w:rPr>
          <w:rFonts w:ascii="Arial" w:eastAsia="Calibri" w:hAnsi="Arial" w:cs="Arial"/>
          <w:lang w:val="en-GB"/>
        </w:rPr>
        <w:t>Kangba</w:t>
      </w:r>
      <w:proofErr w:type="spellEnd"/>
      <w:r w:rsidRPr="0097600E">
        <w:rPr>
          <w:rFonts w:ascii="Arial" w:eastAsia="Calibri" w:hAnsi="Arial" w:cs="Arial"/>
          <w:lang w:val="en-GB"/>
        </w:rPr>
        <w:t xml:space="preserve">" varieties grown from untreated seed tubers. This could be explained by a lower water content in their tissues, as noted by </w:t>
      </w:r>
      <w:proofErr w:type="spellStart"/>
      <w:r w:rsidRPr="0097600E">
        <w:rPr>
          <w:rFonts w:ascii="Arial" w:eastAsia="Calibri" w:hAnsi="Arial" w:cs="Arial"/>
          <w:lang w:val="en-GB"/>
        </w:rPr>
        <w:t>Trèche</w:t>
      </w:r>
      <w:proofErr w:type="spellEnd"/>
      <w:r w:rsidRPr="0097600E">
        <w:rPr>
          <w:rFonts w:ascii="Arial" w:eastAsia="Calibri" w:hAnsi="Arial" w:cs="Arial"/>
          <w:lang w:val="en-GB"/>
        </w:rPr>
        <w:t xml:space="preserve"> (1989), leading to a higher concentration of dry matter. These findings indicated that tubers from "</w:t>
      </w:r>
      <w:proofErr w:type="spellStart"/>
      <w:r w:rsidRPr="0097600E">
        <w:rPr>
          <w:rFonts w:ascii="Arial" w:eastAsia="Calibri" w:hAnsi="Arial" w:cs="Arial"/>
          <w:lang w:val="en-GB"/>
        </w:rPr>
        <w:t>Kangba</w:t>
      </w:r>
      <w:proofErr w:type="spellEnd"/>
      <w:r w:rsidRPr="0097600E">
        <w:rPr>
          <w:rFonts w:ascii="Arial" w:eastAsia="Calibri" w:hAnsi="Arial" w:cs="Arial"/>
          <w:lang w:val="en-GB"/>
        </w:rPr>
        <w:t>"</w:t>
      </w:r>
      <w:r w:rsidRPr="0097600E">
        <w:rPr>
          <w:rFonts w:ascii="Arial" w:eastAsia="Calibri" w:hAnsi="Arial" w:cs="Arial"/>
          <w:i/>
          <w:iCs/>
          <w:lang w:val="en-GB"/>
        </w:rPr>
        <w:t xml:space="preserve"> </w:t>
      </w:r>
      <w:r w:rsidRPr="0097600E">
        <w:rPr>
          <w:rFonts w:ascii="Arial" w:eastAsia="Calibri" w:hAnsi="Arial" w:cs="Arial"/>
          <w:lang w:val="en-GB"/>
        </w:rPr>
        <w:t>and "</w:t>
      </w:r>
      <w:proofErr w:type="spellStart"/>
      <w:r w:rsidRPr="0097600E">
        <w:rPr>
          <w:rFonts w:ascii="Arial" w:eastAsia="Calibri" w:hAnsi="Arial" w:cs="Arial"/>
          <w:lang w:val="en-GB"/>
        </w:rPr>
        <w:t>Kounougbé</w:t>
      </w:r>
      <w:proofErr w:type="spellEnd"/>
      <w:r w:rsidRPr="0097600E">
        <w:rPr>
          <w:rFonts w:ascii="Arial" w:eastAsia="Calibri" w:hAnsi="Arial" w:cs="Arial"/>
          <w:lang w:val="en-GB"/>
        </w:rPr>
        <w:t xml:space="preserve">" varieties cultivated without staking or chemical treatment initially contain less water, which could slow down their deterioration during storage. However, after six months of storage, the highest dry matter content was observed in tubers subjected to staking and/or grown from chemically treated seed tubers. This observation suggests that these tubers lose a significant amount of water during post-harvest storage. Indeed, their initially </w:t>
      </w:r>
      <w:proofErr w:type="gramStart"/>
      <w:r w:rsidRPr="0097600E">
        <w:rPr>
          <w:rFonts w:ascii="Arial" w:eastAsia="Calibri" w:hAnsi="Arial" w:cs="Arial"/>
          <w:lang w:val="en-GB"/>
        </w:rPr>
        <w:t>high water</w:t>
      </w:r>
      <w:proofErr w:type="gramEnd"/>
      <w:r w:rsidRPr="0097600E">
        <w:rPr>
          <w:rFonts w:ascii="Arial" w:eastAsia="Calibri" w:hAnsi="Arial" w:cs="Arial"/>
          <w:lang w:val="en-GB"/>
        </w:rPr>
        <w:t xml:space="preserve"> content constitutes a perishable factor, which could explain their shorter shelf life and increased tendency to sprout rapidly (</w:t>
      </w:r>
      <w:proofErr w:type="spellStart"/>
      <w:r w:rsidRPr="0097600E">
        <w:rPr>
          <w:rFonts w:ascii="Arial" w:eastAsia="Calibri" w:hAnsi="Arial" w:cs="Arial"/>
          <w:lang w:val="en-GB"/>
        </w:rPr>
        <w:t>Kuagny</w:t>
      </w:r>
      <w:proofErr w:type="spellEnd"/>
      <w:r w:rsidRPr="0097600E">
        <w:rPr>
          <w:rFonts w:ascii="Arial" w:eastAsia="Calibri" w:hAnsi="Arial" w:cs="Arial"/>
          <w:lang w:val="en-GB"/>
        </w:rPr>
        <w:t xml:space="preserve">, 2022). Similar observations were reported by </w:t>
      </w:r>
      <w:proofErr w:type="spellStart"/>
      <w:r w:rsidRPr="0097600E">
        <w:rPr>
          <w:rFonts w:ascii="Arial" w:eastAsia="Calibri" w:hAnsi="Arial" w:cs="Arial"/>
          <w:lang w:val="en-GB"/>
        </w:rPr>
        <w:t>Hannaniah</w:t>
      </w:r>
      <w:proofErr w:type="spellEnd"/>
      <w:r w:rsidRPr="0097600E">
        <w:rPr>
          <w:rFonts w:ascii="Arial" w:eastAsia="Calibri" w:hAnsi="Arial" w:cs="Arial"/>
          <w:lang w:val="en-GB"/>
        </w:rPr>
        <w:t xml:space="preserve"> et al. (2022), who found that chemical treatment of seed tubers with the insecticide Perfect Killer enhanced germination while negatively affecting certain growth parameters and the biochemical composition of plants. Overall, these findings highlight the need to optimize cultural practices to balance yield benefits and post-harvest storage quality. Furthermore, these samples would be less stable than the untreated ones due to significant dehydration occurring in the second month of storage.</w:t>
      </w:r>
      <w:r>
        <w:rPr>
          <w:rFonts w:ascii="Arial" w:eastAsia="Calibri" w:hAnsi="Arial" w:cs="Arial"/>
          <w:lang w:val="en-GB"/>
        </w:rPr>
        <w:t xml:space="preserve"> </w:t>
      </w:r>
      <w:r w:rsidRPr="0097600E">
        <w:rPr>
          <w:rFonts w:ascii="Arial" w:eastAsia="Calibri" w:hAnsi="Arial" w:cs="Arial"/>
          <w:lang w:val="en-GB"/>
        </w:rPr>
        <w:t>The study also indicated that the ash content of the tubers from "</w:t>
      </w:r>
      <w:proofErr w:type="spellStart"/>
      <w:r w:rsidRPr="0097600E">
        <w:rPr>
          <w:rFonts w:ascii="Arial" w:eastAsia="Calibri" w:hAnsi="Arial" w:cs="Arial"/>
          <w:lang w:val="en-GB"/>
        </w:rPr>
        <w:t>Kounougbé</w:t>
      </w:r>
      <w:proofErr w:type="spellEnd"/>
      <w:r w:rsidRPr="0097600E">
        <w:rPr>
          <w:rFonts w:ascii="Arial" w:eastAsia="Calibri" w:hAnsi="Arial" w:cs="Arial"/>
          <w:lang w:val="en-GB"/>
        </w:rPr>
        <w:t>" and "</w:t>
      </w:r>
      <w:proofErr w:type="spellStart"/>
      <w:r w:rsidRPr="0097600E">
        <w:rPr>
          <w:rFonts w:ascii="Arial" w:eastAsia="Calibri" w:hAnsi="Arial" w:cs="Arial"/>
          <w:lang w:val="en-GB"/>
        </w:rPr>
        <w:t>Kangba</w:t>
      </w:r>
      <w:proofErr w:type="spellEnd"/>
      <w:r w:rsidRPr="0097600E">
        <w:rPr>
          <w:rFonts w:ascii="Arial" w:eastAsia="Calibri" w:hAnsi="Arial" w:cs="Arial"/>
          <w:lang w:val="en-GB"/>
        </w:rPr>
        <w:t>"</w:t>
      </w:r>
      <w:r w:rsidRPr="0097600E">
        <w:rPr>
          <w:rFonts w:ascii="Arial" w:eastAsia="Calibri" w:hAnsi="Arial" w:cs="Arial"/>
          <w:i/>
          <w:iCs/>
          <w:lang w:val="en-GB"/>
        </w:rPr>
        <w:t xml:space="preserve"> </w:t>
      </w:r>
      <w:r w:rsidRPr="0097600E">
        <w:rPr>
          <w:rFonts w:ascii="Arial" w:eastAsia="Calibri" w:hAnsi="Arial" w:cs="Arial"/>
          <w:lang w:val="en-GB"/>
        </w:rPr>
        <w:t>yam varieties significantly increased (</w:t>
      </w:r>
      <w:r w:rsidRPr="0097600E">
        <w:rPr>
          <w:rFonts w:ascii="Arial" w:eastAsia="Calibri" w:hAnsi="Arial" w:cs="Arial"/>
          <w:i/>
          <w:iCs/>
          <w:lang w:val="en-GB"/>
        </w:rPr>
        <w:t>p</w:t>
      </w:r>
      <w:r w:rsidRPr="0097600E">
        <w:rPr>
          <w:rFonts w:ascii="Arial" w:eastAsia="Calibri" w:hAnsi="Arial" w:cs="Arial"/>
          <w:lang w:val="en-GB"/>
        </w:rPr>
        <w:t xml:space="preserve"> &lt; 0.05) during post-harvest storage, regardless of the cultural practice. This increase may be attributed to the higher concentration of minerals resulting from water loss during storage (Mendez </w:t>
      </w:r>
      <w:r>
        <w:rPr>
          <w:rFonts w:ascii="Arial" w:eastAsia="Calibri" w:hAnsi="Arial" w:cs="Arial"/>
          <w:lang w:val="en-GB"/>
        </w:rPr>
        <w:t>&amp;</w:t>
      </w:r>
      <w:r w:rsidRPr="0097600E">
        <w:rPr>
          <w:rFonts w:ascii="Arial" w:eastAsia="Calibri" w:hAnsi="Arial" w:cs="Arial"/>
          <w:lang w:val="en-GB"/>
        </w:rPr>
        <w:t xml:space="preserve"> Ordoñez, 2009). Additionally, it could also be explained by passive variations related to changes in carbohydrate content over time (</w:t>
      </w:r>
      <w:proofErr w:type="spellStart"/>
      <w:r w:rsidRPr="0097600E">
        <w:rPr>
          <w:rFonts w:ascii="Arial" w:eastAsia="Calibri" w:hAnsi="Arial" w:cs="Arial"/>
          <w:lang w:val="en-GB"/>
        </w:rPr>
        <w:t>Trèche</w:t>
      </w:r>
      <w:proofErr w:type="spellEnd"/>
      <w:r w:rsidRPr="0097600E">
        <w:rPr>
          <w:rFonts w:ascii="Arial" w:eastAsia="Calibri" w:hAnsi="Arial" w:cs="Arial"/>
          <w:lang w:val="en-GB"/>
        </w:rPr>
        <w:t xml:space="preserve">, 1989). Our results are in agreement with those of </w:t>
      </w:r>
      <w:proofErr w:type="spellStart"/>
      <w:r w:rsidRPr="0097600E">
        <w:rPr>
          <w:rFonts w:ascii="Arial" w:eastAsia="Calibri" w:hAnsi="Arial" w:cs="Arial"/>
          <w:lang w:val="en-GB"/>
        </w:rPr>
        <w:t>Medoua</w:t>
      </w:r>
      <w:proofErr w:type="spellEnd"/>
      <w:r w:rsidRPr="0097600E">
        <w:rPr>
          <w:rFonts w:ascii="Arial" w:eastAsia="Calibri" w:hAnsi="Arial" w:cs="Arial"/>
          <w:lang w:val="en-GB"/>
        </w:rPr>
        <w:t xml:space="preserve"> et al. (2005), who observed a significant increase (</w:t>
      </w:r>
      <w:r w:rsidRPr="0097600E">
        <w:rPr>
          <w:rFonts w:ascii="Arial" w:eastAsia="Calibri" w:hAnsi="Arial" w:cs="Arial"/>
          <w:i/>
          <w:iCs/>
          <w:lang w:val="en-GB"/>
        </w:rPr>
        <w:t>p</w:t>
      </w:r>
      <w:r w:rsidRPr="0097600E">
        <w:rPr>
          <w:rFonts w:ascii="Arial" w:eastAsia="Calibri" w:hAnsi="Arial" w:cs="Arial"/>
          <w:lang w:val="en-GB"/>
        </w:rPr>
        <w:t xml:space="preserve"> &lt; 0.05) in ash content in yellow </w:t>
      </w:r>
      <w:proofErr w:type="spellStart"/>
      <w:r w:rsidRPr="0097600E">
        <w:rPr>
          <w:rFonts w:ascii="Arial" w:eastAsia="Calibri" w:hAnsi="Arial" w:cs="Arial"/>
          <w:i/>
          <w:iCs/>
          <w:lang w:val="en-GB"/>
        </w:rPr>
        <w:t>Dioscorea</w:t>
      </w:r>
      <w:proofErr w:type="spellEnd"/>
      <w:r w:rsidRPr="0097600E">
        <w:rPr>
          <w:rFonts w:ascii="Arial" w:eastAsia="Calibri" w:hAnsi="Arial" w:cs="Arial"/>
          <w:i/>
          <w:iCs/>
          <w:lang w:val="en-GB"/>
        </w:rPr>
        <w:t xml:space="preserve"> </w:t>
      </w:r>
      <w:proofErr w:type="spellStart"/>
      <w:r w:rsidRPr="0097600E">
        <w:rPr>
          <w:rFonts w:ascii="Arial" w:eastAsia="Calibri" w:hAnsi="Arial" w:cs="Arial"/>
          <w:i/>
          <w:iCs/>
          <w:lang w:val="en-GB"/>
        </w:rPr>
        <w:t>dumetorum</w:t>
      </w:r>
      <w:proofErr w:type="spellEnd"/>
      <w:r w:rsidRPr="0097600E">
        <w:rPr>
          <w:rFonts w:ascii="Arial" w:eastAsia="Calibri" w:hAnsi="Arial" w:cs="Arial"/>
          <w:lang w:val="en-GB"/>
        </w:rPr>
        <w:t xml:space="preserve"> tubers after 56 days of storage. The ash contents obtained in this study are in agreement with those reported by </w:t>
      </w:r>
      <w:proofErr w:type="spellStart"/>
      <w:r w:rsidRPr="0097600E">
        <w:rPr>
          <w:rFonts w:ascii="Arial" w:eastAsia="Calibri" w:hAnsi="Arial" w:cs="Arial"/>
          <w:lang w:val="en-GB"/>
        </w:rPr>
        <w:t>Tortoe</w:t>
      </w:r>
      <w:proofErr w:type="spellEnd"/>
      <w:r w:rsidRPr="0097600E">
        <w:rPr>
          <w:rFonts w:ascii="Arial" w:eastAsia="Calibri" w:hAnsi="Arial" w:cs="Arial"/>
          <w:lang w:val="en-GB"/>
        </w:rPr>
        <w:t xml:space="preserve"> et al. (2017), who </w:t>
      </w:r>
      <w:proofErr w:type="spellStart"/>
      <w:r w:rsidRPr="0097600E">
        <w:rPr>
          <w:rFonts w:ascii="Arial" w:eastAsia="Calibri" w:hAnsi="Arial" w:cs="Arial"/>
          <w:lang w:val="en-GB"/>
        </w:rPr>
        <w:t>analyzed</w:t>
      </w:r>
      <w:proofErr w:type="spellEnd"/>
      <w:r w:rsidRPr="0097600E">
        <w:rPr>
          <w:rFonts w:ascii="Arial" w:eastAsia="Calibri" w:hAnsi="Arial" w:cs="Arial"/>
          <w:lang w:val="en-GB"/>
        </w:rPr>
        <w:t xml:space="preserve"> flours from seven yam</w:t>
      </w:r>
      <w:r w:rsidRPr="0097600E">
        <w:rPr>
          <w:rFonts w:ascii="Arial" w:eastAsia="Calibri" w:hAnsi="Arial" w:cs="Arial"/>
          <w:i/>
          <w:iCs/>
          <w:lang w:val="en-GB"/>
        </w:rPr>
        <w:t xml:space="preserve"> </w:t>
      </w:r>
      <w:r w:rsidRPr="0097600E">
        <w:rPr>
          <w:rFonts w:ascii="Arial" w:eastAsia="Calibri" w:hAnsi="Arial" w:cs="Arial"/>
          <w:lang w:val="en-GB"/>
        </w:rPr>
        <w:t>(</w:t>
      </w:r>
      <w:r w:rsidRPr="0097600E">
        <w:rPr>
          <w:rFonts w:ascii="Arial" w:eastAsia="Calibri" w:hAnsi="Arial" w:cs="Arial"/>
          <w:i/>
          <w:iCs/>
          <w:lang w:val="en-GB"/>
        </w:rPr>
        <w:t>Dioscorea</w:t>
      </w:r>
      <w:r w:rsidRPr="0097600E">
        <w:rPr>
          <w:rFonts w:ascii="Arial" w:eastAsia="Calibri" w:hAnsi="Arial" w:cs="Arial"/>
          <w:lang w:val="en-GB"/>
        </w:rPr>
        <w:t xml:space="preserve"> </w:t>
      </w:r>
      <w:r w:rsidRPr="0097600E">
        <w:rPr>
          <w:rFonts w:ascii="Arial" w:eastAsia="Calibri" w:hAnsi="Arial" w:cs="Arial"/>
          <w:i/>
          <w:iCs/>
          <w:lang w:val="en-GB"/>
        </w:rPr>
        <w:t>spp</w:t>
      </w:r>
      <w:r w:rsidRPr="0097600E">
        <w:rPr>
          <w:rFonts w:ascii="Arial" w:eastAsia="Calibri" w:hAnsi="Arial" w:cs="Arial"/>
          <w:lang w:val="en-GB"/>
        </w:rPr>
        <w:t xml:space="preserve">.) varieties and recorded values ranging from 1.81 to 2.73 g/100 g. Moreover, </w:t>
      </w:r>
      <w:proofErr w:type="spellStart"/>
      <w:r>
        <w:rPr>
          <w:rFonts w:ascii="Arial" w:eastAsia="Calibri" w:hAnsi="Arial" w:cs="Arial"/>
          <w:lang w:val="en-GB"/>
        </w:rPr>
        <w:t>Induar</w:t>
      </w:r>
      <w:proofErr w:type="spellEnd"/>
      <w:r w:rsidRPr="0097600E">
        <w:rPr>
          <w:rFonts w:ascii="Arial" w:eastAsia="Calibri" w:hAnsi="Arial" w:cs="Arial"/>
          <w:lang w:val="en-GB"/>
        </w:rPr>
        <w:t xml:space="preserve"> et al. (2023) reported an ash content of 2.57% for </w:t>
      </w:r>
      <w:proofErr w:type="spellStart"/>
      <w:r w:rsidRPr="0097600E">
        <w:rPr>
          <w:rFonts w:ascii="Arial" w:eastAsia="Calibri" w:hAnsi="Arial" w:cs="Arial"/>
          <w:i/>
          <w:iCs/>
          <w:lang w:val="en-GB"/>
        </w:rPr>
        <w:t>Dioscorea</w:t>
      </w:r>
      <w:proofErr w:type="spellEnd"/>
      <w:r w:rsidRPr="0097600E">
        <w:rPr>
          <w:rFonts w:ascii="Arial" w:eastAsia="Calibri" w:hAnsi="Arial" w:cs="Arial"/>
          <w:i/>
          <w:iCs/>
          <w:lang w:val="en-GB"/>
        </w:rPr>
        <w:t xml:space="preserve"> </w:t>
      </w:r>
      <w:proofErr w:type="spellStart"/>
      <w:r w:rsidRPr="0097600E">
        <w:rPr>
          <w:rFonts w:ascii="Arial" w:eastAsia="Calibri" w:hAnsi="Arial" w:cs="Arial"/>
          <w:i/>
          <w:iCs/>
          <w:lang w:val="en-GB"/>
        </w:rPr>
        <w:t>bulbifera</w:t>
      </w:r>
      <w:proofErr w:type="spellEnd"/>
      <w:r w:rsidRPr="0097600E">
        <w:rPr>
          <w:rFonts w:ascii="Arial" w:eastAsia="Calibri" w:hAnsi="Arial" w:cs="Arial"/>
          <w:lang w:val="en-GB"/>
        </w:rPr>
        <w:t>. Mineral matter plays a crucial role in numerous biochemical reactions, contributing to the physiological functioning of key metabolic processes in the human body (</w:t>
      </w:r>
      <w:proofErr w:type="spellStart"/>
      <w:r w:rsidRPr="0097600E">
        <w:rPr>
          <w:rFonts w:ascii="Arial" w:eastAsia="Calibri" w:hAnsi="Arial" w:cs="Arial"/>
          <w:lang w:val="en-GB"/>
        </w:rPr>
        <w:t>Bamishaiye</w:t>
      </w:r>
      <w:proofErr w:type="spellEnd"/>
      <w:r w:rsidRPr="0097600E">
        <w:rPr>
          <w:rFonts w:ascii="Arial" w:eastAsia="Calibri" w:hAnsi="Arial" w:cs="Arial"/>
          <w:lang w:val="en-GB"/>
        </w:rPr>
        <w:t xml:space="preserve"> et al., 2011). The analysis of variance revealed a significant influence (</w:t>
      </w:r>
      <w:r w:rsidRPr="0097600E">
        <w:rPr>
          <w:rFonts w:ascii="Arial" w:eastAsia="Calibri" w:hAnsi="Arial" w:cs="Arial"/>
          <w:i/>
          <w:iCs/>
          <w:lang w:val="en-GB"/>
        </w:rPr>
        <w:t>p</w:t>
      </w:r>
      <w:r w:rsidRPr="0097600E">
        <w:rPr>
          <w:rFonts w:ascii="Arial" w:eastAsia="Calibri" w:hAnsi="Arial" w:cs="Arial"/>
          <w:lang w:val="en-GB"/>
        </w:rPr>
        <w:t xml:space="preserve"> &lt; 0.05) of staking and chemical treatment of seed tubers on ash content at the beginning of storage and then slightly during storage. After six months of storage, the highest ash contents were observed in tubers from </w:t>
      </w:r>
      <w:proofErr w:type="spellStart"/>
      <w:r w:rsidRPr="0097600E">
        <w:rPr>
          <w:rFonts w:ascii="Arial" w:eastAsia="Calibri" w:hAnsi="Arial" w:cs="Arial"/>
          <w:lang w:val="en-GB"/>
        </w:rPr>
        <w:t>unstaked</w:t>
      </w:r>
      <w:proofErr w:type="spellEnd"/>
      <w:r w:rsidRPr="0097600E">
        <w:rPr>
          <w:rFonts w:ascii="Arial" w:eastAsia="Calibri" w:hAnsi="Arial" w:cs="Arial"/>
          <w:lang w:val="en-GB"/>
        </w:rPr>
        <w:t xml:space="preserve"> "</w:t>
      </w:r>
      <w:proofErr w:type="spellStart"/>
      <w:r w:rsidRPr="0097600E">
        <w:rPr>
          <w:rFonts w:ascii="Arial" w:eastAsia="Calibri" w:hAnsi="Arial" w:cs="Arial"/>
          <w:lang w:val="en-GB"/>
        </w:rPr>
        <w:t>Kounougbé</w:t>
      </w:r>
      <w:proofErr w:type="spellEnd"/>
      <w:r w:rsidRPr="0097600E">
        <w:rPr>
          <w:rFonts w:ascii="Arial" w:eastAsia="Calibri" w:hAnsi="Arial" w:cs="Arial"/>
          <w:lang w:val="en-GB"/>
        </w:rPr>
        <w:t>" and "</w:t>
      </w:r>
      <w:proofErr w:type="spellStart"/>
      <w:r w:rsidRPr="0097600E">
        <w:rPr>
          <w:rFonts w:ascii="Arial" w:eastAsia="Calibri" w:hAnsi="Arial" w:cs="Arial"/>
          <w:lang w:val="en-GB"/>
        </w:rPr>
        <w:t>Kangba</w:t>
      </w:r>
      <w:proofErr w:type="spellEnd"/>
      <w:r w:rsidRPr="0097600E">
        <w:rPr>
          <w:rFonts w:ascii="Arial" w:eastAsia="Calibri" w:hAnsi="Arial" w:cs="Arial"/>
          <w:lang w:val="en-GB"/>
        </w:rPr>
        <w:t xml:space="preserve">" yam plants, whereas tubers from staked plants exhibited lower ash contents. These results suggest that staking may reduce ash content during storage, corroborating the findings of </w:t>
      </w:r>
      <w:proofErr w:type="spellStart"/>
      <w:r w:rsidRPr="0097600E">
        <w:rPr>
          <w:rFonts w:ascii="Arial" w:eastAsia="Calibri" w:hAnsi="Arial" w:cs="Arial"/>
          <w:lang w:val="en-GB"/>
        </w:rPr>
        <w:t>Trèche</w:t>
      </w:r>
      <w:proofErr w:type="spellEnd"/>
      <w:r w:rsidRPr="0097600E">
        <w:rPr>
          <w:rFonts w:ascii="Arial" w:eastAsia="Calibri" w:hAnsi="Arial" w:cs="Arial"/>
          <w:lang w:val="en-GB"/>
        </w:rPr>
        <w:t xml:space="preserve"> </w:t>
      </w:r>
      <w:r>
        <w:rPr>
          <w:rFonts w:ascii="Arial" w:eastAsia="Calibri" w:hAnsi="Arial" w:cs="Arial"/>
          <w:lang w:val="en-GB"/>
        </w:rPr>
        <w:t>&amp;</w:t>
      </w:r>
      <w:r w:rsidRPr="0097600E">
        <w:rPr>
          <w:rFonts w:ascii="Arial" w:eastAsia="Calibri" w:hAnsi="Arial" w:cs="Arial"/>
          <w:lang w:val="en-GB"/>
        </w:rPr>
        <w:t xml:space="preserve"> </w:t>
      </w:r>
      <w:proofErr w:type="spellStart"/>
      <w:r w:rsidRPr="0097600E">
        <w:rPr>
          <w:rFonts w:ascii="Arial" w:eastAsia="Calibri" w:hAnsi="Arial" w:cs="Arial"/>
          <w:lang w:val="en-GB"/>
        </w:rPr>
        <w:t>Agbor</w:t>
      </w:r>
      <w:proofErr w:type="spellEnd"/>
      <w:r w:rsidRPr="0097600E">
        <w:rPr>
          <w:rFonts w:ascii="Arial" w:eastAsia="Calibri" w:hAnsi="Arial" w:cs="Arial"/>
          <w:lang w:val="en-GB"/>
        </w:rPr>
        <w:t xml:space="preserve"> (1986) and </w:t>
      </w:r>
      <w:proofErr w:type="spellStart"/>
      <w:r w:rsidRPr="0097600E">
        <w:rPr>
          <w:rFonts w:ascii="Arial" w:eastAsia="Calibri" w:hAnsi="Arial" w:cs="Arial"/>
          <w:lang w:val="en-GB"/>
        </w:rPr>
        <w:t>Trèche</w:t>
      </w:r>
      <w:proofErr w:type="spellEnd"/>
      <w:r w:rsidRPr="0097600E">
        <w:rPr>
          <w:rFonts w:ascii="Arial" w:eastAsia="Calibri" w:hAnsi="Arial" w:cs="Arial"/>
          <w:lang w:val="en-GB"/>
        </w:rPr>
        <w:t xml:space="preserve"> (1989), who reported a decrease in ash content in </w:t>
      </w:r>
      <w:r w:rsidRPr="0097600E">
        <w:rPr>
          <w:rFonts w:ascii="Arial" w:eastAsia="Calibri" w:hAnsi="Arial" w:cs="Arial"/>
          <w:i/>
          <w:iCs/>
          <w:lang w:val="en-GB"/>
        </w:rPr>
        <w:t xml:space="preserve">D. </w:t>
      </w:r>
      <w:proofErr w:type="spellStart"/>
      <w:r w:rsidRPr="0097600E">
        <w:rPr>
          <w:rFonts w:ascii="Arial" w:eastAsia="Calibri" w:hAnsi="Arial" w:cs="Arial"/>
          <w:i/>
          <w:iCs/>
          <w:lang w:val="en-GB"/>
        </w:rPr>
        <w:t>dumetorum</w:t>
      </w:r>
      <w:proofErr w:type="spellEnd"/>
      <w:r w:rsidRPr="0097600E">
        <w:rPr>
          <w:rFonts w:ascii="Arial" w:eastAsia="Calibri" w:hAnsi="Arial" w:cs="Arial"/>
          <w:lang w:val="en-GB"/>
        </w:rPr>
        <w:t xml:space="preserve"> tubers subjected to this cultural practice. At the beginning of storage, the highest ash contents were observed in tubers from chemically treated seed tubers. This could be attributed to improved mineral absorption from the soil induced by chemical treatment (Soro et al., 2010). Such treatment is also known to enhance root, shoot, and tuber formation (Cabanillas </w:t>
      </w:r>
      <w:r>
        <w:rPr>
          <w:rFonts w:ascii="Arial" w:eastAsia="Calibri" w:hAnsi="Arial" w:cs="Arial"/>
          <w:lang w:val="en-GB"/>
        </w:rPr>
        <w:t>&amp;</w:t>
      </w:r>
      <w:r w:rsidRPr="0097600E">
        <w:rPr>
          <w:rFonts w:ascii="Arial" w:eastAsia="Calibri" w:hAnsi="Arial" w:cs="Arial"/>
          <w:lang w:val="en-GB"/>
        </w:rPr>
        <w:t xml:space="preserve"> Martin, 1978). However, after six months of storage, the highest ash contents were found in tubers from untreated seed tubers, suggesting that these tubers lose fewer minerals over time. This observation may reflect better mineral retention in tubers from untreated seed tubers during storage, possibly due to structural composition differences or metabolic mechanisms. Regarding total and reducing sugar contents in yam tubers, a significant increase (</w:t>
      </w:r>
      <w:r w:rsidRPr="0097600E">
        <w:rPr>
          <w:rFonts w:ascii="Arial" w:eastAsia="Calibri" w:hAnsi="Arial" w:cs="Arial"/>
          <w:i/>
          <w:iCs/>
          <w:lang w:val="en-GB"/>
        </w:rPr>
        <w:t>p</w:t>
      </w:r>
      <w:r w:rsidRPr="0097600E">
        <w:rPr>
          <w:rFonts w:ascii="Arial" w:eastAsia="Calibri" w:hAnsi="Arial" w:cs="Arial"/>
          <w:lang w:val="en-GB"/>
        </w:rPr>
        <w:t xml:space="preserve"> &lt; 0.05) was observed during storage, regardless of the cultural practice. The increase in total sugars could be explained by the transformation of other carbohydrates or by the concentration of sugars resulting from water loss or the dissipation of other components during storage. Furthermore, the increase in reducing sugars could be attributed to the progressive breakdown of starch into reducing </w:t>
      </w:r>
      <w:r w:rsidRPr="0097600E">
        <w:rPr>
          <w:rFonts w:ascii="Arial" w:eastAsia="Calibri" w:hAnsi="Arial" w:cs="Arial"/>
          <w:lang w:val="en-GB"/>
        </w:rPr>
        <w:lastRenderedPageBreak/>
        <w:t>sugars, a common process during tuber storage. This increase is likely due to the hydrolysis of starch by amylolytic enzymes present in the tubers (</w:t>
      </w:r>
      <w:proofErr w:type="spellStart"/>
      <w:r w:rsidRPr="0097600E">
        <w:rPr>
          <w:rFonts w:ascii="Arial" w:eastAsia="Calibri" w:hAnsi="Arial" w:cs="Arial"/>
          <w:lang w:val="en-GB"/>
        </w:rPr>
        <w:t>Diopoh</w:t>
      </w:r>
      <w:proofErr w:type="spellEnd"/>
      <w:r w:rsidRPr="0097600E">
        <w:rPr>
          <w:rFonts w:ascii="Arial" w:eastAsia="Calibri" w:hAnsi="Arial" w:cs="Arial"/>
          <w:lang w:val="en-GB"/>
        </w:rPr>
        <w:t xml:space="preserve"> &amp; </w:t>
      </w:r>
      <w:proofErr w:type="spellStart"/>
      <w:r w:rsidRPr="0097600E">
        <w:rPr>
          <w:rFonts w:ascii="Arial" w:eastAsia="Calibri" w:hAnsi="Arial" w:cs="Arial"/>
          <w:lang w:val="en-GB"/>
        </w:rPr>
        <w:t>Kamenan</w:t>
      </w:r>
      <w:proofErr w:type="spellEnd"/>
      <w:r w:rsidRPr="0097600E">
        <w:rPr>
          <w:rFonts w:ascii="Arial" w:eastAsia="Calibri" w:hAnsi="Arial" w:cs="Arial"/>
          <w:lang w:val="en-GB"/>
        </w:rPr>
        <w:t>, 1981). It may also result from the post-harvest degradation and subsequent hydrolysis of starch into sugar (</w:t>
      </w:r>
      <w:proofErr w:type="spellStart"/>
      <w:r w:rsidRPr="0097600E">
        <w:rPr>
          <w:rFonts w:ascii="Arial" w:eastAsia="Calibri" w:hAnsi="Arial" w:cs="Arial"/>
          <w:lang w:val="en-GB"/>
        </w:rPr>
        <w:t>Afoakwa</w:t>
      </w:r>
      <w:proofErr w:type="spellEnd"/>
      <w:r w:rsidRPr="0097600E">
        <w:rPr>
          <w:rFonts w:ascii="Arial" w:eastAsia="Calibri" w:hAnsi="Arial" w:cs="Arial"/>
          <w:lang w:val="en-GB"/>
        </w:rPr>
        <w:t xml:space="preserve"> </w:t>
      </w:r>
      <w:r>
        <w:rPr>
          <w:rFonts w:ascii="Arial" w:eastAsia="Calibri" w:hAnsi="Arial" w:cs="Arial"/>
          <w:lang w:val="en-GB"/>
        </w:rPr>
        <w:t>&amp;</w:t>
      </w:r>
      <w:r w:rsidRPr="0097600E">
        <w:rPr>
          <w:rFonts w:ascii="Arial" w:eastAsia="Calibri" w:hAnsi="Arial" w:cs="Arial"/>
          <w:lang w:val="en-GB"/>
        </w:rPr>
        <w:t xml:space="preserve"> </w:t>
      </w:r>
      <w:proofErr w:type="spellStart"/>
      <w:r w:rsidRPr="0097600E">
        <w:rPr>
          <w:rFonts w:ascii="Arial" w:eastAsia="Calibri" w:hAnsi="Arial" w:cs="Arial"/>
          <w:lang w:val="en-GB"/>
        </w:rPr>
        <w:t>Sefa-Dedeh</w:t>
      </w:r>
      <w:proofErr w:type="spellEnd"/>
      <w:r w:rsidRPr="0097600E">
        <w:rPr>
          <w:rFonts w:ascii="Arial" w:eastAsia="Calibri" w:hAnsi="Arial" w:cs="Arial"/>
          <w:lang w:val="en-GB"/>
        </w:rPr>
        <w:t xml:space="preserve">, 2001). In line with our findings, a comparative study by Moses et al. (2017) on </w:t>
      </w:r>
      <w:proofErr w:type="spellStart"/>
      <w:r w:rsidRPr="0097600E">
        <w:rPr>
          <w:rFonts w:ascii="Arial" w:eastAsia="Calibri" w:hAnsi="Arial" w:cs="Arial"/>
          <w:i/>
          <w:iCs/>
          <w:lang w:val="en-GB"/>
        </w:rPr>
        <w:t>Dioscorea</w:t>
      </w:r>
      <w:proofErr w:type="spellEnd"/>
      <w:r w:rsidRPr="0097600E">
        <w:rPr>
          <w:rFonts w:ascii="Arial" w:eastAsia="Calibri" w:hAnsi="Arial" w:cs="Arial"/>
          <w:i/>
          <w:iCs/>
          <w:lang w:val="en-GB"/>
        </w:rPr>
        <w:t xml:space="preserve"> </w:t>
      </w:r>
      <w:proofErr w:type="spellStart"/>
      <w:r w:rsidRPr="0097600E">
        <w:rPr>
          <w:rFonts w:ascii="Arial" w:eastAsia="Calibri" w:hAnsi="Arial" w:cs="Arial"/>
          <w:i/>
          <w:iCs/>
          <w:lang w:val="en-GB"/>
        </w:rPr>
        <w:t>rotundata</w:t>
      </w:r>
      <w:proofErr w:type="spellEnd"/>
      <w:r w:rsidRPr="0097600E">
        <w:rPr>
          <w:rFonts w:ascii="Arial" w:eastAsia="Calibri" w:hAnsi="Arial" w:cs="Arial"/>
          <w:lang w:val="en-GB"/>
        </w:rPr>
        <w:t xml:space="preserve">, </w:t>
      </w:r>
      <w:proofErr w:type="spellStart"/>
      <w:r w:rsidRPr="0097600E">
        <w:rPr>
          <w:rFonts w:ascii="Arial" w:eastAsia="Calibri" w:hAnsi="Arial" w:cs="Arial"/>
          <w:i/>
          <w:iCs/>
          <w:lang w:val="en-GB"/>
        </w:rPr>
        <w:t>Dioscorea</w:t>
      </w:r>
      <w:proofErr w:type="spellEnd"/>
      <w:r w:rsidRPr="0097600E">
        <w:rPr>
          <w:rFonts w:ascii="Arial" w:eastAsia="Calibri" w:hAnsi="Arial" w:cs="Arial"/>
          <w:i/>
          <w:iCs/>
          <w:lang w:val="en-GB"/>
        </w:rPr>
        <w:t xml:space="preserve"> </w:t>
      </w:r>
      <w:proofErr w:type="spellStart"/>
      <w:r w:rsidRPr="0097600E">
        <w:rPr>
          <w:rFonts w:ascii="Arial" w:eastAsia="Calibri" w:hAnsi="Arial" w:cs="Arial"/>
          <w:i/>
          <w:iCs/>
          <w:lang w:val="en-GB"/>
        </w:rPr>
        <w:t>alata</w:t>
      </w:r>
      <w:proofErr w:type="spellEnd"/>
      <w:r w:rsidRPr="0097600E">
        <w:rPr>
          <w:rFonts w:ascii="Arial" w:eastAsia="Calibri" w:hAnsi="Arial" w:cs="Arial"/>
          <w:lang w:val="en-GB"/>
        </w:rPr>
        <w:t xml:space="preserve">, and </w:t>
      </w:r>
      <w:proofErr w:type="spellStart"/>
      <w:r w:rsidRPr="0097600E">
        <w:rPr>
          <w:rFonts w:ascii="Arial" w:eastAsia="Calibri" w:hAnsi="Arial" w:cs="Arial"/>
          <w:i/>
          <w:iCs/>
          <w:lang w:val="en-GB"/>
        </w:rPr>
        <w:t>Dioscorea</w:t>
      </w:r>
      <w:proofErr w:type="spellEnd"/>
      <w:r w:rsidRPr="0097600E">
        <w:rPr>
          <w:rFonts w:ascii="Arial" w:eastAsia="Calibri" w:hAnsi="Arial" w:cs="Arial"/>
          <w:i/>
          <w:iCs/>
          <w:lang w:val="en-GB"/>
        </w:rPr>
        <w:t xml:space="preserve"> </w:t>
      </w:r>
      <w:proofErr w:type="spellStart"/>
      <w:r w:rsidRPr="0097600E">
        <w:rPr>
          <w:rFonts w:ascii="Arial" w:eastAsia="Calibri" w:hAnsi="Arial" w:cs="Arial"/>
          <w:i/>
          <w:iCs/>
          <w:lang w:val="en-GB"/>
        </w:rPr>
        <w:t>cayenensis</w:t>
      </w:r>
      <w:proofErr w:type="spellEnd"/>
      <w:r w:rsidRPr="0097600E">
        <w:rPr>
          <w:rFonts w:ascii="Arial" w:eastAsia="Calibri" w:hAnsi="Arial" w:cs="Arial"/>
          <w:lang w:val="en-GB"/>
        </w:rPr>
        <w:t xml:space="preserve"> after four months of ambient storage revealed an increase in total sugars. As for the reducing sugar content, </w:t>
      </w:r>
      <w:proofErr w:type="spellStart"/>
      <w:r w:rsidRPr="0097600E">
        <w:rPr>
          <w:rFonts w:ascii="Arial" w:eastAsia="Calibri" w:hAnsi="Arial" w:cs="Arial"/>
          <w:lang w:val="en-GB"/>
        </w:rPr>
        <w:t>Djè</w:t>
      </w:r>
      <w:proofErr w:type="spellEnd"/>
      <w:r w:rsidRPr="0097600E">
        <w:rPr>
          <w:rFonts w:ascii="Arial" w:eastAsia="Calibri" w:hAnsi="Arial" w:cs="Arial"/>
          <w:lang w:val="en-GB"/>
        </w:rPr>
        <w:t xml:space="preserve"> et al. (2010b) observed a significant increase (</w:t>
      </w:r>
      <w:r w:rsidRPr="0097600E">
        <w:rPr>
          <w:rFonts w:ascii="Arial" w:eastAsia="Calibri" w:hAnsi="Arial" w:cs="Arial"/>
          <w:i/>
          <w:iCs/>
          <w:lang w:val="en-GB"/>
        </w:rPr>
        <w:t>p</w:t>
      </w:r>
      <w:r w:rsidRPr="0097600E">
        <w:rPr>
          <w:rFonts w:ascii="Arial" w:eastAsia="Calibri" w:hAnsi="Arial" w:cs="Arial"/>
          <w:lang w:val="en-GB"/>
        </w:rPr>
        <w:t xml:space="preserve"> &lt; 0.05) during storage. According to these authors, the initial reducing sugar content ranged from 0.73 to 0.91 g/100 g dry matter (DM) in different parts of freshly harvested yam tubers, rising to values between 1.12 and 1.37 g/100 g DM for "</w:t>
      </w:r>
      <w:proofErr w:type="spellStart"/>
      <w:r w:rsidRPr="0097600E">
        <w:rPr>
          <w:rFonts w:ascii="Arial" w:eastAsia="Calibri" w:hAnsi="Arial" w:cs="Arial"/>
          <w:lang w:val="en-GB"/>
        </w:rPr>
        <w:t>Kangba</w:t>
      </w:r>
      <w:proofErr w:type="spellEnd"/>
      <w:r w:rsidRPr="0097600E">
        <w:rPr>
          <w:rFonts w:ascii="Arial" w:eastAsia="Calibri" w:hAnsi="Arial" w:cs="Arial"/>
          <w:lang w:val="en-GB"/>
        </w:rPr>
        <w:t>"</w:t>
      </w:r>
      <w:r w:rsidRPr="0097600E">
        <w:rPr>
          <w:rFonts w:ascii="Arial" w:eastAsia="Calibri" w:hAnsi="Arial" w:cs="Arial"/>
          <w:i/>
          <w:iCs/>
          <w:lang w:val="en-GB"/>
        </w:rPr>
        <w:t xml:space="preserve"> </w:t>
      </w:r>
      <w:r w:rsidRPr="0097600E">
        <w:rPr>
          <w:rFonts w:ascii="Arial" w:eastAsia="Calibri" w:hAnsi="Arial" w:cs="Arial"/>
          <w:lang w:val="en-GB"/>
        </w:rPr>
        <w:t>and "</w:t>
      </w:r>
      <w:proofErr w:type="spellStart"/>
      <w:r w:rsidRPr="0097600E">
        <w:rPr>
          <w:rFonts w:ascii="Arial" w:eastAsia="Calibri" w:hAnsi="Arial" w:cs="Arial"/>
          <w:lang w:val="en-GB"/>
        </w:rPr>
        <w:t>Bètè</w:t>
      </w:r>
      <w:proofErr w:type="spellEnd"/>
      <w:r w:rsidRPr="0097600E">
        <w:rPr>
          <w:rFonts w:ascii="Arial" w:eastAsia="Calibri" w:hAnsi="Arial" w:cs="Arial"/>
          <w:lang w:val="en-GB"/>
        </w:rPr>
        <w:t xml:space="preserve"> </w:t>
      </w:r>
      <w:proofErr w:type="spellStart"/>
      <w:r w:rsidRPr="0097600E">
        <w:rPr>
          <w:rFonts w:ascii="Arial" w:eastAsia="Calibri" w:hAnsi="Arial" w:cs="Arial"/>
          <w:lang w:val="en-GB"/>
        </w:rPr>
        <w:t>Bètè</w:t>
      </w:r>
      <w:proofErr w:type="spellEnd"/>
      <w:r w:rsidRPr="0097600E">
        <w:rPr>
          <w:rFonts w:ascii="Arial" w:eastAsia="Calibri" w:hAnsi="Arial" w:cs="Arial"/>
          <w:lang w:val="en-GB"/>
        </w:rPr>
        <w:t xml:space="preserve">" cultivars after six months of storage. Their findings agreed with the sugar contents observed in this study. Concerning total sugar content, our values corroborated those reported by </w:t>
      </w:r>
      <w:proofErr w:type="spellStart"/>
      <w:r w:rsidRPr="0097600E">
        <w:rPr>
          <w:rFonts w:ascii="Arial" w:eastAsia="Calibri" w:hAnsi="Arial" w:cs="Arial"/>
          <w:lang w:val="en-GB"/>
        </w:rPr>
        <w:t>Otegbayo</w:t>
      </w:r>
      <w:proofErr w:type="spellEnd"/>
      <w:r w:rsidRPr="0097600E">
        <w:rPr>
          <w:rFonts w:ascii="Arial" w:eastAsia="Calibri" w:hAnsi="Arial" w:cs="Arial"/>
          <w:lang w:val="en-GB"/>
        </w:rPr>
        <w:t xml:space="preserve"> et al. </w:t>
      </w:r>
      <w:r w:rsidRPr="0097600E">
        <w:rPr>
          <w:rFonts w:ascii="Arial" w:eastAsia="Calibri" w:hAnsi="Arial" w:cs="Arial"/>
        </w:rPr>
        <w:t xml:space="preserve">(2011), </w:t>
      </w:r>
      <w:proofErr w:type="spellStart"/>
      <w:r w:rsidRPr="0097600E">
        <w:rPr>
          <w:rFonts w:ascii="Arial" w:eastAsia="Calibri" w:hAnsi="Arial" w:cs="Arial"/>
        </w:rPr>
        <w:t>Wireko</w:t>
      </w:r>
      <w:proofErr w:type="spellEnd"/>
      <w:r w:rsidRPr="0097600E">
        <w:rPr>
          <w:rFonts w:ascii="Arial" w:eastAsia="Calibri" w:hAnsi="Arial" w:cs="Arial"/>
        </w:rPr>
        <w:t xml:space="preserve">-Manu et al. </w:t>
      </w:r>
      <w:r w:rsidRPr="0097600E">
        <w:rPr>
          <w:rFonts w:ascii="Arial" w:eastAsia="Calibri" w:hAnsi="Arial" w:cs="Arial"/>
          <w:lang w:val="en-GB"/>
        </w:rPr>
        <w:t xml:space="preserve">(2011), and Adepoju et al. (2018), who recorded values ranging from 1.9 g to 4.6 g/100 g DM for </w:t>
      </w:r>
      <w:proofErr w:type="spellStart"/>
      <w:r w:rsidRPr="0097600E">
        <w:rPr>
          <w:rFonts w:ascii="Arial" w:eastAsia="Calibri" w:hAnsi="Arial" w:cs="Arial"/>
          <w:i/>
          <w:iCs/>
          <w:lang w:val="en-GB"/>
        </w:rPr>
        <w:t>Dioscorea</w:t>
      </w:r>
      <w:proofErr w:type="spellEnd"/>
      <w:r w:rsidRPr="0097600E">
        <w:rPr>
          <w:rFonts w:ascii="Arial" w:eastAsia="Calibri" w:hAnsi="Arial" w:cs="Arial"/>
          <w:i/>
          <w:iCs/>
          <w:lang w:val="en-GB"/>
        </w:rPr>
        <w:t xml:space="preserve"> </w:t>
      </w:r>
      <w:proofErr w:type="spellStart"/>
      <w:r w:rsidRPr="0097600E">
        <w:rPr>
          <w:rFonts w:ascii="Arial" w:eastAsia="Calibri" w:hAnsi="Arial" w:cs="Arial"/>
          <w:i/>
          <w:iCs/>
          <w:lang w:val="en-GB"/>
        </w:rPr>
        <w:t>cayenensis-rotundata</w:t>
      </w:r>
      <w:proofErr w:type="spellEnd"/>
      <w:r w:rsidRPr="0097600E">
        <w:rPr>
          <w:rFonts w:ascii="Arial" w:eastAsia="Calibri" w:hAnsi="Arial" w:cs="Arial"/>
          <w:lang w:val="en-GB"/>
        </w:rPr>
        <w:t xml:space="preserve"> yam tubers.</w:t>
      </w:r>
    </w:p>
    <w:p w14:paraId="49958164" w14:textId="77777777" w:rsidR="00BB78FF" w:rsidRDefault="00BB78FF" w:rsidP="00BB78FF">
      <w:pPr>
        <w:jc w:val="both"/>
        <w:rPr>
          <w:rFonts w:ascii="Arial" w:eastAsia="Calibri" w:hAnsi="Arial" w:cs="Arial"/>
          <w:lang w:val="en-GB"/>
        </w:rPr>
      </w:pPr>
    </w:p>
    <w:p w14:paraId="0791B98A" w14:textId="77777777" w:rsidR="00BB78FF" w:rsidRPr="005E6428" w:rsidRDefault="00BB78FF" w:rsidP="00BB78FF">
      <w:pPr>
        <w:pStyle w:val="Heading1"/>
        <w:spacing w:before="0"/>
        <w:rPr>
          <w:rFonts w:cs="Arial"/>
          <w:sz w:val="22"/>
          <w:szCs w:val="22"/>
        </w:rPr>
      </w:pPr>
      <w:r>
        <w:rPr>
          <w:rFonts w:cs="Arial"/>
          <w:sz w:val="22"/>
          <w:szCs w:val="22"/>
        </w:rPr>
        <w:t>4</w:t>
      </w:r>
      <w:r w:rsidRPr="00E46FCB">
        <w:rPr>
          <w:rFonts w:cs="Arial"/>
          <w:sz w:val="22"/>
          <w:szCs w:val="22"/>
        </w:rPr>
        <w:t xml:space="preserve">. </w:t>
      </w:r>
      <w:r>
        <w:rPr>
          <w:rFonts w:cs="Arial"/>
          <w:bCs/>
          <w:sz w:val="22"/>
          <w:szCs w:val="22"/>
        </w:rPr>
        <w:t>CONCLUSION</w:t>
      </w:r>
    </w:p>
    <w:p w14:paraId="7C879F4C" w14:textId="77777777" w:rsidR="00BB78FF" w:rsidRPr="00902156" w:rsidRDefault="00BB78FF" w:rsidP="00BB78FF">
      <w:pPr>
        <w:jc w:val="both"/>
        <w:rPr>
          <w:rFonts w:ascii="Arial" w:eastAsia="Calibri" w:hAnsi="Arial" w:cs="Arial"/>
          <w:lang w:val="en-GB"/>
        </w:rPr>
      </w:pPr>
      <w:r w:rsidRPr="00902156">
        <w:rPr>
          <w:rFonts w:ascii="Arial" w:eastAsia="Calibri" w:hAnsi="Arial" w:cs="Arial"/>
          <w:lang w:val="en-GB"/>
        </w:rPr>
        <w:t>The study showed that chemical treatment of seed yams and staking have a significant effect on dry matter and ash content at the beginning of storage. However, after two months of storage, this influence gradually diminishes over time. In contrast, the effect of chemical weeding is not significant on dry matter, ash content, and total and reducing sugars. Moreover, this study highlighted the significant increase in various parameters of the yam tubers '</w:t>
      </w:r>
      <w:proofErr w:type="spellStart"/>
      <w:r w:rsidRPr="00902156">
        <w:rPr>
          <w:rFonts w:ascii="Arial" w:eastAsia="Calibri" w:hAnsi="Arial" w:cs="Arial"/>
          <w:lang w:val="en-GB"/>
        </w:rPr>
        <w:t>Kounougbé</w:t>
      </w:r>
      <w:proofErr w:type="spellEnd"/>
      <w:r w:rsidRPr="00902156">
        <w:rPr>
          <w:rFonts w:ascii="Arial" w:eastAsia="Calibri" w:hAnsi="Arial" w:cs="Arial"/>
          <w:lang w:val="en-GB"/>
        </w:rPr>
        <w:t>' and '</w:t>
      </w:r>
      <w:proofErr w:type="spellStart"/>
      <w:r w:rsidRPr="00902156">
        <w:rPr>
          <w:rFonts w:ascii="Arial" w:eastAsia="Calibri" w:hAnsi="Arial" w:cs="Arial"/>
          <w:lang w:val="en-GB"/>
        </w:rPr>
        <w:t>Kangba</w:t>
      </w:r>
      <w:proofErr w:type="spellEnd"/>
      <w:r w:rsidRPr="00902156">
        <w:rPr>
          <w:rFonts w:ascii="Arial" w:eastAsia="Calibri" w:hAnsi="Arial" w:cs="Arial"/>
          <w:lang w:val="en-GB"/>
        </w:rPr>
        <w:t>' during post-harvest storage, regardless of the cultural practice used. Overall, the study results emphasize the importance of post-harvest storage in preserving the nutritional value of yam tubers and reveal the impact of certain cultural practices on the evolution of these parameters. Further research could explore the underlying biochemical mechanisms and identify optimal storage conditions to maintain yam quality while minimizing post-harvest losses</w:t>
      </w:r>
    </w:p>
    <w:bookmarkEnd w:id="10"/>
    <w:p w14:paraId="79F72157" w14:textId="77777777" w:rsidR="00BB78FF" w:rsidRPr="00D60F58" w:rsidRDefault="00BB78FF" w:rsidP="00BB78FF">
      <w:pPr>
        <w:jc w:val="both"/>
        <w:rPr>
          <w:rFonts w:ascii="Arial" w:eastAsia="Calibri" w:hAnsi="Arial" w:cs="Arial"/>
          <w:lang w:val="en-GB"/>
        </w:rPr>
      </w:pPr>
    </w:p>
    <w:p w14:paraId="77905282" w14:textId="77777777" w:rsidR="00BB78FF" w:rsidRDefault="00BB78FF" w:rsidP="00BB78FF">
      <w:pPr>
        <w:jc w:val="both"/>
        <w:rPr>
          <w:rFonts w:ascii="Arial" w:eastAsia="Calibri" w:hAnsi="Arial" w:cs="Arial"/>
          <w:lang w:val="en-GB"/>
        </w:rPr>
      </w:pPr>
    </w:p>
    <w:p w14:paraId="76BA4EDE" w14:textId="77777777" w:rsidR="00BB78FF" w:rsidRPr="008562E4" w:rsidRDefault="00BB78FF" w:rsidP="00BB78FF">
      <w:pPr>
        <w:pStyle w:val="Heading1"/>
        <w:spacing w:before="0"/>
        <w:rPr>
          <w:rFonts w:cs="Arial"/>
          <w:sz w:val="22"/>
          <w:szCs w:val="22"/>
        </w:rPr>
      </w:pPr>
      <w:r w:rsidRPr="00C1054D">
        <w:rPr>
          <w:rFonts w:cs="Arial"/>
          <w:bCs/>
          <w:sz w:val="22"/>
          <w:szCs w:val="22"/>
        </w:rPr>
        <w:t>DISCLAIMER (ARTIFICIAL INTELLIGENCE)</w:t>
      </w:r>
    </w:p>
    <w:p w14:paraId="64708E69" w14:textId="77777777" w:rsidR="00BB78FF" w:rsidRPr="00C1054D" w:rsidRDefault="00BB78FF" w:rsidP="00BB78FF">
      <w:pPr>
        <w:jc w:val="both"/>
        <w:rPr>
          <w:rFonts w:ascii="Arial" w:eastAsia="Calibri" w:hAnsi="Arial" w:cs="Arial"/>
        </w:rPr>
      </w:pPr>
      <w:r w:rsidRPr="00C1054D">
        <w:rPr>
          <w:rFonts w:ascii="Arial" w:eastAsia="Calibri" w:hAnsi="Arial" w:cs="Arial"/>
        </w:rPr>
        <w:t>Author(s) hereby declare that NO generative AI technologies such as Large Language Models (</w:t>
      </w:r>
      <w:proofErr w:type="spellStart"/>
      <w:r w:rsidRPr="00C1054D">
        <w:rPr>
          <w:rFonts w:ascii="Arial" w:eastAsia="Calibri" w:hAnsi="Arial" w:cs="Arial"/>
        </w:rPr>
        <w:t>ChatGPT</w:t>
      </w:r>
      <w:proofErr w:type="spellEnd"/>
      <w:r w:rsidRPr="00C1054D">
        <w:rPr>
          <w:rFonts w:ascii="Arial" w:eastAsia="Calibri" w:hAnsi="Arial" w:cs="Arial"/>
        </w:rPr>
        <w:t xml:space="preserve">, COPILOT, </w:t>
      </w:r>
      <w:proofErr w:type="spellStart"/>
      <w:r w:rsidRPr="00C1054D">
        <w:rPr>
          <w:rFonts w:ascii="Arial" w:eastAsia="Calibri" w:hAnsi="Arial" w:cs="Arial"/>
        </w:rPr>
        <w:t>etc</w:t>
      </w:r>
      <w:proofErr w:type="spellEnd"/>
      <w:r w:rsidRPr="00C1054D">
        <w:rPr>
          <w:rFonts w:ascii="Arial" w:eastAsia="Calibri" w:hAnsi="Arial" w:cs="Arial"/>
        </w:rPr>
        <w:t>) and text-to-image generators have been used during writing or editing of this manuscript.</w:t>
      </w:r>
    </w:p>
    <w:p w14:paraId="4D144469" w14:textId="77777777" w:rsidR="00BB78FF" w:rsidRDefault="00BB78FF" w:rsidP="00BB78FF">
      <w:pPr>
        <w:jc w:val="both"/>
        <w:rPr>
          <w:rFonts w:ascii="Arial" w:eastAsia="Calibri" w:hAnsi="Arial" w:cs="Arial"/>
          <w:lang w:val="en-GB"/>
        </w:rPr>
      </w:pPr>
    </w:p>
    <w:p w14:paraId="1D914A10" w14:textId="77777777" w:rsidR="00BB78FF" w:rsidRPr="00414277" w:rsidRDefault="00BB78FF" w:rsidP="00BB78FF">
      <w:pPr>
        <w:pStyle w:val="Heading1"/>
        <w:spacing w:before="0"/>
        <w:rPr>
          <w:rFonts w:cs="Arial"/>
          <w:sz w:val="22"/>
          <w:szCs w:val="22"/>
        </w:rPr>
      </w:pPr>
      <w:r w:rsidRPr="00414277">
        <w:rPr>
          <w:rFonts w:cs="Arial"/>
          <w:sz w:val="22"/>
          <w:szCs w:val="22"/>
        </w:rPr>
        <w:t>REFERENCES</w:t>
      </w:r>
    </w:p>
    <w:p w14:paraId="07C0B86A"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1-Mpika, J., </w:t>
      </w:r>
      <w:proofErr w:type="spellStart"/>
      <w:r w:rsidRPr="00AE122A">
        <w:rPr>
          <w:rFonts w:ascii="Arial" w:eastAsia="Calibri" w:hAnsi="Arial" w:cs="Arial"/>
        </w:rPr>
        <w:t>Moukiama</w:t>
      </w:r>
      <w:proofErr w:type="spellEnd"/>
      <w:r w:rsidRPr="00AE122A">
        <w:rPr>
          <w:rFonts w:ascii="Arial" w:eastAsia="Calibri" w:hAnsi="Arial" w:cs="Arial"/>
        </w:rPr>
        <w:t xml:space="preserve">, B. S. G., </w:t>
      </w:r>
      <w:proofErr w:type="spellStart"/>
      <w:r w:rsidRPr="00AE122A">
        <w:rPr>
          <w:rFonts w:ascii="Arial" w:eastAsia="Calibri" w:hAnsi="Arial" w:cs="Arial"/>
        </w:rPr>
        <w:t>Makanga</w:t>
      </w:r>
      <w:proofErr w:type="spellEnd"/>
      <w:r w:rsidRPr="00AE122A">
        <w:rPr>
          <w:rFonts w:ascii="Arial" w:eastAsia="Calibri" w:hAnsi="Arial" w:cs="Arial"/>
        </w:rPr>
        <w:t xml:space="preserve">, O. L. D. &amp; </w:t>
      </w:r>
      <w:proofErr w:type="spellStart"/>
      <w:r w:rsidRPr="00AE122A">
        <w:rPr>
          <w:rFonts w:ascii="Arial" w:eastAsia="Calibri" w:hAnsi="Arial" w:cs="Arial"/>
        </w:rPr>
        <w:t>Attibayeba</w:t>
      </w:r>
      <w:proofErr w:type="spellEnd"/>
      <w:r w:rsidRPr="00AE122A">
        <w:rPr>
          <w:rFonts w:ascii="Arial" w:eastAsia="Calibri" w:hAnsi="Arial" w:cs="Arial"/>
        </w:rPr>
        <w:t xml:space="preserve"> (2024). Effect of the position of tuber mini-sets on the productivity of yams grown in Brazzaville (Congo). International Journal of Biological and Chemical Sciences,18(3), 818-834. https://doi.org/10.4314/ijbcs.v18i3.8</w:t>
      </w:r>
    </w:p>
    <w:p w14:paraId="076F5F9A"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2-Price, E. J., Bhattacharjee, R., Lopez-Montes, A. &amp; Fraser, P. D. (2017). Metabolite profiling of yam (Dioscorea spp.) accessions for use in crop improvement </w:t>
      </w:r>
      <w:proofErr w:type="spellStart"/>
      <w:r w:rsidRPr="00AE122A">
        <w:rPr>
          <w:rFonts w:ascii="Arial" w:eastAsia="Calibri" w:hAnsi="Arial" w:cs="Arial"/>
        </w:rPr>
        <w:t>programmes</w:t>
      </w:r>
      <w:proofErr w:type="spellEnd"/>
      <w:r w:rsidRPr="00AE122A">
        <w:rPr>
          <w:rFonts w:ascii="Arial" w:eastAsia="Calibri" w:hAnsi="Arial" w:cs="Arial"/>
        </w:rPr>
        <w:t>. Metabolomics, 13, 144. https://doi.org/10.1007/s11306-017-1279-7</w:t>
      </w:r>
    </w:p>
    <w:p w14:paraId="56B3470C"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3-Mulualem, T., </w:t>
      </w:r>
      <w:proofErr w:type="spellStart"/>
      <w:r w:rsidRPr="00AE122A">
        <w:rPr>
          <w:rFonts w:ascii="Arial" w:eastAsia="Calibri" w:hAnsi="Arial" w:cs="Arial"/>
        </w:rPr>
        <w:t>Mekbib</w:t>
      </w:r>
      <w:proofErr w:type="spellEnd"/>
      <w:r w:rsidRPr="00AE122A">
        <w:rPr>
          <w:rFonts w:ascii="Arial" w:eastAsia="Calibri" w:hAnsi="Arial" w:cs="Arial"/>
        </w:rPr>
        <w:t>, F., Shimelis, H., Gebre, E. &amp; Amelework, B. (2018). Genetic diversity of yam (Dioscorea spp.) landrace collections from Ethiopia using simple sequence repeat markers. Australian Journal of Crop Science, 12(8), 1222-1230. http://dx.doi.org/10.21475/ajcs.18.12.08.PNE885</w:t>
      </w:r>
    </w:p>
    <w:p w14:paraId="36B988BA" w14:textId="77777777" w:rsidR="00AE122A" w:rsidRPr="00AE122A" w:rsidRDefault="00AE122A" w:rsidP="00AE122A">
      <w:pPr>
        <w:jc w:val="both"/>
        <w:rPr>
          <w:rFonts w:ascii="Arial" w:eastAsia="Calibri" w:hAnsi="Arial" w:cs="Arial"/>
        </w:rPr>
      </w:pPr>
      <w:r w:rsidRPr="00AE122A">
        <w:rPr>
          <w:rFonts w:ascii="Arial" w:eastAsia="Calibri" w:hAnsi="Arial" w:cs="Arial"/>
        </w:rPr>
        <w:t>4-Coulibaly, A., Kouadio, D. C., Doh, A. A. &amp; Amani, N’G. G. (2021). Study of the stability of some physicochemical properties of frozen yam slices (</w:t>
      </w:r>
      <w:proofErr w:type="spellStart"/>
      <w:r w:rsidRPr="00AE122A">
        <w:rPr>
          <w:rFonts w:ascii="Arial" w:eastAsia="Calibri" w:hAnsi="Arial" w:cs="Arial"/>
        </w:rPr>
        <w:t>Dioscorea</w:t>
      </w:r>
      <w:proofErr w:type="spellEnd"/>
      <w:r w:rsidRPr="00AE122A">
        <w:rPr>
          <w:rFonts w:ascii="Arial" w:eastAsia="Calibri" w:hAnsi="Arial" w:cs="Arial"/>
        </w:rPr>
        <w:t xml:space="preserve"> </w:t>
      </w:r>
      <w:proofErr w:type="spellStart"/>
      <w:r w:rsidRPr="00AE122A">
        <w:rPr>
          <w:rFonts w:ascii="Arial" w:eastAsia="Calibri" w:hAnsi="Arial" w:cs="Arial"/>
        </w:rPr>
        <w:t>cayenensis-rotundata</w:t>
      </w:r>
      <w:proofErr w:type="spellEnd"/>
      <w:r w:rsidRPr="00AE122A">
        <w:rPr>
          <w:rFonts w:ascii="Arial" w:eastAsia="Calibri" w:hAnsi="Arial" w:cs="Arial"/>
        </w:rPr>
        <w:t xml:space="preserve"> cv </w:t>
      </w:r>
      <w:proofErr w:type="spellStart"/>
      <w:r w:rsidRPr="00AE122A">
        <w:rPr>
          <w:rFonts w:ascii="Arial" w:eastAsia="Calibri" w:hAnsi="Arial" w:cs="Arial"/>
        </w:rPr>
        <w:t>Kponan</w:t>
      </w:r>
      <w:proofErr w:type="spellEnd"/>
      <w:r w:rsidRPr="00AE122A">
        <w:rPr>
          <w:rFonts w:ascii="Arial" w:eastAsia="Calibri" w:hAnsi="Arial" w:cs="Arial"/>
        </w:rPr>
        <w:t>) from Côte d’Ivoire and sensory analysis of derived dishes. Journal of Applied Biosciences, 158, 16310-16320. http://dx.doi.org/10.35759/JABs.158.6</w:t>
      </w:r>
    </w:p>
    <w:p w14:paraId="06BF1A98" w14:textId="77777777" w:rsidR="00AE122A" w:rsidRPr="00AE122A" w:rsidRDefault="00AE122A" w:rsidP="00AE122A">
      <w:pPr>
        <w:jc w:val="both"/>
        <w:rPr>
          <w:rFonts w:ascii="Arial" w:eastAsia="Calibri" w:hAnsi="Arial" w:cs="Arial"/>
        </w:rPr>
      </w:pPr>
      <w:r w:rsidRPr="00AE122A">
        <w:rPr>
          <w:rFonts w:ascii="Arial" w:eastAsia="Calibri" w:hAnsi="Arial" w:cs="Arial"/>
        </w:rPr>
        <w:lastRenderedPageBreak/>
        <w:t xml:space="preserve">5-Yeo, N. J. &amp; Soumahoro, M. (2022). Female food production and revitalization of the agricultural economy in the </w:t>
      </w:r>
      <w:proofErr w:type="spellStart"/>
      <w:r w:rsidRPr="00AE122A">
        <w:rPr>
          <w:rFonts w:ascii="Arial" w:eastAsia="Calibri" w:hAnsi="Arial" w:cs="Arial"/>
        </w:rPr>
        <w:t>Bocanda</w:t>
      </w:r>
      <w:proofErr w:type="spellEnd"/>
      <w:r w:rsidRPr="00AE122A">
        <w:rPr>
          <w:rFonts w:ascii="Arial" w:eastAsia="Calibri" w:hAnsi="Arial" w:cs="Arial"/>
        </w:rPr>
        <w:t xml:space="preserve"> sub-prefecture in central-eastern Côte d’Ivoire. Afrique Science, 21(1),16-28.</w:t>
      </w:r>
    </w:p>
    <w:p w14:paraId="6C6BF695"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6-Iglesias, C., Ploetz, R. &amp; Campos, H. (2018). </w:t>
      </w:r>
      <w:proofErr w:type="spellStart"/>
      <w:r w:rsidRPr="00AE122A">
        <w:rPr>
          <w:rFonts w:ascii="Arial" w:eastAsia="Calibri" w:hAnsi="Arial" w:cs="Arial"/>
        </w:rPr>
        <w:t>Sweetpotato</w:t>
      </w:r>
      <w:proofErr w:type="spellEnd"/>
      <w:r w:rsidRPr="00AE122A">
        <w:rPr>
          <w:rFonts w:ascii="Arial" w:eastAsia="Calibri" w:hAnsi="Arial" w:cs="Arial"/>
        </w:rPr>
        <w:t>. In The Genus Dioscorea. CRC Press. pp. 283-306</w:t>
      </w:r>
    </w:p>
    <w:p w14:paraId="04DFA945"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7-Bakayoko, G. A., </w:t>
      </w:r>
      <w:proofErr w:type="spellStart"/>
      <w:r w:rsidRPr="00AE122A">
        <w:rPr>
          <w:rFonts w:ascii="Arial" w:eastAsia="Calibri" w:hAnsi="Arial" w:cs="Arial"/>
        </w:rPr>
        <w:t>Kouamé</w:t>
      </w:r>
      <w:proofErr w:type="spellEnd"/>
      <w:r w:rsidRPr="00AE122A">
        <w:rPr>
          <w:rFonts w:ascii="Arial" w:eastAsia="Calibri" w:hAnsi="Arial" w:cs="Arial"/>
        </w:rPr>
        <w:t xml:space="preserve">, K. F. &amp; </w:t>
      </w:r>
      <w:proofErr w:type="spellStart"/>
      <w:r w:rsidRPr="00AE122A">
        <w:rPr>
          <w:rFonts w:ascii="Arial" w:eastAsia="Calibri" w:hAnsi="Arial" w:cs="Arial"/>
        </w:rPr>
        <w:t>Boraud</w:t>
      </w:r>
      <w:proofErr w:type="spellEnd"/>
      <w:r w:rsidRPr="00AE122A">
        <w:rPr>
          <w:rFonts w:ascii="Arial" w:eastAsia="Calibri" w:hAnsi="Arial" w:cs="Arial"/>
        </w:rPr>
        <w:t>, N. K. M. (2017). Yam cultivation in the Central East of Côte d’Ivoire: constraints, sociodemographic and agronomic characteristics. Journal of Applied Biosciences, 110, 10701-10713. http://dx.doi.org/10.4314/jab.v110i1.1</w:t>
      </w:r>
    </w:p>
    <w:p w14:paraId="136D685A"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8-Barlagne, C. &amp; Blazy, J. M. (2011). Characterization of yam production systems in Guadeloupe and study of the determinants of farmers’ varietal choices. In: CIRAD. </w:t>
      </w:r>
      <w:proofErr w:type="spellStart"/>
      <w:r w:rsidRPr="00AE122A">
        <w:rPr>
          <w:rFonts w:ascii="Arial" w:eastAsia="Calibri" w:hAnsi="Arial" w:cs="Arial"/>
        </w:rPr>
        <w:t>Schoelcher</w:t>
      </w:r>
      <w:proofErr w:type="spellEnd"/>
      <w:r w:rsidRPr="00AE122A">
        <w:rPr>
          <w:rFonts w:ascii="Arial" w:eastAsia="Calibri" w:hAnsi="Arial" w:cs="Arial"/>
        </w:rPr>
        <w:t>, France. pp. 14. https://hal.inrae.fr/hal-02811233v1</w:t>
      </w:r>
    </w:p>
    <w:p w14:paraId="67490595"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9-Tiama, D., </w:t>
      </w:r>
      <w:proofErr w:type="spellStart"/>
      <w:r w:rsidRPr="00AE122A">
        <w:rPr>
          <w:rFonts w:ascii="Arial" w:eastAsia="Calibri" w:hAnsi="Arial" w:cs="Arial"/>
        </w:rPr>
        <w:t>Zoundjihekpon</w:t>
      </w:r>
      <w:proofErr w:type="spellEnd"/>
      <w:r w:rsidRPr="00AE122A">
        <w:rPr>
          <w:rFonts w:ascii="Arial" w:eastAsia="Calibri" w:hAnsi="Arial" w:cs="Arial"/>
        </w:rPr>
        <w:t xml:space="preserve">, J., Bationo, K. P., Sawadogo, N., </w:t>
      </w:r>
      <w:proofErr w:type="spellStart"/>
      <w:r w:rsidRPr="00AE122A">
        <w:rPr>
          <w:rFonts w:ascii="Arial" w:eastAsia="Calibri" w:hAnsi="Arial" w:cs="Arial"/>
        </w:rPr>
        <w:t>Nebié</w:t>
      </w:r>
      <w:proofErr w:type="spellEnd"/>
      <w:r w:rsidRPr="00AE122A">
        <w:rPr>
          <w:rFonts w:ascii="Arial" w:eastAsia="Calibri" w:hAnsi="Arial" w:cs="Arial"/>
        </w:rPr>
        <w:t xml:space="preserve">, B., Nanema, K. R. et al. (2016). Yams, “YUYA”, from the </w:t>
      </w:r>
      <w:proofErr w:type="spellStart"/>
      <w:r w:rsidRPr="00AE122A">
        <w:rPr>
          <w:rFonts w:ascii="Arial" w:eastAsia="Calibri" w:hAnsi="Arial" w:cs="Arial"/>
        </w:rPr>
        <w:t>Passore</w:t>
      </w:r>
      <w:proofErr w:type="spellEnd"/>
      <w:r w:rsidRPr="00AE122A">
        <w:rPr>
          <w:rFonts w:ascii="Arial" w:eastAsia="Calibri" w:hAnsi="Arial" w:cs="Arial"/>
        </w:rPr>
        <w:t xml:space="preserve"> province in Burkina Faso. International Journal of innovation and Applied Studies, 14(4), 1075-1085.</w:t>
      </w:r>
    </w:p>
    <w:p w14:paraId="77680A81" w14:textId="77777777" w:rsidR="00AE122A" w:rsidRPr="00AE122A" w:rsidRDefault="00AE122A" w:rsidP="00AE122A">
      <w:pPr>
        <w:jc w:val="both"/>
        <w:rPr>
          <w:rFonts w:ascii="Arial" w:eastAsia="Calibri" w:hAnsi="Arial" w:cs="Arial"/>
        </w:rPr>
      </w:pPr>
      <w:r w:rsidRPr="00AE122A">
        <w:rPr>
          <w:rFonts w:ascii="Arial" w:eastAsia="Calibri" w:hAnsi="Arial" w:cs="Arial"/>
        </w:rPr>
        <w:t>10-Vernier, P. (2004). Feasibility study for the production of yams, cassava, sweet potatoes and ginger for export from large estates in Senegal / large estates in Mauritania (9-13 May 2004). Montpellier: CIRAD-CA, 54 p.</w:t>
      </w:r>
    </w:p>
    <w:p w14:paraId="6D67EDD9"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11-Dansi, A., </w:t>
      </w:r>
      <w:proofErr w:type="spellStart"/>
      <w:r w:rsidRPr="00AE122A">
        <w:rPr>
          <w:rFonts w:ascii="Arial" w:eastAsia="Calibri" w:hAnsi="Arial" w:cs="Arial"/>
        </w:rPr>
        <w:t>Mignouna</w:t>
      </w:r>
      <w:proofErr w:type="spellEnd"/>
      <w:r w:rsidRPr="00AE122A">
        <w:rPr>
          <w:rFonts w:ascii="Arial" w:eastAsia="Calibri" w:hAnsi="Arial" w:cs="Arial"/>
        </w:rPr>
        <w:t xml:space="preserve">, H. D., </w:t>
      </w:r>
      <w:proofErr w:type="spellStart"/>
      <w:r w:rsidRPr="00AE122A">
        <w:rPr>
          <w:rFonts w:ascii="Arial" w:eastAsia="Calibri" w:hAnsi="Arial" w:cs="Arial"/>
        </w:rPr>
        <w:t>Zoundjihékpon</w:t>
      </w:r>
      <w:proofErr w:type="spellEnd"/>
      <w:r w:rsidRPr="00AE122A">
        <w:rPr>
          <w:rFonts w:ascii="Arial" w:eastAsia="Calibri" w:hAnsi="Arial" w:cs="Arial"/>
        </w:rPr>
        <w:t xml:space="preserve">, J., Sangare, A., </w:t>
      </w:r>
      <w:proofErr w:type="spellStart"/>
      <w:r w:rsidRPr="00AE122A">
        <w:rPr>
          <w:rFonts w:ascii="Arial" w:eastAsia="Calibri" w:hAnsi="Arial" w:cs="Arial"/>
        </w:rPr>
        <w:t>Faciledu</w:t>
      </w:r>
      <w:proofErr w:type="spellEnd"/>
      <w:r w:rsidRPr="00AE122A">
        <w:rPr>
          <w:rFonts w:ascii="Arial" w:eastAsia="Calibri" w:hAnsi="Arial" w:cs="Arial"/>
        </w:rPr>
        <w:t>, R. &amp; Quin, F. M. (1999). Morphological diversity, cultivar groups and possible descent in the cultivated yams (</w:t>
      </w:r>
      <w:proofErr w:type="spellStart"/>
      <w:r w:rsidRPr="00AE122A">
        <w:rPr>
          <w:rFonts w:ascii="Arial" w:eastAsia="Calibri" w:hAnsi="Arial" w:cs="Arial"/>
        </w:rPr>
        <w:t>Dioscorea</w:t>
      </w:r>
      <w:proofErr w:type="spellEnd"/>
      <w:r w:rsidRPr="00AE122A">
        <w:rPr>
          <w:rFonts w:ascii="Arial" w:eastAsia="Calibri" w:hAnsi="Arial" w:cs="Arial"/>
        </w:rPr>
        <w:t xml:space="preserve"> </w:t>
      </w:r>
      <w:proofErr w:type="spellStart"/>
      <w:r w:rsidRPr="00AE122A">
        <w:rPr>
          <w:rFonts w:ascii="Arial" w:eastAsia="Calibri" w:hAnsi="Arial" w:cs="Arial"/>
        </w:rPr>
        <w:t>cayenensis</w:t>
      </w:r>
      <w:proofErr w:type="spellEnd"/>
      <w:r w:rsidRPr="00AE122A">
        <w:rPr>
          <w:rFonts w:ascii="Arial" w:eastAsia="Calibri" w:hAnsi="Arial" w:cs="Arial"/>
        </w:rPr>
        <w:t xml:space="preserve"> </w:t>
      </w:r>
      <w:proofErr w:type="spellStart"/>
      <w:r w:rsidRPr="00AE122A">
        <w:rPr>
          <w:rFonts w:ascii="Arial" w:eastAsia="Calibri" w:hAnsi="Arial" w:cs="Arial"/>
        </w:rPr>
        <w:t>Dioscorea</w:t>
      </w:r>
      <w:proofErr w:type="spellEnd"/>
      <w:r w:rsidRPr="00AE122A">
        <w:rPr>
          <w:rFonts w:ascii="Arial" w:eastAsia="Calibri" w:hAnsi="Arial" w:cs="Arial"/>
        </w:rPr>
        <w:t xml:space="preserve"> </w:t>
      </w:r>
      <w:proofErr w:type="spellStart"/>
      <w:r w:rsidRPr="00AE122A">
        <w:rPr>
          <w:rFonts w:ascii="Arial" w:eastAsia="Calibri" w:hAnsi="Arial" w:cs="Arial"/>
        </w:rPr>
        <w:t>rotundata</w:t>
      </w:r>
      <w:proofErr w:type="spellEnd"/>
      <w:r w:rsidRPr="00AE122A">
        <w:rPr>
          <w:rFonts w:ascii="Arial" w:eastAsia="Calibri" w:hAnsi="Arial" w:cs="Arial"/>
        </w:rPr>
        <w:t xml:space="preserve"> complex) of Benin Republic. Genetic Resources and Crop Evolution, 46, 371-388.</w:t>
      </w:r>
    </w:p>
    <w:p w14:paraId="471C88C1" w14:textId="77777777" w:rsidR="00AE122A" w:rsidRPr="00AE122A" w:rsidRDefault="00AE122A" w:rsidP="00AE122A">
      <w:pPr>
        <w:jc w:val="both"/>
        <w:rPr>
          <w:rFonts w:ascii="Arial" w:eastAsia="Calibri" w:hAnsi="Arial" w:cs="Arial"/>
        </w:rPr>
      </w:pPr>
      <w:r w:rsidRPr="00AE122A">
        <w:rPr>
          <w:rFonts w:ascii="Arial" w:eastAsia="Calibri" w:hAnsi="Arial" w:cs="Arial"/>
        </w:rPr>
        <w:t>12-Scarcelli, N. (2005). Structure and dynamics of a vegetatively propagated cultivated plant: the case of yams in Benin (Dioscorea sp.). Doctoral thesis. University of Montpellier II. France. 229 pp.</w:t>
      </w:r>
    </w:p>
    <w:p w14:paraId="2CB735BF" w14:textId="77777777" w:rsidR="00AE122A" w:rsidRPr="00AE122A" w:rsidRDefault="00AE122A" w:rsidP="00AE122A">
      <w:pPr>
        <w:jc w:val="both"/>
        <w:rPr>
          <w:rFonts w:ascii="Arial" w:eastAsia="Calibri" w:hAnsi="Arial" w:cs="Arial"/>
        </w:rPr>
      </w:pPr>
      <w:r w:rsidRPr="00AE122A">
        <w:rPr>
          <w:rFonts w:ascii="Arial" w:eastAsia="Calibri" w:hAnsi="Arial" w:cs="Arial"/>
        </w:rPr>
        <w:t>13-Loko, Y. L., Dansi, A., Agre, A. P., Akpa, N., Dossou-Aminon, I., Assogba, P. et al. (2013). Peasant perceptions and impacts of climate change on yam production and varietal diversity in the arid zone of northwestern Benin. International Journal of Biological and Chemical Sciences, 7(2), 672-695. http://dx.doi.org/10.4314/ijbcs.v7i2.23</w:t>
      </w:r>
    </w:p>
    <w:p w14:paraId="0B95ADDE"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14-Adifon, F. H., </w:t>
      </w:r>
      <w:proofErr w:type="spellStart"/>
      <w:r w:rsidRPr="00AE122A">
        <w:rPr>
          <w:rFonts w:ascii="Arial" w:eastAsia="Calibri" w:hAnsi="Arial" w:cs="Arial"/>
        </w:rPr>
        <w:t>Yabi</w:t>
      </w:r>
      <w:proofErr w:type="spellEnd"/>
      <w:r w:rsidRPr="00AE122A">
        <w:rPr>
          <w:rFonts w:ascii="Arial" w:eastAsia="Calibri" w:hAnsi="Arial" w:cs="Arial"/>
        </w:rPr>
        <w:t xml:space="preserve">, I., </w:t>
      </w:r>
      <w:proofErr w:type="spellStart"/>
      <w:r w:rsidRPr="00AE122A">
        <w:rPr>
          <w:rFonts w:ascii="Arial" w:eastAsia="Calibri" w:hAnsi="Arial" w:cs="Arial"/>
        </w:rPr>
        <w:t>Vissoh</w:t>
      </w:r>
      <w:proofErr w:type="spellEnd"/>
      <w:r w:rsidRPr="00AE122A">
        <w:rPr>
          <w:rFonts w:ascii="Arial" w:eastAsia="Calibri" w:hAnsi="Arial" w:cs="Arial"/>
        </w:rPr>
        <w:t xml:space="preserve">, P., </w:t>
      </w:r>
      <w:proofErr w:type="spellStart"/>
      <w:r w:rsidRPr="00AE122A">
        <w:rPr>
          <w:rFonts w:ascii="Arial" w:eastAsia="Calibri" w:hAnsi="Arial" w:cs="Arial"/>
        </w:rPr>
        <w:t>Balogoun</w:t>
      </w:r>
      <w:proofErr w:type="spellEnd"/>
      <w:r w:rsidRPr="00AE122A">
        <w:rPr>
          <w:rFonts w:ascii="Arial" w:eastAsia="Calibri" w:hAnsi="Arial" w:cs="Arial"/>
        </w:rPr>
        <w:t xml:space="preserve">, I., Dossou, J. &amp; </w:t>
      </w:r>
      <w:proofErr w:type="spellStart"/>
      <w:r w:rsidRPr="00AE122A">
        <w:rPr>
          <w:rFonts w:ascii="Arial" w:eastAsia="Calibri" w:hAnsi="Arial" w:cs="Arial"/>
        </w:rPr>
        <w:t>Saïdou</w:t>
      </w:r>
      <w:proofErr w:type="spellEnd"/>
      <w:r w:rsidRPr="00AE122A">
        <w:rPr>
          <w:rFonts w:ascii="Arial" w:eastAsia="Calibri" w:hAnsi="Arial" w:cs="Arial"/>
        </w:rPr>
        <w:t xml:space="preserve"> A. (2019). Ecology, cropping systems and food uses of yams in tropical Africa: A literature review. Cahiers Agricultures, 28, 22. https://doi.org/10.1051/cagri/2019022</w:t>
      </w:r>
    </w:p>
    <w:p w14:paraId="083BCA16"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15-AOAC (1990). Association of Official Analytical Chemists. Official Methods of Analysis (15th </w:t>
      </w:r>
      <w:proofErr w:type="spellStart"/>
      <w:r w:rsidRPr="00AE122A">
        <w:rPr>
          <w:rFonts w:ascii="Arial" w:eastAsia="Calibri" w:hAnsi="Arial" w:cs="Arial"/>
        </w:rPr>
        <w:t>edn</w:t>
      </w:r>
      <w:proofErr w:type="spellEnd"/>
      <w:r w:rsidRPr="00AE122A">
        <w:rPr>
          <w:rFonts w:ascii="Arial" w:eastAsia="Calibri" w:hAnsi="Arial" w:cs="Arial"/>
        </w:rPr>
        <w:t>) Washington DC, 771 p.</w:t>
      </w:r>
    </w:p>
    <w:p w14:paraId="78C45673"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16-Dubois, M., Gilles, K. A., Hamilton, J. K., </w:t>
      </w:r>
      <w:proofErr w:type="spellStart"/>
      <w:r w:rsidRPr="00AE122A">
        <w:rPr>
          <w:rFonts w:ascii="Arial" w:eastAsia="Calibri" w:hAnsi="Arial" w:cs="Arial"/>
        </w:rPr>
        <w:t>Rebers</w:t>
      </w:r>
      <w:proofErr w:type="spellEnd"/>
      <w:r w:rsidRPr="00AE122A">
        <w:rPr>
          <w:rFonts w:ascii="Arial" w:eastAsia="Calibri" w:hAnsi="Arial" w:cs="Arial"/>
        </w:rPr>
        <w:t>, P. A. &amp; Smith, F. (1956). Colorimetric Method for Determination of Sugars and Related Substances. Analysis Chemistry, 28(3), 350-356. https://doi.org/10.1021/ac60111a017</w:t>
      </w:r>
    </w:p>
    <w:p w14:paraId="1F357D47"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17-Bernfeld, P. (1955). Amylase α and β. Methods in enzymology 1.S. P. </w:t>
      </w:r>
      <w:proofErr w:type="spellStart"/>
      <w:r w:rsidRPr="00AE122A">
        <w:rPr>
          <w:rFonts w:ascii="Arial" w:eastAsia="Calibri" w:hAnsi="Arial" w:cs="Arial"/>
        </w:rPr>
        <w:t>Colswick</w:t>
      </w:r>
      <w:proofErr w:type="spellEnd"/>
      <w:r w:rsidRPr="00AE122A">
        <w:rPr>
          <w:rFonts w:ascii="Arial" w:eastAsia="Calibri" w:hAnsi="Arial" w:cs="Arial"/>
        </w:rPr>
        <w:t xml:space="preserve"> and N.O.K., (Ed.) Academic Press Inc, New York, 149-154. http://dx.doi.org/10.1016/0076-6879(55)01021-5</w:t>
      </w:r>
    </w:p>
    <w:p w14:paraId="6213DE3D"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18-Medoua, N. G. J. M. (2005). Nutritional and technological potential of hardened tubers of the yam </w:t>
      </w:r>
      <w:proofErr w:type="spellStart"/>
      <w:r w:rsidRPr="00AE122A">
        <w:rPr>
          <w:rFonts w:ascii="Arial" w:eastAsia="Calibri" w:hAnsi="Arial" w:cs="Arial"/>
        </w:rPr>
        <w:t>Dioscorea</w:t>
      </w:r>
      <w:proofErr w:type="spellEnd"/>
      <w:r w:rsidRPr="00AE122A">
        <w:rPr>
          <w:rFonts w:ascii="Arial" w:eastAsia="Calibri" w:hAnsi="Arial" w:cs="Arial"/>
        </w:rPr>
        <w:t xml:space="preserve"> </w:t>
      </w:r>
      <w:proofErr w:type="spellStart"/>
      <w:r w:rsidRPr="00AE122A">
        <w:rPr>
          <w:rFonts w:ascii="Arial" w:eastAsia="Calibri" w:hAnsi="Arial" w:cs="Arial"/>
        </w:rPr>
        <w:t>dumetorum</w:t>
      </w:r>
      <w:proofErr w:type="spellEnd"/>
      <w:r w:rsidRPr="00AE122A">
        <w:rPr>
          <w:rFonts w:ascii="Arial" w:eastAsia="Calibri" w:hAnsi="Arial" w:cs="Arial"/>
        </w:rPr>
        <w:t xml:space="preserve"> (</w:t>
      </w:r>
      <w:proofErr w:type="spellStart"/>
      <w:r w:rsidRPr="00AE122A">
        <w:rPr>
          <w:rFonts w:ascii="Arial" w:eastAsia="Calibri" w:hAnsi="Arial" w:cs="Arial"/>
        </w:rPr>
        <w:t>kunth</w:t>
      </w:r>
      <w:proofErr w:type="spellEnd"/>
      <w:r w:rsidRPr="00AE122A">
        <w:rPr>
          <w:rFonts w:ascii="Arial" w:eastAsia="Calibri" w:hAnsi="Arial" w:cs="Arial"/>
        </w:rPr>
        <w:t xml:space="preserve">) </w:t>
      </w:r>
      <w:proofErr w:type="spellStart"/>
      <w:r w:rsidRPr="00AE122A">
        <w:rPr>
          <w:rFonts w:ascii="Arial" w:eastAsia="Calibri" w:hAnsi="Arial" w:cs="Arial"/>
        </w:rPr>
        <w:t>pax</w:t>
      </w:r>
      <w:proofErr w:type="spellEnd"/>
      <w:r w:rsidRPr="00AE122A">
        <w:rPr>
          <w:rFonts w:ascii="Arial" w:eastAsia="Calibri" w:hAnsi="Arial" w:cs="Arial"/>
        </w:rPr>
        <w:t xml:space="preserve">: study of post-harvest hardening and conditions for processing hardened tubers into flour. Doctoral thesis. University of </w:t>
      </w:r>
      <w:proofErr w:type="spellStart"/>
      <w:r w:rsidRPr="00AE122A">
        <w:rPr>
          <w:rFonts w:ascii="Arial" w:eastAsia="Calibri" w:hAnsi="Arial" w:cs="Arial"/>
        </w:rPr>
        <w:t>Ngaoundéré</w:t>
      </w:r>
      <w:proofErr w:type="spellEnd"/>
      <w:r w:rsidRPr="00AE122A">
        <w:rPr>
          <w:rFonts w:ascii="Arial" w:eastAsia="Calibri" w:hAnsi="Arial" w:cs="Arial"/>
        </w:rPr>
        <w:t>. Cameroon. 210 p.</w:t>
      </w:r>
    </w:p>
    <w:p w14:paraId="2F41B502"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19-Trèche, S. (1989). Nutritional potential of yams (Dioscorea spp.) cultivated in Cameroon. Doctoral thesis. Editions de </w:t>
      </w:r>
      <w:proofErr w:type="spellStart"/>
      <w:r w:rsidRPr="00AE122A">
        <w:rPr>
          <w:rFonts w:ascii="Arial" w:eastAsia="Calibri" w:hAnsi="Arial" w:cs="Arial"/>
        </w:rPr>
        <w:t>l’ORSTOM</w:t>
      </w:r>
      <w:proofErr w:type="spellEnd"/>
      <w:r w:rsidRPr="00AE122A">
        <w:rPr>
          <w:rFonts w:ascii="Arial" w:eastAsia="Calibri" w:hAnsi="Arial" w:cs="Arial"/>
        </w:rPr>
        <w:t xml:space="preserve">, Collection Etudes et </w:t>
      </w:r>
      <w:proofErr w:type="spellStart"/>
      <w:r w:rsidRPr="00AE122A">
        <w:rPr>
          <w:rFonts w:ascii="Arial" w:eastAsia="Calibri" w:hAnsi="Arial" w:cs="Arial"/>
        </w:rPr>
        <w:t>Thèses</w:t>
      </w:r>
      <w:proofErr w:type="spellEnd"/>
      <w:r w:rsidRPr="00AE122A">
        <w:rPr>
          <w:rFonts w:ascii="Arial" w:eastAsia="Calibri" w:hAnsi="Arial" w:cs="Arial"/>
        </w:rPr>
        <w:t>, Paris, 595 p.</w:t>
      </w:r>
    </w:p>
    <w:p w14:paraId="06C9E852" w14:textId="77777777" w:rsidR="00AE122A" w:rsidRPr="00AE122A" w:rsidRDefault="00AE122A" w:rsidP="00AE122A">
      <w:pPr>
        <w:jc w:val="both"/>
        <w:rPr>
          <w:rFonts w:ascii="Arial" w:eastAsia="Calibri" w:hAnsi="Arial" w:cs="Arial"/>
        </w:rPr>
      </w:pPr>
      <w:r w:rsidRPr="00AE122A">
        <w:rPr>
          <w:rFonts w:ascii="Arial" w:eastAsia="Calibri" w:hAnsi="Arial" w:cs="Arial"/>
        </w:rPr>
        <w:t xml:space="preserve">20-Dje, K. M., </w:t>
      </w:r>
      <w:proofErr w:type="spellStart"/>
      <w:r w:rsidRPr="00AE122A">
        <w:rPr>
          <w:rFonts w:ascii="Arial" w:eastAsia="Calibri" w:hAnsi="Arial" w:cs="Arial"/>
        </w:rPr>
        <w:t>Dabonne</w:t>
      </w:r>
      <w:proofErr w:type="spellEnd"/>
      <w:r w:rsidRPr="00AE122A">
        <w:rPr>
          <w:rFonts w:ascii="Arial" w:eastAsia="Calibri" w:hAnsi="Arial" w:cs="Arial"/>
        </w:rPr>
        <w:t>, S., Guehi, S. T. &amp; Kouame, L. P. (2010a). Effects of post-harvest storage on some biochemical parameters of different parts of two yams species (</w:t>
      </w:r>
      <w:proofErr w:type="spellStart"/>
      <w:r w:rsidRPr="00AE122A">
        <w:rPr>
          <w:rFonts w:ascii="Arial" w:eastAsia="Calibri" w:hAnsi="Arial" w:cs="Arial"/>
        </w:rPr>
        <w:t>Dioscorea</w:t>
      </w:r>
      <w:proofErr w:type="spellEnd"/>
      <w:r w:rsidRPr="00AE122A">
        <w:rPr>
          <w:rFonts w:ascii="Arial" w:eastAsia="Calibri" w:hAnsi="Arial" w:cs="Arial"/>
        </w:rPr>
        <w:t xml:space="preserve"> </w:t>
      </w:r>
      <w:proofErr w:type="spellStart"/>
      <w:r w:rsidRPr="00AE122A">
        <w:rPr>
          <w:rFonts w:ascii="Arial" w:eastAsia="Calibri" w:hAnsi="Arial" w:cs="Arial"/>
        </w:rPr>
        <w:t>spp</w:t>
      </w:r>
      <w:proofErr w:type="spellEnd"/>
      <w:r w:rsidRPr="00AE122A">
        <w:rPr>
          <w:rFonts w:ascii="Arial" w:eastAsia="Calibri" w:hAnsi="Arial" w:cs="Arial"/>
        </w:rPr>
        <w:t>). African Journal of Food Science and Technology, 1(1), 001-009.</w:t>
      </w:r>
    </w:p>
    <w:p w14:paraId="1DD99AB7" w14:textId="77777777" w:rsidR="004D63F6" w:rsidRPr="004D63F6" w:rsidRDefault="00AE122A" w:rsidP="004D63F6">
      <w:pPr>
        <w:jc w:val="both"/>
        <w:rPr>
          <w:rFonts w:ascii="Arial" w:eastAsia="Calibri" w:hAnsi="Arial" w:cs="Arial"/>
        </w:rPr>
      </w:pPr>
      <w:r w:rsidRPr="00AE122A">
        <w:rPr>
          <w:rFonts w:ascii="Arial" w:eastAsia="Calibri" w:hAnsi="Arial" w:cs="Arial"/>
        </w:rPr>
        <w:t xml:space="preserve">21-Fakorede, J., </w:t>
      </w:r>
      <w:proofErr w:type="spellStart"/>
      <w:r w:rsidRPr="00AE122A">
        <w:rPr>
          <w:rFonts w:ascii="Arial" w:eastAsia="Calibri" w:hAnsi="Arial" w:cs="Arial"/>
        </w:rPr>
        <w:t>Sanoussi</w:t>
      </w:r>
      <w:proofErr w:type="spellEnd"/>
      <w:r w:rsidRPr="00AE122A">
        <w:rPr>
          <w:rFonts w:ascii="Arial" w:eastAsia="Calibri" w:hAnsi="Arial" w:cs="Arial"/>
        </w:rPr>
        <w:t xml:space="preserve">, F., Loko, Y., Laura, E., </w:t>
      </w:r>
      <w:proofErr w:type="spellStart"/>
      <w:r w:rsidRPr="00AE122A">
        <w:rPr>
          <w:rFonts w:ascii="Arial" w:eastAsia="Calibri" w:hAnsi="Arial" w:cs="Arial"/>
        </w:rPr>
        <w:t>Dassou</w:t>
      </w:r>
      <w:proofErr w:type="spellEnd"/>
      <w:r w:rsidRPr="00AE122A">
        <w:rPr>
          <w:rFonts w:ascii="Arial" w:eastAsia="Calibri" w:hAnsi="Arial" w:cs="Arial"/>
        </w:rPr>
        <w:t xml:space="preserve">, G. A., </w:t>
      </w:r>
      <w:proofErr w:type="spellStart"/>
      <w:r w:rsidRPr="00AE122A">
        <w:rPr>
          <w:rFonts w:ascii="Arial" w:eastAsia="Calibri" w:hAnsi="Arial" w:cs="Arial"/>
        </w:rPr>
        <w:t>Tche</w:t>
      </w:r>
      <w:r w:rsidR="004D63F6" w:rsidRPr="004D63F6">
        <w:rPr>
          <w:rFonts w:ascii="Arial" w:eastAsia="Calibri" w:hAnsi="Arial" w:cs="Arial"/>
        </w:rPr>
        <w:t>kessi</w:t>
      </w:r>
      <w:proofErr w:type="spellEnd"/>
      <w:r w:rsidR="004D63F6" w:rsidRPr="004D63F6">
        <w:rPr>
          <w:rFonts w:ascii="Arial" w:eastAsia="Calibri" w:hAnsi="Arial" w:cs="Arial"/>
        </w:rPr>
        <w:t>, C. et al. (2020). Evaluation of Proximate, Sugars and Mineral Compositions of 48 Yam (</w:t>
      </w:r>
      <w:proofErr w:type="spellStart"/>
      <w:r w:rsidR="004D63F6" w:rsidRPr="004D63F6">
        <w:rPr>
          <w:rFonts w:ascii="Arial" w:eastAsia="Calibri" w:hAnsi="Arial" w:cs="Arial"/>
        </w:rPr>
        <w:t>Dioscorea</w:t>
      </w:r>
      <w:proofErr w:type="spellEnd"/>
      <w:r w:rsidR="004D63F6" w:rsidRPr="004D63F6">
        <w:rPr>
          <w:rFonts w:ascii="Arial" w:eastAsia="Calibri" w:hAnsi="Arial" w:cs="Arial"/>
        </w:rPr>
        <w:t xml:space="preserve"> </w:t>
      </w:r>
      <w:proofErr w:type="spellStart"/>
      <w:r w:rsidR="004D63F6" w:rsidRPr="004D63F6">
        <w:rPr>
          <w:rFonts w:ascii="Arial" w:eastAsia="Calibri" w:hAnsi="Arial" w:cs="Arial"/>
        </w:rPr>
        <w:t>rotundata</w:t>
      </w:r>
      <w:proofErr w:type="spellEnd"/>
      <w:r w:rsidR="004D63F6" w:rsidRPr="004D63F6">
        <w:rPr>
          <w:rFonts w:ascii="Arial" w:eastAsia="Calibri" w:hAnsi="Arial" w:cs="Arial"/>
        </w:rPr>
        <w:t>) Cultivars Used as Parents in a Breeding Program in the Republic of Benin. International Journal of Current Microbiology and Applied Sciences, 9(3), 1663-1682. http://dx.doi.org/10.20546/ijcmas.2020.903.195</w:t>
      </w:r>
    </w:p>
    <w:p w14:paraId="40112AC2" w14:textId="77777777" w:rsidR="004D63F6" w:rsidRPr="004D63F6" w:rsidRDefault="004D63F6" w:rsidP="004D63F6">
      <w:pPr>
        <w:jc w:val="both"/>
        <w:rPr>
          <w:rFonts w:ascii="Arial" w:eastAsia="Calibri" w:hAnsi="Arial" w:cs="Arial"/>
        </w:rPr>
      </w:pPr>
      <w:r w:rsidRPr="004D63F6">
        <w:rPr>
          <w:rFonts w:ascii="Arial" w:eastAsia="Calibri" w:hAnsi="Arial" w:cs="Arial"/>
        </w:rPr>
        <w:lastRenderedPageBreak/>
        <w:t xml:space="preserve">22-Kuagny, M. R. B. (2022). Nutritional Values ​​and Potential Health of Some Valued Tubercules from Cameroon: </w:t>
      </w:r>
      <w:proofErr w:type="spellStart"/>
      <w:r w:rsidRPr="004D63F6">
        <w:rPr>
          <w:rFonts w:ascii="Arial" w:eastAsia="Calibri" w:hAnsi="Arial" w:cs="Arial"/>
        </w:rPr>
        <w:t>Dioscorea</w:t>
      </w:r>
      <w:proofErr w:type="spellEnd"/>
      <w:r w:rsidRPr="004D63F6">
        <w:rPr>
          <w:rFonts w:ascii="Arial" w:eastAsia="Calibri" w:hAnsi="Arial" w:cs="Arial"/>
        </w:rPr>
        <w:t xml:space="preserve"> </w:t>
      </w:r>
      <w:proofErr w:type="spellStart"/>
      <w:r w:rsidRPr="004D63F6">
        <w:rPr>
          <w:rFonts w:ascii="Arial" w:eastAsia="Calibri" w:hAnsi="Arial" w:cs="Arial"/>
        </w:rPr>
        <w:t>schimperiana</w:t>
      </w:r>
      <w:proofErr w:type="spellEnd"/>
      <w:r w:rsidRPr="004D63F6">
        <w:rPr>
          <w:rFonts w:ascii="Arial" w:eastAsia="Calibri" w:hAnsi="Arial" w:cs="Arial"/>
        </w:rPr>
        <w:t xml:space="preserve"> </w:t>
      </w:r>
      <w:proofErr w:type="spellStart"/>
      <w:r w:rsidRPr="004D63F6">
        <w:rPr>
          <w:rFonts w:ascii="Arial" w:eastAsia="Calibri" w:hAnsi="Arial" w:cs="Arial"/>
        </w:rPr>
        <w:t>Hochst</w:t>
      </w:r>
      <w:proofErr w:type="spellEnd"/>
      <w:r w:rsidRPr="004D63F6">
        <w:rPr>
          <w:rFonts w:ascii="Arial" w:eastAsia="Calibri" w:hAnsi="Arial" w:cs="Arial"/>
        </w:rPr>
        <w:t xml:space="preserve">., D. </w:t>
      </w:r>
      <w:proofErr w:type="spellStart"/>
      <w:r w:rsidRPr="004D63F6">
        <w:rPr>
          <w:rFonts w:ascii="Arial" w:eastAsia="Calibri" w:hAnsi="Arial" w:cs="Arial"/>
        </w:rPr>
        <w:t>bulbifera</w:t>
      </w:r>
      <w:proofErr w:type="spellEnd"/>
      <w:r w:rsidRPr="004D63F6">
        <w:rPr>
          <w:rFonts w:ascii="Arial" w:eastAsia="Calibri" w:hAnsi="Arial" w:cs="Arial"/>
        </w:rPr>
        <w:t xml:space="preserve"> L., D. </w:t>
      </w:r>
      <w:proofErr w:type="spellStart"/>
      <w:r w:rsidRPr="004D63F6">
        <w:rPr>
          <w:rFonts w:ascii="Arial" w:eastAsia="Calibri" w:hAnsi="Arial" w:cs="Arial"/>
        </w:rPr>
        <w:t>burkilliana</w:t>
      </w:r>
      <w:proofErr w:type="spellEnd"/>
      <w:r w:rsidRPr="004D63F6">
        <w:rPr>
          <w:rFonts w:ascii="Arial" w:eastAsia="Calibri" w:hAnsi="Arial" w:cs="Arial"/>
        </w:rPr>
        <w:t xml:space="preserve"> J. and Coleus esculentus (N.E.Br.). Doctoral Thesis. University of </w:t>
      </w:r>
      <w:proofErr w:type="spellStart"/>
      <w:r w:rsidRPr="004D63F6">
        <w:rPr>
          <w:rFonts w:ascii="Arial" w:eastAsia="Calibri" w:hAnsi="Arial" w:cs="Arial"/>
        </w:rPr>
        <w:t>Yaounde</w:t>
      </w:r>
      <w:proofErr w:type="spellEnd"/>
      <w:r w:rsidRPr="004D63F6">
        <w:rPr>
          <w:rFonts w:ascii="Arial" w:eastAsia="Calibri" w:hAnsi="Arial" w:cs="Arial"/>
        </w:rPr>
        <w:t>. Cameroon. 208 p.</w:t>
      </w:r>
    </w:p>
    <w:p w14:paraId="6DA22ADE"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23-Hannaniah, S. Z., </w:t>
      </w:r>
      <w:proofErr w:type="spellStart"/>
      <w:r w:rsidRPr="004D63F6">
        <w:rPr>
          <w:rFonts w:ascii="Arial" w:eastAsia="Calibri" w:hAnsi="Arial" w:cs="Arial"/>
        </w:rPr>
        <w:t>Dawoye</w:t>
      </w:r>
      <w:proofErr w:type="spellEnd"/>
      <w:r w:rsidRPr="004D63F6">
        <w:rPr>
          <w:rFonts w:ascii="Arial" w:eastAsia="Calibri" w:hAnsi="Arial" w:cs="Arial"/>
        </w:rPr>
        <w:t>, Y., Audu, K. &amp; Aremu, S. O. (2022). Determination of Pesticide Residues in Yam (</w:t>
      </w:r>
      <w:proofErr w:type="spellStart"/>
      <w:r w:rsidRPr="004D63F6">
        <w:rPr>
          <w:rFonts w:ascii="Arial" w:eastAsia="Calibri" w:hAnsi="Arial" w:cs="Arial"/>
        </w:rPr>
        <w:t>Dioscorea</w:t>
      </w:r>
      <w:proofErr w:type="spellEnd"/>
      <w:r w:rsidRPr="004D63F6">
        <w:rPr>
          <w:rFonts w:ascii="Arial" w:eastAsia="Calibri" w:hAnsi="Arial" w:cs="Arial"/>
        </w:rPr>
        <w:t xml:space="preserve"> </w:t>
      </w:r>
      <w:proofErr w:type="spellStart"/>
      <w:r w:rsidRPr="004D63F6">
        <w:rPr>
          <w:rFonts w:ascii="Arial" w:eastAsia="Calibri" w:hAnsi="Arial" w:cs="Arial"/>
        </w:rPr>
        <w:t>rotundata</w:t>
      </w:r>
      <w:proofErr w:type="spellEnd"/>
      <w:r w:rsidRPr="004D63F6">
        <w:rPr>
          <w:rFonts w:ascii="Arial" w:eastAsia="Calibri" w:hAnsi="Arial" w:cs="Arial"/>
        </w:rPr>
        <w:t>) Tubers Grown with Perfect Killer Insecticide, and their Effects on Growth Indices and Proximate Composition. International Journal of Sciences, 11(2), 1-14. http://dx.doi.org/10.18483/ijSci.2547</w:t>
      </w:r>
    </w:p>
    <w:p w14:paraId="0153710D" w14:textId="77777777" w:rsidR="004D63F6" w:rsidRPr="004D63F6" w:rsidRDefault="004D63F6" w:rsidP="004D63F6">
      <w:pPr>
        <w:jc w:val="both"/>
        <w:rPr>
          <w:rFonts w:ascii="Arial" w:eastAsia="Calibri" w:hAnsi="Arial" w:cs="Arial"/>
        </w:rPr>
      </w:pPr>
      <w:r w:rsidRPr="004D63F6">
        <w:rPr>
          <w:rFonts w:ascii="Arial" w:eastAsia="Calibri" w:hAnsi="Arial" w:cs="Arial"/>
        </w:rPr>
        <w:t>24-Mendez, C. &amp; Ordoñez, L. (2009). Changes in ash content during food storage. Food Chemistry, 116(3), 672-679.</w:t>
      </w:r>
    </w:p>
    <w:p w14:paraId="7924B07F"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25-Medoua, G. N., </w:t>
      </w:r>
      <w:proofErr w:type="spellStart"/>
      <w:r w:rsidRPr="004D63F6">
        <w:rPr>
          <w:rFonts w:ascii="Arial" w:eastAsia="Calibri" w:hAnsi="Arial" w:cs="Arial"/>
        </w:rPr>
        <w:t>Mbome</w:t>
      </w:r>
      <w:proofErr w:type="spellEnd"/>
      <w:r w:rsidRPr="004D63F6">
        <w:rPr>
          <w:rFonts w:ascii="Arial" w:eastAsia="Calibri" w:hAnsi="Arial" w:cs="Arial"/>
        </w:rPr>
        <w:t xml:space="preserve">, I. L., Agbor-Egbe, T. &amp; </w:t>
      </w:r>
      <w:proofErr w:type="spellStart"/>
      <w:r w:rsidRPr="004D63F6">
        <w:rPr>
          <w:rFonts w:ascii="Arial" w:eastAsia="Calibri" w:hAnsi="Arial" w:cs="Arial"/>
        </w:rPr>
        <w:t>Mbofung</w:t>
      </w:r>
      <w:proofErr w:type="spellEnd"/>
      <w:r w:rsidRPr="004D63F6">
        <w:rPr>
          <w:rFonts w:ascii="Arial" w:eastAsia="Calibri" w:hAnsi="Arial" w:cs="Arial"/>
        </w:rPr>
        <w:t>, C. M. F. (2005). Physicochemical changes occurring during post-harvest hardening of trifoliate yam (</w:t>
      </w:r>
      <w:proofErr w:type="spellStart"/>
      <w:r w:rsidRPr="004D63F6">
        <w:rPr>
          <w:rFonts w:ascii="Arial" w:eastAsia="Calibri" w:hAnsi="Arial" w:cs="Arial"/>
        </w:rPr>
        <w:t>Dioscorea</w:t>
      </w:r>
      <w:proofErr w:type="spellEnd"/>
      <w:r w:rsidRPr="004D63F6">
        <w:rPr>
          <w:rFonts w:ascii="Arial" w:eastAsia="Calibri" w:hAnsi="Arial" w:cs="Arial"/>
        </w:rPr>
        <w:t xml:space="preserve"> </w:t>
      </w:r>
      <w:proofErr w:type="spellStart"/>
      <w:r w:rsidRPr="004D63F6">
        <w:rPr>
          <w:rFonts w:ascii="Arial" w:eastAsia="Calibri" w:hAnsi="Arial" w:cs="Arial"/>
        </w:rPr>
        <w:t>dumetorum</w:t>
      </w:r>
      <w:proofErr w:type="spellEnd"/>
      <w:r w:rsidRPr="004D63F6">
        <w:rPr>
          <w:rFonts w:ascii="Arial" w:eastAsia="Calibri" w:hAnsi="Arial" w:cs="Arial"/>
        </w:rPr>
        <w:t>) tubers. Food Chemistry, 90, 597-601. https://doi.org/10.1016/j.foodchem.2004.04.018</w:t>
      </w:r>
    </w:p>
    <w:p w14:paraId="0F9401DC"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26-Tortoe, C., </w:t>
      </w:r>
      <w:proofErr w:type="spellStart"/>
      <w:r w:rsidRPr="004D63F6">
        <w:rPr>
          <w:rFonts w:ascii="Arial" w:eastAsia="Calibri" w:hAnsi="Arial" w:cs="Arial"/>
        </w:rPr>
        <w:t>Dowuona</w:t>
      </w:r>
      <w:proofErr w:type="spellEnd"/>
      <w:r w:rsidRPr="004D63F6">
        <w:rPr>
          <w:rFonts w:ascii="Arial" w:eastAsia="Calibri" w:hAnsi="Arial" w:cs="Arial"/>
        </w:rPr>
        <w:t xml:space="preserve">, S., </w:t>
      </w:r>
      <w:proofErr w:type="spellStart"/>
      <w:r w:rsidRPr="004D63F6">
        <w:rPr>
          <w:rFonts w:ascii="Arial" w:eastAsia="Calibri" w:hAnsi="Arial" w:cs="Arial"/>
        </w:rPr>
        <w:t>Akonor</w:t>
      </w:r>
      <w:proofErr w:type="spellEnd"/>
      <w:r w:rsidRPr="004D63F6">
        <w:rPr>
          <w:rFonts w:ascii="Arial" w:eastAsia="Calibri" w:hAnsi="Arial" w:cs="Arial"/>
        </w:rPr>
        <w:t xml:space="preserve">, P. T. &amp; </w:t>
      </w:r>
      <w:proofErr w:type="spellStart"/>
      <w:r w:rsidRPr="004D63F6">
        <w:rPr>
          <w:rFonts w:ascii="Arial" w:eastAsia="Calibri" w:hAnsi="Arial" w:cs="Arial"/>
        </w:rPr>
        <w:t>Dziedzoave</w:t>
      </w:r>
      <w:proofErr w:type="spellEnd"/>
      <w:r w:rsidRPr="004D63F6">
        <w:rPr>
          <w:rFonts w:ascii="Arial" w:eastAsia="Calibri" w:hAnsi="Arial" w:cs="Arial"/>
        </w:rPr>
        <w:t>, N. T. (2017). Examining the physicochemical, functional and rheological properties in flours of farmers' 7 key yam (Dioscorea spp.) varieties in Ghana to enhance yam production. Cogent Food &amp; Agriculture, 3(1), 1371564. http://dx.doi.org/10.1080/23311932.2017.1371564</w:t>
      </w:r>
    </w:p>
    <w:p w14:paraId="3C180E64"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27-Induar, S., Behera, B. C., Dubey, D. &amp; Naik, P. K. (2023). Comparative antioxidant and phytochemical activity of raw and boiled tuber of </w:t>
      </w:r>
      <w:proofErr w:type="spellStart"/>
      <w:r w:rsidRPr="004D63F6">
        <w:rPr>
          <w:rFonts w:ascii="Arial" w:eastAsia="Calibri" w:hAnsi="Arial" w:cs="Arial"/>
        </w:rPr>
        <w:t>dioscorea</w:t>
      </w:r>
      <w:proofErr w:type="spellEnd"/>
      <w:r w:rsidRPr="004D63F6">
        <w:rPr>
          <w:rFonts w:ascii="Arial" w:eastAsia="Calibri" w:hAnsi="Arial" w:cs="Arial"/>
        </w:rPr>
        <w:t xml:space="preserve"> </w:t>
      </w:r>
      <w:proofErr w:type="spellStart"/>
      <w:r w:rsidRPr="004D63F6">
        <w:rPr>
          <w:rFonts w:ascii="Arial" w:eastAsia="Calibri" w:hAnsi="Arial" w:cs="Arial"/>
        </w:rPr>
        <w:t>bulbifera</w:t>
      </w:r>
      <w:proofErr w:type="spellEnd"/>
      <w:r w:rsidRPr="004D63F6">
        <w:rPr>
          <w:rFonts w:ascii="Arial" w:eastAsia="Calibri" w:hAnsi="Arial" w:cs="Arial"/>
        </w:rPr>
        <w:t xml:space="preserve"> collected from tribal forest of </w:t>
      </w:r>
      <w:proofErr w:type="spellStart"/>
      <w:r w:rsidRPr="004D63F6">
        <w:rPr>
          <w:rFonts w:ascii="Arial" w:eastAsia="Calibri" w:hAnsi="Arial" w:cs="Arial"/>
        </w:rPr>
        <w:t>sundargarh</w:t>
      </w:r>
      <w:proofErr w:type="spellEnd"/>
      <w:r w:rsidRPr="004D63F6">
        <w:rPr>
          <w:rFonts w:ascii="Arial" w:eastAsia="Calibri" w:hAnsi="Arial" w:cs="Arial"/>
        </w:rPr>
        <w:t xml:space="preserve"> district, Odisha, India. Carpathian Journal of Food Science and Technology, 15(4), 15-24. https://doi.org/10.34302/crpjfst/2023.15.4.2</w:t>
      </w:r>
    </w:p>
    <w:p w14:paraId="01ECF862"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28-Bamishaiye, E. I., Olayemi, F. F. &amp; </w:t>
      </w:r>
      <w:proofErr w:type="spellStart"/>
      <w:r w:rsidRPr="004D63F6">
        <w:rPr>
          <w:rFonts w:ascii="Arial" w:eastAsia="Calibri" w:hAnsi="Arial" w:cs="Arial"/>
        </w:rPr>
        <w:t>Bamishaiye</w:t>
      </w:r>
      <w:proofErr w:type="spellEnd"/>
      <w:r w:rsidRPr="004D63F6">
        <w:rPr>
          <w:rFonts w:ascii="Arial" w:eastAsia="Calibri" w:hAnsi="Arial" w:cs="Arial"/>
        </w:rPr>
        <w:t xml:space="preserve">, O. M. (2011). Effects of Boiling Time on Mineral and Vitamin C Content of Three Varieties of Hibiscus </w:t>
      </w:r>
      <w:proofErr w:type="spellStart"/>
      <w:r w:rsidRPr="004D63F6">
        <w:rPr>
          <w:rFonts w:ascii="Arial" w:eastAsia="Calibri" w:hAnsi="Arial" w:cs="Arial"/>
        </w:rPr>
        <w:t>sabdriffa</w:t>
      </w:r>
      <w:proofErr w:type="spellEnd"/>
      <w:r w:rsidRPr="004D63F6">
        <w:rPr>
          <w:rFonts w:ascii="Arial" w:eastAsia="Calibri" w:hAnsi="Arial" w:cs="Arial"/>
        </w:rPr>
        <w:t xml:space="preserve"> Drink in Nigeria. World Journal of Agricultural Sciences, 7(1), 62-67. http://www.idosi.org/wjas/wjas7(1)/10.pdf</w:t>
      </w:r>
    </w:p>
    <w:p w14:paraId="7B018A36"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29-Trèche, S. &amp; Agbor, E. T. (1986). Influence of protection and seed age on the nutritional potential of the yam </w:t>
      </w:r>
      <w:proofErr w:type="spellStart"/>
      <w:r w:rsidRPr="004D63F6">
        <w:rPr>
          <w:rFonts w:ascii="Arial" w:eastAsia="Calibri" w:hAnsi="Arial" w:cs="Arial"/>
        </w:rPr>
        <w:t>Dioscorea</w:t>
      </w:r>
      <w:proofErr w:type="spellEnd"/>
      <w:r w:rsidRPr="004D63F6">
        <w:rPr>
          <w:rFonts w:ascii="Arial" w:eastAsia="Calibri" w:hAnsi="Arial" w:cs="Arial"/>
        </w:rPr>
        <w:t xml:space="preserve"> </w:t>
      </w:r>
      <w:proofErr w:type="spellStart"/>
      <w:r w:rsidRPr="004D63F6">
        <w:rPr>
          <w:rFonts w:ascii="Arial" w:eastAsia="Calibri" w:hAnsi="Arial" w:cs="Arial"/>
        </w:rPr>
        <w:t>dumetorum</w:t>
      </w:r>
      <w:proofErr w:type="spellEnd"/>
      <w:r w:rsidRPr="004D63F6">
        <w:rPr>
          <w:rFonts w:ascii="Arial" w:eastAsia="Calibri" w:hAnsi="Arial" w:cs="Arial"/>
        </w:rPr>
        <w:t>. Revue Science et Technique, Sciences de la Santé, 3(12), 147-158.</w:t>
      </w:r>
    </w:p>
    <w:p w14:paraId="052025D2" w14:textId="77777777" w:rsidR="004D63F6" w:rsidRPr="004D63F6" w:rsidRDefault="004D63F6" w:rsidP="004D63F6">
      <w:pPr>
        <w:jc w:val="both"/>
        <w:rPr>
          <w:rFonts w:ascii="Arial" w:eastAsia="Calibri" w:hAnsi="Arial" w:cs="Arial"/>
        </w:rPr>
      </w:pPr>
      <w:r w:rsidRPr="004D63F6">
        <w:rPr>
          <w:rFonts w:ascii="Arial" w:eastAsia="Calibri" w:hAnsi="Arial" w:cs="Arial"/>
        </w:rPr>
        <w:t>30-Soro, S., Diallo, A. H., Doumbia, M., Dao, D. &amp; Tano, Y. (2010). Inventory of yam insects (</w:t>
      </w:r>
      <w:proofErr w:type="spellStart"/>
      <w:r w:rsidRPr="004D63F6">
        <w:rPr>
          <w:rFonts w:ascii="Arial" w:eastAsia="Calibri" w:hAnsi="Arial" w:cs="Arial"/>
        </w:rPr>
        <w:t>Dioscorea</w:t>
      </w:r>
      <w:proofErr w:type="spellEnd"/>
      <w:r w:rsidRPr="004D63F6">
        <w:rPr>
          <w:rFonts w:ascii="Arial" w:eastAsia="Calibri" w:hAnsi="Arial" w:cs="Arial"/>
        </w:rPr>
        <w:t xml:space="preserve"> </w:t>
      </w:r>
      <w:proofErr w:type="spellStart"/>
      <w:r w:rsidRPr="004D63F6">
        <w:rPr>
          <w:rFonts w:ascii="Arial" w:eastAsia="Calibri" w:hAnsi="Arial" w:cs="Arial"/>
        </w:rPr>
        <w:t>spp</w:t>
      </w:r>
      <w:proofErr w:type="spellEnd"/>
      <w:proofErr w:type="gramStart"/>
      <w:r w:rsidRPr="004D63F6">
        <w:rPr>
          <w:rFonts w:ascii="Arial" w:eastAsia="Calibri" w:hAnsi="Arial" w:cs="Arial"/>
        </w:rPr>
        <w:t>) :</w:t>
      </w:r>
      <w:proofErr w:type="gramEnd"/>
      <w:r w:rsidRPr="004D63F6">
        <w:rPr>
          <w:rFonts w:ascii="Arial" w:eastAsia="Calibri" w:hAnsi="Arial" w:cs="Arial"/>
        </w:rPr>
        <w:t xml:space="preserve"> houses of </w:t>
      </w:r>
      <w:proofErr w:type="spellStart"/>
      <w:r w:rsidRPr="004D63F6">
        <w:rPr>
          <w:rFonts w:ascii="Arial" w:eastAsia="Calibri" w:hAnsi="Arial" w:cs="Arial"/>
        </w:rPr>
        <w:t>Bouaké</w:t>
      </w:r>
      <w:proofErr w:type="spellEnd"/>
      <w:r w:rsidRPr="004D63F6">
        <w:rPr>
          <w:rFonts w:ascii="Arial" w:eastAsia="Calibri" w:hAnsi="Arial" w:cs="Arial"/>
        </w:rPr>
        <w:t xml:space="preserve"> and </w:t>
      </w:r>
      <w:proofErr w:type="spellStart"/>
      <w:r w:rsidRPr="004D63F6">
        <w:rPr>
          <w:rFonts w:ascii="Arial" w:eastAsia="Calibri" w:hAnsi="Arial" w:cs="Arial"/>
        </w:rPr>
        <w:t>Toumodi</w:t>
      </w:r>
      <w:proofErr w:type="spellEnd"/>
      <w:r w:rsidRPr="004D63F6">
        <w:rPr>
          <w:rFonts w:ascii="Arial" w:eastAsia="Calibri" w:hAnsi="Arial" w:cs="Arial"/>
        </w:rPr>
        <w:t xml:space="preserve"> (Côte d'Ivoire). Journal of Animal &amp; Plant Sciences, 6(3), 715-723.</w:t>
      </w:r>
    </w:p>
    <w:p w14:paraId="3D579892" w14:textId="77777777" w:rsidR="004D63F6" w:rsidRPr="004D63F6" w:rsidRDefault="004D63F6" w:rsidP="004D63F6">
      <w:pPr>
        <w:jc w:val="both"/>
        <w:rPr>
          <w:rFonts w:ascii="Arial" w:eastAsia="Calibri" w:hAnsi="Arial" w:cs="Arial"/>
        </w:rPr>
      </w:pPr>
      <w:r w:rsidRPr="004D63F6">
        <w:rPr>
          <w:rFonts w:ascii="Arial" w:eastAsia="Calibri" w:hAnsi="Arial" w:cs="Arial"/>
        </w:rPr>
        <w:t>31-Cabanillas, E. &amp; Martin, F. W. (1978). The propagation of edible yam from cuttings. Journal and Agriculture of University of Puerto Rico, 62(3), 249-254. https://doi.org/10.46429/jaupr.v62i3.10362</w:t>
      </w:r>
    </w:p>
    <w:p w14:paraId="6484E41E"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32-Diopoh, J. &amp; Kamenan, A. (1981). Distribution of amylase, phosphorylase and acidic phosphatase in certain dioceses (yams) from Côte d'Ivoire. </w:t>
      </w:r>
      <w:proofErr w:type="spellStart"/>
      <w:r w:rsidRPr="004D63F6">
        <w:rPr>
          <w:rFonts w:ascii="Arial" w:eastAsia="Calibri" w:hAnsi="Arial" w:cs="Arial"/>
        </w:rPr>
        <w:t>Physiologie</w:t>
      </w:r>
      <w:proofErr w:type="spellEnd"/>
      <w:r w:rsidRPr="004D63F6">
        <w:rPr>
          <w:rFonts w:ascii="Arial" w:eastAsia="Calibri" w:hAnsi="Arial" w:cs="Arial"/>
        </w:rPr>
        <w:t xml:space="preserve"> </w:t>
      </w:r>
      <w:proofErr w:type="spellStart"/>
      <w:r w:rsidRPr="004D63F6">
        <w:rPr>
          <w:rFonts w:ascii="Arial" w:eastAsia="Calibri" w:hAnsi="Arial" w:cs="Arial"/>
        </w:rPr>
        <w:t>Végétale</w:t>
      </w:r>
      <w:proofErr w:type="spellEnd"/>
      <w:r w:rsidRPr="004D63F6">
        <w:rPr>
          <w:rFonts w:ascii="Arial" w:eastAsia="Calibri" w:hAnsi="Arial" w:cs="Arial"/>
        </w:rPr>
        <w:t>, 19(3), 401-405.</w:t>
      </w:r>
    </w:p>
    <w:p w14:paraId="59302CE3" w14:textId="77777777" w:rsidR="004D63F6" w:rsidRPr="004D63F6" w:rsidRDefault="004D63F6" w:rsidP="004D63F6">
      <w:pPr>
        <w:jc w:val="both"/>
        <w:rPr>
          <w:rFonts w:ascii="Arial" w:eastAsia="Calibri" w:hAnsi="Arial" w:cs="Arial"/>
        </w:rPr>
      </w:pPr>
      <w:r w:rsidRPr="000663CA">
        <w:rPr>
          <w:rFonts w:ascii="Arial" w:eastAsia="Calibri" w:hAnsi="Arial" w:cs="Arial"/>
          <w:highlight w:val="yellow"/>
        </w:rPr>
        <w:t xml:space="preserve">33-Afoakwa, E. O. &amp; </w:t>
      </w:r>
      <w:proofErr w:type="spellStart"/>
      <w:r w:rsidRPr="000663CA">
        <w:rPr>
          <w:rFonts w:ascii="Arial" w:eastAsia="Calibri" w:hAnsi="Arial" w:cs="Arial"/>
          <w:highlight w:val="yellow"/>
        </w:rPr>
        <w:t>Sefa-Dedeh</w:t>
      </w:r>
      <w:proofErr w:type="spellEnd"/>
      <w:r w:rsidRPr="000663CA">
        <w:rPr>
          <w:rFonts w:ascii="Arial" w:eastAsia="Calibri" w:hAnsi="Arial" w:cs="Arial"/>
          <w:highlight w:val="yellow"/>
        </w:rPr>
        <w:t xml:space="preserve">, S. (2001). Chemical composition and quality changes occurring in </w:t>
      </w:r>
      <w:proofErr w:type="spellStart"/>
      <w:r w:rsidRPr="000663CA">
        <w:rPr>
          <w:rFonts w:ascii="Arial" w:eastAsia="Calibri" w:hAnsi="Arial" w:cs="Arial"/>
          <w:highlight w:val="yellow"/>
        </w:rPr>
        <w:t>Dioscorea</w:t>
      </w:r>
      <w:proofErr w:type="spellEnd"/>
      <w:r w:rsidRPr="000663CA">
        <w:rPr>
          <w:rFonts w:ascii="Arial" w:eastAsia="Calibri" w:hAnsi="Arial" w:cs="Arial"/>
          <w:highlight w:val="yellow"/>
        </w:rPr>
        <w:t xml:space="preserve"> </w:t>
      </w:r>
      <w:proofErr w:type="spellStart"/>
      <w:r w:rsidRPr="000663CA">
        <w:rPr>
          <w:rFonts w:ascii="Arial" w:eastAsia="Calibri" w:hAnsi="Arial" w:cs="Arial"/>
          <w:highlight w:val="yellow"/>
        </w:rPr>
        <w:t>dumetorum</w:t>
      </w:r>
      <w:proofErr w:type="spellEnd"/>
      <w:r w:rsidRPr="000663CA">
        <w:rPr>
          <w:rFonts w:ascii="Arial" w:eastAsia="Calibri" w:hAnsi="Arial" w:cs="Arial"/>
          <w:highlight w:val="yellow"/>
        </w:rPr>
        <w:t xml:space="preserve"> </w:t>
      </w:r>
      <w:proofErr w:type="spellStart"/>
      <w:r w:rsidRPr="000663CA">
        <w:rPr>
          <w:rFonts w:ascii="Arial" w:eastAsia="Calibri" w:hAnsi="Arial" w:cs="Arial"/>
          <w:highlight w:val="yellow"/>
        </w:rPr>
        <w:t>pax</w:t>
      </w:r>
      <w:proofErr w:type="spellEnd"/>
      <w:r w:rsidRPr="000663CA">
        <w:rPr>
          <w:rFonts w:ascii="Arial" w:eastAsia="Calibri" w:hAnsi="Arial" w:cs="Arial"/>
          <w:highlight w:val="yellow"/>
        </w:rPr>
        <w:t xml:space="preserve"> tubers after harvest. Food Chemistry, 75(1), 85-91. https://doi.org/10.1016/S0308-8146(01)00191-1</w:t>
      </w:r>
    </w:p>
    <w:p w14:paraId="2836E013"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34-Moses, O., </w:t>
      </w:r>
      <w:proofErr w:type="spellStart"/>
      <w:r w:rsidRPr="004D63F6">
        <w:rPr>
          <w:rFonts w:ascii="Arial" w:eastAsia="Calibri" w:hAnsi="Arial" w:cs="Arial"/>
        </w:rPr>
        <w:t>Osinfade</w:t>
      </w:r>
      <w:proofErr w:type="spellEnd"/>
      <w:r w:rsidRPr="004D63F6">
        <w:rPr>
          <w:rFonts w:ascii="Arial" w:eastAsia="Calibri" w:hAnsi="Arial" w:cs="Arial"/>
        </w:rPr>
        <w:t xml:space="preserve"> &amp; </w:t>
      </w:r>
      <w:proofErr w:type="spellStart"/>
      <w:r w:rsidRPr="004D63F6">
        <w:rPr>
          <w:rFonts w:ascii="Arial" w:eastAsia="Calibri" w:hAnsi="Arial" w:cs="Arial"/>
        </w:rPr>
        <w:t>Gbolahan</w:t>
      </w:r>
      <w:proofErr w:type="spellEnd"/>
      <w:r w:rsidRPr="004D63F6">
        <w:rPr>
          <w:rFonts w:ascii="Arial" w:eastAsia="Calibri" w:hAnsi="Arial" w:cs="Arial"/>
        </w:rPr>
        <w:t>, B. (2017). Determination of sugars in yams under storage during the dry season. Journal of Environmental Science, Toxicology and Food Technology, 11, 24-27</w:t>
      </w:r>
    </w:p>
    <w:p w14:paraId="5C3F0A0C"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35-Dje, K. M., </w:t>
      </w:r>
      <w:proofErr w:type="spellStart"/>
      <w:r w:rsidRPr="004D63F6">
        <w:rPr>
          <w:rFonts w:ascii="Arial" w:eastAsia="Calibri" w:hAnsi="Arial" w:cs="Arial"/>
        </w:rPr>
        <w:t>Dabonne</w:t>
      </w:r>
      <w:proofErr w:type="spellEnd"/>
      <w:r w:rsidRPr="004D63F6">
        <w:rPr>
          <w:rFonts w:ascii="Arial" w:eastAsia="Calibri" w:hAnsi="Arial" w:cs="Arial"/>
        </w:rPr>
        <w:t>, S., Guehi, S. T. &amp; Kouame, L. P. (2010b). Monitoring of Some Biochemical Parameters of Two Yam Species (</w:t>
      </w:r>
      <w:proofErr w:type="spellStart"/>
      <w:r w:rsidRPr="004D63F6">
        <w:rPr>
          <w:rFonts w:ascii="Arial" w:eastAsia="Calibri" w:hAnsi="Arial" w:cs="Arial"/>
        </w:rPr>
        <w:t>Dioscorea</w:t>
      </w:r>
      <w:proofErr w:type="spellEnd"/>
      <w:r w:rsidRPr="004D63F6">
        <w:rPr>
          <w:rFonts w:ascii="Arial" w:eastAsia="Calibri" w:hAnsi="Arial" w:cs="Arial"/>
        </w:rPr>
        <w:t xml:space="preserve"> </w:t>
      </w:r>
      <w:proofErr w:type="spellStart"/>
      <w:r w:rsidRPr="004D63F6">
        <w:rPr>
          <w:rFonts w:ascii="Arial" w:eastAsia="Calibri" w:hAnsi="Arial" w:cs="Arial"/>
        </w:rPr>
        <w:t>Spp</w:t>
      </w:r>
      <w:proofErr w:type="spellEnd"/>
      <w:r w:rsidRPr="004D63F6">
        <w:rPr>
          <w:rFonts w:ascii="Arial" w:eastAsia="Calibri" w:hAnsi="Arial" w:cs="Arial"/>
        </w:rPr>
        <w:t>) Tubers Parts During Post-Harvest Storage. Advance Journal of Food Science and Technology, 2(3), 178-183.</w:t>
      </w:r>
    </w:p>
    <w:p w14:paraId="797163B2" w14:textId="6447512C" w:rsidR="004D63F6" w:rsidRPr="004D63F6" w:rsidRDefault="004D63F6" w:rsidP="004D63F6">
      <w:pPr>
        <w:jc w:val="both"/>
        <w:rPr>
          <w:rFonts w:ascii="Arial" w:eastAsia="Calibri" w:hAnsi="Arial" w:cs="Arial"/>
        </w:rPr>
      </w:pPr>
      <w:r w:rsidRPr="004D63F6">
        <w:rPr>
          <w:rFonts w:ascii="Arial" w:eastAsia="Calibri" w:hAnsi="Arial" w:cs="Arial"/>
        </w:rPr>
        <w:t>36</w:t>
      </w:r>
      <w:r w:rsidRPr="009642DC">
        <w:rPr>
          <w:rFonts w:ascii="Arial" w:eastAsia="Calibri" w:hAnsi="Arial" w:cs="Arial"/>
          <w:highlight w:val="yellow"/>
        </w:rPr>
        <w:t xml:space="preserve">-Otegbayo, B. O., Asiedu, R. &amp; </w:t>
      </w:r>
      <w:proofErr w:type="spellStart"/>
      <w:r w:rsidRPr="009642DC">
        <w:rPr>
          <w:rFonts w:ascii="Arial" w:eastAsia="Calibri" w:hAnsi="Arial" w:cs="Arial"/>
          <w:highlight w:val="yellow"/>
        </w:rPr>
        <w:t>Bokanga</w:t>
      </w:r>
      <w:proofErr w:type="spellEnd"/>
      <w:r w:rsidRPr="009642DC">
        <w:rPr>
          <w:rFonts w:ascii="Arial" w:eastAsia="Calibri" w:hAnsi="Arial" w:cs="Arial"/>
          <w:highlight w:val="yellow"/>
        </w:rPr>
        <w:t xml:space="preserve">, M. (2011). Effects of storage on the chemical composition and food quality of yam. Journal of Food Processing and Preservation, 36, 438-445. </w:t>
      </w:r>
      <w:hyperlink r:id="rId18" w:history="1">
        <w:r w:rsidR="009642DC" w:rsidRPr="009642DC">
          <w:rPr>
            <w:rStyle w:val="Hyperlink"/>
            <w:rFonts w:ascii="Arial" w:eastAsia="Calibri" w:hAnsi="Arial" w:cs="Arial"/>
            <w:highlight w:val="yellow"/>
          </w:rPr>
          <w:t>http://dx.doi.org/10.1111/j.1745-4549.2011.00600.x</w:t>
        </w:r>
      </w:hyperlink>
      <w:r w:rsidR="009642DC">
        <w:rPr>
          <w:rFonts w:ascii="Arial" w:eastAsia="Calibri" w:hAnsi="Arial" w:cs="Arial"/>
        </w:rPr>
        <w:t xml:space="preserve"> </w:t>
      </w:r>
    </w:p>
    <w:p w14:paraId="0E0A8EBD" w14:textId="77777777" w:rsidR="004D63F6" w:rsidRPr="004D63F6" w:rsidRDefault="004D63F6" w:rsidP="004D63F6">
      <w:pPr>
        <w:jc w:val="both"/>
        <w:rPr>
          <w:rFonts w:ascii="Arial" w:eastAsia="Calibri" w:hAnsi="Arial" w:cs="Arial"/>
        </w:rPr>
      </w:pPr>
      <w:r w:rsidRPr="004D63F6">
        <w:rPr>
          <w:rFonts w:ascii="Arial" w:eastAsia="Calibri" w:hAnsi="Arial" w:cs="Arial"/>
        </w:rPr>
        <w:t xml:space="preserve">37-Wireko-Manu, F. D., Ellis, W. O., Oduro, I., Asiedu, R. &amp; Maziya-Dixon, B. (2011). Physicochemical and pasting characteristics of water yam (D. alata) in comparison with </w:t>
      </w:r>
      <w:proofErr w:type="spellStart"/>
      <w:r w:rsidRPr="004D63F6">
        <w:rPr>
          <w:rFonts w:ascii="Arial" w:eastAsia="Calibri" w:hAnsi="Arial" w:cs="Arial"/>
        </w:rPr>
        <w:t>pona</w:t>
      </w:r>
      <w:proofErr w:type="spellEnd"/>
      <w:r w:rsidRPr="004D63F6">
        <w:rPr>
          <w:rFonts w:ascii="Arial" w:eastAsia="Calibri" w:hAnsi="Arial" w:cs="Arial"/>
        </w:rPr>
        <w:t xml:space="preserve"> (D. </w:t>
      </w:r>
      <w:proofErr w:type="spellStart"/>
      <w:r w:rsidRPr="004D63F6">
        <w:rPr>
          <w:rFonts w:ascii="Arial" w:eastAsia="Calibri" w:hAnsi="Arial" w:cs="Arial"/>
        </w:rPr>
        <w:t>rotundata</w:t>
      </w:r>
      <w:proofErr w:type="spellEnd"/>
      <w:r w:rsidRPr="004D63F6">
        <w:rPr>
          <w:rFonts w:ascii="Arial" w:eastAsia="Calibri" w:hAnsi="Arial" w:cs="Arial"/>
        </w:rPr>
        <w:t>) from Ghana. European Journal of Food Research &amp; Review, 1(3), 149-158.</w:t>
      </w:r>
    </w:p>
    <w:p w14:paraId="3D0B574A" w14:textId="6CF07FDE" w:rsidR="00BB78FF" w:rsidRDefault="004D63F6" w:rsidP="004D63F6">
      <w:pPr>
        <w:jc w:val="both"/>
        <w:rPr>
          <w:rFonts w:ascii="Arial" w:eastAsia="Calibri" w:hAnsi="Arial" w:cs="Arial"/>
        </w:rPr>
      </w:pPr>
      <w:r w:rsidRPr="004D63F6">
        <w:rPr>
          <w:rFonts w:ascii="Arial" w:eastAsia="Calibri" w:hAnsi="Arial" w:cs="Arial"/>
        </w:rPr>
        <w:t xml:space="preserve">38-Adepoju, O. T., </w:t>
      </w:r>
      <w:proofErr w:type="spellStart"/>
      <w:r w:rsidRPr="004D63F6">
        <w:rPr>
          <w:rFonts w:ascii="Arial" w:eastAsia="Calibri" w:hAnsi="Arial" w:cs="Arial"/>
        </w:rPr>
        <w:t>Boyejo</w:t>
      </w:r>
      <w:proofErr w:type="spellEnd"/>
      <w:r w:rsidRPr="004D63F6">
        <w:rPr>
          <w:rFonts w:ascii="Arial" w:eastAsia="Calibri" w:hAnsi="Arial" w:cs="Arial"/>
        </w:rPr>
        <w:t>, O. &amp; Adeniji, P. O. (2018). Effects of processing methods on nutrient and antinutrient composition of yellow yam (</w:t>
      </w:r>
      <w:proofErr w:type="spellStart"/>
      <w:r w:rsidRPr="004D63F6">
        <w:rPr>
          <w:rFonts w:ascii="Arial" w:eastAsia="Calibri" w:hAnsi="Arial" w:cs="Arial"/>
        </w:rPr>
        <w:t>Dioscorea</w:t>
      </w:r>
      <w:proofErr w:type="spellEnd"/>
      <w:r w:rsidRPr="004D63F6">
        <w:rPr>
          <w:rFonts w:ascii="Arial" w:eastAsia="Calibri" w:hAnsi="Arial" w:cs="Arial"/>
        </w:rPr>
        <w:t xml:space="preserve"> </w:t>
      </w:r>
      <w:proofErr w:type="spellStart"/>
      <w:r w:rsidRPr="004D63F6">
        <w:rPr>
          <w:rFonts w:ascii="Arial" w:eastAsia="Calibri" w:hAnsi="Arial" w:cs="Arial"/>
        </w:rPr>
        <w:t>cayenensis</w:t>
      </w:r>
      <w:proofErr w:type="spellEnd"/>
      <w:r w:rsidRPr="004D63F6">
        <w:rPr>
          <w:rFonts w:ascii="Arial" w:eastAsia="Calibri" w:hAnsi="Arial" w:cs="Arial"/>
        </w:rPr>
        <w:t xml:space="preserve">) products. Food Chemistry, 238, 160-165. </w:t>
      </w:r>
      <w:hyperlink r:id="rId19" w:history="1">
        <w:r w:rsidR="009642DC" w:rsidRPr="009E5539">
          <w:rPr>
            <w:rStyle w:val="Hyperlink"/>
            <w:rFonts w:ascii="Arial" w:eastAsia="Calibri" w:hAnsi="Arial" w:cs="Arial"/>
          </w:rPr>
          <w:t>https://doi.org/10.1016/j.foodchem.2016.10.071</w:t>
        </w:r>
      </w:hyperlink>
      <w:r w:rsidR="009642DC">
        <w:rPr>
          <w:rFonts w:ascii="Arial" w:eastAsia="Calibri" w:hAnsi="Arial" w:cs="Arial"/>
        </w:rPr>
        <w:t xml:space="preserve"> </w:t>
      </w:r>
    </w:p>
    <w:p w14:paraId="407FD8BE" w14:textId="37B968BC" w:rsidR="00CC7C6D" w:rsidRDefault="00CC7C6D" w:rsidP="004D63F6">
      <w:pPr>
        <w:jc w:val="both"/>
        <w:rPr>
          <w:rFonts w:ascii="Arial" w:eastAsia="Calibri" w:hAnsi="Arial" w:cs="Arial"/>
        </w:rPr>
      </w:pPr>
      <w:r>
        <w:rPr>
          <w:rFonts w:ascii="Arial" w:eastAsia="Calibri" w:hAnsi="Arial" w:cs="Arial"/>
        </w:rPr>
        <w:lastRenderedPageBreak/>
        <w:t>39.</w:t>
      </w:r>
      <w:r w:rsidRPr="00CC7C6D">
        <w:rPr>
          <w:rFonts w:ascii="Arial" w:eastAsia="Calibri" w:hAnsi="Arial" w:cs="Arial"/>
          <w:highlight w:val="yellow"/>
        </w:rPr>
        <w:t xml:space="preserve">Oko, A. O., &amp; </w:t>
      </w:r>
      <w:proofErr w:type="spellStart"/>
      <w:r w:rsidRPr="00CC7C6D">
        <w:rPr>
          <w:rFonts w:ascii="Arial" w:eastAsia="Calibri" w:hAnsi="Arial" w:cs="Arial"/>
          <w:highlight w:val="yellow"/>
        </w:rPr>
        <w:t>Famurewa</w:t>
      </w:r>
      <w:proofErr w:type="spellEnd"/>
      <w:r w:rsidRPr="00CC7C6D">
        <w:rPr>
          <w:rFonts w:ascii="Arial" w:eastAsia="Calibri" w:hAnsi="Arial" w:cs="Arial"/>
          <w:highlight w:val="yellow"/>
        </w:rPr>
        <w:t xml:space="preserve">, A. C. (2014). Estimation of Nutritional and Starch Characteristics of Dioscorea alata (Water Yam) Varieties Commonly Cultivated in the South-Eastern Nigeria. Current Journal of Applied Science and Technology, 6(2), 145–152. </w:t>
      </w:r>
      <w:hyperlink r:id="rId20" w:history="1">
        <w:r w:rsidR="00272847" w:rsidRPr="009E5539">
          <w:rPr>
            <w:rStyle w:val="Hyperlink"/>
            <w:rFonts w:ascii="Arial" w:eastAsia="Calibri" w:hAnsi="Arial" w:cs="Arial"/>
            <w:highlight w:val="yellow"/>
          </w:rPr>
          <w:t>https://doi.org/10.9734/BJAST/2015/14095</w:t>
        </w:r>
      </w:hyperlink>
    </w:p>
    <w:p w14:paraId="7BE82D46" w14:textId="331C4653" w:rsidR="001409FF" w:rsidRDefault="001409FF" w:rsidP="004D63F6">
      <w:pPr>
        <w:jc w:val="both"/>
        <w:rPr>
          <w:rFonts w:ascii="Arial" w:eastAsia="Calibri" w:hAnsi="Arial" w:cs="Arial"/>
        </w:rPr>
      </w:pPr>
      <w:r w:rsidRPr="001409FF">
        <w:rPr>
          <w:rFonts w:ascii="Arial" w:eastAsia="Calibri" w:hAnsi="Arial" w:cs="Arial"/>
          <w:highlight w:val="yellow"/>
        </w:rPr>
        <w:t xml:space="preserve">40.Datir, S., Kumbhar, R., &amp; </w:t>
      </w:r>
      <w:proofErr w:type="spellStart"/>
      <w:r w:rsidRPr="001409FF">
        <w:rPr>
          <w:rFonts w:ascii="Arial" w:eastAsia="Calibri" w:hAnsi="Arial" w:cs="Arial"/>
          <w:highlight w:val="yellow"/>
        </w:rPr>
        <w:t>Kumatkar</w:t>
      </w:r>
      <w:proofErr w:type="spellEnd"/>
      <w:r w:rsidRPr="001409FF">
        <w:rPr>
          <w:rFonts w:ascii="Arial" w:eastAsia="Calibri" w:hAnsi="Arial" w:cs="Arial"/>
          <w:highlight w:val="yellow"/>
        </w:rPr>
        <w:t>, P. (2024). Understanding physiological and biochemical mechanisms associated with post-harvest storage of yam tuber (Dioscorea sp.). Technology in Horticulture, 4(1).</w:t>
      </w:r>
    </w:p>
    <w:p w14:paraId="63FD0E02" w14:textId="77777777" w:rsidR="00272847" w:rsidRDefault="00272847" w:rsidP="004D63F6">
      <w:pPr>
        <w:jc w:val="both"/>
        <w:rPr>
          <w:rFonts w:ascii="Arial" w:eastAsia="Calibri" w:hAnsi="Arial" w:cs="Arial"/>
        </w:rPr>
      </w:pPr>
    </w:p>
    <w:p w14:paraId="4CE997E9" w14:textId="77777777" w:rsidR="00B01FCD" w:rsidRPr="00FB3A86" w:rsidRDefault="00B01FCD" w:rsidP="00BB78FF">
      <w:pPr>
        <w:rPr>
          <w:rFonts w:ascii="Arial" w:hAnsi="Arial" w:cs="Arial"/>
          <w:b/>
        </w:rPr>
      </w:pPr>
    </w:p>
    <w:sectPr w:rsidR="00B01FCD" w:rsidRPr="00FB3A86" w:rsidSect="00D1277D">
      <w:headerReference w:type="even" r:id="rId21"/>
      <w:headerReference w:type="default" r:id="rId22"/>
      <w:footerReference w:type="default" r:id="rId23"/>
      <w:headerReference w:type="first" r:id="rId2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B2377" w14:textId="77777777" w:rsidR="00760987" w:rsidRDefault="00760987" w:rsidP="00C37E61">
      <w:r>
        <w:separator/>
      </w:r>
    </w:p>
  </w:endnote>
  <w:endnote w:type="continuationSeparator" w:id="0">
    <w:p w14:paraId="7BA20335" w14:textId="77777777" w:rsidR="00760987" w:rsidRDefault="00760987"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2B006" w14:textId="77777777" w:rsidR="00F3450B" w:rsidRDefault="00F34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8ABF" w14:textId="77777777" w:rsidR="00F3450B" w:rsidRDefault="00F345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BBBC1" w14:textId="6DD05E0F" w:rsidR="00754C9A" w:rsidRPr="00D1277D" w:rsidRDefault="00754C9A" w:rsidP="00D1277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6C21D" w14:textId="77777777" w:rsidR="00C37E61" w:rsidRPr="00C37E61" w:rsidRDefault="00C37E61" w:rsidP="00C37E61">
    <w:pPr>
      <w:pStyle w:val="UnordLi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4AF17" w14:textId="77777777" w:rsidR="00760987" w:rsidRDefault="00760987" w:rsidP="00C37E61">
      <w:r>
        <w:separator/>
      </w:r>
    </w:p>
  </w:footnote>
  <w:footnote w:type="continuationSeparator" w:id="0">
    <w:p w14:paraId="6F859412" w14:textId="77777777" w:rsidR="00760987" w:rsidRDefault="00760987"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714B3" w14:textId="4EEDAA45" w:rsidR="00F3450B" w:rsidRDefault="00760987">
    <w:pPr>
      <w:pStyle w:val="Header"/>
    </w:pPr>
    <w:r>
      <w:rPr>
        <w:noProof/>
      </w:rPr>
      <w:pict w14:anchorId="3A8D0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91790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0537" w14:textId="2D609526" w:rsidR="00F3450B" w:rsidRDefault="00760987">
    <w:pPr>
      <w:pStyle w:val="Header"/>
    </w:pPr>
    <w:r>
      <w:rPr>
        <w:noProof/>
      </w:rPr>
      <w:pict w14:anchorId="080B1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91790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C8120" w14:textId="75F8FE13" w:rsidR="00296529" w:rsidRPr="00296529" w:rsidRDefault="00760987" w:rsidP="00296529">
    <w:pPr>
      <w:ind w:left="2160"/>
      <w:jc w:val="center"/>
      <w:rPr>
        <w:rFonts w:ascii="Times New Roman" w:eastAsia="Calibri" w:hAnsi="Times New Roman"/>
        <w:i/>
        <w:sz w:val="18"/>
        <w:szCs w:val="22"/>
      </w:rPr>
    </w:pPr>
    <w:r>
      <w:rPr>
        <w:noProof/>
      </w:rPr>
      <w:pict w14:anchorId="1A7783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91790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63253C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3C5117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A3C3C6E"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3E709E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73906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39777CB6" w14:textId="77777777" w:rsidR="00296529" w:rsidRDefault="00754C9A">
    <w:pPr>
      <w:pStyle w:val="Appendix"/>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C14A9" w14:textId="4C926FA8" w:rsidR="00F3450B" w:rsidRDefault="00760987">
    <w:pPr>
      <w:pStyle w:val="Header"/>
    </w:pPr>
    <w:r>
      <w:rPr>
        <w:noProof/>
      </w:rPr>
      <w:pict w14:anchorId="4867AE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91791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642F1" w14:textId="48E4B9E8" w:rsidR="00F3450B" w:rsidRDefault="00760987">
    <w:pPr>
      <w:pStyle w:val="Header"/>
    </w:pPr>
    <w:r>
      <w:rPr>
        <w:noProof/>
      </w:rPr>
      <w:pict w14:anchorId="6B878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91791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6B184" w14:textId="4D38BEFD" w:rsidR="00F3450B" w:rsidRDefault="00760987">
    <w:pPr>
      <w:pStyle w:val="Header"/>
    </w:pPr>
    <w:r>
      <w:rPr>
        <w:noProof/>
      </w:rPr>
      <w:pict w14:anchorId="57EA29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591790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8775DF7"/>
    <w:multiLevelType w:val="hybridMultilevel"/>
    <w:tmpl w:val="6DB8C5B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U3NjGxMDM3NLc0MbVU0lEKTi0uzszPAykwqgUASwvdECwAAAA="/>
  </w:docVars>
  <w:rsids>
    <w:rsidRoot w:val="00AA6219"/>
    <w:rsid w:val="00000F8F"/>
    <w:rsid w:val="0002491A"/>
    <w:rsid w:val="00030174"/>
    <w:rsid w:val="000318C6"/>
    <w:rsid w:val="0004579C"/>
    <w:rsid w:val="000663CA"/>
    <w:rsid w:val="000A47FA"/>
    <w:rsid w:val="000A65D3"/>
    <w:rsid w:val="000B1E33"/>
    <w:rsid w:val="000D689F"/>
    <w:rsid w:val="000E4773"/>
    <w:rsid w:val="000E7B7B"/>
    <w:rsid w:val="000E7D62"/>
    <w:rsid w:val="000F0162"/>
    <w:rsid w:val="00103357"/>
    <w:rsid w:val="00105463"/>
    <w:rsid w:val="00105707"/>
    <w:rsid w:val="00123C9F"/>
    <w:rsid w:val="00126190"/>
    <w:rsid w:val="00130F17"/>
    <w:rsid w:val="001320BF"/>
    <w:rsid w:val="00136284"/>
    <w:rsid w:val="001409FF"/>
    <w:rsid w:val="00163BC4"/>
    <w:rsid w:val="00166830"/>
    <w:rsid w:val="0017149B"/>
    <w:rsid w:val="0018244A"/>
    <w:rsid w:val="00191062"/>
    <w:rsid w:val="00192B72"/>
    <w:rsid w:val="001A29D8"/>
    <w:rsid w:val="001A5CAA"/>
    <w:rsid w:val="001B0427"/>
    <w:rsid w:val="001B3CA9"/>
    <w:rsid w:val="001D3A51"/>
    <w:rsid w:val="001E10D2"/>
    <w:rsid w:val="001E25B4"/>
    <w:rsid w:val="001E44FE"/>
    <w:rsid w:val="00200595"/>
    <w:rsid w:val="00204835"/>
    <w:rsid w:val="00210173"/>
    <w:rsid w:val="00231920"/>
    <w:rsid w:val="0023195C"/>
    <w:rsid w:val="0024282C"/>
    <w:rsid w:val="002460DC"/>
    <w:rsid w:val="00250985"/>
    <w:rsid w:val="002556F6"/>
    <w:rsid w:val="00272847"/>
    <w:rsid w:val="00283105"/>
    <w:rsid w:val="00284C4C"/>
    <w:rsid w:val="002873FF"/>
    <w:rsid w:val="00287E68"/>
    <w:rsid w:val="00296529"/>
    <w:rsid w:val="002B27FB"/>
    <w:rsid w:val="002B685A"/>
    <w:rsid w:val="002C57D2"/>
    <w:rsid w:val="002E0D56"/>
    <w:rsid w:val="00315186"/>
    <w:rsid w:val="0033343E"/>
    <w:rsid w:val="003512C2"/>
    <w:rsid w:val="00361D57"/>
    <w:rsid w:val="00371FB6"/>
    <w:rsid w:val="003763C1"/>
    <w:rsid w:val="00376BBE"/>
    <w:rsid w:val="0039224F"/>
    <w:rsid w:val="003A43A4"/>
    <w:rsid w:val="003A7E18"/>
    <w:rsid w:val="003C4C86"/>
    <w:rsid w:val="003C6258"/>
    <w:rsid w:val="003D0F85"/>
    <w:rsid w:val="003E2904"/>
    <w:rsid w:val="00401927"/>
    <w:rsid w:val="0041027F"/>
    <w:rsid w:val="00412475"/>
    <w:rsid w:val="00423789"/>
    <w:rsid w:val="0042529A"/>
    <w:rsid w:val="00436830"/>
    <w:rsid w:val="00440F43"/>
    <w:rsid w:val="00441B6F"/>
    <w:rsid w:val="00446221"/>
    <w:rsid w:val="00447E58"/>
    <w:rsid w:val="00450E62"/>
    <w:rsid w:val="004539DB"/>
    <w:rsid w:val="00471A80"/>
    <w:rsid w:val="00490C2E"/>
    <w:rsid w:val="00495DBD"/>
    <w:rsid w:val="004A3C45"/>
    <w:rsid w:val="004B09C9"/>
    <w:rsid w:val="004D305E"/>
    <w:rsid w:val="004D4277"/>
    <w:rsid w:val="004D63F6"/>
    <w:rsid w:val="00502516"/>
    <w:rsid w:val="00505F06"/>
    <w:rsid w:val="00506828"/>
    <w:rsid w:val="0053056E"/>
    <w:rsid w:val="005326F8"/>
    <w:rsid w:val="00554FDA"/>
    <w:rsid w:val="00596565"/>
    <w:rsid w:val="005A7550"/>
    <w:rsid w:val="005C784C"/>
    <w:rsid w:val="005D17F6"/>
    <w:rsid w:val="005E4028"/>
    <w:rsid w:val="005E5539"/>
    <w:rsid w:val="00602BF5"/>
    <w:rsid w:val="00617FDD"/>
    <w:rsid w:val="00633614"/>
    <w:rsid w:val="00633F68"/>
    <w:rsid w:val="00636EB2"/>
    <w:rsid w:val="006375B8"/>
    <w:rsid w:val="0066510A"/>
    <w:rsid w:val="00673F9F"/>
    <w:rsid w:val="006816B8"/>
    <w:rsid w:val="00686953"/>
    <w:rsid w:val="00687DEA"/>
    <w:rsid w:val="00687E67"/>
    <w:rsid w:val="006967F7"/>
    <w:rsid w:val="006A250C"/>
    <w:rsid w:val="006B21D3"/>
    <w:rsid w:val="006B57D0"/>
    <w:rsid w:val="006D30FF"/>
    <w:rsid w:val="006D6940"/>
    <w:rsid w:val="006F11EC"/>
    <w:rsid w:val="0070082C"/>
    <w:rsid w:val="00707D3A"/>
    <w:rsid w:val="007369E6"/>
    <w:rsid w:val="00746E59"/>
    <w:rsid w:val="00754C9A"/>
    <w:rsid w:val="0075599A"/>
    <w:rsid w:val="00760987"/>
    <w:rsid w:val="00761D52"/>
    <w:rsid w:val="0077749E"/>
    <w:rsid w:val="00790ADA"/>
    <w:rsid w:val="00794737"/>
    <w:rsid w:val="007A0FCA"/>
    <w:rsid w:val="007B674F"/>
    <w:rsid w:val="007D2288"/>
    <w:rsid w:val="007D3748"/>
    <w:rsid w:val="007E088F"/>
    <w:rsid w:val="007E6547"/>
    <w:rsid w:val="007F7B32"/>
    <w:rsid w:val="00804BC2"/>
    <w:rsid w:val="00813F21"/>
    <w:rsid w:val="0081431A"/>
    <w:rsid w:val="0083216F"/>
    <w:rsid w:val="0085285F"/>
    <w:rsid w:val="00860000"/>
    <w:rsid w:val="00863BD3"/>
    <w:rsid w:val="008641ED"/>
    <w:rsid w:val="00866D66"/>
    <w:rsid w:val="008671C6"/>
    <w:rsid w:val="00875803"/>
    <w:rsid w:val="008855FA"/>
    <w:rsid w:val="008A0FFD"/>
    <w:rsid w:val="008B459E"/>
    <w:rsid w:val="008E13AE"/>
    <w:rsid w:val="008E1506"/>
    <w:rsid w:val="008E710C"/>
    <w:rsid w:val="008F69D6"/>
    <w:rsid w:val="00902823"/>
    <w:rsid w:val="009124F0"/>
    <w:rsid w:val="00915CA6"/>
    <w:rsid w:val="00927834"/>
    <w:rsid w:val="009500A6"/>
    <w:rsid w:val="00954798"/>
    <w:rsid w:val="00957C18"/>
    <w:rsid w:val="009642DC"/>
    <w:rsid w:val="009659BA"/>
    <w:rsid w:val="00983040"/>
    <w:rsid w:val="009B3FB9"/>
    <w:rsid w:val="009C2465"/>
    <w:rsid w:val="009D35A0"/>
    <w:rsid w:val="009D7EB7"/>
    <w:rsid w:val="009E048A"/>
    <w:rsid w:val="009E08E9"/>
    <w:rsid w:val="009E3DB9"/>
    <w:rsid w:val="009E6E35"/>
    <w:rsid w:val="009E7672"/>
    <w:rsid w:val="009F0EDA"/>
    <w:rsid w:val="009F6BA1"/>
    <w:rsid w:val="00A00D4C"/>
    <w:rsid w:val="00A03B96"/>
    <w:rsid w:val="00A0583B"/>
    <w:rsid w:val="00A05B19"/>
    <w:rsid w:val="00A1134E"/>
    <w:rsid w:val="00A24E7E"/>
    <w:rsid w:val="00A258C3"/>
    <w:rsid w:val="00A347C0"/>
    <w:rsid w:val="00A3799C"/>
    <w:rsid w:val="00A51431"/>
    <w:rsid w:val="00A539AD"/>
    <w:rsid w:val="00A81075"/>
    <w:rsid w:val="00A94063"/>
    <w:rsid w:val="00AA6219"/>
    <w:rsid w:val="00AA74E0"/>
    <w:rsid w:val="00AB703F"/>
    <w:rsid w:val="00AC20AB"/>
    <w:rsid w:val="00AC6BB8"/>
    <w:rsid w:val="00AE008F"/>
    <w:rsid w:val="00AE122A"/>
    <w:rsid w:val="00B01FCD"/>
    <w:rsid w:val="00B06386"/>
    <w:rsid w:val="00B1776C"/>
    <w:rsid w:val="00B40DCA"/>
    <w:rsid w:val="00B52583"/>
    <w:rsid w:val="00B52896"/>
    <w:rsid w:val="00B95236"/>
    <w:rsid w:val="00B96BD9"/>
    <w:rsid w:val="00B97797"/>
    <w:rsid w:val="00BA1B01"/>
    <w:rsid w:val="00BA2641"/>
    <w:rsid w:val="00BB37AA"/>
    <w:rsid w:val="00BB78FF"/>
    <w:rsid w:val="00BC53A0"/>
    <w:rsid w:val="00BE4897"/>
    <w:rsid w:val="00BE62AD"/>
    <w:rsid w:val="00BF121F"/>
    <w:rsid w:val="00BF1F80"/>
    <w:rsid w:val="00C166EF"/>
    <w:rsid w:val="00C17EB0"/>
    <w:rsid w:val="00C27F5F"/>
    <w:rsid w:val="00C30A0F"/>
    <w:rsid w:val="00C37E61"/>
    <w:rsid w:val="00C50299"/>
    <w:rsid w:val="00C70F1B"/>
    <w:rsid w:val="00C71A47"/>
    <w:rsid w:val="00C7464C"/>
    <w:rsid w:val="00C85588"/>
    <w:rsid w:val="00CA089D"/>
    <w:rsid w:val="00CA13EE"/>
    <w:rsid w:val="00CC7C6D"/>
    <w:rsid w:val="00CD6755"/>
    <w:rsid w:val="00CD6856"/>
    <w:rsid w:val="00CE0089"/>
    <w:rsid w:val="00CE6EE2"/>
    <w:rsid w:val="00CE793C"/>
    <w:rsid w:val="00CF193C"/>
    <w:rsid w:val="00CF773C"/>
    <w:rsid w:val="00D1277D"/>
    <w:rsid w:val="00D173F1"/>
    <w:rsid w:val="00D74CB0"/>
    <w:rsid w:val="00D8295D"/>
    <w:rsid w:val="00DB05F8"/>
    <w:rsid w:val="00DC2A65"/>
    <w:rsid w:val="00DD4E52"/>
    <w:rsid w:val="00DD7B0B"/>
    <w:rsid w:val="00DE15F0"/>
    <w:rsid w:val="00DE5663"/>
    <w:rsid w:val="00DE78AA"/>
    <w:rsid w:val="00DF672F"/>
    <w:rsid w:val="00E03251"/>
    <w:rsid w:val="00E053D0"/>
    <w:rsid w:val="00E15994"/>
    <w:rsid w:val="00E3114E"/>
    <w:rsid w:val="00E31A70"/>
    <w:rsid w:val="00E35B02"/>
    <w:rsid w:val="00E66496"/>
    <w:rsid w:val="00E66836"/>
    <w:rsid w:val="00E66B35"/>
    <w:rsid w:val="00E66E10"/>
    <w:rsid w:val="00E769F6"/>
    <w:rsid w:val="00E8407C"/>
    <w:rsid w:val="00E84F3C"/>
    <w:rsid w:val="00EA012C"/>
    <w:rsid w:val="00EB61A6"/>
    <w:rsid w:val="00EC6A55"/>
    <w:rsid w:val="00ED0288"/>
    <w:rsid w:val="00EE52CB"/>
    <w:rsid w:val="00EF56AB"/>
    <w:rsid w:val="00EF581D"/>
    <w:rsid w:val="00EF7FD8"/>
    <w:rsid w:val="00F06F59"/>
    <w:rsid w:val="00F17988"/>
    <w:rsid w:val="00F3450B"/>
    <w:rsid w:val="00F45D6B"/>
    <w:rsid w:val="00F469F0"/>
    <w:rsid w:val="00F53273"/>
    <w:rsid w:val="00F755E4"/>
    <w:rsid w:val="00F77D02"/>
    <w:rsid w:val="00F9565E"/>
    <w:rsid w:val="00FB3A86"/>
    <w:rsid w:val="00FD36C8"/>
    <w:rsid w:val="00FD65CA"/>
    <w:rsid w:val="00FE4842"/>
    <w:rsid w:val="00FF322F"/>
    <w:rsid w:val="00FF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C4813F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EB61A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B61A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BB78F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fr-FR"/>
    </w:rPr>
  </w:style>
  <w:style w:type="paragraph" w:styleId="Heading5">
    <w:name w:val="heading 5"/>
    <w:basedOn w:val="Normal"/>
    <w:next w:val="Normal"/>
    <w:link w:val="Heading5Char"/>
    <w:unhideWhenUsed/>
    <w:qFormat/>
    <w:rsid w:val="00BB78FF"/>
    <w:pPr>
      <w:keepNext/>
      <w:keepLines/>
      <w:spacing w:before="200" w:line="276" w:lineRule="auto"/>
      <w:outlineLvl w:val="4"/>
    </w:pPr>
    <w:rPr>
      <w:rFonts w:asciiTheme="majorHAnsi" w:eastAsiaTheme="majorEastAsia" w:hAnsiTheme="majorHAnsi" w:cstheme="majorBidi"/>
      <w:color w:val="243F60" w:themeColor="accent1" w:themeShade="7F"/>
      <w:sz w:val="22"/>
      <w:szCs w:val="22"/>
      <w:lang w:val="fr-FR"/>
    </w:rPr>
  </w:style>
  <w:style w:type="paragraph" w:styleId="Heading6">
    <w:name w:val="heading 6"/>
    <w:basedOn w:val="Normal"/>
    <w:next w:val="Normal"/>
    <w:link w:val="Heading6Char"/>
    <w:unhideWhenUsed/>
    <w:qFormat/>
    <w:rsid w:val="00BB78FF"/>
    <w:pPr>
      <w:keepNext/>
      <w:keepLines/>
      <w:spacing w:before="40" w:line="276" w:lineRule="auto"/>
      <w:outlineLvl w:val="5"/>
    </w:pPr>
    <w:rPr>
      <w:rFonts w:asciiTheme="majorHAnsi" w:eastAsiaTheme="majorEastAsia" w:hAnsiTheme="majorHAnsi" w:cstheme="majorBidi"/>
      <w:color w:val="243F60" w:themeColor="accent1" w:themeShade="7F"/>
      <w:sz w:val="22"/>
      <w:szCs w:val="22"/>
      <w:lang w:val="fr-FR"/>
    </w:rPr>
  </w:style>
  <w:style w:type="paragraph" w:styleId="Heading7">
    <w:name w:val="heading 7"/>
    <w:basedOn w:val="Normal"/>
    <w:next w:val="Normal"/>
    <w:link w:val="Heading7Char"/>
    <w:qFormat/>
    <w:rsid w:val="00BB78FF"/>
    <w:pPr>
      <w:tabs>
        <w:tab w:val="left" w:pos="1296"/>
      </w:tabs>
      <w:spacing w:before="240" w:after="60"/>
      <w:outlineLvl w:val="6"/>
    </w:pPr>
    <w:rPr>
      <w:rFonts w:ascii="Arial" w:hAnsi="Arial"/>
      <w:lang w:val="fr-FR" w:eastAsia="fr-FR"/>
      <w14:ligatures w14:val="standardContextual"/>
    </w:rPr>
  </w:style>
  <w:style w:type="paragraph" w:styleId="Heading8">
    <w:name w:val="heading 8"/>
    <w:basedOn w:val="Normal"/>
    <w:next w:val="Normal"/>
    <w:link w:val="Heading8Char"/>
    <w:qFormat/>
    <w:rsid w:val="00BB78FF"/>
    <w:pPr>
      <w:tabs>
        <w:tab w:val="left" w:pos="1440"/>
      </w:tabs>
      <w:spacing w:before="240" w:after="60"/>
      <w:outlineLvl w:val="7"/>
    </w:pPr>
    <w:rPr>
      <w:rFonts w:ascii="Arial" w:hAnsi="Arial"/>
      <w:i/>
      <w:lang w:val="fr-FR" w:eastAsia="fr-FR"/>
      <w14:ligatures w14:val="standardContextual"/>
    </w:rPr>
  </w:style>
  <w:style w:type="paragraph" w:styleId="Heading9">
    <w:name w:val="heading 9"/>
    <w:basedOn w:val="Normal"/>
    <w:next w:val="Normal"/>
    <w:link w:val="Heading9Char"/>
    <w:qFormat/>
    <w:rsid w:val="00BB78FF"/>
    <w:pPr>
      <w:tabs>
        <w:tab w:val="left" w:pos="1584"/>
      </w:tabs>
      <w:spacing w:before="240" w:after="60"/>
      <w:outlineLvl w:val="8"/>
    </w:pPr>
    <w:rPr>
      <w:rFonts w:ascii="Arial" w:hAnsi="Arial"/>
      <w:b/>
      <w:i/>
      <w:sz w:val="18"/>
      <w:lang w:val="fr-FR" w:eastAsia="fr-FR"/>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78FF"/>
    <w:rPr>
      <w:rFonts w:ascii="Arial" w:hAnsi="Arial"/>
      <w:b/>
      <w:kern w:val="28"/>
      <w:sz w:val="28"/>
    </w:rPr>
  </w:style>
  <w:style w:type="character" w:customStyle="1" w:styleId="Heading2Char">
    <w:name w:val="Heading 2 Char"/>
    <w:basedOn w:val="DefaultParagraphFont"/>
    <w:link w:val="Heading2"/>
    <w:rsid w:val="00EB61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EB61A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rsid w:val="00BB78FF"/>
    <w:rPr>
      <w:rFonts w:asciiTheme="majorHAnsi" w:eastAsiaTheme="majorEastAsia" w:hAnsiTheme="majorHAnsi" w:cstheme="majorBidi"/>
      <w:b/>
      <w:bCs/>
      <w:i/>
      <w:iCs/>
      <w:color w:val="4F81BD" w:themeColor="accent1"/>
      <w:sz w:val="22"/>
      <w:szCs w:val="22"/>
      <w:lang w:val="fr-FR"/>
    </w:rPr>
  </w:style>
  <w:style w:type="character" w:customStyle="1" w:styleId="Heading5Char">
    <w:name w:val="Heading 5 Char"/>
    <w:basedOn w:val="DefaultParagraphFont"/>
    <w:link w:val="Heading5"/>
    <w:rsid w:val="00BB78FF"/>
    <w:rPr>
      <w:rFonts w:asciiTheme="majorHAnsi" w:eastAsiaTheme="majorEastAsia" w:hAnsiTheme="majorHAnsi" w:cstheme="majorBidi"/>
      <w:color w:val="243F60" w:themeColor="accent1" w:themeShade="7F"/>
      <w:sz w:val="22"/>
      <w:szCs w:val="22"/>
      <w:lang w:val="fr-FR"/>
    </w:rPr>
  </w:style>
  <w:style w:type="character" w:customStyle="1" w:styleId="Heading6Char">
    <w:name w:val="Heading 6 Char"/>
    <w:basedOn w:val="DefaultParagraphFont"/>
    <w:link w:val="Heading6"/>
    <w:rsid w:val="00BB78FF"/>
    <w:rPr>
      <w:rFonts w:asciiTheme="majorHAnsi" w:eastAsiaTheme="majorEastAsia" w:hAnsiTheme="majorHAnsi" w:cstheme="majorBidi"/>
      <w:color w:val="243F60" w:themeColor="accent1" w:themeShade="7F"/>
      <w:sz w:val="22"/>
      <w:szCs w:val="22"/>
      <w:lang w:val="fr-FR"/>
    </w:rPr>
  </w:style>
  <w:style w:type="character" w:customStyle="1" w:styleId="Heading7Char">
    <w:name w:val="Heading 7 Char"/>
    <w:basedOn w:val="DefaultParagraphFont"/>
    <w:link w:val="Heading7"/>
    <w:rsid w:val="00BB78FF"/>
    <w:rPr>
      <w:rFonts w:ascii="Arial" w:hAnsi="Arial"/>
      <w:lang w:val="fr-FR" w:eastAsia="fr-FR"/>
      <w14:ligatures w14:val="standardContextual"/>
    </w:rPr>
  </w:style>
  <w:style w:type="character" w:customStyle="1" w:styleId="Heading8Char">
    <w:name w:val="Heading 8 Char"/>
    <w:basedOn w:val="DefaultParagraphFont"/>
    <w:link w:val="Heading8"/>
    <w:rsid w:val="00BB78FF"/>
    <w:rPr>
      <w:rFonts w:ascii="Arial" w:hAnsi="Arial"/>
      <w:i/>
      <w:lang w:val="fr-FR" w:eastAsia="fr-FR"/>
      <w14:ligatures w14:val="standardContextual"/>
    </w:rPr>
  </w:style>
  <w:style w:type="character" w:customStyle="1" w:styleId="Heading9Char">
    <w:name w:val="Heading 9 Char"/>
    <w:basedOn w:val="DefaultParagraphFont"/>
    <w:link w:val="Heading9"/>
    <w:rsid w:val="00BB78FF"/>
    <w:rPr>
      <w:rFonts w:ascii="Arial" w:hAnsi="Arial"/>
      <w:b/>
      <w:i/>
      <w:sz w:val="18"/>
      <w:lang w:val="fr-FR" w:eastAsia="fr-FR"/>
      <w14:ligatures w14:val="standardContextual"/>
    </w:rPr>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MainHead">
    <w:name w:val="Main Head"/>
    <w:basedOn w:val="Normal"/>
    <w:rsid w:val="00423789"/>
    <w:pPr>
      <w:keepNext/>
      <w:spacing w:after="240"/>
    </w:pPr>
    <w:rPr>
      <w:b/>
      <w:caps/>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uiPriority w:val="10"/>
    <w:qFormat/>
    <w:rsid w:val="00423789"/>
    <w:pPr>
      <w:spacing w:after="360"/>
      <w:jc w:val="right"/>
    </w:pPr>
    <w:rPr>
      <w:b/>
      <w:kern w:val="28"/>
      <w:sz w:val="36"/>
    </w:rPr>
  </w:style>
  <w:style w:type="character" w:customStyle="1" w:styleId="TitleChar">
    <w:name w:val="Title Char"/>
    <w:basedOn w:val="DefaultParagraphFont"/>
    <w:link w:val="Title"/>
    <w:uiPriority w:val="10"/>
    <w:rsid w:val="00BB78FF"/>
    <w:rPr>
      <w:rFonts w:ascii="Helvetica" w:hAnsi="Helvetica"/>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2">
    <w:name w:val="Head2"/>
    <w:basedOn w:val="Normal"/>
    <w:next w:val="Body"/>
    <w:rsid w:val="00423789"/>
    <w:pPr>
      <w:keepNext/>
      <w:spacing w:after="240"/>
    </w:pPr>
    <w:rPr>
      <w:caps/>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character" w:customStyle="1" w:styleId="FooterChar">
    <w:name w:val="Footer Char"/>
    <w:basedOn w:val="DefaultParagraphFont"/>
    <w:link w:val="Footer"/>
    <w:uiPriority w:val="99"/>
    <w:rsid w:val="00BB78FF"/>
    <w:rPr>
      <w:rFonts w:ascii="Helvetica" w:hAnsi="Helvetica"/>
    </w:r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character" w:customStyle="1" w:styleId="HeaderChar">
    <w:name w:val="Header Char"/>
    <w:basedOn w:val="DefaultParagraphFont"/>
    <w:link w:val="Header"/>
    <w:uiPriority w:val="99"/>
    <w:rsid w:val="00BB78FF"/>
    <w:rPr>
      <w:rFonts w:ascii="Helvetica" w:hAnsi="Helvetica"/>
    </w:r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HTMLPreformatted">
    <w:name w:val="HTML Preformatted"/>
    <w:basedOn w:val="Normal"/>
    <w:link w:val="HTMLPreformattedChar"/>
    <w:uiPriority w:val="99"/>
    <w:unhideWhenUsed/>
    <w:rsid w:val="001B3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rsid w:val="001B3CA9"/>
    <w:rPr>
      <w:rFonts w:ascii="Courier New" w:hAnsi="Courier New" w:cs="Courier New"/>
      <w:lang w:val="fr-FR" w:eastAsia="fr-FR"/>
    </w:rPr>
  </w:style>
  <w:style w:type="character" w:styleId="Strong">
    <w:name w:val="Strong"/>
    <w:basedOn w:val="DefaultParagraphFont"/>
    <w:uiPriority w:val="22"/>
    <w:qFormat/>
    <w:rsid w:val="00EB61A6"/>
    <w:rPr>
      <w:b/>
      <w:bCs/>
    </w:rPr>
  </w:style>
  <w:style w:type="paragraph" w:styleId="NormalWeb">
    <w:name w:val="Normal (Web)"/>
    <w:basedOn w:val="Normal"/>
    <w:uiPriority w:val="99"/>
    <w:unhideWhenUsed/>
    <w:rsid w:val="00EB61A6"/>
    <w:pPr>
      <w:spacing w:before="100" w:beforeAutospacing="1" w:after="100" w:afterAutospacing="1"/>
    </w:pPr>
    <w:rPr>
      <w:rFonts w:ascii="Times New Roman" w:hAnsi="Times New Roman"/>
      <w:sz w:val="24"/>
      <w:szCs w:val="24"/>
      <w:lang w:val="fr-FR" w:eastAsia="fr-FR"/>
    </w:rPr>
  </w:style>
  <w:style w:type="paragraph" w:styleId="Caption">
    <w:name w:val="caption"/>
    <w:basedOn w:val="Normal"/>
    <w:next w:val="Normal"/>
    <w:uiPriority w:val="35"/>
    <w:unhideWhenUsed/>
    <w:qFormat/>
    <w:rsid w:val="00BB78FF"/>
    <w:pPr>
      <w:spacing w:after="200"/>
    </w:pPr>
    <w:rPr>
      <w:rFonts w:asciiTheme="minorHAnsi" w:eastAsiaTheme="minorHAnsi" w:hAnsiTheme="minorHAnsi" w:cstheme="minorBidi"/>
      <w:i/>
      <w:iCs/>
      <w:color w:val="1F497D" w:themeColor="text2"/>
      <w:sz w:val="18"/>
      <w:szCs w:val="18"/>
      <w:lang w:val="fr-FR"/>
      <w14:ligatures w14:val="standardContextual"/>
    </w:rPr>
  </w:style>
  <w:style w:type="paragraph" w:styleId="ListParagraph">
    <w:name w:val="List Paragraph"/>
    <w:basedOn w:val="Normal"/>
    <w:uiPriority w:val="34"/>
    <w:qFormat/>
    <w:rsid w:val="00BB78FF"/>
    <w:pPr>
      <w:spacing w:after="200" w:line="276" w:lineRule="auto"/>
      <w:ind w:left="720"/>
      <w:contextualSpacing/>
    </w:pPr>
    <w:rPr>
      <w:rFonts w:asciiTheme="minorHAnsi" w:eastAsiaTheme="minorHAnsi" w:hAnsiTheme="minorHAnsi" w:cstheme="minorBidi"/>
      <w:sz w:val="22"/>
      <w:szCs w:val="22"/>
      <w:lang w:val="fr-FR"/>
    </w:rPr>
  </w:style>
  <w:style w:type="character" w:customStyle="1" w:styleId="y2iqfc">
    <w:name w:val="y2iqfc"/>
    <w:basedOn w:val="DefaultParagraphFont"/>
    <w:rsid w:val="00BB78FF"/>
  </w:style>
  <w:style w:type="paragraph" w:styleId="TOCHeading">
    <w:name w:val="TOC Heading"/>
    <w:basedOn w:val="Heading1"/>
    <w:next w:val="Normal"/>
    <w:uiPriority w:val="39"/>
    <w:unhideWhenUsed/>
    <w:qFormat/>
    <w:rsid w:val="00BB78FF"/>
    <w:pPr>
      <w:keepLines/>
      <w:spacing w:after="0" w:line="259" w:lineRule="auto"/>
      <w:outlineLvl w:val="9"/>
    </w:pPr>
    <w:rPr>
      <w:rFonts w:asciiTheme="majorHAnsi" w:eastAsiaTheme="majorEastAsia" w:hAnsiTheme="majorHAnsi" w:cstheme="majorBidi"/>
      <w:b w:val="0"/>
      <w:color w:val="365F91" w:themeColor="accent1" w:themeShade="BF"/>
      <w:kern w:val="0"/>
      <w:sz w:val="32"/>
      <w:szCs w:val="32"/>
      <w:lang w:val="fr-CI" w:eastAsia="fr-FR"/>
      <w14:ligatures w14:val="standardContextual"/>
    </w:rPr>
  </w:style>
  <w:style w:type="paragraph" w:styleId="TOC1">
    <w:name w:val="toc 1"/>
    <w:basedOn w:val="Normal"/>
    <w:next w:val="Normal"/>
    <w:autoRedefine/>
    <w:uiPriority w:val="39"/>
    <w:unhideWhenUsed/>
    <w:rsid w:val="00BB78FF"/>
    <w:pPr>
      <w:spacing w:after="100" w:line="259" w:lineRule="auto"/>
    </w:pPr>
    <w:rPr>
      <w:rFonts w:asciiTheme="minorHAnsi" w:eastAsiaTheme="minorHAnsi" w:hAnsiTheme="minorHAnsi" w:cstheme="minorBidi"/>
      <w:sz w:val="22"/>
      <w:szCs w:val="22"/>
      <w:lang w:val="fr-CI"/>
      <w14:ligatures w14:val="standardContextual"/>
    </w:rPr>
  </w:style>
  <w:style w:type="paragraph" w:styleId="TOC2">
    <w:name w:val="toc 2"/>
    <w:basedOn w:val="Normal"/>
    <w:next w:val="Normal"/>
    <w:autoRedefine/>
    <w:uiPriority w:val="39"/>
    <w:unhideWhenUsed/>
    <w:rsid w:val="00BB78FF"/>
    <w:pPr>
      <w:spacing w:after="100" w:line="259" w:lineRule="auto"/>
      <w:ind w:left="220"/>
    </w:pPr>
    <w:rPr>
      <w:rFonts w:asciiTheme="minorHAnsi" w:eastAsiaTheme="minorHAnsi" w:hAnsiTheme="minorHAnsi" w:cstheme="minorBidi"/>
      <w:sz w:val="22"/>
      <w:szCs w:val="22"/>
      <w:lang w:val="fr-CI"/>
      <w14:ligatures w14:val="standardContextual"/>
    </w:rPr>
  </w:style>
  <w:style w:type="paragraph" w:styleId="TOC3">
    <w:name w:val="toc 3"/>
    <w:basedOn w:val="Normal"/>
    <w:next w:val="Normal"/>
    <w:autoRedefine/>
    <w:uiPriority w:val="39"/>
    <w:unhideWhenUsed/>
    <w:rsid w:val="00BB78FF"/>
    <w:pPr>
      <w:spacing w:after="100" w:line="259" w:lineRule="auto"/>
      <w:ind w:left="440"/>
    </w:pPr>
    <w:rPr>
      <w:rFonts w:asciiTheme="minorHAnsi" w:eastAsiaTheme="minorHAnsi" w:hAnsiTheme="minorHAnsi" w:cstheme="minorBidi"/>
      <w:sz w:val="22"/>
      <w:szCs w:val="22"/>
      <w:lang w:val="fr-CI"/>
      <w14:ligatures w14:val="standardContextual"/>
    </w:rPr>
  </w:style>
  <w:style w:type="character" w:customStyle="1" w:styleId="BodyTextChar">
    <w:name w:val="Body Text Char"/>
    <w:basedOn w:val="DefaultParagraphFont"/>
    <w:link w:val="BodyText"/>
    <w:uiPriority w:val="99"/>
    <w:semiHidden/>
    <w:rsid w:val="00BB78FF"/>
    <w:rPr>
      <w:rFonts w:asciiTheme="minorHAnsi" w:eastAsiaTheme="minorHAnsi" w:hAnsiTheme="minorHAnsi" w:cstheme="minorBidi"/>
      <w:sz w:val="22"/>
      <w:szCs w:val="22"/>
      <w:lang w:val="fr-CI"/>
      <w14:ligatures w14:val="standardContextual"/>
    </w:rPr>
  </w:style>
  <w:style w:type="paragraph" w:styleId="BodyText">
    <w:name w:val="Body Text"/>
    <w:basedOn w:val="Normal"/>
    <w:link w:val="BodyTextChar"/>
    <w:uiPriority w:val="99"/>
    <w:semiHidden/>
    <w:unhideWhenUsed/>
    <w:rsid w:val="00BB78FF"/>
    <w:pPr>
      <w:spacing w:after="120" w:line="259" w:lineRule="auto"/>
    </w:pPr>
    <w:rPr>
      <w:rFonts w:asciiTheme="minorHAnsi" w:eastAsiaTheme="minorHAnsi" w:hAnsiTheme="minorHAnsi" w:cstheme="minorBidi"/>
      <w:sz w:val="22"/>
      <w:szCs w:val="22"/>
      <w:lang w:val="fr-CI"/>
      <w14:ligatures w14:val="standardContextual"/>
    </w:rPr>
  </w:style>
  <w:style w:type="paragraph" w:customStyle="1" w:styleId="TableParagraph">
    <w:name w:val="Table Paragraph"/>
    <w:basedOn w:val="Normal"/>
    <w:uiPriority w:val="1"/>
    <w:qFormat/>
    <w:rsid w:val="00BB78FF"/>
    <w:pPr>
      <w:widowControl w:val="0"/>
      <w:autoSpaceDE w:val="0"/>
      <w:autoSpaceDN w:val="0"/>
      <w:spacing w:line="186" w:lineRule="exact"/>
    </w:pPr>
    <w:rPr>
      <w:rFonts w:ascii="Arial MT" w:eastAsia="Arial MT" w:hAnsi="Arial MT" w:cs="Arial MT"/>
      <w:sz w:val="22"/>
      <w:szCs w:val="22"/>
      <w:lang w:val="fr-CI"/>
      <w14:ligatures w14:val="standardContextual"/>
    </w:rPr>
  </w:style>
  <w:style w:type="paragraph" w:styleId="TOC4">
    <w:name w:val="toc 4"/>
    <w:basedOn w:val="Normal"/>
    <w:next w:val="Normal"/>
    <w:autoRedefine/>
    <w:uiPriority w:val="39"/>
    <w:unhideWhenUsed/>
    <w:rsid w:val="00BB78FF"/>
    <w:pPr>
      <w:spacing w:after="100" w:line="259" w:lineRule="auto"/>
      <w:ind w:left="660"/>
    </w:pPr>
    <w:rPr>
      <w:rFonts w:asciiTheme="minorHAnsi" w:eastAsiaTheme="minorEastAsia" w:hAnsiTheme="minorHAnsi" w:cstheme="minorBidi"/>
      <w:kern w:val="2"/>
      <w:sz w:val="22"/>
      <w:szCs w:val="22"/>
      <w:lang w:val="fr-FR" w:eastAsia="fr-FR"/>
      <w14:ligatures w14:val="standardContextual"/>
    </w:rPr>
  </w:style>
  <w:style w:type="paragraph" w:styleId="TOC5">
    <w:name w:val="toc 5"/>
    <w:basedOn w:val="Normal"/>
    <w:next w:val="Normal"/>
    <w:autoRedefine/>
    <w:uiPriority w:val="39"/>
    <w:unhideWhenUsed/>
    <w:rsid w:val="00BB78FF"/>
    <w:pPr>
      <w:spacing w:after="100" w:line="259" w:lineRule="auto"/>
      <w:ind w:left="880"/>
    </w:pPr>
    <w:rPr>
      <w:rFonts w:asciiTheme="minorHAnsi" w:eastAsiaTheme="minorEastAsia" w:hAnsiTheme="minorHAnsi" w:cstheme="minorBidi"/>
      <w:kern w:val="2"/>
      <w:sz w:val="22"/>
      <w:szCs w:val="22"/>
      <w:lang w:val="fr-FR" w:eastAsia="fr-FR"/>
      <w14:ligatures w14:val="standardContextual"/>
    </w:rPr>
  </w:style>
  <w:style w:type="paragraph" w:styleId="TOC6">
    <w:name w:val="toc 6"/>
    <w:basedOn w:val="Normal"/>
    <w:next w:val="Normal"/>
    <w:autoRedefine/>
    <w:uiPriority w:val="39"/>
    <w:unhideWhenUsed/>
    <w:rsid w:val="00BB78FF"/>
    <w:pPr>
      <w:spacing w:after="100" w:line="259" w:lineRule="auto"/>
      <w:ind w:left="1100"/>
    </w:pPr>
    <w:rPr>
      <w:rFonts w:asciiTheme="minorHAnsi" w:eastAsiaTheme="minorEastAsia" w:hAnsiTheme="minorHAnsi" w:cstheme="minorBidi"/>
      <w:kern w:val="2"/>
      <w:sz w:val="22"/>
      <w:szCs w:val="22"/>
      <w:lang w:val="fr-FR" w:eastAsia="fr-FR"/>
      <w14:ligatures w14:val="standardContextual"/>
    </w:rPr>
  </w:style>
  <w:style w:type="paragraph" w:styleId="TOC7">
    <w:name w:val="toc 7"/>
    <w:basedOn w:val="Normal"/>
    <w:next w:val="Normal"/>
    <w:autoRedefine/>
    <w:uiPriority w:val="39"/>
    <w:unhideWhenUsed/>
    <w:rsid w:val="00BB78FF"/>
    <w:pPr>
      <w:spacing w:after="100" w:line="259" w:lineRule="auto"/>
      <w:ind w:left="1320"/>
    </w:pPr>
    <w:rPr>
      <w:rFonts w:asciiTheme="minorHAnsi" w:eastAsiaTheme="minorEastAsia" w:hAnsiTheme="minorHAnsi" w:cstheme="minorBidi"/>
      <w:kern w:val="2"/>
      <w:sz w:val="22"/>
      <w:szCs w:val="22"/>
      <w:lang w:val="fr-FR" w:eastAsia="fr-FR"/>
      <w14:ligatures w14:val="standardContextual"/>
    </w:rPr>
  </w:style>
  <w:style w:type="paragraph" w:styleId="TOC8">
    <w:name w:val="toc 8"/>
    <w:basedOn w:val="Normal"/>
    <w:next w:val="Normal"/>
    <w:autoRedefine/>
    <w:uiPriority w:val="39"/>
    <w:unhideWhenUsed/>
    <w:rsid w:val="00BB78FF"/>
    <w:pPr>
      <w:spacing w:after="100" w:line="259" w:lineRule="auto"/>
      <w:ind w:left="1540"/>
    </w:pPr>
    <w:rPr>
      <w:rFonts w:asciiTheme="minorHAnsi" w:eastAsiaTheme="minorEastAsia" w:hAnsiTheme="minorHAnsi" w:cstheme="minorBidi"/>
      <w:kern w:val="2"/>
      <w:sz w:val="22"/>
      <w:szCs w:val="22"/>
      <w:lang w:val="fr-FR" w:eastAsia="fr-FR"/>
      <w14:ligatures w14:val="standardContextual"/>
    </w:rPr>
  </w:style>
  <w:style w:type="paragraph" w:styleId="TOC9">
    <w:name w:val="toc 9"/>
    <w:basedOn w:val="Normal"/>
    <w:next w:val="Normal"/>
    <w:autoRedefine/>
    <w:uiPriority w:val="39"/>
    <w:unhideWhenUsed/>
    <w:rsid w:val="00BB78FF"/>
    <w:pPr>
      <w:spacing w:after="100" w:line="259" w:lineRule="auto"/>
      <w:ind w:left="1760"/>
    </w:pPr>
    <w:rPr>
      <w:rFonts w:asciiTheme="minorHAnsi" w:eastAsiaTheme="minorEastAsia" w:hAnsiTheme="minorHAnsi" w:cstheme="minorBidi"/>
      <w:kern w:val="2"/>
      <w:sz w:val="22"/>
      <w:szCs w:val="22"/>
      <w:lang w:val="fr-FR" w:eastAsia="fr-FR"/>
      <w14:ligatures w14:val="standardContextual"/>
    </w:rPr>
  </w:style>
  <w:style w:type="paragraph" w:styleId="NoSpacing">
    <w:name w:val="No Spacing"/>
    <w:uiPriority w:val="1"/>
    <w:qFormat/>
    <w:rsid w:val="00BB78FF"/>
    <w:rPr>
      <w:rFonts w:asciiTheme="minorHAnsi" w:eastAsiaTheme="minorHAnsi" w:hAnsiTheme="minorHAnsi" w:cstheme="minorBidi"/>
      <w:sz w:val="22"/>
      <w:szCs w:val="22"/>
      <w:lang w:val="fr-FR"/>
      <w14:ligatures w14:val="standardContextual"/>
    </w:rPr>
  </w:style>
  <w:style w:type="paragraph" w:styleId="TableofFigures">
    <w:name w:val="table of figures"/>
    <w:basedOn w:val="Normal"/>
    <w:next w:val="Normal"/>
    <w:uiPriority w:val="99"/>
    <w:unhideWhenUsed/>
    <w:rsid w:val="00BB78FF"/>
    <w:pPr>
      <w:spacing w:line="259" w:lineRule="auto"/>
    </w:pPr>
    <w:rPr>
      <w:rFonts w:asciiTheme="minorHAnsi" w:eastAsiaTheme="minorHAnsi" w:hAnsiTheme="minorHAnsi" w:cstheme="minorBidi"/>
      <w:sz w:val="22"/>
      <w:szCs w:val="22"/>
      <w:lang w:val="fr-FR"/>
      <w14:ligatures w14:val="standardContextual"/>
    </w:rPr>
  </w:style>
  <w:style w:type="character" w:customStyle="1" w:styleId="CommentSubjectChar">
    <w:name w:val="Comment Subject Char"/>
    <w:basedOn w:val="CommentTextChar"/>
    <w:link w:val="CommentSubject"/>
    <w:uiPriority w:val="99"/>
    <w:semiHidden/>
    <w:rsid w:val="00BB78FF"/>
    <w:rPr>
      <w:rFonts w:asciiTheme="minorHAnsi" w:eastAsiaTheme="minorHAnsi" w:hAnsiTheme="minorHAnsi" w:cstheme="minorBidi"/>
      <w:b/>
      <w:bCs/>
      <w:lang w:val="fr-FR" w:eastAsia="nb-NO"/>
      <w14:ligatures w14:val="standardContextual"/>
    </w:rPr>
  </w:style>
  <w:style w:type="paragraph" w:styleId="CommentSubject">
    <w:name w:val="annotation subject"/>
    <w:basedOn w:val="CommentText"/>
    <w:next w:val="CommentText"/>
    <w:link w:val="CommentSubjectChar"/>
    <w:uiPriority w:val="99"/>
    <w:semiHidden/>
    <w:unhideWhenUsed/>
    <w:rsid w:val="00BB78FF"/>
    <w:pPr>
      <w:spacing w:after="160"/>
    </w:pPr>
    <w:rPr>
      <w:rFonts w:asciiTheme="minorHAnsi" w:eastAsiaTheme="minorHAnsi" w:hAnsiTheme="minorHAnsi" w:cstheme="minorBidi"/>
      <w:b/>
      <w:bCs/>
      <w:lang w:val="fr-FR" w:eastAsia="en-US"/>
      <w14:ligatures w14:val="standardContextual"/>
    </w:rPr>
  </w:style>
  <w:style w:type="paragraph" w:customStyle="1" w:styleId="Default">
    <w:name w:val="Default"/>
    <w:rsid w:val="00BB78FF"/>
    <w:pPr>
      <w:autoSpaceDE w:val="0"/>
      <w:autoSpaceDN w:val="0"/>
      <w:adjustRightInd w:val="0"/>
    </w:pPr>
    <w:rPr>
      <w:rFonts w:eastAsiaTheme="minorHAnsi"/>
      <w:color w:val="000000"/>
      <w:sz w:val="24"/>
      <w:szCs w:val="24"/>
      <w:lang w:val="fr-F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dx.doi.org/10.1111/j.1745-4549.2011.00600.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9734/BJAST/2015/140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doi.org/10.1016/j.foodchem.2016.10.07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348FD-D438-43ED-A595-55980388A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95</TotalTime>
  <Pages>14</Pages>
  <Words>6200</Words>
  <Characters>35342</Characters>
  <Application>Microsoft Office Word</Application>
  <DocSecurity>0</DocSecurity>
  <Lines>294</Lines>
  <Paragraphs>82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41460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47</cp:revision>
  <cp:lastPrinted>1999-07-06T11:00:00Z</cp:lastPrinted>
  <dcterms:created xsi:type="dcterms:W3CDTF">2025-02-10T10:58:00Z</dcterms:created>
  <dcterms:modified xsi:type="dcterms:W3CDTF">2025-03-10T11:31:00Z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9a3c7b5efc048a907388b3eaa7b24c6bfa535954d598724e657efcadd2d82e84</vt:lpwstr>
  </property>
</Properties>
</file>