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50391A" w14:textId="09B59D64" w:rsidR="004C2AE5" w:rsidRDefault="00BF297C" w:rsidP="00BF297C">
      <w:pPr>
        <w:jc w:val="center"/>
        <w:rPr>
          <w:rFonts w:ascii="Times New Roman" w:hAnsi="Times New Roman" w:cs="Times New Roman"/>
          <w:sz w:val="24"/>
          <w:szCs w:val="24"/>
        </w:rPr>
      </w:pPr>
      <w:r w:rsidRPr="00BF297C">
        <w:rPr>
          <w:rFonts w:ascii="Times New Roman" w:hAnsi="Times New Roman" w:cs="Times New Roman"/>
          <w:b/>
          <w:bCs/>
          <w:sz w:val="24"/>
          <w:szCs w:val="24"/>
        </w:rPr>
        <w:t>Economic Evaluation and Impacts of Insecticides and Bio-Pesticides in Controlling the Brinjal Shoot and Fruit Borer (</w:t>
      </w:r>
      <w:proofErr w:type="spellStart"/>
      <w:r w:rsidRPr="00BF297C">
        <w:rPr>
          <w:rFonts w:ascii="Times New Roman" w:hAnsi="Times New Roman" w:cs="Times New Roman"/>
          <w:b/>
          <w:bCs/>
          <w:i/>
          <w:iCs/>
          <w:sz w:val="24"/>
          <w:szCs w:val="24"/>
        </w:rPr>
        <w:t>Leucinodes</w:t>
      </w:r>
      <w:proofErr w:type="spellEnd"/>
      <w:r w:rsidRPr="00BF297C">
        <w:rPr>
          <w:rFonts w:ascii="Times New Roman" w:hAnsi="Times New Roman" w:cs="Times New Roman"/>
          <w:b/>
          <w:bCs/>
          <w:i/>
          <w:iCs/>
          <w:sz w:val="24"/>
          <w:szCs w:val="24"/>
        </w:rPr>
        <w:t xml:space="preserve"> </w:t>
      </w:r>
      <w:proofErr w:type="spellStart"/>
      <w:r w:rsidRPr="00BF297C">
        <w:rPr>
          <w:rFonts w:ascii="Times New Roman" w:hAnsi="Times New Roman" w:cs="Times New Roman"/>
          <w:b/>
          <w:bCs/>
          <w:i/>
          <w:iCs/>
          <w:sz w:val="24"/>
          <w:szCs w:val="24"/>
        </w:rPr>
        <w:t>orbonalis</w:t>
      </w:r>
      <w:proofErr w:type="spellEnd"/>
      <w:r w:rsidRPr="00BF297C">
        <w:rPr>
          <w:rFonts w:ascii="Times New Roman" w:hAnsi="Times New Roman" w:cs="Times New Roman"/>
          <w:b/>
          <w:bCs/>
          <w:sz w:val="24"/>
          <w:szCs w:val="24"/>
        </w:rPr>
        <w:t xml:space="preserve"> </w:t>
      </w:r>
      <w:proofErr w:type="spellStart"/>
      <w:r w:rsidRPr="00BF297C">
        <w:rPr>
          <w:rFonts w:ascii="Times New Roman" w:hAnsi="Times New Roman" w:cs="Times New Roman"/>
          <w:b/>
          <w:bCs/>
          <w:sz w:val="24"/>
          <w:szCs w:val="24"/>
        </w:rPr>
        <w:t>Guenee</w:t>
      </w:r>
      <w:proofErr w:type="spellEnd"/>
      <w:r w:rsidRPr="00BF297C">
        <w:rPr>
          <w:rFonts w:ascii="Times New Roman" w:hAnsi="Times New Roman" w:cs="Times New Roman"/>
          <w:b/>
          <w:bCs/>
          <w:sz w:val="24"/>
          <w:szCs w:val="24"/>
        </w:rPr>
        <w:t>)</w:t>
      </w:r>
    </w:p>
    <w:p w14:paraId="6EF5ED71" w14:textId="3192799D" w:rsidR="007F5B56" w:rsidRDefault="009D7C0D" w:rsidP="007F5B56">
      <w:pPr>
        <w:jc w:val="center"/>
        <w:rPr>
          <w:rFonts w:ascii="Times New Roman" w:hAnsi="Times New Roman" w:cs="Times New Roman"/>
          <w:sz w:val="24"/>
          <w:szCs w:val="24"/>
        </w:rPr>
      </w:pPr>
      <w:r>
        <w:rPr>
          <w:rFonts w:ascii="Times New Roman" w:hAnsi="Times New Roman" w:cs="Times New Roman"/>
          <w:sz w:val="24"/>
          <w:szCs w:val="24"/>
        </w:rPr>
        <w:t xml:space="preserve">  </w:t>
      </w:r>
    </w:p>
    <w:p w14:paraId="6BA302C8" w14:textId="77777777" w:rsidR="007F5B56" w:rsidRPr="00F56B4A" w:rsidRDefault="007F5B56" w:rsidP="007F5B56">
      <w:pPr>
        <w:jc w:val="center"/>
        <w:rPr>
          <w:rFonts w:ascii="Times New Roman" w:hAnsi="Times New Roman" w:cs="Times New Roman"/>
          <w:sz w:val="24"/>
          <w:szCs w:val="24"/>
        </w:rPr>
      </w:pPr>
    </w:p>
    <w:p w14:paraId="67AEA0E0" w14:textId="77777777" w:rsidR="00856630" w:rsidRPr="00F56B4A" w:rsidRDefault="00856630" w:rsidP="00A201A1">
      <w:pPr>
        <w:jc w:val="both"/>
        <w:rPr>
          <w:rFonts w:ascii="Times New Roman" w:hAnsi="Times New Roman" w:cs="Times New Roman"/>
          <w:b/>
          <w:sz w:val="24"/>
          <w:szCs w:val="24"/>
        </w:rPr>
      </w:pPr>
      <w:r w:rsidRPr="00F56B4A">
        <w:rPr>
          <w:rFonts w:ascii="Times New Roman" w:hAnsi="Times New Roman" w:cs="Times New Roman"/>
          <w:b/>
          <w:sz w:val="24"/>
          <w:szCs w:val="24"/>
        </w:rPr>
        <w:t xml:space="preserve">Abstract: </w:t>
      </w:r>
    </w:p>
    <w:p w14:paraId="315E92B5" w14:textId="6284AA6C" w:rsidR="003D194A" w:rsidRPr="00F56B4A" w:rsidRDefault="0083347A" w:rsidP="00A201A1">
      <w:pPr>
        <w:jc w:val="both"/>
        <w:rPr>
          <w:rFonts w:ascii="Times New Roman" w:hAnsi="Times New Roman" w:cs="Times New Roman"/>
          <w:sz w:val="24"/>
          <w:szCs w:val="24"/>
          <w:lang w:val="en-IN"/>
        </w:rPr>
      </w:pPr>
      <w:r w:rsidRPr="00F56B4A">
        <w:rPr>
          <w:rFonts w:ascii="Times New Roman" w:hAnsi="Times New Roman" w:cs="Times New Roman"/>
          <w:sz w:val="24"/>
          <w:szCs w:val="24"/>
          <w:lang w:val="en-IN"/>
        </w:rPr>
        <w:t xml:space="preserve">The present investigation </w:t>
      </w:r>
      <w:r w:rsidRPr="00F56B4A">
        <w:rPr>
          <w:rFonts w:ascii="Times New Roman" w:hAnsi="Times New Roman" w:cs="Times New Roman"/>
          <w:sz w:val="24"/>
          <w:szCs w:val="24"/>
        </w:rPr>
        <w:t>were carried o</w:t>
      </w:r>
      <w:r w:rsidR="00627DA4">
        <w:rPr>
          <w:rFonts w:ascii="Times New Roman" w:hAnsi="Times New Roman" w:cs="Times New Roman"/>
          <w:sz w:val="24"/>
          <w:szCs w:val="24"/>
        </w:rPr>
        <w:t>ut with a view to find out the i</w:t>
      </w:r>
      <w:r w:rsidRPr="00F56B4A">
        <w:rPr>
          <w:rFonts w:ascii="Times New Roman" w:hAnsi="Times New Roman" w:cs="Times New Roman"/>
          <w:sz w:val="24"/>
          <w:szCs w:val="24"/>
        </w:rPr>
        <w:t>ncremental cost benefit ratio of different insecticides and bio-pesticides against brinjal shoot and fruit borer (</w:t>
      </w:r>
      <w:proofErr w:type="spellStart"/>
      <w:r w:rsidR="00E36ADE" w:rsidRPr="00E36ADE">
        <w:rPr>
          <w:rFonts w:ascii="Times New Roman" w:hAnsi="Times New Roman" w:cs="Times New Roman"/>
          <w:i/>
          <w:iCs/>
          <w:sz w:val="24"/>
          <w:szCs w:val="24"/>
        </w:rPr>
        <w:t>Leucinodes</w:t>
      </w:r>
      <w:proofErr w:type="spellEnd"/>
      <w:r w:rsidR="00E36ADE" w:rsidRPr="00E36ADE">
        <w:rPr>
          <w:rFonts w:ascii="Times New Roman" w:hAnsi="Times New Roman" w:cs="Times New Roman"/>
          <w:i/>
          <w:iCs/>
          <w:sz w:val="24"/>
          <w:szCs w:val="24"/>
        </w:rPr>
        <w:t xml:space="preserve"> </w:t>
      </w:r>
      <w:proofErr w:type="spellStart"/>
      <w:r w:rsidR="00E36ADE" w:rsidRPr="00E36ADE">
        <w:rPr>
          <w:rFonts w:ascii="Times New Roman" w:hAnsi="Times New Roman" w:cs="Times New Roman"/>
          <w:i/>
          <w:iCs/>
          <w:sz w:val="24"/>
          <w:szCs w:val="24"/>
        </w:rPr>
        <w:t>orbonalis</w:t>
      </w:r>
      <w:proofErr w:type="spellEnd"/>
      <w:r w:rsidRPr="00F56B4A">
        <w:rPr>
          <w:rFonts w:ascii="Times New Roman" w:hAnsi="Times New Roman" w:cs="Times New Roman"/>
          <w:i/>
          <w:sz w:val="24"/>
          <w:szCs w:val="24"/>
        </w:rPr>
        <w:t xml:space="preserve"> </w:t>
      </w:r>
      <w:proofErr w:type="spellStart"/>
      <w:r w:rsidRPr="00F56B4A">
        <w:rPr>
          <w:rFonts w:ascii="Times New Roman" w:hAnsi="Times New Roman" w:cs="Times New Roman"/>
          <w:sz w:val="24"/>
          <w:szCs w:val="24"/>
        </w:rPr>
        <w:t>Guenee</w:t>
      </w:r>
      <w:proofErr w:type="spellEnd"/>
      <w:r w:rsidRPr="00F56B4A">
        <w:rPr>
          <w:rFonts w:ascii="Times New Roman" w:hAnsi="Times New Roman" w:cs="Times New Roman"/>
          <w:sz w:val="24"/>
          <w:szCs w:val="24"/>
        </w:rPr>
        <w:t>)</w:t>
      </w:r>
      <w:r w:rsidRPr="00F56B4A">
        <w:rPr>
          <w:rFonts w:ascii="Times New Roman" w:hAnsi="Times New Roman" w:cs="Times New Roman"/>
          <w:sz w:val="24"/>
          <w:szCs w:val="24"/>
          <w:lang w:val="en-IN"/>
        </w:rPr>
        <w:t xml:space="preserve"> </w:t>
      </w:r>
      <w:r w:rsidR="00685391" w:rsidRPr="00F56B4A">
        <w:rPr>
          <w:rFonts w:ascii="Times New Roman" w:hAnsi="Times New Roman" w:cs="Times New Roman"/>
          <w:sz w:val="24"/>
          <w:szCs w:val="24"/>
          <w:lang w:val="en-IN"/>
        </w:rPr>
        <w:t xml:space="preserve">in Kharif season at the Student’s Instructional Farm (SIF), Chandra Shekhar Azad University of Agriculture and Technology, Kanpur, Uttar Pradesh, during Kharif 2022 and 2023. The study aimed to evaluate the efficacy and cost-effectiveness of different insecticidal and bio-pesticidal treatments for managing </w:t>
      </w:r>
      <w:r w:rsidR="00685391" w:rsidRPr="00F56B4A">
        <w:rPr>
          <w:rFonts w:ascii="Times New Roman" w:hAnsi="Times New Roman" w:cs="Times New Roman"/>
          <w:i/>
          <w:iCs/>
          <w:sz w:val="24"/>
          <w:szCs w:val="24"/>
          <w:lang w:val="en-IN"/>
        </w:rPr>
        <w:t xml:space="preserve">L. </w:t>
      </w:r>
      <w:proofErr w:type="spellStart"/>
      <w:r w:rsidR="00685391" w:rsidRPr="00F56B4A">
        <w:rPr>
          <w:rFonts w:ascii="Times New Roman" w:hAnsi="Times New Roman" w:cs="Times New Roman"/>
          <w:i/>
          <w:iCs/>
          <w:sz w:val="24"/>
          <w:szCs w:val="24"/>
          <w:lang w:val="en-IN"/>
        </w:rPr>
        <w:t>orbonalis</w:t>
      </w:r>
      <w:proofErr w:type="spellEnd"/>
      <w:r w:rsidR="00685391" w:rsidRPr="00F56B4A">
        <w:rPr>
          <w:rFonts w:ascii="Times New Roman" w:hAnsi="Times New Roman" w:cs="Times New Roman"/>
          <w:sz w:val="24"/>
          <w:szCs w:val="24"/>
          <w:lang w:val="en-IN"/>
        </w:rPr>
        <w:t xml:space="preserve"> and enhancing </w:t>
      </w:r>
      <w:proofErr w:type="spellStart"/>
      <w:r w:rsidR="00685391" w:rsidRPr="00F56B4A">
        <w:rPr>
          <w:rFonts w:ascii="Times New Roman" w:hAnsi="Times New Roman" w:cs="Times New Roman"/>
          <w:sz w:val="24"/>
          <w:szCs w:val="24"/>
          <w:lang w:val="en-IN"/>
        </w:rPr>
        <w:t>brinjal</w:t>
      </w:r>
      <w:proofErr w:type="spellEnd"/>
      <w:r w:rsidR="00685391" w:rsidRPr="00F56B4A">
        <w:rPr>
          <w:rFonts w:ascii="Times New Roman" w:hAnsi="Times New Roman" w:cs="Times New Roman"/>
          <w:sz w:val="24"/>
          <w:szCs w:val="24"/>
          <w:lang w:val="en-IN"/>
        </w:rPr>
        <w:t xml:space="preserve"> yield. Based on the findings, Spinosad 45 SC recorded the highest yield of 110.78 q/ha with an ICBR of 4.72, followed by </w:t>
      </w:r>
      <w:proofErr w:type="spellStart"/>
      <w:r w:rsidR="00685391" w:rsidRPr="00F56B4A">
        <w:rPr>
          <w:rFonts w:ascii="Times New Roman" w:hAnsi="Times New Roman" w:cs="Times New Roman"/>
          <w:sz w:val="24"/>
          <w:szCs w:val="24"/>
          <w:lang w:val="en-IN"/>
        </w:rPr>
        <w:t>Emamectin</w:t>
      </w:r>
      <w:proofErr w:type="spellEnd"/>
      <w:r w:rsidR="00685391" w:rsidRPr="00F56B4A">
        <w:rPr>
          <w:rFonts w:ascii="Times New Roman" w:hAnsi="Times New Roman" w:cs="Times New Roman"/>
          <w:sz w:val="24"/>
          <w:szCs w:val="24"/>
          <w:lang w:val="en-IN"/>
        </w:rPr>
        <w:t xml:space="preserve"> benzoate 5% SG (97.22 q/ha, ICBR 2.86) and Lambda cyhalothrin 5 EC (97.00 q/ha, ICBR 9.47). Neem oil 1500 ppm proved to be the most cost-effective treatment, achieving the highest ICBR of 17.82 with a yield of 79.22 q/ha. NSKE 5% (76.78 q/ha) ranked third in cost-effectiveness with an ICBR of 4.99. </w:t>
      </w:r>
      <w:r w:rsidR="00685391" w:rsidRPr="00F56B4A">
        <w:rPr>
          <w:rFonts w:ascii="Times New Roman" w:hAnsi="Times New Roman" w:cs="Times New Roman"/>
          <w:i/>
          <w:iCs/>
          <w:sz w:val="24"/>
          <w:szCs w:val="24"/>
          <w:lang w:val="en-IN"/>
        </w:rPr>
        <w:t xml:space="preserve">Bacillus thuringiensis var. </w:t>
      </w:r>
      <w:proofErr w:type="spellStart"/>
      <w:r w:rsidR="00685391" w:rsidRPr="00F56B4A">
        <w:rPr>
          <w:rFonts w:ascii="Times New Roman" w:hAnsi="Times New Roman" w:cs="Times New Roman"/>
          <w:i/>
          <w:iCs/>
          <w:sz w:val="24"/>
          <w:szCs w:val="24"/>
          <w:lang w:val="en-IN"/>
        </w:rPr>
        <w:t>kurstaki</w:t>
      </w:r>
      <w:proofErr w:type="spellEnd"/>
      <w:r w:rsidR="00685391" w:rsidRPr="00F56B4A">
        <w:rPr>
          <w:rFonts w:ascii="Times New Roman" w:hAnsi="Times New Roman" w:cs="Times New Roman"/>
          <w:sz w:val="24"/>
          <w:szCs w:val="24"/>
          <w:lang w:val="en-IN"/>
        </w:rPr>
        <w:t xml:space="preserve"> recorded a yield of 59.67 q/ha and an ICBR of 2.00, while </w:t>
      </w:r>
      <w:r w:rsidR="00685391" w:rsidRPr="00F56B4A">
        <w:rPr>
          <w:rFonts w:ascii="Times New Roman" w:hAnsi="Times New Roman" w:cs="Times New Roman"/>
          <w:i/>
          <w:iCs/>
          <w:sz w:val="24"/>
          <w:szCs w:val="24"/>
          <w:lang w:val="en-IN"/>
        </w:rPr>
        <w:t>Beauveria bassiana</w:t>
      </w:r>
      <w:r w:rsidR="00685391" w:rsidRPr="00F56B4A">
        <w:rPr>
          <w:rFonts w:ascii="Times New Roman" w:hAnsi="Times New Roman" w:cs="Times New Roman"/>
          <w:sz w:val="24"/>
          <w:szCs w:val="24"/>
          <w:lang w:val="en-IN"/>
        </w:rPr>
        <w:t xml:space="preserve"> (54.11 q/ha, ICBR 0.76) and </w:t>
      </w:r>
      <w:r w:rsidR="00685391" w:rsidRPr="00F56B4A">
        <w:rPr>
          <w:rFonts w:ascii="Times New Roman" w:hAnsi="Times New Roman" w:cs="Times New Roman"/>
          <w:i/>
          <w:iCs/>
          <w:sz w:val="24"/>
          <w:szCs w:val="24"/>
          <w:lang w:val="en-IN"/>
        </w:rPr>
        <w:t>Metarhizium anisopliae</w:t>
      </w:r>
      <w:r w:rsidR="00685391" w:rsidRPr="00F56B4A">
        <w:rPr>
          <w:rFonts w:ascii="Times New Roman" w:hAnsi="Times New Roman" w:cs="Times New Roman"/>
          <w:sz w:val="24"/>
          <w:szCs w:val="24"/>
          <w:lang w:val="en-IN"/>
        </w:rPr>
        <w:t xml:space="preserve"> (53.00 q/ha, ICBR 0.64) showed relatively lower efficacy. The untreated control resulted in the lowest yield of 37.44 q/ha.</w:t>
      </w:r>
      <w:r w:rsidRPr="00F56B4A">
        <w:rPr>
          <w:rFonts w:ascii="Times New Roman" w:hAnsi="Times New Roman" w:cs="Times New Roman"/>
          <w:sz w:val="24"/>
          <w:szCs w:val="24"/>
          <w:lang w:val="en-IN"/>
        </w:rPr>
        <w:t xml:space="preserve"> </w:t>
      </w:r>
      <w:r w:rsidR="00685391" w:rsidRPr="00F56B4A">
        <w:rPr>
          <w:rFonts w:ascii="Times New Roman" w:hAnsi="Times New Roman" w:cs="Times New Roman"/>
          <w:sz w:val="24"/>
          <w:szCs w:val="24"/>
          <w:lang w:val="en-IN"/>
        </w:rPr>
        <w:t xml:space="preserve">Thus, for maximum yield, Spinosad 45 SC and </w:t>
      </w:r>
      <w:proofErr w:type="spellStart"/>
      <w:r w:rsidR="00685391" w:rsidRPr="00F56B4A">
        <w:rPr>
          <w:rFonts w:ascii="Times New Roman" w:hAnsi="Times New Roman" w:cs="Times New Roman"/>
          <w:sz w:val="24"/>
          <w:szCs w:val="24"/>
          <w:lang w:val="en-IN"/>
        </w:rPr>
        <w:t>Emamectin</w:t>
      </w:r>
      <w:proofErr w:type="spellEnd"/>
      <w:r w:rsidR="00685391" w:rsidRPr="00F56B4A">
        <w:rPr>
          <w:rFonts w:ascii="Times New Roman" w:hAnsi="Times New Roman" w:cs="Times New Roman"/>
          <w:sz w:val="24"/>
          <w:szCs w:val="24"/>
          <w:lang w:val="en-IN"/>
        </w:rPr>
        <w:t xml:space="preserve"> benzoate 5% SG are the most effective treatments, whereas for cost-effective management, Neem oil 1500 ppm and Lambda cyhalothrin 5 EC are the best options for controlling </w:t>
      </w:r>
      <w:r w:rsidR="00685391" w:rsidRPr="00F56B4A">
        <w:rPr>
          <w:rFonts w:ascii="Times New Roman" w:hAnsi="Times New Roman" w:cs="Times New Roman"/>
          <w:i/>
          <w:iCs/>
          <w:sz w:val="24"/>
          <w:szCs w:val="24"/>
          <w:lang w:val="en-IN"/>
        </w:rPr>
        <w:t xml:space="preserve">L. </w:t>
      </w:r>
      <w:proofErr w:type="spellStart"/>
      <w:r w:rsidR="00685391" w:rsidRPr="00F56B4A">
        <w:rPr>
          <w:rFonts w:ascii="Times New Roman" w:hAnsi="Times New Roman" w:cs="Times New Roman"/>
          <w:i/>
          <w:iCs/>
          <w:sz w:val="24"/>
          <w:szCs w:val="24"/>
          <w:lang w:val="en-IN"/>
        </w:rPr>
        <w:t>orbonalis</w:t>
      </w:r>
      <w:proofErr w:type="spellEnd"/>
      <w:r w:rsidR="00685391" w:rsidRPr="00F56B4A">
        <w:rPr>
          <w:rFonts w:ascii="Times New Roman" w:hAnsi="Times New Roman" w:cs="Times New Roman"/>
          <w:sz w:val="24"/>
          <w:szCs w:val="24"/>
          <w:lang w:val="en-IN"/>
        </w:rPr>
        <w:t xml:space="preserve"> in </w:t>
      </w:r>
      <w:proofErr w:type="spellStart"/>
      <w:r w:rsidR="00685391" w:rsidRPr="00F56B4A">
        <w:rPr>
          <w:rFonts w:ascii="Times New Roman" w:hAnsi="Times New Roman" w:cs="Times New Roman"/>
          <w:sz w:val="24"/>
          <w:szCs w:val="24"/>
          <w:lang w:val="en-IN"/>
        </w:rPr>
        <w:t>brinjal</w:t>
      </w:r>
      <w:proofErr w:type="spellEnd"/>
      <w:r w:rsidR="00685391" w:rsidRPr="00F56B4A">
        <w:rPr>
          <w:rFonts w:ascii="Times New Roman" w:hAnsi="Times New Roman" w:cs="Times New Roman"/>
          <w:sz w:val="24"/>
          <w:szCs w:val="24"/>
          <w:lang w:val="en-IN"/>
        </w:rPr>
        <w:t xml:space="preserve"> cultivation.</w:t>
      </w:r>
      <w:r w:rsidR="001910AD">
        <w:rPr>
          <w:rFonts w:ascii="Times New Roman" w:hAnsi="Times New Roman" w:cs="Times New Roman"/>
          <w:sz w:val="24"/>
          <w:szCs w:val="24"/>
          <w:lang w:val="en-IN"/>
        </w:rPr>
        <w:t xml:space="preserve"> </w:t>
      </w:r>
    </w:p>
    <w:p w14:paraId="142F01B9" w14:textId="48D39282" w:rsidR="00856630" w:rsidRPr="00F56B4A" w:rsidRDefault="00856630" w:rsidP="00A201A1">
      <w:pPr>
        <w:jc w:val="both"/>
        <w:rPr>
          <w:rFonts w:ascii="Times New Roman" w:hAnsi="Times New Roman" w:cs="Times New Roman"/>
          <w:sz w:val="24"/>
          <w:szCs w:val="24"/>
        </w:rPr>
      </w:pPr>
      <w:r w:rsidRPr="00F56B4A">
        <w:rPr>
          <w:rFonts w:ascii="Times New Roman" w:hAnsi="Times New Roman" w:cs="Times New Roman"/>
          <w:b/>
          <w:sz w:val="24"/>
          <w:szCs w:val="24"/>
        </w:rPr>
        <w:t xml:space="preserve">Keywords: </w:t>
      </w:r>
      <w:r w:rsidR="0083347A" w:rsidRPr="00F56B4A">
        <w:rPr>
          <w:rFonts w:ascii="Times New Roman" w:hAnsi="Times New Roman" w:cs="Times New Roman"/>
          <w:sz w:val="24"/>
          <w:szCs w:val="24"/>
        </w:rPr>
        <w:t>Brinjal shoot</w:t>
      </w:r>
      <w:r w:rsidR="008B3604">
        <w:rPr>
          <w:rFonts w:ascii="Times New Roman" w:hAnsi="Times New Roman" w:cs="Times New Roman"/>
          <w:sz w:val="24"/>
          <w:szCs w:val="24"/>
        </w:rPr>
        <w:t>,</w:t>
      </w:r>
      <w:r w:rsidR="0083347A" w:rsidRPr="00F56B4A">
        <w:rPr>
          <w:rFonts w:ascii="Times New Roman" w:hAnsi="Times New Roman" w:cs="Times New Roman"/>
          <w:sz w:val="24"/>
          <w:szCs w:val="24"/>
        </w:rPr>
        <w:t xml:space="preserve"> fruit borer</w:t>
      </w:r>
      <w:r w:rsidRPr="00F56B4A">
        <w:rPr>
          <w:rFonts w:ascii="Times New Roman" w:hAnsi="Times New Roman" w:cs="Times New Roman"/>
          <w:sz w:val="24"/>
          <w:szCs w:val="24"/>
        </w:rPr>
        <w:t>,</w:t>
      </w:r>
      <w:r w:rsidR="0083347A" w:rsidRPr="00F56B4A">
        <w:rPr>
          <w:rFonts w:ascii="Times New Roman" w:hAnsi="Times New Roman" w:cs="Times New Roman"/>
          <w:sz w:val="24"/>
          <w:szCs w:val="24"/>
        </w:rPr>
        <w:t xml:space="preserve"> ICBR, </w:t>
      </w:r>
      <w:r w:rsidR="00540544" w:rsidRPr="00F56B4A">
        <w:rPr>
          <w:rFonts w:ascii="Times New Roman" w:hAnsi="Times New Roman" w:cs="Times New Roman"/>
          <w:sz w:val="24"/>
          <w:szCs w:val="24"/>
        </w:rPr>
        <w:t>Bio-</w:t>
      </w:r>
      <w:r w:rsidR="0083347A" w:rsidRPr="00F56B4A">
        <w:rPr>
          <w:rFonts w:ascii="Times New Roman" w:hAnsi="Times New Roman" w:cs="Times New Roman"/>
          <w:sz w:val="24"/>
          <w:szCs w:val="24"/>
        </w:rPr>
        <w:t xml:space="preserve">pesticide, Insecticide </w:t>
      </w:r>
      <w:r w:rsidR="008B3604">
        <w:rPr>
          <w:rFonts w:ascii="Times New Roman" w:hAnsi="Times New Roman" w:cs="Times New Roman"/>
          <w:sz w:val="24"/>
          <w:szCs w:val="24"/>
        </w:rPr>
        <w:t xml:space="preserve">, </w:t>
      </w:r>
      <w:r w:rsidR="008B3604" w:rsidRPr="008B3604">
        <w:rPr>
          <w:rFonts w:ascii="Times New Roman" w:hAnsi="Times New Roman" w:cs="Times New Roman"/>
          <w:sz w:val="24"/>
          <w:szCs w:val="24"/>
        </w:rPr>
        <w:t>Spinosad</w:t>
      </w:r>
      <w:bookmarkStart w:id="0" w:name="_GoBack"/>
      <w:bookmarkEnd w:id="0"/>
    </w:p>
    <w:p w14:paraId="6A61D31F" w14:textId="77777777" w:rsidR="00856630" w:rsidRPr="00F56B4A" w:rsidRDefault="00856630" w:rsidP="00A201A1">
      <w:pPr>
        <w:jc w:val="both"/>
        <w:rPr>
          <w:rFonts w:ascii="Times New Roman" w:hAnsi="Times New Roman" w:cs="Times New Roman"/>
          <w:b/>
          <w:iCs/>
          <w:sz w:val="24"/>
          <w:szCs w:val="24"/>
          <w:lang w:val="en-IN"/>
        </w:rPr>
      </w:pPr>
      <w:r w:rsidRPr="00F56B4A">
        <w:rPr>
          <w:rFonts w:ascii="Times New Roman" w:hAnsi="Times New Roman" w:cs="Times New Roman"/>
          <w:b/>
          <w:iCs/>
          <w:sz w:val="24"/>
          <w:szCs w:val="24"/>
          <w:lang w:val="en-IN"/>
        </w:rPr>
        <w:t xml:space="preserve">Introduction </w:t>
      </w:r>
    </w:p>
    <w:p w14:paraId="45ED3FF3" w14:textId="67E20F73" w:rsidR="00856630" w:rsidRPr="00F56B4A" w:rsidRDefault="00D47A3C" w:rsidP="00A201A1">
      <w:pPr>
        <w:jc w:val="both"/>
        <w:rPr>
          <w:rFonts w:ascii="Times New Roman" w:hAnsi="Times New Roman" w:cs="Times New Roman"/>
          <w:sz w:val="24"/>
          <w:szCs w:val="24"/>
          <w:lang w:val="en-IN"/>
        </w:rPr>
      </w:pPr>
      <w:r w:rsidRPr="00CE087A">
        <w:rPr>
          <w:rFonts w:ascii="Times New Roman" w:hAnsi="Times New Roman" w:cs="Times New Roman"/>
          <w:sz w:val="24"/>
          <w:szCs w:val="24"/>
          <w:lang w:val="en-IN"/>
        </w:rPr>
        <w:t>Brinjal (</w:t>
      </w:r>
      <w:r w:rsidRPr="00CE087A">
        <w:rPr>
          <w:rFonts w:ascii="Times New Roman" w:hAnsi="Times New Roman" w:cs="Times New Roman"/>
          <w:i/>
          <w:iCs/>
          <w:sz w:val="24"/>
          <w:szCs w:val="24"/>
          <w:lang w:val="en-IN"/>
        </w:rPr>
        <w:t>Solanum melongena</w:t>
      </w:r>
      <w:r w:rsidRPr="00CE087A">
        <w:rPr>
          <w:rFonts w:ascii="Times New Roman" w:hAnsi="Times New Roman" w:cs="Times New Roman"/>
          <w:sz w:val="24"/>
          <w:szCs w:val="24"/>
          <w:lang w:val="en-IN"/>
        </w:rPr>
        <w:t xml:space="preserve"> L.), commonly referred to as eggplant or aubergine, is an important solanaceous vegetable crop cultivated extensively in tropical, subtropical</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sz w:val="24"/>
          <w:szCs w:val="24"/>
          <w:lang w:val="en-IN"/>
        </w:rPr>
        <w:t>warm temperate climates worldwide. Native to India, this vegetable has been cultivated since the 3rd century</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sz w:val="24"/>
          <w:szCs w:val="24"/>
          <w:lang w:val="en-IN"/>
        </w:rPr>
        <w:t>is regarded as the "King of Vegetables" due to its high nutritional</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sz w:val="24"/>
          <w:szCs w:val="24"/>
          <w:lang w:val="en-IN"/>
        </w:rPr>
        <w:t>economic value. The chromosomal constitution of brinjal is 2n = 24</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sz w:val="24"/>
          <w:szCs w:val="24"/>
          <w:lang w:val="en-IN"/>
        </w:rPr>
        <w:t xml:space="preserve">it is highly adaptable to diverse climatic conditions, thriving best in temperatures between 13–21°C (Ramzan </w:t>
      </w:r>
      <w:r w:rsidR="002B35AF" w:rsidRPr="002B35AF">
        <w:rPr>
          <w:rFonts w:ascii="Times New Roman" w:hAnsi="Times New Roman" w:cs="Times New Roman"/>
          <w:i/>
          <w:iCs/>
          <w:sz w:val="24"/>
          <w:szCs w:val="24"/>
          <w:lang w:val="en-IN"/>
        </w:rPr>
        <w:t>et al.</w:t>
      </w:r>
      <w:r w:rsidRPr="00CE087A">
        <w:rPr>
          <w:rFonts w:ascii="Times New Roman" w:hAnsi="Times New Roman" w:cs="Times New Roman"/>
          <w:i/>
          <w:iCs/>
          <w:sz w:val="24"/>
          <w:szCs w:val="24"/>
          <w:lang w:val="en-IN"/>
        </w:rPr>
        <w:t>,</w:t>
      </w:r>
      <w:r w:rsidRPr="00CE087A">
        <w:rPr>
          <w:rFonts w:ascii="Times New Roman" w:hAnsi="Times New Roman" w:cs="Times New Roman"/>
          <w:sz w:val="24"/>
          <w:szCs w:val="24"/>
          <w:lang w:val="en-IN"/>
        </w:rPr>
        <w:t xml:space="preserve"> 2021). Brinjal is a rich source of essential nutrients, including carbohydrates, proteins, vitamins (A, B-complex, C, E</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sz w:val="24"/>
          <w:szCs w:val="24"/>
          <w:lang w:val="en-IN"/>
        </w:rPr>
        <w:t>K)</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sz w:val="24"/>
          <w:szCs w:val="24"/>
          <w:lang w:val="en-IN"/>
        </w:rPr>
        <w:t>minerals (calcium, iron, magnesium, manganese, phosphorus, potassium</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sz w:val="24"/>
          <w:szCs w:val="24"/>
          <w:lang w:val="en-IN"/>
        </w:rPr>
        <w:t>zinc), contributing significantly to balanced diets</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sz w:val="24"/>
          <w:szCs w:val="24"/>
          <w:lang w:val="en-IN"/>
        </w:rPr>
        <w:t xml:space="preserve">human health (Naeem </w:t>
      </w:r>
      <w:r w:rsidR="002B35AF" w:rsidRPr="002B35AF">
        <w:rPr>
          <w:rFonts w:ascii="Times New Roman" w:hAnsi="Times New Roman" w:cs="Times New Roman"/>
          <w:i/>
          <w:iCs/>
          <w:sz w:val="24"/>
          <w:szCs w:val="24"/>
          <w:lang w:val="en-IN"/>
        </w:rPr>
        <w:t>et al.</w:t>
      </w:r>
      <w:r w:rsidRPr="00CE087A">
        <w:rPr>
          <w:rFonts w:ascii="Times New Roman" w:hAnsi="Times New Roman" w:cs="Times New Roman"/>
          <w:i/>
          <w:iCs/>
          <w:sz w:val="24"/>
          <w:szCs w:val="24"/>
          <w:lang w:val="en-IN"/>
        </w:rPr>
        <w:t>,</w:t>
      </w:r>
      <w:r w:rsidRPr="00CE087A">
        <w:rPr>
          <w:rFonts w:ascii="Times New Roman" w:hAnsi="Times New Roman" w:cs="Times New Roman"/>
          <w:sz w:val="24"/>
          <w:szCs w:val="24"/>
          <w:lang w:val="en-IN"/>
        </w:rPr>
        <w:t xml:space="preserve"> 2019). Its phytochemical components, particularly </w:t>
      </w:r>
      <w:proofErr w:type="spellStart"/>
      <w:r w:rsidRPr="00CE087A">
        <w:rPr>
          <w:rFonts w:ascii="Times New Roman" w:hAnsi="Times New Roman" w:cs="Times New Roman"/>
          <w:sz w:val="24"/>
          <w:szCs w:val="24"/>
          <w:lang w:val="en-IN"/>
        </w:rPr>
        <w:t>glycoalkaloids</w:t>
      </w:r>
      <w:proofErr w:type="spellEnd"/>
      <w:r w:rsidRPr="00CE087A">
        <w:rPr>
          <w:rFonts w:ascii="Times New Roman" w:hAnsi="Times New Roman" w:cs="Times New Roman"/>
          <w:sz w:val="24"/>
          <w:szCs w:val="24"/>
          <w:lang w:val="en-IN"/>
        </w:rPr>
        <w:t xml:space="preserve"> like </w:t>
      </w:r>
      <w:proofErr w:type="spellStart"/>
      <w:r w:rsidRPr="00CE087A">
        <w:rPr>
          <w:rFonts w:ascii="Times New Roman" w:hAnsi="Times New Roman" w:cs="Times New Roman"/>
          <w:sz w:val="24"/>
          <w:szCs w:val="24"/>
          <w:lang w:val="en-IN"/>
        </w:rPr>
        <w:t>solasodine</w:t>
      </w:r>
      <w:proofErr w:type="spellEnd"/>
      <w:r w:rsidRPr="00CE087A">
        <w:rPr>
          <w:rFonts w:ascii="Times New Roman" w:hAnsi="Times New Roman" w:cs="Times New Roman"/>
          <w:sz w:val="24"/>
          <w:szCs w:val="24"/>
          <w:lang w:val="en-IN"/>
        </w:rPr>
        <w:t xml:space="preserve">, exhibit anticancer properties, while dietary </w:t>
      </w:r>
      <w:proofErr w:type="spellStart"/>
      <w:r w:rsidRPr="00CE087A">
        <w:rPr>
          <w:rFonts w:ascii="Times New Roman" w:hAnsi="Times New Roman" w:cs="Times New Roman"/>
          <w:sz w:val="24"/>
          <w:szCs w:val="24"/>
          <w:lang w:val="en-IN"/>
        </w:rPr>
        <w:t>fiber</w:t>
      </w:r>
      <w:proofErr w:type="spellEnd"/>
      <w:r w:rsidRPr="00CE087A">
        <w:rPr>
          <w:rFonts w:ascii="Times New Roman" w:hAnsi="Times New Roman" w:cs="Times New Roman"/>
          <w:sz w:val="24"/>
          <w:szCs w:val="24"/>
          <w:lang w:val="en-IN"/>
        </w:rPr>
        <w:t xml:space="preserve"> aids in digestion</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sz w:val="24"/>
          <w:szCs w:val="24"/>
          <w:lang w:val="en-IN"/>
        </w:rPr>
        <w:t xml:space="preserve">reduces the risk of colorectal cancer (Shen </w:t>
      </w:r>
      <w:r w:rsidR="002B35AF" w:rsidRPr="002B35AF">
        <w:rPr>
          <w:rFonts w:ascii="Times New Roman" w:hAnsi="Times New Roman" w:cs="Times New Roman"/>
          <w:i/>
          <w:iCs/>
          <w:sz w:val="24"/>
          <w:szCs w:val="24"/>
          <w:lang w:val="en-IN"/>
        </w:rPr>
        <w:t>et al.</w:t>
      </w:r>
      <w:r w:rsidRPr="00CE087A">
        <w:rPr>
          <w:rFonts w:ascii="Times New Roman" w:hAnsi="Times New Roman" w:cs="Times New Roman"/>
          <w:i/>
          <w:iCs/>
          <w:sz w:val="24"/>
          <w:szCs w:val="24"/>
          <w:lang w:val="en-IN"/>
        </w:rPr>
        <w:t>,</w:t>
      </w:r>
      <w:r w:rsidRPr="00CE087A">
        <w:rPr>
          <w:rFonts w:ascii="Times New Roman" w:hAnsi="Times New Roman" w:cs="Times New Roman"/>
          <w:sz w:val="24"/>
          <w:szCs w:val="24"/>
          <w:lang w:val="en-IN"/>
        </w:rPr>
        <w:t xml:space="preserve"> 2017; Friedman </w:t>
      </w:r>
      <w:r w:rsidR="002B35AF" w:rsidRPr="002B35AF">
        <w:rPr>
          <w:rFonts w:ascii="Times New Roman" w:hAnsi="Times New Roman" w:cs="Times New Roman"/>
          <w:i/>
          <w:iCs/>
          <w:sz w:val="24"/>
          <w:szCs w:val="24"/>
          <w:lang w:val="en-IN"/>
        </w:rPr>
        <w:t>et al.</w:t>
      </w:r>
      <w:r w:rsidRPr="00CE087A">
        <w:rPr>
          <w:rFonts w:ascii="Times New Roman" w:hAnsi="Times New Roman" w:cs="Times New Roman"/>
          <w:i/>
          <w:iCs/>
          <w:sz w:val="24"/>
          <w:szCs w:val="24"/>
          <w:lang w:val="en-IN"/>
        </w:rPr>
        <w:t>,</w:t>
      </w:r>
      <w:r w:rsidRPr="00CE087A">
        <w:rPr>
          <w:rFonts w:ascii="Times New Roman" w:hAnsi="Times New Roman" w:cs="Times New Roman"/>
          <w:sz w:val="24"/>
          <w:szCs w:val="24"/>
          <w:lang w:val="en-IN"/>
        </w:rPr>
        <w:t xml:space="preserve"> 2006</w:t>
      </w:r>
      <w:r w:rsidR="005A0276" w:rsidRPr="00CE087A">
        <w:rPr>
          <w:rFonts w:ascii="Times New Roman" w:hAnsi="Times New Roman" w:cs="Times New Roman"/>
          <w:sz w:val="24"/>
          <w:szCs w:val="24"/>
          <w:lang w:val="en-IN"/>
        </w:rPr>
        <w:t xml:space="preserve">). </w:t>
      </w:r>
      <w:r w:rsidRPr="00CE087A">
        <w:rPr>
          <w:rFonts w:ascii="Times New Roman" w:hAnsi="Times New Roman" w:cs="Times New Roman"/>
          <w:sz w:val="24"/>
          <w:szCs w:val="24"/>
          <w:lang w:val="en-IN"/>
        </w:rPr>
        <w:t xml:space="preserve">Vegetable farming plays a crucial role in Indian agriculture, not only as a primary source of nutrition but also as a means of economic sustenance for millions of </w:t>
      </w:r>
      <w:r w:rsidRPr="00CE087A">
        <w:rPr>
          <w:rFonts w:ascii="Times New Roman" w:hAnsi="Times New Roman" w:cs="Times New Roman"/>
          <w:sz w:val="24"/>
          <w:szCs w:val="24"/>
          <w:lang w:val="en-IN"/>
        </w:rPr>
        <w:lastRenderedPageBreak/>
        <w:t>farmers. Vegetables occupy approximately 2-5% of the total cropped area in India, with per capita vegetable consumption standing at 135 grams per day, significantly lower than the recommended 300 grams. India is the second-largest producer of vegetables globally, contributing approximately 15.4% to total vegetable production, with an estimated 199.88 million tonnes of vegetables produced in 2021-22 (MA &amp; FW, 2022). Brinjal accounts for a significant portion of India's horticultural production, with a cultivation area of 0.74 million hectares, yielding 12.7 million tonnes annually. The leading states in brinjal production include West Bengal, Odisha, Jharkhand, Gujarat, Bihar</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sz w:val="24"/>
          <w:szCs w:val="24"/>
          <w:lang w:val="en-IN"/>
        </w:rPr>
        <w:t>Madhya Pradesh, contributing nearly 75% of the total cultivated area</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sz w:val="24"/>
          <w:szCs w:val="24"/>
          <w:lang w:val="en-IN"/>
        </w:rPr>
        <w:t>72.62% of total production (MA &amp; FW, 2022</w:t>
      </w:r>
      <w:r w:rsidR="005A0276" w:rsidRPr="00CE087A">
        <w:rPr>
          <w:rFonts w:ascii="Times New Roman" w:hAnsi="Times New Roman" w:cs="Times New Roman"/>
          <w:sz w:val="24"/>
          <w:szCs w:val="24"/>
          <w:lang w:val="en-IN"/>
        </w:rPr>
        <w:t xml:space="preserve">). </w:t>
      </w:r>
      <w:r w:rsidRPr="00CE087A">
        <w:rPr>
          <w:rFonts w:ascii="Times New Roman" w:hAnsi="Times New Roman" w:cs="Times New Roman"/>
          <w:sz w:val="24"/>
          <w:szCs w:val="24"/>
          <w:lang w:val="en-IN"/>
        </w:rPr>
        <w:t>Despite its economic significance, brinjal cultivation faces major constraints due to pest infestations, which can result in substantial yield losses. The brinjal shoot</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sz w:val="24"/>
          <w:szCs w:val="24"/>
          <w:lang w:val="en-IN"/>
        </w:rPr>
        <w:t>fruit borer (</w:t>
      </w:r>
      <w:proofErr w:type="spellStart"/>
      <w:r w:rsidR="00E36ADE" w:rsidRPr="00E36ADE">
        <w:rPr>
          <w:rFonts w:ascii="Times New Roman" w:hAnsi="Times New Roman" w:cs="Times New Roman"/>
          <w:i/>
          <w:iCs/>
          <w:sz w:val="24"/>
          <w:szCs w:val="24"/>
          <w:lang w:val="en-IN"/>
        </w:rPr>
        <w:t>Leucinodes</w:t>
      </w:r>
      <w:proofErr w:type="spellEnd"/>
      <w:r w:rsidR="00E36ADE" w:rsidRPr="00E36ADE">
        <w:rPr>
          <w:rFonts w:ascii="Times New Roman" w:hAnsi="Times New Roman" w:cs="Times New Roman"/>
          <w:i/>
          <w:iCs/>
          <w:sz w:val="24"/>
          <w:szCs w:val="24"/>
          <w:lang w:val="en-IN"/>
        </w:rPr>
        <w:t xml:space="preserve"> </w:t>
      </w:r>
      <w:proofErr w:type="spellStart"/>
      <w:r w:rsidR="00E36ADE" w:rsidRPr="00E36ADE">
        <w:rPr>
          <w:rFonts w:ascii="Times New Roman" w:hAnsi="Times New Roman" w:cs="Times New Roman"/>
          <w:i/>
          <w:iCs/>
          <w:sz w:val="24"/>
          <w:szCs w:val="24"/>
          <w:lang w:val="en-IN"/>
        </w:rPr>
        <w:t>orbonalis</w:t>
      </w:r>
      <w:proofErr w:type="spellEnd"/>
      <w:r w:rsidRPr="00CE087A">
        <w:rPr>
          <w:rFonts w:ascii="Times New Roman" w:hAnsi="Times New Roman" w:cs="Times New Roman"/>
          <w:sz w:val="24"/>
          <w:szCs w:val="24"/>
          <w:lang w:val="en-IN"/>
        </w:rPr>
        <w:t xml:space="preserve"> </w:t>
      </w:r>
      <w:proofErr w:type="spellStart"/>
      <w:r w:rsidRPr="00CE087A">
        <w:rPr>
          <w:rFonts w:ascii="Times New Roman" w:hAnsi="Times New Roman" w:cs="Times New Roman"/>
          <w:sz w:val="24"/>
          <w:szCs w:val="24"/>
          <w:lang w:val="en-IN"/>
        </w:rPr>
        <w:t>Guenee</w:t>
      </w:r>
      <w:proofErr w:type="spellEnd"/>
      <w:r w:rsidRPr="00CE087A">
        <w:rPr>
          <w:rFonts w:ascii="Times New Roman" w:hAnsi="Times New Roman" w:cs="Times New Roman"/>
          <w:sz w:val="24"/>
          <w:szCs w:val="24"/>
          <w:lang w:val="en-IN"/>
        </w:rPr>
        <w:t>) is the most destructive pest affecting brinjal production across India, Pakistan, Sri Lanka, Nepal, Bangladesh, Thailand</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sz w:val="24"/>
          <w:szCs w:val="24"/>
          <w:lang w:val="en-IN"/>
        </w:rPr>
        <w:t>other Asian countries (AVRDC, 1994). This pest is monophagous, infesting brinjal from the seedling stage to crop maturity, causing yield losses ranging from 11-93% (Ghosh</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sz w:val="24"/>
          <w:szCs w:val="24"/>
          <w:lang w:val="en-IN"/>
        </w:rPr>
        <w:t>Senapati, 2009). The larvae bore into shoots</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sz w:val="24"/>
          <w:szCs w:val="24"/>
          <w:lang w:val="en-IN"/>
        </w:rPr>
        <w:t>fruits, rendering them unmarketable</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sz w:val="24"/>
          <w:szCs w:val="24"/>
          <w:lang w:val="en-IN"/>
        </w:rPr>
        <w:t>significantly impacting farmers' income. The economic threshold level (ETL) of this pest is estimated at 5% shoot</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sz w:val="24"/>
          <w:szCs w:val="24"/>
          <w:lang w:val="en-IN"/>
        </w:rPr>
        <w:t>10% fruit infestation (</w:t>
      </w:r>
      <w:proofErr w:type="spellStart"/>
      <w:r w:rsidRPr="00CE087A">
        <w:rPr>
          <w:rFonts w:ascii="Times New Roman" w:hAnsi="Times New Roman" w:cs="Times New Roman"/>
          <w:sz w:val="24"/>
          <w:szCs w:val="24"/>
          <w:lang w:val="en-IN"/>
        </w:rPr>
        <w:t>Shirale</w:t>
      </w:r>
      <w:proofErr w:type="spellEnd"/>
      <w:r w:rsidRPr="00CE087A">
        <w:rPr>
          <w:rFonts w:ascii="Times New Roman" w:hAnsi="Times New Roman" w:cs="Times New Roman"/>
          <w:sz w:val="24"/>
          <w:szCs w:val="24"/>
          <w:lang w:val="en-IN"/>
        </w:rPr>
        <w:t xml:space="preserve"> </w:t>
      </w:r>
      <w:r w:rsidR="002B35AF" w:rsidRPr="002B35AF">
        <w:rPr>
          <w:rFonts w:ascii="Times New Roman" w:hAnsi="Times New Roman" w:cs="Times New Roman"/>
          <w:i/>
          <w:iCs/>
          <w:sz w:val="24"/>
          <w:szCs w:val="24"/>
          <w:lang w:val="en-IN"/>
        </w:rPr>
        <w:t>et al.</w:t>
      </w:r>
      <w:r w:rsidRPr="00CE087A">
        <w:rPr>
          <w:rFonts w:ascii="Times New Roman" w:hAnsi="Times New Roman" w:cs="Times New Roman"/>
          <w:i/>
          <w:iCs/>
          <w:sz w:val="24"/>
          <w:szCs w:val="24"/>
          <w:lang w:val="en-IN"/>
        </w:rPr>
        <w:t>,</w:t>
      </w:r>
      <w:r w:rsidRPr="00CE087A">
        <w:rPr>
          <w:rFonts w:ascii="Times New Roman" w:hAnsi="Times New Roman" w:cs="Times New Roman"/>
          <w:sz w:val="24"/>
          <w:szCs w:val="24"/>
          <w:lang w:val="en-IN"/>
        </w:rPr>
        <w:t xml:space="preserve"> 2012). Other major insect pests of </w:t>
      </w:r>
      <w:proofErr w:type="spellStart"/>
      <w:r w:rsidRPr="00CE087A">
        <w:rPr>
          <w:rFonts w:ascii="Times New Roman" w:hAnsi="Times New Roman" w:cs="Times New Roman"/>
          <w:sz w:val="24"/>
          <w:szCs w:val="24"/>
          <w:lang w:val="en-IN"/>
        </w:rPr>
        <w:t>brinjal</w:t>
      </w:r>
      <w:proofErr w:type="spellEnd"/>
      <w:r w:rsidRPr="00CE087A">
        <w:rPr>
          <w:rFonts w:ascii="Times New Roman" w:hAnsi="Times New Roman" w:cs="Times New Roman"/>
          <w:sz w:val="24"/>
          <w:szCs w:val="24"/>
          <w:lang w:val="en-IN"/>
        </w:rPr>
        <w:t xml:space="preserve"> include </w:t>
      </w:r>
      <w:proofErr w:type="spellStart"/>
      <w:r w:rsidRPr="00CE087A">
        <w:rPr>
          <w:rFonts w:ascii="Times New Roman" w:hAnsi="Times New Roman" w:cs="Times New Roman"/>
          <w:sz w:val="24"/>
          <w:szCs w:val="24"/>
          <w:lang w:val="en-IN"/>
        </w:rPr>
        <w:t>hadda</w:t>
      </w:r>
      <w:proofErr w:type="spellEnd"/>
      <w:r w:rsidRPr="00CE087A">
        <w:rPr>
          <w:rFonts w:ascii="Times New Roman" w:hAnsi="Times New Roman" w:cs="Times New Roman"/>
          <w:sz w:val="24"/>
          <w:szCs w:val="24"/>
          <w:lang w:val="en-IN"/>
        </w:rPr>
        <w:t xml:space="preserve"> beetle (</w:t>
      </w:r>
      <w:proofErr w:type="spellStart"/>
      <w:r w:rsidRPr="00CE087A">
        <w:rPr>
          <w:rFonts w:ascii="Times New Roman" w:hAnsi="Times New Roman" w:cs="Times New Roman"/>
          <w:i/>
          <w:iCs/>
          <w:sz w:val="24"/>
          <w:szCs w:val="24"/>
          <w:lang w:val="en-IN"/>
        </w:rPr>
        <w:t>Henosepilachna</w:t>
      </w:r>
      <w:proofErr w:type="spellEnd"/>
      <w:r w:rsidRPr="00CE087A">
        <w:rPr>
          <w:rFonts w:ascii="Times New Roman" w:hAnsi="Times New Roman" w:cs="Times New Roman"/>
          <w:i/>
          <w:iCs/>
          <w:sz w:val="24"/>
          <w:szCs w:val="24"/>
          <w:lang w:val="en-IN"/>
        </w:rPr>
        <w:t xml:space="preserve"> </w:t>
      </w:r>
      <w:proofErr w:type="spellStart"/>
      <w:r w:rsidRPr="00CE087A">
        <w:rPr>
          <w:rFonts w:ascii="Times New Roman" w:hAnsi="Times New Roman" w:cs="Times New Roman"/>
          <w:i/>
          <w:iCs/>
          <w:sz w:val="24"/>
          <w:szCs w:val="24"/>
          <w:lang w:val="en-IN"/>
        </w:rPr>
        <w:t>vigintioctopunctata</w:t>
      </w:r>
      <w:proofErr w:type="spellEnd"/>
      <w:r w:rsidRPr="00CE087A">
        <w:rPr>
          <w:rFonts w:ascii="Times New Roman" w:hAnsi="Times New Roman" w:cs="Times New Roman"/>
          <w:sz w:val="24"/>
          <w:szCs w:val="24"/>
          <w:lang w:val="en-IN"/>
        </w:rPr>
        <w:t>), stem borer (</w:t>
      </w:r>
      <w:proofErr w:type="spellStart"/>
      <w:r w:rsidRPr="00CE087A">
        <w:rPr>
          <w:rFonts w:ascii="Times New Roman" w:hAnsi="Times New Roman" w:cs="Times New Roman"/>
          <w:i/>
          <w:iCs/>
          <w:sz w:val="24"/>
          <w:szCs w:val="24"/>
          <w:lang w:val="en-IN"/>
        </w:rPr>
        <w:t>Euzophera</w:t>
      </w:r>
      <w:proofErr w:type="spellEnd"/>
      <w:r w:rsidRPr="00CE087A">
        <w:rPr>
          <w:rFonts w:ascii="Times New Roman" w:hAnsi="Times New Roman" w:cs="Times New Roman"/>
          <w:i/>
          <w:iCs/>
          <w:sz w:val="24"/>
          <w:szCs w:val="24"/>
          <w:lang w:val="en-IN"/>
        </w:rPr>
        <w:t xml:space="preserve"> </w:t>
      </w:r>
      <w:proofErr w:type="spellStart"/>
      <w:r w:rsidRPr="00CE087A">
        <w:rPr>
          <w:rFonts w:ascii="Times New Roman" w:hAnsi="Times New Roman" w:cs="Times New Roman"/>
          <w:i/>
          <w:iCs/>
          <w:sz w:val="24"/>
          <w:szCs w:val="24"/>
          <w:lang w:val="en-IN"/>
        </w:rPr>
        <w:t>perticella</w:t>
      </w:r>
      <w:proofErr w:type="spellEnd"/>
      <w:r w:rsidRPr="00CE087A">
        <w:rPr>
          <w:rFonts w:ascii="Times New Roman" w:hAnsi="Times New Roman" w:cs="Times New Roman"/>
          <w:sz w:val="24"/>
          <w:szCs w:val="24"/>
          <w:lang w:val="en-IN"/>
        </w:rPr>
        <w:t>), ash weevil (</w:t>
      </w:r>
      <w:proofErr w:type="spellStart"/>
      <w:r w:rsidRPr="00CE087A">
        <w:rPr>
          <w:rFonts w:ascii="Times New Roman" w:hAnsi="Times New Roman" w:cs="Times New Roman"/>
          <w:i/>
          <w:iCs/>
          <w:sz w:val="24"/>
          <w:szCs w:val="24"/>
          <w:lang w:val="en-IN"/>
        </w:rPr>
        <w:t>Myllocerus</w:t>
      </w:r>
      <w:proofErr w:type="spellEnd"/>
      <w:r w:rsidRPr="00CE087A">
        <w:rPr>
          <w:rFonts w:ascii="Times New Roman" w:hAnsi="Times New Roman" w:cs="Times New Roman"/>
          <w:i/>
          <w:iCs/>
          <w:sz w:val="24"/>
          <w:szCs w:val="24"/>
          <w:lang w:val="en-IN"/>
        </w:rPr>
        <w:t xml:space="preserve"> </w:t>
      </w:r>
      <w:proofErr w:type="spellStart"/>
      <w:r w:rsidRPr="00CE087A">
        <w:rPr>
          <w:rFonts w:ascii="Times New Roman" w:hAnsi="Times New Roman" w:cs="Times New Roman"/>
          <w:i/>
          <w:iCs/>
          <w:sz w:val="24"/>
          <w:szCs w:val="24"/>
          <w:lang w:val="en-IN"/>
        </w:rPr>
        <w:t>subfasciatus</w:t>
      </w:r>
      <w:proofErr w:type="spellEnd"/>
      <w:r w:rsidRPr="00CE087A">
        <w:rPr>
          <w:rFonts w:ascii="Times New Roman" w:hAnsi="Times New Roman" w:cs="Times New Roman"/>
          <w:sz w:val="24"/>
          <w:szCs w:val="24"/>
          <w:lang w:val="en-IN"/>
        </w:rPr>
        <w:t>), brown leafhopper (</w:t>
      </w:r>
      <w:proofErr w:type="spellStart"/>
      <w:r w:rsidRPr="00CE087A">
        <w:rPr>
          <w:rFonts w:ascii="Times New Roman" w:hAnsi="Times New Roman" w:cs="Times New Roman"/>
          <w:i/>
          <w:iCs/>
          <w:sz w:val="24"/>
          <w:szCs w:val="24"/>
          <w:lang w:val="en-IN"/>
        </w:rPr>
        <w:t>Cestius</w:t>
      </w:r>
      <w:proofErr w:type="spellEnd"/>
      <w:r w:rsidRPr="00CE087A">
        <w:rPr>
          <w:rFonts w:ascii="Times New Roman" w:hAnsi="Times New Roman" w:cs="Times New Roman"/>
          <w:i/>
          <w:iCs/>
          <w:sz w:val="24"/>
          <w:szCs w:val="24"/>
          <w:lang w:val="en-IN"/>
        </w:rPr>
        <w:t xml:space="preserve"> </w:t>
      </w:r>
      <w:proofErr w:type="spellStart"/>
      <w:r w:rsidRPr="00CE087A">
        <w:rPr>
          <w:rFonts w:ascii="Times New Roman" w:hAnsi="Times New Roman" w:cs="Times New Roman"/>
          <w:i/>
          <w:iCs/>
          <w:sz w:val="24"/>
          <w:szCs w:val="24"/>
          <w:lang w:val="en-IN"/>
        </w:rPr>
        <w:t>phycitis</w:t>
      </w:r>
      <w:proofErr w:type="spellEnd"/>
      <w:r w:rsidRPr="00CE087A">
        <w:rPr>
          <w:rFonts w:ascii="Times New Roman" w:hAnsi="Times New Roman" w:cs="Times New Roman"/>
          <w:sz w:val="24"/>
          <w:szCs w:val="24"/>
          <w:lang w:val="en-IN"/>
        </w:rPr>
        <w:t>)</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sz w:val="24"/>
          <w:szCs w:val="24"/>
          <w:lang w:val="en-IN"/>
        </w:rPr>
        <w:t>aphids (</w:t>
      </w:r>
      <w:r w:rsidRPr="00CE087A">
        <w:rPr>
          <w:rFonts w:ascii="Times New Roman" w:hAnsi="Times New Roman" w:cs="Times New Roman"/>
          <w:i/>
          <w:iCs/>
          <w:sz w:val="24"/>
          <w:szCs w:val="24"/>
          <w:lang w:val="en-IN"/>
        </w:rPr>
        <w:t>Aphis gossypii</w:t>
      </w:r>
      <w:r w:rsidRPr="00CE087A">
        <w:rPr>
          <w:rFonts w:ascii="Times New Roman" w:hAnsi="Times New Roman" w:cs="Times New Roman"/>
          <w:sz w:val="24"/>
          <w:szCs w:val="24"/>
          <w:lang w:val="en-IN"/>
        </w:rPr>
        <w:t xml:space="preserve">), all of which contribute to substantial crop damage (Dwivedi </w:t>
      </w:r>
      <w:r w:rsidR="002B35AF" w:rsidRPr="002B35AF">
        <w:rPr>
          <w:rFonts w:ascii="Times New Roman" w:hAnsi="Times New Roman" w:cs="Times New Roman"/>
          <w:i/>
          <w:iCs/>
          <w:sz w:val="24"/>
          <w:szCs w:val="24"/>
          <w:lang w:val="en-IN"/>
        </w:rPr>
        <w:t>et al.</w:t>
      </w:r>
      <w:r w:rsidRPr="00CE087A">
        <w:rPr>
          <w:rFonts w:ascii="Times New Roman" w:hAnsi="Times New Roman" w:cs="Times New Roman"/>
          <w:i/>
          <w:iCs/>
          <w:sz w:val="24"/>
          <w:szCs w:val="24"/>
          <w:lang w:val="en-IN"/>
        </w:rPr>
        <w:t>,</w:t>
      </w:r>
      <w:r w:rsidRPr="00CE087A">
        <w:rPr>
          <w:rFonts w:ascii="Times New Roman" w:hAnsi="Times New Roman" w:cs="Times New Roman"/>
          <w:sz w:val="24"/>
          <w:szCs w:val="24"/>
          <w:lang w:val="en-IN"/>
        </w:rPr>
        <w:t xml:space="preserve"> 2014</w:t>
      </w:r>
      <w:r w:rsidR="005A0276" w:rsidRPr="00CE087A">
        <w:rPr>
          <w:rFonts w:ascii="Times New Roman" w:hAnsi="Times New Roman" w:cs="Times New Roman"/>
          <w:sz w:val="24"/>
          <w:szCs w:val="24"/>
          <w:lang w:val="en-IN"/>
        </w:rPr>
        <w:t xml:space="preserve">). </w:t>
      </w:r>
      <w:r w:rsidRPr="00CE087A">
        <w:rPr>
          <w:rFonts w:ascii="Times New Roman" w:hAnsi="Times New Roman" w:cs="Times New Roman"/>
          <w:sz w:val="24"/>
          <w:szCs w:val="24"/>
          <w:lang w:val="en-IN"/>
        </w:rPr>
        <w:t>The management of brinjal pests relies heavily on synthetic insecticides, which, while effective, pose serious risks to non-target organisms, including beneficial insects, pollinators</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sz w:val="24"/>
          <w:szCs w:val="24"/>
          <w:lang w:val="en-IN"/>
        </w:rPr>
        <w:t>natural predators. Conventional insecticides such as organophosphates, carbamates, pyrethroids</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sz w:val="24"/>
          <w:szCs w:val="24"/>
          <w:lang w:val="en-IN"/>
        </w:rPr>
        <w:t>neonicotinoids have broad-spectrum activity, leading to adverse effects on beneficial insects, including pollinators</w:t>
      </w:r>
      <w:r w:rsidR="0008556B" w:rsidRPr="00CE087A">
        <w:rPr>
          <w:rFonts w:ascii="Times New Roman" w:hAnsi="Times New Roman" w:cs="Times New Roman"/>
          <w:sz w:val="24"/>
          <w:szCs w:val="24"/>
          <w:lang w:val="en-IN"/>
        </w:rPr>
        <w:t xml:space="preserve"> and </w:t>
      </w:r>
      <w:r w:rsidR="00D6360B" w:rsidRPr="00CE087A">
        <w:rPr>
          <w:rFonts w:ascii="Times New Roman" w:hAnsi="Times New Roman" w:cs="Times New Roman"/>
          <w:sz w:val="24"/>
          <w:szCs w:val="24"/>
          <w:lang w:val="en-IN"/>
        </w:rPr>
        <w:t xml:space="preserve">natural predators. </w:t>
      </w:r>
      <w:r w:rsidRPr="00CE087A">
        <w:rPr>
          <w:rFonts w:ascii="Times New Roman" w:hAnsi="Times New Roman" w:cs="Times New Roman"/>
          <w:sz w:val="24"/>
          <w:szCs w:val="24"/>
          <w:lang w:val="en-IN"/>
        </w:rPr>
        <w:t>Furthermore, the excessive use of chemical pesticides has led to pest resistance, environmental contamination</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sz w:val="24"/>
          <w:szCs w:val="24"/>
          <w:lang w:val="en-IN"/>
        </w:rPr>
        <w:t xml:space="preserve">human health hazards. Beneficial insects such as coccinellid beetles, </w:t>
      </w:r>
      <w:proofErr w:type="spellStart"/>
      <w:r w:rsidRPr="00CE087A">
        <w:rPr>
          <w:rFonts w:ascii="Times New Roman" w:hAnsi="Times New Roman" w:cs="Times New Roman"/>
          <w:sz w:val="24"/>
          <w:szCs w:val="24"/>
          <w:lang w:val="en-IN"/>
        </w:rPr>
        <w:t>syrphid</w:t>
      </w:r>
      <w:proofErr w:type="spellEnd"/>
      <w:r w:rsidRPr="00CE087A">
        <w:rPr>
          <w:rFonts w:ascii="Times New Roman" w:hAnsi="Times New Roman" w:cs="Times New Roman"/>
          <w:sz w:val="24"/>
          <w:szCs w:val="24"/>
          <w:lang w:val="en-IN"/>
        </w:rPr>
        <w:t xml:space="preserve"> flies (</w:t>
      </w:r>
      <w:proofErr w:type="spellStart"/>
      <w:r w:rsidRPr="00CE087A">
        <w:rPr>
          <w:rFonts w:ascii="Times New Roman" w:hAnsi="Times New Roman" w:cs="Times New Roman"/>
          <w:i/>
          <w:iCs/>
          <w:sz w:val="24"/>
          <w:szCs w:val="24"/>
          <w:lang w:val="en-IN"/>
        </w:rPr>
        <w:t>Episyrphus</w:t>
      </w:r>
      <w:proofErr w:type="spellEnd"/>
      <w:r w:rsidRPr="00CE087A">
        <w:rPr>
          <w:rFonts w:ascii="Times New Roman" w:hAnsi="Times New Roman" w:cs="Times New Roman"/>
          <w:i/>
          <w:iCs/>
          <w:sz w:val="24"/>
          <w:szCs w:val="24"/>
          <w:lang w:val="en-IN"/>
        </w:rPr>
        <w:t xml:space="preserve"> </w:t>
      </w:r>
      <w:proofErr w:type="spellStart"/>
      <w:r w:rsidRPr="00CE087A">
        <w:rPr>
          <w:rFonts w:ascii="Times New Roman" w:hAnsi="Times New Roman" w:cs="Times New Roman"/>
          <w:i/>
          <w:iCs/>
          <w:sz w:val="24"/>
          <w:szCs w:val="24"/>
          <w:lang w:val="en-IN"/>
        </w:rPr>
        <w:t>balteatus</w:t>
      </w:r>
      <w:proofErr w:type="spellEnd"/>
      <w:r w:rsidRPr="00CE087A">
        <w:rPr>
          <w:rFonts w:ascii="Times New Roman" w:hAnsi="Times New Roman" w:cs="Times New Roman"/>
          <w:sz w:val="24"/>
          <w:szCs w:val="24"/>
          <w:lang w:val="en-IN"/>
        </w:rPr>
        <w:t>), green lacewings (</w:t>
      </w:r>
      <w:proofErr w:type="spellStart"/>
      <w:r w:rsidRPr="00CE087A">
        <w:rPr>
          <w:rFonts w:ascii="Times New Roman" w:hAnsi="Times New Roman" w:cs="Times New Roman"/>
          <w:i/>
          <w:iCs/>
          <w:sz w:val="24"/>
          <w:szCs w:val="24"/>
          <w:lang w:val="en-IN"/>
        </w:rPr>
        <w:t>Chrysoperla</w:t>
      </w:r>
      <w:proofErr w:type="spellEnd"/>
      <w:r w:rsidRPr="00CE087A">
        <w:rPr>
          <w:rFonts w:ascii="Times New Roman" w:hAnsi="Times New Roman" w:cs="Times New Roman"/>
          <w:i/>
          <w:iCs/>
          <w:sz w:val="24"/>
          <w:szCs w:val="24"/>
          <w:lang w:val="en-IN"/>
        </w:rPr>
        <w:t xml:space="preserve"> </w:t>
      </w:r>
      <w:proofErr w:type="spellStart"/>
      <w:r w:rsidRPr="00CE087A">
        <w:rPr>
          <w:rFonts w:ascii="Times New Roman" w:hAnsi="Times New Roman" w:cs="Times New Roman"/>
          <w:i/>
          <w:iCs/>
          <w:sz w:val="24"/>
          <w:szCs w:val="24"/>
          <w:lang w:val="en-IN"/>
        </w:rPr>
        <w:t>carnea</w:t>
      </w:r>
      <w:proofErr w:type="spellEnd"/>
      <w:r w:rsidRPr="00CE087A">
        <w:rPr>
          <w:rFonts w:ascii="Times New Roman" w:hAnsi="Times New Roman" w:cs="Times New Roman"/>
          <w:sz w:val="24"/>
          <w:szCs w:val="24"/>
          <w:lang w:val="en-IN"/>
        </w:rPr>
        <w:t>)</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sz w:val="24"/>
          <w:szCs w:val="24"/>
          <w:lang w:val="en-IN"/>
        </w:rPr>
        <w:t>spiders (</w:t>
      </w:r>
      <w:proofErr w:type="spellStart"/>
      <w:r w:rsidRPr="00CE087A">
        <w:rPr>
          <w:rFonts w:ascii="Times New Roman" w:hAnsi="Times New Roman" w:cs="Times New Roman"/>
          <w:i/>
          <w:iCs/>
          <w:sz w:val="24"/>
          <w:szCs w:val="24"/>
          <w:lang w:val="en-IN"/>
        </w:rPr>
        <w:t>Oxyopes</w:t>
      </w:r>
      <w:proofErr w:type="spellEnd"/>
      <w:r w:rsidRPr="00CE087A">
        <w:rPr>
          <w:rFonts w:ascii="Times New Roman" w:hAnsi="Times New Roman" w:cs="Times New Roman"/>
          <w:sz w:val="24"/>
          <w:szCs w:val="24"/>
          <w:lang w:val="en-IN"/>
        </w:rPr>
        <w:t xml:space="preserve"> sp.) play a vital role in suppressing pest populations (</w:t>
      </w:r>
      <w:proofErr w:type="spellStart"/>
      <w:r w:rsidRPr="00CE087A">
        <w:rPr>
          <w:rFonts w:ascii="Times New Roman" w:hAnsi="Times New Roman" w:cs="Times New Roman"/>
          <w:sz w:val="24"/>
          <w:szCs w:val="24"/>
          <w:lang w:val="en-IN"/>
        </w:rPr>
        <w:t>Borkakati</w:t>
      </w:r>
      <w:proofErr w:type="spellEnd"/>
      <w:r w:rsidRPr="00CE087A">
        <w:rPr>
          <w:rFonts w:ascii="Times New Roman" w:hAnsi="Times New Roman" w:cs="Times New Roman"/>
          <w:sz w:val="24"/>
          <w:szCs w:val="24"/>
          <w:lang w:val="en-IN"/>
        </w:rPr>
        <w:t xml:space="preserve"> </w:t>
      </w:r>
      <w:r w:rsidR="002B35AF" w:rsidRPr="002B35AF">
        <w:rPr>
          <w:rFonts w:ascii="Times New Roman" w:hAnsi="Times New Roman" w:cs="Times New Roman"/>
          <w:i/>
          <w:iCs/>
          <w:sz w:val="24"/>
          <w:szCs w:val="24"/>
          <w:lang w:val="en-IN"/>
        </w:rPr>
        <w:t>et al.</w:t>
      </w:r>
      <w:r w:rsidRPr="00CE087A">
        <w:rPr>
          <w:rFonts w:ascii="Times New Roman" w:hAnsi="Times New Roman" w:cs="Times New Roman"/>
          <w:i/>
          <w:iCs/>
          <w:sz w:val="24"/>
          <w:szCs w:val="24"/>
          <w:lang w:val="en-IN"/>
        </w:rPr>
        <w:t>,</w:t>
      </w:r>
      <w:r w:rsidRPr="00CE087A">
        <w:rPr>
          <w:rFonts w:ascii="Times New Roman" w:hAnsi="Times New Roman" w:cs="Times New Roman"/>
          <w:sz w:val="24"/>
          <w:szCs w:val="24"/>
          <w:lang w:val="en-IN"/>
        </w:rPr>
        <w:t xml:space="preserve"> 2019). However, the indiscriminate use of insecticides often disrupts ecological balance, leading to secondary pest outbreaks</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sz w:val="24"/>
          <w:szCs w:val="24"/>
          <w:lang w:val="en-IN"/>
        </w:rPr>
        <w:t>pe</w:t>
      </w:r>
      <w:r w:rsidR="005A0276" w:rsidRPr="00CE087A">
        <w:rPr>
          <w:rFonts w:ascii="Times New Roman" w:hAnsi="Times New Roman" w:cs="Times New Roman"/>
          <w:sz w:val="24"/>
          <w:szCs w:val="24"/>
          <w:lang w:val="en-IN"/>
        </w:rPr>
        <w:t xml:space="preserve">sticide residues in food crops. </w:t>
      </w:r>
      <w:r w:rsidRPr="00CE087A">
        <w:rPr>
          <w:rFonts w:ascii="Times New Roman" w:hAnsi="Times New Roman" w:cs="Times New Roman"/>
          <w:sz w:val="24"/>
          <w:szCs w:val="24"/>
          <w:lang w:val="en-IN"/>
        </w:rPr>
        <w:t>In response to these challenges, the use of bio-pesticides has emerged as an eco-friendly</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sz w:val="24"/>
          <w:szCs w:val="24"/>
          <w:lang w:val="en-IN"/>
        </w:rPr>
        <w:t>sustainable alternative to chemical pesticides. Bio-pesticides, derived from natural sources such as bacteria, fungi, viruses</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sz w:val="24"/>
          <w:szCs w:val="24"/>
          <w:lang w:val="en-IN"/>
        </w:rPr>
        <w:t xml:space="preserve">plant extracts, offer selective pest control with minimal environmental impact. Common bio-pesticides used against </w:t>
      </w:r>
      <w:r w:rsidRPr="00CE087A">
        <w:rPr>
          <w:rFonts w:ascii="Times New Roman" w:hAnsi="Times New Roman" w:cs="Times New Roman"/>
          <w:i/>
          <w:iCs/>
          <w:sz w:val="24"/>
          <w:szCs w:val="24"/>
          <w:lang w:val="en-IN"/>
        </w:rPr>
        <w:t xml:space="preserve">L. </w:t>
      </w:r>
      <w:proofErr w:type="spellStart"/>
      <w:r w:rsidRPr="00CE087A">
        <w:rPr>
          <w:rFonts w:ascii="Times New Roman" w:hAnsi="Times New Roman" w:cs="Times New Roman"/>
          <w:i/>
          <w:iCs/>
          <w:sz w:val="24"/>
          <w:szCs w:val="24"/>
          <w:lang w:val="en-IN"/>
        </w:rPr>
        <w:t>orbonalis</w:t>
      </w:r>
      <w:proofErr w:type="spellEnd"/>
      <w:r w:rsidRPr="00CE087A">
        <w:rPr>
          <w:rFonts w:ascii="Times New Roman" w:hAnsi="Times New Roman" w:cs="Times New Roman"/>
          <w:sz w:val="24"/>
          <w:szCs w:val="24"/>
          <w:lang w:val="en-IN"/>
        </w:rPr>
        <w:t xml:space="preserve"> include </w:t>
      </w:r>
      <w:r w:rsidRPr="00CE087A">
        <w:rPr>
          <w:rFonts w:ascii="Times New Roman" w:hAnsi="Times New Roman" w:cs="Times New Roman"/>
          <w:i/>
          <w:iCs/>
          <w:sz w:val="24"/>
          <w:szCs w:val="24"/>
          <w:lang w:val="en-IN"/>
        </w:rPr>
        <w:t xml:space="preserve">Bacillus </w:t>
      </w:r>
      <w:proofErr w:type="spellStart"/>
      <w:r w:rsidRPr="00CE087A">
        <w:rPr>
          <w:rFonts w:ascii="Times New Roman" w:hAnsi="Times New Roman" w:cs="Times New Roman"/>
          <w:i/>
          <w:iCs/>
          <w:sz w:val="24"/>
          <w:szCs w:val="24"/>
          <w:lang w:val="en-IN"/>
        </w:rPr>
        <w:t>thuringiensis</w:t>
      </w:r>
      <w:proofErr w:type="spellEnd"/>
      <w:r w:rsidRPr="00CE087A">
        <w:rPr>
          <w:rFonts w:ascii="Times New Roman" w:hAnsi="Times New Roman" w:cs="Times New Roman"/>
          <w:sz w:val="24"/>
          <w:szCs w:val="24"/>
          <w:lang w:val="en-IN"/>
        </w:rPr>
        <w:t xml:space="preserve"> (</w:t>
      </w:r>
      <w:proofErr w:type="spellStart"/>
      <w:r w:rsidRPr="00CE087A">
        <w:rPr>
          <w:rFonts w:ascii="Times New Roman" w:hAnsi="Times New Roman" w:cs="Times New Roman"/>
          <w:sz w:val="24"/>
          <w:szCs w:val="24"/>
          <w:lang w:val="en-IN"/>
        </w:rPr>
        <w:t>Bt</w:t>
      </w:r>
      <w:proofErr w:type="spellEnd"/>
      <w:r w:rsidRPr="00CE087A">
        <w:rPr>
          <w:rFonts w:ascii="Times New Roman" w:hAnsi="Times New Roman" w:cs="Times New Roman"/>
          <w:sz w:val="24"/>
          <w:szCs w:val="24"/>
          <w:lang w:val="en-IN"/>
        </w:rPr>
        <w:t>), neem-based formulations (</w:t>
      </w:r>
      <w:proofErr w:type="spellStart"/>
      <w:r w:rsidRPr="00CE087A">
        <w:rPr>
          <w:rFonts w:ascii="Times New Roman" w:hAnsi="Times New Roman" w:cs="Times New Roman"/>
          <w:i/>
          <w:iCs/>
          <w:sz w:val="24"/>
          <w:szCs w:val="24"/>
          <w:lang w:val="en-IN"/>
        </w:rPr>
        <w:t>Azadirachta</w:t>
      </w:r>
      <w:proofErr w:type="spellEnd"/>
      <w:r w:rsidRPr="00CE087A">
        <w:rPr>
          <w:rFonts w:ascii="Times New Roman" w:hAnsi="Times New Roman" w:cs="Times New Roman"/>
          <w:i/>
          <w:iCs/>
          <w:sz w:val="24"/>
          <w:szCs w:val="24"/>
          <w:lang w:val="en-IN"/>
        </w:rPr>
        <w:t xml:space="preserve"> indica</w:t>
      </w:r>
      <w:r w:rsidRPr="00CE087A">
        <w:rPr>
          <w:rFonts w:ascii="Times New Roman" w:hAnsi="Times New Roman" w:cs="Times New Roman"/>
          <w:sz w:val="24"/>
          <w:szCs w:val="24"/>
          <w:lang w:val="en-IN"/>
        </w:rPr>
        <w:t>)</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sz w:val="24"/>
          <w:szCs w:val="24"/>
          <w:lang w:val="en-IN"/>
        </w:rPr>
        <w:t xml:space="preserve">entomopathogenic fungi such as </w:t>
      </w:r>
      <w:r w:rsidRPr="00CE087A">
        <w:rPr>
          <w:rFonts w:ascii="Times New Roman" w:hAnsi="Times New Roman" w:cs="Times New Roman"/>
          <w:i/>
          <w:iCs/>
          <w:sz w:val="24"/>
          <w:szCs w:val="24"/>
          <w:lang w:val="en-IN"/>
        </w:rPr>
        <w:t>Beauveria bassiana</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i/>
          <w:iCs/>
          <w:sz w:val="24"/>
          <w:szCs w:val="24"/>
          <w:lang w:val="en-IN"/>
        </w:rPr>
        <w:t>Metarhizium anisopliae</w:t>
      </w:r>
      <w:r w:rsidRPr="00CE087A">
        <w:rPr>
          <w:rFonts w:ascii="Times New Roman" w:hAnsi="Times New Roman" w:cs="Times New Roman"/>
          <w:sz w:val="24"/>
          <w:szCs w:val="24"/>
          <w:lang w:val="en-IN"/>
        </w:rPr>
        <w:t>. These bio-control agents not only reduce pest populations but also help maintain natural predator-prey dynamics, thereby promoting integrated pe</w:t>
      </w:r>
      <w:r w:rsidR="005A0276" w:rsidRPr="00CE087A">
        <w:rPr>
          <w:rFonts w:ascii="Times New Roman" w:hAnsi="Times New Roman" w:cs="Times New Roman"/>
          <w:sz w:val="24"/>
          <w:szCs w:val="24"/>
          <w:lang w:val="en-IN"/>
        </w:rPr>
        <w:t xml:space="preserve">st management (IPM) strategies. </w:t>
      </w:r>
      <w:r w:rsidRPr="00CE087A">
        <w:rPr>
          <w:rFonts w:ascii="Times New Roman" w:hAnsi="Times New Roman" w:cs="Times New Roman"/>
          <w:sz w:val="24"/>
          <w:szCs w:val="24"/>
          <w:lang w:val="en-IN"/>
        </w:rPr>
        <w:t xml:space="preserve">The Incremental Cost Benefit Ratio (ICBR) is a critical economic evaluation tool used to assess the financial viability of different pest control measures. The ICBR quantifies the additional benefits derived from pest management interventions relative to their costs, helping farmers make informed </w:t>
      </w:r>
      <w:r w:rsidRPr="00CE087A">
        <w:rPr>
          <w:rFonts w:ascii="Times New Roman" w:hAnsi="Times New Roman" w:cs="Times New Roman"/>
          <w:sz w:val="24"/>
          <w:szCs w:val="24"/>
          <w:lang w:val="en-IN"/>
        </w:rPr>
        <w:lastRenderedPageBreak/>
        <w:t>decisions about sustainable pest control strategies. This study aims to evaluate the ICBR of different insecticides</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sz w:val="24"/>
          <w:szCs w:val="24"/>
          <w:lang w:val="en-IN"/>
        </w:rPr>
        <w:t>bio-pesticides in managing brinjal shoot</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sz w:val="24"/>
          <w:szCs w:val="24"/>
          <w:lang w:val="en-IN"/>
        </w:rPr>
        <w:t>fruit borer infestations. By comparing the effectiveness, environmental impact</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sz w:val="24"/>
          <w:szCs w:val="24"/>
          <w:lang w:val="en-IN"/>
        </w:rPr>
        <w:t>economic returns of chemical</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sz w:val="24"/>
          <w:szCs w:val="24"/>
          <w:lang w:val="en-IN"/>
        </w:rPr>
        <w:t>biological control methods, this research seeks to provide a comprehensive analysis of cost-effective</w:t>
      </w:r>
      <w:r w:rsidR="0008556B" w:rsidRPr="00CE087A">
        <w:rPr>
          <w:rFonts w:ascii="Times New Roman" w:hAnsi="Times New Roman" w:cs="Times New Roman"/>
          <w:sz w:val="24"/>
          <w:szCs w:val="24"/>
          <w:lang w:val="en-IN"/>
        </w:rPr>
        <w:t xml:space="preserve"> and </w:t>
      </w:r>
      <w:r w:rsidRPr="00CE087A">
        <w:rPr>
          <w:rFonts w:ascii="Times New Roman" w:hAnsi="Times New Roman" w:cs="Times New Roman"/>
          <w:sz w:val="24"/>
          <w:szCs w:val="24"/>
          <w:lang w:val="en-IN"/>
        </w:rPr>
        <w:t>eco-frien</w:t>
      </w:r>
      <w:r w:rsidRPr="00F56B4A">
        <w:rPr>
          <w:rFonts w:ascii="Times New Roman" w:hAnsi="Times New Roman" w:cs="Times New Roman"/>
          <w:sz w:val="24"/>
          <w:szCs w:val="24"/>
          <w:lang w:val="en-IN"/>
        </w:rPr>
        <w:t>dly pest management solutions for brinjal farmers.</w:t>
      </w:r>
    </w:p>
    <w:p w14:paraId="39BB3880" w14:textId="77777777" w:rsidR="001A0878" w:rsidRPr="00F56B4A" w:rsidRDefault="00856630" w:rsidP="00A201A1">
      <w:pPr>
        <w:jc w:val="both"/>
        <w:rPr>
          <w:rFonts w:ascii="Times New Roman" w:hAnsi="Times New Roman" w:cs="Times New Roman"/>
          <w:bCs/>
          <w:sz w:val="24"/>
          <w:szCs w:val="24"/>
          <w:lang w:val="en-IN"/>
        </w:rPr>
      </w:pPr>
      <w:r w:rsidRPr="00F56B4A">
        <w:rPr>
          <w:rFonts w:ascii="Times New Roman" w:hAnsi="Times New Roman" w:cs="Times New Roman"/>
          <w:b/>
          <w:sz w:val="24"/>
          <w:szCs w:val="24"/>
          <w:lang w:val="en-IN"/>
        </w:rPr>
        <w:t>Materials</w:t>
      </w:r>
      <w:r w:rsidR="0008556B" w:rsidRPr="00F56B4A">
        <w:rPr>
          <w:rFonts w:ascii="Times New Roman" w:hAnsi="Times New Roman" w:cs="Times New Roman"/>
          <w:b/>
          <w:sz w:val="24"/>
          <w:szCs w:val="24"/>
          <w:lang w:val="en-IN"/>
        </w:rPr>
        <w:t xml:space="preserve"> and </w:t>
      </w:r>
      <w:r w:rsidRPr="00F56B4A">
        <w:rPr>
          <w:rFonts w:ascii="Times New Roman" w:hAnsi="Times New Roman" w:cs="Times New Roman"/>
          <w:b/>
          <w:sz w:val="24"/>
          <w:szCs w:val="24"/>
          <w:lang w:val="en-IN"/>
        </w:rPr>
        <w:t>Methods</w:t>
      </w:r>
      <w:r w:rsidR="001A0878" w:rsidRPr="00F56B4A">
        <w:rPr>
          <w:rFonts w:ascii="Times New Roman" w:hAnsi="Times New Roman" w:cs="Times New Roman"/>
          <w:bCs/>
          <w:sz w:val="24"/>
          <w:szCs w:val="24"/>
          <w:lang w:val="en-IN"/>
        </w:rPr>
        <w:t xml:space="preserve"> </w:t>
      </w:r>
    </w:p>
    <w:p w14:paraId="5E735D91" w14:textId="282821F0" w:rsidR="00856630" w:rsidRPr="00F56B4A" w:rsidRDefault="001A0878" w:rsidP="00A201A1">
      <w:pPr>
        <w:jc w:val="both"/>
        <w:rPr>
          <w:rFonts w:ascii="Times New Roman" w:hAnsi="Times New Roman" w:cs="Times New Roman"/>
          <w:bCs/>
          <w:sz w:val="24"/>
          <w:szCs w:val="24"/>
          <w:lang w:val="en-IN"/>
        </w:rPr>
      </w:pPr>
      <w:r w:rsidRPr="00F56B4A">
        <w:rPr>
          <w:rFonts w:ascii="Times New Roman" w:hAnsi="Times New Roman" w:cs="Times New Roman"/>
          <w:bCs/>
          <w:sz w:val="24"/>
          <w:szCs w:val="24"/>
          <w:lang w:val="en-IN"/>
        </w:rPr>
        <w:t>The present investigation entitled "</w:t>
      </w:r>
      <w:r w:rsidR="00F93FCB" w:rsidRPr="00F93FCB">
        <w:rPr>
          <w:rFonts w:ascii="Times New Roman" w:hAnsi="Times New Roman" w:cs="Times New Roman"/>
          <w:bCs/>
          <w:sz w:val="24"/>
          <w:szCs w:val="24"/>
          <w:lang w:val="en-IN"/>
        </w:rPr>
        <w:t>Incremental cost benefit ratio of different insecticides and bio-pesticides against brinjal shoot and fruit borer (</w:t>
      </w:r>
      <w:proofErr w:type="spellStart"/>
      <w:r w:rsidR="00E36ADE" w:rsidRPr="00E36ADE">
        <w:rPr>
          <w:rFonts w:ascii="Times New Roman" w:hAnsi="Times New Roman" w:cs="Times New Roman"/>
          <w:bCs/>
          <w:i/>
          <w:iCs/>
          <w:sz w:val="24"/>
          <w:szCs w:val="24"/>
          <w:lang w:val="en-IN"/>
        </w:rPr>
        <w:t>Leucinodes</w:t>
      </w:r>
      <w:proofErr w:type="spellEnd"/>
      <w:r w:rsidR="00E36ADE" w:rsidRPr="00E36ADE">
        <w:rPr>
          <w:rFonts w:ascii="Times New Roman" w:hAnsi="Times New Roman" w:cs="Times New Roman"/>
          <w:bCs/>
          <w:i/>
          <w:iCs/>
          <w:sz w:val="24"/>
          <w:szCs w:val="24"/>
          <w:lang w:val="en-IN"/>
        </w:rPr>
        <w:t xml:space="preserve"> </w:t>
      </w:r>
      <w:proofErr w:type="spellStart"/>
      <w:r w:rsidR="00E36ADE" w:rsidRPr="00E36ADE">
        <w:rPr>
          <w:rFonts w:ascii="Times New Roman" w:hAnsi="Times New Roman" w:cs="Times New Roman"/>
          <w:bCs/>
          <w:i/>
          <w:iCs/>
          <w:sz w:val="24"/>
          <w:szCs w:val="24"/>
          <w:lang w:val="en-IN"/>
        </w:rPr>
        <w:t>orbonalis</w:t>
      </w:r>
      <w:proofErr w:type="spellEnd"/>
      <w:r w:rsidR="00F93FCB" w:rsidRPr="00F93FCB">
        <w:rPr>
          <w:rFonts w:ascii="Times New Roman" w:hAnsi="Times New Roman" w:cs="Times New Roman"/>
          <w:bCs/>
          <w:sz w:val="24"/>
          <w:szCs w:val="24"/>
          <w:lang w:val="en-IN"/>
        </w:rPr>
        <w:t xml:space="preserve"> </w:t>
      </w:r>
      <w:proofErr w:type="spellStart"/>
      <w:r w:rsidR="00F93FCB" w:rsidRPr="00F93FCB">
        <w:rPr>
          <w:rFonts w:ascii="Times New Roman" w:hAnsi="Times New Roman" w:cs="Times New Roman"/>
          <w:bCs/>
          <w:sz w:val="24"/>
          <w:szCs w:val="24"/>
          <w:lang w:val="en-IN"/>
        </w:rPr>
        <w:t>Guenee</w:t>
      </w:r>
      <w:proofErr w:type="spellEnd"/>
      <w:r w:rsidR="00F93FCB" w:rsidRPr="00F93FCB">
        <w:rPr>
          <w:rFonts w:ascii="Times New Roman" w:hAnsi="Times New Roman" w:cs="Times New Roman"/>
          <w:bCs/>
          <w:sz w:val="24"/>
          <w:szCs w:val="24"/>
          <w:lang w:val="en-IN"/>
        </w:rPr>
        <w:t>)</w:t>
      </w:r>
      <w:r w:rsidRPr="00F56B4A">
        <w:rPr>
          <w:rFonts w:ascii="Times New Roman" w:hAnsi="Times New Roman" w:cs="Times New Roman"/>
          <w:bCs/>
          <w:sz w:val="24"/>
          <w:szCs w:val="24"/>
          <w:lang w:val="en-IN"/>
        </w:rPr>
        <w:t>"</w:t>
      </w:r>
    </w:p>
    <w:p w14:paraId="0AD96011" w14:textId="77777777" w:rsidR="007577E7" w:rsidRDefault="007577E7" w:rsidP="00A201A1">
      <w:pPr>
        <w:autoSpaceDE w:val="0"/>
        <w:autoSpaceDN w:val="0"/>
        <w:adjustRightInd w:val="0"/>
        <w:spacing w:after="120"/>
        <w:jc w:val="both"/>
        <w:rPr>
          <w:rFonts w:ascii="Times New Roman" w:hAnsi="Times New Roman" w:cs="Times New Roman"/>
          <w:sz w:val="24"/>
          <w:szCs w:val="24"/>
          <w:lang w:val="en-IN"/>
        </w:rPr>
      </w:pPr>
      <w:r w:rsidRPr="00F56B4A">
        <w:rPr>
          <w:rFonts w:ascii="Times New Roman" w:hAnsi="Times New Roman" w:cs="Times New Roman"/>
          <w:b/>
          <w:bCs/>
          <w:sz w:val="24"/>
          <w:szCs w:val="24"/>
          <w:lang w:val="en-IN"/>
        </w:rPr>
        <w:t xml:space="preserve">Experimental Site: </w:t>
      </w:r>
      <w:r w:rsidRPr="00F56B4A">
        <w:rPr>
          <w:rFonts w:ascii="Times New Roman" w:hAnsi="Times New Roman" w:cs="Times New Roman"/>
          <w:sz w:val="24"/>
          <w:szCs w:val="24"/>
          <w:lang w:val="en-IN"/>
        </w:rPr>
        <w:t>The experiment was conducted at the Student’s Instructional Farm (SIF), Chandra Shekhar Azad University of Agriculture and Technology, Kanpur, Uttar Pradesh (26°-28°N latitude, 80.21°-84.34°E longitude, altitude 125.9 m). The site is located in the alluvial tract of the Gangetic plain with assured irrigation through tube wells. The soil type was sandy loam with average fertility, good drainage, and regular cultivation history.</w:t>
      </w:r>
    </w:p>
    <w:p w14:paraId="4B16388D" w14:textId="5D8C2251" w:rsidR="00226D37" w:rsidRPr="00226D37" w:rsidRDefault="00226D37" w:rsidP="00A201A1">
      <w:pPr>
        <w:autoSpaceDE w:val="0"/>
        <w:autoSpaceDN w:val="0"/>
        <w:adjustRightInd w:val="0"/>
        <w:spacing w:after="120"/>
        <w:jc w:val="both"/>
        <w:rPr>
          <w:rFonts w:ascii="Times New Roman" w:hAnsi="Times New Roman" w:cs="Times New Roman"/>
          <w:sz w:val="24"/>
          <w:szCs w:val="24"/>
          <w:lang w:val="en-IN"/>
        </w:rPr>
      </w:pPr>
      <w:r w:rsidRPr="00226D37">
        <w:rPr>
          <w:rFonts w:ascii="Times New Roman" w:hAnsi="Times New Roman" w:cs="Times New Roman"/>
          <w:b/>
          <w:bCs/>
          <w:sz w:val="24"/>
          <w:szCs w:val="24"/>
          <w:lang w:val="en-IN"/>
        </w:rPr>
        <w:t xml:space="preserve">Experimental Design and Layout: </w:t>
      </w:r>
      <w:r w:rsidRPr="00226D37">
        <w:rPr>
          <w:rFonts w:ascii="Times New Roman" w:hAnsi="Times New Roman" w:cs="Times New Roman"/>
          <w:sz w:val="24"/>
          <w:szCs w:val="24"/>
        </w:rPr>
        <w:t xml:space="preserve">The experiment was conducted using a Randomized Block Design (RBD) with three replications and nine treatments, covering a total of 27 plots. Each plot measured 3 × 3 m², with a 1.5 m block border cum irrigation channel and a 0.5 m plot border. The total experimental area was 429 m² (33 m × 13 m) and the brinjal variety used was </w:t>
      </w:r>
      <w:proofErr w:type="spellStart"/>
      <w:r w:rsidRPr="00226D37">
        <w:rPr>
          <w:rFonts w:ascii="Times New Roman" w:hAnsi="Times New Roman" w:cs="Times New Roman"/>
          <w:sz w:val="24"/>
          <w:szCs w:val="24"/>
        </w:rPr>
        <w:t>Kalyanpur</w:t>
      </w:r>
      <w:proofErr w:type="spellEnd"/>
      <w:r w:rsidRPr="00226D37">
        <w:rPr>
          <w:rFonts w:ascii="Times New Roman" w:hAnsi="Times New Roman" w:cs="Times New Roman"/>
          <w:sz w:val="24"/>
          <w:szCs w:val="24"/>
        </w:rPr>
        <w:t xml:space="preserve"> Type-3. The spacing between rows and plants was 60 × 60 cm, requiring 25 seedlings per plot (9 m²) for proper establishment.</w:t>
      </w:r>
    </w:p>
    <w:p w14:paraId="50471E3A" w14:textId="77777777" w:rsidR="007577E7" w:rsidRPr="00F56B4A" w:rsidRDefault="007577E7" w:rsidP="00A201A1">
      <w:pPr>
        <w:autoSpaceDE w:val="0"/>
        <w:autoSpaceDN w:val="0"/>
        <w:adjustRightInd w:val="0"/>
        <w:spacing w:after="120"/>
        <w:jc w:val="both"/>
        <w:rPr>
          <w:rFonts w:ascii="Times New Roman" w:hAnsi="Times New Roman" w:cs="Times New Roman"/>
          <w:b/>
          <w:bCs/>
          <w:sz w:val="24"/>
          <w:szCs w:val="24"/>
          <w:lang w:val="en-IN"/>
        </w:rPr>
      </w:pPr>
      <w:r w:rsidRPr="00F56B4A">
        <w:rPr>
          <w:rFonts w:ascii="Times New Roman" w:hAnsi="Times New Roman" w:cs="Times New Roman"/>
          <w:b/>
          <w:bCs/>
          <w:sz w:val="24"/>
          <w:szCs w:val="24"/>
          <w:lang w:val="en-IN"/>
        </w:rPr>
        <w:t>Meteorological Observations:</w:t>
      </w:r>
      <w:r w:rsidRPr="00F56B4A">
        <w:rPr>
          <w:rFonts w:ascii="Times New Roman" w:hAnsi="Times New Roman" w:cs="Times New Roman"/>
          <w:sz w:val="24"/>
          <w:szCs w:val="24"/>
          <w:lang w:val="en-IN"/>
        </w:rPr>
        <w:t xml:space="preserve"> Weather parameters, including temperature, relative humidity, rainfall, sunshine hours, and wind speed, were recorded from the meteorological observatory at SIF, CSAUAT, Kanpur, during the Kharif seasons of 2022 and 2023. The weekly mean values were used for correlation analysis.</w:t>
      </w:r>
    </w:p>
    <w:p w14:paraId="535F7DCC" w14:textId="77777777" w:rsidR="007577E7" w:rsidRPr="00F56B4A" w:rsidRDefault="007577E7" w:rsidP="00A201A1">
      <w:pPr>
        <w:autoSpaceDE w:val="0"/>
        <w:autoSpaceDN w:val="0"/>
        <w:adjustRightInd w:val="0"/>
        <w:spacing w:after="120"/>
        <w:jc w:val="both"/>
        <w:rPr>
          <w:rFonts w:ascii="Times New Roman" w:hAnsi="Times New Roman" w:cs="Times New Roman"/>
          <w:sz w:val="24"/>
          <w:szCs w:val="24"/>
          <w:lang w:val="en-IN"/>
        </w:rPr>
      </w:pPr>
      <w:r w:rsidRPr="00F56B4A">
        <w:rPr>
          <w:rFonts w:ascii="Times New Roman" w:hAnsi="Times New Roman" w:cs="Times New Roman"/>
          <w:b/>
          <w:bCs/>
          <w:sz w:val="24"/>
          <w:szCs w:val="24"/>
          <w:lang w:val="en-IN"/>
        </w:rPr>
        <w:t>Nursery Raising:</w:t>
      </w:r>
      <w:r w:rsidRPr="00F56B4A">
        <w:rPr>
          <w:rFonts w:ascii="Times New Roman" w:hAnsi="Times New Roman" w:cs="Times New Roman"/>
          <w:sz w:val="24"/>
          <w:szCs w:val="24"/>
          <w:lang w:val="en-IN"/>
        </w:rPr>
        <w:t xml:space="preserve"> Brinjal seeds were sown in well-prepared raised nursery beds (15 cm high, 3m × 1m) in rows 6 cm apart and 0.5 cm deep during the last week of June in both cropping seasons. Organic manure was incorporated, and beds were covered with straw for moisture retention. Irrigation was provided using sprinklers, and seedlings were thinned at the first true leaf stage for transplanting after four weeks.</w:t>
      </w:r>
    </w:p>
    <w:p w14:paraId="1169D613" w14:textId="4E22AEBF" w:rsidR="007577E7" w:rsidRPr="00F56B4A" w:rsidRDefault="007577E7" w:rsidP="00A201A1">
      <w:pPr>
        <w:autoSpaceDE w:val="0"/>
        <w:autoSpaceDN w:val="0"/>
        <w:adjustRightInd w:val="0"/>
        <w:spacing w:after="120"/>
        <w:jc w:val="both"/>
        <w:rPr>
          <w:rFonts w:ascii="Times New Roman" w:hAnsi="Times New Roman" w:cs="Times New Roman"/>
          <w:sz w:val="24"/>
          <w:szCs w:val="24"/>
          <w:lang w:val="en-IN"/>
        </w:rPr>
      </w:pPr>
      <w:r w:rsidRPr="00F56B4A">
        <w:rPr>
          <w:rFonts w:ascii="Times New Roman" w:hAnsi="Times New Roman" w:cs="Times New Roman"/>
          <w:b/>
          <w:bCs/>
          <w:sz w:val="24"/>
          <w:szCs w:val="24"/>
          <w:lang w:val="en-IN"/>
        </w:rPr>
        <w:t>Field Preparation:</w:t>
      </w:r>
      <w:r w:rsidRPr="00F56B4A">
        <w:rPr>
          <w:rFonts w:ascii="Times New Roman" w:hAnsi="Times New Roman" w:cs="Times New Roman"/>
          <w:sz w:val="24"/>
          <w:szCs w:val="24"/>
          <w:lang w:val="en-IN"/>
        </w:rPr>
        <w:t xml:space="preserve"> The field was prepared with one deep ploughing using a soil-turning plough, followed by two cross </w:t>
      </w:r>
      <w:proofErr w:type="spellStart"/>
      <w:r w:rsidR="00E36ADE" w:rsidRPr="00F56B4A">
        <w:rPr>
          <w:rFonts w:ascii="Times New Roman" w:hAnsi="Times New Roman" w:cs="Times New Roman"/>
          <w:sz w:val="24"/>
          <w:szCs w:val="24"/>
          <w:lang w:val="en-IN"/>
        </w:rPr>
        <w:t>harrowing</w:t>
      </w:r>
      <w:r w:rsidR="00E36ADE">
        <w:rPr>
          <w:rFonts w:ascii="Times New Roman" w:hAnsi="Times New Roman" w:cs="Times New Roman"/>
          <w:sz w:val="24"/>
          <w:szCs w:val="24"/>
          <w:lang w:val="en-IN"/>
        </w:rPr>
        <w:t>s</w:t>
      </w:r>
      <w:proofErr w:type="spellEnd"/>
      <w:r w:rsidRPr="00F56B4A">
        <w:rPr>
          <w:rFonts w:ascii="Times New Roman" w:hAnsi="Times New Roman" w:cs="Times New Roman"/>
          <w:sz w:val="24"/>
          <w:szCs w:val="24"/>
          <w:lang w:val="en-IN"/>
        </w:rPr>
        <w:t xml:space="preserve"> and two cultivations with planking. Weeds and plant debris were removed. Transplanting rows were marked with a 60 cm × 60 cm spacing layout based on the statistical experiment design.</w:t>
      </w:r>
    </w:p>
    <w:p w14:paraId="24465E03" w14:textId="12B58D14" w:rsidR="007577E7" w:rsidRPr="00F56B4A" w:rsidRDefault="007577E7" w:rsidP="00A201A1">
      <w:pPr>
        <w:autoSpaceDE w:val="0"/>
        <w:autoSpaceDN w:val="0"/>
        <w:adjustRightInd w:val="0"/>
        <w:spacing w:after="120"/>
        <w:jc w:val="both"/>
        <w:rPr>
          <w:rFonts w:ascii="Times New Roman" w:hAnsi="Times New Roman" w:cs="Times New Roman"/>
          <w:sz w:val="24"/>
          <w:szCs w:val="24"/>
          <w:lang w:val="en-IN"/>
        </w:rPr>
      </w:pPr>
      <w:r w:rsidRPr="00F56B4A">
        <w:rPr>
          <w:rFonts w:ascii="Times New Roman" w:hAnsi="Times New Roman" w:cs="Times New Roman"/>
          <w:b/>
          <w:bCs/>
          <w:sz w:val="24"/>
          <w:szCs w:val="24"/>
          <w:lang w:val="en-IN"/>
        </w:rPr>
        <w:t>Fertilizer Application:</w:t>
      </w:r>
      <w:r w:rsidRPr="00F56B4A">
        <w:rPr>
          <w:rFonts w:ascii="Times New Roman" w:hAnsi="Times New Roman" w:cs="Times New Roman"/>
          <w:sz w:val="24"/>
          <w:szCs w:val="24"/>
          <w:lang w:val="en-IN"/>
        </w:rPr>
        <w:t xml:space="preserve"> Farm</w:t>
      </w:r>
      <w:r w:rsidR="00BF297C">
        <w:rPr>
          <w:rFonts w:ascii="Times New Roman" w:hAnsi="Times New Roman" w:cs="Times New Roman"/>
          <w:sz w:val="24"/>
          <w:szCs w:val="24"/>
          <w:lang w:val="en-IN"/>
        </w:rPr>
        <w:t xml:space="preserve"> Yard M</w:t>
      </w:r>
      <w:r w:rsidRPr="00F56B4A">
        <w:rPr>
          <w:rFonts w:ascii="Times New Roman" w:hAnsi="Times New Roman" w:cs="Times New Roman"/>
          <w:sz w:val="24"/>
          <w:szCs w:val="24"/>
          <w:lang w:val="en-IN"/>
        </w:rPr>
        <w:t>anure (25 t/ha) was applied before the last ploughing. Recommended doses of fertilizers (100 kg N/ha, 40 kg P₂O₅/ha, and 40 kg K₂O/ha) were applied in the form of Urea, DAP, and Muriate of Potash. Half of the nitrogenous fertilizer and full doses of phosphorus and potassium were applied as basal dressing, while the remaining nitrogen was top-dressed during the vegetative and fruiting stages.</w:t>
      </w:r>
    </w:p>
    <w:p w14:paraId="3A915B07" w14:textId="77777777" w:rsidR="007577E7" w:rsidRPr="00F56B4A" w:rsidRDefault="007577E7" w:rsidP="00A201A1">
      <w:pPr>
        <w:autoSpaceDE w:val="0"/>
        <w:autoSpaceDN w:val="0"/>
        <w:adjustRightInd w:val="0"/>
        <w:spacing w:after="120"/>
        <w:jc w:val="both"/>
        <w:rPr>
          <w:rFonts w:ascii="Times New Roman" w:hAnsi="Times New Roman" w:cs="Times New Roman"/>
          <w:sz w:val="24"/>
          <w:szCs w:val="24"/>
          <w:lang w:val="en-IN"/>
        </w:rPr>
      </w:pPr>
      <w:r w:rsidRPr="00F56B4A">
        <w:rPr>
          <w:rFonts w:ascii="Times New Roman" w:hAnsi="Times New Roman" w:cs="Times New Roman"/>
          <w:b/>
          <w:bCs/>
          <w:sz w:val="24"/>
          <w:szCs w:val="24"/>
          <w:lang w:val="en-IN"/>
        </w:rPr>
        <w:lastRenderedPageBreak/>
        <w:t>Transplanting of Seedlings:</w:t>
      </w:r>
      <w:r w:rsidRPr="00F56B4A">
        <w:rPr>
          <w:rFonts w:ascii="Times New Roman" w:hAnsi="Times New Roman" w:cs="Times New Roman"/>
          <w:sz w:val="24"/>
          <w:szCs w:val="24"/>
          <w:lang w:val="en-IN"/>
        </w:rPr>
        <w:t xml:space="preserve"> Thirty-day-old seedlings were transplanted in the last week of July in both years at a 60 cm × 60 cm spacing. Transplanting was conducted in the l</w:t>
      </w:r>
      <w:r w:rsidR="00F73295">
        <w:rPr>
          <w:rFonts w:ascii="Times New Roman" w:hAnsi="Times New Roman" w:cs="Times New Roman"/>
          <w:sz w:val="24"/>
          <w:szCs w:val="24"/>
          <w:lang w:val="en-IN"/>
        </w:rPr>
        <w:t>ate afternoon during sunny days</w:t>
      </w:r>
      <w:r w:rsidRPr="00F56B4A">
        <w:rPr>
          <w:rFonts w:ascii="Times New Roman" w:hAnsi="Times New Roman" w:cs="Times New Roman"/>
          <w:sz w:val="24"/>
          <w:szCs w:val="24"/>
          <w:lang w:val="en-IN"/>
        </w:rPr>
        <w:t xml:space="preserve"> and seedlings were watered twice daily until establishment.</w:t>
      </w:r>
    </w:p>
    <w:p w14:paraId="755DEF63" w14:textId="7E561AC0" w:rsidR="007577E7" w:rsidRPr="00F56B4A" w:rsidRDefault="007577E7" w:rsidP="00A201A1">
      <w:pPr>
        <w:jc w:val="both"/>
        <w:rPr>
          <w:rFonts w:ascii="Times New Roman" w:hAnsi="Times New Roman" w:cs="Times New Roman"/>
          <w:b/>
          <w:sz w:val="24"/>
          <w:szCs w:val="24"/>
          <w:lang w:val="en-IN"/>
        </w:rPr>
      </w:pPr>
      <w:r w:rsidRPr="00F56B4A">
        <w:rPr>
          <w:rFonts w:ascii="Times New Roman" w:hAnsi="Times New Roman" w:cs="Times New Roman"/>
          <w:b/>
          <w:sz w:val="24"/>
          <w:szCs w:val="24"/>
          <w:lang w:val="en-IN"/>
        </w:rPr>
        <w:t xml:space="preserve">Treatments: </w:t>
      </w:r>
      <w:r w:rsidR="00226C8F">
        <w:rPr>
          <w:rFonts w:ascii="Times New Roman" w:hAnsi="Times New Roman" w:cs="Times New Roman"/>
          <w:sz w:val="24"/>
          <w:szCs w:val="24"/>
        </w:rPr>
        <w:t xml:space="preserve">Details of </w:t>
      </w:r>
      <w:r w:rsidRPr="00F56B4A">
        <w:rPr>
          <w:rFonts w:ascii="Times New Roman" w:hAnsi="Times New Roman" w:cs="Times New Roman"/>
          <w:sz w:val="24"/>
          <w:szCs w:val="24"/>
        </w:rPr>
        <w:t>treatments</w:t>
      </w:r>
      <w:r w:rsidR="00226C8F">
        <w:rPr>
          <w:rFonts w:ascii="Times New Roman" w:hAnsi="Times New Roman" w:cs="Times New Roman"/>
          <w:sz w:val="24"/>
          <w:szCs w:val="24"/>
        </w:rPr>
        <w:t xml:space="preserve"> presented in the table 1</w:t>
      </w:r>
      <w:r w:rsidRPr="00F56B4A">
        <w:rPr>
          <w:rFonts w:ascii="Times New Roman" w:hAnsi="Times New Roman" w:cs="Times New Roman"/>
          <w:sz w:val="24"/>
          <w:szCs w:val="24"/>
        </w:rPr>
        <w:t xml:space="preserve"> </w:t>
      </w:r>
      <w:r w:rsidR="00226C8F">
        <w:rPr>
          <w:rFonts w:ascii="Times New Roman" w:hAnsi="Times New Roman" w:cs="Times New Roman"/>
          <w:sz w:val="24"/>
          <w:szCs w:val="24"/>
        </w:rPr>
        <w:t xml:space="preserve">for the </w:t>
      </w:r>
      <w:r w:rsidRPr="00F56B4A">
        <w:rPr>
          <w:rFonts w:ascii="Times New Roman" w:hAnsi="Times New Roman" w:cs="Times New Roman"/>
          <w:sz w:val="24"/>
          <w:szCs w:val="24"/>
        </w:rPr>
        <w:t>calculation of incremental cost benefit ratio of different insecticides and bio-pesticides against brinjal shoot and fruit borer (</w:t>
      </w:r>
      <w:proofErr w:type="spellStart"/>
      <w:r w:rsidR="00E36ADE" w:rsidRPr="00E36ADE">
        <w:rPr>
          <w:rFonts w:ascii="Times New Roman" w:hAnsi="Times New Roman" w:cs="Times New Roman"/>
          <w:i/>
          <w:iCs/>
          <w:sz w:val="24"/>
          <w:szCs w:val="24"/>
        </w:rPr>
        <w:t>Leucinodes</w:t>
      </w:r>
      <w:proofErr w:type="spellEnd"/>
      <w:r w:rsidR="00E36ADE" w:rsidRPr="00E36ADE">
        <w:rPr>
          <w:rFonts w:ascii="Times New Roman" w:hAnsi="Times New Roman" w:cs="Times New Roman"/>
          <w:i/>
          <w:iCs/>
          <w:sz w:val="24"/>
          <w:szCs w:val="24"/>
        </w:rPr>
        <w:t xml:space="preserve"> </w:t>
      </w:r>
      <w:proofErr w:type="spellStart"/>
      <w:r w:rsidR="00E36ADE" w:rsidRPr="00E36ADE">
        <w:rPr>
          <w:rFonts w:ascii="Times New Roman" w:hAnsi="Times New Roman" w:cs="Times New Roman"/>
          <w:i/>
          <w:iCs/>
          <w:sz w:val="24"/>
          <w:szCs w:val="24"/>
        </w:rPr>
        <w:t>orbonalis</w:t>
      </w:r>
      <w:proofErr w:type="spellEnd"/>
      <w:r w:rsidRPr="00F56B4A">
        <w:rPr>
          <w:rFonts w:ascii="Times New Roman" w:hAnsi="Times New Roman" w:cs="Times New Roman"/>
          <w:i/>
          <w:sz w:val="24"/>
          <w:szCs w:val="24"/>
        </w:rPr>
        <w:t xml:space="preserve"> </w:t>
      </w:r>
      <w:proofErr w:type="spellStart"/>
      <w:r w:rsidRPr="00F56B4A">
        <w:rPr>
          <w:rFonts w:ascii="Times New Roman" w:hAnsi="Times New Roman" w:cs="Times New Roman"/>
          <w:sz w:val="24"/>
          <w:szCs w:val="24"/>
        </w:rPr>
        <w:t>Guenee</w:t>
      </w:r>
      <w:proofErr w:type="spellEnd"/>
      <w:r w:rsidRPr="00F56B4A">
        <w:rPr>
          <w:rFonts w:ascii="Times New Roman" w:hAnsi="Times New Roman" w:cs="Times New Roman"/>
          <w:sz w:val="24"/>
          <w:szCs w:val="24"/>
        </w:rPr>
        <w:t xml:space="preserve">): T1: Neem oil 1500 ppm @ 1 ml/L, T2: Neem Seed Kernel Extract (NSKE) 5% @ 5 ml/L, T3: </w:t>
      </w:r>
      <w:r w:rsidRPr="00F73295">
        <w:rPr>
          <w:rFonts w:ascii="Times New Roman" w:hAnsi="Times New Roman" w:cs="Times New Roman"/>
          <w:i/>
          <w:iCs/>
          <w:sz w:val="24"/>
          <w:szCs w:val="24"/>
        </w:rPr>
        <w:t>Beauveria bassiana</w:t>
      </w:r>
      <w:r w:rsidRPr="00F56B4A">
        <w:rPr>
          <w:rFonts w:ascii="Times New Roman" w:hAnsi="Times New Roman" w:cs="Times New Roman"/>
          <w:sz w:val="24"/>
          <w:szCs w:val="24"/>
        </w:rPr>
        <w:t xml:space="preserve"> @ 5 ml/L, T4: </w:t>
      </w:r>
      <w:r w:rsidRPr="00F73295">
        <w:rPr>
          <w:rFonts w:ascii="Times New Roman" w:hAnsi="Times New Roman" w:cs="Times New Roman"/>
          <w:i/>
          <w:iCs/>
          <w:sz w:val="24"/>
          <w:szCs w:val="24"/>
        </w:rPr>
        <w:t>Metarhizium anisopliae</w:t>
      </w:r>
      <w:r w:rsidRPr="00F56B4A">
        <w:rPr>
          <w:rFonts w:ascii="Times New Roman" w:hAnsi="Times New Roman" w:cs="Times New Roman"/>
          <w:sz w:val="24"/>
          <w:szCs w:val="24"/>
        </w:rPr>
        <w:t xml:space="preserve"> @ 5 ml/L, T5: </w:t>
      </w:r>
      <w:r w:rsidRPr="00F73295">
        <w:rPr>
          <w:rFonts w:ascii="Times New Roman" w:hAnsi="Times New Roman" w:cs="Times New Roman"/>
          <w:i/>
          <w:iCs/>
          <w:sz w:val="24"/>
          <w:szCs w:val="24"/>
        </w:rPr>
        <w:t>Bacillus thuringiensis</w:t>
      </w:r>
      <w:r w:rsidRPr="00F56B4A">
        <w:rPr>
          <w:rFonts w:ascii="Times New Roman" w:hAnsi="Times New Roman" w:cs="Times New Roman"/>
          <w:sz w:val="24"/>
          <w:szCs w:val="24"/>
        </w:rPr>
        <w:t xml:space="preserve"> var. </w:t>
      </w:r>
      <w:proofErr w:type="spellStart"/>
      <w:r w:rsidRPr="00F56B4A">
        <w:rPr>
          <w:rFonts w:ascii="Times New Roman" w:hAnsi="Times New Roman" w:cs="Times New Roman"/>
          <w:sz w:val="24"/>
          <w:szCs w:val="24"/>
        </w:rPr>
        <w:t>Kurstaki</w:t>
      </w:r>
      <w:proofErr w:type="spellEnd"/>
      <w:r w:rsidRPr="00F56B4A">
        <w:rPr>
          <w:rFonts w:ascii="Times New Roman" w:hAnsi="Times New Roman" w:cs="Times New Roman"/>
          <w:sz w:val="24"/>
          <w:szCs w:val="24"/>
        </w:rPr>
        <w:t xml:space="preserve"> @ 5 ml/L, T6: </w:t>
      </w:r>
      <w:proofErr w:type="spellStart"/>
      <w:r w:rsidRPr="00F56B4A">
        <w:rPr>
          <w:rFonts w:ascii="Times New Roman" w:hAnsi="Times New Roman" w:cs="Times New Roman"/>
          <w:sz w:val="24"/>
          <w:szCs w:val="24"/>
        </w:rPr>
        <w:t>Emamectin</w:t>
      </w:r>
      <w:proofErr w:type="spellEnd"/>
      <w:r w:rsidRPr="00F56B4A">
        <w:rPr>
          <w:rFonts w:ascii="Times New Roman" w:hAnsi="Times New Roman" w:cs="Times New Roman"/>
          <w:sz w:val="24"/>
          <w:szCs w:val="24"/>
        </w:rPr>
        <w:t xml:space="preserve"> benzoate 5% SG @ 1 g/L, T7: Spinosad 45% SC @ 0.20 ml/L, T8: Lambda cyhalothrin 5% EC @ 2 ml/L, and T9: Control (Untreated).</w:t>
      </w:r>
    </w:p>
    <w:p w14:paraId="2FB58C9F" w14:textId="77777777" w:rsidR="007577E7" w:rsidRPr="00F56B4A" w:rsidRDefault="007577E7" w:rsidP="00A201A1">
      <w:pPr>
        <w:autoSpaceDE w:val="0"/>
        <w:autoSpaceDN w:val="0"/>
        <w:adjustRightInd w:val="0"/>
        <w:spacing w:after="0"/>
        <w:jc w:val="both"/>
        <w:rPr>
          <w:rFonts w:ascii="Times New Roman" w:hAnsi="Times New Roman" w:cs="Times New Roman"/>
          <w:b/>
          <w:bCs/>
          <w:sz w:val="24"/>
          <w:szCs w:val="24"/>
        </w:rPr>
      </w:pPr>
      <w:r w:rsidRPr="00F56B4A">
        <w:rPr>
          <w:rFonts w:ascii="Times New Roman" w:hAnsi="Times New Roman" w:cs="Times New Roman"/>
          <w:b/>
          <w:bCs/>
          <w:sz w:val="24"/>
          <w:szCs w:val="24"/>
        </w:rPr>
        <w:t>Observation recorded</w:t>
      </w:r>
    </w:p>
    <w:p w14:paraId="62E079B7" w14:textId="77777777" w:rsidR="007577E7" w:rsidRPr="00F56B4A" w:rsidRDefault="007577E7" w:rsidP="00A201A1">
      <w:pPr>
        <w:jc w:val="both"/>
        <w:rPr>
          <w:rFonts w:ascii="Times New Roman" w:hAnsi="Times New Roman" w:cs="Times New Roman"/>
          <w:b/>
          <w:bCs/>
          <w:sz w:val="24"/>
          <w:szCs w:val="24"/>
          <w:lang w:val="en-GB"/>
        </w:rPr>
      </w:pPr>
      <w:r w:rsidRPr="00F56B4A">
        <w:rPr>
          <w:rFonts w:ascii="Times New Roman" w:hAnsi="Times New Roman" w:cs="Times New Roman"/>
          <w:b/>
          <w:bCs/>
          <w:sz w:val="24"/>
          <w:szCs w:val="24"/>
          <w:lang w:val="en-GB"/>
        </w:rPr>
        <w:t xml:space="preserve">Yield: </w:t>
      </w:r>
      <w:r w:rsidRPr="00F56B4A">
        <w:rPr>
          <w:rFonts w:ascii="Times New Roman" w:hAnsi="Times New Roman" w:cs="Times New Roman"/>
          <w:sz w:val="24"/>
          <w:szCs w:val="24"/>
          <w:lang w:val="en-GB"/>
        </w:rPr>
        <w:t xml:space="preserve">The brinjal fruits yield were taken on an individual plot basis in kg/plot, which were converted into q/ha for making comparison between treatments to see the effectiveness of treatments against shoot and fruit borer and it were calculated after maturity of crop. </w:t>
      </w:r>
    </w:p>
    <w:p w14:paraId="58AA4608" w14:textId="77777777" w:rsidR="007577E7" w:rsidRPr="00F56B4A" w:rsidRDefault="007577E7" w:rsidP="00A201A1">
      <w:pPr>
        <w:jc w:val="both"/>
        <w:rPr>
          <w:rFonts w:ascii="Times New Roman" w:hAnsi="Times New Roman" w:cs="Times New Roman"/>
          <w:b/>
          <w:bCs/>
          <w:sz w:val="24"/>
          <w:szCs w:val="24"/>
        </w:rPr>
      </w:pPr>
      <w:r w:rsidRPr="00F56B4A">
        <w:rPr>
          <w:rFonts w:ascii="Times New Roman" w:hAnsi="Times New Roman" w:cs="Times New Roman"/>
          <w:b/>
          <w:bCs/>
          <w:sz w:val="24"/>
          <w:szCs w:val="24"/>
        </w:rPr>
        <w:t xml:space="preserve">Incremental Cost Benefit Ratio: </w:t>
      </w:r>
      <w:r w:rsidRPr="00F56B4A">
        <w:rPr>
          <w:rFonts w:ascii="Times New Roman" w:hAnsi="Times New Roman" w:cs="Times New Roman"/>
          <w:sz w:val="24"/>
          <w:szCs w:val="24"/>
        </w:rPr>
        <w:t xml:space="preserve">Fruit yield of different treatments were recorded and Incremental Cost Benefit Ratio were calculated on the basis of net profit obtained from additional yield. </w:t>
      </w:r>
      <w:r w:rsidRPr="00F56B4A">
        <w:rPr>
          <w:rFonts w:ascii="Times New Roman" w:hAnsi="Times New Roman" w:cs="Times New Roman"/>
          <w:sz w:val="24"/>
          <w:szCs w:val="24"/>
          <w:lang w:val="en-GB"/>
        </w:rPr>
        <w:t xml:space="preserve">Incremental cost benefit ratio was calculated using following formula: - </w:t>
      </w:r>
    </w:p>
    <w:p w14:paraId="174D97F8" w14:textId="77777777" w:rsidR="007577E7" w:rsidRPr="00F73295" w:rsidRDefault="007577E7" w:rsidP="00A201A1">
      <w:pPr>
        <w:jc w:val="both"/>
        <w:rPr>
          <w:rFonts w:ascii="Times New Roman" w:hAnsi="Times New Roman" w:cs="Times New Roman"/>
          <w:sz w:val="24"/>
          <w:szCs w:val="24"/>
          <w:u w:val="single"/>
          <w:lang w:val="en-GB"/>
        </w:rPr>
      </w:pPr>
      <w:r w:rsidRPr="00F73295">
        <w:rPr>
          <w:rFonts w:ascii="Times New Roman" w:hAnsi="Times New Roman" w:cs="Times New Roman"/>
          <w:sz w:val="24"/>
          <w:szCs w:val="24"/>
          <w:lang w:val="en-GB"/>
        </w:rPr>
        <w:t>Incremental Cost Benefit Ratio</w:t>
      </w:r>
      <m:oMath>
        <m:r>
          <w:rPr>
            <w:rFonts w:ascii="Cambria Math" w:hAnsi="Cambria Math" w:cs="Times New Roman"/>
            <w:sz w:val="24"/>
            <w:szCs w:val="24"/>
            <w:lang w:val="en-GB"/>
          </w:rPr>
          <m:t>=</m:t>
        </m:r>
        <m:f>
          <m:fPr>
            <m:ctrlPr>
              <w:rPr>
                <w:rFonts w:ascii="Cambria Math" w:hAnsi="Cambria Math" w:cs="Times New Roman"/>
                <w:sz w:val="24"/>
                <w:szCs w:val="24"/>
                <w:lang w:val="en-GB"/>
              </w:rPr>
            </m:ctrlPr>
          </m:fPr>
          <m:num>
            <m:r>
              <m:rPr>
                <m:sty m:val="p"/>
              </m:rPr>
              <w:rPr>
                <w:rFonts w:ascii="Cambria Math" w:hAnsi="Cambria Math" w:cs="Times New Roman"/>
                <w:sz w:val="24"/>
                <w:szCs w:val="24"/>
                <w:lang w:val="en-GB"/>
              </w:rPr>
              <m:t>Net Profit</m:t>
            </m:r>
          </m:num>
          <m:den>
            <m:r>
              <m:rPr>
                <m:sty m:val="p"/>
              </m:rPr>
              <w:rPr>
                <w:rFonts w:ascii="Cambria Math" w:hAnsi="Cambria Math" w:cs="Times New Roman"/>
                <w:sz w:val="24"/>
                <w:szCs w:val="24"/>
                <w:lang w:val="en-GB"/>
              </w:rPr>
              <m:t>Total Cost of Plant Protection or Treatment</m:t>
            </m:r>
          </m:den>
        </m:f>
      </m:oMath>
    </w:p>
    <w:p w14:paraId="16CBD0A0" w14:textId="77777777" w:rsidR="00856630" w:rsidRPr="00F56B4A" w:rsidRDefault="00856630" w:rsidP="00A201A1">
      <w:pPr>
        <w:spacing w:after="0"/>
        <w:rPr>
          <w:rFonts w:ascii="Times New Roman" w:hAnsi="Times New Roman" w:cs="Times New Roman"/>
          <w:b/>
          <w:bCs/>
          <w:sz w:val="24"/>
          <w:szCs w:val="24"/>
        </w:rPr>
      </w:pPr>
      <w:r w:rsidRPr="00F56B4A">
        <w:rPr>
          <w:rFonts w:ascii="Times New Roman" w:hAnsi="Times New Roman" w:cs="Times New Roman"/>
          <w:b/>
          <w:bCs/>
          <w:sz w:val="24"/>
          <w:szCs w:val="24"/>
        </w:rPr>
        <w:t xml:space="preserve">Statistical analysis </w:t>
      </w:r>
    </w:p>
    <w:p w14:paraId="240F4133" w14:textId="77777777" w:rsidR="00D559BA" w:rsidRPr="00F56B4A" w:rsidRDefault="00D559BA" w:rsidP="00A201A1">
      <w:pPr>
        <w:jc w:val="both"/>
        <w:rPr>
          <w:rFonts w:ascii="Times New Roman" w:hAnsi="Times New Roman" w:cs="Times New Roman"/>
          <w:sz w:val="24"/>
          <w:szCs w:val="24"/>
        </w:rPr>
      </w:pPr>
      <w:r w:rsidRPr="00F56B4A">
        <w:rPr>
          <w:rFonts w:ascii="Times New Roman" w:hAnsi="Times New Roman" w:cs="Times New Roman"/>
          <w:sz w:val="24"/>
          <w:szCs w:val="24"/>
          <w:lang w:val="en-GB"/>
        </w:rPr>
        <w:t xml:space="preserve">The data were transformed necessarily as and when required. Standard error of mean in each case and the critical difference only for significant cases were computed at 5% level of probability. </w:t>
      </w:r>
      <w:r w:rsidRPr="00F56B4A">
        <w:rPr>
          <w:rFonts w:ascii="Times New Roman" w:hAnsi="Times New Roman" w:cs="Times New Roman"/>
          <w:sz w:val="24"/>
          <w:szCs w:val="24"/>
        </w:rPr>
        <w:t xml:space="preserve">Standard error and critical difference were calculated by following formula. </w:t>
      </w:r>
    </w:p>
    <w:p w14:paraId="78450868" w14:textId="77777777" w:rsidR="00D559BA" w:rsidRPr="00F56B4A" w:rsidRDefault="00D559BA" w:rsidP="00A201A1">
      <w:pPr>
        <w:jc w:val="both"/>
        <w:rPr>
          <w:rFonts w:ascii="Times New Roman" w:hAnsi="Times New Roman" w:cs="Times New Roman"/>
          <w:sz w:val="24"/>
          <w:szCs w:val="24"/>
        </w:rPr>
      </w:pPr>
      <w:r w:rsidRPr="00F56B4A">
        <w:rPr>
          <w:rFonts w:ascii="Times New Roman" w:hAnsi="Times New Roman" w:cs="Times New Roman"/>
          <w:b/>
          <w:bCs/>
          <w:sz w:val="24"/>
          <w:szCs w:val="24"/>
        </w:rPr>
        <w:t>Standard error</w:t>
      </w:r>
      <w:r w:rsidRPr="00F56B4A">
        <w:rPr>
          <w:rFonts w:ascii="Times New Roman" w:hAnsi="Times New Roman" w:cs="Times New Roman"/>
          <w:sz w:val="24"/>
          <w:szCs w:val="24"/>
        </w:rPr>
        <w:t xml:space="preserve"> = </w:t>
      </w:r>
      <m:oMath>
        <m:rad>
          <m:radPr>
            <m:degHide m:val="1"/>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2MES</m:t>
                </m:r>
              </m:num>
              <m:den>
                <m:r>
                  <w:rPr>
                    <w:rFonts w:ascii="Cambria Math" w:hAnsi="Cambria Math" w:cs="Times New Roman"/>
                    <w:sz w:val="24"/>
                    <w:szCs w:val="24"/>
                  </w:rPr>
                  <m:t>R</m:t>
                </m:r>
              </m:den>
            </m:f>
          </m:e>
        </m:rad>
      </m:oMath>
    </w:p>
    <w:p w14:paraId="0B60778B" w14:textId="77777777" w:rsidR="00D559BA" w:rsidRPr="00F56B4A" w:rsidRDefault="00D559BA" w:rsidP="00A201A1">
      <w:pPr>
        <w:jc w:val="both"/>
        <w:rPr>
          <w:rFonts w:ascii="Times New Roman" w:hAnsi="Times New Roman" w:cs="Times New Roman"/>
          <w:sz w:val="24"/>
          <w:szCs w:val="24"/>
        </w:rPr>
      </w:pPr>
      <w:r w:rsidRPr="00F56B4A">
        <w:rPr>
          <w:rFonts w:ascii="Times New Roman" w:hAnsi="Times New Roman" w:cs="Times New Roman"/>
          <w:b/>
          <w:bCs/>
          <w:sz w:val="24"/>
          <w:szCs w:val="24"/>
        </w:rPr>
        <w:t>MES</w:t>
      </w:r>
      <w:r w:rsidRPr="00F56B4A">
        <w:rPr>
          <w:rFonts w:ascii="Times New Roman" w:hAnsi="Times New Roman" w:cs="Times New Roman"/>
          <w:sz w:val="24"/>
          <w:szCs w:val="24"/>
        </w:rPr>
        <w:t xml:space="preserve">= error mean sum of square, error variance </w:t>
      </w:r>
    </w:p>
    <w:p w14:paraId="0ED6C96B" w14:textId="77777777" w:rsidR="00D559BA" w:rsidRPr="00F56B4A" w:rsidRDefault="00D559BA" w:rsidP="00A201A1">
      <w:pPr>
        <w:jc w:val="both"/>
        <w:rPr>
          <w:rFonts w:ascii="Times New Roman" w:hAnsi="Times New Roman" w:cs="Times New Roman"/>
          <w:sz w:val="24"/>
          <w:szCs w:val="24"/>
        </w:rPr>
      </w:pPr>
      <w:r w:rsidRPr="00F56B4A">
        <w:rPr>
          <w:rFonts w:ascii="Times New Roman" w:hAnsi="Times New Roman" w:cs="Times New Roman"/>
          <w:b/>
          <w:bCs/>
          <w:sz w:val="24"/>
          <w:szCs w:val="24"/>
        </w:rPr>
        <w:t>R</w:t>
      </w:r>
      <w:r w:rsidRPr="00F56B4A">
        <w:rPr>
          <w:rFonts w:ascii="Times New Roman" w:hAnsi="Times New Roman" w:cs="Times New Roman"/>
          <w:sz w:val="24"/>
          <w:szCs w:val="24"/>
        </w:rPr>
        <w:t xml:space="preserve"> = Replication </w:t>
      </w:r>
    </w:p>
    <w:p w14:paraId="60F9D101" w14:textId="77777777" w:rsidR="00D559BA" w:rsidRPr="00F56B4A" w:rsidRDefault="00D559BA" w:rsidP="00A201A1">
      <w:pPr>
        <w:jc w:val="both"/>
        <w:rPr>
          <w:rFonts w:ascii="Times New Roman" w:hAnsi="Times New Roman" w:cs="Times New Roman"/>
          <w:sz w:val="24"/>
          <w:szCs w:val="24"/>
        </w:rPr>
      </w:pPr>
      <w:r w:rsidRPr="00F56B4A">
        <w:rPr>
          <w:rFonts w:ascii="Times New Roman" w:hAnsi="Times New Roman" w:cs="Times New Roman"/>
          <w:b/>
          <w:bCs/>
          <w:sz w:val="24"/>
          <w:szCs w:val="24"/>
        </w:rPr>
        <w:t>Critical difference (C.D.) @ 5% = SE (d) × t 5%</w:t>
      </w:r>
      <w:r w:rsidRPr="00F56B4A">
        <w:rPr>
          <w:rFonts w:ascii="Times New Roman" w:hAnsi="Times New Roman" w:cs="Times New Roman"/>
          <w:sz w:val="24"/>
          <w:szCs w:val="24"/>
        </w:rPr>
        <w:t xml:space="preserve"> at error degree of freedom</w:t>
      </w:r>
    </w:p>
    <w:p w14:paraId="6AD409F9" w14:textId="77777777" w:rsidR="00D559BA" w:rsidRPr="00F56B4A" w:rsidRDefault="00D559BA" w:rsidP="00A201A1">
      <w:pPr>
        <w:jc w:val="both"/>
        <w:rPr>
          <w:rFonts w:ascii="Times New Roman" w:hAnsi="Times New Roman" w:cs="Times New Roman"/>
          <w:sz w:val="24"/>
          <w:szCs w:val="24"/>
        </w:rPr>
      </w:pPr>
      <w:r w:rsidRPr="00F56B4A">
        <w:rPr>
          <w:rFonts w:ascii="Times New Roman" w:hAnsi="Times New Roman" w:cs="Times New Roman"/>
          <w:sz w:val="24"/>
          <w:szCs w:val="24"/>
        </w:rPr>
        <w:t xml:space="preserve">The observations were analyzed statistically to compare the effects of treatments. The per cent increase yield over control were calculated by following formula: </w:t>
      </w:r>
    </w:p>
    <w:p w14:paraId="638F83E6" w14:textId="77777777" w:rsidR="00D559BA" w:rsidRPr="00F56B4A" w:rsidRDefault="00D559BA" w:rsidP="00A201A1">
      <w:pPr>
        <w:jc w:val="both"/>
        <w:rPr>
          <w:rFonts w:ascii="Times New Roman" w:hAnsi="Times New Roman" w:cs="Times New Roman"/>
          <w:sz w:val="24"/>
          <w:szCs w:val="24"/>
        </w:rPr>
      </w:pPr>
      <w:r w:rsidRPr="00F56B4A">
        <w:rPr>
          <w:rFonts w:ascii="Times New Roman" w:hAnsi="Times New Roman" w:cs="Times New Roman"/>
          <w:b/>
          <w:bCs/>
          <w:sz w:val="24"/>
          <w:szCs w:val="24"/>
        </w:rPr>
        <w:t>Percent increase yield over control</w:t>
      </w:r>
      <w:r w:rsidRPr="00F56B4A">
        <w:rPr>
          <w:rFonts w:ascii="Times New Roman" w:hAnsi="Times New Roman" w:cs="Times New Roman"/>
          <w:sz w:val="24"/>
          <w:szCs w:val="24"/>
        </w:rPr>
        <w:t xml:space="preserve"> =  </w:t>
      </w:r>
      <m:oMath>
        <m:f>
          <m:fPr>
            <m:ctrlPr>
              <w:rPr>
                <w:rFonts w:ascii="Cambria Math" w:hAnsi="Cambria Math" w:cs="Times New Roman"/>
                <w:iCs/>
                <w:sz w:val="24"/>
                <w:szCs w:val="24"/>
                <w:lang w:val="en-GB"/>
              </w:rPr>
            </m:ctrlPr>
          </m:fPr>
          <m:num>
            <m:r>
              <m:rPr>
                <m:sty m:val="p"/>
              </m:rPr>
              <w:rPr>
                <w:rFonts w:ascii="Cambria Math" w:hAnsi="Cambria Math" w:cs="Times New Roman"/>
                <w:sz w:val="24"/>
                <w:szCs w:val="24"/>
                <w:lang w:val="en-GB"/>
              </w:rPr>
              <m:t>X-Y</m:t>
            </m:r>
          </m:num>
          <m:den>
            <m:r>
              <m:rPr>
                <m:sty m:val="p"/>
              </m:rPr>
              <w:rPr>
                <w:rFonts w:ascii="Cambria Math" w:hAnsi="Cambria Math" w:cs="Times New Roman"/>
                <w:sz w:val="24"/>
                <w:szCs w:val="24"/>
                <w:lang w:val="en-GB"/>
              </w:rPr>
              <m:t>X</m:t>
            </m:r>
          </m:den>
        </m:f>
        <m:r>
          <m:rPr>
            <m:sty m:val="p"/>
          </m:rPr>
          <w:rPr>
            <w:rFonts w:ascii="Cambria Math" w:hAnsi="Cambria Math" w:cs="Times New Roman"/>
            <w:sz w:val="24"/>
            <w:szCs w:val="24"/>
            <w:lang w:val="en-GB"/>
          </w:rPr>
          <m:t>X100</m:t>
        </m:r>
      </m:oMath>
      <w:r w:rsidRPr="00F56B4A">
        <w:rPr>
          <w:rFonts w:ascii="Times New Roman" w:hAnsi="Times New Roman" w:cs="Times New Roman"/>
          <w:sz w:val="24"/>
          <w:szCs w:val="24"/>
        </w:rPr>
        <w:t xml:space="preserve"> (Abbot’s, 1987)</w:t>
      </w:r>
    </w:p>
    <w:p w14:paraId="13C404DF" w14:textId="77777777" w:rsidR="00D559BA" w:rsidRPr="00F56B4A" w:rsidRDefault="00D559BA" w:rsidP="00A201A1">
      <w:pPr>
        <w:jc w:val="both"/>
        <w:rPr>
          <w:rFonts w:ascii="Times New Roman" w:hAnsi="Times New Roman" w:cs="Times New Roman"/>
          <w:sz w:val="24"/>
          <w:szCs w:val="24"/>
        </w:rPr>
      </w:pPr>
      <w:r w:rsidRPr="00F56B4A">
        <w:rPr>
          <w:rFonts w:ascii="Times New Roman" w:hAnsi="Times New Roman" w:cs="Times New Roman"/>
          <w:sz w:val="24"/>
          <w:szCs w:val="24"/>
        </w:rPr>
        <w:t xml:space="preserve">Where, </w:t>
      </w:r>
    </w:p>
    <w:p w14:paraId="61FB8B38" w14:textId="77777777" w:rsidR="00D559BA" w:rsidRPr="00F56B4A" w:rsidRDefault="00D559BA" w:rsidP="00A201A1">
      <w:pPr>
        <w:jc w:val="both"/>
        <w:rPr>
          <w:rFonts w:ascii="Times New Roman" w:hAnsi="Times New Roman" w:cs="Times New Roman"/>
          <w:sz w:val="24"/>
          <w:szCs w:val="24"/>
        </w:rPr>
      </w:pPr>
      <w:r w:rsidRPr="00F56B4A">
        <w:rPr>
          <w:rFonts w:ascii="Times New Roman" w:hAnsi="Times New Roman" w:cs="Times New Roman"/>
          <w:sz w:val="24"/>
          <w:szCs w:val="24"/>
        </w:rPr>
        <w:t xml:space="preserve">X= per cent fruit infestation in control plot, </w:t>
      </w:r>
    </w:p>
    <w:p w14:paraId="0A18C3A1" w14:textId="77777777" w:rsidR="00D559BA" w:rsidRPr="00F56B4A" w:rsidRDefault="00D559BA" w:rsidP="00A201A1">
      <w:pPr>
        <w:jc w:val="both"/>
        <w:rPr>
          <w:rFonts w:ascii="Times New Roman" w:hAnsi="Times New Roman" w:cs="Times New Roman"/>
          <w:sz w:val="24"/>
          <w:szCs w:val="24"/>
        </w:rPr>
      </w:pPr>
      <w:r w:rsidRPr="00F56B4A">
        <w:rPr>
          <w:rFonts w:ascii="Times New Roman" w:hAnsi="Times New Roman" w:cs="Times New Roman"/>
          <w:sz w:val="24"/>
          <w:szCs w:val="24"/>
        </w:rPr>
        <w:lastRenderedPageBreak/>
        <w:t>Y= per cent fruit infestation in treated plot by different insecticides</w:t>
      </w:r>
    </w:p>
    <w:p w14:paraId="7315BA9F" w14:textId="77777777" w:rsidR="00D559BA" w:rsidRPr="00F56B4A" w:rsidRDefault="00D559BA" w:rsidP="00A201A1">
      <w:pPr>
        <w:jc w:val="both"/>
        <w:rPr>
          <w:rFonts w:ascii="Times New Roman" w:hAnsi="Times New Roman" w:cs="Times New Roman"/>
          <w:sz w:val="24"/>
          <w:szCs w:val="24"/>
        </w:rPr>
      </w:pPr>
      <w:r w:rsidRPr="00F56B4A">
        <w:rPr>
          <w:rFonts w:ascii="Times New Roman" w:hAnsi="Times New Roman" w:cs="Times New Roman"/>
          <w:sz w:val="24"/>
          <w:szCs w:val="24"/>
        </w:rPr>
        <w:t>Then X-Y = per cent control by treatment</w:t>
      </w:r>
    </w:p>
    <w:p w14:paraId="23A55C60" w14:textId="77777777" w:rsidR="006C296E" w:rsidRPr="00F56B4A" w:rsidRDefault="006C296E" w:rsidP="00A201A1">
      <w:pPr>
        <w:jc w:val="both"/>
        <w:rPr>
          <w:rFonts w:ascii="Times New Roman" w:hAnsi="Times New Roman" w:cs="Times New Roman"/>
          <w:sz w:val="24"/>
          <w:szCs w:val="24"/>
          <w:lang w:val="en-IN"/>
        </w:rPr>
      </w:pPr>
      <w:r w:rsidRPr="00F56B4A">
        <w:rPr>
          <w:rFonts w:ascii="Times New Roman" w:hAnsi="Times New Roman" w:cs="Times New Roman"/>
          <w:b/>
          <w:bCs/>
          <w:sz w:val="24"/>
          <w:szCs w:val="24"/>
          <w:lang w:val="en-IN"/>
        </w:rPr>
        <w:t>Results and Discussion</w:t>
      </w:r>
    </w:p>
    <w:p w14:paraId="19D59709" w14:textId="259ED094" w:rsidR="006C296E" w:rsidRDefault="006C296E" w:rsidP="00A201A1">
      <w:pPr>
        <w:jc w:val="both"/>
        <w:rPr>
          <w:rFonts w:ascii="Times New Roman" w:hAnsi="Times New Roman" w:cs="Times New Roman"/>
          <w:sz w:val="24"/>
          <w:szCs w:val="24"/>
          <w:lang w:val="en-IN"/>
        </w:rPr>
      </w:pPr>
      <w:r w:rsidRPr="00F56B4A">
        <w:rPr>
          <w:rFonts w:ascii="Times New Roman" w:hAnsi="Times New Roman" w:cs="Times New Roman"/>
          <w:sz w:val="24"/>
          <w:szCs w:val="24"/>
          <w:lang w:val="en-IN"/>
        </w:rPr>
        <w:t>The present study evaluated the efficacy of different insecticides and bio-pesticides against brinjal shoot and fruit borer (</w:t>
      </w:r>
      <w:proofErr w:type="spellStart"/>
      <w:r w:rsidR="00E36ADE" w:rsidRPr="00E36ADE">
        <w:rPr>
          <w:rFonts w:ascii="Times New Roman" w:hAnsi="Times New Roman" w:cs="Times New Roman"/>
          <w:i/>
          <w:iCs/>
          <w:sz w:val="24"/>
          <w:szCs w:val="24"/>
          <w:lang w:val="en-IN"/>
        </w:rPr>
        <w:t>Leucinodes</w:t>
      </w:r>
      <w:proofErr w:type="spellEnd"/>
      <w:r w:rsidR="00E36ADE" w:rsidRPr="00E36ADE">
        <w:rPr>
          <w:rFonts w:ascii="Times New Roman" w:hAnsi="Times New Roman" w:cs="Times New Roman"/>
          <w:i/>
          <w:iCs/>
          <w:sz w:val="24"/>
          <w:szCs w:val="24"/>
          <w:lang w:val="en-IN"/>
        </w:rPr>
        <w:t xml:space="preserve"> </w:t>
      </w:r>
      <w:proofErr w:type="spellStart"/>
      <w:r w:rsidR="00E36ADE" w:rsidRPr="00E36ADE">
        <w:rPr>
          <w:rFonts w:ascii="Times New Roman" w:hAnsi="Times New Roman" w:cs="Times New Roman"/>
          <w:i/>
          <w:iCs/>
          <w:sz w:val="24"/>
          <w:szCs w:val="24"/>
          <w:lang w:val="en-IN"/>
        </w:rPr>
        <w:t>orbonalis</w:t>
      </w:r>
      <w:proofErr w:type="spellEnd"/>
      <w:r w:rsidRPr="00F56B4A">
        <w:rPr>
          <w:rFonts w:ascii="Times New Roman" w:hAnsi="Times New Roman" w:cs="Times New Roman"/>
          <w:i/>
          <w:iCs/>
          <w:sz w:val="24"/>
          <w:szCs w:val="24"/>
          <w:lang w:val="en-IN"/>
        </w:rPr>
        <w:t xml:space="preserve"> </w:t>
      </w:r>
      <w:proofErr w:type="spellStart"/>
      <w:r w:rsidRPr="00F56B4A">
        <w:rPr>
          <w:rFonts w:ascii="Times New Roman" w:hAnsi="Times New Roman" w:cs="Times New Roman"/>
          <w:i/>
          <w:iCs/>
          <w:sz w:val="24"/>
          <w:szCs w:val="24"/>
          <w:lang w:val="en-IN"/>
        </w:rPr>
        <w:t>Guenee</w:t>
      </w:r>
      <w:proofErr w:type="spellEnd"/>
      <w:r w:rsidRPr="00F56B4A">
        <w:rPr>
          <w:rFonts w:ascii="Times New Roman" w:hAnsi="Times New Roman" w:cs="Times New Roman"/>
          <w:sz w:val="24"/>
          <w:szCs w:val="24"/>
          <w:lang w:val="en-IN"/>
        </w:rPr>
        <w:t>) during Kharif 2022 and 2023.</w:t>
      </w:r>
      <w:r w:rsidR="00AF63AF">
        <w:rPr>
          <w:rFonts w:ascii="Times New Roman" w:hAnsi="Times New Roman" w:cs="Times New Roman"/>
          <w:sz w:val="24"/>
          <w:szCs w:val="24"/>
          <w:lang w:val="en-IN"/>
        </w:rPr>
        <w:t xml:space="preserve"> The data </w:t>
      </w:r>
      <w:r w:rsidR="008C37FE">
        <w:rPr>
          <w:rFonts w:ascii="Times New Roman" w:hAnsi="Times New Roman" w:cs="Times New Roman"/>
          <w:sz w:val="24"/>
          <w:szCs w:val="24"/>
          <w:lang w:val="en-IN"/>
        </w:rPr>
        <w:t xml:space="preserve">experimental finding </w:t>
      </w:r>
      <w:r w:rsidR="00AF63AF">
        <w:rPr>
          <w:rFonts w:ascii="Times New Roman" w:hAnsi="Times New Roman" w:cs="Times New Roman"/>
          <w:sz w:val="24"/>
          <w:szCs w:val="24"/>
          <w:lang w:val="en-IN"/>
        </w:rPr>
        <w:t>presented in the t</w:t>
      </w:r>
      <w:r w:rsidR="00226C8F">
        <w:rPr>
          <w:rFonts w:ascii="Times New Roman" w:hAnsi="Times New Roman" w:cs="Times New Roman"/>
          <w:sz w:val="24"/>
          <w:szCs w:val="24"/>
          <w:lang w:val="en-IN"/>
        </w:rPr>
        <w:t>able 2, 3</w:t>
      </w:r>
      <w:r w:rsidR="00AF63AF">
        <w:rPr>
          <w:rFonts w:ascii="Times New Roman" w:hAnsi="Times New Roman" w:cs="Times New Roman"/>
          <w:sz w:val="24"/>
          <w:szCs w:val="24"/>
          <w:lang w:val="en-IN"/>
        </w:rPr>
        <w:t xml:space="preserve"> and </w:t>
      </w:r>
      <w:r w:rsidR="008C37FE">
        <w:rPr>
          <w:rFonts w:ascii="Times New Roman" w:hAnsi="Times New Roman" w:cs="Times New Roman"/>
          <w:sz w:val="24"/>
          <w:szCs w:val="24"/>
          <w:lang w:val="en-IN"/>
        </w:rPr>
        <w:t xml:space="preserve">both year fluctuations of yield and ICBR show in the </w:t>
      </w:r>
      <w:r w:rsidR="00AF63AF">
        <w:rPr>
          <w:rFonts w:ascii="Times New Roman" w:hAnsi="Times New Roman" w:cs="Times New Roman"/>
          <w:sz w:val="24"/>
          <w:szCs w:val="24"/>
          <w:lang w:val="en-IN"/>
        </w:rPr>
        <w:t>figure 1</w:t>
      </w:r>
      <w:r w:rsidR="008C37FE">
        <w:rPr>
          <w:rFonts w:ascii="Times New Roman" w:hAnsi="Times New Roman" w:cs="Times New Roman"/>
          <w:sz w:val="24"/>
          <w:szCs w:val="24"/>
          <w:lang w:val="en-IN"/>
        </w:rPr>
        <w:t>.</w:t>
      </w:r>
      <w:r w:rsidR="00AF63AF">
        <w:rPr>
          <w:rFonts w:ascii="Times New Roman" w:hAnsi="Times New Roman" w:cs="Times New Roman"/>
          <w:sz w:val="24"/>
          <w:szCs w:val="24"/>
          <w:lang w:val="en-IN"/>
        </w:rPr>
        <w:t xml:space="preserve"> </w:t>
      </w:r>
      <w:r w:rsidRPr="00F56B4A">
        <w:rPr>
          <w:rFonts w:ascii="Times New Roman" w:hAnsi="Times New Roman" w:cs="Times New Roman"/>
          <w:sz w:val="24"/>
          <w:szCs w:val="24"/>
          <w:lang w:val="en-IN"/>
        </w:rPr>
        <w:t xml:space="preserve"> The results, expressed in terms of Incremental Cost Benefit Ratio (ICBR), yield improvement, and net benefit, were compared with previous studies conducted by </w:t>
      </w:r>
      <w:proofErr w:type="spellStart"/>
      <w:r w:rsidRPr="00F56B4A">
        <w:rPr>
          <w:rFonts w:ascii="Times New Roman" w:hAnsi="Times New Roman" w:cs="Times New Roman"/>
          <w:sz w:val="24"/>
          <w:szCs w:val="24"/>
          <w:lang w:val="en-IN"/>
        </w:rPr>
        <w:t>Warghat</w:t>
      </w:r>
      <w:proofErr w:type="spellEnd"/>
      <w:r w:rsidRPr="00F56B4A">
        <w:rPr>
          <w:rFonts w:ascii="Times New Roman" w:hAnsi="Times New Roman" w:cs="Times New Roman"/>
          <w:sz w:val="24"/>
          <w:szCs w:val="24"/>
          <w:lang w:val="en-IN"/>
        </w:rPr>
        <w:t xml:space="preserve"> </w:t>
      </w:r>
      <w:r w:rsidR="002B35AF" w:rsidRPr="002B35AF">
        <w:rPr>
          <w:rFonts w:ascii="Times New Roman" w:hAnsi="Times New Roman" w:cs="Times New Roman"/>
          <w:i/>
          <w:iCs/>
          <w:sz w:val="24"/>
          <w:szCs w:val="24"/>
          <w:lang w:val="en-IN"/>
        </w:rPr>
        <w:t>et al.</w:t>
      </w:r>
      <w:r w:rsidRPr="00F56B4A">
        <w:rPr>
          <w:rFonts w:ascii="Times New Roman" w:hAnsi="Times New Roman" w:cs="Times New Roman"/>
          <w:sz w:val="24"/>
          <w:szCs w:val="24"/>
          <w:lang w:val="en-IN"/>
        </w:rPr>
        <w:t xml:space="preserve"> (2020), Vinayaka </w:t>
      </w:r>
      <w:r w:rsidR="002B35AF" w:rsidRPr="002B35AF">
        <w:rPr>
          <w:rFonts w:ascii="Times New Roman" w:hAnsi="Times New Roman" w:cs="Times New Roman"/>
          <w:i/>
          <w:iCs/>
          <w:sz w:val="24"/>
          <w:szCs w:val="24"/>
          <w:lang w:val="en-IN"/>
        </w:rPr>
        <w:t>et al.</w:t>
      </w:r>
      <w:r w:rsidRPr="00F56B4A">
        <w:rPr>
          <w:rFonts w:ascii="Times New Roman" w:hAnsi="Times New Roman" w:cs="Times New Roman"/>
          <w:sz w:val="24"/>
          <w:szCs w:val="24"/>
          <w:lang w:val="en-IN"/>
        </w:rPr>
        <w:t xml:space="preserve"> (2019), </w:t>
      </w:r>
      <w:proofErr w:type="spellStart"/>
      <w:r w:rsidRPr="00F56B4A">
        <w:rPr>
          <w:rFonts w:ascii="Times New Roman" w:hAnsi="Times New Roman" w:cs="Times New Roman"/>
          <w:sz w:val="24"/>
          <w:szCs w:val="24"/>
          <w:lang w:val="en-IN"/>
        </w:rPr>
        <w:t>Ghodake</w:t>
      </w:r>
      <w:proofErr w:type="spellEnd"/>
      <w:r w:rsidRPr="00F56B4A">
        <w:rPr>
          <w:rFonts w:ascii="Times New Roman" w:hAnsi="Times New Roman" w:cs="Times New Roman"/>
          <w:sz w:val="24"/>
          <w:szCs w:val="24"/>
          <w:lang w:val="en-IN"/>
        </w:rPr>
        <w:t xml:space="preserve"> </w:t>
      </w:r>
      <w:r w:rsidR="002B35AF" w:rsidRPr="002B35AF">
        <w:rPr>
          <w:rFonts w:ascii="Times New Roman" w:hAnsi="Times New Roman" w:cs="Times New Roman"/>
          <w:i/>
          <w:iCs/>
          <w:sz w:val="24"/>
          <w:szCs w:val="24"/>
          <w:lang w:val="en-IN"/>
        </w:rPr>
        <w:t>et al.</w:t>
      </w:r>
      <w:r w:rsidRPr="00F56B4A">
        <w:rPr>
          <w:rFonts w:ascii="Times New Roman" w:hAnsi="Times New Roman" w:cs="Times New Roman"/>
          <w:sz w:val="24"/>
          <w:szCs w:val="24"/>
          <w:lang w:val="en-IN"/>
        </w:rPr>
        <w:t xml:space="preserve"> (20</w:t>
      </w:r>
      <w:r w:rsidR="002A6C7E" w:rsidRPr="00F56B4A">
        <w:rPr>
          <w:rFonts w:ascii="Times New Roman" w:hAnsi="Times New Roman" w:cs="Times New Roman"/>
          <w:sz w:val="24"/>
          <w:szCs w:val="24"/>
          <w:lang w:val="en-IN"/>
        </w:rPr>
        <w:t xml:space="preserve">24), and </w:t>
      </w:r>
      <w:proofErr w:type="spellStart"/>
      <w:r w:rsidR="002A6C7E" w:rsidRPr="00F56B4A">
        <w:rPr>
          <w:rFonts w:ascii="Times New Roman" w:hAnsi="Times New Roman" w:cs="Times New Roman"/>
          <w:sz w:val="24"/>
          <w:szCs w:val="24"/>
          <w:lang w:val="en-IN"/>
        </w:rPr>
        <w:t>Dabhade</w:t>
      </w:r>
      <w:proofErr w:type="spellEnd"/>
      <w:r w:rsidR="002A6C7E" w:rsidRPr="00F56B4A">
        <w:rPr>
          <w:rFonts w:ascii="Times New Roman" w:hAnsi="Times New Roman" w:cs="Times New Roman"/>
          <w:sz w:val="24"/>
          <w:szCs w:val="24"/>
          <w:lang w:val="en-IN"/>
        </w:rPr>
        <w:t xml:space="preserve"> </w:t>
      </w:r>
      <w:r w:rsidR="002B35AF" w:rsidRPr="002B35AF">
        <w:rPr>
          <w:rFonts w:ascii="Times New Roman" w:hAnsi="Times New Roman" w:cs="Times New Roman"/>
          <w:i/>
          <w:iCs/>
          <w:sz w:val="24"/>
          <w:szCs w:val="24"/>
          <w:lang w:val="en-IN"/>
        </w:rPr>
        <w:t>et al.</w:t>
      </w:r>
      <w:r w:rsidR="002A6C7E" w:rsidRPr="00F56B4A">
        <w:rPr>
          <w:rFonts w:ascii="Times New Roman" w:hAnsi="Times New Roman" w:cs="Times New Roman"/>
          <w:sz w:val="24"/>
          <w:szCs w:val="24"/>
          <w:lang w:val="en-IN"/>
        </w:rPr>
        <w:t xml:space="preserve"> (2024). </w:t>
      </w:r>
      <w:r w:rsidRPr="00F56B4A">
        <w:rPr>
          <w:rFonts w:ascii="Times New Roman" w:hAnsi="Times New Roman" w:cs="Times New Roman"/>
          <w:sz w:val="24"/>
          <w:szCs w:val="24"/>
          <w:lang w:val="en-IN"/>
        </w:rPr>
        <w:t xml:space="preserve">Neem oil 1500 ppm exhibited the highest ICBR (18.12 in 2022 and 17.82 in 2023), significantly increasing yield to 77.00 q/ha and 79.22 q/ha, respectively, which aligns with </w:t>
      </w:r>
      <w:proofErr w:type="spellStart"/>
      <w:r w:rsidRPr="00F56B4A">
        <w:rPr>
          <w:rFonts w:ascii="Times New Roman" w:hAnsi="Times New Roman" w:cs="Times New Roman"/>
          <w:sz w:val="24"/>
          <w:szCs w:val="24"/>
          <w:lang w:val="en-IN"/>
        </w:rPr>
        <w:t>Dabhade</w:t>
      </w:r>
      <w:proofErr w:type="spellEnd"/>
      <w:r w:rsidRPr="00F56B4A">
        <w:rPr>
          <w:rFonts w:ascii="Times New Roman" w:hAnsi="Times New Roman" w:cs="Times New Roman"/>
          <w:sz w:val="24"/>
          <w:szCs w:val="24"/>
          <w:lang w:val="en-IN"/>
        </w:rPr>
        <w:t xml:space="preserve"> </w:t>
      </w:r>
      <w:r w:rsidR="002B35AF" w:rsidRPr="002B35AF">
        <w:rPr>
          <w:rFonts w:ascii="Times New Roman" w:hAnsi="Times New Roman" w:cs="Times New Roman"/>
          <w:i/>
          <w:iCs/>
          <w:sz w:val="24"/>
          <w:szCs w:val="24"/>
          <w:lang w:val="en-IN"/>
        </w:rPr>
        <w:t>et al.</w:t>
      </w:r>
      <w:r w:rsidRPr="00F56B4A">
        <w:rPr>
          <w:rFonts w:ascii="Times New Roman" w:hAnsi="Times New Roman" w:cs="Times New Roman"/>
          <w:sz w:val="24"/>
          <w:szCs w:val="24"/>
          <w:lang w:val="en-IN"/>
        </w:rPr>
        <w:t xml:space="preserve"> (2024) and </w:t>
      </w:r>
      <w:proofErr w:type="spellStart"/>
      <w:r w:rsidRPr="00F56B4A">
        <w:rPr>
          <w:rFonts w:ascii="Times New Roman" w:hAnsi="Times New Roman" w:cs="Times New Roman"/>
          <w:sz w:val="24"/>
          <w:szCs w:val="24"/>
          <w:lang w:val="en-IN"/>
        </w:rPr>
        <w:t>Warghat</w:t>
      </w:r>
      <w:proofErr w:type="spellEnd"/>
      <w:r w:rsidRPr="00F56B4A">
        <w:rPr>
          <w:rFonts w:ascii="Times New Roman" w:hAnsi="Times New Roman" w:cs="Times New Roman"/>
          <w:sz w:val="24"/>
          <w:szCs w:val="24"/>
          <w:lang w:val="en-IN"/>
        </w:rPr>
        <w:t xml:space="preserve"> </w:t>
      </w:r>
      <w:r w:rsidR="002B35AF" w:rsidRPr="002B35AF">
        <w:rPr>
          <w:rFonts w:ascii="Times New Roman" w:hAnsi="Times New Roman" w:cs="Times New Roman"/>
          <w:i/>
          <w:iCs/>
          <w:sz w:val="24"/>
          <w:szCs w:val="24"/>
          <w:lang w:val="en-IN"/>
        </w:rPr>
        <w:t>et al.</w:t>
      </w:r>
      <w:r w:rsidRPr="00F56B4A">
        <w:rPr>
          <w:rFonts w:ascii="Times New Roman" w:hAnsi="Times New Roman" w:cs="Times New Roman"/>
          <w:sz w:val="24"/>
          <w:szCs w:val="24"/>
          <w:lang w:val="en-IN"/>
        </w:rPr>
        <w:t xml:space="preserve"> (2020), who reported similar trends. NSKE 5% ranked third with an ICBR of 5.19 (2022) and 4.99 (2023), yielding 75.22 q/ha and 76.78 q/ha, consistent with findings from </w:t>
      </w:r>
      <w:proofErr w:type="spellStart"/>
      <w:r w:rsidRPr="00F56B4A">
        <w:rPr>
          <w:rFonts w:ascii="Times New Roman" w:hAnsi="Times New Roman" w:cs="Times New Roman"/>
          <w:sz w:val="24"/>
          <w:szCs w:val="24"/>
          <w:lang w:val="en-IN"/>
        </w:rPr>
        <w:t>Dabhade</w:t>
      </w:r>
      <w:proofErr w:type="spellEnd"/>
      <w:r w:rsidRPr="00F56B4A">
        <w:rPr>
          <w:rFonts w:ascii="Times New Roman" w:hAnsi="Times New Roman" w:cs="Times New Roman"/>
          <w:sz w:val="24"/>
          <w:szCs w:val="24"/>
          <w:lang w:val="en-IN"/>
        </w:rPr>
        <w:t xml:space="preserve"> </w:t>
      </w:r>
      <w:r w:rsidR="002B35AF" w:rsidRPr="002B35AF">
        <w:rPr>
          <w:rFonts w:ascii="Times New Roman" w:hAnsi="Times New Roman" w:cs="Times New Roman"/>
          <w:i/>
          <w:iCs/>
          <w:sz w:val="24"/>
          <w:szCs w:val="24"/>
          <w:lang w:val="en-IN"/>
        </w:rPr>
        <w:t>et al.</w:t>
      </w:r>
      <w:r w:rsidRPr="00F56B4A">
        <w:rPr>
          <w:rFonts w:ascii="Times New Roman" w:hAnsi="Times New Roman" w:cs="Times New Roman"/>
          <w:sz w:val="24"/>
          <w:szCs w:val="24"/>
          <w:lang w:val="en-IN"/>
        </w:rPr>
        <w:t xml:space="preserve"> (2024). </w:t>
      </w:r>
      <w:proofErr w:type="spellStart"/>
      <w:r w:rsidRPr="00F56B4A">
        <w:rPr>
          <w:rFonts w:ascii="Times New Roman" w:hAnsi="Times New Roman" w:cs="Times New Roman"/>
          <w:sz w:val="24"/>
          <w:szCs w:val="24"/>
          <w:lang w:val="en-IN"/>
        </w:rPr>
        <w:t>Warghat</w:t>
      </w:r>
      <w:proofErr w:type="spellEnd"/>
      <w:r w:rsidRPr="00F56B4A">
        <w:rPr>
          <w:rFonts w:ascii="Times New Roman" w:hAnsi="Times New Roman" w:cs="Times New Roman"/>
          <w:sz w:val="24"/>
          <w:szCs w:val="24"/>
          <w:lang w:val="en-IN"/>
        </w:rPr>
        <w:t xml:space="preserve"> </w:t>
      </w:r>
      <w:r w:rsidR="002B35AF" w:rsidRPr="002B35AF">
        <w:rPr>
          <w:rFonts w:ascii="Times New Roman" w:hAnsi="Times New Roman" w:cs="Times New Roman"/>
          <w:i/>
          <w:iCs/>
          <w:sz w:val="24"/>
          <w:szCs w:val="24"/>
          <w:lang w:val="en-IN"/>
        </w:rPr>
        <w:t>et al.</w:t>
      </w:r>
      <w:r w:rsidRPr="00F56B4A">
        <w:rPr>
          <w:rFonts w:ascii="Times New Roman" w:hAnsi="Times New Roman" w:cs="Times New Roman"/>
          <w:sz w:val="24"/>
          <w:szCs w:val="24"/>
          <w:lang w:val="en-IN"/>
        </w:rPr>
        <w:t xml:space="preserve"> (2020) also noted that botanical pesticides such as neem-based products provided sustainable control of </w:t>
      </w:r>
      <w:proofErr w:type="spellStart"/>
      <w:r w:rsidR="00E36ADE" w:rsidRPr="00E36ADE">
        <w:rPr>
          <w:rFonts w:ascii="Times New Roman" w:hAnsi="Times New Roman" w:cs="Times New Roman"/>
          <w:i/>
          <w:iCs/>
          <w:sz w:val="24"/>
          <w:szCs w:val="24"/>
          <w:lang w:val="en-IN"/>
        </w:rPr>
        <w:t>Leucinodes</w:t>
      </w:r>
      <w:proofErr w:type="spellEnd"/>
      <w:r w:rsidR="00E36ADE" w:rsidRPr="00E36ADE">
        <w:rPr>
          <w:rFonts w:ascii="Times New Roman" w:hAnsi="Times New Roman" w:cs="Times New Roman"/>
          <w:i/>
          <w:iCs/>
          <w:sz w:val="24"/>
          <w:szCs w:val="24"/>
          <w:lang w:val="en-IN"/>
        </w:rPr>
        <w:t xml:space="preserve"> </w:t>
      </w:r>
      <w:proofErr w:type="spellStart"/>
      <w:r w:rsidR="00E36ADE" w:rsidRPr="00E36ADE">
        <w:rPr>
          <w:rFonts w:ascii="Times New Roman" w:hAnsi="Times New Roman" w:cs="Times New Roman"/>
          <w:i/>
          <w:iCs/>
          <w:sz w:val="24"/>
          <w:szCs w:val="24"/>
          <w:lang w:val="en-IN"/>
        </w:rPr>
        <w:t>orbonalis</w:t>
      </w:r>
      <w:proofErr w:type="spellEnd"/>
      <w:r w:rsidRPr="00F56B4A">
        <w:rPr>
          <w:rFonts w:ascii="Times New Roman" w:hAnsi="Times New Roman" w:cs="Times New Roman"/>
          <w:sz w:val="24"/>
          <w:szCs w:val="24"/>
          <w:lang w:val="en-IN"/>
        </w:rPr>
        <w:t xml:space="preserve"> while</w:t>
      </w:r>
      <w:r w:rsidR="002A6C7E" w:rsidRPr="00F56B4A">
        <w:rPr>
          <w:rFonts w:ascii="Times New Roman" w:hAnsi="Times New Roman" w:cs="Times New Roman"/>
          <w:sz w:val="24"/>
          <w:szCs w:val="24"/>
          <w:lang w:val="en-IN"/>
        </w:rPr>
        <w:t xml:space="preserve"> ensuring economic feasibility. </w:t>
      </w:r>
      <w:r w:rsidRPr="00F56B4A">
        <w:rPr>
          <w:rFonts w:ascii="Times New Roman" w:hAnsi="Times New Roman" w:cs="Times New Roman"/>
          <w:sz w:val="24"/>
          <w:szCs w:val="24"/>
          <w:lang w:val="en-IN"/>
        </w:rPr>
        <w:t xml:space="preserve">Among the bio-pesticides, </w:t>
      </w:r>
      <w:r w:rsidRPr="00F56B4A">
        <w:rPr>
          <w:rFonts w:ascii="Times New Roman" w:hAnsi="Times New Roman" w:cs="Times New Roman"/>
          <w:i/>
          <w:iCs/>
          <w:sz w:val="24"/>
          <w:szCs w:val="24"/>
          <w:lang w:val="en-IN"/>
        </w:rPr>
        <w:t>Beauveria bassiana</w:t>
      </w:r>
      <w:r w:rsidRPr="00F56B4A">
        <w:rPr>
          <w:rFonts w:ascii="Times New Roman" w:hAnsi="Times New Roman" w:cs="Times New Roman"/>
          <w:sz w:val="24"/>
          <w:szCs w:val="24"/>
          <w:lang w:val="en-IN"/>
        </w:rPr>
        <w:t xml:space="preserve"> 2 × 10⁹ spores/ml recorded the lowest ICBR (1.13 in 2022 and 0.76 in 2023), with yields of 54.78 q/ha and 54.11 q/ha, aligning with </w:t>
      </w:r>
      <w:proofErr w:type="spellStart"/>
      <w:r w:rsidRPr="00F56B4A">
        <w:rPr>
          <w:rFonts w:ascii="Times New Roman" w:hAnsi="Times New Roman" w:cs="Times New Roman"/>
          <w:sz w:val="24"/>
          <w:szCs w:val="24"/>
          <w:lang w:val="en-IN"/>
        </w:rPr>
        <w:t>Warghat</w:t>
      </w:r>
      <w:proofErr w:type="spellEnd"/>
      <w:r w:rsidRPr="00F56B4A">
        <w:rPr>
          <w:rFonts w:ascii="Times New Roman" w:hAnsi="Times New Roman" w:cs="Times New Roman"/>
          <w:sz w:val="24"/>
          <w:szCs w:val="24"/>
          <w:lang w:val="en-IN"/>
        </w:rPr>
        <w:t xml:space="preserve"> </w:t>
      </w:r>
      <w:r w:rsidR="002B35AF" w:rsidRPr="002B35AF">
        <w:rPr>
          <w:rFonts w:ascii="Times New Roman" w:hAnsi="Times New Roman" w:cs="Times New Roman"/>
          <w:i/>
          <w:iCs/>
          <w:sz w:val="24"/>
          <w:szCs w:val="24"/>
          <w:lang w:val="en-IN"/>
        </w:rPr>
        <w:t>et al.</w:t>
      </w:r>
      <w:r w:rsidRPr="00F56B4A">
        <w:rPr>
          <w:rFonts w:ascii="Times New Roman" w:hAnsi="Times New Roman" w:cs="Times New Roman"/>
          <w:sz w:val="24"/>
          <w:szCs w:val="24"/>
          <w:lang w:val="en-IN"/>
        </w:rPr>
        <w:t xml:space="preserve"> (2020) and </w:t>
      </w:r>
      <w:proofErr w:type="spellStart"/>
      <w:r w:rsidRPr="00F56B4A">
        <w:rPr>
          <w:rFonts w:ascii="Times New Roman" w:hAnsi="Times New Roman" w:cs="Times New Roman"/>
          <w:sz w:val="24"/>
          <w:szCs w:val="24"/>
          <w:lang w:val="en-IN"/>
        </w:rPr>
        <w:t>Ghodake</w:t>
      </w:r>
      <w:proofErr w:type="spellEnd"/>
      <w:r w:rsidRPr="00F56B4A">
        <w:rPr>
          <w:rFonts w:ascii="Times New Roman" w:hAnsi="Times New Roman" w:cs="Times New Roman"/>
          <w:sz w:val="24"/>
          <w:szCs w:val="24"/>
          <w:lang w:val="en-IN"/>
        </w:rPr>
        <w:t xml:space="preserve"> </w:t>
      </w:r>
      <w:r w:rsidR="002B35AF" w:rsidRPr="002B35AF">
        <w:rPr>
          <w:rFonts w:ascii="Times New Roman" w:hAnsi="Times New Roman" w:cs="Times New Roman"/>
          <w:i/>
          <w:iCs/>
          <w:sz w:val="24"/>
          <w:szCs w:val="24"/>
          <w:lang w:val="en-IN"/>
        </w:rPr>
        <w:t>et al.</w:t>
      </w:r>
      <w:r w:rsidRPr="00F56B4A">
        <w:rPr>
          <w:rFonts w:ascii="Times New Roman" w:hAnsi="Times New Roman" w:cs="Times New Roman"/>
          <w:sz w:val="24"/>
          <w:szCs w:val="24"/>
          <w:lang w:val="en-IN"/>
        </w:rPr>
        <w:t xml:space="preserve"> (2024). Similarly, </w:t>
      </w:r>
      <w:r w:rsidRPr="00F56B4A">
        <w:rPr>
          <w:rFonts w:ascii="Times New Roman" w:hAnsi="Times New Roman" w:cs="Times New Roman"/>
          <w:i/>
          <w:iCs/>
          <w:sz w:val="24"/>
          <w:szCs w:val="24"/>
          <w:lang w:val="en-IN"/>
        </w:rPr>
        <w:t>Metarhizium anisopliae</w:t>
      </w:r>
      <w:r w:rsidRPr="00F56B4A">
        <w:rPr>
          <w:rFonts w:ascii="Times New Roman" w:hAnsi="Times New Roman" w:cs="Times New Roman"/>
          <w:sz w:val="24"/>
          <w:szCs w:val="24"/>
          <w:lang w:val="en-IN"/>
        </w:rPr>
        <w:t xml:space="preserve"> 2 × 10⁹ spores/ml showed an ICBR of 0.83 (2022) and 0.64 (2023), with yields of 51.89 q/ha and 53.00 q/ha, corresponding to previous research. </w:t>
      </w:r>
      <w:r w:rsidRPr="00F56B4A">
        <w:rPr>
          <w:rFonts w:ascii="Times New Roman" w:hAnsi="Times New Roman" w:cs="Times New Roman"/>
          <w:i/>
          <w:iCs/>
          <w:sz w:val="24"/>
          <w:szCs w:val="24"/>
          <w:lang w:val="en-IN"/>
        </w:rPr>
        <w:t xml:space="preserve">Bacillus thuringiensis var. </w:t>
      </w:r>
      <w:proofErr w:type="spellStart"/>
      <w:r w:rsidRPr="00F56B4A">
        <w:rPr>
          <w:rFonts w:ascii="Times New Roman" w:hAnsi="Times New Roman" w:cs="Times New Roman"/>
          <w:i/>
          <w:iCs/>
          <w:sz w:val="24"/>
          <w:szCs w:val="24"/>
          <w:lang w:val="en-IN"/>
        </w:rPr>
        <w:t>Kurstaki</w:t>
      </w:r>
      <w:proofErr w:type="spellEnd"/>
      <w:r w:rsidRPr="00F56B4A">
        <w:rPr>
          <w:rFonts w:ascii="Times New Roman" w:hAnsi="Times New Roman" w:cs="Times New Roman"/>
          <w:sz w:val="24"/>
          <w:szCs w:val="24"/>
          <w:lang w:val="en-IN"/>
        </w:rPr>
        <w:t xml:space="preserve"> 1 × 10⁹ CFU/ml recorded an ICBR of 2.51 (2022) and 2.00 (2023), with yields of 60.56 q/ha and 59.67 q/ha, similar to </w:t>
      </w:r>
      <w:proofErr w:type="spellStart"/>
      <w:r w:rsidRPr="00F56B4A">
        <w:rPr>
          <w:rFonts w:ascii="Times New Roman" w:hAnsi="Times New Roman" w:cs="Times New Roman"/>
          <w:sz w:val="24"/>
          <w:szCs w:val="24"/>
          <w:lang w:val="en-IN"/>
        </w:rPr>
        <w:t>Ghodake</w:t>
      </w:r>
      <w:proofErr w:type="spellEnd"/>
      <w:r w:rsidRPr="00F56B4A">
        <w:rPr>
          <w:rFonts w:ascii="Times New Roman" w:hAnsi="Times New Roman" w:cs="Times New Roman"/>
          <w:sz w:val="24"/>
          <w:szCs w:val="24"/>
          <w:lang w:val="en-IN"/>
        </w:rPr>
        <w:t xml:space="preserve"> </w:t>
      </w:r>
      <w:r w:rsidR="002B35AF" w:rsidRPr="002B35AF">
        <w:rPr>
          <w:rFonts w:ascii="Times New Roman" w:hAnsi="Times New Roman" w:cs="Times New Roman"/>
          <w:i/>
          <w:iCs/>
          <w:sz w:val="24"/>
          <w:szCs w:val="24"/>
          <w:lang w:val="en-IN"/>
        </w:rPr>
        <w:t>et al.</w:t>
      </w:r>
      <w:r w:rsidRPr="00F56B4A">
        <w:rPr>
          <w:rFonts w:ascii="Times New Roman" w:hAnsi="Times New Roman" w:cs="Times New Roman"/>
          <w:sz w:val="24"/>
          <w:szCs w:val="24"/>
          <w:lang w:val="en-IN"/>
        </w:rPr>
        <w:t xml:space="preserve"> (2024) and Vinayaka </w:t>
      </w:r>
      <w:r w:rsidR="002B35AF" w:rsidRPr="002B35AF">
        <w:rPr>
          <w:rFonts w:ascii="Times New Roman" w:hAnsi="Times New Roman" w:cs="Times New Roman"/>
          <w:i/>
          <w:iCs/>
          <w:sz w:val="24"/>
          <w:szCs w:val="24"/>
          <w:lang w:val="en-IN"/>
        </w:rPr>
        <w:t>et al.</w:t>
      </w:r>
      <w:r w:rsidRPr="00F56B4A">
        <w:rPr>
          <w:rFonts w:ascii="Times New Roman" w:hAnsi="Times New Roman" w:cs="Times New Roman"/>
          <w:sz w:val="24"/>
          <w:szCs w:val="24"/>
          <w:lang w:val="en-IN"/>
        </w:rPr>
        <w:t xml:space="preserve"> (2019), who observed moderate effectiveness of microbial insec</w:t>
      </w:r>
      <w:r w:rsidR="002A6C7E" w:rsidRPr="00F56B4A">
        <w:rPr>
          <w:rFonts w:ascii="Times New Roman" w:hAnsi="Times New Roman" w:cs="Times New Roman"/>
          <w:sz w:val="24"/>
          <w:szCs w:val="24"/>
          <w:lang w:val="en-IN"/>
        </w:rPr>
        <w:t xml:space="preserve">ticides under field conditions. </w:t>
      </w:r>
      <w:r w:rsidRPr="00F56B4A">
        <w:rPr>
          <w:rFonts w:ascii="Times New Roman" w:hAnsi="Times New Roman" w:cs="Times New Roman"/>
          <w:sz w:val="24"/>
          <w:szCs w:val="24"/>
          <w:lang w:val="en-IN"/>
        </w:rPr>
        <w:t xml:space="preserve">Among the chemical insecticides, </w:t>
      </w:r>
      <w:proofErr w:type="spellStart"/>
      <w:r w:rsidRPr="00F56B4A">
        <w:rPr>
          <w:rFonts w:ascii="Times New Roman" w:hAnsi="Times New Roman" w:cs="Times New Roman"/>
          <w:sz w:val="24"/>
          <w:szCs w:val="24"/>
          <w:lang w:val="en-IN"/>
        </w:rPr>
        <w:t>Emamectin</w:t>
      </w:r>
      <w:proofErr w:type="spellEnd"/>
      <w:r w:rsidRPr="00F56B4A">
        <w:rPr>
          <w:rFonts w:ascii="Times New Roman" w:hAnsi="Times New Roman" w:cs="Times New Roman"/>
          <w:sz w:val="24"/>
          <w:szCs w:val="24"/>
          <w:lang w:val="en-IN"/>
        </w:rPr>
        <w:t xml:space="preserve"> Benzoate 5% SG demonstrated an ICBR of 2.77 (2022) and 2.86 (2023), with yield improvements to 93.00 q/ha and 97.22 q/ha, aligning with Vinayaka </w:t>
      </w:r>
      <w:r w:rsidR="002B35AF" w:rsidRPr="002B35AF">
        <w:rPr>
          <w:rFonts w:ascii="Times New Roman" w:hAnsi="Times New Roman" w:cs="Times New Roman"/>
          <w:i/>
          <w:iCs/>
          <w:sz w:val="24"/>
          <w:szCs w:val="24"/>
          <w:lang w:val="en-IN"/>
        </w:rPr>
        <w:t>et al.</w:t>
      </w:r>
      <w:r w:rsidRPr="00F56B4A">
        <w:rPr>
          <w:rFonts w:ascii="Times New Roman" w:hAnsi="Times New Roman" w:cs="Times New Roman"/>
          <w:sz w:val="24"/>
          <w:szCs w:val="24"/>
          <w:lang w:val="en-IN"/>
        </w:rPr>
        <w:t xml:space="preserve"> (2019) and </w:t>
      </w:r>
      <w:proofErr w:type="spellStart"/>
      <w:r w:rsidRPr="00F56B4A">
        <w:rPr>
          <w:rFonts w:ascii="Times New Roman" w:hAnsi="Times New Roman" w:cs="Times New Roman"/>
          <w:sz w:val="24"/>
          <w:szCs w:val="24"/>
          <w:lang w:val="en-IN"/>
        </w:rPr>
        <w:t>Warghat</w:t>
      </w:r>
      <w:proofErr w:type="spellEnd"/>
      <w:r w:rsidRPr="00F56B4A">
        <w:rPr>
          <w:rFonts w:ascii="Times New Roman" w:hAnsi="Times New Roman" w:cs="Times New Roman"/>
          <w:sz w:val="24"/>
          <w:szCs w:val="24"/>
          <w:lang w:val="en-IN"/>
        </w:rPr>
        <w:t xml:space="preserve"> </w:t>
      </w:r>
      <w:r w:rsidR="002B35AF" w:rsidRPr="002B35AF">
        <w:rPr>
          <w:rFonts w:ascii="Times New Roman" w:hAnsi="Times New Roman" w:cs="Times New Roman"/>
          <w:i/>
          <w:iCs/>
          <w:sz w:val="24"/>
          <w:szCs w:val="24"/>
          <w:lang w:val="en-IN"/>
        </w:rPr>
        <w:t>et al.</w:t>
      </w:r>
      <w:r w:rsidRPr="00F56B4A">
        <w:rPr>
          <w:rFonts w:ascii="Times New Roman" w:hAnsi="Times New Roman" w:cs="Times New Roman"/>
          <w:sz w:val="24"/>
          <w:szCs w:val="24"/>
          <w:lang w:val="en-IN"/>
        </w:rPr>
        <w:t xml:space="preserve"> (2020). Spinosad 45% SC ranked fourth, with an ICBR of 4.41 (2022) and 4.72 (2023), yielding 103.89 q/ha and 110.78 q/ha, confirming its effectiveness as per Vinayaka </w:t>
      </w:r>
      <w:r w:rsidR="002B35AF" w:rsidRPr="002B35AF">
        <w:rPr>
          <w:rFonts w:ascii="Times New Roman" w:hAnsi="Times New Roman" w:cs="Times New Roman"/>
          <w:i/>
          <w:iCs/>
          <w:sz w:val="24"/>
          <w:szCs w:val="24"/>
          <w:lang w:val="en-IN"/>
        </w:rPr>
        <w:t>et al.</w:t>
      </w:r>
      <w:r w:rsidRPr="00F56B4A">
        <w:rPr>
          <w:rFonts w:ascii="Times New Roman" w:hAnsi="Times New Roman" w:cs="Times New Roman"/>
          <w:sz w:val="24"/>
          <w:szCs w:val="24"/>
          <w:lang w:val="en-IN"/>
        </w:rPr>
        <w:t xml:space="preserve"> (2019) and </w:t>
      </w:r>
      <w:proofErr w:type="spellStart"/>
      <w:r w:rsidRPr="00F56B4A">
        <w:rPr>
          <w:rFonts w:ascii="Times New Roman" w:hAnsi="Times New Roman" w:cs="Times New Roman"/>
          <w:sz w:val="24"/>
          <w:szCs w:val="24"/>
          <w:lang w:val="en-IN"/>
        </w:rPr>
        <w:t>Ghodake</w:t>
      </w:r>
      <w:proofErr w:type="spellEnd"/>
      <w:r w:rsidRPr="00F56B4A">
        <w:rPr>
          <w:rFonts w:ascii="Times New Roman" w:hAnsi="Times New Roman" w:cs="Times New Roman"/>
          <w:sz w:val="24"/>
          <w:szCs w:val="24"/>
          <w:lang w:val="en-IN"/>
        </w:rPr>
        <w:t xml:space="preserve"> </w:t>
      </w:r>
      <w:r w:rsidR="002B35AF" w:rsidRPr="002B35AF">
        <w:rPr>
          <w:rFonts w:ascii="Times New Roman" w:hAnsi="Times New Roman" w:cs="Times New Roman"/>
          <w:i/>
          <w:iCs/>
          <w:sz w:val="24"/>
          <w:szCs w:val="24"/>
          <w:lang w:val="en-IN"/>
        </w:rPr>
        <w:t>et al.</w:t>
      </w:r>
      <w:r w:rsidRPr="00F56B4A">
        <w:rPr>
          <w:rFonts w:ascii="Times New Roman" w:hAnsi="Times New Roman" w:cs="Times New Roman"/>
          <w:sz w:val="24"/>
          <w:szCs w:val="24"/>
          <w:lang w:val="en-IN"/>
        </w:rPr>
        <w:t xml:space="preserve"> (2024). Lambda Cyhalothrin 5% EC secured second place in both years, recording an ICBR of 8.81 (2022) and 9.47 (2023), with yields of 90.33 q/ha and 97.00 q/ha, consistent with Vinayaka </w:t>
      </w:r>
      <w:r w:rsidR="002B35AF" w:rsidRPr="002B35AF">
        <w:rPr>
          <w:rFonts w:ascii="Times New Roman" w:hAnsi="Times New Roman" w:cs="Times New Roman"/>
          <w:i/>
          <w:iCs/>
          <w:sz w:val="24"/>
          <w:szCs w:val="24"/>
          <w:lang w:val="en-IN"/>
        </w:rPr>
        <w:t>et al.</w:t>
      </w:r>
      <w:r w:rsidRPr="00F56B4A">
        <w:rPr>
          <w:rFonts w:ascii="Times New Roman" w:hAnsi="Times New Roman" w:cs="Times New Roman"/>
          <w:sz w:val="24"/>
          <w:szCs w:val="24"/>
          <w:lang w:val="en-IN"/>
        </w:rPr>
        <w:t xml:space="preserve"> (2019), who emphasized the high efficacy of synthetic </w:t>
      </w:r>
      <w:proofErr w:type="spellStart"/>
      <w:r w:rsidRPr="00F56B4A">
        <w:rPr>
          <w:rFonts w:ascii="Times New Roman" w:hAnsi="Times New Roman" w:cs="Times New Roman"/>
          <w:sz w:val="24"/>
          <w:szCs w:val="24"/>
          <w:lang w:val="en-IN"/>
        </w:rPr>
        <w:t>pyrethroids</w:t>
      </w:r>
      <w:proofErr w:type="spellEnd"/>
      <w:r w:rsidRPr="00F56B4A">
        <w:rPr>
          <w:rFonts w:ascii="Times New Roman" w:hAnsi="Times New Roman" w:cs="Times New Roman"/>
          <w:sz w:val="24"/>
          <w:szCs w:val="24"/>
          <w:lang w:val="en-IN"/>
        </w:rPr>
        <w:t xml:space="preserve"> in controlling </w:t>
      </w:r>
      <w:proofErr w:type="spellStart"/>
      <w:r w:rsidR="00E36ADE" w:rsidRPr="00E36ADE">
        <w:rPr>
          <w:rFonts w:ascii="Times New Roman" w:hAnsi="Times New Roman" w:cs="Times New Roman"/>
          <w:i/>
          <w:iCs/>
          <w:sz w:val="24"/>
          <w:szCs w:val="24"/>
          <w:lang w:val="en-IN"/>
        </w:rPr>
        <w:t>Leucinodes</w:t>
      </w:r>
      <w:proofErr w:type="spellEnd"/>
      <w:r w:rsidR="00E36ADE" w:rsidRPr="00E36ADE">
        <w:rPr>
          <w:rFonts w:ascii="Times New Roman" w:hAnsi="Times New Roman" w:cs="Times New Roman"/>
          <w:i/>
          <w:iCs/>
          <w:sz w:val="24"/>
          <w:szCs w:val="24"/>
          <w:lang w:val="en-IN"/>
        </w:rPr>
        <w:t xml:space="preserve"> </w:t>
      </w:r>
      <w:proofErr w:type="spellStart"/>
      <w:r w:rsidR="00E36ADE" w:rsidRPr="00E36ADE">
        <w:rPr>
          <w:rFonts w:ascii="Times New Roman" w:hAnsi="Times New Roman" w:cs="Times New Roman"/>
          <w:i/>
          <w:iCs/>
          <w:sz w:val="24"/>
          <w:szCs w:val="24"/>
          <w:lang w:val="en-IN"/>
        </w:rPr>
        <w:t>orbonalis</w:t>
      </w:r>
      <w:proofErr w:type="spellEnd"/>
      <w:r w:rsidR="002A6C7E" w:rsidRPr="00F56B4A">
        <w:rPr>
          <w:rFonts w:ascii="Times New Roman" w:hAnsi="Times New Roman" w:cs="Times New Roman"/>
          <w:sz w:val="24"/>
          <w:szCs w:val="24"/>
          <w:lang w:val="en-IN"/>
        </w:rPr>
        <w:t xml:space="preserve">. </w:t>
      </w:r>
      <w:r w:rsidRPr="00F56B4A">
        <w:rPr>
          <w:rFonts w:ascii="Times New Roman" w:hAnsi="Times New Roman" w:cs="Times New Roman"/>
          <w:sz w:val="24"/>
          <w:szCs w:val="24"/>
          <w:lang w:val="en-IN"/>
        </w:rPr>
        <w:t xml:space="preserve">A comparative analysis with the findings of </w:t>
      </w:r>
      <w:proofErr w:type="spellStart"/>
      <w:r w:rsidRPr="00F56B4A">
        <w:rPr>
          <w:rFonts w:ascii="Times New Roman" w:hAnsi="Times New Roman" w:cs="Times New Roman"/>
          <w:sz w:val="24"/>
          <w:szCs w:val="24"/>
          <w:lang w:val="en-IN"/>
        </w:rPr>
        <w:t>Warghat</w:t>
      </w:r>
      <w:proofErr w:type="spellEnd"/>
      <w:r w:rsidRPr="00F56B4A">
        <w:rPr>
          <w:rFonts w:ascii="Times New Roman" w:hAnsi="Times New Roman" w:cs="Times New Roman"/>
          <w:sz w:val="24"/>
          <w:szCs w:val="24"/>
          <w:lang w:val="en-IN"/>
        </w:rPr>
        <w:t xml:space="preserve"> </w:t>
      </w:r>
      <w:r w:rsidR="002B35AF" w:rsidRPr="002B35AF">
        <w:rPr>
          <w:rFonts w:ascii="Times New Roman" w:hAnsi="Times New Roman" w:cs="Times New Roman"/>
          <w:i/>
          <w:iCs/>
          <w:sz w:val="24"/>
          <w:szCs w:val="24"/>
          <w:lang w:val="en-IN"/>
        </w:rPr>
        <w:t>et al.</w:t>
      </w:r>
      <w:r w:rsidRPr="00F56B4A">
        <w:rPr>
          <w:rFonts w:ascii="Times New Roman" w:hAnsi="Times New Roman" w:cs="Times New Roman"/>
          <w:sz w:val="24"/>
          <w:szCs w:val="24"/>
          <w:lang w:val="en-IN"/>
        </w:rPr>
        <w:t xml:space="preserve"> (2020) suggests that while botanical pesticides provide sustainable control, synthetic insecticides such as Lambda Cyhalothrin and Spinosad yield higher returns. The results of </w:t>
      </w:r>
      <w:proofErr w:type="spellStart"/>
      <w:r w:rsidRPr="00F56B4A">
        <w:rPr>
          <w:rFonts w:ascii="Times New Roman" w:hAnsi="Times New Roman" w:cs="Times New Roman"/>
          <w:sz w:val="24"/>
          <w:szCs w:val="24"/>
          <w:lang w:val="en-IN"/>
        </w:rPr>
        <w:t>Ghodake</w:t>
      </w:r>
      <w:proofErr w:type="spellEnd"/>
      <w:r w:rsidRPr="00F56B4A">
        <w:rPr>
          <w:rFonts w:ascii="Times New Roman" w:hAnsi="Times New Roman" w:cs="Times New Roman"/>
          <w:sz w:val="24"/>
          <w:szCs w:val="24"/>
          <w:lang w:val="en-IN"/>
        </w:rPr>
        <w:t xml:space="preserve"> </w:t>
      </w:r>
      <w:r w:rsidR="002B35AF" w:rsidRPr="002B35AF">
        <w:rPr>
          <w:rFonts w:ascii="Times New Roman" w:hAnsi="Times New Roman" w:cs="Times New Roman"/>
          <w:i/>
          <w:iCs/>
          <w:sz w:val="24"/>
          <w:szCs w:val="24"/>
          <w:lang w:val="en-IN"/>
        </w:rPr>
        <w:t>et al.</w:t>
      </w:r>
      <w:r w:rsidRPr="00F56B4A">
        <w:rPr>
          <w:rFonts w:ascii="Times New Roman" w:hAnsi="Times New Roman" w:cs="Times New Roman"/>
          <w:sz w:val="24"/>
          <w:szCs w:val="24"/>
          <w:lang w:val="en-IN"/>
        </w:rPr>
        <w:t xml:space="preserve"> (2024) and </w:t>
      </w:r>
      <w:proofErr w:type="spellStart"/>
      <w:r w:rsidRPr="00F56B4A">
        <w:rPr>
          <w:rFonts w:ascii="Times New Roman" w:hAnsi="Times New Roman" w:cs="Times New Roman"/>
          <w:sz w:val="24"/>
          <w:szCs w:val="24"/>
          <w:lang w:val="en-IN"/>
        </w:rPr>
        <w:t>Dabhade</w:t>
      </w:r>
      <w:proofErr w:type="spellEnd"/>
      <w:r w:rsidRPr="00F56B4A">
        <w:rPr>
          <w:rFonts w:ascii="Times New Roman" w:hAnsi="Times New Roman" w:cs="Times New Roman"/>
          <w:sz w:val="24"/>
          <w:szCs w:val="24"/>
          <w:lang w:val="en-IN"/>
        </w:rPr>
        <w:t xml:space="preserve"> </w:t>
      </w:r>
      <w:r w:rsidR="002B35AF" w:rsidRPr="002B35AF">
        <w:rPr>
          <w:rFonts w:ascii="Times New Roman" w:hAnsi="Times New Roman" w:cs="Times New Roman"/>
          <w:i/>
          <w:iCs/>
          <w:sz w:val="24"/>
          <w:szCs w:val="24"/>
          <w:lang w:val="en-IN"/>
        </w:rPr>
        <w:t>et al.</w:t>
      </w:r>
      <w:r w:rsidRPr="00F56B4A">
        <w:rPr>
          <w:rFonts w:ascii="Times New Roman" w:hAnsi="Times New Roman" w:cs="Times New Roman"/>
          <w:sz w:val="24"/>
          <w:szCs w:val="24"/>
          <w:lang w:val="en-IN"/>
        </w:rPr>
        <w:t xml:space="preserve"> (2024) further reinforce that although microbial pesticides are environmentally friendly, they offer lower economic benefits compared to chemical alternatives. Additionally, the results align with Vinayaka </w:t>
      </w:r>
      <w:r w:rsidR="002B35AF" w:rsidRPr="002B35AF">
        <w:rPr>
          <w:rFonts w:ascii="Times New Roman" w:hAnsi="Times New Roman" w:cs="Times New Roman"/>
          <w:i/>
          <w:iCs/>
          <w:sz w:val="24"/>
          <w:szCs w:val="24"/>
          <w:lang w:val="en-IN"/>
        </w:rPr>
        <w:t>et al.</w:t>
      </w:r>
      <w:r w:rsidRPr="00F56B4A">
        <w:rPr>
          <w:rFonts w:ascii="Times New Roman" w:hAnsi="Times New Roman" w:cs="Times New Roman"/>
          <w:sz w:val="24"/>
          <w:szCs w:val="24"/>
          <w:lang w:val="en-IN"/>
        </w:rPr>
        <w:t xml:space="preserve"> (2019), highlighting the superior performance of </w:t>
      </w:r>
      <w:proofErr w:type="spellStart"/>
      <w:r w:rsidRPr="00F56B4A">
        <w:rPr>
          <w:rFonts w:ascii="Times New Roman" w:hAnsi="Times New Roman" w:cs="Times New Roman"/>
          <w:sz w:val="24"/>
          <w:szCs w:val="24"/>
          <w:lang w:val="en-IN"/>
        </w:rPr>
        <w:t>Spinosad</w:t>
      </w:r>
      <w:proofErr w:type="spellEnd"/>
      <w:r w:rsidRPr="00F56B4A">
        <w:rPr>
          <w:rFonts w:ascii="Times New Roman" w:hAnsi="Times New Roman" w:cs="Times New Roman"/>
          <w:sz w:val="24"/>
          <w:szCs w:val="24"/>
          <w:lang w:val="en-IN"/>
        </w:rPr>
        <w:t xml:space="preserve"> and </w:t>
      </w:r>
      <w:proofErr w:type="spellStart"/>
      <w:r w:rsidRPr="00F56B4A">
        <w:rPr>
          <w:rFonts w:ascii="Times New Roman" w:hAnsi="Times New Roman" w:cs="Times New Roman"/>
          <w:sz w:val="24"/>
          <w:szCs w:val="24"/>
          <w:lang w:val="en-IN"/>
        </w:rPr>
        <w:t>Emamectin</w:t>
      </w:r>
      <w:proofErr w:type="spellEnd"/>
      <w:r w:rsidRPr="00F56B4A">
        <w:rPr>
          <w:rFonts w:ascii="Times New Roman" w:hAnsi="Times New Roman" w:cs="Times New Roman"/>
          <w:sz w:val="24"/>
          <w:szCs w:val="24"/>
          <w:lang w:val="en-IN"/>
        </w:rPr>
        <w:t xml:space="preserve"> Benzoate in m</w:t>
      </w:r>
      <w:r w:rsidR="002A6C7E" w:rsidRPr="00F56B4A">
        <w:rPr>
          <w:rFonts w:ascii="Times New Roman" w:hAnsi="Times New Roman" w:cs="Times New Roman"/>
          <w:sz w:val="24"/>
          <w:szCs w:val="24"/>
          <w:lang w:val="en-IN"/>
        </w:rPr>
        <w:t xml:space="preserve">aximizing brinjal productivity. </w:t>
      </w:r>
      <w:r w:rsidRPr="00F56B4A">
        <w:rPr>
          <w:rFonts w:ascii="Times New Roman" w:hAnsi="Times New Roman" w:cs="Times New Roman"/>
          <w:sz w:val="24"/>
          <w:szCs w:val="24"/>
          <w:lang w:val="en-IN"/>
        </w:rPr>
        <w:t xml:space="preserve">The study highlights that Neem oil 1500 ppm remains the most economically viable option, providing the highest cost-benefit ratio among the treatments tested. Lambda Cyhalothrin </w:t>
      </w:r>
      <w:r w:rsidRPr="00F56B4A">
        <w:rPr>
          <w:rFonts w:ascii="Times New Roman" w:hAnsi="Times New Roman" w:cs="Times New Roman"/>
          <w:sz w:val="24"/>
          <w:szCs w:val="24"/>
          <w:lang w:val="en-IN"/>
        </w:rPr>
        <w:lastRenderedPageBreak/>
        <w:t xml:space="preserve">and Spinosad also demonstrated excellent returns with significant yield increases. Comparisons with previous research confirm the reliability of these treatments in managing </w:t>
      </w:r>
      <w:proofErr w:type="spellStart"/>
      <w:r w:rsidR="00E36ADE" w:rsidRPr="00E36ADE">
        <w:rPr>
          <w:rFonts w:ascii="Times New Roman" w:hAnsi="Times New Roman" w:cs="Times New Roman"/>
          <w:i/>
          <w:iCs/>
          <w:sz w:val="24"/>
          <w:szCs w:val="24"/>
          <w:lang w:val="en-IN"/>
        </w:rPr>
        <w:t>Leucinodes</w:t>
      </w:r>
      <w:proofErr w:type="spellEnd"/>
      <w:r w:rsidR="00E36ADE" w:rsidRPr="00E36ADE">
        <w:rPr>
          <w:rFonts w:ascii="Times New Roman" w:hAnsi="Times New Roman" w:cs="Times New Roman"/>
          <w:i/>
          <w:iCs/>
          <w:sz w:val="24"/>
          <w:szCs w:val="24"/>
          <w:lang w:val="en-IN"/>
        </w:rPr>
        <w:t xml:space="preserve"> </w:t>
      </w:r>
      <w:proofErr w:type="spellStart"/>
      <w:r w:rsidR="00E36ADE" w:rsidRPr="00E36ADE">
        <w:rPr>
          <w:rFonts w:ascii="Times New Roman" w:hAnsi="Times New Roman" w:cs="Times New Roman"/>
          <w:i/>
          <w:iCs/>
          <w:sz w:val="24"/>
          <w:szCs w:val="24"/>
          <w:lang w:val="en-IN"/>
        </w:rPr>
        <w:t>orbonalis</w:t>
      </w:r>
      <w:proofErr w:type="spellEnd"/>
      <w:r w:rsidRPr="00F56B4A">
        <w:rPr>
          <w:rFonts w:ascii="Times New Roman" w:hAnsi="Times New Roman" w:cs="Times New Roman"/>
          <w:sz w:val="24"/>
          <w:szCs w:val="24"/>
          <w:lang w:val="en-IN"/>
        </w:rPr>
        <w:t xml:space="preserve">. However, bio-pesticides such as </w:t>
      </w:r>
      <w:r w:rsidRPr="00F56B4A">
        <w:rPr>
          <w:rFonts w:ascii="Times New Roman" w:hAnsi="Times New Roman" w:cs="Times New Roman"/>
          <w:i/>
          <w:iCs/>
          <w:sz w:val="24"/>
          <w:szCs w:val="24"/>
          <w:lang w:val="en-IN"/>
        </w:rPr>
        <w:t>Beauveria bassiana</w:t>
      </w:r>
      <w:r w:rsidRPr="00F56B4A">
        <w:rPr>
          <w:rFonts w:ascii="Times New Roman" w:hAnsi="Times New Roman" w:cs="Times New Roman"/>
          <w:sz w:val="24"/>
          <w:szCs w:val="24"/>
          <w:lang w:val="en-IN"/>
        </w:rPr>
        <w:t xml:space="preserve"> and </w:t>
      </w:r>
      <w:r w:rsidRPr="00F56B4A">
        <w:rPr>
          <w:rFonts w:ascii="Times New Roman" w:hAnsi="Times New Roman" w:cs="Times New Roman"/>
          <w:i/>
          <w:iCs/>
          <w:sz w:val="24"/>
          <w:szCs w:val="24"/>
          <w:lang w:val="en-IN"/>
        </w:rPr>
        <w:t>Metarhizium anisopliae</w:t>
      </w:r>
      <w:r w:rsidRPr="00F56B4A">
        <w:rPr>
          <w:rFonts w:ascii="Times New Roman" w:hAnsi="Times New Roman" w:cs="Times New Roman"/>
          <w:sz w:val="24"/>
          <w:szCs w:val="24"/>
          <w:lang w:val="en-IN"/>
        </w:rPr>
        <w:t xml:space="preserve"> showed limited efficacy, aligning with past research. Future studies should focus on integrated pest management approaches, combining bio-rational and chemical strategies to enhance sustainable brinjal cultivation.</w:t>
      </w:r>
    </w:p>
    <w:p w14:paraId="320FE4AD" w14:textId="77777777" w:rsidR="00CE087A" w:rsidRPr="00A201A1" w:rsidRDefault="00CE087A" w:rsidP="00CE087A">
      <w:pPr>
        <w:spacing w:after="0"/>
        <w:jc w:val="both"/>
        <w:rPr>
          <w:rFonts w:ascii="Times New Roman" w:hAnsi="Times New Roman" w:cs="Times New Roman"/>
          <w:b/>
          <w:sz w:val="24"/>
          <w:szCs w:val="24"/>
        </w:rPr>
      </w:pPr>
      <w:r w:rsidRPr="00A201A1">
        <w:rPr>
          <w:rFonts w:ascii="Times New Roman" w:hAnsi="Times New Roman" w:cs="Times New Roman"/>
          <w:b/>
          <w:sz w:val="24"/>
          <w:szCs w:val="24"/>
        </w:rPr>
        <w:t>Conclusion</w:t>
      </w:r>
    </w:p>
    <w:p w14:paraId="26C4815D" w14:textId="0077FB2C" w:rsidR="00CE087A" w:rsidRDefault="00CE087A" w:rsidP="00CE087A">
      <w:pPr>
        <w:spacing w:after="0"/>
        <w:jc w:val="both"/>
        <w:rPr>
          <w:rFonts w:ascii="Times New Roman" w:hAnsi="Times New Roman" w:cs="Times New Roman"/>
          <w:bCs/>
          <w:sz w:val="24"/>
          <w:szCs w:val="24"/>
        </w:rPr>
      </w:pPr>
      <w:r w:rsidRPr="00A201A1">
        <w:rPr>
          <w:rFonts w:ascii="Times New Roman" w:hAnsi="Times New Roman" w:cs="Times New Roman"/>
          <w:bCs/>
          <w:sz w:val="24"/>
          <w:szCs w:val="24"/>
        </w:rPr>
        <w:t>Among the different treatments, Spinosad 45</w:t>
      </w:r>
      <w:r w:rsidR="00A60F07">
        <w:rPr>
          <w:rFonts w:ascii="Times New Roman" w:hAnsi="Times New Roman" w:cs="Times New Roman"/>
          <w:bCs/>
          <w:sz w:val="24"/>
          <w:szCs w:val="24"/>
        </w:rPr>
        <w:t>%</w:t>
      </w:r>
      <w:r w:rsidRPr="00A201A1">
        <w:rPr>
          <w:rFonts w:ascii="Times New Roman" w:hAnsi="Times New Roman" w:cs="Times New Roman"/>
          <w:bCs/>
          <w:sz w:val="24"/>
          <w:szCs w:val="24"/>
        </w:rPr>
        <w:t xml:space="preserve"> SC recorded the highest yield (110.78 q/ha) followed by </w:t>
      </w:r>
      <w:proofErr w:type="spellStart"/>
      <w:r w:rsidRPr="00A201A1">
        <w:rPr>
          <w:rFonts w:ascii="Times New Roman" w:hAnsi="Times New Roman" w:cs="Times New Roman"/>
          <w:bCs/>
          <w:sz w:val="24"/>
          <w:szCs w:val="24"/>
        </w:rPr>
        <w:t>Emamectin</w:t>
      </w:r>
      <w:proofErr w:type="spellEnd"/>
      <w:r w:rsidRPr="00A201A1">
        <w:rPr>
          <w:rFonts w:ascii="Times New Roman" w:hAnsi="Times New Roman" w:cs="Times New Roman"/>
          <w:bCs/>
          <w:sz w:val="24"/>
          <w:szCs w:val="24"/>
        </w:rPr>
        <w:t xml:space="preserve"> benzoate 5</w:t>
      </w:r>
      <w:r w:rsidR="00A60F07">
        <w:rPr>
          <w:rFonts w:ascii="Times New Roman" w:hAnsi="Times New Roman" w:cs="Times New Roman"/>
          <w:bCs/>
          <w:sz w:val="24"/>
          <w:szCs w:val="24"/>
        </w:rPr>
        <w:t>%</w:t>
      </w:r>
      <w:r w:rsidRPr="00A201A1">
        <w:rPr>
          <w:rFonts w:ascii="Times New Roman" w:hAnsi="Times New Roman" w:cs="Times New Roman"/>
          <w:bCs/>
          <w:sz w:val="24"/>
          <w:szCs w:val="24"/>
        </w:rPr>
        <w:t xml:space="preserve"> SG (97.22 q/ha) and Lambda cyhalothrin 5 EC (97.00 q/ha). In terms of economic viability, Neem oil 1500 ppm emerged as the most cost-effective treatment with the highest Incremental Cost-Benefit Ratio (ICBR) of 17.82, followed by Lambda cyhalothrin 5</w:t>
      </w:r>
      <w:r w:rsidR="00A60F07">
        <w:rPr>
          <w:rFonts w:ascii="Times New Roman" w:hAnsi="Times New Roman" w:cs="Times New Roman"/>
          <w:bCs/>
          <w:sz w:val="24"/>
          <w:szCs w:val="24"/>
        </w:rPr>
        <w:t>%</w:t>
      </w:r>
      <w:r w:rsidRPr="00A201A1">
        <w:rPr>
          <w:rFonts w:ascii="Times New Roman" w:hAnsi="Times New Roman" w:cs="Times New Roman"/>
          <w:bCs/>
          <w:sz w:val="24"/>
          <w:szCs w:val="24"/>
        </w:rPr>
        <w:t xml:space="preserve"> EC (9.47) and NSKE 5% (4.99). These findings align with the studies of </w:t>
      </w:r>
      <w:proofErr w:type="spellStart"/>
      <w:r w:rsidR="00E36ADE" w:rsidRPr="00E36ADE">
        <w:rPr>
          <w:rFonts w:ascii="Times New Roman" w:hAnsi="Times New Roman" w:cs="Times New Roman"/>
          <w:bCs/>
          <w:sz w:val="24"/>
          <w:szCs w:val="24"/>
        </w:rPr>
        <w:t>Shrivastava</w:t>
      </w:r>
      <w:proofErr w:type="spellEnd"/>
      <w:r w:rsidR="00E36ADE" w:rsidRPr="00E36ADE">
        <w:rPr>
          <w:rFonts w:ascii="Times New Roman" w:hAnsi="Times New Roman" w:cs="Times New Roman"/>
          <w:bCs/>
          <w:sz w:val="24"/>
          <w:szCs w:val="24"/>
        </w:rPr>
        <w:t xml:space="preserve"> </w:t>
      </w:r>
      <w:r w:rsidR="00E36ADE">
        <w:rPr>
          <w:rFonts w:ascii="Times New Roman" w:hAnsi="Times New Roman" w:cs="Times New Roman"/>
          <w:bCs/>
          <w:sz w:val="24"/>
          <w:szCs w:val="24"/>
        </w:rPr>
        <w:t xml:space="preserve">and </w:t>
      </w:r>
      <w:proofErr w:type="spellStart"/>
      <w:r w:rsidR="00E36ADE">
        <w:rPr>
          <w:rFonts w:ascii="Times New Roman" w:hAnsi="Times New Roman" w:cs="Times New Roman"/>
          <w:bCs/>
          <w:sz w:val="24"/>
          <w:szCs w:val="24"/>
        </w:rPr>
        <w:t>Jat</w:t>
      </w:r>
      <w:proofErr w:type="spellEnd"/>
      <w:r w:rsidR="00E36ADE">
        <w:rPr>
          <w:rFonts w:ascii="Times New Roman" w:hAnsi="Times New Roman" w:cs="Times New Roman"/>
          <w:bCs/>
          <w:sz w:val="24"/>
          <w:szCs w:val="24"/>
        </w:rPr>
        <w:t xml:space="preserve"> (2022), </w:t>
      </w:r>
      <w:proofErr w:type="spellStart"/>
      <w:r w:rsidRPr="00A201A1">
        <w:rPr>
          <w:rFonts w:ascii="Times New Roman" w:hAnsi="Times New Roman" w:cs="Times New Roman"/>
          <w:bCs/>
          <w:sz w:val="24"/>
          <w:szCs w:val="24"/>
        </w:rPr>
        <w:t>Warghat</w:t>
      </w:r>
      <w:proofErr w:type="spellEnd"/>
      <w:r w:rsidRPr="00A201A1">
        <w:rPr>
          <w:rFonts w:ascii="Times New Roman" w:hAnsi="Times New Roman" w:cs="Times New Roman"/>
          <w:bCs/>
          <w:sz w:val="24"/>
          <w:szCs w:val="24"/>
        </w:rPr>
        <w:t xml:space="preserve"> </w:t>
      </w:r>
      <w:r w:rsidR="002B35AF" w:rsidRPr="002B35AF">
        <w:rPr>
          <w:rFonts w:ascii="Times New Roman" w:hAnsi="Times New Roman" w:cs="Times New Roman"/>
          <w:bCs/>
          <w:i/>
          <w:iCs/>
          <w:sz w:val="24"/>
          <w:szCs w:val="24"/>
        </w:rPr>
        <w:t>et al.</w:t>
      </w:r>
      <w:r w:rsidRPr="00A201A1">
        <w:rPr>
          <w:rFonts w:ascii="Times New Roman" w:hAnsi="Times New Roman" w:cs="Times New Roman"/>
          <w:bCs/>
          <w:sz w:val="24"/>
          <w:szCs w:val="24"/>
        </w:rPr>
        <w:t xml:space="preserve"> (2020) and Vinayaka </w:t>
      </w:r>
      <w:r w:rsidR="002B35AF" w:rsidRPr="002B35AF">
        <w:rPr>
          <w:rFonts w:ascii="Times New Roman" w:hAnsi="Times New Roman" w:cs="Times New Roman"/>
          <w:bCs/>
          <w:i/>
          <w:iCs/>
          <w:sz w:val="24"/>
          <w:szCs w:val="24"/>
        </w:rPr>
        <w:t>et al.</w:t>
      </w:r>
      <w:r w:rsidRPr="002B35AF">
        <w:rPr>
          <w:rFonts w:ascii="Times New Roman" w:hAnsi="Times New Roman" w:cs="Times New Roman"/>
          <w:bCs/>
          <w:i/>
          <w:iCs/>
          <w:sz w:val="24"/>
          <w:szCs w:val="24"/>
        </w:rPr>
        <w:t xml:space="preserve"> </w:t>
      </w:r>
      <w:r w:rsidRPr="00A201A1">
        <w:rPr>
          <w:rFonts w:ascii="Times New Roman" w:hAnsi="Times New Roman" w:cs="Times New Roman"/>
          <w:bCs/>
          <w:sz w:val="24"/>
          <w:szCs w:val="24"/>
        </w:rPr>
        <w:t xml:space="preserve">(2019), who reported the superior efficacy of </w:t>
      </w:r>
      <w:proofErr w:type="spellStart"/>
      <w:r w:rsidRPr="00A201A1">
        <w:rPr>
          <w:rFonts w:ascii="Times New Roman" w:hAnsi="Times New Roman" w:cs="Times New Roman"/>
          <w:bCs/>
          <w:sz w:val="24"/>
          <w:szCs w:val="24"/>
        </w:rPr>
        <w:t>Spinosad</w:t>
      </w:r>
      <w:proofErr w:type="spellEnd"/>
      <w:r w:rsidRPr="00A201A1">
        <w:rPr>
          <w:rFonts w:ascii="Times New Roman" w:hAnsi="Times New Roman" w:cs="Times New Roman"/>
          <w:bCs/>
          <w:sz w:val="24"/>
          <w:szCs w:val="24"/>
        </w:rPr>
        <w:t xml:space="preserve"> and </w:t>
      </w:r>
      <w:proofErr w:type="spellStart"/>
      <w:r w:rsidRPr="00A201A1">
        <w:rPr>
          <w:rFonts w:ascii="Times New Roman" w:hAnsi="Times New Roman" w:cs="Times New Roman"/>
          <w:bCs/>
          <w:sz w:val="24"/>
          <w:szCs w:val="24"/>
        </w:rPr>
        <w:t>Emamectin</w:t>
      </w:r>
      <w:proofErr w:type="spellEnd"/>
      <w:r w:rsidRPr="00A201A1">
        <w:rPr>
          <w:rFonts w:ascii="Times New Roman" w:hAnsi="Times New Roman" w:cs="Times New Roman"/>
          <w:bCs/>
          <w:sz w:val="24"/>
          <w:szCs w:val="24"/>
        </w:rPr>
        <w:t xml:space="preserve"> benzoate in pest management. Hence, Spinosad 45 SC is recommended for higher yields, while Neem oil 1500 ppm is suggested for economic sustainability in brinjal pest management.</w:t>
      </w:r>
    </w:p>
    <w:p w14:paraId="15EB736B" w14:textId="04B79EB3" w:rsidR="00CC5D63" w:rsidRDefault="00CC5D63" w:rsidP="00CE087A">
      <w:pPr>
        <w:spacing w:after="0"/>
        <w:jc w:val="both"/>
        <w:rPr>
          <w:rFonts w:ascii="Times New Roman" w:hAnsi="Times New Roman" w:cs="Times New Roman"/>
          <w:bCs/>
          <w:sz w:val="24"/>
          <w:szCs w:val="24"/>
        </w:rPr>
      </w:pPr>
    </w:p>
    <w:p w14:paraId="435F5C74" w14:textId="77777777" w:rsidR="00CC5D63" w:rsidRPr="007A4135" w:rsidRDefault="00CC5D63" w:rsidP="00CC5D63">
      <w:pPr>
        <w:rPr>
          <w:highlight w:val="yellow"/>
        </w:rPr>
      </w:pPr>
      <w:r w:rsidRPr="007A4135">
        <w:rPr>
          <w:highlight w:val="yellow"/>
        </w:rPr>
        <w:t>Disclaimer (Artificial intelligence)</w:t>
      </w:r>
    </w:p>
    <w:p w14:paraId="3C6AB3F8" w14:textId="77777777" w:rsidR="00CC5D63" w:rsidRPr="007A4135" w:rsidRDefault="00CC5D63" w:rsidP="00CC5D63">
      <w:pPr>
        <w:rPr>
          <w:highlight w:val="yellow"/>
        </w:rPr>
      </w:pPr>
      <w:r w:rsidRPr="007A4135">
        <w:rPr>
          <w:highlight w:val="yellow"/>
        </w:rPr>
        <w:t xml:space="preserve">Option 1: </w:t>
      </w:r>
    </w:p>
    <w:p w14:paraId="64870529" w14:textId="77777777" w:rsidR="00CC5D63" w:rsidRPr="007A4135" w:rsidRDefault="00CC5D63" w:rsidP="00CC5D63">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2ADDEE75" w14:textId="77777777" w:rsidR="00CC5D63" w:rsidRPr="007A4135" w:rsidRDefault="00CC5D63" w:rsidP="00CC5D63">
      <w:pPr>
        <w:rPr>
          <w:highlight w:val="yellow"/>
        </w:rPr>
      </w:pPr>
      <w:r w:rsidRPr="007A4135">
        <w:rPr>
          <w:highlight w:val="yellow"/>
        </w:rPr>
        <w:t xml:space="preserve">Option 2: </w:t>
      </w:r>
    </w:p>
    <w:p w14:paraId="1F11BBF3" w14:textId="77777777" w:rsidR="00CC5D63" w:rsidRPr="007A4135" w:rsidRDefault="00CC5D63" w:rsidP="00CC5D63">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06640AA9" w14:textId="77777777" w:rsidR="00CC5D63" w:rsidRPr="007A4135" w:rsidRDefault="00CC5D63" w:rsidP="00CC5D63">
      <w:pPr>
        <w:rPr>
          <w:highlight w:val="yellow"/>
        </w:rPr>
      </w:pPr>
      <w:r w:rsidRPr="007A4135">
        <w:rPr>
          <w:highlight w:val="yellow"/>
        </w:rPr>
        <w:t>Details of the AI usage are given below:</w:t>
      </w:r>
    </w:p>
    <w:p w14:paraId="46F99D68" w14:textId="77777777" w:rsidR="00CC5D63" w:rsidRPr="007A4135" w:rsidRDefault="00CC5D63" w:rsidP="00CC5D63">
      <w:pPr>
        <w:rPr>
          <w:highlight w:val="yellow"/>
        </w:rPr>
      </w:pPr>
      <w:r w:rsidRPr="007A4135">
        <w:rPr>
          <w:highlight w:val="yellow"/>
        </w:rPr>
        <w:t>1.</w:t>
      </w:r>
    </w:p>
    <w:p w14:paraId="71187878" w14:textId="77777777" w:rsidR="00CC5D63" w:rsidRPr="007A4135" w:rsidRDefault="00CC5D63" w:rsidP="00CC5D63">
      <w:pPr>
        <w:rPr>
          <w:highlight w:val="yellow"/>
        </w:rPr>
      </w:pPr>
      <w:r w:rsidRPr="007A4135">
        <w:rPr>
          <w:highlight w:val="yellow"/>
        </w:rPr>
        <w:t>2.</w:t>
      </w:r>
    </w:p>
    <w:p w14:paraId="52D27DB1" w14:textId="77777777" w:rsidR="00CC5D63" w:rsidRPr="00D047BB" w:rsidRDefault="00CC5D63" w:rsidP="00CC5D63">
      <w:r w:rsidRPr="007A4135">
        <w:rPr>
          <w:highlight w:val="yellow"/>
        </w:rPr>
        <w:t>3.</w:t>
      </w:r>
    </w:p>
    <w:p w14:paraId="134FFB4E" w14:textId="77777777" w:rsidR="00CC5D63" w:rsidRDefault="00CC5D63" w:rsidP="00CE087A">
      <w:pPr>
        <w:spacing w:after="0"/>
        <w:jc w:val="both"/>
        <w:rPr>
          <w:rFonts w:ascii="Times New Roman" w:hAnsi="Times New Roman" w:cs="Times New Roman"/>
          <w:bCs/>
          <w:sz w:val="24"/>
          <w:szCs w:val="24"/>
        </w:rPr>
      </w:pPr>
    </w:p>
    <w:p w14:paraId="77FCAA88" w14:textId="33270C3B" w:rsidR="00970E88" w:rsidRDefault="00970E88" w:rsidP="00CE087A">
      <w:pPr>
        <w:spacing w:after="0"/>
        <w:jc w:val="both"/>
        <w:rPr>
          <w:rFonts w:ascii="Times New Roman" w:hAnsi="Times New Roman" w:cs="Times New Roman"/>
          <w:bCs/>
          <w:sz w:val="24"/>
          <w:szCs w:val="24"/>
        </w:rPr>
      </w:pPr>
    </w:p>
    <w:p w14:paraId="5F941390" w14:textId="77777777" w:rsidR="00CE087A" w:rsidRPr="00A201A1" w:rsidRDefault="00CE087A" w:rsidP="00CE087A">
      <w:pPr>
        <w:jc w:val="both"/>
        <w:rPr>
          <w:rFonts w:ascii="Times New Roman" w:hAnsi="Times New Roman" w:cs="Times New Roman"/>
          <w:b/>
          <w:bCs/>
          <w:sz w:val="24"/>
          <w:szCs w:val="24"/>
        </w:rPr>
      </w:pPr>
      <w:r w:rsidRPr="00A201A1">
        <w:rPr>
          <w:rFonts w:ascii="Times New Roman" w:hAnsi="Times New Roman" w:cs="Times New Roman"/>
          <w:b/>
          <w:bCs/>
          <w:sz w:val="24"/>
          <w:szCs w:val="24"/>
        </w:rPr>
        <w:t>References</w:t>
      </w:r>
    </w:p>
    <w:p w14:paraId="1A2727A5" w14:textId="77777777" w:rsidR="00E36ADE" w:rsidRDefault="00E36ADE" w:rsidP="00E36ADE">
      <w:pPr>
        <w:jc w:val="both"/>
        <w:rPr>
          <w:rFonts w:ascii="Times New Roman" w:hAnsi="Times New Roman" w:cs="Times New Roman"/>
          <w:b/>
          <w:bCs/>
          <w:sz w:val="24"/>
          <w:szCs w:val="24"/>
          <w:lang w:val="en-IN"/>
        </w:rPr>
      </w:pPr>
    </w:p>
    <w:p w14:paraId="6B28AC1F" w14:textId="77777777" w:rsidR="00E36ADE" w:rsidRPr="00E36ADE" w:rsidRDefault="00E36ADE" w:rsidP="00E36ADE">
      <w:pPr>
        <w:pStyle w:val="ListParagraph"/>
        <w:numPr>
          <w:ilvl w:val="0"/>
          <w:numId w:val="10"/>
        </w:numPr>
        <w:spacing w:before="120" w:after="120"/>
        <w:ind w:right="-28"/>
        <w:jc w:val="both"/>
        <w:rPr>
          <w:rFonts w:ascii="Times New Roman" w:hAnsi="Times New Roman" w:cs="Times New Roman"/>
          <w:sz w:val="24"/>
          <w:szCs w:val="24"/>
        </w:rPr>
      </w:pPr>
      <w:r w:rsidRPr="00E36ADE">
        <w:rPr>
          <w:rFonts w:ascii="Times New Roman" w:hAnsi="Times New Roman" w:cs="Times New Roman"/>
          <w:sz w:val="24"/>
          <w:szCs w:val="24"/>
        </w:rPr>
        <w:lastRenderedPageBreak/>
        <w:t xml:space="preserve">Anonymous (1994). Eggplant entomology. Control of eggplant fruit and shoot borer. </w:t>
      </w:r>
      <w:r w:rsidRPr="00E36ADE">
        <w:rPr>
          <w:rStyle w:val="Emphasis"/>
          <w:rFonts w:ascii="Times New Roman" w:hAnsi="Times New Roman" w:cs="Times New Roman"/>
          <w:sz w:val="24"/>
          <w:szCs w:val="24"/>
        </w:rPr>
        <w:t>Progress Report</w:t>
      </w:r>
      <w:r w:rsidRPr="00E36ADE">
        <w:rPr>
          <w:rFonts w:ascii="Times New Roman" w:hAnsi="Times New Roman" w:cs="Times New Roman"/>
          <w:sz w:val="24"/>
          <w:szCs w:val="24"/>
        </w:rPr>
        <w:t xml:space="preserve">. Asian Vegetable Research and Development Center (AVRDC), </w:t>
      </w:r>
      <w:proofErr w:type="spellStart"/>
      <w:r w:rsidRPr="00E36ADE">
        <w:rPr>
          <w:rFonts w:ascii="Times New Roman" w:hAnsi="Times New Roman" w:cs="Times New Roman"/>
          <w:sz w:val="24"/>
          <w:szCs w:val="24"/>
        </w:rPr>
        <w:t>Shanhua</w:t>
      </w:r>
      <w:proofErr w:type="spellEnd"/>
      <w:r w:rsidRPr="00E36ADE">
        <w:rPr>
          <w:rFonts w:ascii="Times New Roman" w:hAnsi="Times New Roman" w:cs="Times New Roman"/>
          <w:sz w:val="24"/>
          <w:szCs w:val="24"/>
        </w:rPr>
        <w:t>, Taiwan. 88 pp.</w:t>
      </w:r>
    </w:p>
    <w:p w14:paraId="12601089" w14:textId="77777777" w:rsidR="00E36ADE" w:rsidRPr="00E36ADE" w:rsidRDefault="00E36ADE" w:rsidP="00E36ADE">
      <w:pPr>
        <w:pStyle w:val="ListParagraph"/>
        <w:numPr>
          <w:ilvl w:val="0"/>
          <w:numId w:val="10"/>
        </w:numPr>
        <w:spacing w:before="120" w:after="120"/>
        <w:ind w:right="-28"/>
        <w:jc w:val="both"/>
        <w:rPr>
          <w:rFonts w:ascii="Times New Roman" w:hAnsi="Times New Roman" w:cs="Times New Roman"/>
          <w:sz w:val="24"/>
          <w:szCs w:val="24"/>
        </w:rPr>
      </w:pPr>
      <w:r w:rsidRPr="00E36ADE">
        <w:rPr>
          <w:rFonts w:ascii="Times New Roman" w:hAnsi="Times New Roman" w:cs="Times New Roman"/>
          <w:sz w:val="24"/>
          <w:szCs w:val="24"/>
        </w:rPr>
        <w:t xml:space="preserve">Anonymous (2022). Annual report of Other Fresh Vegetables export details. Retrieved from </w:t>
      </w:r>
      <w:hyperlink r:id="rId8" w:tgtFrame="_new" w:history="1">
        <w:r w:rsidRPr="00E36ADE">
          <w:rPr>
            <w:rStyle w:val="Hyperlink"/>
            <w:rFonts w:ascii="Times New Roman" w:hAnsi="Times New Roman" w:cs="Times New Roman"/>
            <w:color w:val="auto"/>
            <w:sz w:val="24"/>
            <w:szCs w:val="24"/>
          </w:rPr>
          <w:t>https://apeda.gov.in/apedawebsite/SubHead_Products/Other_Fresh_Vegetables.html</w:t>
        </w:r>
      </w:hyperlink>
      <w:r w:rsidRPr="00E36ADE">
        <w:rPr>
          <w:rFonts w:ascii="Times New Roman" w:hAnsi="Times New Roman" w:cs="Times New Roman"/>
          <w:sz w:val="24"/>
          <w:szCs w:val="24"/>
        </w:rPr>
        <w:t>.</w:t>
      </w:r>
    </w:p>
    <w:p w14:paraId="0A670135" w14:textId="77777777" w:rsidR="00E36ADE" w:rsidRPr="00E36ADE" w:rsidRDefault="00E36ADE" w:rsidP="00E36ADE">
      <w:pPr>
        <w:pStyle w:val="ListParagraph"/>
        <w:numPr>
          <w:ilvl w:val="0"/>
          <w:numId w:val="10"/>
        </w:numPr>
        <w:spacing w:before="120" w:after="120"/>
        <w:ind w:right="-28"/>
        <w:jc w:val="both"/>
        <w:rPr>
          <w:rFonts w:ascii="Times New Roman" w:hAnsi="Times New Roman" w:cs="Times New Roman"/>
          <w:sz w:val="24"/>
          <w:szCs w:val="24"/>
        </w:rPr>
      </w:pPr>
      <w:proofErr w:type="spellStart"/>
      <w:r w:rsidRPr="00E36ADE">
        <w:rPr>
          <w:rFonts w:ascii="Times New Roman" w:hAnsi="Times New Roman" w:cs="Times New Roman"/>
          <w:sz w:val="24"/>
          <w:szCs w:val="24"/>
        </w:rPr>
        <w:t>Borkakati</w:t>
      </w:r>
      <w:proofErr w:type="spellEnd"/>
      <w:r w:rsidRPr="00E36ADE">
        <w:rPr>
          <w:rFonts w:ascii="Times New Roman" w:hAnsi="Times New Roman" w:cs="Times New Roman"/>
          <w:sz w:val="24"/>
          <w:szCs w:val="24"/>
        </w:rPr>
        <w:t xml:space="preserve">, R. N., Venkatesh, M. R., and Saikia, D. K. (2019). Insect pests of Brinjal and their natural enemies. </w:t>
      </w:r>
      <w:r w:rsidRPr="00E36ADE">
        <w:rPr>
          <w:rStyle w:val="Emphasis"/>
          <w:rFonts w:ascii="Times New Roman" w:hAnsi="Times New Roman" w:cs="Times New Roman"/>
          <w:sz w:val="24"/>
          <w:szCs w:val="24"/>
        </w:rPr>
        <w:t>Journal of Entomology and Zoology Studies</w:t>
      </w:r>
      <w:r w:rsidRPr="00E36ADE">
        <w:rPr>
          <w:rFonts w:ascii="Times New Roman" w:hAnsi="Times New Roman" w:cs="Times New Roman"/>
          <w:sz w:val="24"/>
          <w:szCs w:val="24"/>
        </w:rPr>
        <w:t>, 7(1): 932-937.</w:t>
      </w:r>
    </w:p>
    <w:p w14:paraId="2CA612E4" w14:textId="77777777" w:rsidR="00E36ADE" w:rsidRPr="00E36ADE" w:rsidRDefault="00E36ADE" w:rsidP="00E36ADE">
      <w:pPr>
        <w:pStyle w:val="ListParagraph"/>
        <w:numPr>
          <w:ilvl w:val="0"/>
          <w:numId w:val="10"/>
        </w:numPr>
        <w:jc w:val="both"/>
        <w:rPr>
          <w:rFonts w:ascii="Times New Roman" w:hAnsi="Times New Roman" w:cs="Times New Roman"/>
          <w:iCs/>
          <w:sz w:val="24"/>
          <w:szCs w:val="24"/>
          <w:lang w:val="en-IN"/>
        </w:rPr>
      </w:pPr>
      <w:proofErr w:type="spellStart"/>
      <w:r w:rsidRPr="00E36ADE">
        <w:rPr>
          <w:rFonts w:ascii="Times New Roman" w:hAnsi="Times New Roman" w:cs="Times New Roman"/>
          <w:iCs/>
          <w:sz w:val="24"/>
          <w:szCs w:val="24"/>
          <w:lang w:val="en-IN"/>
        </w:rPr>
        <w:t>Dabhade</w:t>
      </w:r>
      <w:proofErr w:type="spellEnd"/>
      <w:r w:rsidRPr="00E36ADE">
        <w:rPr>
          <w:rFonts w:ascii="Times New Roman" w:hAnsi="Times New Roman" w:cs="Times New Roman"/>
          <w:iCs/>
          <w:sz w:val="24"/>
          <w:szCs w:val="24"/>
          <w:lang w:val="en-IN"/>
        </w:rPr>
        <w:t xml:space="preserve">, P. V., Borkar, S. L., Humane, A. N., &amp; </w:t>
      </w:r>
      <w:proofErr w:type="spellStart"/>
      <w:r w:rsidRPr="00E36ADE">
        <w:rPr>
          <w:rFonts w:ascii="Times New Roman" w:hAnsi="Times New Roman" w:cs="Times New Roman"/>
          <w:iCs/>
          <w:sz w:val="24"/>
          <w:szCs w:val="24"/>
          <w:lang w:val="en-IN"/>
        </w:rPr>
        <w:t>Undirwade</w:t>
      </w:r>
      <w:proofErr w:type="spellEnd"/>
      <w:r w:rsidRPr="00E36ADE">
        <w:rPr>
          <w:rFonts w:ascii="Times New Roman" w:hAnsi="Times New Roman" w:cs="Times New Roman"/>
          <w:iCs/>
          <w:sz w:val="24"/>
          <w:szCs w:val="24"/>
          <w:lang w:val="en-IN"/>
        </w:rPr>
        <w:t>, D. B. (2024). Assessment of sustainable approaches to combat brinjal shoot and fruit borer (</w:t>
      </w:r>
      <w:proofErr w:type="spellStart"/>
      <w:r w:rsidRPr="00E36ADE">
        <w:rPr>
          <w:rFonts w:ascii="Times New Roman" w:hAnsi="Times New Roman" w:cs="Times New Roman"/>
          <w:i/>
          <w:iCs/>
          <w:sz w:val="24"/>
          <w:szCs w:val="24"/>
          <w:lang w:val="en-IN"/>
        </w:rPr>
        <w:t>Leucinodes</w:t>
      </w:r>
      <w:proofErr w:type="spellEnd"/>
      <w:r w:rsidRPr="00E36ADE">
        <w:rPr>
          <w:rFonts w:ascii="Times New Roman" w:hAnsi="Times New Roman" w:cs="Times New Roman"/>
          <w:i/>
          <w:iCs/>
          <w:sz w:val="24"/>
          <w:szCs w:val="24"/>
          <w:lang w:val="en-IN"/>
        </w:rPr>
        <w:t xml:space="preserve"> </w:t>
      </w:r>
      <w:proofErr w:type="spellStart"/>
      <w:r w:rsidRPr="00E36ADE">
        <w:rPr>
          <w:rFonts w:ascii="Times New Roman" w:hAnsi="Times New Roman" w:cs="Times New Roman"/>
          <w:i/>
          <w:iCs/>
          <w:sz w:val="24"/>
          <w:szCs w:val="24"/>
          <w:lang w:val="en-IN"/>
        </w:rPr>
        <w:t>orbonalis</w:t>
      </w:r>
      <w:proofErr w:type="spellEnd"/>
      <w:r w:rsidRPr="00E36ADE">
        <w:rPr>
          <w:rFonts w:ascii="Times New Roman" w:hAnsi="Times New Roman" w:cs="Times New Roman"/>
          <w:iCs/>
          <w:sz w:val="24"/>
          <w:szCs w:val="24"/>
          <w:lang w:val="en-IN"/>
        </w:rPr>
        <w:t xml:space="preserve"> </w:t>
      </w:r>
      <w:proofErr w:type="spellStart"/>
      <w:r w:rsidRPr="00E36ADE">
        <w:rPr>
          <w:rFonts w:ascii="Times New Roman" w:hAnsi="Times New Roman" w:cs="Times New Roman"/>
          <w:iCs/>
          <w:sz w:val="24"/>
          <w:szCs w:val="24"/>
          <w:lang w:val="en-IN"/>
        </w:rPr>
        <w:t>Guenee</w:t>
      </w:r>
      <w:proofErr w:type="spellEnd"/>
      <w:r w:rsidRPr="00E36ADE">
        <w:rPr>
          <w:rFonts w:ascii="Times New Roman" w:hAnsi="Times New Roman" w:cs="Times New Roman"/>
          <w:iCs/>
          <w:sz w:val="24"/>
          <w:szCs w:val="24"/>
          <w:lang w:val="en-IN"/>
        </w:rPr>
        <w:t xml:space="preserve">) infestation. </w:t>
      </w:r>
      <w:r w:rsidRPr="00E36ADE">
        <w:rPr>
          <w:rFonts w:ascii="Times New Roman" w:hAnsi="Times New Roman" w:cs="Times New Roman"/>
          <w:i/>
          <w:iCs/>
          <w:sz w:val="24"/>
          <w:szCs w:val="24"/>
          <w:lang w:val="en-IN"/>
        </w:rPr>
        <w:t>Plant Archives, 24</w:t>
      </w:r>
      <w:r w:rsidRPr="00E36ADE">
        <w:rPr>
          <w:rFonts w:ascii="Times New Roman" w:hAnsi="Times New Roman" w:cs="Times New Roman"/>
          <w:iCs/>
          <w:sz w:val="24"/>
          <w:szCs w:val="24"/>
          <w:lang w:val="en-IN"/>
        </w:rPr>
        <w:t xml:space="preserve">(1), 1097-1112. </w:t>
      </w:r>
    </w:p>
    <w:p w14:paraId="7A2F76FD" w14:textId="77777777" w:rsidR="00E36ADE" w:rsidRPr="00E36ADE" w:rsidRDefault="00E36ADE" w:rsidP="00E36ADE">
      <w:pPr>
        <w:pStyle w:val="ListParagraph"/>
        <w:numPr>
          <w:ilvl w:val="0"/>
          <w:numId w:val="10"/>
        </w:numPr>
        <w:spacing w:before="120" w:after="120"/>
        <w:ind w:right="-28"/>
        <w:jc w:val="both"/>
        <w:rPr>
          <w:rFonts w:ascii="Times New Roman" w:hAnsi="Times New Roman" w:cs="Times New Roman"/>
          <w:sz w:val="24"/>
          <w:szCs w:val="24"/>
        </w:rPr>
      </w:pPr>
      <w:r w:rsidRPr="00E36ADE">
        <w:rPr>
          <w:rFonts w:ascii="Times New Roman" w:hAnsi="Times New Roman" w:cs="Times New Roman"/>
          <w:sz w:val="24"/>
          <w:szCs w:val="24"/>
        </w:rPr>
        <w:t>Dwivedi, R.K., Tripathi, A., Pal, R.K., and Singh, D.K. (2014). Effect and eco-friendly management of BSFB (</w:t>
      </w:r>
      <w:proofErr w:type="spellStart"/>
      <w:r w:rsidRPr="00E36ADE">
        <w:rPr>
          <w:rStyle w:val="Emphasis"/>
          <w:rFonts w:ascii="Times New Roman" w:hAnsi="Times New Roman" w:cs="Times New Roman"/>
          <w:sz w:val="24"/>
          <w:szCs w:val="24"/>
        </w:rPr>
        <w:t>Leucinodes</w:t>
      </w:r>
      <w:proofErr w:type="spellEnd"/>
      <w:r w:rsidRPr="00E36ADE">
        <w:rPr>
          <w:rStyle w:val="Emphasis"/>
          <w:rFonts w:ascii="Times New Roman" w:hAnsi="Times New Roman" w:cs="Times New Roman"/>
          <w:sz w:val="24"/>
          <w:szCs w:val="24"/>
        </w:rPr>
        <w:t xml:space="preserve"> </w:t>
      </w:r>
      <w:proofErr w:type="spellStart"/>
      <w:r w:rsidRPr="00E36ADE">
        <w:rPr>
          <w:rStyle w:val="Emphasis"/>
          <w:rFonts w:ascii="Times New Roman" w:hAnsi="Times New Roman" w:cs="Times New Roman"/>
          <w:sz w:val="24"/>
          <w:szCs w:val="24"/>
        </w:rPr>
        <w:t>orbonalis</w:t>
      </w:r>
      <w:proofErr w:type="spellEnd"/>
      <w:r w:rsidRPr="00E36ADE">
        <w:rPr>
          <w:rFonts w:ascii="Times New Roman" w:hAnsi="Times New Roman" w:cs="Times New Roman"/>
          <w:sz w:val="24"/>
          <w:szCs w:val="24"/>
        </w:rPr>
        <w:t xml:space="preserve"> </w:t>
      </w:r>
      <w:proofErr w:type="spellStart"/>
      <w:r w:rsidRPr="00E36ADE">
        <w:rPr>
          <w:rFonts w:ascii="Times New Roman" w:hAnsi="Times New Roman" w:cs="Times New Roman"/>
          <w:sz w:val="24"/>
          <w:szCs w:val="24"/>
        </w:rPr>
        <w:t>Guenee</w:t>
      </w:r>
      <w:proofErr w:type="spellEnd"/>
      <w:r w:rsidRPr="00E36ADE">
        <w:rPr>
          <w:rFonts w:ascii="Times New Roman" w:hAnsi="Times New Roman" w:cs="Times New Roman"/>
          <w:sz w:val="24"/>
          <w:szCs w:val="24"/>
        </w:rPr>
        <w:t xml:space="preserve">) on brinjal. </w:t>
      </w:r>
      <w:r w:rsidRPr="00E36ADE">
        <w:rPr>
          <w:rStyle w:val="Emphasis"/>
          <w:rFonts w:ascii="Times New Roman" w:hAnsi="Times New Roman" w:cs="Times New Roman"/>
          <w:sz w:val="24"/>
          <w:szCs w:val="24"/>
        </w:rPr>
        <w:t>International Journal of Plant Protection</w:t>
      </w:r>
      <w:r w:rsidRPr="00E36ADE">
        <w:rPr>
          <w:rFonts w:ascii="Times New Roman" w:hAnsi="Times New Roman" w:cs="Times New Roman"/>
          <w:sz w:val="24"/>
          <w:szCs w:val="24"/>
        </w:rPr>
        <w:t>, 7: 287-291.</w:t>
      </w:r>
    </w:p>
    <w:p w14:paraId="09F4B0AA" w14:textId="77777777" w:rsidR="00E36ADE" w:rsidRPr="00E36ADE" w:rsidRDefault="00E36ADE" w:rsidP="00E36ADE">
      <w:pPr>
        <w:pStyle w:val="ListParagraph"/>
        <w:numPr>
          <w:ilvl w:val="0"/>
          <w:numId w:val="10"/>
        </w:numPr>
        <w:spacing w:before="120" w:after="120"/>
        <w:ind w:right="-28"/>
        <w:jc w:val="both"/>
        <w:rPr>
          <w:rFonts w:ascii="Times New Roman" w:hAnsi="Times New Roman" w:cs="Times New Roman"/>
          <w:sz w:val="24"/>
          <w:szCs w:val="24"/>
        </w:rPr>
      </w:pPr>
      <w:r w:rsidRPr="00E36ADE">
        <w:rPr>
          <w:rFonts w:ascii="Times New Roman" w:hAnsi="Times New Roman" w:cs="Times New Roman"/>
          <w:sz w:val="24"/>
          <w:szCs w:val="24"/>
        </w:rPr>
        <w:t xml:space="preserve">Friedman, M. (2006). Potato glycoalkaloids and metabolites: roles in the plant and in the diet. </w:t>
      </w:r>
      <w:r w:rsidRPr="00E36ADE">
        <w:rPr>
          <w:rStyle w:val="Emphasis"/>
          <w:rFonts w:ascii="Times New Roman" w:hAnsi="Times New Roman" w:cs="Times New Roman"/>
          <w:sz w:val="24"/>
          <w:szCs w:val="24"/>
        </w:rPr>
        <w:t>Journal of Agriculture and Food Chemistry</w:t>
      </w:r>
      <w:r w:rsidRPr="00E36ADE">
        <w:rPr>
          <w:rFonts w:ascii="Times New Roman" w:hAnsi="Times New Roman" w:cs="Times New Roman"/>
          <w:sz w:val="24"/>
          <w:szCs w:val="24"/>
        </w:rPr>
        <w:t>, 54: 8655-8681.</w:t>
      </w:r>
    </w:p>
    <w:p w14:paraId="0B2A1AB1" w14:textId="77777777" w:rsidR="00E36ADE" w:rsidRPr="00E36ADE" w:rsidRDefault="00E36ADE" w:rsidP="00E36ADE">
      <w:pPr>
        <w:pStyle w:val="ListParagraph"/>
        <w:numPr>
          <w:ilvl w:val="0"/>
          <w:numId w:val="10"/>
        </w:numPr>
        <w:jc w:val="both"/>
        <w:rPr>
          <w:rFonts w:ascii="Times New Roman" w:hAnsi="Times New Roman" w:cs="Times New Roman"/>
          <w:iCs/>
          <w:sz w:val="24"/>
          <w:szCs w:val="24"/>
        </w:rPr>
      </w:pPr>
      <w:proofErr w:type="spellStart"/>
      <w:r w:rsidRPr="00E36ADE">
        <w:rPr>
          <w:rFonts w:ascii="Times New Roman" w:hAnsi="Times New Roman" w:cs="Times New Roman"/>
          <w:iCs/>
          <w:sz w:val="24"/>
          <w:szCs w:val="24"/>
          <w:lang w:val="en-IN"/>
        </w:rPr>
        <w:t>Ghodake</w:t>
      </w:r>
      <w:proofErr w:type="spellEnd"/>
      <w:r w:rsidRPr="00E36ADE">
        <w:rPr>
          <w:rFonts w:ascii="Times New Roman" w:hAnsi="Times New Roman" w:cs="Times New Roman"/>
          <w:iCs/>
          <w:sz w:val="24"/>
          <w:szCs w:val="24"/>
          <w:lang w:val="en-IN"/>
        </w:rPr>
        <w:t xml:space="preserve">, R. D., Hole, U. B., </w:t>
      </w:r>
      <w:proofErr w:type="spellStart"/>
      <w:r w:rsidRPr="00E36ADE">
        <w:rPr>
          <w:rFonts w:ascii="Times New Roman" w:hAnsi="Times New Roman" w:cs="Times New Roman"/>
          <w:iCs/>
          <w:sz w:val="24"/>
          <w:szCs w:val="24"/>
          <w:lang w:val="en-IN"/>
        </w:rPr>
        <w:t>Kharbade</w:t>
      </w:r>
      <w:proofErr w:type="spellEnd"/>
      <w:r w:rsidRPr="00E36ADE">
        <w:rPr>
          <w:rFonts w:ascii="Times New Roman" w:hAnsi="Times New Roman" w:cs="Times New Roman"/>
          <w:iCs/>
          <w:sz w:val="24"/>
          <w:szCs w:val="24"/>
          <w:lang w:val="en-IN"/>
        </w:rPr>
        <w:t xml:space="preserve">, S. B., </w:t>
      </w:r>
      <w:proofErr w:type="spellStart"/>
      <w:r w:rsidRPr="00E36ADE">
        <w:rPr>
          <w:rFonts w:ascii="Times New Roman" w:hAnsi="Times New Roman" w:cs="Times New Roman"/>
          <w:iCs/>
          <w:sz w:val="24"/>
          <w:szCs w:val="24"/>
          <w:lang w:val="en-IN"/>
        </w:rPr>
        <w:t>Bagde</w:t>
      </w:r>
      <w:proofErr w:type="spellEnd"/>
      <w:r w:rsidRPr="00E36ADE">
        <w:rPr>
          <w:rFonts w:ascii="Times New Roman" w:hAnsi="Times New Roman" w:cs="Times New Roman"/>
          <w:iCs/>
          <w:sz w:val="24"/>
          <w:szCs w:val="24"/>
          <w:lang w:val="en-IN"/>
        </w:rPr>
        <w:t xml:space="preserve">, A. S., &amp; </w:t>
      </w:r>
      <w:proofErr w:type="spellStart"/>
      <w:r w:rsidRPr="00E36ADE">
        <w:rPr>
          <w:rFonts w:ascii="Times New Roman" w:hAnsi="Times New Roman" w:cs="Times New Roman"/>
          <w:iCs/>
          <w:sz w:val="24"/>
          <w:szCs w:val="24"/>
          <w:lang w:val="en-IN"/>
        </w:rPr>
        <w:t>Galande</w:t>
      </w:r>
      <w:proofErr w:type="spellEnd"/>
      <w:r w:rsidRPr="00E36ADE">
        <w:rPr>
          <w:rFonts w:ascii="Times New Roman" w:hAnsi="Times New Roman" w:cs="Times New Roman"/>
          <w:iCs/>
          <w:sz w:val="24"/>
          <w:szCs w:val="24"/>
          <w:lang w:val="en-IN"/>
        </w:rPr>
        <w:t xml:space="preserve">, S. M. (2024). Efficacy of bio-rational pesticides for the management of </w:t>
      </w:r>
      <w:proofErr w:type="spellStart"/>
      <w:r w:rsidRPr="00E36ADE">
        <w:rPr>
          <w:rFonts w:ascii="Times New Roman" w:hAnsi="Times New Roman" w:cs="Times New Roman"/>
          <w:i/>
          <w:iCs/>
          <w:sz w:val="24"/>
          <w:szCs w:val="24"/>
          <w:lang w:val="en-IN"/>
        </w:rPr>
        <w:t>Leucinodes</w:t>
      </w:r>
      <w:proofErr w:type="spellEnd"/>
      <w:r w:rsidRPr="00E36ADE">
        <w:rPr>
          <w:rFonts w:ascii="Times New Roman" w:hAnsi="Times New Roman" w:cs="Times New Roman"/>
          <w:i/>
          <w:iCs/>
          <w:sz w:val="24"/>
          <w:szCs w:val="24"/>
          <w:lang w:val="en-IN"/>
        </w:rPr>
        <w:t xml:space="preserve"> </w:t>
      </w:r>
      <w:proofErr w:type="spellStart"/>
      <w:r w:rsidRPr="00E36ADE">
        <w:rPr>
          <w:rFonts w:ascii="Times New Roman" w:hAnsi="Times New Roman" w:cs="Times New Roman"/>
          <w:i/>
          <w:iCs/>
          <w:sz w:val="24"/>
          <w:szCs w:val="24"/>
          <w:lang w:val="en-IN"/>
        </w:rPr>
        <w:t>orbonalis</w:t>
      </w:r>
      <w:proofErr w:type="spellEnd"/>
      <w:r w:rsidRPr="00E36ADE">
        <w:rPr>
          <w:rFonts w:ascii="Times New Roman" w:hAnsi="Times New Roman" w:cs="Times New Roman"/>
          <w:iCs/>
          <w:sz w:val="24"/>
          <w:szCs w:val="24"/>
          <w:lang w:val="en-IN"/>
        </w:rPr>
        <w:t xml:space="preserve"> </w:t>
      </w:r>
      <w:proofErr w:type="spellStart"/>
      <w:r w:rsidRPr="00E36ADE">
        <w:rPr>
          <w:rFonts w:ascii="Times New Roman" w:hAnsi="Times New Roman" w:cs="Times New Roman"/>
          <w:iCs/>
          <w:sz w:val="24"/>
          <w:szCs w:val="24"/>
          <w:lang w:val="en-IN"/>
        </w:rPr>
        <w:t>Guenee</w:t>
      </w:r>
      <w:proofErr w:type="spellEnd"/>
      <w:r w:rsidRPr="00E36ADE">
        <w:rPr>
          <w:rFonts w:ascii="Times New Roman" w:hAnsi="Times New Roman" w:cs="Times New Roman"/>
          <w:iCs/>
          <w:sz w:val="24"/>
          <w:szCs w:val="24"/>
          <w:lang w:val="en-IN"/>
        </w:rPr>
        <w:t xml:space="preserve">, infesting brinjal. </w:t>
      </w:r>
      <w:r w:rsidRPr="00E36ADE">
        <w:rPr>
          <w:rFonts w:ascii="Times New Roman" w:hAnsi="Times New Roman" w:cs="Times New Roman"/>
          <w:i/>
          <w:iCs/>
          <w:sz w:val="24"/>
          <w:szCs w:val="24"/>
          <w:lang w:val="en-IN"/>
        </w:rPr>
        <w:t>International Journal of Statistics and Applied Mathematics, SP-9</w:t>
      </w:r>
      <w:r w:rsidRPr="00E36ADE">
        <w:rPr>
          <w:rFonts w:ascii="Times New Roman" w:hAnsi="Times New Roman" w:cs="Times New Roman"/>
          <w:iCs/>
          <w:sz w:val="24"/>
          <w:szCs w:val="24"/>
          <w:lang w:val="en-IN"/>
        </w:rPr>
        <w:t>(1), 94-100.</w:t>
      </w:r>
    </w:p>
    <w:p w14:paraId="694E9CDD" w14:textId="77777777" w:rsidR="00E36ADE" w:rsidRPr="00E36ADE" w:rsidRDefault="00E36ADE" w:rsidP="00E36ADE">
      <w:pPr>
        <w:pStyle w:val="ListParagraph"/>
        <w:numPr>
          <w:ilvl w:val="0"/>
          <w:numId w:val="10"/>
        </w:numPr>
        <w:spacing w:before="120" w:after="120"/>
        <w:ind w:right="-28"/>
        <w:jc w:val="both"/>
        <w:rPr>
          <w:rFonts w:ascii="Times New Roman" w:hAnsi="Times New Roman" w:cs="Times New Roman"/>
          <w:sz w:val="24"/>
          <w:szCs w:val="24"/>
        </w:rPr>
      </w:pPr>
      <w:r w:rsidRPr="00E36ADE">
        <w:rPr>
          <w:rFonts w:ascii="Times New Roman" w:hAnsi="Times New Roman" w:cs="Times New Roman"/>
          <w:sz w:val="24"/>
          <w:szCs w:val="24"/>
        </w:rPr>
        <w:t xml:space="preserve">Ghosh, S.K., and Senapati, S.K. (2009). Seasonal fluctuation in the population of </w:t>
      </w:r>
      <w:proofErr w:type="spellStart"/>
      <w:r w:rsidRPr="00E36ADE">
        <w:rPr>
          <w:rStyle w:val="Emphasis"/>
          <w:rFonts w:ascii="Times New Roman" w:hAnsi="Times New Roman" w:cs="Times New Roman"/>
          <w:sz w:val="24"/>
          <w:szCs w:val="24"/>
        </w:rPr>
        <w:t>Leucinodes</w:t>
      </w:r>
      <w:proofErr w:type="spellEnd"/>
      <w:r w:rsidRPr="00E36ADE">
        <w:rPr>
          <w:rStyle w:val="Emphasis"/>
          <w:rFonts w:ascii="Times New Roman" w:hAnsi="Times New Roman" w:cs="Times New Roman"/>
          <w:sz w:val="24"/>
          <w:szCs w:val="24"/>
        </w:rPr>
        <w:t xml:space="preserve"> </w:t>
      </w:r>
      <w:proofErr w:type="spellStart"/>
      <w:r w:rsidRPr="00E36ADE">
        <w:rPr>
          <w:rStyle w:val="Emphasis"/>
          <w:rFonts w:ascii="Times New Roman" w:hAnsi="Times New Roman" w:cs="Times New Roman"/>
          <w:sz w:val="24"/>
          <w:szCs w:val="24"/>
        </w:rPr>
        <w:t>orbonalis</w:t>
      </w:r>
      <w:proofErr w:type="spellEnd"/>
      <w:r w:rsidRPr="00E36ADE">
        <w:rPr>
          <w:rFonts w:ascii="Times New Roman" w:hAnsi="Times New Roman" w:cs="Times New Roman"/>
          <w:sz w:val="24"/>
          <w:szCs w:val="24"/>
        </w:rPr>
        <w:t xml:space="preserve"> </w:t>
      </w:r>
      <w:proofErr w:type="spellStart"/>
      <w:r w:rsidRPr="00E36ADE">
        <w:rPr>
          <w:rFonts w:ascii="Times New Roman" w:hAnsi="Times New Roman" w:cs="Times New Roman"/>
          <w:sz w:val="24"/>
          <w:szCs w:val="24"/>
        </w:rPr>
        <w:t>Guen</w:t>
      </w:r>
      <w:proofErr w:type="spellEnd"/>
      <w:r w:rsidRPr="00E36ADE">
        <w:rPr>
          <w:rFonts w:ascii="Times New Roman" w:hAnsi="Times New Roman" w:cs="Times New Roman"/>
          <w:sz w:val="24"/>
          <w:szCs w:val="24"/>
        </w:rPr>
        <w:t>. in the sub-Himalayan region of West Bengal, India and its control on eggplant (</w:t>
      </w:r>
      <w:r w:rsidRPr="00E36ADE">
        <w:rPr>
          <w:rStyle w:val="Emphasis"/>
          <w:rFonts w:ascii="Times New Roman" w:hAnsi="Times New Roman" w:cs="Times New Roman"/>
          <w:sz w:val="24"/>
          <w:szCs w:val="24"/>
        </w:rPr>
        <w:t>Solanum melongena</w:t>
      </w:r>
      <w:r w:rsidRPr="00E36ADE">
        <w:rPr>
          <w:rFonts w:ascii="Times New Roman" w:hAnsi="Times New Roman" w:cs="Times New Roman"/>
          <w:sz w:val="24"/>
          <w:szCs w:val="24"/>
        </w:rPr>
        <w:t xml:space="preserve"> L.). </w:t>
      </w:r>
      <w:r w:rsidRPr="00E36ADE">
        <w:rPr>
          <w:rStyle w:val="Emphasis"/>
          <w:rFonts w:ascii="Times New Roman" w:hAnsi="Times New Roman" w:cs="Times New Roman"/>
          <w:sz w:val="24"/>
          <w:szCs w:val="24"/>
        </w:rPr>
        <w:t>Precision Agriculture</w:t>
      </w:r>
      <w:r w:rsidRPr="00E36ADE">
        <w:rPr>
          <w:rFonts w:ascii="Times New Roman" w:hAnsi="Times New Roman" w:cs="Times New Roman"/>
          <w:sz w:val="24"/>
          <w:szCs w:val="24"/>
        </w:rPr>
        <w:t>, 10: 443-449.</w:t>
      </w:r>
    </w:p>
    <w:p w14:paraId="07E4BCB4" w14:textId="77777777" w:rsidR="00E36ADE" w:rsidRPr="00E36ADE" w:rsidRDefault="00E36ADE" w:rsidP="00E36ADE">
      <w:pPr>
        <w:pStyle w:val="ListParagraph"/>
        <w:numPr>
          <w:ilvl w:val="0"/>
          <w:numId w:val="10"/>
        </w:numPr>
        <w:spacing w:before="120" w:after="120"/>
        <w:ind w:right="-28"/>
        <w:jc w:val="both"/>
        <w:rPr>
          <w:rFonts w:ascii="Times New Roman" w:hAnsi="Times New Roman" w:cs="Times New Roman"/>
          <w:sz w:val="24"/>
          <w:szCs w:val="24"/>
        </w:rPr>
      </w:pPr>
      <w:proofErr w:type="spellStart"/>
      <w:r w:rsidRPr="00E36ADE">
        <w:rPr>
          <w:rFonts w:ascii="Times New Roman" w:hAnsi="Times New Roman" w:cs="Times New Roman"/>
          <w:sz w:val="24"/>
          <w:szCs w:val="24"/>
          <w:lang w:val="en-GB"/>
        </w:rPr>
        <w:t>Kumari</w:t>
      </w:r>
      <w:proofErr w:type="spellEnd"/>
      <w:r w:rsidRPr="00E36ADE">
        <w:rPr>
          <w:rFonts w:ascii="Times New Roman" w:hAnsi="Times New Roman" w:cs="Times New Roman"/>
          <w:sz w:val="24"/>
          <w:szCs w:val="24"/>
          <w:lang w:val="en-GB"/>
        </w:rPr>
        <w:t xml:space="preserve"> </w:t>
      </w:r>
      <w:proofErr w:type="spellStart"/>
      <w:r w:rsidRPr="00E36ADE">
        <w:rPr>
          <w:rFonts w:ascii="Times New Roman" w:hAnsi="Times New Roman" w:cs="Times New Roman"/>
          <w:sz w:val="24"/>
          <w:szCs w:val="24"/>
          <w:lang w:val="en-GB"/>
        </w:rPr>
        <w:t>Jat</w:t>
      </w:r>
      <w:proofErr w:type="spellEnd"/>
      <w:r w:rsidRPr="00E36ADE">
        <w:rPr>
          <w:rFonts w:ascii="Times New Roman" w:hAnsi="Times New Roman" w:cs="Times New Roman"/>
          <w:sz w:val="24"/>
          <w:szCs w:val="24"/>
          <w:lang w:val="en-GB"/>
        </w:rPr>
        <w:t xml:space="preserve"> H, </w:t>
      </w:r>
      <w:proofErr w:type="spellStart"/>
      <w:r w:rsidRPr="00E36ADE">
        <w:rPr>
          <w:rFonts w:ascii="Times New Roman" w:hAnsi="Times New Roman" w:cs="Times New Roman"/>
          <w:sz w:val="24"/>
          <w:szCs w:val="24"/>
          <w:lang w:val="en-GB"/>
        </w:rPr>
        <w:t>Shrivastava</w:t>
      </w:r>
      <w:proofErr w:type="spellEnd"/>
      <w:r w:rsidRPr="00E36ADE">
        <w:rPr>
          <w:rFonts w:ascii="Times New Roman" w:hAnsi="Times New Roman" w:cs="Times New Roman"/>
          <w:sz w:val="24"/>
          <w:szCs w:val="24"/>
          <w:lang w:val="en-GB"/>
        </w:rPr>
        <w:t xml:space="preserve"> VK. (2022). Management of the Brinjal Shoot and Fruit Borer </w:t>
      </w:r>
      <w:proofErr w:type="spellStart"/>
      <w:r w:rsidRPr="00E36ADE">
        <w:rPr>
          <w:rFonts w:ascii="Times New Roman" w:hAnsi="Times New Roman" w:cs="Times New Roman"/>
          <w:i/>
          <w:iCs/>
          <w:sz w:val="24"/>
          <w:szCs w:val="24"/>
          <w:lang w:val="en-GB"/>
        </w:rPr>
        <w:t>Leucinodes</w:t>
      </w:r>
      <w:proofErr w:type="spellEnd"/>
      <w:r w:rsidRPr="00E36ADE">
        <w:rPr>
          <w:rFonts w:ascii="Times New Roman" w:hAnsi="Times New Roman" w:cs="Times New Roman"/>
          <w:i/>
          <w:iCs/>
          <w:sz w:val="24"/>
          <w:szCs w:val="24"/>
          <w:lang w:val="en-GB"/>
        </w:rPr>
        <w:t xml:space="preserve"> </w:t>
      </w:r>
      <w:proofErr w:type="spellStart"/>
      <w:r w:rsidRPr="00E36ADE">
        <w:rPr>
          <w:rFonts w:ascii="Times New Roman" w:hAnsi="Times New Roman" w:cs="Times New Roman"/>
          <w:i/>
          <w:iCs/>
          <w:sz w:val="24"/>
          <w:szCs w:val="24"/>
          <w:lang w:val="en-GB"/>
        </w:rPr>
        <w:t>orbonalis</w:t>
      </w:r>
      <w:proofErr w:type="spellEnd"/>
      <w:r w:rsidRPr="00E36ADE">
        <w:rPr>
          <w:rFonts w:ascii="Times New Roman" w:hAnsi="Times New Roman" w:cs="Times New Roman"/>
          <w:sz w:val="24"/>
          <w:szCs w:val="24"/>
          <w:lang w:val="en-GB"/>
        </w:rPr>
        <w:t xml:space="preserve"> (</w:t>
      </w:r>
      <w:proofErr w:type="spellStart"/>
      <w:r w:rsidRPr="00E36ADE">
        <w:rPr>
          <w:rFonts w:ascii="Times New Roman" w:hAnsi="Times New Roman" w:cs="Times New Roman"/>
          <w:sz w:val="24"/>
          <w:szCs w:val="24"/>
          <w:lang w:val="en-GB"/>
        </w:rPr>
        <w:t>Guen</w:t>
      </w:r>
      <w:proofErr w:type="spellEnd"/>
      <w:r w:rsidRPr="00E36ADE">
        <w:rPr>
          <w:rFonts w:ascii="Times New Roman" w:hAnsi="Times New Roman" w:cs="Times New Roman"/>
          <w:sz w:val="24"/>
          <w:szCs w:val="24"/>
          <w:lang w:val="en-GB"/>
        </w:rPr>
        <w:t>.) through Newer Insecticides in Brinjal</w:t>
      </w:r>
      <w:r w:rsidRPr="00E36ADE">
        <w:rPr>
          <w:rFonts w:ascii="Times New Roman" w:hAnsi="Times New Roman" w:cs="Times New Roman"/>
          <w:i/>
          <w:iCs/>
          <w:sz w:val="24"/>
          <w:szCs w:val="24"/>
          <w:lang w:val="en-GB"/>
        </w:rPr>
        <w:t xml:space="preserve">. Int. J. Plant Soil Sci., </w:t>
      </w:r>
      <w:r w:rsidRPr="00E36ADE">
        <w:rPr>
          <w:rFonts w:ascii="Times New Roman" w:hAnsi="Times New Roman" w:cs="Times New Roman"/>
          <w:sz w:val="24"/>
          <w:szCs w:val="24"/>
          <w:lang w:val="en-GB"/>
        </w:rPr>
        <w:t>34(24):996-1004.</w:t>
      </w:r>
    </w:p>
    <w:p w14:paraId="6D2806E0" w14:textId="77777777" w:rsidR="00E36ADE" w:rsidRPr="00E36ADE" w:rsidRDefault="00E36ADE" w:rsidP="00E36ADE">
      <w:pPr>
        <w:pStyle w:val="ListParagraph"/>
        <w:numPr>
          <w:ilvl w:val="0"/>
          <w:numId w:val="10"/>
        </w:numPr>
        <w:jc w:val="both"/>
        <w:rPr>
          <w:rFonts w:ascii="Times New Roman" w:hAnsi="Times New Roman" w:cs="Times New Roman"/>
          <w:iCs/>
          <w:sz w:val="24"/>
          <w:szCs w:val="24"/>
          <w:lang w:val="en-IN"/>
        </w:rPr>
      </w:pPr>
      <w:r w:rsidRPr="00E36ADE">
        <w:rPr>
          <w:rFonts w:ascii="Times New Roman" w:hAnsi="Times New Roman" w:cs="Times New Roman"/>
          <w:sz w:val="24"/>
          <w:szCs w:val="24"/>
        </w:rPr>
        <w:t>Naeem, M. Y., &amp; Ugur, S. (2019). Nutritional content and health benefits of eggplant. Turkish Journal of Agriculture-Food Science and Technology, 7, 31–36.</w:t>
      </w:r>
    </w:p>
    <w:p w14:paraId="339CB623" w14:textId="77777777" w:rsidR="00E36ADE" w:rsidRPr="00E36ADE" w:rsidRDefault="00E36ADE" w:rsidP="00E36ADE">
      <w:pPr>
        <w:pStyle w:val="ListParagraph"/>
        <w:numPr>
          <w:ilvl w:val="0"/>
          <w:numId w:val="10"/>
        </w:numPr>
        <w:spacing w:before="120" w:after="120"/>
        <w:ind w:right="-28"/>
        <w:jc w:val="both"/>
        <w:rPr>
          <w:rFonts w:ascii="Times New Roman" w:hAnsi="Times New Roman" w:cs="Times New Roman"/>
          <w:sz w:val="24"/>
          <w:szCs w:val="24"/>
        </w:rPr>
      </w:pPr>
      <w:proofErr w:type="spellStart"/>
      <w:r w:rsidRPr="00E36ADE">
        <w:rPr>
          <w:rFonts w:ascii="Times New Roman" w:hAnsi="Times New Roman" w:cs="Times New Roman"/>
          <w:sz w:val="24"/>
          <w:szCs w:val="24"/>
        </w:rPr>
        <w:t>Ramzana</w:t>
      </w:r>
      <w:proofErr w:type="spellEnd"/>
      <w:r w:rsidRPr="00E36ADE">
        <w:rPr>
          <w:rFonts w:ascii="Times New Roman" w:hAnsi="Times New Roman" w:cs="Times New Roman"/>
          <w:sz w:val="24"/>
          <w:szCs w:val="24"/>
        </w:rPr>
        <w:t xml:space="preserve">, M., </w:t>
      </w:r>
      <w:proofErr w:type="spellStart"/>
      <w:r w:rsidRPr="00E36ADE">
        <w:rPr>
          <w:rFonts w:ascii="Times New Roman" w:hAnsi="Times New Roman" w:cs="Times New Roman"/>
          <w:sz w:val="24"/>
          <w:szCs w:val="24"/>
        </w:rPr>
        <w:t>Murtazab</w:t>
      </w:r>
      <w:proofErr w:type="spellEnd"/>
      <w:r w:rsidRPr="00E36ADE">
        <w:rPr>
          <w:rFonts w:ascii="Times New Roman" w:hAnsi="Times New Roman" w:cs="Times New Roman"/>
          <w:sz w:val="24"/>
          <w:szCs w:val="24"/>
        </w:rPr>
        <w:t xml:space="preserve">, G., </w:t>
      </w:r>
      <w:proofErr w:type="spellStart"/>
      <w:r w:rsidRPr="00E36ADE">
        <w:rPr>
          <w:rFonts w:ascii="Times New Roman" w:hAnsi="Times New Roman" w:cs="Times New Roman"/>
          <w:sz w:val="24"/>
          <w:szCs w:val="24"/>
        </w:rPr>
        <w:t>Naumanc</w:t>
      </w:r>
      <w:proofErr w:type="spellEnd"/>
      <w:r w:rsidRPr="00E36ADE">
        <w:rPr>
          <w:rFonts w:ascii="Times New Roman" w:hAnsi="Times New Roman" w:cs="Times New Roman"/>
          <w:sz w:val="24"/>
          <w:szCs w:val="24"/>
        </w:rPr>
        <w:t xml:space="preserve">, M., </w:t>
      </w:r>
      <w:proofErr w:type="spellStart"/>
      <w:r w:rsidRPr="00E36ADE">
        <w:rPr>
          <w:rFonts w:ascii="Times New Roman" w:hAnsi="Times New Roman" w:cs="Times New Roman"/>
          <w:sz w:val="24"/>
          <w:szCs w:val="24"/>
        </w:rPr>
        <w:t>Zainabd</w:t>
      </w:r>
      <w:proofErr w:type="spellEnd"/>
      <w:r w:rsidRPr="00E36ADE">
        <w:rPr>
          <w:rFonts w:ascii="Times New Roman" w:hAnsi="Times New Roman" w:cs="Times New Roman"/>
          <w:sz w:val="24"/>
          <w:szCs w:val="24"/>
        </w:rPr>
        <w:t xml:space="preserve">, A., Alie, A., </w:t>
      </w:r>
      <w:proofErr w:type="spellStart"/>
      <w:r w:rsidRPr="00E36ADE">
        <w:rPr>
          <w:rFonts w:ascii="Times New Roman" w:hAnsi="Times New Roman" w:cs="Times New Roman"/>
          <w:sz w:val="24"/>
          <w:szCs w:val="24"/>
        </w:rPr>
        <w:t>Umaire</w:t>
      </w:r>
      <w:proofErr w:type="spellEnd"/>
      <w:r w:rsidRPr="00E36ADE">
        <w:rPr>
          <w:rFonts w:ascii="Times New Roman" w:hAnsi="Times New Roman" w:cs="Times New Roman"/>
          <w:sz w:val="24"/>
          <w:szCs w:val="24"/>
        </w:rPr>
        <w:t xml:space="preserve">, M., and </w:t>
      </w:r>
      <w:proofErr w:type="spellStart"/>
      <w:r w:rsidRPr="00E36ADE">
        <w:rPr>
          <w:rFonts w:ascii="Times New Roman" w:hAnsi="Times New Roman" w:cs="Times New Roman"/>
          <w:sz w:val="24"/>
          <w:szCs w:val="24"/>
        </w:rPr>
        <w:t>Shafiqe</w:t>
      </w:r>
      <w:proofErr w:type="spellEnd"/>
      <w:r w:rsidRPr="00E36ADE">
        <w:rPr>
          <w:rFonts w:ascii="Times New Roman" w:hAnsi="Times New Roman" w:cs="Times New Roman"/>
          <w:sz w:val="24"/>
          <w:szCs w:val="24"/>
        </w:rPr>
        <w:t>, M. (2021). Abundance of Insect Pests and Their Natural Enemies Associated with Brinjal (</w:t>
      </w:r>
      <w:r w:rsidRPr="00E36ADE">
        <w:rPr>
          <w:rStyle w:val="Emphasis"/>
          <w:rFonts w:ascii="Times New Roman" w:hAnsi="Times New Roman" w:cs="Times New Roman"/>
          <w:sz w:val="24"/>
          <w:szCs w:val="24"/>
        </w:rPr>
        <w:t>Solanum melongena</w:t>
      </w:r>
      <w:r w:rsidRPr="00E36ADE">
        <w:rPr>
          <w:rFonts w:ascii="Times New Roman" w:hAnsi="Times New Roman" w:cs="Times New Roman"/>
          <w:sz w:val="24"/>
          <w:szCs w:val="24"/>
        </w:rPr>
        <w:t xml:space="preserve">) Crop. </w:t>
      </w:r>
      <w:r w:rsidRPr="00E36ADE">
        <w:rPr>
          <w:rStyle w:val="Emphasis"/>
          <w:rFonts w:ascii="Times New Roman" w:hAnsi="Times New Roman" w:cs="Times New Roman"/>
          <w:sz w:val="24"/>
          <w:szCs w:val="24"/>
        </w:rPr>
        <w:t>Reviews in Food and Agriculture</w:t>
      </w:r>
      <w:r w:rsidRPr="00E36ADE">
        <w:rPr>
          <w:rFonts w:ascii="Times New Roman" w:hAnsi="Times New Roman" w:cs="Times New Roman"/>
          <w:sz w:val="24"/>
          <w:szCs w:val="24"/>
        </w:rPr>
        <w:t>, 2(1): 01-03.</w:t>
      </w:r>
    </w:p>
    <w:p w14:paraId="1E0432CF" w14:textId="77777777" w:rsidR="00E36ADE" w:rsidRPr="00E36ADE" w:rsidRDefault="00E36ADE" w:rsidP="00E36ADE">
      <w:pPr>
        <w:pStyle w:val="ListParagraph"/>
        <w:numPr>
          <w:ilvl w:val="0"/>
          <w:numId w:val="10"/>
        </w:numPr>
        <w:spacing w:before="120" w:after="120"/>
        <w:ind w:right="-28"/>
        <w:jc w:val="both"/>
        <w:rPr>
          <w:rFonts w:ascii="Times New Roman" w:hAnsi="Times New Roman" w:cs="Times New Roman"/>
          <w:sz w:val="24"/>
          <w:szCs w:val="24"/>
        </w:rPr>
      </w:pPr>
      <w:r w:rsidRPr="00E36ADE">
        <w:rPr>
          <w:rFonts w:ascii="Times New Roman" w:hAnsi="Times New Roman" w:cs="Times New Roman"/>
          <w:sz w:val="24"/>
          <w:szCs w:val="24"/>
        </w:rPr>
        <w:t xml:space="preserve">Shen KH, Hung JH, Chang CW, Weng YT, Wu MJ, Chen PS. 2017. </w:t>
      </w:r>
      <w:proofErr w:type="spellStart"/>
      <w:r w:rsidRPr="00E36ADE">
        <w:rPr>
          <w:rFonts w:ascii="Times New Roman" w:hAnsi="Times New Roman" w:cs="Times New Roman"/>
          <w:sz w:val="24"/>
          <w:szCs w:val="24"/>
        </w:rPr>
        <w:t>Solasodine</w:t>
      </w:r>
      <w:proofErr w:type="spellEnd"/>
      <w:r w:rsidRPr="00E36ADE">
        <w:rPr>
          <w:rFonts w:ascii="Times New Roman" w:hAnsi="Times New Roman" w:cs="Times New Roman"/>
          <w:sz w:val="24"/>
          <w:szCs w:val="24"/>
        </w:rPr>
        <w:t xml:space="preserve"> inhibits invasion of human lung cancer cell through downregulation of miR-21 and MMPs expression. </w:t>
      </w:r>
      <w:proofErr w:type="spellStart"/>
      <w:r w:rsidRPr="00E36ADE">
        <w:rPr>
          <w:rFonts w:ascii="Times New Roman" w:hAnsi="Times New Roman" w:cs="Times New Roman"/>
          <w:sz w:val="24"/>
          <w:szCs w:val="24"/>
        </w:rPr>
        <w:t>Chemico</w:t>
      </w:r>
      <w:proofErr w:type="spellEnd"/>
      <w:r w:rsidRPr="00E36ADE">
        <w:rPr>
          <w:rFonts w:ascii="Times New Roman" w:hAnsi="Times New Roman" w:cs="Times New Roman"/>
          <w:sz w:val="24"/>
          <w:szCs w:val="24"/>
        </w:rPr>
        <w:t>-Biological Interactions., 268: 129-135.</w:t>
      </w:r>
    </w:p>
    <w:p w14:paraId="221DFDBA" w14:textId="77777777" w:rsidR="00E36ADE" w:rsidRPr="00E36ADE" w:rsidRDefault="00E36ADE" w:rsidP="00E36ADE">
      <w:pPr>
        <w:pStyle w:val="ListParagraph"/>
        <w:numPr>
          <w:ilvl w:val="0"/>
          <w:numId w:val="10"/>
        </w:numPr>
        <w:spacing w:before="120" w:after="120"/>
        <w:ind w:right="-28"/>
        <w:jc w:val="both"/>
        <w:rPr>
          <w:rFonts w:ascii="Times New Roman" w:hAnsi="Times New Roman" w:cs="Times New Roman"/>
          <w:sz w:val="24"/>
          <w:szCs w:val="24"/>
        </w:rPr>
      </w:pPr>
      <w:proofErr w:type="spellStart"/>
      <w:r w:rsidRPr="00E36ADE">
        <w:rPr>
          <w:rFonts w:ascii="Times New Roman" w:hAnsi="Times New Roman" w:cs="Times New Roman"/>
          <w:sz w:val="24"/>
          <w:szCs w:val="24"/>
        </w:rPr>
        <w:t>Shirale</w:t>
      </w:r>
      <w:proofErr w:type="spellEnd"/>
      <w:r w:rsidRPr="00E36ADE">
        <w:rPr>
          <w:rFonts w:ascii="Times New Roman" w:hAnsi="Times New Roman" w:cs="Times New Roman"/>
          <w:sz w:val="24"/>
          <w:szCs w:val="24"/>
        </w:rPr>
        <w:t xml:space="preserve">, D., Patil, M., Zehr, U., and Parimi, S. (2012). Evaluation of newer insecticides for the management of brinjal fruit and shoot borer </w:t>
      </w:r>
      <w:proofErr w:type="spellStart"/>
      <w:r w:rsidRPr="00E36ADE">
        <w:rPr>
          <w:rStyle w:val="Emphasis"/>
          <w:rFonts w:ascii="Times New Roman" w:hAnsi="Times New Roman" w:cs="Times New Roman"/>
          <w:sz w:val="24"/>
          <w:szCs w:val="24"/>
        </w:rPr>
        <w:t>Leucinodes</w:t>
      </w:r>
      <w:proofErr w:type="spellEnd"/>
      <w:r w:rsidRPr="00E36ADE">
        <w:rPr>
          <w:rStyle w:val="Emphasis"/>
          <w:rFonts w:ascii="Times New Roman" w:hAnsi="Times New Roman" w:cs="Times New Roman"/>
          <w:sz w:val="24"/>
          <w:szCs w:val="24"/>
        </w:rPr>
        <w:t xml:space="preserve"> </w:t>
      </w:r>
      <w:proofErr w:type="spellStart"/>
      <w:r w:rsidRPr="00E36ADE">
        <w:rPr>
          <w:rStyle w:val="Emphasis"/>
          <w:rFonts w:ascii="Times New Roman" w:hAnsi="Times New Roman" w:cs="Times New Roman"/>
          <w:sz w:val="24"/>
          <w:szCs w:val="24"/>
        </w:rPr>
        <w:t>orbonalis</w:t>
      </w:r>
      <w:proofErr w:type="spellEnd"/>
      <w:r w:rsidRPr="00E36ADE">
        <w:rPr>
          <w:rFonts w:ascii="Times New Roman" w:hAnsi="Times New Roman" w:cs="Times New Roman"/>
          <w:sz w:val="24"/>
          <w:szCs w:val="24"/>
        </w:rPr>
        <w:t xml:space="preserve"> (</w:t>
      </w:r>
      <w:proofErr w:type="spellStart"/>
      <w:r w:rsidRPr="00E36ADE">
        <w:rPr>
          <w:rFonts w:ascii="Times New Roman" w:hAnsi="Times New Roman" w:cs="Times New Roman"/>
          <w:sz w:val="24"/>
          <w:szCs w:val="24"/>
        </w:rPr>
        <w:t>Guenee</w:t>
      </w:r>
      <w:proofErr w:type="spellEnd"/>
      <w:r w:rsidRPr="00E36ADE">
        <w:rPr>
          <w:rFonts w:ascii="Times New Roman" w:hAnsi="Times New Roman" w:cs="Times New Roman"/>
          <w:sz w:val="24"/>
          <w:szCs w:val="24"/>
        </w:rPr>
        <w:t xml:space="preserve">). </w:t>
      </w:r>
      <w:r w:rsidRPr="00E36ADE">
        <w:rPr>
          <w:rStyle w:val="Emphasis"/>
          <w:rFonts w:ascii="Times New Roman" w:hAnsi="Times New Roman" w:cs="Times New Roman"/>
          <w:sz w:val="24"/>
          <w:szCs w:val="24"/>
        </w:rPr>
        <w:t>Indian Journal of Plant Protection</w:t>
      </w:r>
      <w:r w:rsidRPr="00E36ADE">
        <w:rPr>
          <w:rFonts w:ascii="Times New Roman" w:hAnsi="Times New Roman" w:cs="Times New Roman"/>
          <w:sz w:val="24"/>
          <w:szCs w:val="24"/>
        </w:rPr>
        <w:t>, 40(4), 273-275.</w:t>
      </w:r>
    </w:p>
    <w:p w14:paraId="739B89D4" w14:textId="77777777" w:rsidR="00E36ADE" w:rsidRPr="00E36ADE" w:rsidRDefault="00E36ADE" w:rsidP="00E36ADE">
      <w:pPr>
        <w:pStyle w:val="ListParagraph"/>
        <w:numPr>
          <w:ilvl w:val="0"/>
          <w:numId w:val="10"/>
        </w:numPr>
        <w:jc w:val="both"/>
        <w:rPr>
          <w:rFonts w:ascii="Times New Roman" w:hAnsi="Times New Roman" w:cs="Times New Roman"/>
          <w:iCs/>
          <w:sz w:val="24"/>
          <w:szCs w:val="24"/>
        </w:rPr>
      </w:pPr>
      <w:r w:rsidRPr="00E36ADE">
        <w:rPr>
          <w:rFonts w:ascii="Times New Roman" w:hAnsi="Times New Roman" w:cs="Times New Roman"/>
          <w:iCs/>
          <w:sz w:val="24"/>
          <w:szCs w:val="24"/>
          <w:lang w:val="en-IN"/>
        </w:rPr>
        <w:t>Vinayaka, K. S., Singh, B., Yadav, S. S., &amp; Nayak, S. B. (2019). Efficacy of different insecticides against brinjal fruit borer (</w:t>
      </w:r>
      <w:proofErr w:type="spellStart"/>
      <w:r w:rsidRPr="00E36ADE">
        <w:rPr>
          <w:rFonts w:ascii="Times New Roman" w:hAnsi="Times New Roman" w:cs="Times New Roman"/>
          <w:i/>
          <w:iCs/>
          <w:sz w:val="24"/>
          <w:szCs w:val="24"/>
          <w:lang w:val="en-IN"/>
        </w:rPr>
        <w:t>Leucinodes</w:t>
      </w:r>
      <w:proofErr w:type="spellEnd"/>
      <w:r w:rsidRPr="00E36ADE">
        <w:rPr>
          <w:rFonts w:ascii="Times New Roman" w:hAnsi="Times New Roman" w:cs="Times New Roman"/>
          <w:i/>
          <w:iCs/>
          <w:sz w:val="24"/>
          <w:szCs w:val="24"/>
          <w:lang w:val="en-IN"/>
        </w:rPr>
        <w:t xml:space="preserve"> </w:t>
      </w:r>
      <w:proofErr w:type="spellStart"/>
      <w:r w:rsidRPr="00E36ADE">
        <w:rPr>
          <w:rFonts w:ascii="Times New Roman" w:hAnsi="Times New Roman" w:cs="Times New Roman"/>
          <w:i/>
          <w:iCs/>
          <w:sz w:val="24"/>
          <w:szCs w:val="24"/>
          <w:lang w:val="en-IN"/>
        </w:rPr>
        <w:t>orbonalis</w:t>
      </w:r>
      <w:proofErr w:type="spellEnd"/>
      <w:r w:rsidRPr="00E36ADE">
        <w:rPr>
          <w:rFonts w:ascii="Times New Roman" w:hAnsi="Times New Roman" w:cs="Times New Roman"/>
          <w:iCs/>
          <w:sz w:val="24"/>
          <w:szCs w:val="24"/>
          <w:lang w:val="en-IN"/>
        </w:rPr>
        <w:t xml:space="preserve"> </w:t>
      </w:r>
      <w:proofErr w:type="spellStart"/>
      <w:r w:rsidRPr="00E36ADE">
        <w:rPr>
          <w:rFonts w:ascii="Times New Roman" w:hAnsi="Times New Roman" w:cs="Times New Roman"/>
          <w:iCs/>
          <w:sz w:val="24"/>
          <w:szCs w:val="24"/>
          <w:lang w:val="en-IN"/>
        </w:rPr>
        <w:t>Guenee</w:t>
      </w:r>
      <w:proofErr w:type="spellEnd"/>
      <w:r w:rsidRPr="00E36ADE">
        <w:rPr>
          <w:rFonts w:ascii="Times New Roman" w:hAnsi="Times New Roman" w:cs="Times New Roman"/>
          <w:iCs/>
          <w:sz w:val="24"/>
          <w:szCs w:val="24"/>
          <w:lang w:val="en-IN"/>
        </w:rPr>
        <w:t xml:space="preserve">) and their impact on fruit yield. </w:t>
      </w:r>
      <w:r w:rsidRPr="00E36ADE">
        <w:rPr>
          <w:rFonts w:ascii="Times New Roman" w:hAnsi="Times New Roman" w:cs="Times New Roman"/>
          <w:i/>
          <w:iCs/>
          <w:sz w:val="24"/>
          <w:szCs w:val="24"/>
          <w:lang w:val="en-IN"/>
        </w:rPr>
        <w:t>Journal of Entomology and Zoology Studies, 7</w:t>
      </w:r>
      <w:r w:rsidRPr="00E36ADE">
        <w:rPr>
          <w:rFonts w:ascii="Times New Roman" w:hAnsi="Times New Roman" w:cs="Times New Roman"/>
          <w:iCs/>
          <w:sz w:val="24"/>
          <w:szCs w:val="24"/>
          <w:lang w:val="en-IN"/>
        </w:rPr>
        <w:t>(3), 66-66.</w:t>
      </w:r>
    </w:p>
    <w:p w14:paraId="3103923D" w14:textId="77777777" w:rsidR="00E36ADE" w:rsidRPr="00E36ADE" w:rsidRDefault="00E36ADE" w:rsidP="00E36ADE">
      <w:pPr>
        <w:pStyle w:val="ListParagraph"/>
        <w:numPr>
          <w:ilvl w:val="0"/>
          <w:numId w:val="10"/>
        </w:numPr>
        <w:jc w:val="both"/>
        <w:rPr>
          <w:rFonts w:ascii="Times New Roman" w:hAnsi="Times New Roman" w:cs="Times New Roman"/>
          <w:iCs/>
          <w:sz w:val="24"/>
          <w:szCs w:val="24"/>
        </w:rPr>
      </w:pPr>
      <w:proofErr w:type="spellStart"/>
      <w:r w:rsidRPr="00E36ADE">
        <w:rPr>
          <w:rFonts w:ascii="Times New Roman" w:hAnsi="Times New Roman" w:cs="Times New Roman"/>
          <w:iCs/>
          <w:sz w:val="24"/>
          <w:szCs w:val="24"/>
          <w:lang w:val="en-IN"/>
        </w:rPr>
        <w:lastRenderedPageBreak/>
        <w:t>Warghat</w:t>
      </w:r>
      <w:proofErr w:type="spellEnd"/>
      <w:r w:rsidRPr="00E36ADE">
        <w:rPr>
          <w:rFonts w:ascii="Times New Roman" w:hAnsi="Times New Roman" w:cs="Times New Roman"/>
          <w:iCs/>
          <w:sz w:val="24"/>
          <w:szCs w:val="24"/>
          <w:lang w:val="en-IN"/>
        </w:rPr>
        <w:t xml:space="preserve">, A. N., Mahajan, S. S., Nimbalkar, D. S., &amp; Sagar, J. (2020). Economics of Different Treatments against Brinjal Shoot and Fruit Borer, </w:t>
      </w:r>
      <w:proofErr w:type="spellStart"/>
      <w:r w:rsidRPr="00E36ADE">
        <w:rPr>
          <w:rFonts w:ascii="Times New Roman" w:hAnsi="Times New Roman" w:cs="Times New Roman"/>
          <w:i/>
          <w:iCs/>
          <w:sz w:val="24"/>
          <w:szCs w:val="24"/>
          <w:lang w:val="en-IN"/>
        </w:rPr>
        <w:t>Leucinodes</w:t>
      </w:r>
      <w:proofErr w:type="spellEnd"/>
      <w:r w:rsidRPr="00E36ADE">
        <w:rPr>
          <w:rFonts w:ascii="Times New Roman" w:hAnsi="Times New Roman" w:cs="Times New Roman"/>
          <w:i/>
          <w:iCs/>
          <w:sz w:val="24"/>
          <w:szCs w:val="24"/>
          <w:lang w:val="en-IN"/>
        </w:rPr>
        <w:t xml:space="preserve"> </w:t>
      </w:r>
      <w:proofErr w:type="spellStart"/>
      <w:r w:rsidRPr="00E36ADE">
        <w:rPr>
          <w:rFonts w:ascii="Times New Roman" w:hAnsi="Times New Roman" w:cs="Times New Roman"/>
          <w:i/>
          <w:iCs/>
          <w:sz w:val="24"/>
          <w:szCs w:val="24"/>
          <w:lang w:val="en-IN"/>
        </w:rPr>
        <w:t>orbonalis</w:t>
      </w:r>
      <w:proofErr w:type="spellEnd"/>
      <w:r w:rsidRPr="00E36ADE">
        <w:rPr>
          <w:rFonts w:ascii="Times New Roman" w:hAnsi="Times New Roman" w:cs="Times New Roman"/>
          <w:iCs/>
          <w:sz w:val="24"/>
          <w:szCs w:val="24"/>
          <w:lang w:val="en-IN"/>
        </w:rPr>
        <w:t xml:space="preserve"> (</w:t>
      </w:r>
      <w:proofErr w:type="spellStart"/>
      <w:r w:rsidRPr="00E36ADE">
        <w:rPr>
          <w:rFonts w:ascii="Times New Roman" w:hAnsi="Times New Roman" w:cs="Times New Roman"/>
          <w:iCs/>
          <w:sz w:val="24"/>
          <w:szCs w:val="24"/>
          <w:lang w:val="en-IN"/>
        </w:rPr>
        <w:t>Guen</w:t>
      </w:r>
      <w:proofErr w:type="spellEnd"/>
      <w:r w:rsidRPr="00E36ADE">
        <w:rPr>
          <w:rFonts w:ascii="Times New Roman" w:hAnsi="Times New Roman" w:cs="Times New Roman"/>
          <w:iCs/>
          <w:sz w:val="24"/>
          <w:szCs w:val="24"/>
          <w:lang w:val="en-IN"/>
        </w:rPr>
        <w:t xml:space="preserve">.), on Brinjal, </w:t>
      </w:r>
      <w:r w:rsidRPr="00E36ADE">
        <w:rPr>
          <w:rFonts w:ascii="Times New Roman" w:hAnsi="Times New Roman" w:cs="Times New Roman"/>
          <w:i/>
          <w:iCs/>
          <w:sz w:val="24"/>
          <w:szCs w:val="24"/>
          <w:lang w:val="en-IN"/>
        </w:rPr>
        <w:t>Solanum melongena</w:t>
      </w:r>
      <w:r w:rsidRPr="00E36ADE">
        <w:rPr>
          <w:rFonts w:ascii="Times New Roman" w:hAnsi="Times New Roman" w:cs="Times New Roman"/>
          <w:iCs/>
          <w:sz w:val="24"/>
          <w:szCs w:val="24"/>
          <w:lang w:val="en-IN"/>
        </w:rPr>
        <w:t xml:space="preserve"> (Linn.) for Higher Yield. </w:t>
      </w:r>
      <w:r w:rsidRPr="00E36ADE">
        <w:rPr>
          <w:rFonts w:ascii="Times New Roman" w:hAnsi="Times New Roman" w:cs="Times New Roman"/>
          <w:i/>
          <w:iCs/>
          <w:sz w:val="24"/>
          <w:szCs w:val="24"/>
          <w:lang w:val="en-IN"/>
        </w:rPr>
        <w:t>International Journal of Current Microbiology and Applied Sciences, 9</w:t>
      </w:r>
      <w:r w:rsidRPr="00E36ADE">
        <w:rPr>
          <w:rFonts w:ascii="Times New Roman" w:hAnsi="Times New Roman" w:cs="Times New Roman"/>
          <w:iCs/>
          <w:sz w:val="24"/>
          <w:szCs w:val="24"/>
          <w:lang w:val="en-IN"/>
        </w:rPr>
        <w:t>(9), 1786-1792.</w:t>
      </w:r>
    </w:p>
    <w:p w14:paraId="05004A68" w14:textId="77777777" w:rsidR="00226C8F" w:rsidRDefault="00226C8F" w:rsidP="00A201A1">
      <w:pPr>
        <w:jc w:val="both"/>
        <w:rPr>
          <w:rFonts w:ascii="Times New Roman" w:hAnsi="Times New Roman" w:cs="Times New Roman"/>
          <w:b/>
          <w:bCs/>
          <w:sz w:val="24"/>
          <w:szCs w:val="24"/>
          <w:lang w:val="en-IN"/>
        </w:rPr>
      </w:pPr>
    </w:p>
    <w:p w14:paraId="773324F6" w14:textId="77777777" w:rsidR="00226C8F" w:rsidRDefault="00226C8F" w:rsidP="00A201A1">
      <w:pPr>
        <w:jc w:val="both"/>
        <w:rPr>
          <w:rFonts w:ascii="Times New Roman" w:hAnsi="Times New Roman" w:cs="Times New Roman"/>
          <w:b/>
          <w:bCs/>
          <w:sz w:val="24"/>
          <w:szCs w:val="24"/>
          <w:lang w:val="en-IN"/>
        </w:rPr>
      </w:pPr>
    </w:p>
    <w:p w14:paraId="001DDF84" w14:textId="77777777" w:rsidR="00226C8F" w:rsidRDefault="00226C8F" w:rsidP="00A201A1">
      <w:pPr>
        <w:jc w:val="both"/>
        <w:rPr>
          <w:rFonts w:ascii="Times New Roman" w:hAnsi="Times New Roman" w:cs="Times New Roman"/>
          <w:b/>
          <w:bCs/>
          <w:sz w:val="24"/>
          <w:szCs w:val="24"/>
          <w:lang w:val="en-IN"/>
        </w:rPr>
      </w:pPr>
    </w:p>
    <w:p w14:paraId="4E97043B" w14:textId="77777777" w:rsidR="004C2AE5" w:rsidRDefault="004C2AE5" w:rsidP="00A201A1">
      <w:pPr>
        <w:jc w:val="both"/>
        <w:rPr>
          <w:rFonts w:ascii="Times New Roman" w:hAnsi="Times New Roman" w:cs="Times New Roman"/>
          <w:b/>
          <w:bCs/>
          <w:sz w:val="24"/>
          <w:szCs w:val="24"/>
          <w:lang w:val="en-IN"/>
        </w:rPr>
      </w:pPr>
    </w:p>
    <w:p w14:paraId="5B5FA219" w14:textId="77777777" w:rsidR="004C2AE5" w:rsidRDefault="004C2AE5" w:rsidP="00A201A1">
      <w:pPr>
        <w:jc w:val="both"/>
        <w:rPr>
          <w:rFonts w:ascii="Times New Roman" w:hAnsi="Times New Roman" w:cs="Times New Roman"/>
          <w:b/>
          <w:bCs/>
          <w:sz w:val="24"/>
          <w:szCs w:val="24"/>
          <w:lang w:val="en-IN"/>
        </w:rPr>
      </w:pPr>
    </w:p>
    <w:p w14:paraId="15147F08" w14:textId="77777777" w:rsidR="00226C8F" w:rsidRDefault="00226C8F" w:rsidP="00A201A1">
      <w:pPr>
        <w:jc w:val="both"/>
        <w:rPr>
          <w:rFonts w:ascii="Times New Roman" w:hAnsi="Times New Roman" w:cs="Times New Roman"/>
          <w:b/>
          <w:bCs/>
          <w:sz w:val="24"/>
          <w:szCs w:val="24"/>
          <w:lang w:val="en-IN"/>
        </w:rPr>
      </w:pPr>
    </w:p>
    <w:p w14:paraId="4E5A1299" w14:textId="77777777" w:rsidR="00226C8F" w:rsidRDefault="00226C8F" w:rsidP="00A201A1">
      <w:pPr>
        <w:jc w:val="both"/>
        <w:rPr>
          <w:rFonts w:ascii="Times New Roman" w:hAnsi="Times New Roman" w:cs="Times New Roman"/>
          <w:b/>
          <w:bCs/>
          <w:sz w:val="24"/>
          <w:szCs w:val="24"/>
          <w:lang w:val="en-IN"/>
        </w:rPr>
      </w:pPr>
    </w:p>
    <w:p w14:paraId="4D529897" w14:textId="77777777" w:rsidR="00E36ADE" w:rsidRDefault="00E36ADE" w:rsidP="00A201A1">
      <w:pPr>
        <w:jc w:val="both"/>
        <w:rPr>
          <w:rFonts w:ascii="Times New Roman" w:hAnsi="Times New Roman" w:cs="Times New Roman"/>
          <w:b/>
          <w:bCs/>
          <w:sz w:val="24"/>
          <w:szCs w:val="24"/>
          <w:lang w:val="en-IN"/>
        </w:rPr>
      </w:pPr>
    </w:p>
    <w:p w14:paraId="4FB6C3C3" w14:textId="77777777" w:rsidR="0092606F" w:rsidRDefault="0092606F" w:rsidP="00A201A1">
      <w:pPr>
        <w:jc w:val="both"/>
        <w:rPr>
          <w:rFonts w:ascii="Times New Roman" w:hAnsi="Times New Roman" w:cs="Times New Roman"/>
          <w:b/>
          <w:bCs/>
          <w:sz w:val="24"/>
          <w:szCs w:val="24"/>
          <w:lang w:val="en-IN"/>
        </w:rPr>
      </w:pPr>
    </w:p>
    <w:p w14:paraId="3180DE11" w14:textId="77777777" w:rsidR="0092606F" w:rsidRDefault="0092606F" w:rsidP="00A201A1">
      <w:pPr>
        <w:jc w:val="both"/>
        <w:rPr>
          <w:rFonts w:ascii="Times New Roman" w:hAnsi="Times New Roman" w:cs="Times New Roman"/>
          <w:b/>
          <w:bCs/>
          <w:sz w:val="24"/>
          <w:szCs w:val="24"/>
          <w:lang w:val="en-IN"/>
        </w:rPr>
      </w:pPr>
    </w:p>
    <w:p w14:paraId="74B4C93F" w14:textId="77777777" w:rsidR="00E36ADE" w:rsidRDefault="00E36ADE" w:rsidP="00A201A1">
      <w:pPr>
        <w:jc w:val="both"/>
        <w:rPr>
          <w:rFonts w:ascii="Times New Roman" w:hAnsi="Times New Roman" w:cs="Times New Roman"/>
          <w:b/>
          <w:bCs/>
          <w:sz w:val="24"/>
          <w:szCs w:val="24"/>
          <w:lang w:val="en-IN"/>
        </w:rPr>
      </w:pPr>
    </w:p>
    <w:p w14:paraId="708864BB" w14:textId="77777777" w:rsidR="00226C8F" w:rsidRDefault="00226C8F" w:rsidP="00A201A1">
      <w:pPr>
        <w:jc w:val="both"/>
        <w:rPr>
          <w:rFonts w:ascii="Times New Roman" w:hAnsi="Times New Roman" w:cs="Times New Roman"/>
          <w:b/>
          <w:bCs/>
          <w:sz w:val="24"/>
          <w:szCs w:val="24"/>
          <w:lang w:val="en-IN"/>
        </w:rPr>
      </w:pPr>
    </w:p>
    <w:p w14:paraId="3B8D5498" w14:textId="77777777" w:rsidR="00CE087A" w:rsidRPr="00226C8F" w:rsidRDefault="00226C8F" w:rsidP="00A201A1">
      <w:pPr>
        <w:jc w:val="both"/>
        <w:rPr>
          <w:rFonts w:ascii="Times New Roman" w:hAnsi="Times New Roman" w:cs="Times New Roman"/>
          <w:b/>
          <w:bCs/>
          <w:sz w:val="24"/>
          <w:szCs w:val="24"/>
          <w:lang w:val="en-IN"/>
        </w:rPr>
      </w:pPr>
      <w:r w:rsidRPr="00226C8F">
        <w:rPr>
          <w:rFonts w:ascii="Times New Roman" w:hAnsi="Times New Roman" w:cs="Times New Roman"/>
          <w:b/>
          <w:bCs/>
          <w:sz w:val="24"/>
          <w:szCs w:val="24"/>
          <w:lang w:val="en-IN"/>
        </w:rPr>
        <w:t>Table 1: Details of treatments</w:t>
      </w:r>
    </w:p>
    <w:tbl>
      <w:tblPr>
        <w:tblStyle w:val="TableGrid"/>
        <w:tblpPr w:leftFromText="180" w:rightFromText="180" w:vertAnchor="text" w:horzAnchor="margin" w:tblpXSpec="center" w:tblpY="187"/>
        <w:tblW w:w="4829" w:type="pct"/>
        <w:tblLook w:val="04A0" w:firstRow="1" w:lastRow="0" w:firstColumn="1" w:lastColumn="0" w:noHBand="0" w:noVBand="1"/>
      </w:tblPr>
      <w:tblGrid>
        <w:gridCol w:w="1101"/>
        <w:gridCol w:w="4110"/>
        <w:gridCol w:w="2553"/>
        <w:gridCol w:w="1485"/>
      </w:tblGrid>
      <w:tr w:rsidR="00226C8F" w:rsidRPr="00CE087A" w14:paraId="0D45B2B5" w14:textId="77777777" w:rsidTr="00226C8F">
        <w:trPr>
          <w:trHeight w:val="401"/>
        </w:trPr>
        <w:tc>
          <w:tcPr>
            <w:tcW w:w="595" w:type="pct"/>
            <w:vAlign w:val="center"/>
          </w:tcPr>
          <w:p w14:paraId="37F30C08" w14:textId="77777777" w:rsidR="00CE087A" w:rsidRPr="00CE087A" w:rsidRDefault="00CE087A" w:rsidP="00CE087A">
            <w:pPr>
              <w:spacing w:before="80" w:line="276" w:lineRule="auto"/>
              <w:rPr>
                <w:rFonts w:ascii="Times New Roman" w:hAnsi="Times New Roman" w:cs="Times New Roman"/>
                <w:b/>
                <w:sz w:val="24"/>
                <w:szCs w:val="24"/>
              </w:rPr>
            </w:pPr>
            <w:r w:rsidRPr="00CE087A">
              <w:rPr>
                <w:rFonts w:ascii="Times New Roman" w:hAnsi="Times New Roman" w:cs="Times New Roman"/>
                <w:b/>
                <w:sz w:val="24"/>
                <w:szCs w:val="24"/>
              </w:rPr>
              <w:t>S. No.</w:t>
            </w:r>
          </w:p>
        </w:tc>
        <w:tc>
          <w:tcPr>
            <w:tcW w:w="2222" w:type="pct"/>
            <w:vAlign w:val="center"/>
          </w:tcPr>
          <w:p w14:paraId="02216D52" w14:textId="77777777" w:rsidR="00CE087A" w:rsidRPr="00CE087A" w:rsidRDefault="00CE087A" w:rsidP="00CE087A">
            <w:pPr>
              <w:spacing w:before="80" w:line="276" w:lineRule="auto"/>
              <w:rPr>
                <w:rFonts w:ascii="Times New Roman" w:hAnsi="Times New Roman" w:cs="Times New Roman"/>
                <w:b/>
                <w:sz w:val="24"/>
                <w:szCs w:val="24"/>
              </w:rPr>
            </w:pPr>
            <w:r w:rsidRPr="00CE087A">
              <w:rPr>
                <w:rFonts w:ascii="Times New Roman" w:hAnsi="Times New Roman" w:cs="Times New Roman"/>
                <w:b/>
                <w:sz w:val="24"/>
                <w:szCs w:val="24"/>
              </w:rPr>
              <w:t>Name of Treatments</w:t>
            </w:r>
          </w:p>
        </w:tc>
        <w:tc>
          <w:tcPr>
            <w:tcW w:w="1380" w:type="pct"/>
            <w:vAlign w:val="center"/>
          </w:tcPr>
          <w:p w14:paraId="576B912B" w14:textId="77777777" w:rsidR="00CE087A" w:rsidRPr="00CE087A" w:rsidRDefault="00CE087A" w:rsidP="00CE087A">
            <w:pPr>
              <w:spacing w:before="80" w:line="276" w:lineRule="auto"/>
              <w:rPr>
                <w:rFonts w:ascii="Times New Roman" w:hAnsi="Times New Roman" w:cs="Times New Roman"/>
                <w:b/>
                <w:sz w:val="24"/>
                <w:szCs w:val="24"/>
              </w:rPr>
            </w:pPr>
            <w:r w:rsidRPr="00CE087A">
              <w:rPr>
                <w:rFonts w:ascii="Times New Roman" w:hAnsi="Times New Roman" w:cs="Times New Roman"/>
                <w:b/>
                <w:sz w:val="24"/>
                <w:szCs w:val="24"/>
              </w:rPr>
              <w:t>Trade Name</w:t>
            </w:r>
          </w:p>
        </w:tc>
        <w:tc>
          <w:tcPr>
            <w:tcW w:w="803" w:type="pct"/>
            <w:vAlign w:val="center"/>
          </w:tcPr>
          <w:p w14:paraId="54AD092C" w14:textId="77777777" w:rsidR="00CE087A" w:rsidRPr="00CE087A" w:rsidRDefault="00CE087A" w:rsidP="00CE087A">
            <w:pPr>
              <w:spacing w:before="80" w:line="276" w:lineRule="auto"/>
              <w:rPr>
                <w:rFonts w:ascii="Times New Roman" w:hAnsi="Times New Roman" w:cs="Times New Roman"/>
                <w:b/>
                <w:sz w:val="24"/>
                <w:szCs w:val="24"/>
              </w:rPr>
            </w:pPr>
            <w:r w:rsidRPr="00CE087A">
              <w:rPr>
                <w:rFonts w:ascii="Times New Roman" w:hAnsi="Times New Roman" w:cs="Times New Roman"/>
                <w:b/>
                <w:sz w:val="24"/>
                <w:szCs w:val="24"/>
              </w:rPr>
              <w:t>Dose</w:t>
            </w:r>
          </w:p>
        </w:tc>
      </w:tr>
      <w:tr w:rsidR="00226C8F" w:rsidRPr="00CE087A" w14:paraId="219ACA7E" w14:textId="77777777" w:rsidTr="00226C8F">
        <w:trPr>
          <w:trHeight w:val="401"/>
        </w:trPr>
        <w:tc>
          <w:tcPr>
            <w:tcW w:w="595" w:type="pct"/>
            <w:vAlign w:val="center"/>
          </w:tcPr>
          <w:p w14:paraId="45E57570" w14:textId="77777777" w:rsidR="00CE087A" w:rsidRPr="00CE087A" w:rsidRDefault="00CE087A" w:rsidP="00CE087A">
            <w:pPr>
              <w:spacing w:before="80" w:line="276" w:lineRule="auto"/>
              <w:jc w:val="center"/>
              <w:rPr>
                <w:rFonts w:ascii="Times New Roman" w:hAnsi="Times New Roman" w:cs="Times New Roman"/>
                <w:b/>
                <w:sz w:val="24"/>
                <w:szCs w:val="24"/>
              </w:rPr>
            </w:pPr>
            <w:r w:rsidRPr="00CE087A">
              <w:rPr>
                <w:rFonts w:ascii="Times New Roman" w:hAnsi="Times New Roman" w:cs="Times New Roman"/>
                <w:b/>
                <w:sz w:val="24"/>
                <w:szCs w:val="24"/>
              </w:rPr>
              <w:t>T</w:t>
            </w:r>
            <w:r w:rsidRPr="00CE087A">
              <w:rPr>
                <w:rFonts w:ascii="Times New Roman" w:hAnsi="Times New Roman" w:cs="Times New Roman"/>
                <w:b/>
                <w:sz w:val="24"/>
                <w:szCs w:val="24"/>
                <w:vertAlign w:val="subscript"/>
              </w:rPr>
              <w:t>1</w:t>
            </w:r>
          </w:p>
        </w:tc>
        <w:tc>
          <w:tcPr>
            <w:tcW w:w="2222" w:type="pct"/>
            <w:vAlign w:val="center"/>
          </w:tcPr>
          <w:p w14:paraId="0ED71F8F" w14:textId="77777777" w:rsidR="00CE087A" w:rsidRPr="00CE087A" w:rsidRDefault="00CE087A" w:rsidP="00CE087A">
            <w:pPr>
              <w:spacing w:before="80" w:line="276" w:lineRule="auto"/>
              <w:rPr>
                <w:rFonts w:ascii="Times New Roman" w:hAnsi="Times New Roman" w:cs="Times New Roman"/>
                <w:sz w:val="24"/>
                <w:szCs w:val="24"/>
              </w:rPr>
            </w:pPr>
            <w:r w:rsidRPr="00CE087A">
              <w:rPr>
                <w:rFonts w:ascii="Times New Roman" w:hAnsi="Times New Roman" w:cs="Times New Roman"/>
                <w:sz w:val="24"/>
                <w:szCs w:val="24"/>
              </w:rPr>
              <w:t>Neem oil 1500 ppm</w:t>
            </w:r>
          </w:p>
        </w:tc>
        <w:tc>
          <w:tcPr>
            <w:tcW w:w="1380" w:type="pct"/>
            <w:vAlign w:val="center"/>
          </w:tcPr>
          <w:p w14:paraId="6DE26A91" w14:textId="77777777" w:rsidR="00CE087A" w:rsidRPr="00CE087A" w:rsidRDefault="00CE087A" w:rsidP="00CE087A">
            <w:pPr>
              <w:spacing w:before="80" w:line="276" w:lineRule="auto"/>
              <w:jc w:val="both"/>
              <w:rPr>
                <w:rFonts w:ascii="Times New Roman" w:hAnsi="Times New Roman" w:cs="Times New Roman"/>
                <w:sz w:val="24"/>
                <w:szCs w:val="24"/>
              </w:rPr>
            </w:pPr>
            <w:r w:rsidRPr="00CE087A">
              <w:rPr>
                <w:rFonts w:ascii="Times New Roman" w:hAnsi="Times New Roman" w:cs="Times New Roman"/>
                <w:sz w:val="24"/>
                <w:szCs w:val="24"/>
              </w:rPr>
              <w:t>Amar Neem</w:t>
            </w:r>
          </w:p>
        </w:tc>
        <w:tc>
          <w:tcPr>
            <w:tcW w:w="803" w:type="pct"/>
          </w:tcPr>
          <w:p w14:paraId="221F30AB" w14:textId="77777777" w:rsidR="00CE087A" w:rsidRPr="00CE087A" w:rsidRDefault="00CE087A" w:rsidP="00CE087A">
            <w:pPr>
              <w:spacing w:line="276" w:lineRule="auto"/>
              <w:rPr>
                <w:rFonts w:ascii="Times New Roman" w:hAnsi="Times New Roman" w:cs="Times New Roman"/>
                <w:sz w:val="24"/>
                <w:szCs w:val="24"/>
              </w:rPr>
            </w:pPr>
            <w:r w:rsidRPr="00CE087A">
              <w:rPr>
                <w:rFonts w:ascii="Times New Roman" w:hAnsi="Times New Roman" w:cs="Times New Roman"/>
                <w:sz w:val="24"/>
                <w:szCs w:val="24"/>
              </w:rPr>
              <w:t>1 ml/L</w:t>
            </w:r>
          </w:p>
        </w:tc>
      </w:tr>
      <w:tr w:rsidR="00226C8F" w:rsidRPr="00CE087A" w14:paraId="7105711D" w14:textId="77777777" w:rsidTr="00226C8F">
        <w:trPr>
          <w:trHeight w:val="401"/>
        </w:trPr>
        <w:tc>
          <w:tcPr>
            <w:tcW w:w="595" w:type="pct"/>
            <w:vAlign w:val="center"/>
          </w:tcPr>
          <w:p w14:paraId="4A570A5B" w14:textId="77777777" w:rsidR="00CE087A" w:rsidRPr="00CE087A" w:rsidRDefault="00CE087A" w:rsidP="00CE087A">
            <w:pPr>
              <w:spacing w:before="80" w:line="276" w:lineRule="auto"/>
              <w:jc w:val="center"/>
              <w:rPr>
                <w:rFonts w:ascii="Times New Roman" w:hAnsi="Times New Roman" w:cs="Times New Roman"/>
                <w:b/>
                <w:sz w:val="24"/>
                <w:szCs w:val="24"/>
              </w:rPr>
            </w:pPr>
            <w:r w:rsidRPr="00CE087A">
              <w:rPr>
                <w:rFonts w:ascii="Times New Roman" w:hAnsi="Times New Roman" w:cs="Times New Roman"/>
                <w:b/>
                <w:sz w:val="24"/>
                <w:szCs w:val="24"/>
              </w:rPr>
              <w:t>T</w:t>
            </w:r>
            <w:r w:rsidRPr="00CE087A">
              <w:rPr>
                <w:rFonts w:ascii="Times New Roman" w:hAnsi="Times New Roman" w:cs="Times New Roman"/>
                <w:b/>
                <w:sz w:val="24"/>
                <w:szCs w:val="24"/>
                <w:vertAlign w:val="subscript"/>
              </w:rPr>
              <w:t>2</w:t>
            </w:r>
          </w:p>
        </w:tc>
        <w:tc>
          <w:tcPr>
            <w:tcW w:w="2222" w:type="pct"/>
            <w:vAlign w:val="center"/>
          </w:tcPr>
          <w:p w14:paraId="083522F3" w14:textId="77777777" w:rsidR="00CE087A" w:rsidRPr="00CE087A" w:rsidRDefault="00CE087A" w:rsidP="00CE087A">
            <w:pPr>
              <w:spacing w:before="80" w:line="276" w:lineRule="auto"/>
              <w:rPr>
                <w:rFonts w:ascii="Times New Roman" w:hAnsi="Times New Roman" w:cs="Times New Roman"/>
                <w:sz w:val="24"/>
                <w:szCs w:val="24"/>
              </w:rPr>
            </w:pPr>
            <w:r w:rsidRPr="00CE087A">
              <w:rPr>
                <w:rFonts w:ascii="Times New Roman" w:hAnsi="Times New Roman" w:cs="Times New Roman"/>
                <w:sz w:val="24"/>
                <w:szCs w:val="24"/>
              </w:rPr>
              <w:t>NSKE 5%</w:t>
            </w:r>
          </w:p>
        </w:tc>
        <w:tc>
          <w:tcPr>
            <w:tcW w:w="1380" w:type="pct"/>
            <w:vAlign w:val="center"/>
          </w:tcPr>
          <w:p w14:paraId="798A683D" w14:textId="77777777" w:rsidR="00CE087A" w:rsidRPr="00CE087A" w:rsidRDefault="00CE087A" w:rsidP="00CE087A">
            <w:pPr>
              <w:spacing w:before="80" w:line="276" w:lineRule="auto"/>
              <w:rPr>
                <w:rFonts w:ascii="Times New Roman" w:hAnsi="Times New Roman" w:cs="Times New Roman"/>
                <w:sz w:val="24"/>
                <w:szCs w:val="24"/>
              </w:rPr>
            </w:pPr>
            <w:r w:rsidRPr="00CE087A">
              <w:rPr>
                <w:rFonts w:ascii="Times New Roman" w:hAnsi="Times New Roman" w:cs="Times New Roman"/>
                <w:sz w:val="24"/>
                <w:szCs w:val="24"/>
              </w:rPr>
              <w:t>Prepared in laboratory</w:t>
            </w:r>
          </w:p>
        </w:tc>
        <w:tc>
          <w:tcPr>
            <w:tcW w:w="803" w:type="pct"/>
          </w:tcPr>
          <w:p w14:paraId="4DCDF38E" w14:textId="77777777" w:rsidR="00CE087A" w:rsidRPr="00CE087A" w:rsidRDefault="00CE087A" w:rsidP="00CE087A">
            <w:pPr>
              <w:spacing w:line="276" w:lineRule="auto"/>
              <w:rPr>
                <w:rFonts w:ascii="Times New Roman" w:hAnsi="Times New Roman" w:cs="Times New Roman"/>
                <w:sz w:val="24"/>
                <w:szCs w:val="24"/>
              </w:rPr>
            </w:pPr>
            <w:r w:rsidRPr="00CE087A">
              <w:rPr>
                <w:rFonts w:ascii="Times New Roman" w:hAnsi="Times New Roman" w:cs="Times New Roman"/>
                <w:sz w:val="24"/>
                <w:szCs w:val="24"/>
              </w:rPr>
              <w:t>5 ml/L</w:t>
            </w:r>
          </w:p>
        </w:tc>
      </w:tr>
      <w:tr w:rsidR="00226C8F" w:rsidRPr="00CE087A" w14:paraId="62590982" w14:textId="77777777" w:rsidTr="00226C8F">
        <w:trPr>
          <w:trHeight w:val="401"/>
        </w:trPr>
        <w:tc>
          <w:tcPr>
            <w:tcW w:w="595" w:type="pct"/>
            <w:vAlign w:val="center"/>
          </w:tcPr>
          <w:p w14:paraId="78D16044" w14:textId="77777777" w:rsidR="00CE087A" w:rsidRPr="00CE087A" w:rsidRDefault="00CE087A" w:rsidP="00CE087A">
            <w:pPr>
              <w:spacing w:before="80" w:line="276" w:lineRule="auto"/>
              <w:jc w:val="center"/>
              <w:rPr>
                <w:rFonts w:ascii="Times New Roman" w:hAnsi="Times New Roman" w:cs="Times New Roman"/>
                <w:b/>
                <w:sz w:val="24"/>
                <w:szCs w:val="24"/>
              </w:rPr>
            </w:pPr>
            <w:r w:rsidRPr="00CE087A">
              <w:rPr>
                <w:rFonts w:ascii="Times New Roman" w:hAnsi="Times New Roman" w:cs="Times New Roman"/>
                <w:b/>
                <w:sz w:val="24"/>
                <w:szCs w:val="24"/>
              </w:rPr>
              <w:t>T</w:t>
            </w:r>
            <w:r w:rsidRPr="00CE087A">
              <w:rPr>
                <w:rFonts w:ascii="Times New Roman" w:hAnsi="Times New Roman" w:cs="Times New Roman"/>
                <w:b/>
                <w:sz w:val="24"/>
                <w:szCs w:val="24"/>
                <w:vertAlign w:val="subscript"/>
              </w:rPr>
              <w:t>3</w:t>
            </w:r>
          </w:p>
        </w:tc>
        <w:tc>
          <w:tcPr>
            <w:tcW w:w="2222" w:type="pct"/>
            <w:vAlign w:val="center"/>
          </w:tcPr>
          <w:p w14:paraId="1366FEED" w14:textId="77777777" w:rsidR="00CE087A" w:rsidRPr="00CE087A" w:rsidRDefault="00CE087A" w:rsidP="00CE087A">
            <w:pPr>
              <w:spacing w:before="80" w:line="276" w:lineRule="auto"/>
              <w:rPr>
                <w:rFonts w:ascii="Times New Roman" w:hAnsi="Times New Roman" w:cs="Times New Roman"/>
                <w:sz w:val="24"/>
                <w:szCs w:val="24"/>
              </w:rPr>
            </w:pPr>
            <w:r w:rsidRPr="00CE087A">
              <w:rPr>
                <w:rFonts w:ascii="Times New Roman" w:hAnsi="Times New Roman" w:cs="Times New Roman"/>
                <w:i/>
                <w:sz w:val="24"/>
                <w:szCs w:val="24"/>
              </w:rPr>
              <w:t>Beauveria bassiana</w:t>
            </w:r>
          </w:p>
        </w:tc>
        <w:tc>
          <w:tcPr>
            <w:tcW w:w="1380" w:type="pct"/>
            <w:vAlign w:val="center"/>
          </w:tcPr>
          <w:p w14:paraId="714E8510" w14:textId="77777777" w:rsidR="00CE087A" w:rsidRPr="00CE087A" w:rsidRDefault="00CE087A" w:rsidP="00CE087A">
            <w:pPr>
              <w:spacing w:before="80" w:line="276" w:lineRule="auto"/>
              <w:jc w:val="both"/>
              <w:rPr>
                <w:rFonts w:ascii="Times New Roman" w:hAnsi="Times New Roman" w:cs="Times New Roman"/>
                <w:sz w:val="24"/>
                <w:szCs w:val="24"/>
              </w:rPr>
            </w:pPr>
            <w:r w:rsidRPr="00CE087A">
              <w:rPr>
                <w:rFonts w:ascii="Times New Roman" w:hAnsi="Times New Roman" w:cs="Times New Roman"/>
                <w:sz w:val="24"/>
                <w:szCs w:val="24"/>
              </w:rPr>
              <w:t>Green Beauveria</w:t>
            </w:r>
          </w:p>
        </w:tc>
        <w:tc>
          <w:tcPr>
            <w:tcW w:w="803" w:type="pct"/>
          </w:tcPr>
          <w:p w14:paraId="6C53B524" w14:textId="77777777" w:rsidR="00CE087A" w:rsidRPr="00CE087A" w:rsidRDefault="00CE087A" w:rsidP="00CE087A">
            <w:pPr>
              <w:spacing w:line="276" w:lineRule="auto"/>
              <w:rPr>
                <w:rFonts w:ascii="Times New Roman" w:hAnsi="Times New Roman" w:cs="Times New Roman"/>
                <w:sz w:val="24"/>
                <w:szCs w:val="24"/>
              </w:rPr>
            </w:pPr>
            <w:r w:rsidRPr="00CE087A">
              <w:rPr>
                <w:rFonts w:ascii="Times New Roman" w:hAnsi="Times New Roman" w:cs="Times New Roman"/>
                <w:sz w:val="24"/>
                <w:szCs w:val="24"/>
              </w:rPr>
              <w:t>5 ml/L</w:t>
            </w:r>
          </w:p>
        </w:tc>
      </w:tr>
      <w:tr w:rsidR="00226C8F" w:rsidRPr="00CE087A" w14:paraId="1C30A0D4" w14:textId="77777777" w:rsidTr="00226C8F">
        <w:trPr>
          <w:trHeight w:val="401"/>
        </w:trPr>
        <w:tc>
          <w:tcPr>
            <w:tcW w:w="595" w:type="pct"/>
            <w:vAlign w:val="center"/>
          </w:tcPr>
          <w:p w14:paraId="0CCE9B91" w14:textId="77777777" w:rsidR="00CE087A" w:rsidRPr="00CE087A" w:rsidRDefault="00CE087A" w:rsidP="00CE087A">
            <w:pPr>
              <w:spacing w:before="80" w:line="276" w:lineRule="auto"/>
              <w:jc w:val="center"/>
              <w:rPr>
                <w:rFonts w:ascii="Times New Roman" w:hAnsi="Times New Roman" w:cs="Times New Roman"/>
                <w:b/>
                <w:sz w:val="24"/>
                <w:szCs w:val="24"/>
              </w:rPr>
            </w:pPr>
            <w:r w:rsidRPr="00CE087A">
              <w:rPr>
                <w:rFonts w:ascii="Times New Roman" w:hAnsi="Times New Roman" w:cs="Times New Roman"/>
                <w:b/>
                <w:sz w:val="24"/>
                <w:szCs w:val="24"/>
              </w:rPr>
              <w:t>T</w:t>
            </w:r>
            <w:r w:rsidRPr="00CE087A">
              <w:rPr>
                <w:rFonts w:ascii="Times New Roman" w:hAnsi="Times New Roman" w:cs="Times New Roman"/>
                <w:b/>
                <w:sz w:val="24"/>
                <w:szCs w:val="24"/>
                <w:vertAlign w:val="subscript"/>
              </w:rPr>
              <w:t>4</w:t>
            </w:r>
          </w:p>
        </w:tc>
        <w:tc>
          <w:tcPr>
            <w:tcW w:w="2222" w:type="pct"/>
            <w:vAlign w:val="center"/>
          </w:tcPr>
          <w:p w14:paraId="6D32CD42" w14:textId="77777777" w:rsidR="00CE087A" w:rsidRPr="00CE087A" w:rsidRDefault="00CE087A" w:rsidP="00CE087A">
            <w:pPr>
              <w:spacing w:before="80" w:line="276" w:lineRule="auto"/>
              <w:rPr>
                <w:rFonts w:ascii="Times New Roman" w:hAnsi="Times New Roman" w:cs="Times New Roman"/>
                <w:i/>
                <w:sz w:val="24"/>
                <w:szCs w:val="24"/>
              </w:rPr>
            </w:pPr>
            <w:r w:rsidRPr="00CE087A">
              <w:rPr>
                <w:rFonts w:ascii="Times New Roman" w:hAnsi="Times New Roman" w:cs="Times New Roman"/>
                <w:i/>
                <w:sz w:val="24"/>
                <w:szCs w:val="24"/>
              </w:rPr>
              <w:t>Metarhizium anisopliae</w:t>
            </w:r>
          </w:p>
        </w:tc>
        <w:tc>
          <w:tcPr>
            <w:tcW w:w="1380" w:type="pct"/>
            <w:vAlign w:val="center"/>
          </w:tcPr>
          <w:p w14:paraId="50F95709" w14:textId="77777777" w:rsidR="00CE087A" w:rsidRPr="00CE087A" w:rsidRDefault="00CE087A" w:rsidP="00CE087A">
            <w:pPr>
              <w:spacing w:before="80" w:line="276" w:lineRule="auto"/>
              <w:rPr>
                <w:rFonts w:ascii="Times New Roman" w:hAnsi="Times New Roman" w:cs="Times New Roman"/>
                <w:sz w:val="24"/>
                <w:szCs w:val="24"/>
              </w:rPr>
            </w:pPr>
            <w:r w:rsidRPr="00CE087A">
              <w:rPr>
                <w:rFonts w:ascii="Times New Roman" w:hAnsi="Times New Roman" w:cs="Times New Roman"/>
                <w:sz w:val="24"/>
                <w:szCs w:val="24"/>
              </w:rPr>
              <w:t>Green Meta</w:t>
            </w:r>
          </w:p>
        </w:tc>
        <w:tc>
          <w:tcPr>
            <w:tcW w:w="803" w:type="pct"/>
          </w:tcPr>
          <w:p w14:paraId="088CCA11" w14:textId="77777777" w:rsidR="00CE087A" w:rsidRPr="00CE087A" w:rsidRDefault="00CE087A" w:rsidP="00CE087A">
            <w:pPr>
              <w:spacing w:line="276" w:lineRule="auto"/>
              <w:rPr>
                <w:rFonts w:ascii="Times New Roman" w:hAnsi="Times New Roman" w:cs="Times New Roman"/>
                <w:sz w:val="24"/>
                <w:szCs w:val="24"/>
              </w:rPr>
            </w:pPr>
            <w:r w:rsidRPr="00CE087A">
              <w:rPr>
                <w:rFonts w:ascii="Times New Roman" w:hAnsi="Times New Roman" w:cs="Times New Roman"/>
                <w:sz w:val="24"/>
                <w:szCs w:val="24"/>
              </w:rPr>
              <w:t>5 ml/L</w:t>
            </w:r>
          </w:p>
        </w:tc>
      </w:tr>
      <w:tr w:rsidR="00226C8F" w:rsidRPr="00CE087A" w14:paraId="57356C1A" w14:textId="77777777" w:rsidTr="00226C8F">
        <w:trPr>
          <w:trHeight w:val="401"/>
        </w:trPr>
        <w:tc>
          <w:tcPr>
            <w:tcW w:w="595" w:type="pct"/>
            <w:vAlign w:val="center"/>
          </w:tcPr>
          <w:p w14:paraId="1096B6C4" w14:textId="77777777" w:rsidR="00CE087A" w:rsidRPr="00CE087A" w:rsidRDefault="00CE087A" w:rsidP="00CE087A">
            <w:pPr>
              <w:spacing w:before="80" w:line="276" w:lineRule="auto"/>
              <w:jc w:val="center"/>
              <w:rPr>
                <w:rFonts w:ascii="Times New Roman" w:hAnsi="Times New Roman" w:cs="Times New Roman"/>
                <w:b/>
                <w:sz w:val="24"/>
                <w:szCs w:val="24"/>
              </w:rPr>
            </w:pPr>
            <w:r w:rsidRPr="00CE087A">
              <w:rPr>
                <w:rFonts w:ascii="Times New Roman" w:hAnsi="Times New Roman" w:cs="Times New Roman"/>
                <w:b/>
                <w:sz w:val="24"/>
                <w:szCs w:val="24"/>
              </w:rPr>
              <w:t>T</w:t>
            </w:r>
            <w:r w:rsidRPr="00CE087A">
              <w:rPr>
                <w:rFonts w:ascii="Times New Roman" w:hAnsi="Times New Roman" w:cs="Times New Roman"/>
                <w:b/>
                <w:sz w:val="24"/>
                <w:szCs w:val="24"/>
                <w:vertAlign w:val="subscript"/>
              </w:rPr>
              <w:t>5</w:t>
            </w:r>
          </w:p>
        </w:tc>
        <w:tc>
          <w:tcPr>
            <w:tcW w:w="2222" w:type="pct"/>
            <w:vAlign w:val="center"/>
          </w:tcPr>
          <w:p w14:paraId="00EE3734" w14:textId="77777777" w:rsidR="00CE087A" w:rsidRPr="00CE087A" w:rsidRDefault="00CE087A" w:rsidP="00CE087A">
            <w:pPr>
              <w:spacing w:before="80" w:line="276" w:lineRule="auto"/>
              <w:rPr>
                <w:rFonts w:ascii="Times New Roman" w:hAnsi="Times New Roman" w:cs="Times New Roman"/>
                <w:sz w:val="24"/>
                <w:szCs w:val="24"/>
              </w:rPr>
            </w:pPr>
            <w:r w:rsidRPr="00CE087A">
              <w:rPr>
                <w:rFonts w:ascii="Times New Roman" w:hAnsi="Times New Roman" w:cs="Times New Roman"/>
                <w:i/>
                <w:sz w:val="24"/>
                <w:szCs w:val="24"/>
              </w:rPr>
              <w:t>Bacillus thuringiensis</w:t>
            </w:r>
            <w:r w:rsidRPr="00CE087A">
              <w:rPr>
                <w:rFonts w:ascii="Times New Roman" w:hAnsi="Times New Roman" w:cs="Times New Roman"/>
                <w:sz w:val="24"/>
                <w:szCs w:val="24"/>
              </w:rPr>
              <w:t xml:space="preserve"> Var. </w:t>
            </w:r>
            <w:proofErr w:type="spellStart"/>
            <w:r w:rsidRPr="00CE087A">
              <w:rPr>
                <w:rFonts w:ascii="Times New Roman" w:hAnsi="Times New Roman" w:cs="Times New Roman"/>
                <w:i/>
                <w:iCs/>
                <w:sz w:val="24"/>
                <w:szCs w:val="24"/>
              </w:rPr>
              <w:t>Kurstaki</w:t>
            </w:r>
            <w:proofErr w:type="spellEnd"/>
          </w:p>
        </w:tc>
        <w:tc>
          <w:tcPr>
            <w:tcW w:w="1380" w:type="pct"/>
            <w:vAlign w:val="center"/>
          </w:tcPr>
          <w:p w14:paraId="4DC869A2" w14:textId="77777777" w:rsidR="00CE087A" w:rsidRPr="00CE087A" w:rsidRDefault="00CE087A" w:rsidP="00CE087A">
            <w:pPr>
              <w:spacing w:before="80" w:line="276" w:lineRule="auto"/>
              <w:rPr>
                <w:rFonts w:ascii="Times New Roman" w:hAnsi="Times New Roman" w:cs="Times New Roman"/>
                <w:sz w:val="24"/>
                <w:szCs w:val="24"/>
              </w:rPr>
            </w:pPr>
            <w:r w:rsidRPr="00CE087A">
              <w:rPr>
                <w:rFonts w:ascii="Times New Roman" w:hAnsi="Times New Roman" w:cs="Times New Roman"/>
                <w:sz w:val="24"/>
                <w:szCs w:val="24"/>
              </w:rPr>
              <w:t>Green Larvicide</w:t>
            </w:r>
          </w:p>
        </w:tc>
        <w:tc>
          <w:tcPr>
            <w:tcW w:w="803" w:type="pct"/>
          </w:tcPr>
          <w:p w14:paraId="1C8937FB" w14:textId="77777777" w:rsidR="00CE087A" w:rsidRPr="00CE087A" w:rsidRDefault="00CE087A" w:rsidP="00CE087A">
            <w:pPr>
              <w:spacing w:line="276" w:lineRule="auto"/>
              <w:rPr>
                <w:rFonts w:ascii="Times New Roman" w:hAnsi="Times New Roman" w:cs="Times New Roman"/>
                <w:sz w:val="24"/>
                <w:szCs w:val="24"/>
              </w:rPr>
            </w:pPr>
            <w:r w:rsidRPr="00CE087A">
              <w:rPr>
                <w:rFonts w:ascii="Times New Roman" w:hAnsi="Times New Roman" w:cs="Times New Roman"/>
                <w:sz w:val="24"/>
                <w:szCs w:val="24"/>
              </w:rPr>
              <w:t>5 ml/L</w:t>
            </w:r>
          </w:p>
        </w:tc>
      </w:tr>
      <w:tr w:rsidR="00226C8F" w:rsidRPr="00CE087A" w14:paraId="081B26D3" w14:textId="77777777" w:rsidTr="00226C8F">
        <w:trPr>
          <w:trHeight w:val="401"/>
        </w:trPr>
        <w:tc>
          <w:tcPr>
            <w:tcW w:w="595" w:type="pct"/>
            <w:vAlign w:val="center"/>
          </w:tcPr>
          <w:p w14:paraId="37810C12" w14:textId="77777777" w:rsidR="00CE087A" w:rsidRPr="00CE087A" w:rsidRDefault="00CE087A" w:rsidP="00CE087A">
            <w:pPr>
              <w:spacing w:before="80" w:line="276" w:lineRule="auto"/>
              <w:jc w:val="center"/>
              <w:rPr>
                <w:rFonts w:ascii="Times New Roman" w:hAnsi="Times New Roman" w:cs="Times New Roman"/>
                <w:b/>
                <w:sz w:val="24"/>
                <w:szCs w:val="24"/>
              </w:rPr>
            </w:pPr>
            <w:r w:rsidRPr="00CE087A">
              <w:rPr>
                <w:rFonts w:ascii="Times New Roman" w:hAnsi="Times New Roman" w:cs="Times New Roman"/>
                <w:b/>
                <w:sz w:val="24"/>
                <w:szCs w:val="24"/>
              </w:rPr>
              <w:t>T</w:t>
            </w:r>
            <w:r w:rsidRPr="00CE087A">
              <w:rPr>
                <w:rFonts w:ascii="Times New Roman" w:hAnsi="Times New Roman" w:cs="Times New Roman"/>
                <w:b/>
                <w:sz w:val="24"/>
                <w:szCs w:val="24"/>
                <w:vertAlign w:val="subscript"/>
              </w:rPr>
              <w:t>6</w:t>
            </w:r>
          </w:p>
        </w:tc>
        <w:tc>
          <w:tcPr>
            <w:tcW w:w="2222" w:type="pct"/>
            <w:vAlign w:val="center"/>
          </w:tcPr>
          <w:p w14:paraId="6CB8D438" w14:textId="77777777" w:rsidR="00CE087A" w:rsidRPr="00CE087A" w:rsidRDefault="00CE087A" w:rsidP="00CE087A">
            <w:pPr>
              <w:spacing w:before="80" w:line="276" w:lineRule="auto"/>
              <w:rPr>
                <w:rFonts w:ascii="Times New Roman" w:hAnsi="Times New Roman" w:cs="Times New Roman"/>
                <w:sz w:val="24"/>
                <w:szCs w:val="24"/>
              </w:rPr>
            </w:pPr>
            <w:proofErr w:type="spellStart"/>
            <w:r w:rsidRPr="00CE087A">
              <w:rPr>
                <w:rFonts w:ascii="Times New Roman" w:hAnsi="Times New Roman" w:cs="Times New Roman"/>
                <w:iCs/>
                <w:sz w:val="24"/>
                <w:szCs w:val="24"/>
              </w:rPr>
              <w:t>Emamectin</w:t>
            </w:r>
            <w:proofErr w:type="spellEnd"/>
            <w:r w:rsidRPr="00CE087A">
              <w:rPr>
                <w:rFonts w:ascii="Times New Roman" w:hAnsi="Times New Roman" w:cs="Times New Roman"/>
                <w:iCs/>
                <w:sz w:val="24"/>
                <w:szCs w:val="24"/>
              </w:rPr>
              <w:t xml:space="preserve"> benzoate</w:t>
            </w:r>
            <w:r w:rsidRPr="00CE087A">
              <w:rPr>
                <w:rFonts w:ascii="Times New Roman" w:hAnsi="Times New Roman" w:cs="Times New Roman"/>
                <w:sz w:val="24"/>
                <w:szCs w:val="24"/>
              </w:rPr>
              <w:t xml:space="preserve"> 5% SG</w:t>
            </w:r>
          </w:p>
        </w:tc>
        <w:tc>
          <w:tcPr>
            <w:tcW w:w="1380" w:type="pct"/>
            <w:vAlign w:val="center"/>
          </w:tcPr>
          <w:p w14:paraId="09B265B4" w14:textId="77777777" w:rsidR="00CE087A" w:rsidRPr="00CE087A" w:rsidRDefault="00CE087A" w:rsidP="00CE087A">
            <w:pPr>
              <w:spacing w:before="80" w:line="276" w:lineRule="auto"/>
              <w:rPr>
                <w:rFonts w:ascii="Times New Roman" w:hAnsi="Times New Roman" w:cs="Times New Roman"/>
                <w:sz w:val="24"/>
                <w:szCs w:val="24"/>
              </w:rPr>
            </w:pPr>
            <w:r w:rsidRPr="00CE087A">
              <w:rPr>
                <w:rFonts w:ascii="Times New Roman" w:hAnsi="Times New Roman" w:cs="Times New Roman"/>
                <w:sz w:val="24"/>
                <w:szCs w:val="24"/>
              </w:rPr>
              <w:t>Metro</w:t>
            </w:r>
          </w:p>
        </w:tc>
        <w:tc>
          <w:tcPr>
            <w:tcW w:w="803" w:type="pct"/>
          </w:tcPr>
          <w:p w14:paraId="1BF45986" w14:textId="77777777" w:rsidR="00CE087A" w:rsidRPr="00CE087A" w:rsidRDefault="00CE087A" w:rsidP="00CE087A">
            <w:pPr>
              <w:spacing w:line="276" w:lineRule="auto"/>
              <w:rPr>
                <w:rFonts w:ascii="Times New Roman" w:hAnsi="Times New Roman" w:cs="Times New Roman"/>
                <w:sz w:val="24"/>
                <w:szCs w:val="24"/>
              </w:rPr>
            </w:pPr>
            <w:r w:rsidRPr="00CE087A">
              <w:rPr>
                <w:rFonts w:ascii="Times New Roman" w:hAnsi="Times New Roman" w:cs="Times New Roman"/>
                <w:sz w:val="24"/>
                <w:szCs w:val="24"/>
              </w:rPr>
              <w:t>1 g/L</w:t>
            </w:r>
          </w:p>
        </w:tc>
      </w:tr>
      <w:tr w:rsidR="00226C8F" w:rsidRPr="00CE087A" w14:paraId="3C9709F8" w14:textId="77777777" w:rsidTr="00226C8F">
        <w:trPr>
          <w:trHeight w:val="401"/>
        </w:trPr>
        <w:tc>
          <w:tcPr>
            <w:tcW w:w="595" w:type="pct"/>
            <w:vAlign w:val="center"/>
          </w:tcPr>
          <w:p w14:paraId="14AD2886" w14:textId="77777777" w:rsidR="00CE087A" w:rsidRPr="00CE087A" w:rsidRDefault="00CE087A" w:rsidP="00CE087A">
            <w:pPr>
              <w:spacing w:before="80" w:line="276" w:lineRule="auto"/>
              <w:jc w:val="center"/>
              <w:rPr>
                <w:rFonts w:ascii="Times New Roman" w:hAnsi="Times New Roman" w:cs="Times New Roman"/>
                <w:b/>
                <w:sz w:val="24"/>
                <w:szCs w:val="24"/>
              </w:rPr>
            </w:pPr>
            <w:r w:rsidRPr="00CE087A">
              <w:rPr>
                <w:rFonts w:ascii="Times New Roman" w:hAnsi="Times New Roman" w:cs="Times New Roman"/>
                <w:b/>
                <w:sz w:val="24"/>
                <w:szCs w:val="24"/>
              </w:rPr>
              <w:t>T</w:t>
            </w:r>
            <w:r w:rsidRPr="00CE087A">
              <w:rPr>
                <w:rFonts w:ascii="Times New Roman" w:hAnsi="Times New Roman" w:cs="Times New Roman"/>
                <w:b/>
                <w:sz w:val="24"/>
                <w:szCs w:val="24"/>
                <w:vertAlign w:val="subscript"/>
              </w:rPr>
              <w:t>7</w:t>
            </w:r>
          </w:p>
        </w:tc>
        <w:tc>
          <w:tcPr>
            <w:tcW w:w="2222" w:type="pct"/>
            <w:vAlign w:val="center"/>
          </w:tcPr>
          <w:p w14:paraId="51F8552D" w14:textId="77777777" w:rsidR="00CE087A" w:rsidRPr="00CE087A" w:rsidRDefault="00CE087A" w:rsidP="00CE087A">
            <w:pPr>
              <w:spacing w:before="80" w:line="276" w:lineRule="auto"/>
              <w:rPr>
                <w:rFonts w:ascii="Times New Roman" w:hAnsi="Times New Roman" w:cs="Times New Roman"/>
                <w:sz w:val="24"/>
                <w:szCs w:val="24"/>
              </w:rPr>
            </w:pPr>
            <w:r w:rsidRPr="00CE087A">
              <w:rPr>
                <w:rFonts w:ascii="Times New Roman" w:hAnsi="Times New Roman" w:cs="Times New Roman"/>
                <w:iCs/>
                <w:sz w:val="24"/>
                <w:szCs w:val="24"/>
              </w:rPr>
              <w:t>Spinosad 45% SC</w:t>
            </w:r>
          </w:p>
        </w:tc>
        <w:tc>
          <w:tcPr>
            <w:tcW w:w="1380" w:type="pct"/>
            <w:vAlign w:val="center"/>
          </w:tcPr>
          <w:p w14:paraId="3EE8778A" w14:textId="77777777" w:rsidR="00CE087A" w:rsidRPr="00CE087A" w:rsidRDefault="00CE087A" w:rsidP="00CE087A">
            <w:pPr>
              <w:spacing w:before="80" w:line="276" w:lineRule="auto"/>
              <w:rPr>
                <w:rFonts w:ascii="Times New Roman" w:hAnsi="Times New Roman" w:cs="Times New Roman"/>
                <w:sz w:val="24"/>
                <w:szCs w:val="24"/>
              </w:rPr>
            </w:pPr>
            <w:r w:rsidRPr="00CE087A">
              <w:rPr>
                <w:rFonts w:ascii="Times New Roman" w:hAnsi="Times New Roman" w:cs="Times New Roman"/>
                <w:sz w:val="24"/>
                <w:szCs w:val="24"/>
              </w:rPr>
              <w:t>Tracer</w:t>
            </w:r>
          </w:p>
        </w:tc>
        <w:tc>
          <w:tcPr>
            <w:tcW w:w="803" w:type="pct"/>
          </w:tcPr>
          <w:p w14:paraId="773EBAF4" w14:textId="77777777" w:rsidR="00CE087A" w:rsidRPr="00CE087A" w:rsidRDefault="00CE087A" w:rsidP="00CE087A">
            <w:pPr>
              <w:spacing w:line="276" w:lineRule="auto"/>
              <w:rPr>
                <w:rFonts w:ascii="Times New Roman" w:hAnsi="Times New Roman" w:cs="Times New Roman"/>
                <w:sz w:val="24"/>
                <w:szCs w:val="24"/>
              </w:rPr>
            </w:pPr>
            <w:r w:rsidRPr="00CE087A">
              <w:rPr>
                <w:rFonts w:ascii="Times New Roman" w:hAnsi="Times New Roman" w:cs="Times New Roman"/>
                <w:sz w:val="24"/>
                <w:szCs w:val="24"/>
              </w:rPr>
              <w:t>0.20 ml/L</w:t>
            </w:r>
          </w:p>
        </w:tc>
      </w:tr>
      <w:tr w:rsidR="00226C8F" w:rsidRPr="00CE087A" w14:paraId="1BAFE968" w14:textId="77777777" w:rsidTr="00226C8F">
        <w:trPr>
          <w:trHeight w:val="401"/>
        </w:trPr>
        <w:tc>
          <w:tcPr>
            <w:tcW w:w="595" w:type="pct"/>
            <w:vAlign w:val="center"/>
          </w:tcPr>
          <w:p w14:paraId="09663528" w14:textId="77777777" w:rsidR="00CE087A" w:rsidRPr="00CE087A" w:rsidRDefault="00CE087A" w:rsidP="00CE087A">
            <w:pPr>
              <w:spacing w:before="80" w:line="276" w:lineRule="auto"/>
              <w:jc w:val="center"/>
              <w:rPr>
                <w:rFonts w:ascii="Times New Roman" w:hAnsi="Times New Roman" w:cs="Times New Roman"/>
                <w:b/>
                <w:sz w:val="24"/>
                <w:szCs w:val="24"/>
              </w:rPr>
            </w:pPr>
            <w:r w:rsidRPr="00CE087A">
              <w:rPr>
                <w:rFonts w:ascii="Times New Roman" w:hAnsi="Times New Roman" w:cs="Times New Roman"/>
                <w:b/>
                <w:sz w:val="24"/>
                <w:szCs w:val="24"/>
              </w:rPr>
              <w:t>T</w:t>
            </w:r>
            <w:r w:rsidRPr="00CE087A">
              <w:rPr>
                <w:rFonts w:ascii="Times New Roman" w:hAnsi="Times New Roman" w:cs="Times New Roman"/>
                <w:b/>
                <w:sz w:val="24"/>
                <w:szCs w:val="24"/>
                <w:vertAlign w:val="subscript"/>
              </w:rPr>
              <w:t>8</w:t>
            </w:r>
          </w:p>
        </w:tc>
        <w:tc>
          <w:tcPr>
            <w:tcW w:w="2222" w:type="pct"/>
            <w:vAlign w:val="center"/>
          </w:tcPr>
          <w:p w14:paraId="3111ECA4" w14:textId="77777777" w:rsidR="00CE087A" w:rsidRPr="00CE087A" w:rsidRDefault="00CE087A" w:rsidP="00CE087A">
            <w:pPr>
              <w:spacing w:before="80" w:line="276" w:lineRule="auto"/>
              <w:rPr>
                <w:rFonts w:ascii="Times New Roman" w:hAnsi="Times New Roman" w:cs="Times New Roman"/>
                <w:sz w:val="24"/>
                <w:szCs w:val="24"/>
              </w:rPr>
            </w:pPr>
            <w:r w:rsidRPr="00CE087A">
              <w:rPr>
                <w:rFonts w:ascii="Times New Roman" w:hAnsi="Times New Roman" w:cs="Times New Roman"/>
                <w:sz w:val="24"/>
                <w:szCs w:val="24"/>
              </w:rPr>
              <w:t>Lambda cyhalothrin 5% EC</w:t>
            </w:r>
          </w:p>
        </w:tc>
        <w:tc>
          <w:tcPr>
            <w:tcW w:w="1380" w:type="pct"/>
            <w:vAlign w:val="center"/>
          </w:tcPr>
          <w:p w14:paraId="17B01065" w14:textId="77777777" w:rsidR="00CE087A" w:rsidRPr="00CE087A" w:rsidRDefault="00CE087A" w:rsidP="00CE087A">
            <w:pPr>
              <w:spacing w:before="80" w:line="276" w:lineRule="auto"/>
              <w:rPr>
                <w:rFonts w:ascii="Times New Roman" w:hAnsi="Times New Roman" w:cs="Times New Roman"/>
                <w:sz w:val="24"/>
                <w:szCs w:val="24"/>
              </w:rPr>
            </w:pPr>
            <w:r w:rsidRPr="00CE087A">
              <w:rPr>
                <w:rFonts w:ascii="Times New Roman" w:hAnsi="Times New Roman" w:cs="Times New Roman"/>
                <w:sz w:val="24"/>
                <w:szCs w:val="24"/>
              </w:rPr>
              <w:t>Reeva-5</w:t>
            </w:r>
          </w:p>
        </w:tc>
        <w:tc>
          <w:tcPr>
            <w:tcW w:w="803" w:type="pct"/>
          </w:tcPr>
          <w:p w14:paraId="5871AABD" w14:textId="77777777" w:rsidR="00CE087A" w:rsidRPr="00CE087A" w:rsidRDefault="00CE087A" w:rsidP="00CE087A">
            <w:pPr>
              <w:spacing w:line="276" w:lineRule="auto"/>
              <w:rPr>
                <w:rFonts w:ascii="Times New Roman" w:hAnsi="Times New Roman" w:cs="Times New Roman"/>
                <w:sz w:val="24"/>
                <w:szCs w:val="24"/>
              </w:rPr>
            </w:pPr>
            <w:r w:rsidRPr="00CE087A">
              <w:rPr>
                <w:rFonts w:ascii="Times New Roman" w:hAnsi="Times New Roman" w:cs="Times New Roman"/>
                <w:sz w:val="24"/>
                <w:szCs w:val="24"/>
              </w:rPr>
              <w:t>2 ml/L</w:t>
            </w:r>
          </w:p>
        </w:tc>
      </w:tr>
      <w:tr w:rsidR="00226C8F" w:rsidRPr="00CE087A" w14:paraId="1237FBDF" w14:textId="77777777" w:rsidTr="00226C8F">
        <w:trPr>
          <w:trHeight w:val="184"/>
        </w:trPr>
        <w:tc>
          <w:tcPr>
            <w:tcW w:w="595" w:type="pct"/>
            <w:vAlign w:val="center"/>
          </w:tcPr>
          <w:p w14:paraId="4699FEF7" w14:textId="77777777" w:rsidR="00CE087A" w:rsidRPr="00CE087A" w:rsidRDefault="00CE087A" w:rsidP="00CE087A">
            <w:pPr>
              <w:spacing w:before="80" w:line="276" w:lineRule="auto"/>
              <w:jc w:val="center"/>
              <w:rPr>
                <w:rFonts w:ascii="Times New Roman" w:hAnsi="Times New Roman" w:cs="Times New Roman"/>
                <w:b/>
                <w:sz w:val="24"/>
                <w:szCs w:val="24"/>
              </w:rPr>
            </w:pPr>
            <w:r w:rsidRPr="00CE087A">
              <w:rPr>
                <w:rFonts w:ascii="Times New Roman" w:hAnsi="Times New Roman" w:cs="Times New Roman"/>
                <w:b/>
                <w:sz w:val="24"/>
                <w:szCs w:val="24"/>
              </w:rPr>
              <w:t>T</w:t>
            </w:r>
            <w:r w:rsidRPr="00CE087A">
              <w:rPr>
                <w:rFonts w:ascii="Times New Roman" w:hAnsi="Times New Roman" w:cs="Times New Roman"/>
                <w:b/>
                <w:sz w:val="24"/>
                <w:szCs w:val="24"/>
                <w:vertAlign w:val="subscript"/>
              </w:rPr>
              <w:t>9</w:t>
            </w:r>
          </w:p>
        </w:tc>
        <w:tc>
          <w:tcPr>
            <w:tcW w:w="2222" w:type="pct"/>
            <w:vAlign w:val="center"/>
          </w:tcPr>
          <w:p w14:paraId="1CD72ED0" w14:textId="77777777" w:rsidR="00CE087A" w:rsidRPr="00CE087A" w:rsidRDefault="00CE087A" w:rsidP="00CE087A">
            <w:pPr>
              <w:spacing w:before="80" w:line="276" w:lineRule="auto"/>
              <w:rPr>
                <w:rFonts w:ascii="Times New Roman" w:hAnsi="Times New Roman" w:cs="Times New Roman"/>
                <w:iCs/>
                <w:sz w:val="24"/>
                <w:szCs w:val="24"/>
              </w:rPr>
            </w:pPr>
            <w:r w:rsidRPr="00CE087A">
              <w:rPr>
                <w:rFonts w:ascii="Times New Roman" w:hAnsi="Times New Roman" w:cs="Times New Roman"/>
                <w:sz w:val="24"/>
                <w:szCs w:val="24"/>
              </w:rPr>
              <w:t>Control (Untreated)</w:t>
            </w:r>
          </w:p>
        </w:tc>
        <w:tc>
          <w:tcPr>
            <w:tcW w:w="1380" w:type="pct"/>
            <w:vAlign w:val="center"/>
          </w:tcPr>
          <w:p w14:paraId="062B9651" w14:textId="77777777" w:rsidR="00CE087A" w:rsidRPr="00CE087A" w:rsidRDefault="00CE087A" w:rsidP="00CE087A">
            <w:pPr>
              <w:spacing w:before="80" w:line="276" w:lineRule="auto"/>
              <w:jc w:val="center"/>
              <w:rPr>
                <w:rFonts w:ascii="Times New Roman" w:hAnsi="Times New Roman" w:cs="Times New Roman"/>
                <w:sz w:val="24"/>
                <w:szCs w:val="24"/>
              </w:rPr>
            </w:pPr>
            <w:r w:rsidRPr="00CE087A">
              <w:rPr>
                <w:rFonts w:ascii="Times New Roman" w:hAnsi="Times New Roman" w:cs="Times New Roman"/>
                <w:sz w:val="24"/>
                <w:szCs w:val="24"/>
              </w:rPr>
              <w:t>-</w:t>
            </w:r>
          </w:p>
        </w:tc>
        <w:tc>
          <w:tcPr>
            <w:tcW w:w="803" w:type="pct"/>
            <w:vAlign w:val="center"/>
          </w:tcPr>
          <w:p w14:paraId="5132501B" w14:textId="77777777" w:rsidR="00CE087A" w:rsidRPr="00CE087A" w:rsidRDefault="00CE087A" w:rsidP="00CE087A">
            <w:pPr>
              <w:spacing w:before="80" w:line="276" w:lineRule="auto"/>
              <w:jc w:val="center"/>
              <w:rPr>
                <w:rFonts w:ascii="Times New Roman" w:hAnsi="Times New Roman" w:cs="Times New Roman"/>
                <w:sz w:val="24"/>
                <w:szCs w:val="24"/>
              </w:rPr>
            </w:pPr>
            <w:r w:rsidRPr="00CE087A">
              <w:rPr>
                <w:rFonts w:ascii="Times New Roman" w:hAnsi="Times New Roman" w:cs="Times New Roman"/>
                <w:sz w:val="24"/>
                <w:szCs w:val="24"/>
              </w:rPr>
              <w:t>-</w:t>
            </w:r>
          </w:p>
        </w:tc>
      </w:tr>
    </w:tbl>
    <w:p w14:paraId="08C6483F" w14:textId="77777777" w:rsidR="006C296E" w:rsidRPr="00F56B4A" w:rsidRDefault="006C296E" w:rsidP="00A201A1">
      <w:pPr>
        <w:jc w:val="both"/>
        <w:rPr>
          <w:rFonts w:ascii="Times New Roman" w:hAnsi="Times New Roman" w:cs="Times New Roman"/>
          <w:sz w:val="24"/>
          <w:szCs w:val="24"/>
        </w:rPr>
      </w:pPr>
    </w:p>
    <w:p w14:paraId="39CE4F23" w14:textId="77777777" w:rsidR="006C296E" w:rsidRPr="00F56B4A" w:rsidRDefault="006C296E" w:rsidP="00A201A1">
      <w:pPr>
        <w:jc w:val="both"/>
        <w:rPr>
          <w:rFonts w:ascii="Times New Roman" w:hAnsi="Times New Roman" w:cs="Times New Roman"/>
          <w:sz w:val="24"/>
          <w:szCs w:val="24"/>
        </w:rPr>
      </w:pPr>
    </w:p>
    <w:p w14:paraId="3ABEB8AC" w14:textId="77777777" w:rsidR="006C296E" w:rsidRPr="00F56B4A" w:rsidRDefault="006C296E" w:rsidP="00A201A1">
      <w:pPr>
        <w:jc w:val="both"/>
        <w:rPr>
          <w:rFonts w:ascii="Times New Roman" w:hAnsi="Times New Roman" w:cs="Times New Roman"/>
          <w:sz w:val="24"/>
          <w:szCs w:val="24"/>
        </w:rPr>
      </w:pPr>
    </w:p>
    <w:p w14:paraId="41BF78D9" w14:textId="77777777" w:rsidR="006C296E" w:rsidRPr="00F56B4A" w:rsidRDefault="006C296E" w:rsidP="00A201A1">
      <w:pPr>
        <w:jc w:val="both"/>
        <w:rPr>
          <w:rFonts w:ascii="Times New Roman" w:hAnsi="Times New Roman" w:cs="Times New Roman"/>
          <w:sz w:val="24"/>
          <w:szCs w:val="24"/>
        </w:rPr>
      </w:pPr>
    </w:p>
    <w:p w14:paraId="698BF8EB" w14:textId="77777777" w:rsidR="002F5AD8" w:rsidRPr="00F56B4A" w:rsidRDefault="002F5AD8" w:rsidP="006C6B36">
      <w:pPr>
        <w:rPr>
          <w:rFonts w:ascii="Times New Roman" w:hAnsi="Times New Roman" w:cs="Times New Roman"/>
          <w:b/>
          <w:sz w:val="24"/>
          <w:szCs w:val="24"/>
        </w:rPr>
        <w:sectPr w:rsidR="002F5AD8" w:rsidRPr="00F56B4A" w:rsidSect="006C296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170" w:left="1440" w:header="720" w:footer="720" w:gutter="0"/>
          <w:cols w:space="720"/>
          <w:docGrid w:linePitch="360"/>
        </w:sectPr>
      </w:pPr>
    </w:p>
    <w:p w14:paraId="39D93247" w14:textId="593DDED4" w:rsidR="006C6B36" w:rsidRPr="00F56B4A" w:rsidRDefault="006C6B36" w:rsidP="006C6B36">
      <w:pPr>
        <w:rPr>
          <w:rFonts w:ascii="Times New Roman" w:hAnsi="Times New Roman" w:cs="Times New Roman"/>
          <w:b/>
          <w:bCs/>
          <w:sz w:val="24"/>
          <w:szCs w:val="24"/>
        </w:rPr>
      </w:pPr>
      <w:r w:rsidRPr="00F56B4A">
        <w:rPr>
          <w:rFonts w:ascii="Times New Roman" w:hAnsi="Times New Roman" w:cs="Times New Roman"/>
          <w:b/>
          <w:sz w:val="24"/>
          <w:szCs w:val="24"/>
        </w:rPr>
        <w:lastRenderedPageBreak/>
        <w:t>Table</w:t>
      </w:r>
      <w:r w:rsidRPr="00F56B4A">
        <w:rPr>
          <w:rFonts w:ascii="Times New Roman" w:hAnsi="Times New Roman" w:cs="Times New Roman"/>
          <w:b/>
          <w:spacing w:val="-1"/>
          <w:sz w:val="24"/>
          <w:szCs w:val="24"/>
        </w:rPr>
        <w:t xml:space="preserve"> </w:t>
      </w:r>
      <w:r w:rsidR="00646784">
        <w:rPr>
          <w:rFonts w:ascii="Times New Roman" w:hAnsi="Times New Roman" w:cs="Times New Roman"/>
          <w:b/>
          <w:spacing w:val="-1"/>
          <w:sz w:val="24"/>
          <w:szCs w:val="24"/>
        </w:rPr>
        <w:t>2</w:t>
      </w:r>
      <w:r w:rsidRPr="00F56B4A">
        <w:rPr>
          <w:rFonts w:ascii="Times New Roman" w:hAnsi="Times New Roman" w:cs="Times New Roman"/>
          <w:b/>
          <w:sz w:val="24"/>
          <w:szCs w:val="24"/>
        </w:rPr>
        <w:t>: Incremental Cost Benefit Ratio (ICBR) of different insecticides and bio-pesticides against brinjal shoot and fruit borer (</w:t>
      </w:r>
      <w:proofErr w:type="spellStart"/>
      <w:r w:rsidR="00E36ADE" w:rsidRPr="00E36ADE">
        <w:rPr>
          <w:rFonts w:ascii="Times New Roman" w:hAnsi="Times New Roman" w:cs="Times New Roman"/>
          <w:b/>
          <w:i/>
          <w:iCs/>
          <w:sz w:val="24"/>
          <w:szCs w:val="24"/>
        </w:rPr>
        <w:t>Leucinodes</w:t>
      </w:r>
      <w:proofErr w:type="spellEnd"/>
      <w:r w:rsidR="00E36ADE" w:rsidRPr="00E36ADE">
        <w:rPr>
          <w:rFonts w:ascii="Times New Roman" w:hAnsi="Times New Roman" w:cs="Times New Roman"/>
          <w:b/>
          <w:i/>
          <w:iCs/>
          <w:sz w:val="24"/>
          <w:szCs w:val="24"/>
        </w:rPr>
        <w:t xml:space="preserve"> </w:t>
      </w:r>
      <w:proofErr w:type="spellStart"/>
      <w:r w:rsidR="00E36ADE" w:rsidRPr="00E36ADE">
        <w:rPr>
          <w:rFonts w:ascii="Times New Roman" w:hAnsi="Times New Roman" w:cs="Times New Roman"/>
          <w:b/>
          <w:i/>
          <w:iCs/>
          <w:sz w:val="24"/>
          <w:szCs w:val="24"/>
        </w:rPr>
        <w:t>orbonalis</w:t>
      </w:r>
      <w:proofErr w:type="spellEnd"/>
      <w:r w:rsidRPr="00F56B4A">
        <w:rPr>
          <w:rFonts w:ascii="Times New Roman" w:hAnsi="Times New Roman" w:cs="Times New Roman"/>
          <w:b/>
          <w:i/>
          <w:sz w:val="24"/>
          <w:szCs w:val="24"/>
        </w:rPr>
        <w:t xml:space="preserve"> </w:t>
      </w:r>
      <w:proofErr w:type="spellStart"/>
      <w:r w:rsidRPr="00F56B4A">
        <w:rPr>
          <w:rFonts w:ascii="Times New Roman" w:hAnsi="Times New Roman" w:cs="Times New Roman"/>
          <w:b/>
          <w:sz w:val="24"/>
          <w:szCs w:val="24"/>
        </w:rPr>
        <w:t>Guenee</w:t>
      </w:r>
      <w:proofErr w:type="spellEnd"/>
      <w:proofErr w:type="gramStart"/>
      <w:r w:rsidRPr="00F56B4A">
        <w:rPr>
          <w:rFonts w:ascii="Times New Roman" w:hAnsi="Times New Roman" w:cs="Times New Roman"/>
          <w:b/>
          <w:sz w:val="24"/>
          <w:szCs w:val="24"/>
        </w:rPr>
        <w:t xml:space="preserve">) </w:t>
      </w:r>
      <w:r w:rsidRPr="00F56B4A">
        <w:rPr>
          <w:rFonts w:ascii="Times New Roman" w:hAnsi="Times New Roman" w:cs="Times New Roman"/>
          <w:b/>
          <w:bCs/>
          <w:sz w:val="24"/>
          <w:szCs w:val="24"/>
        </w:rPr>
        <w:t xml:space="preserve"> during</w:t>
      </w:r>
      <w:proofErr w:type="gramEnd"/>
      <w:r w:rsidRPr="00F56B4A">
        <w:rPr>
          <w:rFonts w:ascii="Times New Roman" w:hAnsi="Times New Roman" w:cs="Times New Roman"/>
          <w:b/>
          <w:bCs/>
          <w:sz w:val="24"/>
          <w:szCs w:val="24"/>
        </w:rPr>
        <w:t xml:space="preserve"> </w:t>
      </w:r>
      <w:r w:rsidRPr="00F56B4A">
        <w:rPr>
          <w:rFonts w:ascii="Times New Roman" w:hAnsi="Times New Roman" w:cs="Times New Roman"/>
          <w:b/>
          <w:bCs/>
          <w:i/>
          <w:iCs/>
          <w:sz w:val="24"/>
          <w:szCs w:val="24"/>
        </w:rPr>
        <w:t>Kharif</w:t>
      </w:r>
      <w:r w:rsidRPr="00F56B4A">
        <w:rPr>
          <w:rFonts w:ascii="Times New Roman" w:hAnsi="Times New Roman" w:cs="Times New Roman"/>
          <w:b/>
          <w:bCs/>
          <w:sz w:val="24"/>
          <w:szCs w:val="24"/>
        </w:rPr>
        <w:t>, 2022</w:t>
      </w:r>
    </w:p>
    <w:p w14:paraId="5C6A9EA4" w14:textId="77777777" w:rsidR="006C6B36" w:rsidRPr="005443CE" w:rsidRDefault="006C6B36" w:rsidP="006C6B36">
      <w:pPr>
        <w:rPr>
          <w:rFonts w:ascii="Times New Roman" w:hAnsi="Times New Roman" w:cs="Times New Roman"/>
          <w:b/>
          <w:bCs/>
          <w:color w:val="FF0000"/>
          <w:sz w:val="20"/>
          <w:szCs w:val="20"/>
        </w:rPr>
      </w:pPr>
    </w:p>
    <w:tbl>
      <w:tblPr>
        <w:tblW w:w="1443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836"/>
        <w:gridCol w:w="1304"/>
        <w:gridCol w:w="1047"/>
        <w:gridCol w:w="1088"/>
        <w:gridCol w:w="1041"/>
        <w:gridCol w:w="718"/>
        <w:gridCol w:w="851"/>
        <w:gridCol w:w="1011"/>
        <w:gridCol w:w="1133"/>
        <w:gridCol w:w="1041"/>
        <w:gridCol w:w="767"/>
        <w:gridCol w:w="1026"/>
      </w:tblGrid>
      <w:tr w:rsidR="005443CE" w:rsidRPr="005443CE" w14:paraId="189CB1EC" w14:textId="77777777" w:rsidTr="00D633EB">
        <w:trPr>
          <w:trHeight w:val="557"/>
        </w:trPr>
        <w:tc>
          <w:tcPr>
            <w:tcW w:w="567" w:type="dxa"/>
            <w:vMerge w:val="restart"/>
            <w:vAlign w:val="center"/>
          </w:tcPr>
          <w:p w14:paraId="0154D30C" w14:textId="77777777" w:rsidR="006C6B36" w:rsidRPr="005443CE" w:rsidRDefault="006C6B36" w:rsidP="005443CE">
            <w:pPr>
              <w:pStyle w:val="Default"/>
              <w:jc w:val="center"/>
              <w:rPr>
                <w:b/>
                <w:color w:val="auto"/>
                <w:sz w:val="22"/>
                <w:szCs w:val="22"/>
              </w:rPr>
            </w:pPr>
            <w:r w:rsidRPr="005443CE">
              <w:rPr>
                <w:b/>
                <w:color w:val="auto"/>
                <w:sz w:val="22"/>
                <w:szCs w:val="22"/>
              </w:rPr>
              <w:t>S. No.</w:t>
            </w:r>
          </w:p>
        </w:tc>
        <w:tc>
          <w:tcPr>
            <w:tcW w:w="2836" w:type="dxa"/>
            <w:vMerge w:val="restart"/>
            <w:shd w:val="clear" w:color="auto" w:fill="auto"/>
            <w:noWrap/>
            <w:vAlign w:val="center"/>
            <w:hideMark/>
          </w:tcPr>
          <w:p w14:paraId="2E312231" w14:textId="77777777" w:rsidR="006C6B36" w:rsidRPr="005443CE" w:rsidRDefault="006C6B36" w:rsidP="005443CE">
            <w:pPr>
              <w:pStyle w:val="Default"/>
              <w:jc w:val="center"/>
              <w:rPr>
                <w:b/>
                <w:color w:val="auto"/>
                <w:sz w:val="22"/>
                <w:szCs w:val="22"/>
              </w:rPr>
            </w:pPr>
            <w:r w:rsidRPr="005443CE">
              <w:rPr>
                <w:b/>
                <w:color w:val="auto"/>
                <w:sz w:val="22"/>
                <w:szCs w:val="22"/>
              </w:rPr>
              <w:t>Name of Treatments</w:t>
            </w:r>
          </w:p>
        </w:tc>
        <w:tc>
          <w:tcPr>
            <w:tcW w:w="1304" w:type="dxa"/>
            <w:vMerge w:val="restart"/>
            <w:shd w:val="clear" w:color="auto" w:fill="auto"/>
            <w:noWrap/>
            <w:vAlign w:val="center"/>
            <w:hideMark/>
          </w:tcPr>
          <w:p w14:paraId="2DF9796F" w14:textId="77777777" w:rsidR="006C6B36" w:rsidRPr="005443CE" w:rsidRDefault="006C6B36" w:rsidP="005443CE">
            <w:pPr>
              <w:spacing w:line="240" w:lineRule="auto"/>
              <w:jc w:val="center"/>
              <w:rPr>
                <w:rFonts w:ascii="Times New Roman" w:hAnsi="Times New Roman" w:cs="Times New Roman"/>
                <w:b/>
                <w:color w:val="000000"/>
                <w:lang w:eastAsia="en-IN"/>
              </w:rPr>
            </w:pPr>
            <w:r w:rsidRPr="005443CE">
              <w:rPr>
                <w:rFonts w:ascii="Times New Roman" w:hAnsi="Times New Roman" w:cs="Times New Roman"/>
                <w:b/>
                <w:color w:val="000000"/>
                <w:lang w:eastAsia="en-IN"/>
              </w:rPr>
              <w:t>Qty. of Insecticides req./ha for 3 spray in ml</w:t>
            </w:r>
          </w:p>
        </w:tc>
        <w:tc>
          <w:tcPr>
            <w:tcW w:w="2135" w:type="dxa"/>
            <w:gridSpan w:val="2"/>
            <w:shd w:val="clear" w:color="auto" w:fill="auto"/>
            <w:noWrap/>
            <w:vAlign w:val="center"/>
            <w:hideMark/>
          </w:tcPr>
          <w:p w14:paraId="56B46F2D" w14:textId="77777777" w:rsidR="006C6B36" w:rsidRPr="005443CE" w:rsidRDefault="006C6B36" w:rsidP="005443CE">
            <w:pPr>
              <w:spacing w:line="240" w:lineRule="auto"/>
              <w:jc w:val="center"/>
              <w:rPr>
                <w:rFonts w:ascii="Times New Roman" w:hAnsi="Times New Roman" w:cs="Times New Roman"/>
                <w:b/>
                <w:color w:val="000000"/>
                <w:lang w:eastAsia="en-IN"/>
              </w:rPr>
            </w:pPr>
            <w:r w:rsidRPr="005443CE">
              <w:rPr>
                <w:rFonts w:ascii="Times New Roman" w:hAnsi="Times New Roman" w:cs="Times New Roman"/>
                <w:b/>
                <w:color w:val="000000"/>
                <w:lang w:eastAsia="en-IN"/>
              </w:rPr>
              <w:t>Cost of treatment (Rs./ha)</w:t>
            </w:r>
          </w:p>
        </w:tc>
        <w:tc>
          <w:tcPr>
            <w:tcW w:w="1041" w:type="dxa"/>
            <w:vMerge w:val="restart"/>
            <w:shd w:val="clear" w:color="auto" w:fill="auto"/>
            <w:noWrap/>
            <w:vAlign w:val="center"/>
            <w:hideMark/>
          </w:tcPr>
          <w:p w14:paraId="6319FD5B" w14:textId="77777777" w:rsidR="006C6B36" w:rsidRPr="005443CE" w:rsidRDefault="006C6B36" w:rsidP="005443CE">
            <w:pPr>
              <w:spacing w:line="240" w:lineRule="auto"/>
              <w:jc w:val="center"/>
              <w:rPr>
                <w:rFonts w:ascii="Times New Roman" w:hAnsi="Times New Roman" w:cs="Times New Roman"/>
                <w:b/>
                <w:color w:val="000000"/>
                <w:lang w:eastAsia="en-IN"/>
              </w:rPr>
            </w:pPr>
            <w:r w:rsidRPr="005443CE">
              <w:rPr>
                <w:rFonts w:ascii="Times New Roman" w:hAnsi="Times New Roman" w:cs="Times New Roman"/>
                <w:b/>
                <w:color w:val="000000"/>
                <w:lang w:eastAsia="en-IN"/>
              </w:rPr>
              <w:t>Total cost</w:t>
            </w:r>
          </w:p>
        </w:tc>
        <w:tc>
          <w:tcPr>
            <w:tcW w:w="718" w:type="dxa"/>
            <w:vMerge w:val="restart"/>
            <w:vAlign w:val="center"/>
          </w:tcPr>
          <w:p w14:paraId="771972B5" w14:textId="77777777" w:rsidR="006C6B36" w:rsidRPr="005443CE" w:rsidRDefault="006C6B36" w:rsidP="005443CE">
            <w:pPr>
              <w:spacing w:line="240" w:lineRule="auto"/>
              <w:jc w:val="center"/>
              <w:rPr>
                <w:rFonts w:ascii="Times New Roman" w:hAnsi="Times New Roman" w:cs="Times New Roman"/>
                <w:b/>
                <w:color w:val="000000"/>
                <w:lang w:eastAsia="en-IN"/>
              </w:rPr>
            </w:pPr>
            <w:r w:rsidRPr="005443CE">
              <w:rPr>
                <w:rFonts w:ascii="Times New Roman" w:hAnsi="Times New Roman" w:cs="Times New Roman"/>
                <w:b/>
                <w:color w:val="000000"/>
                <w:lang w:eastAsia="en-IN"/>
              </w:rPr>
              <w:t>Yield per plot</w:t>
            </w:r>
          </w:p>
        </w:tc>
        <w:tc>
          <w:tcPr>
            <w:tcW w:w="851" w:type="dxa"/>
            <w:vMerge w:val="restart"/>
            <w:shd w:val="clear" w:color="auto" w:fill="auto"/>
            <w:noWrap/>
            <w:vAlign w:val="center"/>
            <w:hideMark/>
          </w:tcPr>
          <w:p w14:paraId="2652841D" w14:textId="77777777" w:rsidR="006C6B36" w:rsidRPr="005443CE" w:rsidRDefault="006C6B36" w:rsidP="005443CE">
            <w:pPr>
              <w:spacing w:line="240" w:lineRule="auto"/>
              <w:jc w:val="center"/>
              <w:rPr>
                <w:rFonts w:ascii="Times New Roman" w:hAnsi="Times New Roman" w:cs="Times New Roman"/>
                <w:b/>
                <w:color w:val="000000"/>
                <w:lang w:eastAsia="en-IN"/>
              </w:rPr>
            </w:pPr>
            <w:r w:rsidRPr="005443CE">
              <w:rPr>
                <w:rFonts w:ascii="Times New Roman" w:hAnsi="Times New Roman" w:cs="Times New Roman"/>
                <w:b/>
                <w:color w:val="000000"/>
                <w:lang w:eastAsia="en-IN"/>
              </w:rPr>
              <w:t>Yield (q/ha)</w:t>
            </w:r>
          </w:p>
        </w:tc>
        <w:tc>
          <w:tcPr>
            <w:tcW w:w="1011" w:type="dxa"/>
            <w:vMerge w:val="restart"/>
            <w:shd w:val="clear" w:color="auto" w:fill="auto"/>
            <w:noWrap/>
            <w:vAlign w:val="center"/>
            <w:hideMark/>
          </w:tcPr>
          <w:p w14:paraId="46A317D7" w14:textId="77777777" w:rsidR="006C6B36" w:rsidRPr="005443CE" w:rsidRDefault="006C6B36" w:rsidP="005443CE">
            <w:pPr>
              <w:spacing w:line="240" w:lineRule="auto"/>
              <w:jc w:val="center"/>
              <w:rPr>
                <w:rFonts w:ascii="Times New Roman" w:hAnsi="Times New Roman" w:cs="Times New Roman"/>
                <w:b/>
                <w:color w:val="000000"/>
                <w:lang w:eastAsia="en-IN"/>
              </w:rPr>
            </w:pPr>
            <w:r w:rsidRPr="005443CE">
              <w:rPr>
                <w:rFonts w:ascii="Times New Roman" w:hAnsi="Times New Roman" w:cs="Times New Roman"/>
                <w:b/>
                <w:color w:val="000000"/>
                <w:lang w:eastAsia="en-IN"/>
              </w:rPr>
              <w:t>Increase yield over control</w:t>
            </w:r>
          </w:p>
        </w:tc>
        <w:tc>
          <w:tcPr>
            <w:tcW w:w="1133" w:type="dxa"/>
            <w:vMerge w:val="restart"/>
            <w:shd w:val="clear" w:color="auto" w:fill="auto"/>
            <w:noWrap/>
            <w:vAlign w:val="center"/>
            <w:hideMark/>
          </w:tcPr>
          <w:p w14:paraId="79D65BA2" w14:textId="77777777" w:rsidR="006C6B36" w:rsidRPr="005443CE" w:rsidRDefault="006C6B36" w:rsidP="005443CE">
            <w:pPr>
              <w:spacing w:line="240" w:lineRule="auto"/>
              <w:jc w:val="center"/>
              <w:rPr>
                <w:rFonts w:ascii="Times New Roman" w:hAnsi="Times New Roman" w:cs="Times New Roman"/>
                <w:b/>
                <w:color w:val="000000"/>
                <w:lang w:eastAsia="en-IN"/>
              </w:rPr>
            </w:pPr>
            <w:r w:rsidRPr="005443CE">
              <w:rPr>
                <w:rFonts w:ascii="Times New Roman" w:hAnsi="Times New Roman" w:cs="Times New Roman"/>
                <w:b/>
                <w:color w:val="000000"/>
                <w:lang w:eastAsia="en-IN"/>
              </w:rPr>
              <w:t>Values of Increased yield</w:t>
            </w:r>
          </w:p>
        </w:tc>
        <w:tc>
          <w:tcPr>
            <w:tcW w:w="1041" w:type="dxa"/>
            <w:vMerge w:val="restart"/>
            <w:shd w:val="clear" w:color="auto" w:fill="auto"/>
            <w:noWrap/>
            <w:vAlign w:val="center"/>
            <w:hideMark/>
          </w:tcPr>
          <w:p w14:paraId="2F864F76" w14:textId="77777777" w:rsidR="006C6B36" w:rsidRPr="005443CE" w:rsidRDefault="006C6B36" w:rsidP="005443CE">
            <w:pPr>
              <w:spacing w:line="240" w:lineRule="auto"/>
              <w:jc w:val="center"/>
              <w:rPr>
                <w:rFonts w:ascii="Times New Roman" w:hAnsi="Times New Roman" w:cs="Times New Roman"/>
                <w:b/>
                <w:color w:val="000000"/>
                <w:lang w:eastAsia="en-IN"/>
              </w:rPr>
            </w:pPr>
            <w:r w:rsidRPr="005443CE">
              <w:rPr>
                <w:rFonts w:ascii="Times New Roman" w:hAnsi="Times New Roman" w:cs="Times New Roman"/>
                <w:b/>
                <w:color w:val="000000"/>
                <w:lang w:eastAsia="en-IN"/>
              </w:rPr>
              <w:t>Net benefit</w:t>
            </w:r>
          </w:p>
        </w:tc>
        <w:tc>
          <w:tcPr>
            <w:tcW w:w="767" w:type="dxa"/>
            <w:vMerge w:val="restart"/>
            <w:shd w:val="clear" w:color="auto" w:fill="auto"/>
            <w:noWrap/>
            <w:vAlign w:val="center"/>
            <w:hideMark/>
          </w:tcPr>
          <w:p w14:paraId="4EA33436" w14:textId="77777777" w:rsidR="006C6B36" w:rsidRPr="005443CE" w:rsidRDefault="006C6B36" w:rsidP="005443CE">
            <w:pPr>
              <w:spacing w:line="240" w:lineRule="auto"/>
              <w:jc w:val="center"/>
              <w:rPr>
                <w:rFonts w:ascii="Times New Roman" w:hAnsi="Times New Roman" w:cs="Times New Roman"/>
                <w:b/>
                <w:color w:val="000000"/>
                <w:lang w:eastAsia="en-IN"/>
              </w:rPr>
            </w:pPr>
            <w:r w:rsidRPr="005443CE">
              <w:rPr>
                <w:rFonts w:ascii="Times New Roman" w:hAnsi="Times New Roman" w:cs="Times New Roman"/>
                <w:b/>
                <w:color w:val="000000"/>
                <w:lang w:eastAsia="en-IN"/>
              </w:rPr>
              <w:t>ICBR</w:t>
            </w:r>
          </w:p>
        </w:tc>
        <w:tc>
          <w:tcPr>
            <w:tcW w:w="1026" w:type="dxa"/>
            <w:vMerge w:val="restart"/>
            <w:shd w:val="clear" w:color="auto" w:fill="auto"/>
            <w:noWrap/>
            <w:vAlign w:val="center"/>
            <w:hideMark/>
          </w:tcPr>
          <w:p w14:paraId="6616ED5B" w14:textId="77777777" w:rsidR="006C6B36" w:rsidRPr="005443CE" w:rsidRDefault="006C6B36" w:rsidP="005443CE">
            <w:pPr>
              <w:spacing w:line="240" w:lineRule="auto"/>
              <w:jc w:val="center"/>
              <w:rPr>
                <w:rFonts w:ascii="Times New Roman" w:hAnsi="Times New Roman" w:cs="Times New Roman"/>
                <w:b/>
                <w:color w:val="000000"/>
                <w:lang w:eastAsia="en-IN"/>
              </w:rPr>
            </w:pPr>
            <w:r w:rsidRPr="005443CE">
              <w:rPr>
                <w:rFonts w:ascii="Times New Roman" w:hAnsi="Times New Roman" w:cs="Times New Roman"/>
                <w:b/>
                <w:color w:val="000000"/>
                <w:lang w:eastAsia="en-IN"/>
              </w:rPr>
              <w:t>Ranking</w:t>
            </w:r>
          </w:p>
        </w:tc>
      </w:tr>
      <w:tr w:rsidR="005443CE" w:rsidRPr="005443CE" w14:paraId="5FFAA117" w14:textId="77777777" w:rsidTr="00D633EB">
        <w:trPr>
          <w:trHeight w:val="221"/>
        </w:trPr>
        <w:tc>
          <w:tcPr>
            <w:tcW w:w="567" w:type="dxa"/>
            <w:vMerge/>
          </w:tcPr>
          <w:p w14:paraId="4E6279DC" w14:textId="77777777" w:rsidR="006C6B36" w:rsidRPr="005443CE" w:rsidRDefault="006C6B36" w:rsidP="005443CE">
            <w:pPr>
              <w:spacing w:line="240" w:lineRule="auto"/>
              <w:rPr>
                <w:rFonts w:ascii="Times New Roman" w:hAnsi="Times New Roman" w:cs="Times New Roman"/>
                <w:color w:val="000000"/>
                <w:lang w:eastAsia="en-IN"/>
              </w:rPr>
            </w:pPr>
          </w:p>
        </w:tc>
        <w:tc>
          <w:tcPr>
            <w:tcW w:w="2836" w:type="dxa"/>
            <w:vMerge/>
            <w:shd w:val="clear" w:color="auto" w:fill="auto"/>
            <w:noWrap/>
            <w:vAlign w:val="bottom"/>
          </w:tcPr>
          <w:p w14:paraId="32E9BF92" w14:textId="77777777" w:rsidR="006C6B36" w:rsidRPr="005443CE" w:rsidRDefault="006C6B36" w:rsidP="005443CE">
            <w:pPr>
              <w:spacing w:line="240" w:lineRule="auto"/>
              <w:rPr>
                <w:rFonts w:ascii="Times New Roman" w:hAnsi="Times New Roman" w:cs="Times New Roman"/>
                <w:color w:val="000000"/>
                <w:lang w:eastAsia="en-IN"/>
              </w:rPr>
            </w:pPr>
          </w:p>
        </w:tc>
        <w:tc>
          <w:tcPr>
            <w:tcW w:w="1304" w:type="dxa"/>
            <w:vMerge/>
            <w:shd w:val="clear" w:color="auto" w:fill="auto"/>
            <w:noWrap/>
            <w:vAlign w:val="bottom"/>
          </w:tcPr>
          <w:p w14:paraId="4C6704ED" w14:textId="77777777" w:rsidR="006C6B36" w:rsidRPr="005443CE" w:rsidRDefault="006C6B36" w:rsidP="005443CE">
            <w:pPr>
              <w:spacing w:line="240" w:lineRule="auto"/>
              <w:rPr>
                <w:rFonts w:ascii="Times New Roman" w:hAnsi="Times New Roman" w:cs="Times New Roman"/>
                <w:color w:val="000000"/>
                <w:lang w:eastAsia="en-IN"/>
              </w:rPr>
            </w:pPr>
          </w:p>
        </w:tc>
        <w:tc>
          <w:tcPr>
            <w:tcW w:w="1047" w:type="dxa"/>
            <w:shd w:val="clear" w:color="auto" w:fill="auto"/>
            <w:noWrap/>
            <w:vAlign w:val="bottom"/>
          </w:tcPr>
          <w:p w14:paraId="2734DD7A" w14:textId="77777777" w:rsidR="006C6B36" w:rsidRPr="005443CE" w:rsidRDefault="006C6B36" w:rsidP="005443CE">
            <w:pPr>
              <w:spacing w:line="240" w:lineRule="auto"/>
              <w:jc w:val="center"/>
              <w:rPr>
                <w:rFonts w:ascii="Times New Roman" w:hAnsi="Times New Roman" w:cs="Times New Roman"/>
                <w:b/>
                <w:color w:val="000000"/>
                <w:lang w:eastAsia="en-IN"/>
              </w:rPr>
            </w:pPr>
            <w:r w:rsidRPr="005443CE">
              <w:rPr>
                <w:rFonts w:ascii="Times New Roman" w:hAnsi="Times New Roman" w:cs="Times New Roman"/>
                <w:b/>
                <w:color w:val="000000"/>
                <w:lang w:eastAsia="en-IN"/>
              </w:rPr>
              <w:t>Pesticide charges</w:t>
            </w:r>
          </w:p>
        </w:tc>
        <w:tc>
          <w:tcPr>
            <w:tcW w:w="1088" w:type="dxa"/>
            <w:shd w:val="clear" w:color="auto" w:fill="auto"/>
            <w:vAlign w:val="bottom"/>
          </w:tcPr>
          <w:p w14:paraId="322161F2" w14:textId="77777777" w:rsidR="006C6B36" w:rsidRPr="005443CE" w:rsidRDefault="006C6B36" w:rsidP="005443CE">
            <w:pPr>
              <w:spacing w:line="240" w:lineRule="auto"/>
              <w:jc w:val="center"/>
              <w:rPr>
                <w:rFonts w:ascii="Times New Roman" w:hAnsi="Times New Roman" w:cs="Times New Roman"/>
                <w:b/>
                <w:color w:val="000000"/>
                <w:lang w:eastAsia="en-IN"/>
              </w:rPr>
            </w:pPr>
            <w:proofErr w:type="spellStart"/>
            <w:r w:rsidRPr="005443CE">
              <w:rPr>
                <w:rFonts w:ascii="Times New Roman" w:hAnsi="Times New Roman" w:cs="Times New Roman"/>
                <w:b/>
                <w:color w:val="000000"/>
                <w:lang w:eastAsia="en-IN"/>
              </w:rPr>
              <w:t>Labour</w:t>
            </w:r>
            <w:proofErr w:type="spellEnd"/>
            <w:r w:rsidRPr="005443CE">
              <w:rPr>
                <w:rFonts w:ascii="Times New Roman" w:hAnsi="Times New Roman" w:cs="Times New Roman"/>
                <w:b/>
                <w:color w:val="000000"/>
                <w:lang w:eastAsia="en-IN"/>
              </w:rPr>
              <w:t>+ Sprayer charges</w:t>
            </w:r>
          </w:p>
        </w:tc>
        <w:tc>
          <w:tcPr>
            <w:tcW w:w="1041" w:type="dxa"/>
            <w:vMerge/>
            <w:shd w:val="clear" w:color="auto" w:fill="auto"/>
            <w:noWrap/>
            <w:vAlign w:val="bottom"/>
          </w:tcPr>
          <w:p w14:paraId="45B74579" w14:textId="77777777" w:rsidR="006C6B36" w:rsidRPr="005443CE" w:rsidRDefault="006C6B36" w:rsidP="005443CE">
            <w:pPr>
              <w:spacing w:line="240" w:lineRule="auto"/>
              <w:rPr>
                <w:rFonts w:ascii="Times New Roman" w:hAnsi="Times New Roman" w:cs="Times New Roman"/>
                <w:color w:val="000000"/>
                <w:lang w:eastAsia="en-IN"/>
              </w:rPr>
            </w:pPr>
          </w:p>
        </w:tc>
        <w:tc>
          <w:tcPr>
            <w:tcW w:w="718" w:type="dxa"/>
            <w:vMerge/>
          </w:tcPr>
          <w:p w14:paraId="22F11484" w14:textId="77777777" w:rsidR="006C6B36" w:rsidRPr="005443CE" w:rsidRDefault="006C6B36" w:rsidP="005443CE">
            <w:pPr>
              <w:spacing w:line="240" w:lineRule="auto"/>
              <w:rPr>
                <w:rFonts w:ascii="Times New Roman" w:hAnsi="Times New Roman" w:cs="Times New Roman"/>
                <w:color w:val="000000"/>
                <w:lang w:eastAsia="en-IN"/>
              </w:rPr>
            </w:pPr>
          </w:p>
        </w:tc>
        <w:tc>
          <w:tcPr>
            <w:tcW w:w="851" w:type="dxa"/>
            <w:vMerge/>
            <w:shd w:val="clear" w:color="auto" w:fill="auto"/>
            <w:noWrap/>
            <w:vAlign w:val="bottom"/>
          </w:tcPr>
          <w:p w14:paraId="15ACD277" w14:textId="77777777" w:rsidR="006C6B36" w:rsidRPr="005443CE" w:rsidRDefault="006C6B36" w:rsidP="005443CE">
            <w:pPr>
              <w:spacing w:line="240" w:lineRule="auto"/>
              <w:rPr>
                <w:rFonts w:ascii="Times New Roman" w:hAnsi="Times New Roman" w:cs="Times New Roman"/>
                <w:color w:val="000000"/>
                <w:lang w:eastAsia="en-IN"/>
              </w:rPr>
            </w:pPr>
          </w:p>
        </w:tc>
        <w:tc>
          <w:tcPr>
            <w:tcW w:w="1011" w:type="dxa"/>
            <w:vMerge/>
            <w:shd w:val="clear" w:color="auto" w:fill="auto"/>
            <w:noWrap/>
            <w:vAlign w:val="bottom"/>
          </w:tcPr>
          <w:p w14:paraId="2212CFC9" w14:textId="77777777" w:rsidR="006C6B36" w:rsidRPr="005443CE" w:rsidRDefault="006C6B36" w:rsidP="005443CE">
            <w:pPr>
              <w:spacing w:line="240" w:lineRule="auto"/>
              <w:rPr>
                <w:rFonts w:ascii="Times New Roman" w:hAnsi="Times New Roman" w:cs="Times New Roman"/>
                <w:color w:val="000000"/>
                <w:lang w:eastAsia="en-IN"/>
              </w:rPr>
            </w:pPr>
          </w:p>
        </w:tc>
        <w:tc>
          <w:tcPr>
            <w:tcW w:w="1133" w:type="dxa"/>
            <w:vMerge/>
            <w:shd w:val="clear" w:color="auto" w:fill="auto"/>
            <w:noWrap/>
            <w:vAlign w:val="bottom"/>
          </w:tcPr>
          <w:p w14:paraId="46BA2078" w14:textId="77777777" w:rsidR="006C6B36" w:rsidRPr="005443CE" w:rsidRDefault="006C6B36" w:rsidP="005443CE">
            <w:pPr>
              <w:spacing w:line="240" w:lineRule="auto"/>
              <w:rPr>
                <w:rFonts w:ascii="Times New Roman" w:hAnsi="Times New Roman" w:cs="Times New Roman"/>
                <w:color w:val="000000"/>
                <w:lang w:eastAsia="en-IN"/>
              </w:rPr>
            </w:pPr>
          </w:p>
        </w:tc>
        <w:tc>
          <w:tcPr>
            <w:tcW w:w="1041" w:type="dxa"/>
            <w:vMerge/>
            <w:shd w:val="clear" w:color="auto" w:fill="auto"/>
            <w:noWrap/>
            <w:vAlign w:val="bottom"/>
          </w:tcPr>
          <w:p w14:paraId="6D7C7C40" w14:textId="77777777" w:rsidR="006C6B36" w:rsidRPr="005443CE" w:rsidRDefault="006C6B36" w:rsidP="005443CE">
            <w:pPr>
              <w:spacing w:line="240" w:lineRule="auto"/>
              <w:rPr>
                <w:rFonts w:ascii="Times New Roman" w:hAnsi="Times New Roman" w:cs="Times New Roman"/>
                <w:color w:val="000000"/>
                <w:lang w:eastAsia="en-IN"/>
              </w:rPr>
            </w:pPr>
          </w:p>
        </w:tc>
        <w:tc>
          <w:tcPr>
            <w:tcW w:w="767" w:type="dxa"/>
            <w:vMerge/>
            <w:shd w:val="clear" w:color="auto" w:fill="auto"/>
            <w:noWrap/>
            <w:vAlign w:val="bottom"/>
          </w:tcPr>
          <w:p w14:paraId="5BB7893A" w14:textId="77777777" w:rsidR="006C6B36" w:rsidRPr="005443CE" w:rsidRDefault="006C6B36" w:rsidP="005443CE">
            <w:pPr>
              <w:spacing w:line="240" w:lineRule="auto"/>
              <w:rPr>
                <w:rFonts w:ascii="Times New Roman" w:hAnsi="Times New Roman" w:cs="Times New Roman"/>
                <w:color w:val="000000"/>
                <w:lang w:eastAsia="en-IN"/>
              </w:rPr>
            </w:pPr>
          </w:p>
        </w:tc>
        <w:tc>
          <w:tcPr>
            <w:tcW w:w="1026" w:type="dxa"/>
            <w:vMerge/>
            <w:shd w:val="clear" w:color="auto" w:fill="auto"/>
            <w:noWrap/>
            <w:vAlign w:val="bottom"/>
          </w:tcPr>
          <w:p w14:paraId="2B185827" w14:textId="77777777" w:rsidR="006C6B36" w:rsidRPr="005443CE" w:rsidRDefault="006C6B36" w:rsidP="005443CE">
            <w:pPr>
              <w:spacing w:line="240" w:lineRule="auto"/>
              <w:rPr>
                <w:rFonts w:ascii="Times New Roman" w:hAnsi="Times New Roman" w:cs="Times New Roman"/>
                <w:color w:val="000000"/>
                <w:lang w:eastAsia="en-IN"/>
              </w:rPr>
            </w:pPr>
          </w:p>
        </w:tc>
      </w:tr>
      <w:tr w:rsidR="005443CE" w:rsidRPr="005443CE" w14:paraId="2203C80C" w14:textId="77777777" w:rsidTr="00D633EB">
        <w:trPr>
          <w:trHeight w:val="300"/>
        </w:trPr>
        <w:tc>
          <w:tcPr>
            <w:tcW w:w="567" w:type="dxa"/>
          </w:tcPr>
          <w:p w14:paraId="2D02CFCA" w14:textId="77777777" w:rsidR="006C6B36" w:rsidRPr="005443CE" w:rsidRDefault="006C6B36" w:rsidP="005443CE">
            <w:pPr>
              <w:spacing w:line="240" w:lineRule="auto"/>
              <w:rPr>
                <w:rFonts w:ascii="Times New Roman" w:hAnsi="Times New Roman" w:cs="Times New Roman"/>
                <w:b/>
                <w:bCs/>
                <w:color w:val="000000"/>
                <w:lang w:eastAsia="en-IN"/>
              </w:rPr>
            </w:pPr>
            <w:r w:rsidRPr="005443CE">
              <w:rPr>
                <w:rFonts w:ascii="Times New Roman" w:hAnsi="Times New Roman" w:cs="Times New Roman"/>
                <w:b/>
                <w:bCs/>
                <w:color w:val="000000"/>
                <w:lang w:eastAsia="en-IN"/>
              </w:rPr>
              <w:t>1</w:t>
            </w:r>
          </w:p>
        </w:tc>
        <w:tc>
          <w:tcPr>
            <w:tcW w:w="2836" w:type="dxa"/>
            <w:shd w:val="clear" w:color="auto" w:fill="auto"/>
            <w:noWrap/>
            <w:vAlign w:val="center"/>
            <w:hideMark/>
          </w:tcPr>
          <w:p w14:paraId="5FEA4974" w14:textId="77777777" w:rsidR="006C6B36" w:rsidRPr="005443CE" w:rsidRDefault="006C6B36" w:rsidP="005443CE">
            <w:pPr>
              <w:spacing w:before="80" w:line="240" w:lineRule="auto"/>
              <w:rPr>
                <w:rFonts w:ascii="Times New Roman" w:hAnsi="Times New Roman" w:cs="Times New Roman"/>
              </w:rPr>
            </w:pPr>
            <w:r w:rsidRPr="005443CE">
              <w:rPr>
                <w:rFonts w:ascii="Times New Roman" w:hAnsi="Times New Roman" w:cs="Times New Roman"/>
              </w:rPr>
              <w:t>Neem oil 1500 ppm</w:t>
            </w:r>
          </w:p>
        </w:tc>
        <w:tc>
          <w:tcPr>
            <w:tcW w:w="1304" w:type="dxa"/>
            <w:shd w:val="clear" w:color="auto" w:fill="auto"/>
            <w:noWrap/>
            <w:vAlign w:val="center"/>
          </w:tcPr>
          <w:p w14:paraId="3A10D583"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1500</w:t>
            </w:r>
          </w:p>
        </w:tc>
        <w:tc>
          <w:tcPr>
            <w:tcW w:w="1047" w:type="dxa"/>
            <w:shd w:val="clear" w:color="auto" w:fill="auto"/>
            <w:noWrap/>
            <w:vAlign w:val="center"/>
          </w:tcPr>
          <w:p w14:paraId="32DBCB6C"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960</w:t>
            </w:r>
          </w:p>
        </w:tc>
        <w:tc>
          <w:tcPr>
            <w:tcW w:w="1088" w:type="dxa"/>
            <w:shd w:val="clear" w:color="auto" w:fill="auto"/>
            <w:noWrap/>
            <w:vAlign w:val="center"/>
          </w:tcPr>
          <w:p w14:paraId="3517B6FE"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1038.00</w:t>
            </w:r>
          </w:p>
        </w:tc>
        <w:tc>
          <w:tcPr>
            <w:tcW w:w="1041" w:type="dxa"/>
            <w:shd w:val="clear" w:color="auto" w:fill="auto"/>
            <w:noWrap/>
            <w:vAlign w:val="center"/>
          </w:tcPr>
          <w:p w14:paraId="69D3F00F"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1998.00</w:t>
            </w:r>
          </w:p>
        </w:tc>
        <w:tc>
          <w:tcPr>
            <w:tcW w:w="718" w:type="dxa"/>
            <w:vAlign w:val="center"/>
          </w:tcPr>
          <w:p w14:paraId="02AD5BBA"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6.93</w:t>
            </w:r>
          </w:p>
        </w:tc>
        <w:tc>
          <w:tcPr>
            <w:tcW w:w="851" w:type="dxa"/>
            <w:shd w:val="clear" w:color="auto" w:fill="auto"/>
            <w:noWrap/>
            <w:vAlign w:val="center"/>
          </w:tcPr>
          <w:p w14:paraId="4FA48DBD"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77.00</w:t>
            </w:r>
          </w:p>
        </w:tc>
        <w:tc>
          <w:tcPr>
            <w:tcW w:w="1011" w:type="dxa"/>
            <w:shd w:val="clear" w:color="auto" w:fill="auto"/>
            <w:noWrap/>
            <w:vAlign w:val="center"/>
          </w:tcPr>
          <w:p w14:paraId="76DE7B14"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42.44</w:t>
            </w:r>
          </w:p>
        </w:tc>
        <w:tc>
          <w:tcPr>
            <w:tcW w:w="1133" w:type="dxa"/>
            <w:shd w:val="clear" w:color="auto" w:fill="auto"/>
            <w:noWrap/>
            <w:vAlign w:val="center"/>
          </w:tcPr>
          <w:p w14:paraId="5024A2EE"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38196</w:t>
            </w:r>
          </w:p>
        </w:tc>
        <w:tc>
          <w:tcPr>
            <w:tcW w:w="1041" w:type="dxa"/>
            <w:shd w:val="clear" w:color="auto" w:fill="auto"/>
            <w:noWrap/>
            <w:vAlign w:val="center"/>
          </w:tcPr>
          <w:p w14:paraId="288B5742"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36198.00</w:t>
            </w:r>
          </w:p>
        </w:tc>
        <w:tc>
          <w:tcPr>
            <w:tcW w:w="767" w:type="dxa"/>
            <w:shd w:val="clear" w:color="auto" w:fill="auto"/>
            <w:noWrap/>
            <w:vAlign w:val="center"/>
          </w:tcPr>
          <w:p w14:paraId="049F4DCE"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18.12</w:t>
            </w:r>
          </w:p>
        </w:tc>
        <w:tc>
          <w:tcPr>
            <w:tcW w:w="1026" w:type="dxa"/>
            <w:shd w:val="clear" w:color="auto" w:fill="auto"/>
            <w:noWrap/>
            <w:vAlign w:val="center"/>
          </w:tcPr>
          <w:p w14:paraId="6E788E9B"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I</w:t>
            </w:r>
          </w:p>
        </w:tc>
      </w:tr>
      <w:tr w:rsidR="005443CE" w:rsidRPr="005443CE" w14:paraId="7F3C7341" w14:textId="77777777" w:rsidTr="00D633EB">
        <w:trPr>
          <w:trHeight w:val="300"/>
        </w:trPr>
        <w:tc>
          <w:tcPr>
            <w:tcW w:w="567" w:type="dxa"/>
          </w:tcPr>
          <w:p w14:paraId="061E3207" w14:textId="77777777" w:rsidR="006C6B36" w:rsidRPr="005443CE" w:rsidRDefault="006C6B36" w:rsidP="005443CE">
            <w:pPr>
              <w:spacing w:line="240" w:lineRule="auto"/>
              <w:rPr>
                <w:rFonts w:ascii="Times New Roman" w:hAnsi="Times New Roman" w:cs="Times New Roman"/>
                <w:b/>
                <w:bCs/>
                <w:color w:val="000000"/>
                <w:lang w:eastAsia="en-IN"/>
              </w:rPr>
            </w:pPr>
            <w:r w:rsidRPr="005443CE">
              <w:rPr>
                <w:rFonts w:ascii="Times New Roman" w:hAnsi="Times New Roman" w:cs="Times New Roman"/>
                <w:b/>
                <w:bCs/>
                <w:color w:val="000000"/>
                <w:lang w:eastAsia="en-IN"/>
              </w:rPr>
              <w:t>2</w:t>
            </w:r>
          </w:p>
        </w:tc>
        <w:tc>
          <w:tcPr>
            <w:tcW w:w="2836" w:type="dxa"/>
            <w:shd w:val="clear" w:color="auto" w:fill="auto"/>
            <w:noWrap/>
            <w:vAlign w:val="center"/>
            <w:hideMark/>
          </w:tcPr>
          <w:p w14:paraId="4F71FCD3" w14:textId="77777777" w:rsidR="006C6B36" w:rsidRPr="005443CE" w:rsidRDefault="006C6B36" w:rsidP="005443CE">
            <w:pPr>
              <w:spacing w:before="80" w:line="240" w:lineRule="auto"/>
              <w:rPr>
                <w:rFonts w:ascii="Times New Roman" w:hAnsi="Times New Roman" w:cs="Times New Roman"/>
              </w:rPr>
            </w:pPr>
            <w:r w:rsidRPr="005443CE">
              <w:rPr>
                <w:rFonts w:ascii="Times New Roman" w:hAnsi="Times New Roman" w:cs="Times New Roman"/>
              </w:rPr>
              <w:t>NSKE 5%</w:t>
            </w:r>
          </w:p>
        </w:tc>
        <w:tc>
          <w:tcPr>
            <w:tcW w:w="1304" w:type="dxa"/>
            <w:shd w:val="clear" w:color="auto" w:fill="auto"/>
            <w:noWrap/>
            <w:vAlign w:val="center"/>
          </w:tcPr>
          <w:p w14:paraId="62FD1307"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7500</w:t>
            </w:r>
          </w:p>
        </w:tc>
        <w:tc>
          <w:tcPr>
            <w:tcW w:w="1047" w:type="dxa"/>
            <w:shd w:val="clear" w:color="auto" w:fill="auto"/>
            <w:noWrap/>
            <w:vAlign w:val="center"/>
          </w:tcPr>
          <w:p w14:paraId="21CFCE5C"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4875</w:t>
            </w:r>
          </w:p>
        </w:tc>
        <w:tc>
          <w:tcPr>
            <w:tcW w:w="1088" w:type="dxa"/>
            <w:shd w:val="clear" w:color="auto" w:fill="auto"/>
            <w:noWrap/>
            <w:vAlign w:val="center"/>
          </w:tcPr>
          <w:p w14:paraId="3C2C5898"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1038.00</w:t>
            </w:r>
          </w:p>
        </w:tc>
        <w:tc>
          <w:tcPr>
            <w:tcW w:w="1041" w:type="dxa"/>
            <w:shd w:val="clear" w:color="auto" w:fill="auto"/>
            <w:noWrap/>
            <w:vAlign w:val="center"/>
          </w:tcPr>
          <w:p w14:paraId="0C4F8967"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5913.00</w:t>
            </w:r>
          </w:p>
        </w:tc>
        <w:tc>
          <w:tcPr>
            <w:tcW w:w="718" w:type="dxa"/>
            <w:vAlign w:val="center"/>
          </w:tcPr>
          <w:p w14:paraId="6256E126"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6.77</w:t>
            </w:r>
          </w:p>
        </w:tc>
        <w:tc>
          <w:tcPr>
            <w:tcW w:w="851" w:type="dxa"/>
            <w:shd w:val="clear" w:color="auto" w:fill="auto"/>
            <w:noWrap/>
            <w:vAlign w:val="center"/>
          </w:tcPr>
          <w:p w14:paraId="3A085981"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75.22</w:t>
            </w:r>
          </w:p>
        </w:tc>
        <w:tc>
          <w:tcPr>
            <w:tcW w:w="1011" w:type="dxa"/>
            <w:shd w:val="clear" w:color="auto" w:fill="auto"/>
            <w:noWrap/>
            <w:vAlign w:val="center"/>
          </w:tcPr>
          <w:p w14:paraId="6D5E7683"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40.66</w:t>
            </w:r>
          </w:p>
        </w:tc>
        <w:tc>
          <w:tcPr>
            <w:tcW w:w="1133" w:type="dxa"/>
            <w:shd w:val="clear" w:color="auto" w:fill="auto"/>
            <w:noWrap/>
            <w:vAlign w:val="center"/>
          </w:tcPr>
          <w:p w14:paraId="5BF578D3"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36596</w:t>
            </w:r>
          </w:p>
        </w:tc>
        <w:tc>
          <w:tcPr>
            <w:tcW w:w="1041" w:type="dxa"/>
            <w:shd w:val="clear" w:color="auto" w:fill="auto"/>
            <w:noWrap/>
            <w:vAlign w:val="center"/>
          </w:tcPr>
          <w:p w14:paraId="73290C98"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30683.00</w:t>
            </w:r>
          </w:p>
        </w:tc>
        <w:tc>
          <w:tcPr>
            <w:tcW w:w="767" w:type="dxa"/>
            <w:shd w:val="clear" w:color="auto" w:fill="auto"/>
            <w:noWrap/>
            <w:vAlign w:val="center"/>
          </w:tcPr>
          <w:p w14:paraId="08D50A2D"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5.19</w:t>
            </w:r>
          </w:p>
        </w:tc>
        <w:tc>
          <w:tcPr>
            <w:tcW w:w="1026" w:type="dxa"/>
            <w:shd w:val="clear" w:color="auto" w:fill="auto"/>
            <w:noWrap/>
            <w:vAlign w:val="center"/>
          </w:tcPr>
          <w:p w14:paraId="6FF403A3"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III</w:t>
            </w:r>
          </w:p>
        </w:tc>
      </w:tr>
      <w:tr w:rsidR="005443CE" w:rsidRPr="005443CE" w14:paraId="30454C89" w14:textId="77777777" w:rsidTr="00D633EB">
        <w:trPr>
          <w:trHeight w:val="300"/>
        </w:trPr>
        <w:tc>
          <w:tcPr>
            <w:tcW w:w="567" w:type="dxa"/>
          </w:tcPr>
          <w:p w14:paraId="4D1E8C4F" w14:textId="77777777" w:rsidR="006C6B36" w:rsidRPr="005443CE" w:rsidRDefault="006C6B36" w:rsidP="005443CE">
            <w:pPr>
              <w:spacing w:line="240" w:lineRule="auto"/>
              <w:rPr>
                <w:rFonts w:ascii="Times New Roman" w:hAnsi="Times New Roman" w:cs="Times New Roman"/>
                <w:b/>
                <w:bCs/>
                <w:color w:val="000000"/>
                <w:lang w:eastAsia="en-IN"/>
              </w:rPr>
            </w:pPr>
            <w:r w:rsidRPr="005443CE">
              <w:rPr>
                <w:rFonts w:ascii="Times New Roman" w:hAnsi="Times New Roman" w:cs="Times New Roman"/>
                <w:b/>
                <w:bCs/>
                <w:color w:val="000000"/>
                <w:lang w:eastAsia="en-IN"/>
              </w:rPr>
              <w:t>3</w:t>
            </w:r>
          </w:p>
        </w:tc>
        <w:tc>
          <w:tcPr>
            <w:tcW w:w="2836" w:type="dxa"/>
            <w:shd w:val="clear" w:color="auto" w:fill="auto"/>
            <w:noWrap/>
            <w:vAlign w:val="center"/>
            <w:hideMark/>
          </w:tcPr>
          <w:p w14:paraId="27F98ABE" w14:textId="77777777" w:rsidR="006C6B36" w:rsidRPr="005443CE" w:rsidRDefault="006C6B36" w:rsidP="005443CE">
            <w:pPr>
              <w:spacing w:before="80" w:line="240" w:lineRule="auto"/>
              <w:rPr>
                <w:rFonts w:ascii="Times New Roman" w:hAnsi="Times New Roman" w:cs="Times New Roman"/>
              </w:rPr>
            </w:pPr>
            <w:r w:rsidRPr="005443CE">
              <w:rPr>
                <w:rFonts w:ascii="Times New Roman" w:hAnsi="Times New Roman" w:cs="Times New Roman"/>
                <w:i/>
              </w:rPr>
              <w:t>Beauveria bassiana</w:t>
            </w:r>
          </w:p>
        </w:tc>
        <w:tc>
          <w:tcPr>
            <w:tcW w:w="1304" w:type="dxa"/>
            <w:shd w:val="clear" w:color="auto" w:fill="auto"/>
            <w:noWrap/>
            <w:vAlign w:val="center"/>
          </w:tcPr>
          <w:p w14:paraId="2B4C5EE9" w14:textId="77777777" w:rsidR="006C6B36" w:rsidRPr="005443CE" w:rsidRDefault="006C6B36" w:rsidP="005443CE">
            <w:pPr>
              <w:spacing w:line="240" w:lineRule="auto"/>
              <w:jc w:val="center"/>
              <w:rPr>
                <w:rFonts w:ascii="Times New Roman" w:hAnsi="Times New Roman" w:cs="Times New Roman"/>
              </w:rPr>
            </w:pPr>
            <w:r w:rsidRPr="005443CE">
              <w:rPr>
                <w:rFonts w:ascii="Times New Roman" w:hAnsi="Times New Roman" w:cs="Times New Roman"/>
              </w:rPr>
              <w:t>7500</w:t>
            </w:r>
          </w:p>
        </w:tc>
        <w:tc>
          <w:tcPr>
            <w:tcW w:w="1047" w:type="dxa"/>
            <w:shd w:val="clear" w:color="auto" w:fill="auto"/>
            <w:noWrap/>
            <w:vAlign w:val="center"/>
          </w:tcPr>
          <w:p w14:paraId="2BE1D9DA"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7500</w:t>
            </w:r>
          </w:p>
        </w:tc>
        <w:tc>
          <w:tcPr>
            <w:tcW w:w="1088" w:type="dxa"/>
            <w:shd w:val="clear" w:color="auto" w:fill="auto"/>
            <w:noWrap/>
            <w:vAlign w:val="center"/>
          </w:tcPr>
          <w:p w14:paraId="126F456F"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1038.00</w:t>
            </w:r>
          </w:p>
        </w:tc>
        <w:tc>
          <w:tcPr>
            <w:tcW w:w="1041" w:type="dxa"/>
            <w:shd w:val="clear" w:color="auto" w:fill="auto"/>
            <w:noWrap/>
            <w:vAlign w:val="center"/>
          </w:tcPr>
          <w:p w14:paraId="51C76081"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8538.00</w:t>
            </w:r>
          </w:p>
        </w:tc>
        <w:tc>
          <w:tcPr>
            <w:tcW w:w="718" w:type="dxa"/>
            <w:vAlign w:val="center"/>
          </w:tcPr>
          <w:p w14:paraId="68CE2301"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4.93</w:t>
            </w:r>
          </w:p>
        </w:tc>
        <w:tc>
          <w:tcPr>
            <w:tcW w:w="851" w:type="dxa"/>
            <w:shd w:val="clear" w:color="auto" w:fill="auto"/>
            <w:noWrap/>
            <w:vAlign w:val="center"/>
          </w:tcPr>
          <w:p w14:paraId="4721DE04"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54.78</w:t>
            </w:r>
          </w:p>
        </w:tc>
        <w:tc>
          <w:tcPr>
            <w:tcW w:w="1011" w:type="dxa"/>
            <w:shd w:val="clear" w:color="auto" w:fill="auto"/>
            <w:noWrap/>
            <w:vAlign w:val="center"/>
          </w:tcPr>
          <w:p w14:paraId="794F1492"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20.22</w:t>
            </w:r>
          </w:p>
        </w:tc>
        <w:tc>
          <w:tcPr>
            <w:tcW w:w="1133" w:type="dxa"/>
            <w:shd w:val="clear" w:color="auto" w:fill="auto"/>
            <w:noWrap/>
            <w:vAlign w:val="center"/>
          </w:tcPr>
          <w:p w14:paraId="69D50C10"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18196</w:t>
            </w:r>
          </w:p>
        </w:tc>
        <w:tc>
          <w:tcPr>
            <w:tcW w:w="1041" w:type="dxa"/>
            <w:shd w:val="clear" w:color="auto" w:fill="auto"/>
            <w:noWrap/>
            <w:vAlign w:val="center"/>
          </w:tcPr>
          <w:p w14:paraId="2D3CB8BA"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9658.00</w:t>
            </w:r>
          </w:p>
        </w:tc>
        <w:tc>
          <w:tcPr>
            <w:tcW w:w="767" w:type="dxa"/>
            <w:shd w:val="clear" w:color="auto" w:fill="auto"/>
            <w:noWrap/>
            <w:vAlign w:val="center"/>
          </w:tcPr>
          <w:p w14:paraId="0D87752A"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1.13</w:t>
            </w:r>
          </w:p>
        </w:tc>
        <w:tc>
          <w:tcPr>
            <w:tcW w:w="1026" w:type="dxa"/>
            <w:shd w:val="clear" w:color="auto" w:fill="auto"/>
            <w:noWrap/>
            <w:vAlign w:val="center"/>
          </w:tcPr>
          <w:p w14:paraId="20A68B93"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VII</w:t>
            </w:r>
          </w:p>
        </w:tc>
      </w:tr>
      <w:tr w:rsidR="005443CE" w:rsidRPr="005443CE" w14:paraId="585208DE" w14:textId="77777777" w:rsidTr="00D633EB">
        <w:trPr>
          <w:trHeight w:val="300"/>
        </w:trPr>
        <w:tc>
          <w:tcPr>
            <w:tcW w:w="567" w:type="dxa"/>
          </w:tcPr>
          <w:p w14:paraId="6D95FE35" w14:textId="77777777" w:rsidR="006C6B36" w:rsidRPr="005443CE" w:rsidRDefault="006C6B36" w:rsidP="005443CE">
            <w:pPr>
              <w:spacing w:line="240" w:lineRule="auto"/>
              <w:rPr>
                <w:rFonts w:ascii="Times New Roman" w:hAnsi="Times New Roman" w:cs="Times New Roman"/>
                <w:b/>
                <w:bCs/>
                <w:color w:val="000000"/>
                <w:lang w:eastAsia="en-IN"/>
              </w:rPr>
            </w:pPr>
            <w:r w:rsidRPr="005443CE">
              <w:rPr>
                <w:rFonts w:ascii="Times New Roman" w:hAnsi="Times New Roman" w:cs="Times New Roman"/>
                <w:b/>
                <w:bCs/>
                <w:color w:val="000000"/>
                <w:lang w:eastAsia="en-IN"/>
              </w:rPr>
              <w:t>4</w:t>
            </w:r>
          </w:p>
        </w:tc>
        <w:tc>
          <w:tcPr>
            <w:tcW w:w="2836" w:type="dxa"/>
            <w:shd w:val="clear" w:color="auto" w:fill="auto"/>
            <w:noWrap/>
            <w:vAlign w:val="center"/>
            <w:hideMark/>
          </w:tcPr>
          <w:p w14:paraId="2E461A4F" w14:textId="77777777" w:rsidR="006C6B36" w:rsidRPr="005443CE" w:rsidRDefault="006C6B36" w:rsidP="005443CE">
            <w:pPr>
              <w:spacing w:before="80" w:line="240" w:lineRule="auto"/>
              <w:rPr>
                <w:rFonts w:ascii="Times New Roman" w:hAnsi="Times New Roman" w:cs="Times New Roman"/>
                <w:i/>
              </w:rPr>
            </w:pPr>
            <w:r w:rsidRPr="005443CE">
              <w:rPr>
                <w:rFonts w:ascii="Times New Roman" w:hAnsi="Times New Roman" w:cs="Times New Roman"/>
                <w:i/>
              </w:rPr>
              <w:t>Metarhizium anisopliae</w:t>
            </w:r>
          </w:p>
        </w:tc>
        <w:tc>
          <w:tcPr>
            <w:tcW w:w="1304" w:type="dxa"/>
            <w:shd w:val="clear" w:color="auto" w:fill="auto"/>
            <w:noWrap/>
            <w:vAlign w:val="center"/>
          </w:tcPr>
          <w:p w14:paraId="526C27A2" w14:textId="77777777" w:rsidR="006C6B36" w:rsidRPr="005443CE" w:rsidRDefault="006C6B36" w:rsidP="005443CE">
            <w:pPr>
              <w:spacing w:line="240" w:lineRule="auto"/>
              <w:jc w:val="center"/>
              <w:rPr>
                <w:rFonts w:ascii="Times New Roman" w:hAnsi="Times New Roman" w:cs="Times New Roman"/>
              </w:rPr>
            </w:pPr>
            <w:r w:rsidRPr="005443CE">
              <w:rPr>
                <w:rFonts w:ascii="Times New Roman" w:hAnsi="Times New Roman" w:cs="Times New Roman"/>
              </w:rPr>
              <w:t>7500</w:t>
            </w:r>
          </w:p>
        </w:tc>
        <w:tc>
          <w:tcPr>
            <w:tcW w:w="1047" w:type="dxa"/>
            <w:shd w:val="clear" w:color="auto" w:fill="auto"/>
            <w:noWrap/>
            <w:vAlign w:val="center"/>
          </w:tcPr>
          <w:p w14:paraId="1A395103"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7500</w:t>
            </w:r>
          </w:p>
        </w:tc>
        <w:tc>
          <w:tcPr>
            <w:tcW w:w="1088" w:type="dxa"/>
            <w:shd w:val="clear" w:color="auto" w:fill="auto"/>
            <w:noWrap/>
            <w:vAlign w:val="center"/>
          </w:tcPr>
          <w:p w14:paraId="23E5ADCB"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1038.00</w:t>
            </w:r>
          </w:p>
        </w:tc>
        <w:tc>
          <w:tcPr>
            <w:tcW w:w="1041" w:type="dxa"/>
            <w:shd w:val="clear" w:color="auto" w:fill="auto"/>
            <w:noWrap/>
            <w:vAlign w:val="center"/>
          </w:tcPr>
          <w:p w14:paraId="3D490616"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8538.00</w:t>
            </w:r>
          </w:p>
        </w:tc>
        <w:tc>
          <w:tcPr>
            <w:tcW w:w="718" w:type="dxa"/>
            <w:vAlign w:val="center"/>
          </w:tcPr>
          <w:p w14:paraId="357B3C74"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4.67</w:t>
            </w:r>
          </w:p>
        </w:tc>
        <w:tc>
          <w:tcPr>
            <w:tcW w:w="851" w:type="dxa"/>
            <w:shd w:val="clear" w:color="auto" w:fill="auto"/>
            <w:noWrap/>
            <w:vAlign w:val="center"/>
          </w:tcPr>
          <w:p w14:paraId="53CB0C66"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51.89</w:t>
            </w:r>
          </w:p>
        </w:tc>
        <w:tc>
          <w:tcPr>
            <w:tcW w:w="1011" w:type="dxa"/>
            <w:shd w:val="clear" w:color="auto" w:fill="auto"/>
            <w:noWrap/>
            <w:vAlign w:val="center"/>
          </w:tcPr>
          <w:p w14:paraId="2FA7923A"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17.33</w:t>
            </w:r>
          </w:p>
        </w:tc>
        <w:tc>
          <w:tcPr>
            <w:tcW w:w="1133" w:type="dxa"/>
            <w:shd w:val="clear" w:color="auto" w:fill="auto"/>
            <w:noWrap/>
            <w:vAlign w:val="center"/>
          </w:tcPr>
          <w:p w14:paraId="4AA1877F"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15596</w:t>
            </w:r>
          </w:p>
        </w:tc>
        <w:tc>
          <w:tcPr>
            <w:tcW w:w="1041" w:type="dxa"/>
            <w:shd w:val="clear" w:color="auto" w:fill="auto"/>
            <w:noWrap/>
            <w:vAlign w:val="center"/>
          </w:tcPr>
          <w:p w14:paraId="31D7F778"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7058.00</w:t>
            </w:r>
          </w:p>
        </w:tc>
        <w:tc>
          <w:tcPr>
            <w:tcW w:w="767" w:type="dxa"/>
            <w:shd w:val="clear" w:color="auto" w:fill="auto"/>
            <w:noWrap/>
            <w:vAlign w:val="center"/>
          </w:tcPr>
          <w:p w14:paraId="453D7263"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0.83</w:t>
            </w:r>
          </w:p>
        </w:tc>
        <w:tc>
          <w:tcPr>
            <w:tcW w:w="1026" w:type="dxa"/>
            <w:shd w:val="clear" w:color="auto" w:fill="auto"/>
            <w:noWrap/>
            <w:vAlign w:val="center"/>
          </w:tcPr>
          <w:p w14:paraId="615A17DB"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VIII</w:t>
            </w:r>
          </w:p>
        </w:tc>
      </w:tr>
      <w:tr w:rsidR="005443CE" w:rsidRPr="005443CE" w14:paraId="40018E2C" w14:textId="77777777" w:rsidTr="00D633EB">
        <w:trPr>
          <w:trHeight w:val="300"/>
        </w:trPr>
        <w:tc>
          <w:tcPr>
            <w:tcW w:w="567" w:type="dxa"/>
          </w:tcPr>
          <w:p w14:paraId="5E2B2475" w14:textId="77777777" w:rsidR="006C6B36" w:rsidRPr="005443CE" w:rsidRDefault="006C6B36" w:rsidP="005443CE">
            <w:pPr>
              <w:spacing w:line="240" w:lineRule="auto"/>
              <w:rPr>
                <w:rFonts w:ascii="Times New Roman" w:hAnsi="Times New Roman" w:cs="Times New Roman"/>
                <w:b/>
                <w:bCs/>
                <w:color w:val="000000"/>
                <w:lang w:eastAsia="en-IN"/>
              </w:rPr>
            </w:pPr>
            <w:r w:rsidRPr="005443CE">
              <w:rPr>
                <w:rFonts w:ascii="Times New Roman" w:hAnsi="Times New Roman" w:cs="Times New Roman"/>
                <w:b/>
                <w:bCs/>
                <w:color w:val="000000"/>
                <w:lang w:eastAsia="en-IN"/>
              </w:rPr>
              <w:t>5</w:t>
            </w:r>
          </w:p>
        </w:tc>
        <w:tc>
          <w:tcPr>
            <w:tcW w:w="2836" w:type="dxa"/>
            <w:shd w:val="clear" w:color="auto" w:fill="auto"/>
            <w:noWrap/>
            <w:vAlign w:val="center"/>
            <w:hideMark/>
          </w:tcPr>
          <w:p w14:paraId="3822875A" w14:textId="77777777" w:rsidR="006C6B36" w:rsidRPr="005443CE" w:rsidRDefault="006C6B36" w:rsidP="005443CE">
            <w:pPr>
              <w:spacing w:before="80" w:line="240" w:lineRule="auto"/>
              <w:rPr>
                <w:rFonts w:ascii="Times New Roman" w:hAnsi="Times New Roman" w:cs="Times New Roman"/>
              </w:rPr>
            </w:pPr>
            <w:r w:rsidRPr="005443CE">
              <w:rPr>
                <w:rFonts w:ascii="Times New Roman" w:hAnsi="Times New Roman" w:cs="Times New Roman"/>
                <w:i/>
              </w:rPr>
              <w:t>Bacillus thuringiensis</w:t>
            </w:r>
            <w:r w:rsidRPr="005443CE">
              <w:rPr>
                <w:rFonts w:ascii="Times New Roman" w:hAnsi="Times New Roman" w:cs="Times New Roman"/>
              </w:rPr>
              <w:t xml:space="preserve"> Var. </w:t>
            </w:r>
            <w:proofErr w:type="spellStart"/>
            <w:r w:rsidRPr="005443CE">
              <w:rPr>
                <w:rFonts w:ascii="Times New Roman" w:hAnsi="Times New Roman" w:cs="Times New Roman"/>
                <w:i/>
                <w:iCs/>
              </w:rPr>
              <w:t>Kurstaki</w:t>
            </w:r>
            <w:proofErr w:type="spellEnd"/>
          </w:p>
        </w:tc>
        <w:tc>
          <w:tcPr>
            <w:tcW w:w="1304" w:type="dxa"/>
            <w:shd w:val="clear" w:color="auto" w:fill="auto"/>
            <w:noWrap/>
            <w:vAlign w:val="center"/>
          </w:tcPr>
          <w:p w14:paraId="1FAF6249" w14:textId="77777777" w:rsidR="006C6B36" w:rsidRPr="005443CE" w:rsidRDefault="006C6B36" w:rsidP="005443CE">
            <w:pPr>
              <w:spacing w:line="240" w:lineRule="auto"/>
              <w:jc w:val="center"/>
              <w:rPr>
                <w:rFonts w:ascii="Times New Roman" w:hAnsi="Times New Roman" w:cs="Times New Roman"/>
              </w:rPr>
            </w:pPr>
            <w:r w:rsidRPr="005443CE">
              <w:rPr>
                <w:rFonts w:ascii="Times New Roman" w:hAnsi="Times New Roman" w:cs="Times New Roman"/>
              </w:rPr>
              <w:t>7500</w:t>
            </w:r>
          </w:p>
        </w:tc>
        <w:tc>
          <w:tcPr>
            <w:tcW w:w="1047" w:type="dxa"/>
            <w:shd w:val="clear" w:color="auto" w:fill="auto"/>
            <w:noWrap/>
            <w:vAlign w:val="center"/>
          </w:tcPr>
          <w:p w14:paraId="265A5526"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5625</w:t>
            </w:r>
          </w:p>
        </w:tc>
        <w:tc>
          <w:tcPr>
            <w:tcW w:w="1088" w:type="dxa"/>
            <w:shd w:val="clear" w:color="auto" w:fill="auto"/>
            <w:noWrap/>
            <w:vAlign w:val="center"/>
          </w:tcPr>
          <w:p w14:paraId="72816958"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1038.00</w:t>
            </w:r>
          </w:p>
        </w:tc>
        <w:tc>
          <w:tcPr>
            <w:tcW w:w="1041" w:type="dxa"/>
            <w:shd w:val="clear" w:color="auto" w:fill="auto"/>
            <w:noWrap/>
            <w:vAlign w:val="center"/>
          </w:tcPr>
          <w:p w14:paraId="69B34D4D"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6663.00</w:t>
            </w:r>
          </w:p>
        </w:tc>
        <w:tc>
          <w:tcPr>
            <w:tcW w:w="718" w:type="dxa"/>
            <w:vAlign w:val="center"/>
          </w:tcPr>
          <w:p w14:paraId="1EA97863"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5.45</w:t>
            </w:r>
          </w:p>
        </w:tc>
        <w:tc>
          <w:tcPr>
            <w:tcW w:w="851" w:type="dxa"/>
            <w:shd w:val="clear" w:color="auto" w:fill="auto"/>
            <w:noWrap/>
            <w:vAlign w:val="center"/>
          </w:tcPr>
          <w:p w14:paraId="667C39A4"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60.56</w:t>
            </w:r>
          </w:p>
        </w:tc>
        <w:tc>
          <w:tcPr>
            <w:tcW w:w="1011" w:type="dxa"/>
            <w:shd w:val="clear" w:color="auto" w:fill="auto"/>
            <w:noWrap/>
            <w:vAlign w:val="center"/>
          </w:tcPr>
          <w:p w14:paraId="46BC33F3"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26.00</w:t>
            </w:r>
          </w:p>
        </w:tc>
        <w:tc>
          <w:tcPr>
            <w:tcW w:w="1133" w:type="dxa"/>
            <w:shd w:val="clear" w:color="auto" w:fill="auto"/>
            <w:noWrap/>
            <w:vAlign w:val="center"/>
          </w:tcPr>
          <w:p w14:paraId="3D21D648"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23396</w:t>
            </w:r>
          </w:p>
        </w:tc>
        <w:tc>
          <w:tcPr>
            <w:tcW w:w="1041" w:type="dxa"/>
            <w:shd w:val="clear" w:color="auto" w:fill="auto"/>
            <w:noWrap/>
            <w:vAlign w:val="center"/>
          </w:tcPr>
          <w:p w14:paraId="56265C4D"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16733.00</w:t>
            </w:r>
          </w:p>
        </w:tc>
        <w:tc>
          <w:tcPr>
            <w:tcW w:w="767" w:type="dxa"/>
            <w:shd w:val="clear" w:color="auto" w:fill="auto"/>
            <w:noWrap/>
            <w:vAlign w:val="center"/>
          </w:tcPr>
          <w:p w14:paraId="18AFCF24"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2.51</w:t>
            </w:r>
          </w:p>
        </w:tc>
        <w:tc>
          <w:tcPr>
            <w:tcW w:w="1026" w:type="dxa"/>
            <w:shd w:val="clear" w:color="auto" w:fill="auto"/>
            <w:noWrap/>
            <w:vAlign w:val="center"/>
          </w:tcPr>
          <w:p w14:paraId="2BAA5166"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VI</w:t>
            </w:r>
          </w:p>
        </w:tc>
      </w:tr>
      <w:tr w:rsidR="005443CE" w:rsidRPr="005443CE" w14:paraId="3258ED64" w14:textId="77777777" w:rsidTr="00D633EB">
        <w:trPr>
          <w:trHeight w:val="300"/>
        </w:trPr>
        <w:tc>
          <w:tcPr>
            <w:tcW w:w="567" w:type="dxa"/>
          </w:tcPr>
          <w:p w14:paraId="16B7F8D7" w14:textId="77777777" w:rsidR="006C6B36" w:rsidRPr="005443CE" w:rsidRDefault="006C6B36" w:rsidP="005443CE">
            <w:pPr>
              <w:spacing w:line="240" w:lineRule="auto"/>
              <w:rPr>
                <w:rFonts w:ascii="Times New Roman" w:hAnsi="Times New Roman" w:cs="Times New Roman"/>
                <w:b/>
                <w:bCs/>
                <w:color w:val="000000"/>
                <w:lang w:eastAsia="en-IN"/>
              </w:rPr>
            </w:pPr>
            <w:r w:rsidRPr="005443CE">
              <w:rPr>
                <w:rFonts w:ascii="Times New Roman" w:hAnsi="Times New Roman" w:cs="Times New Roman"/>
                <w:b/>
                <w:bCs/>
                <w:color w:val="000000"/>
                <w:lang w:eastAsia="en-IN"/>
              </w:rPr>
              <w:t>6</w:t>
            </w:r>
          </w:p>
        </w:tc>
        <w:tc>
          <w:tcPr>
            <w:tcW w:w="2836" w:type="dxa"/>
            <w:shd w:val="clear" w:color="auto" w:fill="auto"/>
            <w:noWrap/>
            <w:vAlign w:val="center"/>
            <w:hideMark/>
          </w:tcPr>
          <w:p w14:paraId="2AD21531" w14:textId="77777777" w:rsidR="006C6B36" w:rsidRPr="005443CE" w:rsidRDefault="006C6B36" w:rsidP="005443CE">
            <w:pPr>
              <w:spacing w:before="80" w:line="240" w:lineRule="auto"/>
              <w:rPr>
                <w:rFonts w:ascii="Times New Roman" w:hAnsi="Times New Roman" w:cs="Times New Roman"/>
              </w:rPr>
            </w:pPr>
            <w:proofErr w:type="spellStart"/>
            <w:r w:rsidRPr="005443CE">
              <w:rPr>
                <w:rFonts w:ascii="Times New Roman" w:hAnsi="Times New Roman" w:cs="Times New Roman"/>
                <w:iCs/>
              </w:rPr>
              <w:t>Emamectin</w:t>
            </w:r>
            <w:proofErr w:type="spellEnd"/>
            <w:r w:rsidRPr="005443CE">
              <w:rPr>
                <w:rFonts w:ascii="Times New Roman" w:hAnsi="Times New Roman" w:cs="Times New Roman"/>
                <w:iCs/>
              </w:rPr>
              <w:t xml:space="preserve"> benzoate</w:t>
            </w:r>
            <w:r w:rsidRPr="005443CE">
              <w:rPr>
                <w:rFonts w:ascii="Times New Roman" w:hAnsi="Times New Roman" w:cs="Times New Roman"/>
              </w:rPr>
              <w:t xml:space="preserve"> 5% SG</w:t>
            </w:r>
          </w:p>
        </w:tc>
        <w:tc>
          <w:tcPr>
            <w:tcW w:w="1304" w:type="dxa"/>
            <w:shd w:val="clear" w:color="auto" w:fill="auto"/>
            <w:noWrap/>
            <w:vAlign w:val="center"/>
          </w:tcPr>
          <w:p w14:paraId="5883BE68"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1500</w:t>
            </w:r>
          </w:p>
        </w:tc>
        <w:tc>
          <w:tcPr>
            <w:tcW w:w="1047" w:type="dxa"/>
            <w:shd w:val="clear" w:color="auto" w:fill="auto"/>
            <w:noWrap/>
            <w:vAlign w:val="center"/>
          </w:tcPr>
          <w:p w14:paraId="512C922B"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12900</w:t>
            </w:r>
          </w:p>
        </w:tc>
        <w:tc>
          <w:tcPr>
            <w:tcW w:w="1088" w:type="dxa"/>
            <w:shd w:val="clear" w:color="auto" w:fill="auto"/>
            <w:noWrap/>
            <w:vAlign w:val="center"/>
          </w:tcPr>
          <w:p w14:paraId="35F05529"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1038.00</w:t>
            </w:r>
          </w:p>
        </w:tc>
        <w:tc>
          <w:tcPr>
            <w:tcW w:w="1041" w:type="dxa"/>
            <w:shd w:val="clear" w:color="auto" w:fill="auto"/>
            <w:noWrap/>
            <w:vAlign w:val="center"/>
          </w:tcPr>
          <w:p w14:paraId="5FFFE20E"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13938.00</w:t>
            </w:r>
          </w:p>
        </w:tc>
        <w:tc>
          <w:tcPr>
            <w:tcW w:w="718" w:type="dxa"/>
            <w:vAlign w:val="center"/>
          </w:tcPr>
          <w:p w14:paraId="76901CF5"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8.37</w:t>
            </w:r>
          </w:p>
        </w:tc>
        <w:tc>
          <w:tcPr>
            <w:tcW w:w="851" w:type="dxa"/>
            <w:shd w:val="clear" w:color="auto" w:fill="auto"/>
            <w:noWrap/>
            <w:vAlign w:val="center"/>
          </w:tcPr>
          <w:p w14:paraId="11B3D619"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93.00</w:t>
            </w:r>
          </w:p>
        </w:tc>
        <w:tc>
          <w:tcPr>
            <w:tcW w:w="1011" w:type="dxa"/>
            <w:shd w:val="clear" w:color="auto" w:fill="auto"/>
            <w:noWrap/>
            <w:vAlign w:val="center"/>
          </w:tcPr>
          <w:p w14:paraId="3B29308F"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58.44</w:t>
            </w:r>
          </w:p>
        </w:tc>
        <w:tc>
          <w:tcPr>
            <w:tcW w:w="1133" w:type="dxa"/>
            <w:shd w:val="clear" w:color="auto" w:fill="auto"/>
            <w:noWrap/>
            <w:vAlign w:val="center"/>
          </w:tcPr>
          <w:p w14:paraId="3638AF9F"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52596</w:t>
            </w:r>
          </w:p>
        </w:tc>
        <w:tc>
          <w:tcPr>
            <w:tcW w:w="1041" w:type="dxa"/>
            <w:shd w:val="clear" w:color="auto" w:fill="auto"/>
            <w:noWrap/>
            <w:vAlign w:val="center"/>
          </w:tcPr>
          <w:p w14:paraId="37B64027"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38658.00</w:t>
            </w:r>
          </w:p>
        </w:tc>
        <w:tc>
          <w:tcPr>
            <w:tcW w:w="767" w:type="dxa"/>
            <w:shd w:val="clear" w:color="auto" w:fill="auto"/>
            <w:noWrap/>
            <w:vAlign w:val="center"/>
          </w:tcPr>
          <w:p w14:paraId="65C7E664"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2.77</w:t>
            </w:r>
          </w:p>
        </w:tc>
        <w:tc>
          <w:tcPr>
            <w:tcW w:w="1026" w:type="dxa"/>
            <w:shd w:val="clear" w:color="auto" w:fill="auto"/>
            <w:noWrap/>
            <w:vAlign w:val="center"/>
          </w:tcPr>
          <w:p w14:paraId="40DE7C72"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V</w:t>
            </w:r>
          </w:p>
        </w:tc>
      </w:tr>
      <w:tr w:rsidR="005443CE" w:rsidRPr="005443CE" w14:paraId="2517EA1C" w14:textId="77777777" w:rsidTr="00D633EB">
        <w:trPr>
          <w:trHeight w:val="300"/>
        </w:trPr>
        <w:tc>
          <w:tcPr>
            <w:tcW w:w="567" w:type="dxa"/>
          </w:tcPr>
          <w:p w14:paraId="1897F637" w14:textId="77777777" w:rsidR="006C6B36" w:rsidRPr="005443CE" w:rsidRDefault="006C6B36" w:rsidP="005443CE">
            <w:pPr>
              <w:spacing w:line="240" w:lineRule="auto"/>
              <w:rPr>
                <w:rFonts w:ascii="Times New Roman" w:hAnsi="Times New Roman" w:cs="Times New Roman"/>
                <w:b/>
                <w:bCs/>
                <w:color w:val="000000"/>
                <w:lang w:eastAsia="en-IN"/>
              </w:rPr>
            </w:pPr>
            <w:r w:rsidRPr="005443CE">
              <w:rPr>
                <w:rFonts w:ascii="Times New Roman" w:hAnsi="Times New Roman" w:cs="Times New Roman"/>
                <w:b/>
                <w:bCs/>
                <w:color w:val="000000"/>
                <w:lang w:eastAsia="en-IN"/>
              </w:rPr>
              <w:t>7</w:t>
            </w:r>
          </w:p>
        </w:tc>
        <w:tc>
          <w:tcPr>
            <w:tcW w:w="2836" w:type="dxa"/>
            <w:shd w:val="clear" w:color="auto" w:fill="auto"/>
            <w:noWrap/>
            <w:vAlign w:val="center"/>
            <w:hideMark/>
          </w:tcPr>
          <w:p w14:paraId="18CD4A24" w14:textId="77777777" w:rsidR="006C6B36" w:rsidRPr="005443CE" w:rsidRDefault="006C6B36" w:rsidP="005443CE">
            <w:pPr>
              <w:spacing w:before="80" w:line="240" w:lineRule="auto"/>
              <w:rPr>
                <w:rFonts w:ascii="Times New Roman" w:hAnsi="Times New Roman" w:cs="Times New Roman"/>
              </w:rPr>
            </w:pPr>
            <w:r w:rsidRPr="005443CE">
              <w:rPr>
                <w:rFonts w:ascii="Times New Roman" w:hAnsi="Times New Roman" w:cs="Times New Roman"/>
                <w:iCs/>
              </w:rPr>
              <w:t>Spinosad 45% SC</w:t>
            </w:r>
          </w:p>
        </w:tc>
        <w:tc>
          <w:tcPr>
            <w:tcW w:w="1304" w:type="dxa"/>
            <w:shd w:val="clear" w:color="auto" w:fill="auto"/>
            <w:noWrap/>
            <w:vAlign w:val="center"/>
          </w:tcPr>
          <w:p w14:paraId="16A1F65C"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300</w:t>
            </w:r>
          </w:p>
        </w:tc>
        <w:tc>
          <w:tcPr>
            <w:tcW w:w="1047" w:type="dxa"/>
            <w:shd w:val="clear" w:color="auto" w:fill="auto"/>
            <w:noWrap/>
            <w:vAlign w:val="center"/>
          </w:tcPr>
          <w:p w14:paraId="5E74F280"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10500</w:t>
            </w:r>
          </w:p>
        </w:tc>
        <w:tc>
          <w:tcPr>
            <w:tcW w:w="1088" w:type="dxa"/>
            <w:shd w:val="clear" w:color="auto" w:fill="auto"/>
            <w:noWrap/>
            <w:vAlign w:val="center"/>
          </w:tcPr>
          <w:p w14:paraId="4787F27D"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1038.00</w:t>
            </w:r>
          </w:p>
        </w:tc>
        <w:tc>
          <w:tcPr>
            <w:tcW w:w="1041" w:type="dxa"/>
            <w:shd w:val="clear" w:color="auto" w:fill="auto"/>
            <w:noWrap/>
            <w:vAlign w:val="center"/>
          </w:tcPr>
          <w:p w14:paraId="456E8505"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11538.00</w:t>
            </w:r>
          </w:p>
        </w:tc>
        <w:tc>
          <w:tcPr>
            <w:tcW w:w="718" w:type="dxa"/>
            <w:vAlign w:val="center"/>
          </w:tcPr>
          <w:p w14:paraId="3BF1E1F7"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9.35</w:t>
            </w:r>
          </w:p>
        </w:tc>
        <w:tc>
          <w:tcPr>
            <w:tcW w:w="851" w:type="dxa"/>
            <w:shd w:val="clear" w:color="auto" w:fill="auto"/>
            <w:noWrap/>
            <w:vAlign w:val="center"/>
          </w:tcPr>
          <w:p w14:paraId="49768FB4"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103.89</w:t>
            </w:r>
          </w:p>
        </w:tc>
        <w:tc>
          <w:tcPr>
            <w:tcW w:w="1011" w:type="dxa"/>
            <w:shd w:val="clear" w:color="auto" w:fill="auto"/>
            <w:noWrap/>
            <w:vAlign w:val="center"/>
          </w:tcPr>
          <w:p w14:paraId="6473D776"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69.33</w:t>
            </w:r>
          </w:p>
        </w:tc>
        <w:tc>
          <w:tcPr>
            <w:tcW w:w="1133" w:type="dxa"/>
            <w:shd w:val="clear" w:color="auto" w:fill="auto"/>
            <w:noWrap/>
            <w:vAlign w:val="center"/>
          </w:tcPr>
          <w:p w14:paraId="4B1DB95C"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62396</w:t>
            </w:r>
          </w:p>
        </w:tc>
        <w:tc>
          <w:tcPr>
            <w:tcW w:w="1041" w:type="dxa"/>
            <w:shd w:val="clear" w:color="auto" w:fill="auto"/>
            <w:noWrap/>
            <w:vAlign w:val="center"/>
          </w:tcPr>
          <w:p w14:paraId="4E5CE30D"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50858.00</w:t>
            </w:r>
          </w:p>
        </w:tc>
        <w:tc>
          <w:tcPr>
            <w:tcW w:w="767" w:type="dxa"/>
            <w:shd w:val="clear" w:color="auto" w:fill="auto"/>
            <w:noWrap/>
            <w:vAlign w:val="center"/>
          </w:tcPr>
          <w:p w14:paraId="5C7F4163"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4.41</w:t>
            </w:r>
          </w:p>
        </w:tc>
        <w:tc>
          <w:tcPr>
            <w:tcW w:w="1026" w:type="dxa"/>
            <w:shd w:val="clear" w:color="auto" w:fill="auto"/>
            <w:noWrap/>
            <w:vAlign w:val="center"/>
          </w:tcPr>
          <w:p w14:paraId="18FC60BD"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IV</w:t>
            </w:r>
          </w:p>
        </w:tc>
      </w:tr>
      <w:tr w:rsidR="005443CE" w:rsidRPr="005443CE" w14:paraId="0C327373" w14:textId="77777777" w:rsidTr="00D633EB">
        <w:trPr>
          <w:trHeight w:val="300"/>
        </w:trPr>
        <w:tc>
          <w:tcPr>
            <w:tcW w:w="567" w:type="dxa"/>
          </w:tcPr>
          <w:p w14:paraId="217CF789" w14:textId="77777777" w:rsidR="006C6B36" w:rsidRPr="005443CE" w:rsidRDefault="006C6B36" w:rsidP="005443CE">
            <w:pPr>
              <w:spacing w:line="240" w:lineRule="auto"/>
              <w:rPr>
                <w:rFonts w:ascii="Times New Roman" w:hAnsi="Times New Roman" w:cs="Times New Roman"/>
                <w:b/>
                <w:bCs/>
                <w:color w:val="000000"/>
                <w:lang w:eastAsia="en-IN"/>
              </w:rPr>
            </w:pPr>
            <w:r w:rsidRPr="005443CE">
              <w:rPr>
                <w:rFonts w:ascii="Times New Roman" w:hAnsi="Times New Roman" w:cs="Times New Roman"/>
                <w:b/>
                <w:bCs/>
                <w:color w:val="000000"/>
                <w:lang w:eastAsia="en-IN"/>
              </w:rPr>
              <w:t>8</w:t>
            </w:r>
          </w:p>
        </w:tc>
        <w:tc>
          <w:tcPr>
            <w:tcW w:w="2836" w:type="dxa"/>
            <w:shd w:val="clear" w:color="auto" w:fill="auto"/>
            <w:noWrap/>
            <w:vAlign w:val="center"/>
            <w:hideMark/>
          </w:tcPr>
          <w:p w14:paraId="5231018F" w14:textId="77777777" w:rsidR="006C6B36" w:rsidRPr="005443CE" w:rsidRDefault="006C6B36" w:rsidP="005443CE">
            <w:pPr>
              <w:spacing w:before="80" w:line="240" w:lineRule="auto"/>
              <w:rPr>
                <w:rFonts w:ascii="Times New Roman" w:hAnsi="Times New Roman" w:cs="Times New Roman"/>
              </w:rPr>
            </w:pPr>
            <w:r w:rsidRPr="005443CE">
              <w:rPr>
                <w:rFonts w:ascii="Times New Roman" w:hAnsi="Times New Roman" w:cs="Times New Roman"/>
              </w:rPr>
              <w:t>Lambda cyhalothrin 5% EC</w:t>
            </w:r>
          </w:p>
        </w:tc>
        <w:tc>
          <w:tcPr>
            <w:tcW w:w="1304" w:type="dxa"/>
            <w:shd w:val="clear" w:color="auto" w:fill="auto"/>
            <w:noWrap/>
            <w:vAlign w:val="center"/>
          </w:tcPr>
          <w:p w14:paraId="3D15AD08"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3000</w:t>
            </w:r>
          </w:p>
        </w:tc>
        <w:tc>
          <w:tcPr>
            <w:tcW w:w="1047" w:type="dxa"/>
            <w:shd w:val="clear" w:color="auto" w:fill="auto"/>
            <w:noWrap/>
            <w:vAlign w:val="center"/>
          </w:tcPr>
          <w:p w14:paraId="039BDCD5"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4080</w:t>
            </w:r>
          </w:p>
        </w:tc>
        <w:tc>
          <w:tcPr>
            <w:tcW w:w="1088" w:type="dxa"/>
            <w:shd w:val="clear" w:color="auto" w:fill="auto"/>
            <w:noWrap/>
            <w:vAlign w:val="center"/>
          </w:tcPr>
          <w:p w14:paraId="0D739174"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1038.00</w:t>
            </w:r>
          </w:p>
        </w:tc>
        <w:tc>
          <w:tcPr>
            <w:tcW w:w="1041" w:type="dxa"/>
            <w:shd w:val="clear" w:color="auto" w:fill="auto"/>
            <w:noWrap/>
            <w:vAlign w:val="center"/>
          </w:tcPr>
          <w:p w14:paraId="259FB9DA"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5118.00</w:t>
            </w:r>
          </w:p>
        </w:tc>
        <w:tc>
          <w:tcPr>
            <w:tcW w:w="718" w:type="dxa"/>
            <w:vAlign w:val="center"/>
          </w:tcPr>
          <w:p w14:paraId="7BA9A833"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8.13</w:t>
            </w:r>
          </w:p>
        </w:tc>
        <w:tc>
          <w:tcPr>
            <w:tcW w:w="851" w:type="dxa"/>
            <w:shd w:val="clear" w:color="auto" w:fill="auto"/>
            <w:noWrap/>
            <w:vAlign w:val="center"/>
          </w:tcPr>
          <w:p w14:paraId="36A69BB9"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90.33</w:t>
            </w:r>
          </w:p>
        </w:tc>
        <w:tc>
          <w:tcPr>
            <w:tcW w:w="1011" w:type="dxa"/>
            <w:shd w:val="clear" w:color="auto" w:fill="auto"/>
            <w:noWrap/>
            <w:vAlign w:val="center"/>
          </w:tcPr>
          <w:p w14:paraId="30B0D0F7"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55.77</w:t>
            </w:r>
          </w:p>
        </w:tc>
        <w:tc>
          <w:tcPr>
            <w:tcW w:w="1133" w:type="dxa"/>
            <w:shd w:val="clear" w:color="auto" w:fill="auto"/>
            <w:noWrap/>
            <w:vAlign w:val="center"/>
          </w:tcPr>
          <w:p w14:paraId="0A4D5585"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50196</w:t>
            </w:r>
          </w:p>
        </w:tc>
        <w:tc>
          <w:tcPr>
            <w:tcW w:w="1041" w:type="dxa"/>
            <w:shd w:val="clear" w:color="auto" w:fill="auto"/>
            <w:noWrap/>
            <w:vAlign w:val="center"/>
          </w:tcPr>
          <w:p w14:paraId="53D69539"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45078.00</w:t>
            </w:r>
          </w:p>
        </w:tc>
        <w:tc>
          <w:tcPr>
            <w:tcW w:w="767" w:type="dxa"/>
            <w:shd w:val="clear" w:color="auto" w:fill="auto"/>
            <w:noWrap/>
            <w:vAlign w:val="center"/>
          </w:tcPr>
          <w:p w14:paraId="6A27979A"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8.81</w:t>
            </w:r>
          </w:p>
        </w:tc>
        <w:tc>
          <w:tcPr>
            <w:tcW w:w="1026" w:type="dxa"/>
            <w:shd w:val="clear" w:color="auto" w:fill="auto"/>
            <w:noWrap/>
            <w:vAlign w:val="center"/>
          </w:tcPr>
          <w:p w14:paraId="0BEFDE5E"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II</w:t>
            </w:r>
          </w:p>
        </w:tc>
      </w:tr>
      <w:tr w:rsidR="005443CE" w:rsidRPr="005443CE" w14:paraId="453A76FE" w14:textId="77777777" w:rsidTr="00D633EB">
        <w:trPr>
          <w:trHeight w:val="300"/>
        </w:trPr>
        <w:tc>
          <w:tcPr>
            <w:tcW w:w="567" w:type="dxa"/>
          </w:tcPr>
          <w:p w14:paraId="0683B834" w14:textId="77777777" w:rsidR="006C6B36" w:rsidRPr="005443CE" w:rsidRDefault="006C6B36" w:rsidP="005443CE">
            <w:pPr>
              <w:spacing w:line="240" w:lineRule="auto"/>
              <w:rPr>
                <w:rFonts w:ascii="Times New Roman" w:hAnsi="Times New Roman" w:cs="Times New Roman"/>
                <w:b/>
                <w:bCs/>
                <w:color w:val="000000"/>
                <w:lang w:eastAsia="en-IN"/>
              </w:rPr>
            </w:pPr>
            <w:r w:rsidRPr="005443CE">
              <w:rPr>
                <w:rFonts w:ascii="Times New Roman" w:hAnsi="Times New Roman" w:cs="Times New Roman"/>
                <w:b/>
                <w:bCs/>
                <w:color w:val="000000"/>
                <w:lang w:eastAsia="en-IN"/>
              </w:rPr>
              <w:t>9</w:t>
            </w:r>
          </w:p>
        </w:tc>
        <w:tc>
          <w:tcPr>
            <w:tcW w:w="2836" w:type="dxa"/>
            <w:shd w:val="clear" w:color="auto" w:fill="auto"/>
            <w:noWrap/>
            <w:vAlign w:val="center"/>
            <w:hideMark/>
          </w:tcPr>
          <w:p w14:paraId="063E69ED" w14:textId="77777777" w:rsidR="006C6B36" w:rsidRPr="005443CE" w:rsidRDefault="006C6B36" w:rsidP="005443CE">
            <w:pPr>
              <w:spacing w:before="80" w:line="240" w:lineRule="auto"/>
              <w:rPr>
                <w:rFonts w:ascii="Times New Roman" w:hAnsi="Times New Roman" w:cs="Times New Roman"/>
                <w:iCs/>
              </w:rPr>
            </w:pPr>
            <w:r w:rsidRPr="005443CE">
              <w:rPr>
                <w:rFonts w:ascii="Times New Roman" w:hAnsi="Times New Roman" w:cs="Times New Roman"/>
              </w:rPr>
              <w:t>Control (Untreated)</w:t>
            </w:r>
          </w:p>
        </w:tc>
        <w:tc>
          <w:tcPr>
            <w:tcW w:w="1304" w:type="dxa"/>
            <w:shd w:val="clear" w:color="auto" w:fill="auto"/>
            <w:noWrap/>
            <w:vAlign w:val="center"/>
          </w:tcPr>
          <w:p w14:paraId="23726411"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w:t>
            </w:r>
          </w:p>
        </w:tc>
        <w:tc>
          <w:tcPr>
            <w:tcW w:w="1047" w:type="dxa"/>
            <w:shd w:val="clear" w:color="auto" w:fill="auto"/>
            <w:noWrap/>
            <w:vAlign w:val="center"/>
          </w:tcPr>
          <w:p w14:paraId="7675B823"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w:t>
            </w:r>
          </w:p>
        </w:tc>
        <w:tc>
          <w:tcPr>
            <w:tcW w:w="1088" w:type="dxa"/>
            <w:shd w:val="clear" w:color="auto" w:fill="auto"/>
            <w:noWrap/>
            <w:vAlign w:val="center"/>
          </w:tcPr>
          <w:p w14:paraId="1D26205C"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w:t>
            </w:r>
          </w:p>
        </w:tc>
        <w:tc>
          <w:tcPr>
            <w:tcW w:w="1041" w:type="dxa"/>
            <w:shd w:val="clear" w:color="auto" w:fill="auto"/>
            <w:noWrap/>
            <w:vAlign w:val="center"/>
          </w:tcPr>
          <w:p w14:paraId="5AB436D2"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w:t>
            </w:r>
          </w:p>
        </w:tc>
        <w:tc>
          <w:tcPr>
            <w:tcW w:w="718" w:type="dxa"/>
            <w:vAlign w:val="center"/>
          </w:tcPr>
          <w:p w14:paraId="4EA8087B"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3.11</w:t>
            </w:r>
          </w:p>
        </w:tc>
        <w:tc>
          <w:tcPr>
            <w:tcW w:w="851" w:type="dxa"/>
            <w:shd w:val="clear" w:color="auto" w:fill="auto"/>
            <w:noWrap/>
            <w:vAlign w:val="center"/>
          </w:tcPr>
          <w:p w14:paraId="1F5A29A2"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34.56</w:t>
            </w:r>
          </w:p>
        </w:tc>
        <w:tc>
          <w:tcPr>
            <w:tcW w:w="1011" w:type="dxa"/>
            <w:shd w:val="clear" w:color="auto" w:fill="auto"/>
            <w:noWrap/>
            <w:vAlign w:val="center"/>
          </w:tcPr>
          <w:p w14:paraId="60FBE23F"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w:t>
            </w:r>
          </w:p>
        </w:tc>
        <w:tc>
          <w:tcPr>
            <w:tcW w:w="1133" w:type="dxa"/>
            <w:shd w:val="clear" w:color="auto" w:fill="auto"/>
            <w:noWrap/>
            <w:vAlign w:val="center"/>
          </w:tcPr>
          <w:p w14:paraId="3A238625"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w:t>
            </w:r>
          </w:p>
        </w:tc>
        <w:tc>
          <w:tcPr>
            <w:tcW w:w="1041" w:type="dxa"/>
            <w:shd w:val="clear" w:color="auto" w:fill="auto"/>
            <w:noWrap/>
            <w:vAlign w:val="center"/>
          </w:tcPr>
          <w:p w14:paraId="7FDE0B8F"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w:t>
            </w:r>
          </w:p>
        </w:tc>
        <w:tc>
          <w:tcPr>
            <w:tcW w:w="767" w:type="dxa"/>
            <w:shd w:val="clear" w:color="auto" w:fill="auto"/>
            <w:noWrap/>
            <w:vAlign w:val="center"/>
          </w:tcPr>
          <w:p w14:paraId="046E7027"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w:t>
            </w:r>
          </w:p>
        </w:tc>
        <w:tc>
          <w:tcPr>
            <w:tcW w:w="1026" w:type="dxa"/>
            <w:shd w:val="clear" w:color="auto" w:fill="auto"/>
            <w:noWrap/>
            <w:vAlign w:val="center"/>
          </w:tcPr>
          <w:p w14:paraId="1BD13DBF" w14:textId="77777777" w:rsidR="006C6B36" w:rsidRPr="005443CE" w:rsidRDefault="006C6B36" w:rsidP="005443CE">
            <w:pPr>
              <w:spacing w:line="240" w:lineRule="auto"/>
              <w:jc w:val="center"/>
              <w:rPr>
                <w:rFonts w:ascii="Times New Roman" w:hAnsi="Times New Roman" w:cs="Times New Roman"/>
                <w:color w:val="000000"/>
                <w:lang w:eastAsia="en-IN"/>
              </w:rPr>
            </w:pPr>
            <w:r w:rsidRPr="005443CE">
              <w:rPr>
                <w:rFonts w:ascii="Times New Roman" w:hAnsi="Times New Roman" w:cs="Times New Roman"/>
                <w:color w:val="000000"/>
                <w:lang w:eastAsia="en-IN"/>
              </w:rPr>
              <w:t>IX</w:t>
            </w:r>
          </w:p>
        </w:tc>
      </w:tr>
    </w:tbl>
    <w:p w14:paraId="6EF3C75C" w14:textId="77777777" w:rsidR="006C6B36" w:rsidRPr="005443CE" w:rsidRDefault="006C6B36" w:rsidP="006C6B36">
      <w:pPr>
        <w:rPr>
          <w:rFonts w:ascii="Times New Roman" w:hAnsi="Times New Roman" w:cs="Times New Roman"/>
        </w:rPr>
      </w:pPr>
    </w:p>
    <w:p w14:paraId="19341381" w14:textId="7BF1247A" w:rsidR="000777DA" w:rsidRPr="00646784" w:rsidRDefault="006C6B36" w:rsidP="006C6B36">
      <w:pPr>
        <w:rPr>
          <w:rFonts w:ascii="Times New Roman" w:hAnsi="Times New Roman" w:cs="Times New Roman"/>
          <w:b/>
          <w:bCs/>
          <w:sz w:val="24"/>
          <w:szCs w:val="24"/>
        </w:rPr>
      </w:pPr>
      <w:r w:rsidRPr="00646784">
        <w:rPr>
          <w:rFonts w:ascii="Times New Roman" w:hAnsi="Times New Roman" w:cs="Times New Roman"/>
          <w:b/>
          <w:sz w:val="24"/>
          <w:szCs w:val="24"/>
        </w:rPr>
        <w:t>Table</w:t>
      </w:r>
      <w:r w:rsidRPr="00646784">
        <w:rPr>
          <w:rFonts w:ascii="Times New Roman" w:hAnsi="Times New Roman" w:cs="Times New Roman"/>
          <w:b/>
          <w:spacing w:val="-1"/>
          <w:sz w:val="24"/>
          <w:szCs w:val="24"/>
        </w:rPr>
        <w:t xml:space="preserve"> </w:t>
      </w:r>
      <w:r w:rsidR="00646784" w:rsidRPr="00646784">
        <w:rPr>
          <w:rFonts w:ascii="Times New Roman" w:hAnsi="Times New Roman" w:cs="Times New Roman"/>
          <w:b/>
          <w:spacing w:val="-1"/>
          <w:sz w:val="24"/>
          <w:szCs w:val="24"/>
        </w:rPr>
        <w:t>3</w:t>
      </w:r>
      <w:r w:rsidRPr="00646784">
        <w:rPr>
          <w:rFonts w:ascii="Times New Roman" w:hAnsi="Times New Roman" w:cs="Times New Roman"/>
          <w:b/>
          <w:sz w:val="24"/>
          <w:szCs w:val="24"/>
        </w:rPr>
        <w:t>: Incremental Cost Benefit Ratio (ICBR) of different insecticides and bio-pesticides against brinjal shoot and fruit borer (</w:t>
      </w:r>
      <w:proofErr w:type="spellStart"/>
      <w:r w:rsidR="00E36ADE" w:rsidRPr="00E36ADE">
        <w:rPr>
          <w:rFonts w:ascii="Times New Roman" w:hAnsi="Times New Roman" w:cs="Times New Roman"/>
          <w:b/>
          <w:i/>
          <w:iCs/>
          <w:sz w:val="24"/>
          <w:szCs w:val="24"/>
        </w:rPr>
        <w:t>Leucinodes</w:t>
      </w:r>
      <w:proofErr w:type="spellEnd"/>
      <w:r w:rsidR="00E36ADE" w:rsidRPr="00E36ADE">
        <w:rPr>
          <w:rFonts w:ascii="Times New Roman" w:hAnsi="Times New Roman" w:cs="Times New Roman"/>
          <w:b/>
          <w:i/>
          <w:iCs/>
          <w:sz w:val="24"/>
          <w:szCs w:val="24"/>
        </w:rPr>
        <w:t xml:space="preserve"> </w:t>
      </w:r>
      <w:proofErr w:type="spellStart"/>
      <w:r w:rsidR="00E36ADE" w:rsidRPr="00E36ADE">
        <w:rPr>
          <w:rFonts w:ascii="Times New Roman" w:hAnsi="Times New Roman" w:cs="Times New Roman"/>
          <w:b/>
          <w:i/>
          <w:iCs/>
          <w:sz w:val="24"/>
          <w:szCs w:val="24"/>
        </w:rPr>
        <w:t>orbonalis</w:t>
      </w:r>
      <w:proofErr w:type="spellEnd"/>
      <w:r w:rsidRPr="00646784">
        <w:rPr>
          <w:rFonts w:ascii="Times New Roman" w:hAnsi="Times New Roman" w:cs="Times New Roman"/>
          <w:b/>
          <w:i/>
          <w:sz w:val="24"/>
          <w:szCs w:val="24"/>
        </w:rPr>
        <w:t xml:space="preserve"> </w:t>
      </w:r>
      <w:proofErr w:type="spellStart"/>
      <w:r w:rsidRPr="00646784">
        <w:rPr>
          <w:rFonts w:ascii="Times New Roman" w:hAnsi="Times New Roman" w:cs="Times New Roman"/>
          <w:b/>
          <w:sz w:val="24"/>
          <w:szCs w:val="24"/>
        </w:rPr>
        <w:t>Guenee</w:t>
      </w:r>
      <w:proofErr w:type="spellEnd"/>
      <w:proofErr w:type="gramStart"/>
      <w:r w:rsidRPr="00646784">
        <w:rPr>
          <w:rFonts w:ascii="Times New Roman" w:hAnsi="Times New Roman" w:cs="Times New Roman"/>
          <w:b/>
          <w:sz w:val="24"/>
          <w:szCs w:val="24"/>
        </w:rPr>
        <w:t xml:space="preserve">) </w:t>
      </w:r>
      <w:r w:rsidRPr="00646784">
        <w:rPr>
          <w:rFonts w:ascii="Times New Roman" w:hAnsi="Times New Roman" w:cs="Times New Roman"/>
          <w:b/>
          <w:bCs/>
          <w:sz w:val="24"/>
          <w:szCs w:val="24"/>
        </w:rPr>
        <w:t xml:space="preserve"> during</w:t>
      </w:r>
      <w:proofErr w:type="gramEnd"/>
      <w:r w:rsidRPr="00646784">
        <w:rPr>
          <w:rFonts w:ascii="Times New Roman" w:hAnsi="Times New Roman" w:cs="Times New Roman"/>
          <w:b/>
          <w:bCs/>
          <w:sz w:val="24"/>
          <w:szCs w:val="24"/>
        </w:rPr>
        <w:t xml:space="preserve"> </w:t>
      </w:r>
      <w:r w:rsidRPr="00646784">
        <w:rPr>
          <w:rFonts w:ascii="Times New Roman" w:hAnsi="Times New Roman" w:cs="Times New Roman"/>
          <w:b/>
          <w:bCs/>
          <w:i/>
          <w:iCs/>
          <w:sz w:val="24"/>
          <w:szCs w:val="24"/>
        </w:rPr>
        <w:t>Kharif</w:t>
      </w:r>
      <w:r w:rsidRPr="00646784">
        <w:rPr>
          <w:rFonts w:ascii="Times New Roman" w:hAnsi="Times New Roman" w:cs="Times New Roman"/>
          <w:b/>
          <w:bCs/>
          <w:sz w:val="24"/>
          <w:szCs w:val="24"/>
        </w:rPr>
        <w:t>, 2023</w:t>
      </w:r>
    </w:p>
    <w:tbl>
      <w:tblPr>
        <w:tblW w:w="1443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836"/>
        <w:gridCol w:w="1403"/>
        <w:gridCol w:w="1123"/>
        <w:gridCol w:w="1127"/>
        <w:gridCol w:w="1041"/>
        <w:gridCol w:w="763"/>
        <w:gridCol w:w="876"/>
        <w:gridCol w:w="1083"/>
        <w:gridCol w:w="1216"/>
        <w:gridCol w:w="1041"/>
        <w:gridCol w:w="817"/>
        <w:gridCol w:w="1097"/>
      </w:tblGrid>
      <w:tr w:rsidR="000777DA" w:rsidRPr="005443CE" w14:paraId="735BB9BA" w14:textId="77777777" w:rsidTr="00FA7A4C">
        <w:trPr>
          <w:trHeight w:val="557"/>
        </w:trPr>
        <w:tc>
          <w:tcPr>
            <w:tcW w:w="567" w:type="dxa"/>
            <w:vMerge w:val="restart"/>
            <w:vAlign w:val="center"/>
          </w:tcPr>
          <w:p w14:paraId="7DDCF1BC" w14:textId="77777777" w:rsidR="000777DA" w:rsidRPr="005646FD" w:rsidRDefault="000777DA" w:rsidP="00FA7A4C">
            <w:pPr>
              <w:pStyle w:val="Default"/>
              <w:jc w:val="center"/>
              <w:rPr>
                <w:b/>
                <w:color w:val="auto"/>
              </w:rPr>
            </w:pPr>
            <w:r w:rsidRPr="005646FD">
              <w:rPr>
                <w:b/>
                <w:color w:val="auto"/>
              </w:rPr>
              <w:lastRenderedPageBreak/>
              <w:t>S. No.</w:t>
            </w:r>
          </w:p>
        </w:tc>
        <w:tc>
          <w:tcPr>
            <w:tcW w:w="2836" w:type="dxa"/>
            <w:vMerge w:val="restart"/>
            <w:shd w:val="clear" w:color="auto" w:fill="auto"/>
            <w:noWrap/>
            <w:vAlign w:val="center"/>
            <w:hideMark/>
          </w:tcPr>
          <w:p w14:paraId="2032AA24" w14:textId="77777777" w:rsidR="000777DA" w:rsidRPr="005646FD" w:rsidRDefault="000777DA" w:rsidP="00FA7A4C">
            <w:pPr>
              <w:pStyle w:val="Default"/>
              <w:jc w:val="center"/>
              <w:rPr>
                <w:b/>
                <w:color w:val="auto"/>
              </w:rPr>
            </w:pPr>
            <w:r w:rsidRPr="005646FD">
              <w:rPr>
                <w:b/>
                <w:color w:val="auto"/>
              </w:rPr>
              <w:t>Name of Treatments</w:t>
            </w:r>
          </w:p>
        </w:tc>
        <w:tc>
          <w:tcPr>
            <w:tcW w:w="1304" w:type="dxa"/>
            <w:vMerge w:val="restart"/>
            <w:shd w:val="clear" w:color="auto" w:fill="auto"/>
            <w:noWrap/>
            <w:vAlign w:val="center"/>
            <w:hideMark/>
          </w:tcPr>
          <w:p w14:paraId="52B5EFD5" w14:textId="77777777" w:rsidR="000777DA" w:rsidRPr="005646FD" w:rsidRDefault="000777DA" w:rsidP="00FA7A4C">
            <w:pPr>
              <w:spacing w:line="240" w:lineRule="auto"/>
              <w:jc w:val="center"/>
              <w:rPr>
                <w:rFonts w:ascii="Times New Roman" w:hAnsi="Times New Roman" w:cs="Times New Roman"/>
                <w:b/>
                <w:color w:val="000000"/>
                <w:sz w:val="24"/>
                <w:szCs w:val="24"/>
                <w:lang w:eastAsia="en-IN"/>
              </w:rPr>
            </w:pPr>
            <w:r w:rsidRPr="005646FD">
              <w:rPr>
                <w:rFonts w:ascii="Times New Roman" w:hAnsi="Times New Roman" w:cs="Times New Roman"/>
                <w:b/>
                <w:color w:val="000000"/>
                <w:sz w:val="24"/>
                <w:szCs w:val="24"/>
                <w:lang w:eastAsia="en-IN"/>
              </w:rPr>
              <w:t>Qty. of Insecticides req./ha for 3 spray in ml</w:t>
            </w:r>
          </w:p>
        </w:tc>
        <w:tc>
          <w:tcPr>
            <w:tcW w:w="2135" w:type="dxa"/>
            <w:gridSpan w:val="2"/>
            <w:shd w:val="clear" w:color="auto" w:fill="auto"/>
            <w:noWrap/>
            <w:vAlign w:val="center"/>
            <w:hideMark/>
          </w:tcPr>
          <w:p w14:paraId="28BEA688" w14:textId="77777777" w:rsidR="000777DA" w:rsidRPr="005646FD" w:rsidRDefault="000777DA" w:rsidP="00FA7A4C">
            <w:pPr>
              <w:spacing w:line="240" w:lineRule="auto"/>
              <w:jc w:val="center"/>
              <w:rPr>
                <w:rFonts w:ascii="Times New Roman" w:hAnsi="Times New Roman" w:cs="Times New Roman"/>
                <w:b/>
                <w:color w:val="000000"/>
                <w:sz w:val="24"/>
                <w:szCs w:val="24"/>
                <w:lang w:eastAsia="en-IN"/>
              </w:rPr>
            </w:pPr>
            <w:r w:rsidRPr="005646FD">
              <w:rPr>
                <w:rFonts w:ascii="Times New Roman" w:hAnsi="Times New Roman" w:cs="Times New Roman"/>
                <w:b/>
                <w:color w:val="000000"/>
                <w:sz w:val="24"/>
                <w:szCs w:val="24"/>
                <w:lang w:eastAsia="en-IN"/>
              </w:rPr>
              <w:t>Cost of treatment (Rs./ha)</w:t>
            </w:r>
          </w:p>
        </w:tc>
        <w:tc>
          <w:tcPr>
            <w:tcW w:w="1041" w:type="dxa"/>
            <w:vMerge w:val="restart"/>
            <w:shd w:val="clear" w:color="auto" w:fill="auto"/>
            <w:noWrap/>
            <w:vAlign w:val="center"/>
            <w:hideMark/>
          </w:tcPr>
          <w:p w14:paraId="35077551" w14:textId="77777777" w:rsidR="000777DA" w:rsidRPr="005646FD" w:rsidRDefault="000777DA" w:rsidP="00FA7A4C">
            <w:pPr>
              <w:spacing w:line="240" w:lineRule="auto"/>
              <w:jc w:val="center"/>
              <w:rPr>
                <w:rFonts w:ascii="Times New Roman" w:hAnsi="Times New Roman" w:cs="Times New Roman"/>
                <w:b/>
                <w:color w:val="000000"/>
                <w:sz w:val="24"/>
                <w:szCs w:val="24"/>
                <w:lang w:eastAsia="en-IN"/>
              </w:rPr>
            </w:pPr>
            <w:r w:rsidRPr="005646FD">
              <w:rPr>
                <w:rFonts w:ascii="Times New Roman" w:hAnsi="Times New Roman" w:cs="Times New Roman"/>
                <w:b/>
                <w:color w:val="000000"/>
                <w:sz w:val="24"/>
                <w:szCs w:val="24"/>
                <w:lang w:eastAsia="en-IN"/>
              </w:rPr>
              <w:t>Total cost</w:t>
            </w:r>
          </w:p>
        </w:tc>
        <w:tc>
          <w:tcPr>
            <w:tcW w:w="718" w:type="dxa"/>
            <w:vMerge w:val="restart"/>
            <w:vAlign w:val="center"/>
          </w:tcPr>
          <w:p w14:paraId="7A2C69F5" w14:textId="77777777" w:rsidR="000777DA" w:rsidRPr="005646FD" w:rsidRDefault="000777DA" w:rsidP="00FA7A4C">
            <w:pPr>
              <w:spacing w:line="240" w:lineRule="auto"/>
              <w:jc w:val="center"/>
              <w:rPr>
                <w:rFonts w:ascii="Times New Roman" w:hAnsi="Times New Roman" w:cs="Times New Roman"/>
                <w:b/>
                <w:color w:val="000000"/>
                <w:sz w:val="24"/>
                <w:szCs w:val="24"/>
                <w:lang w:eastAsia="en-IN"/>
              </w:rPr>
            </w:pPr>
            <w:r w:rsidRPr="005646FD">
              <w:rPr>
                <w:rFonts w:ascii="Times New Roman" w:hAnsi="Times New Roman" w:cs="Times New Roman"/>
                <w:b/>
                <w:color w:val="000000"/>
                <w:sz w:val="24"/>
                <w:szCs w:val="24"/>
                <w:lang w:eastAsia="en-IN"/>
              </w:rPr>
              <w:t>Yield per plot</w:t>
            </w:r>
          </w:p>
        </w:tc>
        <w:tc>
          <w:tcPr>
            <w:tcW w:w="851" w:type="dxa"/>
            <w:vMerge w:val="restart"/>
            <w:shd w:val="clear" w:color="auto" w:fill="auto"/>
            <w:noWrap/>
            <w:vAlign w:val="center"/>
            <w:hideMark/>
          </w:tcPr>
          <w:p w14:paraId="14E9CB6D" w14:textId="77777777" w:rsidR="000777DA" w:rsidRPr="005646FD" w:rsidRDefault="000777DA" w:rsidP="00FA7A4C">
            <w:pPr>
              <w:spacing w:line="240" w:lineRule="auto"/>
              <w:jc w:val="center"/>
              <w:rPr>
                <w:rFonts w:ascii="Times New Roman" w:hAnsi="Times New Roman" w:cs="Times New Roman"/>
                <w:b/>
                <w:color w:val="000000"/>
                <w:sz w:val="24"/>
                <w:szCs w:val="24"/>
                <w:lang w:eastAsia="en-IN"/>
              </w:rPr>
            </w:pPr>
            <w:r w:rsidRPr="005646FD">
              <w:rPr>
                <w:rFonts w:ascii="Times New Roman" w:hAnsi="Times New Roman" w:cs="Times New Roman"/>
                <w:b/>
                <w:color w:val="000000"/>
                <w:sz w:val="24"/>
                <w:szCs w:val="24"/>
                <w:lang w:eastAsia="en-IN"/>
              </w:rPr>
              <w:t>Yield (q/ha)</w:t>
            </w:r>
          </w:p>
        </w:tc>
        <w:tc>
          <w:tcPr>
            <w:tcW w:w="1011" w:type="dxa"/>
            <w:vMerge w:val="restart"/>
            <w:shd w:val="clear" w:color="auto" w:fill="auto"/>
            <w:noWrap/>
            <w:vAlign w:val="center"/>
            <w:hideMark/>
          </w:tcPr>
          <w:p w14:paraId="682DCBF8" w14:textId="77777777" w:rsidR="000777DA" w:rsidRPr="005646FD" w:rsidRDefault="000777DA" w:rsidP="00FA7A4C">
            <w:pPr>
              <w:spacing w:line="240" w:lineRule="auto"/>
              <w:jc w:val="center"/>
              <w:rPr>
                <w:rFonts w:ascii="Times New Roman" w:hAnsi="Times New Roman" w:cs="Times New Roman"/>
                <w:b/>
                <w:color w:val="000000"/>
                <w:sz w:val="24"/>
                <w:szCs w:val="24"/>
                <w:lang w:eastAsia="en-IN"/>
              </w:rPr>
            </w:pPr>
            <w:r w:rsidRPr="005646FD">
              <w:rPr>
                <w:rFonts w:ascii="Times New Roman" w:hAnsi="Times New Roman" w:cs="Times New Roman"/>
                <w:b/>
                <w:color w:val="000000"/>
                <w:sz w:val="24"/>
                <w:szCs w:val="24"/>
                <w:lang w:eastAsia="en-IN"/>
              </w:rPr>
              <w:t>Increase yield over control</w:t>
            </w:r>
          </w:p>
        </w:tc>
        <w:tc>
          <w:tcPr>
            <w:tcW w:w="1133" w:type="dxa"/>
            <w:vMerge w:val="restart"/>
            <w:shd w:val="clear" w:color="auto" w:fill="auto"/>
            <w:noWrap/>
            <w:vAlign w:val="center"/>
            <w:hideMark/>
          </w:tcPr>
          <w:p w14:paraId="3FF6CBD9" w14:textId="77777777" w:rsidR="000777DA" w:rsidRPr="005646FD" w:rsidRDefault="000777DA" w:rsidP="00FA7A4C">
            <w:pPr>
              <w:spacing w:line="240" w:lineRule="auto"/>
              <w:jc w:val="center"/>
              <w:rPr>
                <w:rFonts w:ascii="Times New Roman" w:hAnsi="Times New Roman" w:cs="Times New Roman"/>
                <w:b/>
                <w:color w:val="000000"/>
                <w:sz w:val="24"/>
                <w:szCs w:val="24"/>
                <w:lang w:eastAsia="en-IN"/>
              </w:rPr>
            </w:pPr>
            <w:r w:rsidRPr="005646FD">
              <w:rPr>
                <w:rFonts w:ascii="Times New Roman" w:hAnsi="Times New Roman" w:cs="Times New Roman"/>
                <w:b/>
                <w:color w:val="000000"/>
                <w:sz w:val="24"/>
                <w:szCs w:val="24"/>
                <w:lang w:eastAsia="en-IN"/>
              </w:rPr>
              <w:t>Values of Increased yield</w:t>
            </w:r>
          </w:p>
        </w:tc>
        <w:tc>
          <w:tcPr>
            <w:tcW w:w="1041" w:type="dxa"/>
            <w:vMerge w:val="restart"/>
            <w:shd w:val="clear" w:color="auto" w:fill="auto"/>
            <w:noWrap/>
            <w:vAlign w:val="center"/>
            <w:hideMark/>
          </w:tcPr>
          <w:p w14:paraId="79F72D1A" w14:textId="77777777" w:rsidR="000777DA" w:rsidRPr="005646FD" w:rsidRDefault="000777DA" w:rsidP="00FA7A4C">
            <w:pPr>
              <w:spacing w:line="240" w:lineRule="auto"/>
              <w:jc w:val="center"/>
              <w:rPr>
                <w:rFonts w:ascii="Times New Roman" w:hAnsi="Times New Roman" w:cs="Times New Roman"/>
                <w:b/>
                <w:color w:val="000000"/>
                <w:sz w:val="24"/>
                <w:szCs w:val="24"/>
                <w:lang w:eastAsia="en-IN"/>
              </w:rPr>
            </w:pPr>
            <w:r w:rsidRPr="005646FD">
              <w:rPr>
                <w:rFonts w:ascii="Times New Roman" w:hAnsi="Times New Roman" w:cs="Times New Roman"/>
                <w:b/>
                <w:color w:val="000000"/>
                <w:sz w:val="24"/>
                <w:szCs w:val="24"/>
                <w:lang w:eastAsia="en-IN"/>
              </w:rPr>
              <w:t>Net benefit</w:t>
            </w:r>
          </w:p>
        </w:tc>
        <w:tc>
          <w:tcPr>
            <w:tcW w:w="767" w:type="dxa"/>
            <w:vMerge w:val="restart"/>
            <w:shd w:val="clear" w:color="auto" w:fill="auto"/>
            <w:noWrap/>
            <w:vAlign w:val="center"/>
            <w:hideMark/>
          </w:tcPr>
          <w:p w14:paraId="1A8A4685" w14:textId="77777777" w:rsidR="000777DA" w:rsidRPr="005646FD" w:rsidRDefault="000777DA" w:rsidP="00FA7A4C">
            <w:pPr>
              <w:spacing w:line="240" w:lineRule="auto"/>
              <w:jc w:val="center"/>
              <w:rPr>
                <w:rFonts w:ascii="Times New Roman" w:hAnsi="Times New Roman" w:cs="Times New Roman"/>
                <w:b/>
                <w:color w:val="000000"/>
                <w:sz w:val="24"/>
                <w:szCs w:val="24"/>
                <w:lang w:eastAsia="en-IN"/>
              </w:rPr>
            </w:pPr>
            <w:r w:rsidRPr="005646FD">
              <w:rPr>
                <w:rFonts w:ascii="Times New Roman" w:hAnsi="Times New Roman" w:cs="Times New Roman"/>
                <w:b/>
                <w:color w:val="000000"/>
                <w:sz w:val="24"/>
                <w:szCs w:val="24"/>
                <w:lang w:eastAsia="en-IN"/>
              </w:rPr>
              <w:t>ICBR</w:t>
            </w:r>
          </w:p>
        </w:tc>
        <w:tc>
          <w:tcPr>
            <w:tcW w:w="1026" w:type="dxa"/>
            <w:vMerge w:val="restart"/>
            <w:shd w:val="clear" w:color="auto" w:fill="auto"/>
            <w:noWrap/>
            <w:vAlign w:val="center"/>
            <w:hideMark/>
          </w:tcPr>
          <w:p w14:paraId="45C00A66" w14:textId="77777777" w:rsidR="000777DA" w:rsidRPr="005646FD" w:rsidRDefault="000777DA" w:rsidP="00FA7A4C">
            <w:pPr>
              <w:spacing w:line="240" w:lineRule="auto"/>
              <w:jc w:val="center"/>
              <w:rPr>
                <w:rFonts w:ascii="Times New Roman" w:hAnsi="Times New Roman" w:cs="Times New Roman"/>
                <w:b/>
                <w:color w:val="000000"/>
                <w:sz w:val="24"/>
                <w:szCs w:val="24"/>
                <w:lang w:eastAsia="en-IN"/>
              </w:rPr>
            </w:pPr>
            <w:r w:rsidRPr="005646FD">
              <w:rPr>
                <w:rFonts w:ascii="Times New Roman" w:hAnsi="Times New Roman" w:cs="Times New Roman"/>
                <w:b/>
                <w:color w:val="000000"/>
                <w:sz w:val="24"/>
                <w:szCs w:val="24"/>
                <w:lang w:eastAsia="en-IN"/>
              </w:rPr>
              <w:t>Ranking</w:t>
            </w:r>
          </w:p>
        </w:tc>
      </w:tr>
      <w:tr w:rsidR="000777DA" w:rsidRPr="005443CE" w14:paraId="00B68E90" w14:textId="77777777" w:rsidTr="00FA7A4C">
        <w:trPr>
          <w:trHeight w:val="221"/>
        </w:trPr>
        <w:tc>
          <w:tcPr>
            <w:tcW w:w="567" w:type="dxa"/>
            <w:vMerge/>
          </w:tcPr>
          <w:p w14:paraId="20F10A23" w14:textId="77777777" w:rsidR="000777DA" w:rsidRPr="005646FD" w:rsidRDefault="000777DA" w:rsidP="00FA7A4C">
            <w:pPr>
              <w:spacing w:line="240" w:lineRule="auto"/>
              <w:rPr>
                <w:rFonts w:ascii="Times New Roman" w:hAnsi="Times New Roman" w:cs="Times New Roman"/>
                <w:color w:val="000000"/>
                <w:sz w:val="24"/>
                <w:szCs w:val="24"/>
                <w:lang w:eastAsia="en-IN"/>
              </w:rPr>
            </w:pPr>
          </w:p>
        </w:tc>
        <w:tc>
          <w:tcPr>
            <w:tcW w:w="2836" w:type="dxa"/>
            <w:vMerge/>
            <w:shd w:val="clear" w:color="auto" w:fill="auto"/>
            <w:noWrap/>
            <w:vAlign w:val="bottom"/>
          </w:tcPr>
          <w:p w14:paraId="5A1E940A" w14:textId="77777777" w:rsidR="000777DA" w:rsidRPr="005646FD" w:rsidRDefault="000777DA" w:rsidP="00FA7A4C">
            <w:pPr>
              <w:spacing w:line="240" w:lineRule="auto"/>
              <w:rPr>
                <w:rFonts w:ascii="Times New Roman" w:hAnsi="Times New Roman" w:cs="Times New Roman"/>
                <w:color w:val="000000"/>
                <w:sz w:val="24"/>
                <w:szCs w:val="24"/>
                <w:lang w:eastAsia="en-IN"/>
              </w:rPr>
            </w:pPr>
          </w:p>
        </w:tc>
        <w:tc>
          <w:tcPr>
            <w:tcW w:w="1304" w:type="dxa"/>
            <w:vMerge/>
            <w:shd w:val="clear" w:color="auto" w:fill="auto"/>
            <w:noWrap/>
            <w:vAlign w:val="bottom"/>
          </w:tcPr>
          <w:p w14:paraId="62222DBB" w14:textId="77777777" w:rsidR="000777DA" w:rsidRPr="005646FD" w:rsidRDefault="000777DA" w:rsidP="00FA7A4C">
            <w:pPr>
              <w:spacing w:line="240" w:lineRule="auto"/>
              <w:rPr>
                <w:rFonts w:ascii="Times New Roman" w:hAnsi="Times New Roman" w:cs="Times New Roman"/>
                <w:color w:val="000000"/>
                <w:sz w:val="24"/>
                <w:szCs w:val="24"/>
                <w:lang w:eastAsia="en-IN"/>
              </w:rPr>
            </w:pPr>
          </w:p>
        </w:tc>
        <w:tc>
          <w:tcPr>
            <w:tcW w:w="1047" w:type="dxa"/>
            <w:shd w:val="clear" w:color="auto" w:fill="auto"/>
            <w:noWrap/>
            <w:vAlign w:val="bottom"/>
          </w:tcPr>
          <w:p w14:paraId="54414090" w14:textId="77777777" w:rsidR="000777DA" w:rsidRPr="005646FD" w:rsidRDefault="000777DA" w:rsidP="00FA7A4C">
            <w:pPr>
              <w:spacing w:line="240" w:lineRule="auto"/>
              <w:jc w:val="center"/>
              <w:rPr>
                <w:rFonts w:ascii="Times New Roman" w:hAnsi="Times New Roman" w:cs="Times New Roman"/>
                <w:b/>
                <w:color w:val="000000"/>
                <w:sz w:val="24"/>
                <w:szCs w:val="24"/>
                <w:lang w:eastAsia="en-IN"/>
              </w:rPr>
            </w:pPr>
            <w:r w:rsidRPr="005646FD">
              <w:rPr>
                <w:rFonts w:ascii="Times New Roman" w:hAnsi="Times New Roman" w:cs="Times New Roman"/>
                <w:b/>
                <w:color w:val="000000"/>
                <w:sz w:val="24"/>
                <w:szCs w:val="24"/>
                <w:lang w:eastAsia="en-IN"/>
              </w:rPr>
              <w:t>Pesticide charges</w:t>
            </w:r>
          </w:p>
        </w:tc>
        <w:tc>
          <w:tcPr>
            <w:tcW w:w="1088" w:type="dxa"/>
            <w:shd w:val="clear" w:color="auto" w:fill="auto"/>
            <w:vAlign w:val="bottom"/>
          </w:tcPr>
          <w:p w14:paraId="6656C826" w14:textId="77777777" w:rsidR="000777DA" w:rsidRPr="005646FD" w:rsidRDefault="000777DA" w:rsidP="00FA7A4C">
            <w:pPr>
              <w:spacing w:line="240" w:lineRule="auto"/>
              <w:jc w:val="center"/>
              <w:rPr>
                <w:rFonts w:ascii="Times New Roman" w:hAnsi="Times New Roman" w:cs="Times New Roman"/>
                <w:b/>
                <w:color w:val="000000"/>
                <w:sz w:val="24"/>
                <w:szCs w:val="24"/>
                <w:lang w:eastAsia="en-IN"/>
              </w:rPr>
            </w:pPr>
            <w:proofErr w:type="spellStart"/>
            <w:r w:rsidRPr="005646FD">
              <w:rPr>
                <w:rFonts w:ascii="Times New Roman" w:hAnsi="Times New Roman" w:cs="Times New Roman"/>
                <w:b/>
                <w:color w:val="000000"/>
                <w:sz w:val="24"/>
                <w:szCs w:val="24"/>
                <w:lang w:eastAsia="en-IN"/>
              </w:rPr>
              <w:t>Labour</w:t>
            </w:r>
            <w:proofErr w:type="spellEnd"/>
            <w:r w:rsidRPr="005646FD">
              <w:rPr>
                <w:rFonts w:ascii="Times New Roman" w:hAnsi="Times New Roman" w:cs="Times New Roman"/>
                <w:b/>
                <w:color w:val="000000"/>
                <w:sz w:val="24"/>
                <w:szCs w:val="24"/>
                <w:lang w:eastAsia="en-IN"/>
              </w:rPr>
              <w:t>+ Sprayer charges</w:t>
            </w:r>
          </w:p>
        </w:tc>
        <w:tc>
          <w:tcPr>
            <w:tcW w:w="1041" w:type="dxa"/>
            <w:vMerge/>
            <w:shd w:val="clear" w:color="auto" w:fill="auto"/>
            <w:noWrap/>
            <w:vAlign w:val="bottom"/>
          </w:tcPr>
          <w:p w14:paraId="2A4952F7" w14:textId="77777777" w:rsidR="000777DA" w:rsidRPr="005646FD" w:rsidRDefault="000777DA" w:rsidP="00FA7A4C">
            <w:pPr>
              <w:spacing w:line="240" w:lineRule="auto"/>
              <w:rPr>
                <w:rFonts w:ascii="Times New Roman" w:hAnsi="Times New Roman" w:cs="Times New Roman"/>
                <w:color w:val="000000"/>
                <w:sz w:val="24"/>
                <w:szCs w:val="24"/>
                <w:lang w:eastAsia="en-IN"/>
              </w:rPr>
            </w:pPr>
          </w:p>
        </w:tc>
        <w:tc>
          <w:tcPr>
            <w:tcW w:w="718" w:type="dxa"/>
            <w:vMerge/>
          </w:tcPr>
          <w:p w14:paraId="5A009C8E" w14:textId="77777777" w:rsidR="000777DA" w:rsidRPr="005646FD" w:rsidRDefault="000777DA" w:rsidP="00FA7A4C">
            <w:pPr>
              <w:spacing w:line="240" w:lineRule="auto"/>
              <w:rPr>
                <w:rFonts w:ascii="Times New Roman" w:hAnsi="Times New Roman" w:cs="Times New Roman"/>
                <w:color w:val="000000"/>
                <w:sz w:val="24"/>
                <w:szCs w:val="24"/>
                <w:lang w:eastAsia="en-IN"/>
              </w:rPr>
            </w:pPr>
          </w:p>
        </w:tc>
        <w:tc>
          <w:tcPr>
            <w:tcW w:w="851" w:type="dxa"/>
            <w:vMerge/>
            <w:shd w:val="clear" w:color="auto" w:fill="auto"/>
            <w:noWrap/>
            <w:vAlign w:val="bottom"/>
          </w:tcPr>
          <w:p w14:paraId="6482D0B8" w14:textId="77777777" w:rsidR="000777DA" w:rsidRPr="005646FD" w:rsidRDefault="000777DA" w:rsidP="00FA7A4C">
            <w:pPr>
              <w:spacing w:line="240" w:lineRule="auto"/>
              <w:rPr>
                <w:rFonts w:ascii="Times New Roman" w:hAnsi="Times New Roman" w:cs="Times New Roman"/>
                <w:color w:val="000000"/>
                <w:sz w:val="24"/>
                <w:szCs w:val="24"/>
                <w:lang w:eastAsia="en-IN"/>
              </w:rPr>
            </w:pPr>
          </w:p>
        </w:tc>
        <w:tc>
          <w:tcPr>
            <w:tcW w:w="1011" w:type="dxa"/>
            <w:vMerge/>
            <w:shd w:val="clear" w:color="auto" w:fill="auto"/>
            <w:noWrap/>
            <w:vAlign w:val="bottom"/>
          </w:tcPr>
          <w:p w14:paraId="098E1A95" w14:textId="77777777" w:rsidR="000777DA" w:rsidRPr="005646FD" w:rsidRDefault="000777DA" w:rsidP="00FA7A4C">
            <w:pPr>
              <w:spacing w:line="240" w:lineRule="auto"/>
              <w:rPr>
                <w:rFonts w:ascii="Times New Roman" w:hAnsi="Times New Roman" w:cs="Times New Roman"/>
                <w:color w:val="000000"/>
                <w:sz w:val="24"/>
                <w:szCs w:val="24"/>
                <w:lang w:eastAsia="en-IN"/>
              </w:rPr>
            </w:pPr>
          </w:p>
        </w:tc>
        <w:tc>
          <w:tcPr>
            <w:tcW w:w="1133" w:type="dxa"/>
            <w:vMerge/>
            <w:shd w:val="clear" w:color="auto" w:fill="auto"/>
            <w:noWrap/>
            <w:vAlign w:val="bottom"/>
          </w:tcPr>
          <w:p w14:paraId="2B9E83A6" w14:textId="77777777" w:rsidR="000777DA" w:rsidRPr="005646FD" w:rsidRDefault="000777DA" w:rsidP="00FA7A4C">
            <w:pPr>
              <w:spacing w:line="240" w:lineRule="auto"/>
              <w:rPr>
                <w:rFonts w:ascii="Times New Roman" w:hAnsi="Times New Roman" w:cs="Times New Roman"/>
                <w:color w:val="000000"/>
                <w:sz w:val="24"/>
                <w:szCs w:val="24"/>
                <w:lang w:eastAsia="en-IN"/>
              </w:rPr>
            </w:pPr>
          </w:p>
        </w:tc>
        <w:tc>
          <w:tcPr>
            <w:tcW w:w="1041" w:type="dxa"/>
            <w:vMerge/>
            <w:shd w:val="clear" w:color="auto" w:fill="auto"/>
            <w:noWrap/>
            <w:vAlign w:val="bottom"/>
          </w:tcPr>
          <w:p w14:paraId="7B2D2FA6" w14:textId="77777777" w:rsidR="000777DA" w:rsidRPr="005646FD" w:rsidRDefault="000777DA" w:rsidP="00FA7A4C">
            <w:pPr>
              <w:spacing w:line="240" w:lineRule="auto"/>
              <w:rPr>
                <w:rFonts w:ascii="Times New Roman" w:hAnsi="Times New Roman" w:cs="Times New Roman"/>
                <w:color w:val="000000"/>
                <w:sz w:val="24"/>
                <w:szCs w:val="24"/>
                <w:lang w:eastAsia="en-IN"/>
              </w:rPr>
            </w:pPr>
          </w:p>
        </w:tc>
        <w:tc>
          <w:tcPr>
            <w:tcW w:w="767" w:type="dxa"/>
            <w:vMerge/>
            <w:shd w:val="clear" w:color="auto" w:fill="auto"/>
            <w:noWrap/>
            <w:vAlign w:val="bottom"/>
          </w:tcPr>
          <w:p w14:paraId="0F89E3ED" w14:textId="77777777" w:rsidR="000777DA" w:rsidRPr="005646FD" w:rsidRDefault="000777DA" w:rsidP="00FA7A4C">
            <w:pPr>
              <w:spacing w:line="240" w:lineRule="auto"/>
              <w:rPr>
                <w:rFonts w:ascii="Times New Roman" w:hAnsi="Times New Roman" w:cs="Times New Roman"/>
                <w:color w:val="000000"/>
                <w:sz w:val="24"/>
                <w:szCs w:val="24"/>
                <w:lang w:eastAsia="en-IN"/>
              </w:rPr>
            </w:pPr>
          </w:p>
        </w:tc>
        <w:tc>
          <w:tcPr>
            <w:tcW w:w="1026" w:type="dxa"/>
            <w:vMerge/>
            <w:shd w:val="clear" w:color="auto" w:fill="auto"/>
            <w:noWrap/>
            <w:vAlign w:val="bottom"/>
          </w:tcPr>
          <w:p w14:paraId="37F9AEE0" w14:textId="77777777" w:rsidR="000777DA" w:rsidRPr="005646FD" w:rsidRDefault="000777DA" w:rsidP="00FA7A4C">
            <w:pPr>
              <w:spacing w:line="240" w:lineRule="auto"/>
              <w:rPr>
                <w:rFonts w:ascii="Times New Roman" w:hAnsi="Times New Roman" w:cs="Times New Roman"/>
                <w:color w:val="000000"/>
                <w:sz w:val="24"/>
                <w:szCs w:val="24"/>
                <w:lang w:eastAsia="en-IN"/>
              </w:rPr>
            </w:pPr>
          </w:p>
        </w:tc>
      </w:tr>
      <w:tr w:rsidR="000777DA" w:rsidRPr="005443CE" w14:paraId="73038B84" w14:textId="77777777" w:rsidTr="009E629A">
        <w:trPr>
          <w:trHeight w:val="300"/>
        </w:trPr>
        <w:tc>
          <w:tcPr>
            <w:tcW w:w="567" w:type="dxa"/>
          </w:tcPr>
          <w:p w14:paraId="7687CCDA" w14:textId="77777777" w:rsidR="000777DA" w:rsidRPr="005646FD" w:rsidRDefault="000777DA" w:rsidP="000777DA">
            <w:pPr>
              <w:spacing w:line="240" w:lineRule="auto"/>
              <w:rPr>
                <w:rFonts w:ascii="Times New Roman" w:hAnsi="Times New Roman" w:cs="Times New Roman"/>
                <w:b/>
                <w:bCs/>
                <w:color w:val="000000"/>
                <w:sz w:val="24"/>
                <w:szCs w:val="24"/>
                <w:lang w:eastAsia="en-IN"/>
              </w:rPr>
            </w:pPr>
            <w:r w:rsidRPr="005646FD">
              <w:rPr>
                <w:rFonts w:ascii="Times New Roman" w:hAnsi="Times New Roman" w:cs="Times New Roman"/>
                <w:b/>
                <w:bCs/>
                <w:color w:val="000000"/>
                <w:sz w:val="24"/>
                <w:szCs w:val="24"/>
                <w:lang w:eastAsia="en-IN"/>
              </w:rPr>
              <w:t>1</w:t>
            </w:r>
          </w:p>
        </w:tc>
        <w:tc>
          <w:tcPr>
            <w:tcW w:w="2836" w:type="dxa"/>
            <w:shd w:val="clear" w:color="auto" w:fill="auto"/>
            <w:noWrap/>
            <w:vAlign w:val="center"/>
            <w:hideMark/>
          </w:tcPr>
          <w:p w14:paraId="52CABD48" w14:textId="77777777" w:rsidR="000777DA" w:rsidRPr="005646FD" w:rsidRDefault="000777DA" w:rsidP="000777DA">
            <w:pPr>
              <w:spacing w:before="80" w:line="240" w:lineRule="auto"/>
              <w:rPr>
                <w:rFonts w:ascii="Times New Roman" w:hAnsi="Times New Roman" w:cs="Times New Roman"/>
                <w:sz w:val="24"/>
                <w:szCs w:val="24"/>
              </w:rPr>
            </w:pPr>
            <w:r w:rsidRPr="005646FD">
              <w:rPr>
                <w:rFonts w:ascii="Times New Roman" w:hAnsi="Times New Roman" w:cs="Times New Roman"/>
                <w:sz w:val="24"/>
                <w:szCs w:val="24"/>
              </w:rPr>
              <w:t>Neem oil 1500 ppm</w:t>
            </w:r>
          </w:p>
        </w:tc>
        <w:tc>
          <w:tcPr>
            <w:tcW w:w="1304" w:type="dxa"/>
            <w:shd w:val="clear" w:color="auto" w:fill="auto"/>
            <w:noWrap/>
            <w:vAlign w:val="bottom"/>
          </w:tcPr>
          <w:p w14:paraId="46CC62B9"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1500</w:t>
            </w:r>
          </w:p>
        </w:tc>
        <w:tc>
          <w:tcPr>
            <w:tcW w:w="1047" w:type="dxa"/>
            <w:shd w:val="clear" w:color="auto" w:fill="auto"/>
            <w:noWrap/>
            <w:vAlign w:val="bottom"/>
          </w:tcPr>
          <w:p w14:paraId="29F43ECE"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960</w:t>
            </w:r>
          </w:p>
        </w:tc>
        <w:tc>
          <w:tcPr>
            <w:tcW w:w="1088" w:type="dxa"/>
            <w:shd w:val="clear" w:color="auto" w:fill="auto"/>
            <w:noWrap/>
            <w:vAlign w:val="bottom"/>
          </w:tcPr>
          <w:p w14:paraId="1A1A3862"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1038</w:t>
            </w:r>
          </w:p>
        </w:tc>
        <w:tc>
          <w:tcPr>
            <w:tcW w:w="1041" w:type="dxa"/>
            <w:shd w:val="clear" w:color="auto" w:fill="auto"/>
            <w:noWrap/>
            <w:vAlign w:val="bottom"/>
          </w:tcPr>
          <w:p w14:paraId="7AF1CF61"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1998</w:t>
            </w:r>
          </w:p>
        </w:tc>
        <w:tc>
          <w:tcPr>
            <w:tcW w:w="718" w:type="dxa"/>
            <w:vAlign w:val="bottom"/>
          </w:tcPr>
          <w:p w14:paraId="29ADBCE4"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7.13</w:t>
            </w:r>
          </w:p>
        </w:tc>
        <w:tc>
          <w:tcPr>
            <w:tcW w:w="851" w:type="dxa"/>
            <w:shd w:val="clear" w:color="auto" w:fill="auto"/>
            <w:noWrap/>
            <w:vAlign w:val="bottom"/>
          </w:tcPr>
          <w:p w14:paraId="09344C06"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79.22</w:t>
            </w:r>
          </w:p>
        </w:tc>
        <w:tc>
          <w:tcPr>
            <w:tcW w:w="1011" w:type="dxa"/>
            <w:shd w:val="clear" w:color="auto" w:fill="auto"/>
            <w:noWrap/>
            <w:vAlign w:val="bottom"/>
          </w:tcPr>
          <w:p w14:paraId="365549D0"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41.78</w:t>
            </w:r>
          </w:p>
        </w:tc>
        <w:tc>
          <w:tcPr>
            <w:tcW w:w="1133" w:type="dxa"/>
            <w:shd w:val="clear" w:color="auto" w:fill="auto"/>
            <w:noWrap/>
            <w:vAlign w:val="bottom"/>
          </w:tcPr>
          <w:p w14:paraId="00FD7CEB"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37604</w:t>
            </w:r>
          </w:p>
        </w:tc>
        <w:tc>
          <w:tcPr>
            <w:tcW w:w="1041" w:type="dxa"/>
            <w:shd w:val="clear" w:color="auto" w:fill="auto"/>
            <w:noWrap/>
            <w:vAlign w:val="bottom"/>
          </w:tcPr>
          <w:p w14:paraId="17ADFA5F"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35606</w:t>
            </w:r>
          </w:p>
        </w:tc>
        <w:tc>
          <w:tcPr>
            <w:tcW w:w="767" w:type="dxa"/>
            <w:shd w:val="clear" w:color="auto" w:fill="auto"/>
            <w:noWrap/>
            <w:vAlign w:val="bottom"/>
          </w:tcPr>
          <w:p w14:paraId="086ACE6E"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17.82</w:t>
            </w:r>
          </w:p>
        </w:tc>
        <w:tc>
          <w:tcPr>
            <w:tcW w:w="1026" w:type="dxa"/>
            <w:shd w:val="clear" w:color="auto" w:fill="auto"/>
            <w:noWrap/>
            <w:vAlign w:val="bottom"/>
          </w:tcPr>
          <w:p w14:paraId="047E0E9F"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I</w:t>
            </w:r>
          </w:p>
        </w:tc>
      </w:tr>
      <w:tr w:rsidR="000777DA" w:rsidRPr="005443CE" w14:paraId="3F09BBF9" w14:textId="77777777" w:rsidTr="009E629A">
        <w:trPr>
          <w:trHeight w:val="300"/>
        </w:trPr>
        <w:tc>
          <w:tcPr>
            <w:tcW w:w="567" w:type="dxa"/>
          </w:tcPr>
          <w:p w14:paraId="6A0C2D6A" w14:textId="77777777" w:rsidR="000777DA" w:rsidRPr="005646FD" w:rsidRDefault="000777DA" w:rsidP="000777DA">
            <w:pPr>
              <w:spacing w:line="240" w:lineRule="auto"/>
              <w:rPr>
                <w:rFonts w:ascii="Times New Roman" w:hAnsi="Times New Roman" w:cs="Times New Roman"/>
                <w:b/>
                <w:bCs/>
                <w:color w:val="000000"/>
                <w:sz w:val="24"/>
                <w:szCs w:val="24"/>
                <w:lang w:eastAsia="en-IN"/>
              </w:rPr>
            </w:pPr>
            <w:r w:rsidRPr="005646FD">
              <w:rPr>
                <w:rFonts w:ascii="Times New Roman" w:hAnsi="Times New Roman" w:cs="Times New Roman"/>
                <w:b/>
                <w:bCs/>
                <w:color w:val="000000"/>
                <w:sz w:val="24"/>
                <w:szCs w:val="24"/>
                <w:lang w:eastAsia="en-IN"/>
              </w:rPr>
              <w:t>2</w:t>
            </w:r>
          </w:p>
        </w:tc>
        <w:tc>
          <w:tcPr>
            <w:tcW w:w="2836" w:type="dxa"/>
            <w:shd w:val="clear" w:color="auto" w:fill="auto"/>
            <w:noWrap/>
            <w:vAlign w:val="center"/>
            <w:hideMark/>
          </w:tcPr>
          <w:p w14:paraId="703737A9" w14:textId="77777777" w:rsidR="000777DA" w:rsidRPr="005646FD" w:rsidRDefault="000777DA" w:rsidP="000777DA">
            <w:pPr>
              <w:spacing w:before="80" w:line="240" w:lineRule="auto"/>
              <w:rPr>
                <w:rFonts w:ascii="Times New Roman" w:hAnsi="Times New Roman" w:cs="Times New Roman"/>
                <w:sz w:val="24"/>
                <w:szCs w:val="24"/>
              </w:rPr>
            </w:pPr>
            <w:r w:rsidRPr="005646FD">
              <w:rPr>
                <w:rFonts w:ascii="Times New Roman" w:hAnsi="Times New Roman" w:cs="Times New Roman"/>
                <w:sz w:val="24"/>
                <w:szCs w:val="24"/>
              </w:rPr>
              <w:t>NSKE 5%</w:t>
            </w:r>
          </w:p>
        </w:tc>
        <w:tc>
          <w:tcPr>
            <w:tcW w:w="1304" w:type="dxa"/>
            <w:shd w:val="clear" w:color="auto" w:fill="auto"/>
            <w:noWrap/>
            <w:vAlign w:val="bottom"/>
          </w:tcPr>
          <w:p w14:paraId="115F4DC7"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7500</w:t>
            </w:r>
          </w:p>
        </w:tc>
        <w:tc>
          <w:tcPr>
            <w:tcW w:w="1047" w:type="dxa"/>
            <w:shd w:val="clear" w:color="auto" w:fill="auto"/>
            <w:noWrap/>
            <w:vAlign w:val="bottom"/>
          </w:tcPr>
          <w:p w14:paraId="103776AE"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4875</w:t>
            </w:r>
          </w:p>
        </w:tc>
        <w:tc>
          <w:tcPr>
            <w:tcW w:w="1088" w:type="dxa"/>
            <w:shd w:val="clear" w:color="auto" w:fill="auto"/>
            <w:noWrap/>
            <w:vAlign w:val="bottom"/>
          </w:tcPr>
          <w:p w14:paraId="3AD0AB35"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1038</w:t>
            </w:r>
          </w:p>
        </w:tc>
        <w:tc>
          <w:tcPr>
            <w:tcW w:w="1041" w:type="dxa"/>
            <w:shd w:val="clear" w:color="auto" w:fill="auto"/>
            <w:noWrap/>
            <w:vAlign w:val="bottom"/>
          </w:tcPr>
          <w:p w14:paraId="7244DA5B"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5913</w:t>
            </w:r>
          </w:p>
        </w:tc>
        <w:tc>
          <w:tcPr>
            <w:tcW w:w="718" w:type="dxa"/>
            <w:vAlign w:val="bottom"/>
          </w:tcPr>
          <w:p w14:paraId="5679C78C"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6.91</w:t>
            </w:r>
          </w:p>
        </w:tc>
        <w:tc>
          <w:tcPr>
            <w:tcW w:w="851" w:type="dxa"/>
            <w:shd w:val="clear" w:color="auto" w:fill="auto"/>
            <w:noWrap/>
            <w:vAlign w:val="bottom"/>
          </w:tcPr>
          <w:p w14:paraId="18E934AE"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76.78</w:t>
            </w:r>
          </w:p>
        </w:tc>
        <w:tc>
          <w:tcPr>
            <w:tcW w:w="1011" w:type="dxa"/>
            <w:shd w:val="clear" w:color="auto" w:fill="auto"/>
            <w:noWrap/>
            <w:vAlign w:val="bottom"/>
          </w:tcPr>
          <w:p w14:paraId="4596C37D"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39.34</w:t>
            </w:r>
          </w:p>
        </w:tc>
        <w:tc>
          <w:tcPr>
            <w:tcW w:w="1133" w:type="dxa"/>
            <w:shd w:val="clear" w:color="auto" w:fill="auto"/>
            <w:noWrap/>
            <w:vAlign w:val="bottom"/>
          </w:tcPr>
          <w:p w14:paraId="43D668CD"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35404</w:t>
            </w:r>
          </w:p>
        </w:tc>
        <w:tc>
          <w:tcPr>
            <w:tcW w:w="1041" w:type="dxa"/>
            <w:shd w:val="clear" w:color="auto" w:fill="auto"/>
            <w:noWrap/>
            <w:vAlign w:val="bottom"/>
          </w:tcPr>
          <w:p w14:paraId="137F6AE0"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29491</w:t>
            </w:r>
          </w:p>
        </w:tc>
        <w:tc>
          <w:tcPr>
            <w:tcW w:w="767" w:type="dxa"/>
            <w:shd w:val="clear" w:color="auto" w:fill="auto"/>
            <w:noWrap/>
            <w:vAlign w:val="bottom"/>
          </w:tcPr>
          <w:p w14:paraId="1A33C428"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4.99</w:t>
            </w:r>
          </w:p>
        </w:tc>
        <w:tc>
          <w:tcPr>
            <w:tcW w:w="1026" w:type="dxa"/>
            <w:shd w:val="clear" w:color="auto" w:fill="auto"/>
            <w:noWrap/>
            <w:vAlign w:val="bottom"/>
          </w:tcPr>
          <w:p w14:paraId="4EF8EF86"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III</w:t>
            </w:r>
          </w:p>
        </w:tc>
      </w:tr>
      <w:tr w:rsidR="000777DA" w:rsidRPr="005443CE" w14:paraId="696FE60A" w14:textId="77777777" w:rsidTr="009E629A">
        <w:trPr>
          <w:trHeight w:val="300"/>
        </w:trPr>
        <w:tc>
          <w:tcPr>
            <w:tcW w:w="567" w:type="dxa"/>
          </w:tcPr>
          <w:p w14:paraId="737D268E" w14:textId="77777777" w:rsidR="000777DA" w:rsidRPr="005646FD" w:rsidRDefault="000777DA" w:rsidP="000777DA">
            <w:pPr>
              <w:spacing w:line="240" w:lineRule="auto"/>
              <w:rPr>
                <w:rFonts w:ascii="Times New Roman" w:hAnsi="Times New Roman" w:cs="Times New Roman"/>
                <w:b/>
                <w:bCs/>
                <w:color w:val="000000"/>
                <w:sz w:val="24"/>
                <w:szCs w:val="24"/>
                <w:lang w:eastAsia="en-IN"/>
              </w:rPr>
            </w:pPr>
            <w:r w:rsidRPr="005646FD">
              <w:rPr>
                <w:rFonts w:ascii="Times New Roman" w:hAnsi="Times New Roman" w:cs="Times New Roman"/>
                <w:b/>
                <w:bCs/>
                <w:color w:val="000000"/>
                <w:sz w:val="24"/>
                <w:szCs w:val="24"/>
                <w:lang w:eastAsia="en-IN"/>
              </w:rPr>
              <w:t>3</w:t>
            </w:r>
          </w:p>
        </w:tc>
        <w:tc>
          <w:tcPr>
            <w:tcW w:w="2836" w:type="dxa"/>
            <w:shd w:val="clear" w:color="auto" w:fill="auto"/>
            <w:noWrap/>
            <w:vAlign w:val="center"/>
            <w:hideMark/>
          </w:tcPr>
          <w:p w14:paraId="233D1365" w14:textId="77777777" w:rsidR="000777DA" w:rsidRPr="005646FD" w:rsidRDefault="000777DA" w:rsidP="000777DA">
            <w:pPr>
              <w:spacing w:before="80" w:line="240" w:lineRule="auto"/>
              <w:rPr>
                <w:rFonts w:ascii="Times New Roman" w:hAnsi="Times New Roman" w:cs="Times New Roman"/>
                <w:sz w:val="24"/>
                <w:szCs w:val="24"/>
              </w:rPr>
            </w:pPr>
            <w:r w:rsidRPr="005646FD">
              <w:rPr>
                <w:rFonts w:ascii="Times New Roman" w:hAnsi="Times New Roman" w:cs="Times New Roman"/>
                <w:i/>
                <w:sz w:val="24"/>
                <w:szCs w:val="24"/>
              </w:rPr>
              <w:t>Beauveria bassiana</w:t>
            </w:r>
          </w:p>
        </w:tc>
        <w:tc>
          <w:tcPr>
            <w:tcW w:w="1304" w:type="dxa"/>
            <w:shd w:val="clear" w:color="auto" w:fill="auto"/>
            <w:noWrap/>
            <w:vAlign w:val="bottom"/>
          </w:tcPr>
          <w:p w14:paraId="791DBC44"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7500</w:t>
            </w:r>
          </w:p>
        </w:tc>
        <w:tc>
          <w:tcPr>
            <w:tcW w:w="1047" w:type="dxa"/>
            <w:shd w:val="clear" w:color="auto" w:fill="auto"/>
            <w:noWrap/>
            <w:vAlign w:val="bottom"/>
          </w:tcPr>
          <w:p w14:paraId="04CC6DD9"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7500</w:t>
            </w:r>
          </w:p>
        </w:tc>
        <w:tc>
          <w:tcPr>
            <w:tcW w:w="1088" w:type="dxa"/>
            <w:shd w:val="clear" w:color="auto" w:fill="auto"/>
            <w:noWrap/>
            <w:vAlign w:val="bottom"/>
          </w:tcPr>
          <w:p w14:paraId="319EDC19"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1038</w:t>
            </w:r>
          </w:p>
        </w:tc>
        <w:tc>
          <w:tcPr>
            <w:tcW w:w="1041" w:type="dxa"/>
            <w:shd w:val="clear" w:color="auto" w:fill="auto"/>
            <w:noWrap/>
            <w:vAlign w:val="bottom"/>
          </w:tcPr>
          <w:p w14:paraId="366E82C0"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8538</w:t>
            </w:r>
          </w:p>
        </w:tc>
        <w:tc>
          <w:tcPr>
            <w:tcW w:w="718" w:type="dxa"/>
            <w:vAlign w:val="bottom"/>
          </w:tcPr>
          <w:p w14:paraId="489AC728"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4.87</w:t>
            </w:r>
          </w:p>
        </w:tc>
        <w:tc>
          <w:tcPr>
            <w:tcW w:w="851" w:type="dxa"/>
            <w:shd w:val="clear" w:color="auto" w:fill="auto"/>
            <w:noWrap/>
            <w:vAlign w:val="bottom"/>
          </w:tcPr>
          <w:p w14:paraId="74D72757"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54.11</w:t>
            </w:r>
          </w:p>
        </w:tc>
        <w:tc>
          <w:tcPr>
            <w:tcW w:w="1011" w:type="dxa"/>
            <w:shd w:val="clear" w:color="auto" w:fill="auto"/>
            <w:noWrap/>
            <w:vAlign w:val="bottom"/>
          </w:tcPr>
          <w:p w14:paraId="7D0D1E53"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16.67</w:t>
            </w:r>
          </w:p>
        </w:tc>
        <w:tc>
          <w:tcPr>
            <w:tcW w:w="1133" w:type="dxa"/>
            <w:shd w:val="clear" w:color="auto" w:fill="auto"/>
            <w:noWrap/>
            <w:vAlign w:val="bottom"/>
          </w:tcPr>
          <w:p w14:paraId="7B5161BE"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15004</w:t>
            </w:r>
          </w:p>
        </w:tc>
        <w:tc>
          <w:tcPr>
            <w:tcW w:w="1041" w:type="dxa"/>
            <w:shd w:val="clear" w:color="auto" w:fill="auto"/>
            <w:noWrap/>
            <w:vAlign w:val="bottom"/>
          </w:tcPr>
          <w:p w14:paraId="7C1F9F25"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6466</w:t>
            </w:r>
          </w:p>
        </w:tc>
        <w:tc>
          <w:tcPr>
            <w:tcW w:w="767" w:type="dxa"/>
            <w:shd w:val="clear" w:color="auto" w:fill="auto"/>
            <w:noWrap/>
            <w:vAlign w:val="bottom"/>
          </w:tcPr>
          <w:p w14:paraId="642948A6"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0.76</w:t>
            </w:r>
          </w:p>
        </w:tc>
        <w:tc>
          <w:tcPr>
            <w:tcW w:w="1026" w:type="dxa"/>
            <w:shd w:val="clear" w:color="auto" w:fill="auto"/>
            <w:noWrap/>
            <w:vAlign w:val="bottom"/>
          </w:tcPr>
          <w:p w14:paraId="1ED4EC09"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VII</w:t>
            </w:r>
          </w:p>
        </w:tc>
      </w:tr>
      <w:tr w:rsidR="000777DA" w:rsidRPr="005443CE" w14:paraId="37EC7EE5" w14:textId="77777777" w:rsidTr="009E629A">
        <w:trPr>
          <w:trHeight w:val="300"/>
        </w:trPr>
        <w:tc>
          <w:tcPr>
            <w:tcW w:w="567" w:type="dxa"/>
          </w:tcPr>
          <w:p w14:paraId="04D9067F" w14:textId="77777777" w:rsidR="000777DA" w:rsidRPr="005646FD" w:rsidRDefault="000777DA" w:rsidP="000777DA">
            <w:pPr>
              <w:spacing w:line="240" w:lineRule="auto"/>
              <w:rPr>
                <w:rFonts w:ascii="Times New Roman" w:hAnsi="Times New Roman" w:cs="Times New Roman"/>
                <w:b/>
                <w:bCs/>
                <w:color w:val="000000"/>
                <w:sz w:val="24"/>
                <w:szCs w:val="24"/>
                <w:lang w:eastAsia="en-IN"/>
              </w:rPr>
            </w:pPr>
            <w:r w:rsidRPr="005646FD">
              <w:rPr>
                <w:rFonts w:ascii="Times New Roman" w:hAnsi="Times New Roman" w:cs="Times New Roman"/>
                <w:b/>
                <w:bCs/>
                <w:color w:val="000000"/>
                <w:sz w:val="24"/>
                <w:szCs w:val="24"/>
                <w:lang w:eastAsia="en-IN"/>
              </w:rPr>
              <w:t>4</w:t>
            </w:r>
          </w:p>
        </w:tc>
        <w:tc>
          <w:tcPr>
            <w:tcW w:w="2836" w:type="dxa"/>
            <w:shd w:val="clear" w:color="auto" w:fill="auto"/>
            <w:noWrap/>
            <w:vAlign w:val="center"/>
            <w:hideMark/>
          </w:tcPr>
          <w:p w14:paraId="14DAE917" w14:textId="77777777" w:rsidR="000777DA" w:rsidRPr="005646FD" w:rsidRDefault="000777DA" w:rsidP="000777DA">
            <w:pPr>
              <w:spacing w:before="80" w:line="240" w:lineRule="auto"/>
              <w:rPr>
                <w:rFonts w:ascii="Times New Roman" w:hAnsi="Times New Roman" w:cs="Times New Roman"/>
                <w:i/>
                <w:sz w:val="24"/>
                <w:szCs w:val="24"/>
              </w:rPr>
            </w:pPr>
            <w:r w:rsidRPr="005646FD">
              <w:rPr>
                <w:rFonts w:ascii="Times New Roman" w:hAnsi="Times New Roman" w:cs="Times New Roman"/>
                <w:i/>
                <w:sz w:val="24"/>
                <w:szCs w:val="24"/>
              </w:rPr>
              <w:t>Metarhizium anisopliae</w:t>
            </w:r>
          </w:p>
        </w:tc>
        <w:tc>
          <w:tcPr>
            <w:tcW w:w="1304" w:type="dxa"/>
            <w:shd w:val="clear" w:color="auto" w:fill="auto"/>
            <w:noWrap/>
            <w:vAlign w:val="bottom"/>
          </w:tcPr>
          <w:p w14:paraId="2D2CDE9D"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7500</w:t>
            </w:r>
          </w:p>
        </w:tc>
        <w:tc>
          <w:tcPr>
            <w:tcW w:w="1047" w:type="dxa"/>
            <w:shd w:val="clear" w:color="auto" w:fill="auto"/>
            <w:noWrap/>
            <w:vAlign w:val="bottom"/>
          </w:tcPr>
          <w:p w14:paraId="2D64FCE9"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7500</w:t>
            </w:r>
          </w:p>
        </w:tc>
        <w:tc>
          <w:tcPr>
            <w:tcW w:w="1088" w:type="dxa"/>
            <w:shd w:val="clear" w:color="auto" w:fill="auto"/>
            <w:noWrap/>
            <w:vAlign w:val="bottom"/>
          </w:tcPr>
          <w:p w14:paraId="16474240"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1038</w:t>
            </w:r>
          </w:p>
        </w:tc>
        <w:tc>
          <w:tcPr>
            <w:tcW w:w="1041" w:type="dxa"/>
            <w:shd w:val="clear" w:color="auto" w:fill="auto"/>
            <w:noWrap/>
            <w:vAlign w:val="bottom"/>
          </w:tcPr>
          <w:p w14:paraId="46C54F4A"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8538</w:t>
            </w:r>
          </w:p>
        </w:tc>
        <w:tc>
          <w:tcPr>
            <w:tcW w:w="718" w:type="dxa"/>
            <w:vAlign w:val="bottom"/>
          </w:tcPr>
          <w:p w14:paraId="1A7FB303"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4.77</w:t>
            </w:r>
          </w:p>
        </w:tc>
        <w:tc>
          <w:tcPr>
            <w:tcW w:w="851" w:type="dxa"/>
            <w:shd w:val="clear" w:color="auto" w:fill="auto"/>
            <w:noWrap/>
            <w:vAlign w:val="bottom"/>
          </w:tcPr>
          <w:p w14:paraId="3003277F"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53.00</w:t>
            </w:r>
          </w:p>
        </w:tc>
        <w:tc>
          <w:tcPr>
            <w:tcW w:w="1011" w:type="dxa"/>
            <w:shd w:val="clear" w:color="auto" w:fill="auto"/>
            <w:noWrap/>
            <w:vAlign w:val="bottom"/>
          </w:tcPr>
          <w:p w14:paraId="040F0FD4"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15.56</w:t>
            </w:r>
          </w:p>
        </w:tc>
        <w:tc>
          <w:tcPr>
            <w:tcW w:w="1133" w:type="dxa"/>
            <w:shd w:val="clear" w:color="auto" w:fill="auto"/>
            <w:noWrap/>
            <w:vAlign w:val="bottom"/>
          </w:tcPr>
          <w:p w14:paraId="50DEDF94"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14004</w:t>
            </w:r>
          </w:p>
        </w:tc>
        <w:tc>
          <w:tcPr>
            <w:tcW w:w="1041" w:type="dxa"/>
            <w:shd w:val="clear" w:color="auto" w:fill="auto"/>
            <w:noWrap/>
            <w:vAlign w:val="bottom"/>
          </w:tcPr>
          <w:p w14:paraId="11340703"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5466</w:t>
            </w:r>
          </w:p>
        </w:tc>
        <w:tc>
          <w:tcPr>
            <w:tcW w:w="767" w:type="dxa"/>
            <w:shd w:val="clear" w:color="auto" w:fill="auto"/>
            <w:noWrap/>
            <w:vAlign w:val="bottom"/>
          </w:tcPr>
          <w:p w14:paraId="13FDB431"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0.64</w:t>
            </w:r>
          </w:p>
        </w:tc>
        <w:tc>
          <w:tcPr>
            <w:tcW w:w="1026" w:type="dxa"/>
            <w:shd w:val="clear" w:color="auto" w:fill="auto"/>
            <w:noWrap/>
            <w:vAlign w:val="bottom"/>
          </w:tcPr>
          <w:p w14:paraId="06F674D3"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VIII</w:t>
            </w:r>
          </w:p>
        </w:tc>
      </w:tr>
      <w:tr w:rsidR="000777DA" w:rsidRPr="005443CE" w14:paraId="13CCFB8A" w14:textId="77777777" w:rsidTr="009E629A">
        <w:trPr>
          <w:trHeight w:val="300"/>
        </w:trPr>
        <w:tc>
          <w:tcPr>
            <w:tcW w:w="567" w:type="dxa"/>
          </w:tcPr>
          <w:p w14:paraId="06CCF288" w14:textId="77777777" w:rsidR="000777DA" w:rsidRPr="005646FD" w:rsidRDefault="000777DA" w:rsidP="000777DA">
            <w:pPr>
              <w:spacing w:line="240" w:lineRule="auto"/>
              <w:rPr>
                <w:rFonts w:ascii="Times New Roman" w:hAnsi="Times New Roman" w:cs="Times New Roman"/>
                <w:b/>
                <w:bCs/>
                <w:color w:val="000000"/>
                <w:sz w:val="24"/>
                <w:szCs w:val="24"/>
                <w:lang w:eastAsia="en-IN"/>
              </w:rPr>
            </w:pPr>
            <w:r w:rsidRPr="005646FD">
              <w:rPr>
                <w:rFonts w:ascii="Times New Roman" w:hAnsi="Times New Roman" w:cs="Times New Roman"/>
                <w:b/>
                <w:bCs/>
                <w:color w:val="000000"/>
                <w:sz w:val="24"/>
                <w:szCs w:val="24"/>
                <w:lang w:eastAsia="en-IN"/>
              </w:rPr>
              <w:t>5</w:t>
            </w:r>
          </w:p>
        </w:tc>
        <w:tc>
          <w:tcPr>
            <w:tcW w:w="2836" w:type="dxa"/>
            <w:shd w:val="clear" w:color="auto" w:fill="auto"/>
            <w:noWrap/>
            <w:vAlign w:val="center"/>
            <w:hideMark/>
          </w:tcPr>
          <w:p w14:paraId="7F810EFD" w14:textId="77777777" w:rsidR="000777DA" w:rsidRPr="005646FD" w:rsidRDefault="000777DA" w:rsidP="000777DA">
            <w:pPr>
              <w:spacing w:before="80" w:line="240" w:lineRule="auto"/>
              <w:rPr>
                <w:rFonts w:ascii="Times New Roman" w:hAnsi="Times New Roman" w:cs="Times New Roman"/>
                <w:sz w:val="24"/>
                <w:szCs w:val="24"/>
              </w:rPr>
            </w:pPr>
            <w:r w:rsidRPr="005646FD">
              <w:rPr>
                <w:rFonts w:ascii="Times New Roman" w:hAnsi="Times New Roman" w:cs="Times New Roman"/>
                <w:i/>
                <w:sz w:val="24"/>
                <w:szCs w:val="24"/>
              </w:rPr>
              <w:t>Bacillus thuringiensis</w:t>
            </w:r>
            <w:r w:rsidRPr="005646FD">
              <w:rPr>
                <w:rFonts w:ascii="Times New Roman" w:hAnsi="Times New Roman" w:cs="Times New Roman"/>
                <w:sz w:val="24"/>
                <w:szCs w:val="24"/>
              </w:rPr>
              <w:t xml:space="preserve"> Var. </w:t>
            </w:r>
            <w:proofErr w:type="spellStart"/>
            <w:r w:rsidRPr="005646FD">
              <w:rPr>
                <w:rFonts w:ascii="Times New Roman" w:hAnsi="Times New Roman" w:cs="Times New Roman"/>
                <w:i/>
                <w:iCs/>
                <w:sz w:val="24"/>
                <w:szCs w:val="24"/>
              </w:rPr>
              <w:t>Kurstaki</w:t>
            </w:r>
            <w:proofErr w:type="spellEnd"/>
          </w:p>
        </w:tc>
        <w:tc>
          <w:tcPr>
            <w:tcW w:w="1304" w:type="dxa"/>
            <w:shd w:val="clear" w:color="auto" w:fill="auto"/>
            <w:noWrap/>
            <w:vAlign w:val="bottom"/>
          </w:tcPr>
          <w:p w14:paraId="1528F9F9"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7500</w:t>
            </w:r>
          </w:p>
        </w:tc>
        <w:tc>
          <w:tcPr>
            <w:tcW w:w="1047" w:type="dxa"/>
            <w:shd w:val="clear" w:color="auto" w:fill="auto"/>
            <w:noWrap/>
            <w:vAlign w:val="bottom"/>
          </w:tcPr>
          <w:p w14:paraId="600A74E3"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5625</w:t>
            </w:r>
          </w:p>
        </w:tc>
        <w:tc>
          <w:tcPr>
            <w:tcW w:w="1088" w:type="dxa"/>
            <w:shd w:val="clear" w:color="auto" w:fill="auto"/>
            <w:noWrap/>
            <w:vAlign w:val="bottom"/>
          </w:tcPr>
          <w:p w14:paraId="0C33017C"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1038</w:t>
            </w:r>
          </w:p>
        </w:tc>
        <w:tc>
          <w:tcPr>
            <w:tcW w:w="1041" w:type="dxa"/>
            <w:shd w:val="clear" w:color="auto" w:fill="auto"/>
            <w:noWrap/>
            <w:vAlign w:val="bottom"/>
          </w:tcPr>
          <w:p w14:paraId="1BCC9D6F"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6663</w:t>
            </w:r>
          </w:p>
        </w:tc>
        <w:tc>
          <w:tcPr>
            <w:tcW w:w="718" w:type="dxa"/>
            <w:vAlign w:val="bottom"/>
          </w:tcPr>
          <w:p w14:paraId="13C06552"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5.37</w:t>
            </w:r>
          </w:p>
        </w:tc>
        <w:tc>
          <w:tcPr>
            <w:tcW w:w="851" w:type="dxa"/>
            <w:shd w:val="clear" w:color="auto" w:fill="auto"/>
            <w:noWrap/>
            <w:vAlign w:val="bottom"/>
          </w:tcPr>
          <w:p w14:paraId="56FBC4E4"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59.67</w:t>
            </w:r>
          </w:p>
        </w:tc>
        <w:tc>
          <w:tcPr>
            <w:tcW w:w="1011" w:type="dxa"/>
            <w:shd w:val="clear" w:color="auto" w:fill="auto"/>
            <w:noWrap/>
            <w:vAlign w:val="bottom"/>
          </w:tcPr>
          <w:p w14:paraId="13BD5152"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22.23</w:t>
            </w:r>
          </w:p>
        </w:tc>
        <w:tc>
          <w:tcPr>
            <w:tcW w:w="1133" w:type="dxa"/>
            <w:shd w:val="clear" w:color="auto" w:fill="auto"/>
            <w:noWrap/>
            <w:vAlign w:val="bottom"/>
          </w:tcPr>
          <w:p w14:paraId="60E57F3E"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20004</w:t>
            </w:r>
          </w:p>
        </w:tc>
        <w:tc>
          <w:tcPr>
            <w:tcW w:w="1041" w:type="dxa"/>
            <w:shd w:val="clear" w:color="auto" w:fill="auto"/>
            <w:noWrap/>
            <w:vAlign w:val="bottom"/>
          </w:tcPr>
          <w:p w14:paraId="5F4F602A"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13341</w:t>
            </w:r>
          </w:p>
        </w:tc>
        <w:tc>
          <w:tcPr>
            <w:tcW w:w="767" w:type="dxa"/>
            <w:shd w:val="clear" w:color="auto" w:fill="auto"/>
            <w:noWrap/>
            <w:vAlign w:val="bottom"/>
          </w:tcPr>
          <w:p w14:paraId="032901A7"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2.00</w:t>
            </w:r>
          </w:p>
        </w:tc>
        <w:tc>
          <w:tcPr>
            <w:tcW w:w="1026" w:type="dxa"/>
            <w:shd w:val="clear" w:color="auto" w:fill="auto"/>
            <w:noWrap/>
            <w:vAlign w:val="bottom"/>
          </w:tcPr>
          <w:p w14:paraId="573127B4"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VI</w:t>
            </w:r>
          </w:p>
        </w:tc>
      </w:tr>
      <w:tr w:rsidR="000777DA" w:rsidRPr="005443CE" w14:paraId="4AF934D1" w14:textId="77777777" w:rsidTr="009E629A">
        <w:trPr>
          <w:trHeight w:val="300"/>
        </w:trPr>
        <w:tc>
          <w:tcPr>
            <w:tcW w:w="567" w:type="dxa"/>
          </w:tcPr>
          <w:p w14:paraId="39DA8AC4" w14:textId="77777777" w:rsidR="000777DA" w:rsidRPr="005646FD" w:rsidRDefault="000777DA" w:rsidP="000777DA">
            <w:pPr>
              <w:spacing w:line="240" w:lineRule="auto"/>
              <w:rPr>
                <w:rFonts w:ascii="Times New Roman" w:hAnsi="Times New Roman" w:cs="Times New Roman"/>
                <w:b/>
                <w:bCs/>
                <w:color w:val="000000"/>
                <w:sz w:val="24"/>
                <w:szCs w:val="24"/>
                <w:lang w:eastAsia="en-IN"/>
              </w:rPr>
            </w:pPr>
            <w:r w:rsidRPr="005646FD">
              <w:rPr>
                <w:rFonts w:ascii="Times New Roman" w:hAnsi="Times New Roman" w:cs="Times New Roman"/>
                <w:b/>
                <w:bCs/>
                <w:color w:val="000000"/>
                <w:sz w:val="24"/>
                <w:szCs w:val="24"/>
                <w:lang w:eastAsia="en-IN"/>
              </w:rPr>
              <w:t>6</w:t>
            </w:r>
          </w:p>
        </w:tc>
        <w:tc>
          <w:tcPr>
            <w:tcW w:w="2836" w:type="dxa"/>
            <w:shd w:val="clear" w:color="auto" w:fill="auto"/>
            <w:noWrap/>
            <w:vAlign w:val="center"/>
            <w:hideMark/>
          </w:tcPr>
          <w:p w14:paraId="100A4C6F" w14:textId="77777777" w:rsidR="000777DA" w:rsidRPr="005646FD" w:rsidRDefault="000777DA" w:rsidP="000777DA">
            <w:pPr>
              <w:spacing w:before="80" w:line="240" w:lineRule="auto"/>
              <w:rPr>
                <w:rFonts w:ascii="Times New Roman" w:hAnsi="Times New Roman" w:cs="Times New Roman"/>
                <w:sz w:val="24"/>
                <w:szCs w:val="24"/>
              </w:rPr>
            </w:pPr>
            <w:proofErr w:type="spellStart"/>
            <w:r w:rsidRPr="005646FD">
              <w:rPr>
                <w:rFonts w:ascii="Times New Roman" w:hAnsi="Times New Roman" w:cs="Times New Roman"/>
                <w:iCs/>
                <w:sz w:val="24"/>
                <w:szCs w:val="24"/>
              </w:rPr>
              <w:t>Emamectin</w:t>
            </w:r>
            <w:proofErr w:type="spellEnd"/>
            <w:r w:rsidRPr="005646FD">
              <w:rPr>
                <w:rFonts w:ascii="Times New Roman" w:hAnsi="Times New Roman" w:cs="Times New Roman"/>
                <w:iCs/>
                <w:sz w:val="24"/>
                <w:szCs w:val="24"/>
              </w:rPr>
              <w:t xml:space="preserve"> benzoate</w:t>
            </w:r>
            <w:r w:rsidRPr="005646FD">
              <w:rPr>
                <w:rFonts w:ascii="Times New Roman" w:hAnsi="Times New Roman" w:cs="Times New Roman"/>
                <w:sz w:val="24"/>
                <w:szCs w:val="24"/>
              </w:rPr>
              <w:t xml:space="preserve"> 5% SG</w:t>
            </w:r>
          </w:p>
        </w:tc>
        <w:tc>
          <w:tcPr>
            <w:tcW w:w="1304" w:type="dxa"/>
            <w:shd w:val="clear" w:color="auto" w:fill="auto"/>
            <w:noWrap/>
            <w:vAlign w:val="bottom"/>
          </w:tcPr>
          <w:p w14:paraId="7622FFE2"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1500</w:t>
            </w:r>
          </w:p>
        </w:tc>
        <w:tc>
          <w:tcPr>
            <w:tcW w:w="1047" w:type="dxa"/>
            <w:shd w:val="clear" w:color="auto" w:fill="auto"/>
            <w:noWrap/>
            <w:vAlign w:val="bottom"/>
          </w:tcPr>
          <w:p w14:paraId="37BF7ED5"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12900</w:t>
            </w:r>
          </w:p>
        </w:tc>
        <w:tc>
          <w:tcPr>
            <w:tcW w:w="1088" w:type="dxa"/>
            <w:shd w:val="clear" w:color="auto" w:fill="auto"/>
            <w:noWrap/>
            <w:vAlign w:val="bottom"/>
          </w:tcPr>
          <w:p w14:paraId="4871836D"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1038</w:t>
            </w:r>
          </w:p>
        </w:tc>
        <w:tc>
          <w:tcPr>
            <w:tcW w:w="1041" w:type="dxa"/>
            <w:shd w:val="clear" w:color="auto" w:fill="auto"/>
            <w:noWrap/>
            <w:vAlign w:val="bottom"/>
          </w:tcPr>
          <w:p w14:paraId="45CBC277"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13938</w:t>
            </w:r>
          </w:p>
        </w:tc>
        <w:tc>
          <w:tcPr>
            <w:tcW w:w="718" w:type="dxa"/>
            <w:vAlign w:val="bottom"/>
          </w:tcPr>
          <w:p w14:paraId="34F02F37"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8.75</w:t>
            </w:r>
          </w:p>
        </w:tc>
        <w:tc>
          <w:tcPr>
            <w:tcW w:w="851" w:type="dxa"/>
            <w:shd w:val="clear" w:color="auto" w:fill="auto"/>
            <w:noWrap/>
            <w:vAlign w:val="bottom"/>
          </w:tcPr>
          <w:p w14:paraId="7D501E9A"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97.22</w:t>
            </w:r>
          </w:p>
        </w:tc>
        <w:tc>
          <w:tcPr>
            <w:tcW w:w="1011" w:type="dxa"/>
            <w:shd w:val="clear" w:color="auto" w:fill="auto"/>
            <w:noWrap/>
            <w:vAlign w:val="bottom"/>
          </w:tcPr>
          <w:p w14:paraId="05B3010B"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59.78</w:t>
            </w:r>
          </w:p>
        </w:tc>
        <w:tc>
          <w:tcPr>
            <w:tcW w:w="1133" w:type="dxa"/>
            <w:shd w:val="clear" w:color="auto" w:fill="auto"/>
            <w:noWrap/>
            <w:vAlign w:val="bottom"/>
          </w:tcPr>
          <w:p w14:paraId="3F3BC9A7"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53804</w:t>
            </w:r>
          </w:p>
        </w:tc>
        <w:tc>
          <w:tcPr>
            <w:tcW w:w="1041" w:type="dxa"/>
            <w:shd w:val="clear" w:color="auto" w:fill="auto"/>
            <w:noWrap/>
            <w:vAlign w:val="bottom"/>
          </w:tcPr>
          <w:p w14:paraId="73B3F085"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39866</w:t>
            </w:r>
          </w:p>
        </w:tc>
        <w:tc>
          <w:tcPr>
            <w:tcW w:w="767" w:type="dxa"/>
            <w:shd w:val="clear" w:color="auto" w:fill="auto"/>
            <w:noWrap/>
            <w:vAlign w:val="bottom"/>
          </w:tcPr>
          <w:p w14:paraId="591F0AE3"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2.86</w:t>
            </w:r>
          </w:p>
        </w:tc>
        <w:tc>
          <w:tcPr>
            <w:tcW w:w="1026" w:type="dxa"/>
            <w:shd w:val="clear" w:color="auto" w:fill="auto"/>
            <w:noWrap/>
            <w:vAlign w:val="bottom"/>
          </w:tcPr>
          <w:p w14:paraId="16F187F3"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V</w:t>
            </w:r>
          </w:p>
        </w:tc>
      </w:tr>
      <w:tr w:rsidR="000777DA" w:rsidRPr="005443CE" w14:paraId="626595BE" w14:textId="77777777" w:rsidTr="009E629A">
        <w:trPr>
          <w:trHeight w:val="300"/>
        </w:trPr>
        <w:tc>
          <w:tcPr>
            <w:tcW w:w="567" w:type="dxa"/>
          </w:tcPr>
          <w:p w14:paraId="556C10F6" w14:textId="77777777" w:rsidR="000777DA" w:rsidRPr="005646FD" w:rsidRDefault="000777DA" w:rsidP="000777DA">
            <w:pPr>
              <w:spacing w:line="240" w:lineRule="auto"/>
              <w:rPr>
                <w:rFonts w:ascii="Times New Roman" w:hAnsi="Times New Roman" w:cs="Times New Roman"/>
                <w:b/>
                <w:bCs/>
                <w:color w:val="000000"/>
                <w:sz w:val="24"/>
                <w:szCs w:val="24"/>
                <w:lang w:eastAsia="en-IN"/>
              </w:rPr>
            </w:pPr>
            <w:r w:rsidRPr="005646FD">
              <w:rPr>
                <w:rFonts w:ascii="Times New Roman" w:hAnsi="Times New Roman" w:cs="Times New Roman"/>
                <w:b/>
                <w:bCs/>
                <w:color w:val="000000"/>
                <w:sz w:val="24"/>
                <w:szCs w:val="24"/>
                <w:lang w:eastAsia="en-IN"/>
              </w:rPr>
              <w:t>7</w:t>
            </w:r>
          </w:p>
        </w:tc>
        <w:tc>
          <w:tcPr>
            <w:tcW w:w="2836" w:type="dxa"/>
            <w:shd w:val="clear" w:color="auto" w:fill="auto"/>
            <w:noWrap/>
            <w:vAlign w:val="center"/>
            <w:hideMark/>
          </w:tcPr>
          <w:p w14:paraId="2DD3A1CF" w14:textId="77777777" w:rsidR="000777DA" w:rsidRPr="005646FD" w:rsidRDefault="000777DA" w:rsidP="000777DA">
            <w:pPr>
              <w:spacing w:before="80" w:line="240" w:lineRule="auto"/>
              <w:rPr>
                <w:rFonts w:ascii="Times New Roman" w:hAnsi="Times New Roman" w:cs="Times New Roman"/>
                <w:sz w:val="24"/>
                <w:szCs w:val="24"/>
              </w:rPr>
            </w:pPr>
            <w:r w:rsidRPr="005646FD">
              <w:rPr>
                <w:rFonts w:ascii="Times New Roman" w:hAnsi="Times New Roman" w:cs="Times New Roman"/>
                <w:iCs/>
                <w:sz w:val="24"/>
                <w:szCs w:val="24"/>
              </w:rPr>
              <w:t>Spinosad 45% SC</w:t>
            </w:r>
          </w:p>
        </w:tc>
        <w:tc>
          <w:tcPr>
            <w:tcW w:w="1304" w:type="dxa"/>
            <w:shd w:val="clear" w:color="auto" w:fill="auto"/>
            <w:noWrap/>
            <w:vAlign w:val="bottom"/>
          </w:tcPr>
          <w:p w14:paraId="2AF34004"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300</w:t>
            </w:r>
          </w:p>
        </w:tc>
        <w:tc>
          <w:tcPr>
            <w:tcW w:w="1047" w:type="dxa"/>
            <w:shd w:val="clear" w:color="auto" w:fill="auto"/>
            <w:noWrap/>
            <w:vAlign w:val="bottom"/>
          </w:tcPr>
          <w:p w14:paraId="50EBADAC"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10500</w:t>
            </w:r>
          </w:p>
        </w:tc>
        <w:tc>
          <w:tcPr>
            <w:tcW w:w="1088" w:type="dxa"/>
            <w:shd w:val="clear" w:color="auto" w:fill="auto"/>
            <w:noWrap/>
            <w:vAlign w:val="bottom"/>
          </w:tcPr>
          <w:p w14:paraId="7C727F9D"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1038</w:t>
            </w:r>
          </w:p>
        </w:tc>
        <w:tc>
          <w:tcPr>
            <w:tcW w:w="1041" w:type="dxa"/>
            <w:shd w:val="clear" w:color="auto" w:fill="auto"/>
            <w:noWrap/>
            <w:vAlign w:val="bottom"/>
          </w:tcPr>
          <w:p w14:paraId="4F96ABF6"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11538</w:t>
            </w:r>
          </w:p>
        </w:tc>
        <w:tc>
          <w:tcPr>
            <w:tcW w:w="718" w:type="dxa"/>
            <w:vAlign w:val="bottom"/>
          </w:tcPr>
          <w:p w14:paraId="624FD501"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9.97</w:t>
            </w:r>
          </w:p>
        </w:tc>
        <w:tc>
          <w:tcPr>
            <w:tcW w:w="851" w:type="dxa"/>
            <w:shd w:val="clear" w:color="auto" w:fill="auto"/>
            <w:noWrap/>
            <w:vAlign w:val="bottom"/>
          </w:tcPr>
          <w:p w14:paraId="2BAB82FF"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110.78</w:t>
            </w:r>
          </w:p>
        </w:tc>
        <w:tc>
          <w:tcPr>
            <w:tcW w:w="1011" w:type="dxa"/>
            <w:shd w:val="clear" w:color="auto" w:fill="auto"/>
            <w:noWrap/>
            <w:vAlign w:val="bottom"/>
          </w:tcPr>
          <w:p w14:paraId="6DCD3F3C"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73.34</w:t>
            </w:r>
          </w:p>
        </w:tc>
        <w:tc>
          <w:tcPr>
            <w:tcW w:w="1133" w:type="dxa"/>
            <w:shd w:val="clear" w:color="auto" w:fill="auto"/>
            <w:noWrap/>
            <w:vAlign w:val="bottom"/>
          </w:tcPr>
          <w:p w14:paraId="75FFCF63"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66004</w:t>
            </w:r>
          </w:p>
        </w:tc>
        <w:tc>
          <w:tcPr>
            <w:tcW w:w="1041" w:type="dxa"/>
            <w:shd w:val="clear" w:color="auto" w:fill="auto"/>
            <w:noWrap/>
            <w:vAlign w:val="bottom"/>
          </w:tcPr>
          <w:p w14:paraId="71C40D10"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54466</w:t>
            </w:r>
          </w:p>
        </w:tc>
        <w:tc>
          <w:tcPr>
            <w:tcW w:w="767" w:type="dxa"/>
            <w:shd w:val="clear" w:color="auto" w:fill="auto"/>
            <w:noWrap/>
            <w:vAlign w:val="bottom"/>
          </w:tcPr>
          <w:p w14:paraId="093601A6"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4.72</w:t>
            </w:r>
          </w:p>
        </w:tc>
        <w:tc>
          <w:tcPr>
            <w:tcW w:w="1026" w:type="dxa"/>
            <w:shd w:val="clear" w:color="auto" w:fill="auto"/>
            <w:noWrap/>
            <w:vAlign w:val="bottom"/>
          </w:tcPr>
          <w:p w14:paraId="77E9E0E4"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IV</w:t>
            </w:r>
          </w:p>
        </w:tc>
      </w:tr>
      <w:tr w:rsidR="000777DA" w:rsidRPr="005443CE" w14:paraId="353912C7" w14:textId="77777777" w:rsidTr="009E629A">
        <w:trPr>
          <w:trHeight w:val="300"/>
        </w:trPr>
        <w:tc>
          <w:tcPr>
            <w:tcW w:w="567" w:type="dxa"/>
          </w:tcPr>
          <w:p w14:paraId="6E2E913B" w14:textId="77777777" w:rsidR="000777DA" w:rsidRPr="005646FD" w:rsidRDefault="000777DA" w:rsidP="000777DA">
            <w:pPr>
              <w:spacing w:line="240" w:lineRule="auto"/>
              <w:rPr>
                <w:rFonts w:ascii="Times New Roman" w:hAnsi="Times New Roman" w:cs="Times New Roman"/>
                <w:b/>
                <w:bCs/>
                <w:color w:val="000000"/>
                <w:sz w:val="24"/>
                <w:szCs w:val="24"/>
                <w:lang w:eastAsia="en-IN"/>
              </w:rPr>
            </w:pPr>
            <w:r w:rsidRPr="005646FD">
              <w:rPr>
                <w:rFonts w:ascii="Times New Roman" w:hAnsi="Times New Roman" w:cs="Times New Roman"/>
                <w:b/>
                <w:bCs/>
                <w:color w:val="000000"/>
                <w:sz w:val="24"/>
                <w:szCs w:val="24"/>
                <w:lang w:eastAsia="en-IN"/>
              </w:rPr>
              <w:t>8</w:t>
            </w:r>
          </w:p>
        </w:tc>
        <w:tc>
          <w:tcPr>
            <w:tcW w:w="2836" w:type="dxa"/>
            <w:shd w:val="clear" w:color="auto" w:fill="auto"/>
            <w:noWrap/>
            <w:vAlign w:val="center"/>
            <w:hideMark/>
          </w:tcPr>
          <w:p w14:paraId="0B868444" w14:textId="77777777" w:rsidR="000777DA" w:rsidRPr="005646FD" w:rsidRDefault="000777DA" w:rsidP="000777DA">
            <w:pPr>
              <w:spacing w:before="80" w:line="240" w:lineRule="auto"/>
              <w:rPr>
                <w:rFonts w:ascii="Times New Roman" w:hAnsi="Times New Roman" w:cs="Times New Roman"/>
                <w:sz w:val="24"/>
                <w:szCs w:val="24"/>
              </w:rPr>
            </w:pPr>
            <w:r w:rsidRPr="005646FD">
              <w:rPr>
                <w:rFonts w:ascii="Times New Roman" w:hAnsi="Times New Roman" w:cs="Times New Roman"/>
                <w:sz w:val="24"/>
                <w:szCs w:val="24"/>
              </w:rPr>
              <w:t>Lambda cyhalothrin 5% EC</w:t>
            </w:r>
          </w:p>
        </w:tc>
        <w:tc>
          <w:tcPr>
            <w:tcW w:w="1304" w:type="dxa"/>
            <w:shd w:val="clear" w:color="auto" w:fill="auto"/>
            <w:noWrap/>
            <w:vAlign w:val="bottom"/>
          </w:tcPr>
          <w:p w14:paraId="428CD3AF"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3000</w:t>
            </w:r>
          </w:p>
        </w:tc>
        <w:tc>
          <w:tcPr>
            <w:tcW w:w="1047" w:type="dxa"/>
            <w:shd w:val="clear" w:color="auto" w:fill="auto"/>
            <w:noWrap/>
            <w:vAlign w:val="bottom"/>
          </w:tcPr>
          <w:p w14:paraId="2FA1B625"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4080</w:t>
            </w:r>
          </w:p>
        </w:tc>
        <w:tc>
          <w:tcPr>
            <w:tcW w:w="1088" w:type="dxa"/>
            <w:shd w:val="clear" w:color="auto" w:fill="auto"/>
            <w:noWrap/>
            <w:vAlign w:val="bottom"/>
          </w:tcPr>
          <w:p w14:paraId="69D56D8D"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1038</w:t>
            </w:r>
          </w:p>
        </w:tc>
        <w:tc>
          <w:tcPr>
            <w:tcW w:w="1041" w:type="dxa"/>
            <w:shd w:val="clear" w:color="auto" w:fill="auto"/>
            <w:noWrap/>
            <w:vAlign w:val="bottom"/>
          </w:tcPr>
          <w:p w14:paraId="3BD89855"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5118</w:t>
            </w:r>
          </w:p>
        </w:tc>
        <w:tc>
          <w:tcPr>
            <w:tcW w:w="718" w:type="dxa"/>
            <w:vAlign w:val="bottom"/>
          </w:tcPr>
          <w:p w14:paraId="7F58D41C"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8.73</w:t>
            </w:r>
          </w:p>
        </w:tc>
        <w:tc>
          <w:tcPr>
            <w:tcW w:w="851" w:type="dxa"/>
            <w:shd w:val="clear" w:color="auto" w:fill="auto"/>
            <w:noWrap/>
            <w:vAlign w:val="bottom"/>
          </w:tcPr>
          <w:p w14:paraId="0DCE3135"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97.00</w:t>
            </w:r>
          </w:p>
        </w:tc>
        <w:tc>
          <w:tcPr>
            <w:tcW w:w="1011" w:type="dxa"/>
            <w:shd w:val="clear" w:color="auto" w:fill="auto"/>
            <w:noWrap/>
            <w:vAlign w:val="bottom"/>
          </w:tcPr>
          <w:p w14:paraId="3A427B9F"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59.56</w:t>
            </w:r>
          </w:p>
        </w:tc>
        <w:tc>
          <w:tcPr>
            <w:tcW w:w="1133" w:type="dxa"/>
            <w:shd w:val="clear" w:color="auto" w:fill="auto"/>
            <w:noWrap/>
            <w:vAlign w:val="bottom"/>
          </w:tcPr>
          <w:p w14:paraId="238D5389"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53604</w:t>
            </w:r>
          </w:p>
        </w:tc>
        <w:tc>
          <w:tcPr>
            <w:tcW w:w="1041" w:type="dxa"/>
            <w:shd w:val="clear" w:color="auto" w:fill="auto"/>
            <w:noWrap/>
            <w:vAlign w:val="bottom"/>
          </w:tcPr>
          <w:p w14:paraId="7FCA8143"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48486</w:t>
            </w:r>
          </w:p>
        </w:tc>
        <w:tc>
          <w:tcPr>
            <w:tcW w:w="767" w:type="dxa"/>
            <w:shd w:val="clear" w:color="auto" w:fill="auto"/>
            <w:noWrap/>
            <w:vAlign w:val="bottom"/>
          </w:tcPr>
          <w:p w14:paraId="16CDE705"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9.47</w:t>
            </w:r>
          </w:p>
        </w:tc>
        <w:tc>
          <w:tcPr>
            <w:tcW w:w="1026" w:type="dxa"/>
            <w:shd w:val="clear" w:color="auto" w:fill="auto"/>
            <w:noWrap/>
            <w:vAlign w:val="bottom"/>
          </w:tcPr>
          <w:p w14:paraId="74247212"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II</w:t>
            </w:r>
          </w:p>
        </w:tc>
      </w:tr>
      <w:tr w:rsidR="000777DA" w:rsidRPr="005443CE" w14:paraId="4AD4E249" w14:textId="77777777" w:rsidTr="009E629A">
        <w:trPr>
          <w:trHeight w:val="300"/>
        </w:trPr>
        <w:tc>
          <w:tcPr>
            <w:tcW w:w="567" w:type="dxa"/>
          </w:tcPr>
          <w:p w14:paraId="6992280B" w14:textId="77777777" w:rsidR="000777DA" w:rsidRPr="005646FD" w:rsidRDefault="000777DA" w:rsidP="000777DA">
            <w:pPr>
              <w:spacing w:line="240" w:lineRule="auto"/>
              <w:rPr>
                <w:rFonts w:ascii="Times New Roman" w:hAnsi="Times New Roman" w:cs="Times New Roman"/>
                <w:b/>
                <w:bCs/>
                <w:color w:val="000000"/>
                <w:sz w:val="24"/>
                <w:szCs w:val="24"/>
                <w:lang w:eastAsia="en-IN"/>
              </w:rPr>
            </w:pPr>
            <w:r w:rsidRPr="005646FD">
              <w:rPr>
                <w:rFonts w:ascii="Times New Roman" w:hAnsi="Times New Roman" w:cs="Times New Roman"/>
                <w:b/>
                <w:bCs/>
                <w:color w:val="000000"/>
                <w:sz w:val="24"/>
                <w:szCs w:val="24"/>
                <w:lang w:eastAsia="en-IN"/>
              </w:rPr>
              <w:t>9</w:t>
            </w:r>
          </w:p>
        </w:tc>
        <w:tc>
          <w:tcPr>
            <w:tcW w:w="2836" w:type="dxa"/>
            <w:shd w:val="clear" w:color="auto" w:fill="auto"/>
            <w:noWrap/>
            <w:vAlign w:val="center"/>
            <w:hideMark/>
          </w:tcPr>
          <w:p w14:paraId="27172057" w14:textId="77777777" w:rsidR="000777DA" w:rsidRPr="005646FD" w:rsidRDefault="000777DA" w:rsidP="000777DA">
            <w:pPr>
              <w:spacing w:before="80" w:line="240" w:lineRule="auto"/>
              <w:rPr>
                <w:rFonts w:ascii="Times New Roman" w:hAnsi="Times New Roman" w:cs="Times New Roman"/>
                <w:iCs/>
                <w:sz w:val="24"/>
                <w:szCs w:val="24"/>
              </w:rPr>
            </w:pPr>
            <w:r w:rsidRPr="005646FD">
              <w:rPr>
                <w:rFonts w:ascii="Times New Roman" w:hAnsi="Times New Roman" w:cs="Times New Roman"/>
                <w:sz w:val="24"/>
                <w:szCs w:val="24"/>
              </w:rPr>
              <w:t>Control (Untreated)</w:t>
            </w:r>
          </w:p>
        </w:tc>
        <w:tc>
          <w:tcPr>
            <w:tcW w:w="1304" w:type="dxa"/>
            <w:shd w:val="clear" w:color="auto" w:fill="auto"/>
            <w:noWrap/>
            <w:vAlign w:val="bottom"/>
          </w:tcPr>
          <w:p w14:paraId="3D406420"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w:t>
            </w:r>
          </w:p>
        </w:tc>
        <w:tc>
          <w:tcPr>
            <w:tcW w:w="1047" w:type="dxa"/>
            <w:shd w:val="clear" w:color="auto" w:fill="auto"/>
            <w:noWrap/>
            <w:vAlign w:val="bottom"/>
          </w:tcPr>
          <w:p w14:paraId="6A4DF424"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w:t>
            </w:r>
          </w:p>
        </w:tc>
        <w:tc>
          <w:tcPr>
            <w:tcW w:w="1088" w:type="dxa"/>
            <w:shd w:val="clear" w:color="auto" w:fill="auto"/>
            <w:noWrap/>
            <w:vAlign w:val="bottom"/>
          </w:tcPr>
          <w:p w14:paraId="4B9C0516"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w:t>
            </w:r>
          </w:p>
        </w:tc>
        <w:tc>
          <w:tcPr>
            <w:tcW w:w="1041" w:type="dxa"/>
            <w:shd w:val="clear" w:color="auto" w:fill="auto"/>
            <w:noWrap/>
            <w:vAlign w:val="bottom"/>
          </w:tcPr>
          <w:p w14:paraId="3B7BE812"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w:t>
            </w:r>
          </w:p>
        </w:tc>
        <w:tc>
          <w:tcPr>
            <w:tcW w:w="718" w:type="dxa"/>
            <w:vAlign w:val="bottom"/>
          </w:tcPr>
          <w:p w14:paraId="1B82D488"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3.37</w:t>
            </w:r>
          </w:p>
        </w:tc>
        <w:tc>
          <w:tcPr>
            <w:tcW w:w="851" w:type="dxa"/>
            <w:shd w:val="clear" w:color="auto" w:fill="auto"/>
            <w:noWrap/>
            <w:vAlign w:val="bottom"/>
          </w:tcPr>
          <w:p w14:paraId="05201EA8"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37.44</w:t>
            </w:r>
          </w:p>
        </w:tc>
        <w:tc>
          <w:tcPr>
            <w:tcW w:w="1011" w:type="dxa"/>
            <w:shd w:val="clear" w:color="auto" w:fill="auto"/>
            <w:noWrap/>
            <w:vAlign w:val="bottom"/>
          </w:tcPr>
          <w:p w14:paraId="3C44BDD1"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w:t>
            </w:r>
          </w:p>
        </w:tc>
        <w:tc>
          <w:tcPr>
            <w:tcW w:w="1133" w:type="dxa"/>
            <w:shd w:val="clear" w:color="auto" w:fill="auto"/>
            <w:noWrap/>
            <w:vAlign w:val="bottom"/>
          </w:tcPr>
          <w:p w14:paraId="3432C9E7"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w:t>
            </w:r>
          </w:p>
        </w:tc>
        <w:tc>
          <w:tcPr>
            <w:tcW w:w="1041" w:type="dxa"/>
            <w:shd w:val="clear" w:color="auto" w:fill="auto"/>
            <w:noWrap/>
            <w:vAlign w:val="bottom"/>
          </w:tcPr>
          <w:p w14:paraId="1B7867A1"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w:t>
            </w:r>
          </w:p>
        </w:tc>
        <w:tc>
          <w:tcPr>
            <w:tcW w:w="767" w:type="dxa"/>
            <w:shd w:val="clear" w:color="auto" w:fill="auto"/>
            <w:noWrap/>
            <w:vAlign w:val="bottom"/>
          </w:tcPr>
          <w:p w14:paraId="752C549E"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w:t>
            </w:r>
          </w:p>
        </w:tc>
        <w:tc>
          <w:tcPr>
            <w:tcW w:w="1026" w:type="dxa"/>
            <w:shd w:val="clear" w:color="auto" w:fill="auto"/>
            <w:noWrap/>
            <w:vAlign w:val="bottom"/>
          </w:tcPr>
          <w:p w14:paraId="40B71607" w14:textId="77777777" w:rsidR="000777DA" w:rsidRPr="005646FD" w:rsidRDefault="000777DA" w:rsidP="000777DA">
            <w:pPr>
              <w:jc w:val="right"/>
              <w:rPr>
                <w:rFonts w:ascii="Times New Roman" w:hAnsi="Times New Roman" w:cs="Times New Roman"/>
                <w:color w:val="000000"/>
                <w:sz w:val="24"/>
                <w:szCs w:val="24"/>
                <w:lang w:eastAsia="en-IN"/>
              </w:rPr>
            </w:pPr>
            <w:r w:rsidRPr="005646FD">
              <w:rPr>
                <w:rFonts w:ascii="Times New Roman" w:hAnsi="Times New Roman" w:cs="Times New Roman"/>
                <w:color w:val="000000"/>
                <w:sz w:val="24"/>
                <w:szCs w:val="24"/>
                <w:lang w:eastAsia="en-IN"/>
              </w:rPr>
              <w:t>IX</w:t>
            </w:r>
          </w:p>
        </w:tc>
      </w:tr>
    </w:tbl>
    <w:p w14:paraId="63F9D8E5" w14:textId="77777777" w:rsidR="006C6B36" w:rsidRPr="00A201A1" w:rsidRDefault="000777DA" w:rsidP="00A201A1">
      <w:pPr>
        <w:rPr>
          <w:rFonts w:ascii="Times New Roman" w:hAnsi="Times New Roman" w:cs="Times New Roman"/>
        </w:rPr>
      </w:pPr>
      <w:r w:rsidRPr="00A201A1">
        <w:rPr>
          <w:rFonts w:ascii="Times New Roman" w:hAnsi="Times New Roman" w:cs="Times New Roman"/>
        </w:rPr>
        <w:t>Note-</w:t>
      </w:r>
    </w:p>
    <w:p w14:paraId="0302A2E2" w14:textId="77777777" w:rsidR="006C6B36" w:rsidRPr="00A201A1" w:rsidRDefault="006C6B36" w:rsidP="00A201A1">
      <w:pPr>
        <w:pStyle w:val="ListParagraph"/>
        <w:numPr>
          <w:ilvl w:val="0"/>
          <w:numId w:val="6"/>
        </w:numPr>
        <w:spacing w:after="0"/>
        <w:rPr>
          <w:rFonts w:ascii="Times New Roman" w:hAnsi="Times New Roman" w:cs="Times New Roman"/>
        </w:rPr>
      </w:pPr>
      <w:proofErr w:type="spellStart"/>
      <w:r w:rsidRPr="00A201A1">
        <w:rPr>
          <w:rFonts w:ascii="Times New Roman" w:hAnsi="Times New Roman" w:cs="Times New Roman"/>
        </w:rPr>
        <w:t>Labour</w:t>
      </w:r>
      <w:proofErr w:type="spellEnd"/>
      <w:r w:rsidRPr="00A201A1">
        <w:rPr>
          <w:rFonts w:ascii="Times New Roman" w:hAnsi="Times New Roman" w:cs="Times New Roman"/>
        </w:rPr>
        <w:t xml:space="preserve"> charges for one spray/ha @ Rs. 237 </w:t>
      </w:r>
      <w:proofErr w:type="spellStart"/>
      <w:r w:rsidRPr="00A201A1">
        <w:rPr>
          <w:rFonts w:ascii="Times New Roman" w:hAnsi="Times New Roman" w:cs="Times New Roman"/>
        </w:rPr>
        <w:t>labour</w:t>
      </w:r>
      <w:proofErr w:type="spellEnd"/>
      <w:r w:rsidRPr="00A201A1">
        <w:rPr>
          <w:rFonts w:ascii="Times New Roman" w:hAnsi="Times New Roman" w:cs="Times New Roman"/>
        </w:rPr>
        <w:t xml:space="preserve"> /day, </w:t>
      </w:r>
      <w:r w:rsidRPr="00A201A1">
        <w:rPr>
          <w:rFonts w:ascii="Times New Roman" w:hAnsi="Times New Roman" w:cs="Times New Roman"/>
          <w:b/>
          <w:bCs/>
        </w:rPr>
        <w:t>four</w:t>
      </w:r>
      <w:r w:rsidRPr="00A201A1">
        <w:rPr>
          <w:rFonts w:ascii="Times New Roman" w:hAnsi="Times New Roman" w:cs="Times New Roman"/>
        </w:rPr>
        <w:t xml:space="preserve"> </w:t>
      </w:r>
      <w:proofErr w:type="spellStart"/>
      <w:r w:rsidRPr="00A201A1">
        <w:rPr>
          <w:rFonts w:ascii="Times New Roman" w:hAnsi="Times New Roman" w:cs="Times New Roman"/>
        </w:rPr>
        <w:t>labour</w:t>
      </w:r>
      <w:proofErr w:type="spellEnd"/>
      <w:r w:rsidRPr="00A201A1">
        <w:rPr>
          <w:rFonts w:ascii="Times New Roman" w:hAnsi="Times New Roman" w:cs="Times New Roman"/>
        </w:rPr>
        <w:t xml:space="preserve"> required for each treatment</w:t>
      </w:r>
    </w:p>
    <w:p w14:paraId="172F7BD7" w14:textId="77777777" w:rsidR="006C6B36" w:rsidRPr="00A201A1" w:rsidRDefault="006C6B36" w:rsidP="00A201A1">
      <w:pPr>
        <w:pStyle w:val="ListParagraph"/>
        <w:numPr>
          <w:ilvl w:val="0"/>
          <w:numId w:val="6"/>
        </w:numPr>
        <w:spacing w:after="0"/>
        <w:rPr>
          <w:rFonts w:ascii="Times New Roman" w:hAnsi="Times New Roman" w:cs="Times New Roman"/>
        </w:rPr>
      </w:pPr>
      <w:r w:rsidRPr="00A201A1">
        <w:rPr>
          <w:rFonts w:ascii="Times New Roman" w:hAnsi="Times New Roman" w:cs="Times New Roman"/>
        </w:rPr>
        <w:t xml:space="preserve">Sprayer pump hiring charge/ha @ Rs. 90 for each treatment </w:t>
      </w:r>
    </w:p>
    <w:p w14:paraId="13AEA261" w14:textId="77777777" w:rsidR="006C6B36" w:rsidRPr="00A201A1" w:rsidRDefault="006C6B36" w:rsidP="00A201A1">
      <w:pPr>
        <w:pStyle w:val="ListParagraph"/>
        <w:numPr>
          <w:ilvl w:val="0"/>
          <w:numId w:val="6"/>
        </w:numPr>
        <w:spacing w:after="0"/>
        <w:rPr>
          <w:rFonts w:ascii="Times New Roman" w:hAnsi="Times New Roman" w:cs="Times New Roman"/>
        </w:rPr>
      </w:pPr>
      <w:r w:rsidRPr="00A201A1">
        <w:rPr>
          <w:rFonts w:ascii="Times New Roman" w:hAnsi="Times New Roman" w:cs="Times New Roman"/>
        </w:rPr>
        <w:t xml:space="preserve">Sale value of </w:t>
      </w:r>
      <w:proofErr w:type="spellStart"/>
      <w:r w:rsidRPr="00A201A1">
        <w:rPr>
          <w:rFonts w:ascii="Times New Roman" w:hAnsi="Times New Roman" w:cs="Times New Roman"/>
        </w:rPr>
        <w:t>brinjal</w:t>
      </w:r>
      <w:proofErr w:type="spellEnd"/>
      <w:r w:rsidRPr="00A201A1">
        <w:rPr>
          <w:rFonts w:ascii="Times New Roman" w:hAnsi="Times New Roman" w:cs="Times New Roman"/>
        </w:rPr>
        <w:t xml:space="preserve"> @ Rs.900 /</w:t>
      </w:r>
      <w:proofErr w:type="spellStart"/>
      <w:r w:rsidRPr="00A201A1">
        <w:rPr>
          <w:rFonts w:ascii="Times New Roman" w:hAnsi="Times New Roman" w:cs="Times New Roman"/>
        </w:rPr>
        <w:t>qtl</w:t>
      </w:r>
      <w:proofErr w:type="spellEnd"/>
      <w:r w:rsidRPr="00A201A1">
        <w:rPr>
          <w:rFonts w:ascii="Times New Roman" w:hAnsi="Times New Roman" w:cs="Times New Roman"/>
        </w:rPr>
        <w:t>.</w:t>
      </w:r>
    </w:p>
    <w:p w14:paraId="2D98215B" w14:textId="77777777" w:rsidR="002F5AD8" w:rsidRPr="00A201A1" w:rsidRDefault="002F5AD8" w:rsidP="00A201A1">
      <w:pPr>
        <w:jc w:val="both"/>
        <w:rPr>
          <w:rFonts w:ascii="Times New Roman" w:hAnsi="Times New Roman" w:cs="Times New Roman"/>
          <w:b/>
        </w:rPr>
        <w:sectPr w:rsidR="002F5AD8" w:rsidRPr="00A201A1" w:rsidSect="002F5AD8">
          <w:pgSz w:w="15840" w:h="12240" w:orient="landscape"/>
          <w:pgMar w:top="1440" w:right="1168" w:bottom="1440" w:left="1440" w:header="720" w:footer="720" w:gutter="0"/>
          <w:cols w:space="720"/>
          <w:docGrid w:linePitch="360"/>
        </w:sectPr>
      </w:pPr>
    </w:p>
    <w:p w14:paraId="404469CA" w14:textId="77777777" w:rsidR="00555CC2" w:rsidRPr="00A201A1" w:rsidRDefault="00414AF8" w:rsidP="00A201A1">
      <w:pPr>
        <w:jc w:val="both"/>
        <w:rPr>
          <w:rFonts w:ascii="Times New Roman" w:hAnsi="Times New Roman" w:cs="Times New Roman"/>
          <w:bCs/>
          <w:sz w:val="24"/>
          <w:szCs w:val="24"/>
        </w:rPr>
      </w:pPr>
      <w:r w:rsidRPr="00A201A1">
        <w:rPr>
          <w:rFonts w:ascii="Times New Roman" w:hAnsi="Times New Roman" w:cs="Times New Roman"/>
          <w:bCs/>
          <w:noProof/>
          <w:sz w:val="24"/>
          <w:szCs w:val="24"/>
        </w:rPr>
        <w:lastRenderedPageBreak/>
        <w:drawing>
          <wp:inline distT="0" distB="0" distL="0" distR="0" wp14:anchorId="1239F180" wp14:editId="53F27D23">
            <wp:extent cx="5943600" cy="3403716"/>
            <wp:effectExtent l="0" t="0" r="0" b="6350"/>
            <wp:docPr id="7" name="Picture 7" descr="C:\Users\Asus\Downloads\4f37ea53-e305-472a-bc6f-2fb1335a20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ownloads\4f37ea53-e305-472a-bc6f-2fb1335a20f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3403716"/>
                    </a:xfrm>
                    <a:prstGeom prst="rect">
                      <a:avLst/>
                    </a:prstGeom>
                    <a:noFill/>
                    <a:ln>
                      <a:noFill/>
                    </a:ln>
                  </pic:spPr>
                </pic:pic>
              </a:graphicData>
            </a:graphic>
          </wp:inline>
        </w:drawing>
      </w:r>
    </w:p>
    <w:p w14:paraId="1B9B3A09" w14:textId="77777777" w:rsidR="00555CC2" w:rsidRPr="00A201A1" w:rsidRDefault="00AF63AF" w:rsidP="00A201A1">
      <w:pPr>
        <w:jc w:val="both"/>
        <w:rPr>
          <w:rFonts w:ascii="Times New Roman" w:hAnsi="Times New Roman" w:cs="Times New Roman"/>
          <w:b/>
          <w:sz w:val="24"/>
          <w:szCs w:val="24"/>
        </w:rPr>
      </w:pPr>
      <w:r w:rsidRPr="00A201A1">
        <w:rPr>
          <w:rFonts w:ascii="Times New Roman" w:hAnsi="Times New Roman" w:cs="Times New Roman"/>
          <w:b/>
          <w:sz w:val="24"/>
          <w:szCs w:val="24"/>
        </w:rPr>
        <w:t>Figure 1: Comparison of Yield and ICBR of different treatments against brinjal shoot and fruit borer in Kharif 2022-23</w:t>
      </w:r>
    </w:p>
    <w:p w14:paraId="2D0E21F8" w14:textId="77777777" w:rsidR="00312C38" w:rsidRPr="00A201A1" w:rsidRDefault="00312C38" w:rsidP="00A201A1">
      <w:pPr>
        <w:jc w:val="both"/>
        <w:rPr>
          <w:rFonts w:ascii="Times New Roman" w:hAnsi="Times New Roman" w:cs="Times New Roman"/>
          <w:sz w:val="24"/>
          <w:szCs w:val="24"/>
        </w:rPr>
      </w:pPr>
    </w:p>
    <w:sectPr w:rsidR="00312C38" w:rsidRPr="00A201A1" w:rsidSect="006C296E">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23935" w14:textId="77777777" w:rsidR="00E13136" w:rsidRDefault="00E13136" w:rsidP="004C2AE5">
      <w:pPr>
        <w:spacing w:after="0" w:line="240" w:lineRule="auto"/>
      </w:pPr>
      <w:r>
        <w:separator/>
      </w:r>
    </w:p>
  </w:endnote>
  <w:endnote w:type="continuationSeparator" w:id="0">
    <w:p w14:paraId="4C76F5C5" w14:textId="77777777" w:rsidR="00E13136" w:rsidRDefault="00E13136" w:rsidP="004C2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2B35A" w14:textId="77777777" w:rsidR="004C2AE5" w:rsidRDefault="004C2A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E7B88" w14:textId="77777777" w:rsidR="004C2AE5" w:rsidRDefault="004C2A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9D74FC" w14:textId="77777777" w:rsidR="004C2AE5" w:rsidRDefault="004C2A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0984E" w14:textId="77777777" w:rsidR="00E13136" w:rsidRDefault="00E13136" w:rsidP="004C2AE5">
      <w:pPr>
        <w:spacing w:after="0" w:line="240" w:lineRule="auto"/>
      </w:pPr>
      <w:r>
        <w:separator/>
      </w:r>
    </w:p>
  </w:footnote>
  <w:footnote w:type="continuationSeparator" w:id="0">
    <w:p w14:paraId="2304D61F" w14:textId="77777777" w:rsidR="00E13136" w:rsidRDefault="00E13136" w:rsidP="004C2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31CB5" w14:textId="338DA680" w:rsidR="004C2AE5" w:rsidRDefault="00E13136">
    <w:pPr>
      <w:pStyle w:val="Header"/>
    </w:pPr>
    <w:r>
      <w:rPr>
        <w:noProof/>
      </w:rPr>
      <w:pict w14:anchorId="065986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21AA6" w14:textId="3FECF5CE" w:rsidR="004C2AE5" w:rsidRDefault="00E13136">
    <w:pPr>
      <w:pStyle w:val="Header"/>
    </w:pPr>
    <w:r>
      <w:rPr>
        <w:noProof/>
      </w:rPr>
      <w:pict w14:anchorId="7150B2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B4FF0" w14:textId="32FE5705" w:rsidR="004C2AE5" w:rsidRDefault="00E13136">
    <w:pPr>
      <w:pStyle w:val="Header"/>
    </w:pPr>
    <w:r>
      <w:rPr>
        <w:noProof/>
      </w:rPr>
      <w:pict w14:anchorId="026D37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3AA0"/>
    <w:multiLevelType w:val="hybridMultilevel"/>
    <w:tmpl w:val="5F8264DA"/>
    <w:lvl w:ilvl="0" w:tplc="F0021B72">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245B3"/>
    <w:multiLevelType w:val="hybridMultilevel"/>
    <w:tmpl w:val="3E5A642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DA46503"/>
    <w:multiLevelType w:val="hybridMultilevel"/>
    <w:tmpl w:val="5A5CDC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6FE1E8E"/>
    <w:multiLevelType w:val="hybridMultilevel"/>
    <w:tmpl w:val="B4DAAC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7F3A39"/>
    <w:multiLevelType w:val="multilevel"/>
    <w:tmpl w:val="AA88C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8603C69"/>
    <w:multiLevelType w:val="hybridMultilevel"/>
    <w:tmpl w:val="7682EB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5E12F1E"/>
    <w:multiLevelType w:val="hybridMultilevel"/>
    <w:tmpl w:val="F6D4E4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C9144C6"/>
    <w:multiLevelType w:val="hybridMultilevel"/>
    <w:tmpl w:val="4ACE2E1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10D3DDD"/>
    <w:multiLevelType w:val="hybridMultilevel"/>
    <w:tmpl w:val="F88EF21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780940A9"/>
    <w:multiLevelType w:val="hybridMultilevel"/>
    <w:tmpl w:val="B59A4D3A"/>
    <w:lvl w:ilvl="0" w:tplc="4470CB8E">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7"/>
  </w:num>
  <w:num w:numId="2">
    <w:abstractNumId w:val="1"/>
  </w:num>
  <w:num w:numId="3">
    <w:abstractNumId w:val="0"/>
  </w:num>
  <w:num w:numId="4">
    <w:abstractNumId w:val="6"/>
  </w:num>
  <w:num w:numId="5">
    <w:abstractNumId w:val="9"/>
  </w:num>
  <w:num w:numId="6">
    <w:abstractNumId w:val="2"/>
  </w:num>
  <w:num w:numId="7">
    <w:abstractNumId w:val="4"/>
  </w:num>
  <w:num w:numId="8">
    <w:abstractNumId w:val="3"/>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evenAndOddHeaders/>
  <w:drawingGridHorizontalSpacing w:val="110"/>
  <w:drawingGridVerticalSpacing w:val="299"/>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630"/>
    <w:rsid w:val="00031EB9"/>
    <w:rsid w:val="00052280"/>
    <w:rsid w:val="000777DA"/>
    <w:rsid w:val="00077A60"/>
    <w:rsid w:val="0008556B"/>
    <w:rsid w:val="00151A64"/>
    <w:rsid w:val="001821BE"/>
    <w:rsid w:val="001910AD"/>
    <w:rsid w:val="001A0878"/>
    <w:rsid w:val="002124D2"/>
    <w:rsid w:val="00226C8F"/>
    <w:rsid w:val="00226D37"/>
    <w:rsid w:val="002A6C7E"/>
    <w:rsid w:val="002B35AF"/>
    <w:rsid w:val="002D6BBC"/>
    <w:rsid w:val="002F4F1B"/>
    <w:rsid w:val="002F5AD8"/>
    <w:rsid w:val="00312C38"/>
    <w:rsid w:val="0035631F"/>
    <w:rsid w:val="00356895"/>
    <w:rsid w:val="003B0AC5"/>
    <w:rsid w:val="003D194A"/>
    <w:rsid w:val="00401FFD"/>
    <w:rsid w:val="00414AF8"/>
    <w:rsid w:val="004405CE"/>
    <w:rsid w:val="004665B8"/>
    <w:rsid w:val="00490DF7"/>
    <w:rsid w:val="00493B5B"/>
    <w:rsid w:val="004C2AE5"/>
    <w:rsid w:val="004C33B9"/>
    <w:rsid w:val="0051540B"/>
    <w:rsid w:val="00540544"/>
    <w:rsid w:val="005443CE"/>
    <w:rsid w:val="00555CC2"/>
    <w:rsid w:val="005646FD"/>
    <w:rsid w:val="005A0276"/>
    <w:rsid w:val="00602BB0"/>
    <w:rsid w:val="00627DA4"/>
    <w:rsid w:val="00646784"/>
    <w:rsid w:val="00685391"/>
    <w:rsid w:val="006B39D9"/>
    <w:rsid w:val="006C15AD"/>
    <w:rsid w:val="006C296E"/>
    <w:rsid w:val="006C6B36"/>
    <w:rsid w:val="006F210D"/>
    <w:rsid w:val="00751CE0"/>
    <w:rsid w:val="007577E7"/>
    <w:rsid w:val="007727F3"/>
    <w:rsid w:val="007B6E5F"/>
    <w:rsid w:val="007D0FCF"/>
    <w:rsid w:val="007F5B56"/>
    <w:rsid w:val="0083347A"/>
    <w:rsid w:val="00856630"/>
    <w:rsid w:val="008B3604"/>
    <w:rsid w:val="008C28D4"/>
    <w:rsid w:val="008C37FE"/>
    <w:rsid w:val="008C6390"/>
    <w:rsid w:val="008E584E"/>
    <w:rsid w:val="008E5D5F"/>
    <w:rsid w:val="00900482"/>
    <w:rsid w:val="00900E25"/>
    <w:rsid w:val="0092606F"/>
    <w:rsid w:val="0094636F"/>
    <w:rsid w:val="009549F8"/>
    <w:rsid w:val="00970E88"/>
    <w:rsid w:val="009C16D0"/>
    <w:rsid w:val="009D7C0D"/>
    <w:rsid w:val="009E027D"/>
    <w:rsid w:val="00A201A1"/>
    <w:rsid w:val="00A44A9A"/>
    <w:rsid w:val="00A60F07"/>
    <w:rsid w:val="00A70493"/>
    <w:rsid w:val="00A85518"/>
    <w:rsid w:val="00A9491C"/>
    <w:rsid w:val="00AF63AF"/>
    <w:rsid w:val="00B11FDD"/>
    <w:rsid w:val="00B3133F"/>
    <w:rsid w:val="00B5217D"/>
    <w:rsid w:val="00B63F78"/>
    <w:rsid w:val="00B65A2F"/>
    <w:rsid w:val="00B754B7"/>
    <w:rsid w:val="00BF297C"/>
    <w:rsid w:val="00C33E68"/>
    <w:rsid w:val="00CA5C66"/>
    <w:rsid w:val="00CC5D63"/>
    <w:rsid w:val="00CE087A"/>
    <w:rsid w:val="00D47A3C"/>
    <w:rsid w:val="00D559BA"/>
    <w:rsid w:val="00D633EB"/>
    <w:rsid w:val="00D6360B"/>
    <w:rsid w:val="00D665EE"/>
    <w:rsid w:val="00E13136"/>
    <w:rsid w:val="00E36ADE"/>
    <w:rsid w:val="00EA488C"/>
    <w:rsid w:val="00EB3250"/>
    <w:rsid w:val="00ED342B"/>
    <w:rsid w:val="00EE2BB7"/>
    <w:rsid w:val="00F339AE"/>
    <w:rsid w:val="00F56B4A"/>
    <w:rsid w:val="00F73295"/>
    <w:rsid w:val="00F93FC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001ECCF"/>
  <w15:docId w15:val="{46950056-62FE-422C-8522-6E8D4A16B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630"/>
    <w:rPr>
      <w:rFonts w:eastAsiaTheme="minorEastAsia"/>
      <w:szCs w:val="22"/>
      <w:lang w:val="en-US" w:bidi="ar-SA"/>
    </w:rPr>
  </w:style>
  <w:style w:type="paragraph" w:styleId="Heading1">
    <w:name w:val="heading 1"/>
    <w:basedOn w:val="Normal"/>
    <w:next w:val="Normal"/>
    <w:link w:val="Heading1Char"/>
    <w:uiPriority w:val="9"/>
    <w:qFormat/>
    <w:rsid w:val="00ED34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6C296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6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663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56630"/>
    <w:rPr>
      <w:rFonts w:ascii="Tahoma" w:hAnsi="Tahoma" w:cs="Mangal"/>
      <w:sz w:val="16"/>
      <w:szCs w:val="14"/>
    </w:rPr>
  </w:style>
  <w:style w:type="paragraph" w:customStyle="1" w:styleId="Default">
    <w:name w:val="Default"/>
    <w:rsid w:val="00856630"/>
    <w:pPr>
      <w:autoSpaceDE w:val="0"/>
      <w:autoSpaceDN w:val="0"/>
      <w:adjustRightInd w:val="0"/>
      <w:spacing w:after="0" w:line="240" w:lineRule="auto"/>
    </w:pPr>
    <w:rPr>
      <w:rFonts w:ascii="Times New Roman" w:hAnsi="Times New Roman" w:cs="Times New Roman"/>
      <w:color w:val="000000"/>
      <w:sz w:val="24"/>
      <w:szCs w:val="24"/>
      <w:lang w:bidi="ar-SA"/>
    </w:rPr>
  </w:style>
  <w:style w:type="paragraph" w:styleId="Header">
    <w:name w:val="header"/>
    <w:basedOn w:val="Normal"/>
    <w:link w:val="HeaderChar"/>
    <w:uiPriority w:val="99"/>
    <w:unhideWhenUsed/>
    <w:rsid w:val="008566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6630"/>
    <w:rPr>
      <w:rFonts w:eastAsiaTheme="minorEastAsia"/>
      <w:szCs w:val="22"/>
      <w:lang w:val="en-US" w:bidi="ar-SA"/>
    </w:rPr>
  </w:style>
  <w:style w:type="paragraph" w:styleId="Footer">
    <w:name w:val="footer"/>
    <w:basedOn w:val="Normal"/>
    <w:link w:val="FooterChar"/>
    <w:uiPriority w:val="99"/>
    <w:unhideWhenUsed/>
    <w:rsid w:val="008566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6630"/>
    <w:rPr>
      <w:rFonts w:eastAsiaTheme="minorEastAsia"/>
      <w:szCs w:val="22"/>
      <w:lang w:val="en-US" w:bidi="ar-SA"/>
    </w:rPr>
  </w:style>
  <w:style w:type="paragraph" w:styleId="ListParagraph">
    <w:name w:val="List Paragraph"/>
    <w:basedOn w:val="Normal"/>
    <w:uiPriority w:val="34"/>
    <w:qFormat/>
    <w:rsid w:val="00856630"/>
    <w:pPr>
      <w:ind w:left="720"/>
      <w:contextualSpacing/>
    </w:pPr>
  </w:style>
  <w:style w:type="paragraph" w:styleId="NormalWeb">
    <w:name w:val="Normal (Web)"/>
    <w:basedOn w:val="Normal"/>
    <w:uiPriority w:val="99"/>
    <w:semiHidden/>
    <w:unhideWhenUsed/>
    <w:rsid w:val="00856630"/>
    <w:pPr>
      <w:spacing w:before="100" w:beforeAutospacing="1" w:after="100" w:afterAutospacing="1" w:line="240" w:lineRule="auto"/>
    </w:pPr>
    <w:rPr>
      <w:rFonts w:ascii="Times New Roman" w:hAnsi="Times New Roman" w:cs="Times New Roman"/>
      <w:sz w:val="24"/>
      <w:szCs w:val="24"/>
      <w:lang w:val="en-IN" w:eastAsia="en-IN" w:bidi="hi-IN"/>
    </w:rPr>
  </w:style>
  <w:style w:type="character" w:customStyle="1" w:styleId="Heading1Char">
    <w:name w:val="Heading 1 Char"/>
    <w:basedOn w:val="DefaultParagraphFont"/>
    <w:link w:val="Heading1"/>
    <w:uiPriority w:val="9"/>
    <w:rsid w:val="00ED342B"/>
    <w:rPr>
      <w:rFonts w:asciiTheme="majorHAnsi" w:eastAsiaTheme="majorEastAsia" w:hAnsiTheme="majorHAnsi" w:cstheme="majorBidi"/>
      <w:b/>
      <w:bCs/>
      <w:color w:val="365F91" w:themeColor="accent1" w:themeShade="BF"/>
      <w:sz w:val="28"/>
      <w:szCs w:val="28"/>
      <w:lang w:val="en-US" w:bidi="ar-SA"/>
    </w:rPr>
  </w:style>
  <w:style w:type="paragraph" w:styleId="NoSpacing">
    <w:name w:val="No Spacing"/>
    <w:uiPriority w:val="1"/>
    <w:qFormat/>
    <w:rsid w:val="00ED342B"/>
    <w:pPr>
      <w:spacing w:after="0" w:line="240" w:lineRule="auto"/>
    </w:pPr>
    <w:rPr>
      <w:rFonts w:eastAsiaTheme="minorEastAsia"/>
      <w:szCs w:val="22"/>
      <w:lang w:val="en-US" w:bidi="ar-SA"/>
    </w:rPr>
  </w:style>
  <w:style w:type="character" w:customStyle="1" w:styleId="Heading3Char">
    <w:name w:val="Heading 3 Char"/>
    <w:basedOn w:val="DefaultParagraphFont"/>
    <w:link w:val="Heading3"/>
    <w:uiPriority w:val="9"/>
    <w:semiHidden/>
    <w:rsid w:val="006C296E"/>
    <w:rPr>
      <w:rFonts w:asciiTheme="majorHAnsi" w:eastAsiaTheme="majorEastAsia" w:hAnsiTheme="majorHAnsi" w:cstheme="majorBidi"/>
      <w:b/>
      <w:bCs/>
      <w:color w:val="4F81BD" w:themeColor="accent1"/>
      <w:szCs w:val="22"/>
      <w:lang w:val="en-US" w:bidi="ar-SA"/>
    </w:rPr>
  </w:style>
  <w:style w:type="character" w:styleId="Strong">
    <w:name w:val="Strong"/>
    <w:basedOn w:val="DefaultParagraphFont"/>
    <w:uiPriority w:val="22"/>
    <w:qFormat/>
    <w:rsid w:val="008C28D4"/>
    <w:rPr>
      <w:b/>
      <w:bCs/>
    </w:rPr>
  </w:style>
  <w:style w:type="character" w:styleId="Hyperlink">
    <w:name w:val="Hyperlink"/>
    <w:basedOn w:val="DefaultParagraphFont"/>
    <w:uiPriority w:val="99"/>
    <w:unhideWhenUsed/>
    <w:rsid w:val="00751CE0"/>
    <w:rPr>
      <w:color w:val="0000FF" w:themeColor="hyperlink"/>
      <w:u w:val="single"/>
    </w:rPr>
  </w:style>
  <w:style w:type="character" w:styleId="Emphasis">
    <w:name w:val="Emphasis"/>
    <w:basedOn w:val="DefaultParagraphFont"/>
    <w:uiPriority w:val="20"/>
    <w:qFormat/>
    <w:rsid w:val="00751CE0"/>
    <w:rPr>
      <w:i/>
      <w:iCs/>
    </w:rPr>
  </w:style>
  <w:style w:type="character" w:customStyle="1" w:styleId="UnresolvedMention1">
    <w:name w:val="Unresolved Mention1"/>
    <w:basedOn w:val="DefaultParagraphFont"/>
    <w:uiPriority w:val="99"/>
    <w:semiHidden/>
    <w:unhideWhenUsed/>
    <w:rsid w:val="009D7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72518">
      <w:bodyDiv w:val="1"/>
      <w:marLeft w:val="0"/>
      <w:marRight w:val="0"/>
      <w:marTop w:val="0"/>
      <w:marBottom w:val="0"/>
      <w:divBdr>
        <w:top w:val="none" w:sz="0" w:space="0" w:color="auto"/>
        <w:left w:val="none" w:sz="0" w:space="0" w:color="auto"/>
        <w:bottom w:val="none" w:sz="0" w:space="0" w:color="auto"/>
        <w:right w:val="none" w:sz="0" w:space="0" w:color="auto"/>
      </w:divBdr>
    </w:div>
    <w:div w:id="185293563">
      <w:bodyDiv w:val="1"/>
      <w:marLeft w:val="0"/>
      <w:marRight w:val="0"/>
      <w:marTop w:val="0"/>
      <w:marBottom w:val="0"/>
      <w:divBdr>
        <w:top w:val="none" w:sz="0" w:space="0" w:color="auto"/>
        <w:left w:val="none" w:sz="0" w:space="0" w:color="auto"/>
        <w:bottom w:val="none" w:sz="0" w:space="0" w:color="auto"/>
        <w:right w:val="none" w:sz="0" w:space="0" w:color="auto"/>
      </w:divBdr>
    </w:div>
    <w:div w:id="263223581">
      <w:bodyDiv w:val="1"/>
      <w:marLeft w:val="0"/>
      <w:marRight w:val="0"/>
      <w:marTop w:val="0"/>
      <w:marBottom w:val="0"/>
      <w:divBdr>
        <w:top w:val="none" w:sz="0" w:space="0" w:color="auto"/>
        <w:left w:val="none" w:sz="0" w:space="0" w:color="auto"/>
        <w:bottom w:val="none" w:sz="0" w:space="0" w:color="auto"/>
        <w:right w:val="none" w:sz="0" w:space="0" w:color="auto"/>
      </w:divBdr>
    </w:div>
    <w:div w:id="408771018">
      <w:bodyDiv w:val="1"/>
      <w:marLeft w:val="0"/>
      <w:marRight w:val="0"/>
      <w:marTop w:val="0"/>
      <w:marBottom w:val="0"/>
      <w:divBdr>
        <w:top w:val="none" w:sz="0" w:space="0" w:color="auto"/>
        <w:left w:val="none" w:sz="0" w:space="0" w:color="auto"/>
        <w:bottom w:val="none" w:sz="0" w:space="0" w:color="auto"/>
        <w:right w:val="none" w:sz="0" w:space="0" w:color="auto"/>
      </w:divBdr>
    </w:div>
    <w:div w:id="589698658">
      <w:bodyDiv w:val="1"/>
      <w:marLeft w:val="0"/>
      <w:marRight w:val="0"/>
      <w:marTop w:val="0"/>
      <w:marBottom w:val="0"/>
      <w:divBdr>
        <w:top w:val="none" w:sz="0" w:space="0" w:color="auto"/>
        <w:left w:val="none" w:sz="0" w:space="0" w:color="auto"/>
        <w:bottom w:val="none" w:sz="0" w:space="0" w:color="auto"/>
        <w:right w:val="none" w:sz="0" w:space="0" w:color="auto"/>
      </w:divBdr>
    </w:div>
    <w:div w:id="607540701">
      <w:bodyDiv w:val="1"/>
      <w:marLeft w:val="0"/>
      <w:marRight w:val="0"/>
      <w:marTop w:val="0"/>
      <w:marBottom w:val="0"/>
      <w:divBdr>
        <w:top w:val="none" w:sz="0" w:space="0" w:color="auto"/>
        <w:left w:val="none" w:sz="0" w:space="0" w:color="auto"/>
        <w:bottom w:val="none" w:sz="0" w:space="0" w:color="auto"/>
        <w:right w:val="none" w:sz="0" w:space="0" w:color="auto"/>
      </w:divBdr>
    </w:div>
    <w:div w:id="648830374">
      <w:bodyDiv w:val="1"/>
      <w:marLeft w:val="0"/>
      <w:marRight w:val="0"/>
      <w:marTop w:val="0"/>
      <w:marBottom w:val="0"/>
      <w:divBdr>
        <w:top w:val="none" w:sz="0" w:space="0" w:color="auto"/>
        <w:left w:val="none" w:sz="0" w:space="0" w:color="auto"/>
        <w:bottom w:val="none" w:sz="0" w:space="0" w:color="auto"/>
        <w:right w:val="none" w:sz="0" w:space="0" w:color="auto"/>
      </w:divBdr>
    </w:div>
    <w:div w:id="738357869">
      <w:bodyDiv w:val="1"/>
      <w:marLeft w:val="0"/>
      <w:marRight w:val="0"/>
      <w:marTop w:val="0"/>
      <w:marBottom w:val="0"/>
      <w:divBdr>
        <w:top w:val="none" w:sz="0" w:space="0" w:color="auto"/>
        <w:left w:val="none" w:sz="0" w:space="0" w:color="auto"/>
        <w:bottom w:val="none" w:sz="0" w:space="0" w:color="auto"/>
        <w:right w:val="none" w:sz="0" w:space="0" w:color="auto"/>
      </w:divBdr>
    </w:div>
    <w:div w:id="832061967">
      <w:bodyDiv w:val="1"/>
      <w:marLeft w:val="0"/>
      <w:marRight w:val="0"/>
      <w:marTop w:val="0"/>
      <w:marBottom w:val="0"/>
      <w:divBdr>
        <w:top w:val="none" w:sz="0" w:space="0" w:color="auto"/>
        <w:left w:val="none" w:sz="0" w:space="0" w:color="auto"/>
        <w:bottom w:val="none" w:sz="0" w:space="0" w:color="auto"/>
        <w:right w:val="none" w:sz="0" w:space="0" w:color="auto"/>
      </w:divBdr>
    </w:div>
    <w:div w:id="1025862071">
      <w:bodyDiv w:val="1"/>
      <w:marLeft w:val="0"/>
      <w:marRight w:val="0"/>
      <w:marTop w:val="0"/>
      <w:marBottom w:val="0"/>
      <w:divBdr>
        <w:top w:val="none" w:sz="0" w:space="0" w:color="auto"/>
        <w:left w:val="none" w:sz="0" w:space="0" w:color="auto"/>
        <w:bottom w:val="none" w:sz="0" w:space="0" w:color="auto"/>
        <w:right w:val="none" w:sz="0" w:space="0" w:color="auto"/>
      </w:divBdr>
    </w:div>
    <w:div w:id="1085419676">
      <w:bodyDiv w:val="1"/>
      <w:marLeft w:val="0"/>
      <w:marRight w:val="0"/>
      <w:marTop w:val="0"/>
      <w:marBottom w:val="0"/>
      <w:divBdr>
        <w:top w:val="none" w:sz="0" w:space="0" w:color="auto"/>
        <w:left w:val="none" w:sz="0" w:space="0" w:color="auto"/>
        <w:bottom w:val="none" w:sz="0" w:space="0" w:color="auto"/>
        <w:right w:val="none" w:sz="0" w:space="0" w:color="auto"/>
      </w:divBdr>
    </w:div>
    <w:div w:id="1106848681">
      <w:bodyDiv w:val="1"/>
      <w:marLeft w:val="0"/>
      <w:marRight w:val="0"/>
      <w:marTop w:val="0"/>
      <w:marBottom w:val="0"/>
      <w:divBdr>
        <w:top w:val="none" w:sz="0" w:space="0" w:color="auto"/>
        <w:left w:val="none" w:sz="0" w:space="0" w:color="auto"/>
        <w:bottom w:val="none" w:sz="0" w:space="0" w:color="auto"/>
        <w:right w:val="none" w:sz="0" w:space="0" w:color="auto"/>
      </w:divBdr>
    </w:div>
    <w:div w:id="1123157565">
      <w:bodyDiv w:val="1"/>
      <w:marLeft w:val="0"/>
      <w:marRight w:val="0"/>
      <w:marTop w:val="0"/>
      <w:marBottom w:val="0"/>
      <w:divBdr>
        <w:top w:val="none" w:sz="0" w:space="0" w:color="auto"/>
        <w:left w:val="none" w:sz="0" w:space="0" w:color="auto"/>
        <w:bottom w:val="none" w:sz="0" w:space="0" w:color="auto"/>
        <w:right w:val="none" w:sz="0" w:space="0" w:color="auto"/>
      </w:divBdr>
    </w:div>
    <w:div w:id="1138842379">
      <w:bodyDiv w:val="1"/>
      <w:marLeft w:val="0"/>
      <w:marRight w:val="0"/>
      <w:marTop w:val="0"/>
      <w:marBottom w:val="0"/>
      <w:divBdr>
        <w:top w:val="none" w:sz="0" w:space="0" w:color="auto"/>
        <w:left w:val="none" w:sz="0" w:space="0" w:color="auto"/>
        <w:bottom w:val="none" w:sz="0" w:space="0" w:color="auto"/>
        <w:right w:val="none" w:sz="0" w:space="0" w:color="auto"/>
      </w:divBdr>
    </w:div>
    <w:div w:id="1184705636">
      <w:bodyDiv w:val="1"/>
      <w:marLeft w:val="0"/>
      <w:marRight w:val="0"/>
      <w:marTop w:val="0"/>
      <w:marBottom w:val="0"/>
      <w:divBdr>
        <w:top w:val="none" w:sz="0" w:space="0" w:color="auto"/>
        <w:left w:val="none" w:sz="0" w:space="0" w:color="auto"/>
        <w:bottom w:val="none" w:sz="0" w:space="0" w:color="auto"/>
        <w:right w:val="none" w:sz="0" w:space="0" w:color="auto"/>
      </w:divBdr>
    </w:div>
    <w:div w:id="1350253420">
      <w:bodyDiv w:val="1"/>
      <w:marLeft w:val="0"/>
      <w:marRight w:val="0"/>
      <w:marTop w:val="0"/>
      <w:marBottom w:val="0"/>
      <w:divBdr>
        <w:top w:val="none" w:sz="0" w:space="0" w:color="auto"/>
        <w:left w:val="none" w:sz="0" w:space="0" w:color="auto"/>
        <w:bottom w:val="none" w:sz="0" w:space="0" w:color="auto"/>
        <w:right w:val="none" w:sz="0" w:space="0" w:color="auto"/>
      </w:divBdr>
    </w:div>
    <w:div w:id="1356227728">
      <w:bodyDiv w:val="1"/>
      <w:marLeft w:val="0"/>
      <w:marRight w:val="0"/>
      <w:marTop w:val="0"/>
      <w:marBottom w:val="0"/>
      <w:divBdr>
        <w:top w:val="none" w:sz="0" w:space="0" w:color="auto"/>
        <w:left w:val="none" w:sz="0" w:space="0" w:color="auto"/>
        <w:bottom w:val="none" w:sz="0" w:space="0" w:color="auto"/>
        <w:right w:val="none" w:sz="0" w:space="0" w:color="auto"/>
      </w:divBdr>
    </w:div>
    <w:div w:id="1469279975">
      <w:bodyDiv w:val="1"/>
      <w:marLeft w:val="0"/>
      <w:marRight w:val="0"/>
      <w:marTop w:val="0"/>
      <w:marBottom w:val="0"/>
      <w:divBdr>
        <w:top w:val="none" w:sz="0" w:space="0" w:color="auto"/>
        <w:left w:val="none" w:sz="0" w:space="0" w:color="auto"/>
        <w:bottom w:val="none" w:sz="0" w:space="0" w:color="auto"/>
        <w:right w:val="none" w:sz="0" w:space="0" w:color="auto"/>
      </w:divBdr>
    </w:div>
    <w:div w:id="1513760864">
      <w:bodyDiv w:val="1"/>
      <w:marLeft w:val="0"/>
      <w:marRight w:val="0"/>
      <w:marTop w:val="0"/>
      <w:marBottom w:val="0"/>
      <w:divBdr>
        <w:top w:val="none" w:sz="0" w:space="0" w:color="auto"/>
        <w:left w:val="none" w:sz="0" w:space="0" w:color="auto"/>
        <w:bottom w:val="none" w:sz="0" w:space="0" w:color="auto"/>
        <w:right w:val="none" w:sz="0" w:space="0" w:color="auto"/>
      </w:divBdr>
    </w:div>
    <w:div w:id="1636569068">
      <w:bodyDiv w:val="1"/>
      <w:marLeft w:val="0"/>
      <w:marRight w:val="0"/>
      <w:marTop w:val="0"/>
      <w:marBottom w:val="0"/>
      <w:divBdr>
        <w:top w:val="none" w:sz="0" w:space="0" w:color="auto"/>
        <w:left w:val="none" w:sz="0" w:space="0" w:color="auto"/>
        <w:bottom w:val="none" w:sz="0" w:space="0" w:color="auto"/>
        <w:right w:val="none" w:sz="0" w:space="0" w:color="auto"/>
      </w:divBdr>
    </w:div>
    <w:div w:id="1665551764">
      <w:bodyDiv w:val="1"/>
      <w:marLeft w:val="0"/>
      <w:marRight w:val="0"/>
      <w:marTop w:val="0"/>
      <w:marBottom w:val="0"/>
      <w:divBdr>
        <w:top w:val="none" w:sz="0" w:space="0" w:color="auto"/>
        <w:left w:val="none" w:sz="0" w:space="0" w:color="auto"/>
        <w:bottom w:val="none" w:sz="0" w:space="0" w:color="auto"/>
        <w:right w:val="none" w:sz="0" w:space="0" w:color="auto"/>
      </w:divBdr>
    </w:div>
    <w:div w:id="1839886094">
      <w:bodyDiv w:val="1"/>
      <w:marLeft w:val="0"/>
      <w:marRight w:val="0"/>
      <w:marTop w:val="0"/>
      <w:marBottom w:val="0"/>
      <w:divBdr>
        <w:top w:val="none" w:sz="0" w:space="0" w:color="auto"/>
        <w:left w:val="none" w:sz="0" w:space="0" w:color="auto"/>
        <w:bottom w:val="none" w:sz="0" w:space="0" w:color="auto"/>
        <w:right w:val="none" w:sz="0" w:space="0" w:color="auto"/>
      </w:divBdr>
    </w:div>
    <w:div w:id="2050648284">
      <w:bodyDiv w:val="1"/>
      <w:marLeft w:val="0"/>
      <w:marRight w:val="0"/>
      <w:marTop w:val="0"/>
      <w:marBottom w:val="0"/>
      <w:divBdr>
        <w:top w:val="none" w:sz="0" w:space="0" w:color="auto"/>
        <w:left w:val="none" w:sz="0" w:space="0" w:color="auto"/>
        <w:bottom w:val="none" w:sz="0" w:space="0" w:color="auto"/>
        <w:right w:val="none" w:sz="0" w:space="0" w:color="auto"/>
      </w:divBdr>
    </w:div>
    <w:div w:id="2067604280">
      <w:bodyDiv w:val="1"/>
      <w:marLeft w:val="0"/>
      <w:marRight w:val="0"/>
      <w:marTop w:val="0"/>
      <w:marBottom w:val="0"/>
      <w:divBdr>
        <w:top w:val="none" w:sz="0" w:space="0" w:color="auto"/>
        <w:left w:val="none" w:sz="0" w:space="0" w:color="auto"/>
        <w:bottom w:val="none" w:sz="0" w:space="0" w:color="auto"/>
        <w:right w:val="none" w:sz="0" w:space="0" w:color="auto"/>
      </w:divBdr>
    </w:div>
    <w:div w:id="2080591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eda.gov.in/apedawebsite/SubHead_Products/Other_Fresh_Vegetables.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B07DC-B7FA-4C11-9078-CE3E3B2A2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12</Pages>
  <Words>3592</Words>
  <Characters>20481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 Kumar</dc:creator>
  <cp:lastModifiedBy>SDI CPU 1127</cp:lastModifiedBy>
  <cp:revision>60</cp:revision>
  <dcterms:created xsi:type="dcterms:W3CDTF">2025-03-17T00:09:00Z</dcterms:created>
  <dcterms:modified xsi:type="dcterms:W3CDTF">2025-03-27T05:05:00Z</dcterms:modified>
</cp:coreProperties>
</file>