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charts/chart10.xml" ContentType="application/vnd.openxmlformats-officedocument.drawingml.chart+xml"/>
  <Override PartName="/word/drawings/drawing10.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C222F" w:rsidRPr="0053141C" w:rsidRDefault="0036396A">
      <w:pPr>
        <w:spacing w:after="0" w:line="240" w:lineRule="auto"/>
        <w:jc w:val="both"/>
        <w:rPr>
          <w:rFonts w:ascii="Times New Roman" w:hAnsi="Times New Roman" w:cs="Times New Roman"/>
          <w:b/>
          <w:i/>
          <w:sz w:val="24"/>
          <w:szCs w:val="24"/>
          <w:lang w:val="en-IN"/>
        </w:rPr>
      </w:pPr>
      <w:r w:rsidRPr="0053141C">
        <w:rPr>
          <w:rFonts w:ascii="Times New Roman" w:hAnsi="Times New Roman" w:cs="Times New Roman"/>
          <w:b/>
          <w:color w:val="000000"/>
          <w:sz w:val="24"/>
          <w:szCs w:val="24"/>
          <w:lang w:val="en-IN"/>
        </w:rPr>
        <w:t>Investigating the Best Growth Medium for Dragon Fruit Propagation</w:t>
      </w:r>
      <w:r w:rsidR="005A198B">
        <w:rPr>
          <w:rFonts w:ascii="Times New Roman" w:hAnsi="Times New Roman" w:cs="Times New Roman"/>
          <w:b/>
          <w:color w:val="000000"/>
          <w:sz w:val="24"/>
          <w:szCs w:val="24"/>
          <w:lang w:val="en-IN"/>
        </w:rPr>
        <w:t xml:space="preserve"> </w:t>
      </w:r>
      <w:r w:rsidR="00421753" w:rsidRPr="0053141C">
        <w:rPr>
          <w:rFonts w:ascii="Times New Roman" w:hAnsi="Times New Roman" w:cs="Times New Roman"/>
          <w:b/>
          <w:i/>
          <w:color w:val="000000"/>
          <w:sz w:val="24"/>
          <w:szCs w:val="24"/>
          <w:lang w:val="en-IN"/>
        </w:rPr>
        <w:t xml:space="preserve">(Hylocereus </w:t>
      </w:r>
      <w:proofErr w:type="spellStart"/>
      <w:r w:rsidR="00421753" w:rsidRPr="0053141C">
        <w:rPr>
          <w:rFonts w:ascii="Times New Roman" w:hAnsi="Times New Roman" w:cs="Times New Roman"/>
          <w:b/>
          <w:i/>
          <w:color w:val="000000"/>
          <w:sz w:val="24"/>
          <w:szCs w:val="24"/>
          <w:lang w:val="en-IN"/>
        </w:rPr>
        <w:t>polyrhizus</w:t>
      </w:r>
      <w:proofErr w:type="spellEnd"/>
      <w:r w:rsidR="00421753" w:rsidRPr="0053141C">
        <w:rPr>
          <w:rFonts w:ascii="Times New Roman" w:hAnsi="Times New Roman" w:cs="Times New Roman"/>
          <w:b/>
          <w:i/>
          <w:color w:val="000000"/>
          <w:sz w:val="24"/>
          <w:szCs w:val="24"/>
          <w:lang w:val="en-IN"/>
        </w:rPr>
        <w:t>)</w:t>
      </w:r>
    </w:p>
    <w:p w:rsidR="00DC222F" w:rsidRPr="0053141C" w:rsidRDefault="00DC222F">
      <w:pPr>
        <w:tabs>
          <w:tab w:val="left" w:pos="90"/>
        </w:tabs>
        <w:spacing w:after="0" w:line="240" w:lineRule="auto"/>
        <w:jc w:val="both"/>
        <w:rPr>
          <w:rFonts w:ascii="Times New Roman" w:hAnsi="Times New Roman" w:cs="Times New Roman"/>
          <w:b/>
          <w:bCs/>
          <w:color w:val="000000"/>
          <w:sz w:val="24"/>
          <w:szCs w:val="24"/>
        </w:rPr>
      </w:pPr>
    </w:p>
    <w:p w:rsidR="00DC222F" w:rsidRPr="0053141C" w:rsidRDefault="0036396A">
      <w:pPr>
        <w:tabs>
          <w:tab w:val="left" w:pos="90"/>
        </w:tabs>
        <w:spacing w:after="0" w:line="240" w:lineRule="auto"/>
        <w:jc w:val="both"/>
        <w:rPr>
          <w:rFonts w:ascii="Times New Roman" w:hAnsi="Times New Roman" w:cs="Times New Roman"/>
          <w:b/>
          <w:bCs/>
          <w:color w:val="000000"/>
          <w:sz w:val="24"/>
          <w:szCs w:val="24"/>
        </w:rPr>
      </w:pPr>
      <w:r w:rsidRPr="0053141C">
        <w:rPr>
          <w:rFonts w:ascii="Times New Roman" w:hAnsi="Times New Roman" w:cs="Times New Roman"/>
          <w:b/>
          <w:bCs/>
          <w:color w:val="000000"/>
          <w:sz w:val="24"/>
          <w:szCs w:val="24"/>
        </w:rPr>
        <w:t>Abstract</w:t>
      </w:r>
    </w:p>
    <w:p w:rsidR="00DC222F" w:rsidRPr="0099219E" w:rsidRDefault="00310EEB" w:rsidP="0099219E">
      <w:pPr>
        <w:pStyle w:val="NormalWeb"/>
        <w:spacing w:line="360" w:lineRule="auto"/>
        <w:jc w:val="both"/>
      </w:pPr>
      <w:r>
        <w:t xml:space="preserve">The development of suitable plant growing media is essential to address sustainability concerns in horticultural plant production. Currently, unconventional growing media components with unique </w:t>
      </w:r>
      <w:r w:rsidR="0099219E">
        <w:t>physic-</w:t>
      </w:r>
      <w:r>
        <w:t>chemical properties are being used, but thei</w:t>
      </w:r>
      <w:r w:rsidR="0099219E">
        <w:t xml:space="preserve">r effects on microbial activity </w:t>
      </w:r>
      <w:r>
        <w:t>vital f</w:t>
      </w:r>
      <w:r w:rsidR="0099219E">
        <w:t xml:space="preserve">or plant growth and development </w:t>
      </w:r>
      <w:r>
        <w:t>are not well understood. This study was conducted at the horticultural experimental area of Khalsa College, Amritsar, during the 2022-</w:t>
      </w:r>
      <w:r w:rsidR="0099219E">
        <w:t>20</w:t>
      </w:r>
      <w:r>
        <w:t>23. A randomized block design with three replications was employed, with each replication consisting of nine treatments, including soil, sand, vermicompost, cocopeat, sawdust, and their combinations. The study aimed to investigate the impact of different growing media on the rooting, success, and survival of dragon fruit cuttings. Morphological parameters, such as sprouting, plant height, shoot and root length, as well as the fresh and dry weight of shoots and roots, were measured. The results revealed that the combination of soil and vermicompost (1:1) was the most effective in promoting sprouting, plant height, shoot and root length, diameter, and the fresh and dry weight of both shoots and roots, while also enhancing primary and secondary root formation.</w:t>
      </w:r>
      <w:r w:rsidR="0099219E">
        <w:t xml:space="preserve"> </w:t>
      </w:r>
      <w:r>
        <w:t>The study concludes that the combination of soil and vermicompost (1:1) provides the optimal growing media for dragon fruit cuttings, fostering improved growth and root development. This media mix not only supports better morphological growth but also enhances overall plant health, suggesting its potential for sustainable horticultural practices.</w:t>
      </w:r>
    </w:p>
    <w:p w:rsidR="00DC222F" w:rsidRPr="0053141C" w:rsidRDefault="0036396A">
      <w:pPr>
        <w:spacing w:after="0" w:line="240" w:lineRule="auto"/>
        <w:jc w:val="both"/>
        <w:rPr>
          <w:rFonts w:ascii="Times New Roman" w:eastAsia="Calibri" w:hAnsi="Times New Roman" w:cs="Times New Roman"/>
          <w:color w:val="000000"/>
          <w:sz w:val="24"/>
          <w:szCs w:val="24"/>
        </w:rPr>
      </w:pPr>
      <w:r w:rsidRPr="0053141C">
        <w:rPr>
          <w:rFonts w:ascii="Times New Roman" w:eastAsia="Calibri" w:hAnsi="Times New Roman" w:cs="Times New Roman"/>
          <w:b/>
          <w:bCs/>
          <w:color w:val="000000"/>
          <w:sz w:val="24"/>
          <w:szCs w:val="24"/>
        </w:rPr>
        <w:t xml:space="preserve">Keywords: </w:t>
      </w:r>
      <w:r w:rsidRPr="0053141C">
        <w:rPr>
          <w:rFonts w:ascii="Times New Roman" w:eastAsia="Calibri" w:hAnsi="Times New Roman" w:cs="Times New Roman"/>
          <w:bCs/>
          <w:color w:val="000000"/>
          <w:sz w:val="24"/>
          <w:szCs w:val="24"/>
        </w:rPr>
        <w:t xml:space="preserve">Cuttings, Cocopeat, </w:t>
      </w:r>
      <w:proofErr w:type="gramStart"/>
      <w:r w:rsidRPr="0053141C">
        <w:rPr>
          <w:rFonts w:ascii="Times New Roman" w:eastAsia="Calibri" w:hAnsi="Times New Roman" w:cs="Times New Roman"/>
          <w:bCs/>
          <w:color w:val="000000"/>
          <w:sz w:val="24"/>
          <w:szCs w:val="24"/>
        </w:rPr>
        <w:t>Growing</w:t>
      </w:r>
      <w:proofErr w:type="gramEnd"/>
      <w:r w:rsidRPr="0053141C">
        <w:rPr>
          <w:rFonts w:ascii="Times New Roman" w:eastAsia="Calibri" w:hAnsi="Times New Roman" w:cs="Times New Roman"/>
          <w:bCs/>
          <w:color w:val="000000"/>
          <w:sz w:val="24"/>
          <w:szCs w:val="24"/>
        </w:rPr>
        <w:t xml:space="preserve"> media, Sprouting, Survival, Vermicompost</w:t>
      </w:r>
    </w:p>
    <w:p w:rsidR="00DC222F" w:rsidRPr="0053141C" w:rsidRDefault="00DC222F">
      <w:pPr>
        <w:spacing w:after="0" w:line="240" w:lineRule="auto"/>
        <w:jc w:val="both"/>
        <w:rPr>
          <w:rFonts w:ascii="Times New Roman" w:eastAsia="Calibri" w:hAnsi="Times New Roman" w:cs="Times New Roman"/>
          <w:color w:val="000000"/>
          <w:sz w:val="24"/>
          <w:szCs w:val="24"/>
        </w:rPr>
      </w:pPr>
    </w:p>
    <w:p w:rsidR="00DC222F" w:rsidRPr="0053141C" w:rsidRDefault="0036396A" w:rsidP="005A198B">
      <w:pPr>
        <w:tabs>
          <w:tab w:val="left" w:pos="90"/>
        </w:tabs>
        <w:spacing w:after="0" w:line="360" w:lineRule="auto"/>
        <w:jc w:val="both"/>
        <w:rPr>
          <w:rFonts w:ascii="Times New Roman" w:hAnsi="Times New Roman" w:cs="Times New Roman"/>
          <w:b/>
          <w:bCs/>
          <w:color w:val="000000"/>
          <w:sz w:val="24"/>
          <w:szCs w:val="24"/>
        </w:rPr>
      </w:pPr>
      <w:r w:rsidRPr="0053141C">
        <w:rPr>
          <w:rFonts w:ascii="Times New Roman" w:hAnsi="Times New Roman" w:cs="Times New Roman"/>
          <w:b/>
          <w:bCs/>
          <w:color w:val="000000"/>
          <w:sz w:val="24"/>
          <w:szCs w:val="24"/>
        </w:rPr>
        <w:t>Introduction</w:t>
      </w:r>
    </w:p>
    <w:p w:rsidR="00DC222F" w:rsidRPr="0053141C" w:rsidRDefault="0036396A" w:rsidP="005A198B">
      <w:pPr>
        <w:spacing w:line="360" w:lineRule="auto"/>
        <w:jc w:val="both"/>
        <w:rPr>
          <w:rFonts w:ascii="Times New Roman" w:hAnsi="Times New Roman" w:cs="Times New Roman"/>
          <w:sz w:val="24"/>
          <w:szCs w:val="24"/>
        </w:rPr>
      </w:pPr>
      <w:r w:rsidRPr="0053141C">
        <w:rPr>
          <w:rFonts w:ascii="Times New Roman" w:hAnsi="Times New Roman" w:cs="Times New Roman"/>
          <w:sz w:val="24"/>
          <w:szCs w:val="24"/>
        </w:rPr>
        <w:t xml:space="preserve">Among exotic fruits </w:t>
      </w:r>
      <w:r w:rsidRPr="0053141C">
        <w:rPr>
          <w:rFonts w:ascii="Times New Roman" w:hAnsi="Times New Roman" w:cs="Times New Roman"/>
          <w:color w:val="252525"/>
          <w:sz w:val="24"/>
          <w:szCs w:val="24"/>
          <w:shd w:val="clear" w:color="auto" w:fill="FFFFFF"/>
        </w:rPr>
        <w:t>dragon fruit (</w:t>
      </w:r>
      <w:r w:rsidRPr="0053141C">
        <w:rPr>
          <w:rFonts w:ascii="Times New Roman" w:hAnsi="Times New Roman" w:cs="Times New Roman"/>
          <w:i/>
          <w:color w:val="252525"/>
          <w:sz w:val="24"/>
          <w:szCs w:val="24"/>
          <w:shd w:val="clear" w:color="auto" w:fill="FFFFFF"/>
        </w:rPr>
        <w:t>Hylocereus spp</w:t>
      </w:r>
      <w:r w:rsidRPr="0053141C">
        <w:rPr>
          <w:rFonts w:ascii="Times New Roman" w:hAnsi="Times New Roman" w:cs="Times New Roman"/>
          <w:color w:val="252525"/>
          <w:sz w:val="24"/>
          <w:szCs w:val="24"/>
          <w:shd w:val="clear" w:color="auto" w:fill="FFFFFF"/>
        </w:rPr>
        <w:t>.) is a superior exotic fruit with cultivation benefits and marketing potential in Indian markets (</w:t>
      </w:r>
      <w:proofErr w:type="spellStart"/>
      <w:r w:rsidRPr="0053141C">
        <w:rPr>
          <w:rFonts w:ascii="Times New Roman" w:hAnsi="Times New Roman" w:cs="Times New Roman"/>
          <w:color w:val="252525"/>
          <w:sz w:val="24"/>
          <w:szCs w:val="24"/>
          <w:shd w:val="clear" w:color="auto" w:fill="FFFFFF"/>
        </w:rPr>
        <w:t>Wakchaure</w:t>
      </w:r>
      <w:proofErr w:type="spellEnd"/>
      <w:r w:rsidRPr="0053141C">
        <w:rPr>
          <w:rFonts w:ascii="Times New Roman" w:hAnsi="Times New Roman" w:cs="Times New Roman"/>
          <w:color w:val="252525"/>
          <w:sz w:val="24"/>
          <w:szCs w:val="24"/>
          <w:shd w:val="clear" w:color="auto" w:fill="FFFFFF"/>
        </w:rPr>
        <w:t xml:space="preserve"> </w:t>
      </w:r>
      <w:r w:rsidRPr="0053141C">
        <w:rPr>
          <w:rFonts w:ascii="Times New Roman" w:hAnsi="Times New Roman" w:cs="Times New Roman"/>
          <w:i/>
          <w:color w:val="252525"/>
          <w:sz w:val="24"/>
          <w:szCs w:val="24"/>
          <w:shd w:val="clear" w:color="auto" w:fill="FFFFFF"/>
        </w:rPr>
        <w:t>et al</w:t>
      </w:r>
      <w:r w:rsidRPr="0053141C">
        <w:rPr>
          <w:rFonts w:ascii="Times New Roman" w:hAnsi="Times New Roman" w:cs="Times New Roman"/>
          <w:color w:val="252525"/>
          <w:sz w:val="24"/>
          <w:szCs w:val="24"/>
          <w:shd w:val="clear" w:color="auto" w:fill="FFFFFF"/>
        </w:rPr>
        <w:t xml:space="preserve"> 2023). It is a</w:t>
      </w:r>
      <w:r w:rsidR="0099219E">
        <w:rPr>
          <w:rFonts w:ascii="Times New Roman" w:hAnsi="Times New Roman" w:cs="Times New Roman"/>
          <w:color w:val="252525"/>
          <w:sz w:val="24"/>
          <w:szCs w:val="24"/>
          <w:shd w:val="clear" w:color="auto" w:fill="FFFFFF"/>
        </w:rPr>
        <w:t xml:space="preserve"> </w:t>
      </w:r>
      <w:r w:rsidRPr="0053141C">
        <w:rPr>
          <w:rFonts w:ascii="Times New Roman" w:hAnsi="Times New Roman" w:cs="Times New Roman"/>
          <w:color w:val="252525"/>
          <w:sz w:val="24"/>
          <w:szCs w:val="24"/>
          <w:shd w:val="clear" w:color="auto" w:fill="FFFFFF"/>
        </w:rPr>
        <w:t>perennial climbing cactus</w:t>
      </w:r>
      <w:r w:rsidR="00D03244">
        <w:rPr>
          <w:rFonts w:ascii="Times New Roman" w:hAnsi="Times New Roman" w:cs="Times New Roman"/>
          <w:color w:val="252525"/>
          <w:sz w:val="24"/>
          <w:szCs w:val="24"/>
          <w:shd w:val="clear" w:color="auto" w:fill="FFFFFF"/>
        </w:rPr>
        <w:t xml:space="preserve"> that </w:t>
      </w:r>
      <w:r w:rsidRPr="0053141C">
        <w:rPr>
          <w:rFonts w:ascii="Times New Roman" w:hAnsi="Times New Roman" w:cs="Times New Roman"/>
          <w:color w:val="252525"/>
          <w:sz w:val="24"/>
          <w:szCs w:val="24"/>
          <w:shd w:val="clear" w:color="auto" w:fill="FFFFFF"/>
        </w:rPr>
        <w:t>has a triangular, green, fleshy stem</w:t>
      </w:r>
      <w:r w:rsidR="00D03244">
        <w:rPr>
          <w:rFonts w:ascii="Times New Roman" w:hAnsi="Times New Roman" w:cs="Times New Roman"/>
          <w:color w:val="252525"/>
          <w:sz w:val="24"/>
          <w:szCs w:val="24"/>
          <w:shd w:val="clear" w:color="auto" w:fill="FFFFFF"/>
        </w:rPr>
        <w:t xml:space="preserve"> that </w:t>
      </w:r>
      <w:r w:rsidRPr="0053141C">
        <w:rPr>
          <w:rFonts w:ascii="Times New Roman" w:hAnsi="Times New Roman" w:cs="Times New Roman"/>
          <w:color w:val="252525"/>
          <w:sz w:val="24"/>
          <w:szCs w:val="24"/>
          <w:shd w:val="clear" w:color="auto" w:fill="FFFFFF"/>
        </w:rPr>
        <w:t>belongs to</w:t>
      </w:r>
      <w:r w:rsidR="00D03244">
        <w:rPr>
          <w:rFonts w:ascii="Times New Roman" w:hAnsi="Times New Roman" w:cs="Times New Roman"/>
          <w:color w:val="252525"/>
          <w:sz w:val="24"/>
          <w:szCs w:val="24"/>
          <w:shd w:val="clear" w:color="auto" w:fill="FFFFFF"/>
        </w:rPr>
        <w:t xml:space="preserve"> the </w:t>
      </w:r>
      <w:r w:rsidRPr="0053141C">
        <w:rPr>
          <w:rFonts w:ascii="Times New Roman" w:hAnsi="Times New Roman" w:cs="Times New Roman"/>
          <w:color w:val="252525"/>
          <w:sz w:val="24"/>
          <w:szCs w:val="24"/>
          <w:shd w:val="clear" w:color="auto" w:fill="FFFFFF"/>
        </w:rPr>
        <w:t xml:space="preserve">family Cactaceae and genus Hylocereus (Hossain </w:t>
      </w:r>
      <w:r w:rsidRPr="0053141C">
        <w:rPr>
          <w:rFonts w:ascii="Times New Roman" w:hAnsi="Times New Roman" w:cs="Times New Roman"/>
          <w:i/>
          <w:color w:val="252525"/>
          <w:sz w:val="24"/>
          <w:szCs w:val="24"/>
          <w:shd w:val="clear" w:color="auto" w:fill="FFFFFF"/>
        </w:rPr>
        <w:t>et a</w:t>
      </w:r>
      <w:r w:rsidR="005A198B">
        <w:rPr>
          <w:rFonts w:ascii="Times New Roman" w:hAnsi="Times New Roman" w:cs="Times New Roman"/>
          <w:i/>
          <w:color w:val="252525"/>
          <w:sz w:val="24"/>
          <w:szCs w:val="24"/>
          <w:shd w:val="clear" w:color="auto" w:fill="FFFFFF"/>
        </w:rPr>
        <w:t>l</w:t>
      </w:r>
      <w:r w:rsidRPr="0053141C">
        <w:rPr>
          <w:rFonts w:ascii="Times New Roman" w:hAnsi="Times New Roman" w:cs="Times New Roman"/>
          <w:color w:val="252525"/>
          <w:sz w:val="24"/>
          <w:szCs w:val="24"/>
          <w:shd w:val="clear" w:color="auto" w:fill="FFFFFF"/>
        </w:rPr>
        <w:t xml:space="preserve"> 2021)</w:t>
      </w:r>
      <w:r w:rsidR="00575DFF">
        <w:rPr>
          <w:rFonts w:ascii="Times New Roman" w:hAnsi="Times New Roman" w:cs="Times New Roman"/>
          <w:color w:val="252525"/>
          <w:sz w:val="24"/>
          <w:szCs w:val="24"/>
          <w:shd w:val="clear" w:color="auto" w:fill="FFFFFF"/>
        </w:rPr>
        <w:t xml:space="preserve"> </w:t>
      </w:r>
      <w:r w:rsidRPr="0053141C">
        <w:rPr>
          <w:rFonts w:ascii="Times New Roman" w:hAnsi="Times New Roman" w:cs="Times New Roman"/>
          <w:color w:val="252525"/>
          <w:sz w:val="24"/>
          <w:szCs w:val="24"/>
          <w:shd w:val="clear" w:color="auto" w:fill="FFFFFF"/>
        </w:rPr>
        <w:t>and</w:t>
      </w:r>
      <w:r w:rsidR="00575DFF">
        <w:rPr>
          <w:rFonts w:ascii="Times New Roman" w:hAnsi="Times New Roman" w:cs="Times New Roman"/>
          <w:color w:val="252525"/>
          <w:sz w:val="24"/>
          <w:szCs w:val="24"/>
          <w:shd w:val="clear" w:color="auto" w:fill="FFFFFF"/>
        </w:rPr>
        <w:t xml:space="preserve"> </w:t>
      </w:r>
      <w:r w:rsidRPr="0053141C">
        <w:rPr>
          <w:rFonts w:ascii="Times New Roman" w:hAnsi="Times New Roman" w:cs="Times New Roman"/>
          <w:color w:val="252525"/>
          <w:sz w:val="24"/>
          <w:szCs w:val="24"/>
          <w:shd w:val="clear" w:color="auto" w:fill="FFFFFF"/>
        </w:rPr>
        <w:t xml:space="preserve">is known by various names, including Thang </w:t>
      </w:r>
      <w:proofErr w:type="spellStart"/>
      <w:r w:rsidRPr="0053141C">
        <w:rPr>
          <w:rFonts w:ascii="Times New Roman" w:hAnsi="Times New Roman" w:cs="Times New Roman"/>
          <w:color w:val="252525"/>
          <w:sz w:val="24"/>
          <w:szCs w:val="24"/>
          <w:shd w:val="clear" w:color="auto" w:fill="FFFFFF"/>
        </w:rPr>
        <w:t>loy</w:t>
      </w:r>
      <w:proofErr w:type="spellEnd"/>
      <w:r w:rsidRPr="0053141C">
        <w:rPr>
          <w:rFonts w:ascii="Times New Roman" w:hAnsi="Times New Roman" w:cs="Times New Roman"/>
          <w:color w:val="252525"/>
          <w:sz w:val="24"/>
          <w:szCs w:val="24"/>
          <w:shd w:val="clear" w:color="auto" w:fill="FFFFFF"/>
        </w:rPr>
        <w:t xml:space="preserve">, </w:t>
      </w:r>
      <w:proofErr w:type="spellStart"/>
      <w:r w:rsidRPr="0053141C">
        <w:rPr>
          <w:rFonts w:ascii="Times New Roman" w:hAnsi="Times New Roman" w:cs="Times New Roman"/>
          <w:color w:val="252525"/>
          <w:sz w:val="24"/>
          <w:szCs w:val="24"/>
          <w:shd w:val="clear" w:color="auto" w:fill="FFFFFF"/>
        </w:rPr>
        <w:t>Pitajava</w:t>
      </w:r>
      <w:proofErr w:type="spellEnd"/>
      <w:r w:rsidRPr="0053141C">
        <w:rPr>
          <w:rFonts w:ascii="Times New Roman" w:hAnsi="Times New Roman" w:cs="Times New Roman"/>
          <w:color w:val="252525"/>
          <w:sz w:val="24"/>
          <w:szCs w:val="24"/>
          <w:shd w:val="clear" w:color="auto" w:fill="FFFFFF"/>
        </w:rPr>
        <w:t xml:space="preserve">, Tuna, </w:t>
      </w:r>
      <w:proofErr w:type="spellStart"/>
      <w:r w:rsidRPr="0053141C">
        <w:rPr>
          <w:rFonts w:ascii="Times New Roman" w:hAnsi="Times New Roman" w:cs="Times New Roman"/>
          <w:color w:val="252525"/>
          <w:sz w:val="24"/>
          <w:szCs w:val="24"/>
          <w:shd w:val="clear" w:color="auto" w:fill="FFFFFF"/>
        </w:rPr>
        <w:t>Pitajaya</w:t>
      </w:r>
      <w:proofErr w:type="spellEnd"/>
      <w:r w:rsidRPr="0053141C">
        <w:rPr>
          <w:rFonts w:ascii="Times New Roman" w:hAnsi="Times New Roman" w:cs="Times New Roman"/>
          <w:color w:val="252525"/>
          <w:sz w:val="24"/>
          <w:szCs w:val="24"/>
          <w:shd w:val="clear" w:color="auto" w:fill="FFFFFF"/>
        </w:rPr>
        <w:t>, Junco, and Tasajo and</w:t>
      </w:r>
      <w:r w:rsidR="00575DFF">
        <w:rPr>
          <w:rFonts w:ascii="Times New Roman" w:hAnsi="Times New Roman" w:cs="Times New Roman"/>
          <w:color w:val="252525"/>
          <w:sz w:val="24"/>
          <w:szCs w:val="24"/>
          <w:shd w:val="clear" w:color="auto" w:fill="FFFFFF"/>
        </w:rPr>
        <w:t xml:space="preserve"> also nicknamed as Pitaya,</w:t>
      </w:r>
      <w:r w:rsidR="00F02ED9">
        <w:rPr>
          <w:rFonts w:ascii="Times New Roman" w:hAnsi="Times New Roman" w:cs="Times New Roman"/>
          <w:color w:val="252525"/>
          <w:sz w:val="24"/>
          <w:szCs w:val="24"/>
          <w:shd w:val="clear" w:color="auto" w:fill="FFFFFF"/>
        </w:rPr>
        <w:t xml:space="preserve"> </w:t>
      </w:r>
      <w:r w:rsidR="00575DFF">
        <w:rPr>
          <w:rFonts w:ascii="Times New Roman" w:hAnsi="Times New Roman" w:cs="Times New Roman"/>
          <w:color w:val="252525"/>
          <w:sz w:val="24"/>
          <w:szCs w:val="24"/>
          <w:shd w:val="clear" w:color="auto" w:fill="FFFFFF"/>
        </w:rPr>
        <w:t>Strawberry Pear,</w:t>
      </w:r>
      <w:r w:rsidR="00F02ED9">
        <w:rPr>
          <w:rFonts w:ascii="Times New Roman" w:hAnsi="Times New Roman" w:cs="Times New Roman"/>
          <w:color w:val="252525"/>
          <w:sz w:val="24"/>
          <w:szCs w:val="24"/>
          <w:shd w:val="clear" w:color="auto" w:fill="FFFFFF"/>
        </w:rPr>
        <w:t xml:space="preserve"> </w:t>
      </w:r>
      <w:r w:rsidRPr="0053141C">
        <w:rPr>
          <w:rFonts w:ascii="Times New Roman" w:hAnsi="Times New Roman" w:cs="Times New Roman"/>
          <w:color w:val="252525"/>
          <w:sz w:val="24"/>
          <w:szCs w:val="24"/>
          <w:shd w:val="clear" w:color="auto" w:fill="FFFFFF"/>
        </w:rPr>
        <w:t xml:space="preserve">Night blooming cereus, Belle of the night, </w:t>
      </w:r>
      <w:proofErr w:type="spellStart"/>
      <w:r w:rsidRPr="0053141C">
        <w:rPr>
          <w:rFonts w:ascii="Times New Roman" w:hAnsi="Times New Roman" w:cs="Times New Roman"/>
          <w:color w:val="252525"/>
          <w:sz w:val="24"/>
          <w:szCs w:val="24"/>
          <w:shd w:val="clear" w:color="auto" w:fill="FFFFFF"/>
        </w:rPr>
        <w:t>Conderella</w:t>
      </w:r>
      <w:proofErr w:type="spellEnd"/>
      <w:r w:rsidRPr="0053141C">
        <w:rPr>
          <w:rFonts w:ascii="Times New Roman" w:hAnsi="Times New Roman" w:cs="Times New Roman"/>
          <w:color w:val="252525"/>
          <w:sz w:val="24"/>
          <w:szCs w:val="24"/>
          <w:shd w:val="clear" w:color="auto" w:fill="FFFFFF"/>
        </w:rPr>
        <w:t xml:space="preserve"> plant and Chintapalli. Its English vernacular name,</w:t>
      </w:r>
      <w:r w:rsidR="00575DFF">
        <w:rPr>
          <w:rFonts w:ascii="Times New Roman" w:hAnsi="Times New Roman" w:cs="Times New Roman"/>
          <w:color w:val="252525"/>
          <w:sz w:val="24"/>
          <w:szCs w:val="24"/>
          <w:shd w:val="clear" w:color="auto" w:fill="FFFFFF"/>
        </w:rPr>
        <w:t xml:space="preserve"> r</w:t>
      </w:r>
      <w:r w:rsidRPr="0053141C">
        <w:rPr>
          <w:rFonts w:ascii="Times New Roman" w:hAnsi="Times New Roman" w:cs="Times New Roman"/>
          <w:color w:val="252525"/>
          <w:sz w:val="24"/>
          <w:szCs w:val="24"/>
          <w:shd w:val="clear" w:color="auto" w:fill="FFFFFF"/>
        </w:rPr>
        <w:t xml:space="preserve">efers to its prominent scaly spikes on the fruit's exterior (Minz </w:t>
      </w:r>
      <w:r w:rsidRPr="0053141C">
        <w:rPr>
          <w:rFonts w:ascii="Times New Roman" w:hAnsi="Times New Roman" w:cs="Times New Roman"/>
          <w:i/>
          <w:color w:val="252525"/>
          <w:sz w:val="24"/>
          <w:szCs w:val="24"/>
          <w:shd w:val="clear" w:color="auto" w:fill="FFFFFF"/>
        </w:rPr>
        <w:t>et a</w:t>
      </w:r>
      <w:r w:rsidR="005A198B">
        <w:rPr>
          <w:rFonts w:ascii="Times New Roman" w:hAnsi="Times New Roman" w:cs="Times New Roman"/>
          <w:i/>
          <w:color w:val="252525"/>
          <w:sz w:val="24"/>
          <w:szCs w:val="24"/>
          <w:shd w:val="clear" w:color="auto" w:fill="FFFFFF"/>
        </w:rPr>
        <w:t>l</w:t>
      </w:r>
      <w:r w:rsidRPr="0053141C">
        <w:rPr>
          <w:rFonts w:ascii="Times New Roman" w:hAnsi="Times New Roman" w:cs="Times New Roman"/>
          <w:color w:val="252525"/>
          <w:sz w:val="24"/>
          <w:szCs w:val="24"/>
          <w:shd w:val="clear" w:color="auto" w:fill="FFFFFF"/>
        </w:rPr>
        <w:t xml:space="preserve"> 2021).</w:t>
      </w:r>
      <w:r w:rsidR="00F02ED9">
        <w:rPr>
          <w:rFonts w:ascii="Times New Roman" w:hAnsi="Times New Roman" w:cs="Times New Roman"/>
          <w:color w:val="252525"/>
          <w:sz w:val="24"/>
          <w:szCs w:val="24"/>
          <w:shd w:val="clear" w:color="auto" w:fill="FFFFFF"/>
        </w:rPr>
        <w:t xml:space="preserve"> </w:t>
      </w:r>
      <w:r w:rsidRPr="0053141C">
        <w:rPr>
          <w:rFonts w:ascii="Times New Roman" w:hAnsi="Times New Roman" w:cs="Times New Roman"/>
          <w:color w:val="252525"/>
          <w:sz w:val="24"/>
          <w:szCs w:val="24"/>
          <w:shd w:val="clear" w:color="auto" w:fill="FFFFFF"/>
        </w:rPr>
        <w:t>Dragon</w:t>
      </w:r>
      <w:r w:rsidR="00D03244">
        <w:rPr>
          <w:rFonts w:ascii="Times New Roman" w:hAnsi="Times New Roman" w:cs="Times New Roman"/>
          <w:color w:val="252525"/>
          <w:sz w:val="24"/>
          <w:szCs w:val="24"/>
          <w:shd w:val="clear" w:color="auto" w:fill="FFFFFF"/>
        </w:rPr>
        <w:t xml:space="preserve"> </w:t>
      </w:r>
      <w:r w:rsidRPr="0053141C">
        <w:rPr>
          <w:rFonts w:ascii="Times New Roman" w:hAnsi="Times New Roman" w:cs="Times New Roman"/>
          <w:color w:val="252525"/>
          <w:sz w:val="24"/>
          <w:szCs w:val="24"/>
          <w:shd w:val="clear" w:color="auto" w:fill="FFFFFF"/>
        </w:rPr>
        <w:t xml:space="preserve">fruit is an evergreen vine of 1.5 to 2.5 m </w:t>
      </w:r>
      <w:r w:rsidR="00575DFF">
        <w:rPr>
          <w:rFonts w:ascii="Times New Roman" w:hAnsi="Times New Roman" w:cs="Times New Roman"/>
          <w:color w:val="252525"/>
          <w:sz w:val="24"/>
          <w:szCs w:val="24"/>
          <w:shd w:val="clear" w:color="auto" w:fill="FFFFFF"/>
        </w:rPr>
        <w:t xml:space="preserve">in </w:t>
      </w:r>
      <w:r w:rsidRPr="0053141C">
        <w:rPr>
          <w:rFonts w:ascii="Times New Roman" w:hAnsi="Times New Roman" w:cs="Times New Roman"/>
          <w:color w:val="252525"/>
          <w:sz w:val="24"/>
          <w:szCs w:val="24"/>
          <w:shd w:val="clear" w:color="auto" w:fill="FFFFFF"/>
        </w:rPr>
        <w:t xml:space="preserve">height with three winged green stems, branched segments </w:t>
      </w:r>
      <w:r w:rsidRPr="0053141C">
        <w:rPr>
          <w:rFonts w:ascii="Times New Roman" w:hAnsi="Times New Roman" w:cs="Times New Roman"/>
          <w:color w:val="252525"/>
          <w:sz w:val="24"/>
          <w:szCs w:val="24"/>
          <w:shd w:val="clear" w:color="auto" w:fill="FFFFFF"/>
        </w:rPr>
        <w:lastRenderedPageBreak/>
        <w:t xml:space="preserve">with wavy wings and spines. Aerial roots are grown on the underside of the stem which on </w:t>
      </w:r>
      <w:r w:rsidR="00575DFF">
        <w:rPr>
          <w:rFonts w:ascii="Times New Roman" w:hAnsi="Times New Roman" w:cs="Times New Roman"/>
          <w:color w:val="252525"/>
          <w:sz w:val="24"/>
          <w:szCs w:val="24"/>
          <w:shd w:val="clear" w:color="auto" w:fill="FFFFFF"/>
        </w:rPr>
        <w:t xml:space="preserve">the </w:t>
      </w:r>
      <w:r w:rsidRPr="0053141C">
        <w:rPr>
          <w:rFonts w:ascii="Times New Roman" w:hAnsi="Times New Roman" w:cs="Times New Roman"/>
          <w:color w:val="252525"/>
          <w:sz w:val="24"/>
          <w:szCs w:val="24"/>
          <w:shd w:val="clear" w:color="auto" w:fill="FFFFFF"/>
        </w:rPr>
        <w:t xml:space="preserve">absorption of water keep the stem on </w:t>
      </w:r>
      <w:r w:rsidR="00575DFF">
        <w:rPr>
          <w:rFonts w:ascii="Times New Roman" w:hAnsi="Times New Roman" w:cs="Times New Roman"/>
          <w:color w:val="252525"/>
          <w:sz w:val="24"/>
          <w:szCs w:val="24"/>
          <w:shd w:val="clear" w:color="auto" w:fill="FFFFFF"/>
        </w:rPr>
        <w:t xml:space="preserve">a </w:t>
      </w:r>
      <w:r w:rsidRPr="0053141C">
        <w:rPr>
          <w:rFonts w:ascii="Times New Roman" w:hAnsi="Times New Roman" w:cs="Times New Roman"/>
          <w:color w:val="252525"/>
          <w:sz w:val="24"/>
          <w:szCs w:val="24"/>
          <w:shd w:val="clear" w:color="auto" w:fill="FFFFFF"/>
        </w:rPr>
        <w:t xml:space="preserve">vertical surface (Crane and </w:t>
      </w:r>
      <w:proofErr w:type="spellStart"/>
      <w:r w:rsidRPr="0053141C">
        <w:rPr>
          <w:rFonts w:ascii="Times New Roman" w:hAnsi="Times New Roman" w:cs="Times New Roman"/>
          <w:color w:val="252525"/>
          <w:sz w:val="24"/>
          <w:szCs w:val="24"/>
          <w:shd w:val="clear" w:color="auto" w:fill="FFFFFF"/>
        </w:rPr>
        <w:t>Balerdi</w:t>
      </w:r>
      <w:proofErr w:type="spellEnd"/>
      <w:r w:rsidRPr="0053141C">
        <w:rPr>
          <w:rFonts w:ascii="Times New Roman" w:hAnsi="Times New Roman" w:cs="Times New Roman"/>
          <w:color w:val="252525"/>
          <w:sz w:val="24"/>
          <w:szCs w:val="24"/>
          <w:shd w:val="clear" w:color="auto" w:fill="FFFFFF"/>
        </w:rPr>
        <w:t xml:space="preserve"> 2005; Merten 2003). Dragon fruit has functional, antiradical, anti-proliferative, and nutraceutical</w:t>
      </w:r>
      <w:r w:rsidR="00575DFF">
        <w:rPr>
          <w:rFonts w:ascii="Times New Roman" w:hAnsi="Times New Roman" w:cs="Times New Roman"/>
          <w:color w:val="252525"/>
          <w:sz w:val="24"/>
          <w:szCs w:val="24"/>
          <w:shd w:val="clear" w:color="auto" w:fill="FFFFFF"/>
        </w:rPr>
        <w:t xml:space="preserve"> </w:t>
      </w:r>
      <w:r w:rsidRPr="0053141C">
        <w:rPr>
          <w:rFonts w:ascii="Times New Roman" w:hAnsi="Times New Roman" w:cs="Times New Roman"/>
          <w:color w:val="252525"/>
          <w:sz w:val="24"/>
          <w:szCs w:val="24"/>
          <w:shd w:val="clear" w:color="auto" w:fill="FFFFFF"/>
        </w:rPr>
        <w:t>propertie</w:t>
      </w:r>
      <w:r w:rsidR="00575DFF">
        <w:rPr>
          <w:rFonts w:ascii="Times New Roman" w:hAnsi="Times New Roman" w:cs="Times New Roman"/>
          <w:color w:val="252525"/>
          <w:sz w:val="24"/>
          <w:szCs w:val="24"/>
          <w:shd w:val="clear" w:color="auto" w:fill="FFFFFF"/>
        </w:rPr>
        <w:t xml:space="preserve">s </w:t>
      </w:r>
      <w:r w:rsidR="00D03244">
        <w:rPr>
          <w:rFonts w:ascii="Times New Roman" w:hAnsi="Times New Roman" w:cs="Times New Roman"/>
          <w:color w:val="252525"/>
          <w:sz w:val="24"/>
          <w:szCs w:val="24"/>
          <w:shd w:val="clear" w:color="auto" w:fill="FFFFFF"/>
        </w:rPr>
        <w:t>i</w:t>
      </w:r>
      <w:r w:rsidRPr="0053141C">
        <w:rPr>
          <w:rFonts w:ascii="Times New Roman" w:hAnsi="Times New Roman" w:cs="Times New Roman"/>
          <w:color w:val="252525"/>
          <w:sz w:val="24"/>
          <w:szCs w:val="24"/>
          <w:shd w:val="clear" w:color="auto" w:fill="FFFFFF"/>
        </w:rPr>
        <w:t>ncluding vitamins, minerals, complex carbohydrates, antioxidants, and dietary fibers (</w:t>
      </w:r>
      <w:proofErr w:type="spellStart"/>
      <w:r w:rsidRPr="0053141C">
        <w:rPr>
          <w:rFonts w:ascii="Times New Roman" w:hAnsi="Times New Roman" w:cs="Times New Roman"/>
          <w:color w:val="252525"/>
          <w:sz w:val="24"/>
          <w:szCs w:val="24"/>
          <w:shd w:val="clear" w:color="auto" w:fill="FFFFFF"/>
        </w:rPr>
        <w:t>Wakchaure</w:t>
      </w:r>
      <w:proofErr w:type="spellEnd"/>
      <w:r w:rsidRPr="0053141C">
        <w:rPr>
          <w:rFonts w:ascii="Times New Roman" w:hAnsi="Times New Roman" w:cs="Times New Roman"/>
          <w:color w:val="252525"/>
          <w:sz w:val="24"/>
          <w:szCs w:val="24"/>
          <w:shd w:val="clear" w:color="auto" w:fill="FFFFFF"/>
        </w:rPr>
        <w:t xml:space="preserve"> </w:t>
      </w:r>
      <w:r w:rsidRPr="0053141C">
        <w:rPr>
          <w:rFonts w:ascii="Times New Roman" w:hAnsi="Times New Roman" w:cs="Times New Roman"/>
          <w:i/>
          <w:color w:val="252525"/>
          <w:sz w:val="24"/>
          <w:szCs w:val="24"/>
          <w:shd w:val="clear" w:color="auto" w:fill="FFFFFF"/>
        </w:rPr>
        <w:t>et al</w:t>
      </w:r>
      <w:r w:rsidR="005A198B">
        <w:rPr>
          <w:rFonts w:ascii="Times New Roman" w:hAnsi="Times New Roman" w:cs="Times New Roman"/>
          <w:i/>
          <w:color w:val="252525"/>
          <w:sz w:val="24"/>
          <w:szCs w:val="24"/>
          <w:shd w:val="clear" w:color="auto" w:fill="FFFFFF"/>
        </w:rPr>
        <w:t>.</w:t>
      </w:r>
      <w:r w:rsidRPr="0053141C">
        <w:rPr>
          <w:rFonts w:ascii="Times New Roman" w:hAnsi="Times New Roman" w:cs="Times New Roman"/>
          <w:color w:val="252525"/>
          <w:sz w:val="24"/>
          <w:szCs w:val="24"/>
          <w:shd w:val="clear" w:color="auto" w:fill="FFFFFF"/>
        </w:rPr>
        <w:t xml:space="preserve"> 2021). Consumption of dragon fruit promotes healthy gut bacteria growth and betacyanin (</w:t>
      </w:r>
      <w:proofErr w:type="spellStart"/>
      <w:r w:rsidRPr="0053141C">
        <w:rPr>
          <w:rFonts w:ascii="Times New Roman" w:hAnsi="Times New Roman" w:cs="Times New Roman"/>
          <w:color w:val="252525"/>
          <w:sz w:val="24"/>
          <w:szCs w:val="24"/>
          <w:shd w:val="clear" w:color="auto" w:fill="FFFFFF"/>
        </w:rPr>
        <w:t>Liaotrakoon</w:t>
      </w:r>
      <w:proofErr w:type="spellEnd"/>
      <w:r w:rsidRPr="0053141C">
        <w:rPr>
          <w:rFonts w:ascii="Times New Roman" w:hAnsi="Times New Roman" w:cs="Times New Roman"/>
          <w:color w:val="252525"/>
          <w:sz w:val="24"/>
          <w:szCs w:val="24"/>
          <w:shd w:val="clear" w:color="auto" w:fill="FFFFFF"/>
        </w:rPr>
        <w:t xml:space="preserve"> 2013) while also having low calories, zero cholesterol and higher antioxidants</w:t>
      </w:r>
      <w:r w:rsidR="005A198B">
        <w:rPr>
          <w:rFonts w:ascii="Times New Roman" w:hAnsi="Times New Roman" w:cs="Times New Roman"/>
          <w:color w:val="252525"/>
          <w:sz w:val="24"/>
          <w:szCs w:val="24"/>
          <w:shd w:val="clear" w:color="auto" w:fill="FFFFFF"/>
        </w:rPr>
        <w:t xml:space="preserve"> </w:t>
      </w:r>
      <w:r w:rsidRPr="0053141C">
        <w:rPr>
          <w:rFonts w:ascii="Times New Roman" w:hAnsi="Times New Roman" w:cs="Times New Roman"/>
          <w:color w:val="252525"/>
          <w:sz w:val="24"/>
          <w:szCs w:val="24"/>
          <w:shd w:val="clear" w:color="auto" w:fill="FFFFFF"/>
        </w:rPr>
        <w:t xml:space="preserve">(Patel and </w:t>
      </w:r>
      <w:proofErr w:type="spellStart"/>
      <w:r w:rsidRPr="0053141C">
        <w:rPr>
          <w:rFonts w:ascii="Times New Roman" w:hAnsi="Times New Roman" w:cs="Times New Roman"/>
          <w:color w:val="252525"/>
          <w:sz w:val="24"/>
          <w:szCs w:val="24"/>
          <w:shd w:val="clear" w:color="auto" w:fill="FFFFFF"/>
        </w:rPr>
        <w:t>Ishnava</w:t>
      </w:r>
      <w:proofErr w:type="spellEnd"/>
      <w:r w:rsidRPr="0053141C">
        <w:rPr>
          <w:rFonts w:ascii="Times New Roman" w:hAnsi="Times New Roman" w:cs="Times New Roman"/>
          <w:color w:val="252525"/>
          <w:sz w:val="24"/>
          <w:szCs w:val="24"/>
          <w:shd w:val="clear" w:color="auto" w:fill="FFFFFF"/>
        </w:rPr>
        <w:t xml:space="preserve"> 2019). It also acts as a natural probiotic, stimulating the growth of microflora (Lactobacilli and Bifidobacteria) and suppressing th</w:t>
      </w:r>
      <w:r w:rsidR="00575DFF">
        <w:rPr>
          <w:rFonts w:ascii="Times New Roman" w:hAnsi="Times New Roman" w:cs="Times New Roman"/>
          <w:color w:val="252525"/>
          <w:sz w:val="24"/>
          <w:szCs w:val="24"/>
          <w:shd w:val="clear" w:color="auto" w:fill="FFFFFF"/>
        </w:rPr>
        <w:t xml:space="preserve">e growth of gastro </w:t>
      </w:r>
      <w:r w:rsidRPr="0053141C">
        <w:rPr>
          <w:rFonts w:ascii="Times New Roman" w:hAnsi="Times New Roman" w:cs="Times New Roman"/>
          <w:color w:val="252525"/>
          <w:sz w:val="24"/>
          <w:szCs w:val="24"/>
          <w:shd w:val="clear" w:color="auto" w:fill="FFFFFF"/>
        </w:rPr>
        <w:t>intestina</w:t>
      </w:r>
      <w:r w:rsidR="00575DFF">
        <w:rPr>
          <w:rFonts w:ascii="Times New Roman" w:hAnsi="Times New Roman" w:cs="Times New Roman"/>
          <w:color w:val="252525"/>
          <w:sz w:val="24"/>
          <w:szCs w:val="24"/>
          <w:shd w:val="clear" w:color="auto" w:fill="FFFFFF"/>
        </w:rPr>
        <w:t xml:space="preserve">l </w:t>
      </w:r>
      <w:proofErr w:type="spellStart"/>
      <w:r w:rsidRPr="0053141C">
        <w:rPr>
          <w:rFonts w:ascii="Times New Roman" w:hAnsi="Times New Roman" w:cs="Times New Roman"/>
          <w:color w:val="252525"/>
          <w:sz w:val="24"/>
          <w:szCs w:val="24"/>
          <w:shd w:val="clear" w:color="auto" w:fill="FFFFFF"/>
        </w:rPr>
        <w:t>athogens</w:t>
      </w:r>
      <w:proofErr w:type="spellEnd"/>
      <w:r w:rsidRPr="0053141C">
        <w:rPr>
          <w:rFonts w:ascii="Times New Roman" w:hAnsi="Times New Roman" w:cs="Times New Roman"/>
          <w:color w:val="252525"/>
          <w:sz w:val="24"/>
          <w:szCs w:val="24"/>
          <w:shd w:val="clear" w:color="auto" w:fill="FFFFFF"/>
        </w:rPr>
        <w:t xml:space="preserve"> (Sonawane 2017).</w:t>
      </w:r>
      <w:r w:rsidR="00F02ED9">
        <w:rPr>
          <w:rFonts w:ascii="Times New Roman" w:hAnsi="Times New Roman" w:cs="Times New Roman"/>
          <w:color w:val="252525"/>
          <w:sz w:val="24"/>
          <w:szCs w:val="24"/>
          <w:shd w:val="clear" w:color="auto" w:fill="FFFFFF"/>
        </w:rPr>
        <w:t xml:space="preserve"> </w:t>
      </w:r>
      <w:r w:rsidRPr="0053141C">
        <w:rPr>
          <w:rFonts w:ascii="Times New Roman" w:hAnsi="Times New Roman" w:cs="Times New Roman"/>
          <w:color w:val="252525"/>
          <w:sz w:val="24"/>
          <w:szCs w:val="24"/>
          <w:shd w:val="clear" w:color="auto" w:fill="FFFFFF"/>
        </w:rPr>
        <w:t>Dragon</w:t>
      </w:r>
      <w:r w:rsidR="00D03244">
        <w:rPr>
          <w:rFonts w:ascii="Times New Roman" w:hAnsi="Times New Roman" w:cs="Times New Roman"/>
          <w:color w:val="252525"/>
          <w:sz w:val="24"/>
          <w:szCs w:val="24"/>
          <w:shd w:val="clear" w:color="auto" w:fill="FFFFFF"/>
        </w:rPr>
        <w:t xml:space="preserve"> </w:t>
      </w:r>
      <w:r w:rsidRPr="0053141C">
        <w:rPr>
          <w:rFonts w:ascii="Times New Roman" w:hAnsi="Times New Roman" w:cs="Times New Roman"/>
          <w:color w:val="252525"/>
          <w:sz w:val="24"/>
          <w:szCs w:val="24"/>
          <w:shd w:val="clear" w:color="auto" w:fill="FFFFFF"/>
        </w:rPr>
        <w:t>fruit is usually propa</w:t>
      </w:r>
      <w:r w:rsidR="00D03244">
        <w:rPr>
          <w:rFonts w:ascii="Times New Roman" w:hAnsi="Times New Roman" w:cs="Times New Roman"/>
          <w:color w:val="252525"/>
          <w:sz w:val="24"/>
          <w:szCs w:val="24"/>
          <w:shd w:val="clear" w:color="auto" w:fill="FFFFFF"/>
        </w:rPr>
        <w:t xml:space="preserve">gated through seed or cuttings. </w:t>
      </w:r>
      <w:r w:rsidRPr="0053141C">
        <w:rPr>
          <w:rFonts w:ascii="Times New Roman" w:hAnsi="Times New Roman" w:cs="Times New Roman"/>
          <w:color w:val="252525"/>
          <w:sz w:val="24"/>
          <w:szCs w:val="24"/>
          <w:shd w:val="clear" w:color="auto" w:fill="FFFFFF"/>
        </w:rPr>
        <w:t>Although seed</w:t>
      </w:r>
      <w:r w:rsidR="00D03244">
        <w:rPr>
          <w:rFonts w:ascii="Times New Roman" w:hAnsi="Times New Roman" w:cs="Times New Roman"/>
          <w:color w:val="252525"/>
          <w:sz w:val="24"/>
          <w:szCs w:val="24"/>
          <w:shd w:val="clear" w:color="auto" w:fill="FFFFFF"/>
        </w:rPr>
        <w:t xml:space="preserve"> </w:t>
      </w:r>
      <w:r w:rsidRPr="0053141C">
        <w:rPr>
          <w:rFonts w:ascii="Times New Roman" w:hAnsi="Times New Roman" w:cs="Times New Roman"/>
          <w:color w:val="252525"/>
          <w:sz w:val="24"/>
          <w:szCs w:val="24"/>
          <w:shd w:val="clear" w:color="auto" w:fill="FFFFFF"/>
        </w:rPr>
        <w:t>propagatio</w:t>
      </w:r>
      <w:r w:rsidR="00D03244">
        <w:rPr>
          <w:rFonts w:ascii="Times New Roman" w:hAnsi="Times New Roman" w:cs="Times New Roman"/>
          <w:color w:val="252525"/>
          <w:sz w:val="24"/>
          <w:szCs w:val="24"/>
          <w:shd w:val="clear" w:color="auto" w:fill="FFFFFF"/>
        </w:rPr>
        <w:t>n i</w:t>
      </w:r>
      <w:r w:rsidRPr="0053141C">
        <w:rPr>
          <w:rFonts w:ascii="Times New Roman" w:hAnsi="Times New Roman" w:cs="Times New Roman"/>
          <w:color w:val="252525"/>
          <w:sz w:val="24"/>
          <w:szCs w:val="24"/>
          <w:shd w:val="clear" w:color="auto" w:fill="FFFFFF"/>
        </w:rPr>
        <w:t>s very simple but seeds are not true to type and l</w:t>
      </w:r>
      <w:r w:rsidR="00D03244">
        <w:rPr>
          <w:rFonts w:ascii="Times New Roman" w:hAnsi="Times New Roman" w:cs="Times New Roman"/>
          <w:color w:val="252525"/>
          <w:sz w:val="24"/>
          <w:szCs w:val="24"/>
          <w:shd w:val="clear" w:color="auto" w:fill="FFFFFF"/>
        </w:rPr>
        <w:t>o</w:t>
      </w:r>
      <w:r w:rsidRPr="0053141C">
        <w:rPr>
          <w:rFonts w:ascii="Times New Roman" w:hAnsi="Times New Roman" w:cs="Times New Roman"/>
          <w:color w:val="252525"/>
          <w:sz w:val="24"/>
          <w:szCs w:val="24"/>
          <w:shd w:val="clear" w:color="auto" w:fill="FFFFFF"/>
        </w:rPr>
        <w:t xml:space="preserve">se their viability after a certain time span (Seran and </w:t>
      </w:r>
      <w:proofErr w:type="spellStart"/>
      <w:r w:rsidRPr="0053141C">
        <w:rPr>
          <w:rFonts w:ascii="Times New Roman" w:hAnsi="Times New Roman" w:cs="Times New Roman"/>
          <w:color w:val="252525"/>
          <w:sz w:val="24"/>
          <w:szCs w:val="24"/>
          <w:shd w:val="clear" w:color="auto" w:fill="FFFFFF"/>
        </w:rPr>
        <w:t>Thiresh</w:t>
      </w:r>
      <w:proofErr w:type="spellEnd"/>
      <w:r w:rsidRPr="0053141C">
        <w:rPr>
          <w:rFonts w:ascii="Times New Roman" w:hAnsi="Times New Roman" w:cs="Times New Roman"/>
          <w:color w:val="252525"/>
          <w:sz w:val="24"/>
          <w:szCs w:val="24"/>
          <w:shd w:val="clear" w:color="auto" w:fill="FFFFFF"/>
        </w:rPr>
        <w:t xml:space="preserve"> 2015). Propagation through cuttings leads to</w:t>
      </w:r>
      <w:r w:rsidR="00F02ED9">
        <w:rPr>
          <w:rFonts w:ascii="Times New Roman" w:hAnsi="Times New Roman" w:cs="Times New Roman"/>
          <w:color w:val="252525"/>
          <w:sz w:val="24"/>
          <w:szCs w:val="24"/>
          <w:shd w:val="clear" w:color="auto" w:fill="FFFFFF"/>
        </w:rPr>
        <w:t xml:space="preserve"> </w:t>
      </w:r>
      <w:r w:rsidR="004F1F7B">
        <w:rPr>
          <w:rFonts w:ascii="Times New Roman" w:hAnsi="Times New Roman" w:cs="Times New Roman"/>
          <w:color w:val="252525"/>
          <w:sz w:val="24"/>
          <w:szCs w:val="24"/>
          <w:shd w:val="clear" w:color="auto" w:fill="FFFFFF"/>
        </w:rPr>
        <w:t xml:space="preserve">the </w:t>
      </w:r>
      <w:r w:rsidRPr="0053141C">
        <w:rPr>
          <w:rFonts w:ascii="Times New Roman" w:hAnsi="Times New Roman" w:cs="Times New Roman"/>
          <w:color w:val="252525"/>
          <w:sz w:val="24"/>
          <w:szCs w:val="24"/>
          <w:shd w:val="clear" w:color="auto" w:fill="FFFFFF"/>
        </w:rPr>
        <w:t xml:space="preserve">production of more plantlets with profuse shoots and roots (Zee </w:t>
      </w:r>
      <w:r w:rsidRPr="005A198B">
        <w:rPr>
          <w:rFonts w:ascii="Times New Roman" w:hAnsi="Times New Roman" w:cs="Times New Roman"/>
          <w:i/>
          <w:color w:val="252525"/>
          <w:sz w:val="24"/>
          <w:szCs w:val="24"/>
          <w:shd w:val="clear" w:color="auto" w:fill="FFFFFF"/>
        </w:rPr>
        <w:t>et al</w:t>
      </w:r>
      <w:r w:rsidR="005A198B">
        <w:rPr>
          <w:rFonts w:ascii="Times New Roman" w:hAnsi="Times New Roman" w:cs="Times New Roman"/>
          <w:color w:val="252525"/>
          <w:sz w:val="24"/>
          <w:szCs w:val="24"/>
          <w:shd w:val="clear" w:color="auto" w:fill="FFFFFF"/>
        </w:rPr>
        <w:t xml:space="preserve">. </w:t>
      </w:r>
      <w:r w:rsidRPr="0053141C">
        <w:rPr>
          <w:rFonts w:ascii="Times New Roman" w:hAnsi="Times New Roman" w:cs="Times New Roman"/>
          <w:color w:val="252525"/>
          <w:sz w:val="24"/>
          <w:szCs w:val="24"/>
          <w:shd w:val="clear" w:color="auto" w:fill="FFFFFF"/>
        </w:rPr>
        <w:t>2004</w:t>
      </w:r>
      <w:r w:rsidR="00D03244">
        <w:rPr>
          <w:rFonts w:ascii="Times New Roman" w:hAnsi="Times New Roman" w:cs="Times New Roman"/>
          <w:color w:val="252525"/>
          <w:sz w:val="24"/>
          <w:szCs w:val="24"/>
          <w:shd w:val="clear" w:color="auto" w:fill="FFFFFF"/>
        </w:rPr>
        <w:t xml:space="preserve">). </w:t>
      </w:r>
      <w:r w:rsidRPr="0053141C">
        <w:rPr>
          <w:rFonts w:ascii="Times New Roman" w:hAnsi="Times New Roman" w:cs="Times New Roman"/>
          <w:color w:val="252525"/>
          <w:sz w:val="24"/>
          <w:szCs w:val="24"/>
          <w:shd w:val="clear" w:color="auto" w:fill="FFFFFF"/>
        </w:rPr>
        <w:t xml:space="preserve">According to Ghosh and Bera (2015) stem cuttings form aerial roots which adhere to the surface upon which the vines are grown. Successful propagation of dragon fruit is attributed to the appropriate growing medium. It proved to be more effective for better growth of plants than single material (Shanker </w:t>
      </w:r>
      <w:r w:rsidRPr="005A198B">
        <w:rPr>
          <w:rFonts w:ascii="Times New Roman" w:hAnsi="Times New Roman" w:cs="Times New Roman"/>
          <w:i/>
          <w:color w:val="252525"/>
          <w:sz w:val="24"/>
          <w:szCs w:val="24"/>
          <w:shd w:val="clear" w:color="auto" w:fill="FFFFFF"/>
        </w:rPr>
        <w:t>et al</w:t>
      </w:r>
      <w:r w:rsidR="005A198B">
        <w:rPr>
          <w:rFonts w:ascii="Times New Roman" w:hAnsi="Times New Roman" w:cs="Times New Roman"/>
          <w:color w:val="252525"/>
          <w:sz w:val="24"/>
          <w:szCs w:val="24"/>
          <w:shd w:val="clear" w:color="auto" w:fill="FFFFFF"/>
        </w:rPr>
        <w:t>.</w:t>
      </w:r>
      <w:r w:rsidRPr="0053141C">
        <w:rPr>
          <w:rFonts w:ascii="Times New Roman" w:hAnsi="Times New Roman" w:cs="Times New Roman"/>
          <w:color w:val="252525"/>
          <w:sz w:val="24"/>
          <w:szCs w:val="24"/>
          <w:shd w:val="clear" w:color="auto" w:fill="FFFFFF"/>
        </w:rPr>
        <w:t xml:space="preserve"> 2019).</w:t>
      </w:r>
      <w:r w:rsidR="004F1F7B">
        <w:rPr>
          <w:rFonts w:ascii="Times New Roman" w:hAnsi="Times New Roman" w:cs="Times New Roman"/>
          <w:color w:val="252525"/>
          <w:sz w:val="24"/>
          <w:szCs w:val="24"/>
          <w:shd w:val="clear" w:color="auto" w:fill="FFFFFF"/>
        </w:rPr>
        <w:t xml:space="preserve"> </w:t>
      </w:r>
      <w:r w:rsidRPr="0053141C">
        <w:rPr>
          <w:rFonts w:ascii="Times New Roman" w:hAnsi="Times New Roman" w:cs="Times New Roman"/>
          <w:sz w:val="24"/>
          <w:szCs w:val="24"/>
        </w:rPr>
        <w:t>Beneficial</w:t>
      </w:r>
      <w:r w:rsidR="00642549">
        <w:rPr>
          <w:rFonts w:ascii="Times New Roman" w:hAnsi="Times New Roman" w:cs="Times New Roman"/>
          <w:sz w:val="24"/>
          <w:szCs w:val="24"/>
        </w:rPr>
        <w:t xml:space="preserve"> </w:t>
      </w:r>
      <w:r w:rsidRPr="0053141C">
        <w:rPr>
          <w:rFonts w:ascii="Times New Roman" w:hAnsi="Times New Roman" w:cs="Times New Roman"/>
          <w:sz w:val="24"/>
          <w:szCs w:val="24"/>
        </w:rPr>
        <w:t>effect of various growing media on growth of the plants through cuttings has been reported (</w:t>
      </w:r>
      <w:proofErr w:type="spellStart"/>
      <w:r w:rsidRPr="0053141C">
        <w:rPr>
          <w:rFonts w:ascii="Times New Roman" w:hAnsi="Times New Roman" w:cs="Times New Roman"/>
          <w:sz w:val="24"/>
          <w:szCs w:val="24"/>
        </w:rPr>
        <w:t>Markosa</w:t>
      </w:r>
      <w:proofErr w:type="spellEnd"/>
      <w:r w:rsidRPr="0053141C">
        <w:rPr>
          <w:rFonts w:ascii="Times New Roman" w:hAnsi="Times New Roman" w:cs="Times New Roman"/>
          <w:sz w:val="24"/>
          <w:szCs w:val="24"/>
        </w:rPr>
        <w:t xml:space="preserve"> </w:t>
      </w:r>
      <w:r w:rsidRPr="005A198B">
        <w:rPr>
          <w:rFonts w:ascii="Times New Roman" w:hAnsi="Times New Roman" w:cs="Times New Roman"/>
          <w:i/>
          <w:sz w:val="24"/>
          <w:szCs w:val="24"/>
        </w:rPr>
        <w:t>et al</w:t>
      </w:r>
      <w:r w:rsidR="005A198B">
        <w:rPr>
          <w:rFonts w:ascii="Times New Roman" w:hAnsi="Times New Roman" w:cs="Times New Roman"/>
          <w:i/>
          <w:sz w:val="24"/>
          <w:szCs w:val="24"/>
        </w:rPr>
        <w:t>.</w:t>
      </w:r>
      <w:r w:rsidRPr="0053141C">
        <w:rPr>
          <w:rFonts w:ascii="Times New Roman" w:hAnsi="Times New Roman" w:cs="Times New Roman"/>
          <w:sz w:val="24"/>
          <w:szCs w:val="24"/>
        </w:rPr>
        <w:t xml:space="preserve"> 2018). Therefore, multiplication of dragon fruit cuttings can be done with an appropriate medium devoid of any fertilizer application (Singh and Kaur 2021).</w:t>
      </w:r>
    </w:p>
    <w:p w:rsidR="00DC222F" w:rsidRPr="0053141C" w:rsidRDefault="0036396A" w:rsidP="00CF69A7">
      <w:pPr>
        <w:spacing w:line="240" w:lineRule="auto"/>
        <w:jc w:val="both"/>
        <w:rPr>
          <w:rFonts w:ascii="Times New Roman" w:hAnsi="Times New Roman" w:cs="Times New Roman"/>
          <w:b/>
          <w:bCs/>
          <w:color w:val="000000"/>
          <w:sz w:val="24"/>
          <w:szCs w:val="24"/>
        </w:rPr>
      </w:pPr>
      <w:r w:rsidRPr="0053141C">
        <w:rPr>
          <w:rFonts w:ascii="Times New Roman" w:hAnsi="Times New Roman" w:cs="Times New Roman"/>
          <w:b/>
          <w:bCs/>
          <w:color w:val="000000"/>
          <w:sz w:val="24"/>
          <w:szCs w:val="24"/>
        </w:rPr>
        <w:t>Materials and methods</w:t>
      </w:r>
      <w:r w:rsidR="00CF69A7">
        <w:rPr>
          <w:rFonts w:ascii="Times New Roman" w:hAnsi="Times New Roman" w:cs="Times New Roman"/>
          <w:b/>
          <w:bCs/>
          <w:color w:val="000000"/>
          <w:sz w:val="24"/>
          <w:szCs w:val="24"/>
        </w:rPr>
        <w:t>:</w:t>
      </w:r>
    </w:p>
    <w:p w:rsidR="005A198B" w:rsidRDefault="0036396A" w:rsidP="002E25E1">
      <w:pPr>
        <w:tabs>
          <w:tab w:val="left" w:pos="90"/>
        </w:tabs>
        <w:spacing w:after="0" w:line="360" w:lineRule="auto"/>
        <w:jc w:val="both"/>
        <w:rPr>
          <w:rFonts w:ascii="Times New Roman" w:hAnsi="Times New Roman" w:cs="Times New Roman"/>
          <w:color w:val="000000"/>
          <w:sz w:val="24"/>
          <w:szCs w:val="24"/>
        </w:rPr>
      </w:pPr>
      <w:r w:rsidRPr="0053141C">
        <w:rPr>
          <w:rFonts w:ascii="Times New Roman" w:hAnsi="Times New Roman" w:cs="Times New Roman"/>
          <w:b/>
          <w:bCs/>
          <w:color w:val="000000"/>
          <w:sz w:val="24"/>
          <w:szCs w:val="24"/>
        </w:rPr>
        <w:t xml:space="preserve">Plant materials and growth conditions: </w:t>
      </w:r>
      <w:r w:rsidRPr="0053141C">
        <w:rPr>
          <w:rFonts w:ascii="Times New Roman" w:hAnsi="Times New Roman" w:cs="Times New Roman"/>
          <w:color w:val="000000"/>
          <w:sz w:val="24"/>
          <w:szCs w:val="24"/>
        </w:rPr>
        <w:t>The investigation was carried out during 2022-2023 at the horticultural experimental block Khalsa College, Amritsar. The e</w:t>
      </w:r>
      <w:r w:rsidR="00642549">
        <w:rPr>
          <w:rFonts w:ascii="Times New Roman" w:hAnsi="Times New Roman" w:cs="Times New Roman"/>
          <w:color w:val="000000"/>
          <w:sz w:val="24"/>
          <w:szCs w:val="24"/>
        </w:rPr>
        <w:t xml:space="preserve">xperimental area is situated in the </w:t>
      </w:r>
      <w:r w:rsidRPr="0053141C">
        <w:rPr>
          <w:rFonts w:ascii="Times New Roman" w:hAnsi="Times New Roman" w:cs="Times New Roman"/>
          <w:color w:val="000000"/>
          <w:sz w:val="24"/>
          <w:szCs w:val="24"/>
        </w:rPr>
        <w:t>central plains of Punjab with an average elevation of 228.86 m abo</w:t>
      </w:r>
      <w:r w:rsidR="00642549">
        <w:rPr>
          <w:rFonts w:ascii="Times New Roman" w:hAnsi="Times New Roman" w:cs="Times New Roman"/>
          <w:color w:val="000000"/>
          <w:sz w:val="24"/>
          <w:szCs w:val="24"/>
        </w:rPr>
        <w:t xml:space="preserve">ve mean sea level representing </w:t>
      </w:r>
      <w:r w:rsidRPr="0053141C">
        <w:rPr>
          <w:rFonts w:ascii="Times New Roman" w:hAnsi="Times New Roman" w:cs="Times New Roman"/>
          <w:color w:val="000000"/>
          <w:sz w:val="24"/>
          <w:szCs w:val="24"/>
        </w:rPr>
        <w:t>th</w:t>
      </w:r>
      <w:r w:rsidR="004F1F7B">
        <w:rPr>
          <w:rFonts w:ascii="Times New Roman" w:hAnsi="Times New Roman" w:cs="Times New Roman"/>
          <w:color w:val="000000"/>
          <w:sz w:val="24"/>
          <w:szCs w:val="24"/>
        </w:rPr>
        <w:t>e s</w:t>
      </w:r>
      <w:r w:rsidRPr="0053141C">
        <w:rPr>
          <w:rFonts w:ascii="Times New Roman" w:hAnsi="Times New Roman" w:cs="Times New Roman"/>
          <w:color w:val="000000"/>
          <w:sz w:val="24"/>
          <w:szCs w:val="24"/>
        </w:rPr>
        <w:t>ub-tropical humid climatic conditions with an annual rainfall of 735 mm.</w:t>
      </w:r>
      <w:r w:rsidR="00F02ED9">
        <w:rPr>
          <w:rFonts w:ascii="Times New Roman" w:hAnsi="Times New Roman" w:cs="Times New Roman"/>
          <w:color w:val="000000"/>
          <w:sz w:val="24"/>
          <w:szCs w:val="24"/>
        </w:rPr>
        <w:t xml:space="preserve"> </w:t>
      </w:r>
      <w:r w:rsidRPr="0053141C">
        <w:rPr>
          <w:rFonts w:ascii="Times New Roman" w:hAnsi="Times New Roman" w:cs="Times New Roman"/>
          <w:color w:val="000000"/>
          <w:sz w:val="24"/>
          <w:szCs w:val="24"/>
        </w:rPr>
        <w:t>The dragon fruit cuttings were sourced from one year old healthy mother plants of cv. American Beauty growing at dragon fruit and nursery pr</w:t>
      </w:r>
      <w:r w:rsidR="00642549">
        <w:rPr>
          <w:rFonts w:ascii="Times New Roman" w:hAnsi="Times New Roman" w:cs="Times New Roman"/>
          <w:color w:val="000000"/>
          <w:sz w:val="24"/>
          <w:szCs w:val="24"/>
        </w:rPr>
        <w:t xml:space="preserve">oduction at Village- </w:t>
      </w:r>
      <w:proofErr w:type="spellStart"/>
      <w:r w:rsidR="00642549">
        <w:rPr>
          <w:rFonts w:ascii="Times New Roman" w:hAnsi="Times New Roman" w:cs="Times New Roman"/>
          <w:color w:val="000000"/>
          <w:sz w:val="24"/>
          <w:szCs w:val="24"/>
        </w:rPr>
        <w:t>Thullewal</w:t>
      </w:r>
      <w:proofErr w:type="spellEnd"/>
      <w:r w:rsidR="00642549">
        <w:rPr>
          <w:rFonts w:ascii="Times New Roman" w:hAnsi="Times New Roman" w:cs="Times New Roman"/>
          <w:color w:val="000000"/>
          <w:sz w:val="24"/>
          <w:szCs w:val="24"/>
        </w:rPr>
        <w:t xml:space="preserve">, </w:t>
      </w:r>
      <w:r w:rsidRPr="0053141C">
        <w:rPr>
          <w:rFonts w:ascii="Times New Roman" w:hAnsi="Times New Roman" w:cs="Times New Roman"/>
          <w:color w:val="000000"/>
          <w:sz w:val="24"/>
          <w:szCs w:val="24"/>
        </w:rPr>
        <w:t>Nangal (</w:t>
      </w:r>
      <w:proofErr w:type="spellStart"/>
      <w:r w:rsidRPr="0053141C">
        <w:rPr>
          <w:rFonts w:ascii="Times New Roman" w:hAnsi="Times New Roman" w:cs="Times New Roman"/>
          <w:color w:val="000000"/>
          <w:sz w:val="24"/>
          <w:szCs w:val="24"/>
        </w:rPr>
        <w:t>Barnala</w:t>
      </w:r>
      <w:proofErr w:type="spellEnd"/>
      <w:proofErr w:type="gramStart"/>
      <w:r w:rsidRPr="0053141C">
        <w:rPr>
          <w:rFonts w:ascii="Times New Roman" w:hAnsi="Times New Roman" w:cs="Times New Roman"/>
          <w:color w:val="000000"/>
          <w:sz w:val="24"/>
          <w:szCs w:val="24"/>
        </w:rPr>
        <w:t>).The</w:t>
      </w:r>
      <w:proofErr w:type="gramEnd"/>
      <w:r w:rsidRPr="0053141C">
        <w:rPr>
          <w:rFonts w:ascii="Times New Roman" w:hAnsi="Times New Roman" w:cs="Times New Roman"/>
          <w:color w:val="000000"/>
          <w:sz w:val="24"/>
          <w:szCs w:val="24"/>
        </w:rPr>
        <w:t xml:space="preserve"> cuttings of dragon fruit (</w:t>
      </w:r>
      <w:r w:rsidRPr="0053141C">
        <w:rPr>
          <w:rFonts w:ascii="Times New Roman" w:hAnsi="Times New Roman" w:cs="Times New Roman"/>
          <w:i/>
          <w:color w:val="000000"/>
          <w:sz w:val="24"/>
          <w:szCs w:val="24"/>
          <w:shd w:val="clear" w:color="auto" w:fill="FFFFFF"/>
        </w:rPr>
        <w:t xml:space="preserve">Hylocereus </w:t>
      </w:r>
      <w:proofErr w:type="spellStart"/>
      <w:r w:rsidRPr="0053141C">
        <w:rPr>
          <w:rFonts w:ascii="Times New Roman" w:hAnsi="Times New Roman" w:cs="Times New Roman"/>
          <w:i/>
          <w:color w:val="000000"/>
          <w:sz w:val="24"/>
          <w:szCs w:val="24"/>
          <w:shd w:val="clear" w:color="auto" w:fill="FFFFFF"/>
        </w:rPr>
        <w:t>polyrhizus</w:t>
      </w:r>
      <w:proofErr w:type="spellEnd"/>
      <w:r w:rsidRPr="0053141C">
        <w:rPr>
          <w:rFonts w:ascii="Times New Roman" w:hAnsi="Times New Roman" w:cs="Times New Roman"/>
          <w:color w:val="000000"/>
          <w:sz w:val="24"/>
          <w:szCs w:val="24"/>
        </w:rPr>
        <w:t>)</w:t>
      </w:r>
      <w:r w:rsidR="00642549">
        <w:rPr>
          <w:rFonts w:ascii="Times New Roman" w:hAnsi="Times New Roman" w:cs="Times New Roman"/>
          <w:color w:val="000000"/>
          <w:sz w:val="24"/>
          <w:szCs w:val="24"/>
        </w:rPr>
        <w:t xml:space="preserve"> </w:t>
      </w:r>
      <w:r w:rsidRPr="0053141C">
        <w:rPr>
          <w:rFonts w:ascii="Times New Roman" w:hAnsi="Times New Roman" w:cs="Times New Roman"/>
          <w:color w:val="000000"/>
          <w:sz w:val="24"/>
          <w:szCs w:val="24"/>
        </w:rPr>
        <w:t xml:space="preserve">were treated in different media </w:t>
      </w:r>
      <w:r w:rsidRPr="0053141C">
        <w:rPr>
          <w:rFonts w:ascii="Times New Roman" w:hAnsi="Times New Roman" w:cs="Times New Roman"/>
          <w:i/>
          <w:color w:val="000000"/>
          <w:sz w:val="24"/>
          <w:szCs w:val="24"/>
        </w:rPr>
        <w:t xml:space="preserve">viz. </w:t>
      </w:r>
      <w:r w:rsidRPr="0053141C">
        <w:rPr>
          <w:rFonts w:ascii="Times New Roman" w:hAnsi="Times New Roman" w:cs="Times New Roman"/>
          <w:color w:val="000000"/>
          <w:sz w:val="24"/>
          <w:szCs w:val="24"/>
        </w:rPr>
        <w:t>soil, sand, vermicompost, cocopeat, sawdust and mixtures</w:t>
      </w:r>
      <w:r w:rsidR="005A198B">
        <w:rPr>
          <w:rFonts w:ascii="Times New Roman" w:hAnsi="Times New Roman" w:cs="Times New Roman"/>
          <w:color w:val="000000"/>
          <w:sz w:val="24"/>
          <w:szCs w:val="24"/>
        </w:rPr>
        <w:t>.</w:t>
      </w:r>
    </w:p>
    <w:p w:rsidR="00DC222F" w:rsidRDefault="0036396A" w:rsidP="002E25E1">
      <w:pPr>
        <w:tabs>
          <w:tab w:val="left" w:pos="90"/>
        </w:tabs>
        <w:spacing w:after="0" w:line="360" w:lineRule="auto"/>
        <w:jc w:val="both"/>
        <w:rPr>
          <w:rFonts w:ascii="Times New Roman" w:hAnsi="Times New Roman" w:cs="Times New Roman"/>
          <w:sz w:val="24"/>
          <w:szCs w:val="24"/>
        </w:rPr>
      </w:pPr>
      <w:r w:rsidRPr="0053141C">
        <w:rPr>
          <w:rFonts w:ascii="Times New Roman" w:hAnsi="Times New Roman" w:cs="Times New Roman"/>
          <w:b/>
          <w:color w:val="000000"/>
          <w:sz w:val="24"/>
          <w:szCs w:val="24"/>
          <w:lang w:val="en-IN"/>
        </w:rPr>
        <w:t>Growth characters</w:t>
      </w:r>
      <w:r w:rsidRPr="0053141C">
        <w:rPr>
          <w:rFonts w:ascii="Times New Roman" w:hAnsi="Times New Roman" w:cs="Times New Roman"/>
          <w:b/>
          <w:bCs/>
          <w:color w:val="000000"/>
          <w:sz w:val="24"/>
          <w:szCs w:val="24"/>
        </w:rPr>
        <w:t xml:space="preserve"> : </w:t>
      </w:r>
      <w:r w:rsidRPr="0053141C">
        <w:rPr>
          <w:rFonts w:ascii="Times New Roman" w:hAnsi="Times New Roman" w:cs="Times New Roman"/>
          <w:sz w:val="24"/>
          <w:szCs w:val="24"/>
        </w:rPr>
        <w:t>To compare the growth of dragon fruit (</w:t>
      </w:r>
      <w:r w:rsidRPr="0053141C">
        <w:rPr>
          <w:rFonts w:ascii="Times New Roman" w:hAnsi="Times New Roman" w:cs="Times New Roman"/>
          <w:bCs/>
          <w:i/>
          <w:color w:val="000000"/>
          <w:sz w:val="24"/>
          <w:szCs w:val="24"/>
        </w:rPr>
        <w:t xml:space="preserve">Hylocereus </w:t>
      </w:r>
      <w:proofErr w:type="spellStart"/>
      <w:r w:rsidRPr="0053141C">
        <w:rPr>
          <w:rFonts w:ascii="Times New Roman" w:hAnsi="Times New Roman" w:cs="Times New Roman"/>
          <w:bCs/>
          <w:i/>
          <w:color w:val="000000"/>
          <w:sz w:val="24"/>
          <w:szCs w:val="24"/>
        </w:rPr>
        <w:t>polyrhizus</w:t>
      </w:r>
      <w:proofErr w:type="spellEnd"/>
      <w:r w:rsidRPr="0053141C">
        <w:rPr>
          <w:rFonts w:ascii="Times New Roman" w:hAnsi="Times New Roman" w:cs="Times New Roman"/>
          <w:bCs/>
          <w:i/>
          <w:color w:val="000000"/>
          <w:sz w:val="24"/>
          <w:szCs w:val="24"/>
        </w:rPr>
        <w:t>)</w:t>
      </w:r>
      <w:r w:rsidRPr="0053141C">
        <w:rPr>
          <w:rFonts w:ascii="Times New Roman" w:hAnsi="Times New Roman" w:cs="Times New Roman"/>
          <w:sz w:val="24"/>
          <w:szCs w:val="24"/>
        </w:rPr>
        <w:t xml:space="preserve"> cuttings affected by different media, the days to sprout initiation , number of sprouts per cutting, plant height, average shoot  length, length of longest shoot, average shoot diameter, total chlorophyll, primary roots per cutting, secondary roots per cutting, root thickness, average root length, root </w:t>
      </w:r>
      <w:r w:rsidRPr="0053141C">
        <w:rPr>
          <w:rFonts w:ascii="Times New Roman" w:hAnsi="Times New Roman" w:cs="Times New Roman"/>
          <w:sz w:val="24"/>
          <w:szCs w:val="24"/>
        </w:rPr>
        <w:lastRenderedPageBreak/>
        <w:t xml:space="preserve">volume , fresh and dry weights of shoots and roots per cutting , survival percentage after 120 days of planting were measured. </w:t>
      </w:r>
    </w:p>
    <w:p w:rsidR="005A198B" w:rsidRPr="0053141C" w:rsidRDefault="005A198B" w:rsidP="002E25E1">
      <w:pPr>
        <w:tabs>
          <w:tab w:val="left" w:pos="90"/>
        </w:tabs>
        <w:spacing w:after="0" w:line="360" w:lineRule="auto"/>
        <w:jc w:val="both"/>
        <w:rPr>
          <w:rFonts w:ascii="Times New Roman" w:hAnsi="Times New Roman" w:cs="Times New Roman"/>
          <w:b/>
          <w:bCs/>
          <w:color w:val="000000"/>
          <w:sz w:val="24"/>
          <w:szCs w:val="24"/>
        </w:rPr>
      </w:pPr>
    </w:p>
    <w:p w:rsidR="00DC222F" w:rsidRPr="0053141C" w:rsidRDefault="0036396A" w:rsidP="002E25E1">
      <w:pPr>
        <w:tabs>
          <w:tab w:val="left" w:pos="90"/>
        </w:tabs>
        <w:spacing w:after="0" w:line="360" w:lineRule="auto"/>
        <w:jc w:val="both"/>
        <w:rPr>
          <w:rFonts w:ascii="Times New Roman" w:hAnsi="Times New Roman" w:cs="Times New Roman"/>
          <w:b/>
          <w:bCs/>
          <w:color w:val="000000"/>
          <w:sz w:val="24"/>
          <w:szCs w:val="24"/>
        </w:rPr>
      </w:pPr>
      <w:r w:rsidRPr="0053141C">
        <w:rPr>
          <w:rFonts w:ascii="Times New Roman" w:hAnsi="Times New Roman" w:cs="Times New Roman"/>
          <w:b/>
          <w:color w:val="000000"/>
          <w:sz w:val="24"/>
          <w:szCs w:val="24"/>
        </w:rPr>
        <w:t xml:space="preserve">Total chlorophyll </w:t>
      </w:r>
      <w:r w:rsidRPr="0053141C">
        <w:rPr>
          <w:rFonts w:ascii="Times New Roman" w:hAnsi="Times New Roman" w:cs="Times New Roman"/>
          <w:b/>
          <w:bCs/>
          <w:color w:val="000000"/>
          <w:sz w:val="24"/>
          <w:szCs w:val="24"/>
        </w:rPr>
        <w:t>(mg g</w:t>
      </w:r>
      <w:r w:rsidRPr="0053141C">
        <w:rPr>
          <w:rFonts w:ascii="Times New Roman" w:hAnsi="Times New Roman" w:cs="Times New Roman"/>
          <w:b/>
          <w:bCs/>
          <w:color w:val="000000"/>
          <w:sz w:val="24"/>
          <w:szCs w:val="24"/>
          <w:vertAlign w:val="superscript"/>
        </w:rPr>
        <w:t>-1</w:t>
      </w:r>
      <w:r w:rsidRPr="0053141C">
        <w:rPr>
          <w:rFonts w:ascii="Times New Roman" w:hAnsi="Times New Roman" w:cs="Times New Roman"/>
          <w:b/>
          <w:bCs/>
          <w:color w:val="000000"/>
          <w:sz w:val="24"/>
          <w:szCs w:val="24"/>
        </w:rPr>
        <w:t xml:space="preserve">): </w:t>
      </w:r>
      <w:r w:rsidRPr="0053141C">
        <w:rPr>
          <w:rFonts w:ascii="Times New Roman" w:hAnsi="Times New Roman" w:cs="Times New Roman"/>
          <w:color w:val="000000"/>
          <w:sz w:val="24"/>
          <w:szCs w:val="24"/>
        </w:rPr>
        <w:t xml:space="preserve">Reagent: Dimethyl </w:t>
      </w:r>
      <w:proofErr w:type="spellStart"/>
      <w:r w:rsidRPr="0053141C">
        <w:rPr>
          <w:rFonts w:ascii="Times New Roman" w:hAnsi="Times New Roman" w:cs="Times New Roman"/>
          <w:color w:val="000000"/>
          <w:sz w:val="24"/>
          <w:szCs w:val="24"/>
        </w:rPr>
        <w:t>sulphoxide</w:t>
      </w:r>
      <w:proofErr w:type="spellEnd"/>
      <w:r w:rsidRPr="0053141C">
        <w:rPr>
          <w:rFonts w:ascii="Times New Roman" w:hAnsi="Times New Roman" w:cs="Times New Roman"/>
          <w:color w:val="000000"/>
          <w:sz w:val="24"/>
          <w:szCs w:val="24"/>
        </w:rPr>
        <w:t xml:space="preserve"> (DMSO)</w:t>
      </w:r>
    </w:p>
    <w:p w:rsidR="00DC222F" w:rsidRDefault="0036396A" w:rsidP="002E25E1">
      <w:pPr>
        <w:spacing w:before="120" w:after="120" w:line="360" w:lineRule="auto"/>
        <w:ind w:firstLine="720"/>
        <w:jc w:val="both"/>
        <w:rPr>
          <w:rFonts w:ascii="Times New Roman" w:hAnsi="Times New Roman" w:cs="Times New Roman"/>
          <w:color w:val="000000"/>
          <w:sz w:val="24"/>
          <w:szCs w:val="24"/>
        </w:rPr>
      </w:pPr>
      <w:r w:rsidRPr="00CF69A7">
        <w:rPr>
          <w:rFonts w:ascii="Times New Roman" w:hAnsi="Times New Roman" w:cs="Times New Roman"/>
          <w:color w:val="000000"/>
          <w:sz w:val="24"/>
          <w:szCs w:val="24"/>
        </w:rPr>
        <w:t>Tissue</w:t>
      </w:r>
      <w:r w:rsidRPr="0053141C">
        <w:rPr>
          <w:rFonts w:ascii="Times New Roman" w:hAnsi="Times New Roman" w:cs="Times New Roman"/>
          <w:color w:val="000000"/>
          <w:sz w:val="24"/>
          <w:szCs w:val="24"/>
        </w:rPr>
        <w:t xml:space="preserve"> (0.1g) was taken and dipped in 5 ml DMSO solution. The samples were kept in water bath at 60-70˚C for 1 </w:t>
      </w:r>
      <w:proofErr w:type="spellStart"/>
      <w:r w:rsidRPr="0053141C">
        <w:rPr>
          <w:rFonts w:ascii="Times New Roman" w:hAnsi="Times New Roman" w:cs="Times New Roman"/>
          <w:color w:val="000000"/>
          <w:sz w:val="24"/>
          <w:szCs w:val="24"/>
        </w:rPr>
        <w:t>hr</w:t>
      </w:r>
      <w:proofErr w:type="spellEnd"/>
      <w:r w:rsidRPr="0053141C">
        <w:rPr>
          <w:rFonts w:ascii="Times New Roman" w:hAnsi="Times New Roman" w:cs="Times New Roman"/>
          <w:color w:val="000000"/>
          <w:sz w:val="24"/>
          <w:szCs w:val="24"/>
        </w:rPr>
        <w:t xml:space="preserve"> for pigment extraction. The absorbance was recorded at 645 and 663 nm wavelength using spectrophotometer and the total chlorophyll (mg g</w:t>
      </w:r>
      <w:r w:rsidRPr="0053141C">
        <w:rPr>
          <w:rFonts w:ascii="Times New Roman" w:hAnsi="Times New Roman" w:cs="Times New Roman"/>
          <w:color w:val="000000"/>
          <w:sz w:val="24"/>
          <w:szCs w:val="24"/>
          <w:vertAlign w:val="superscript"/>
        </w:rPr>
        <w:t>-1</w:t>
      </w:r>
      <w:r w:rsidRPr="0053141C">
        <w:rPr>
          <w:rFonts w:ascii="Times New Roman" w:hAnsi="Times New Roman" w:cs="Times New Roman"/>
          <w:color w:val="000000"/>
          <w:sz w:val="24"/>
          <w:szCs w:val="24"/>
        </w:rPr>
        <w:t>) was quantified by using following formulae</w:t>
      </w:r>
      <w:r w:rsidR="004F1F7B">
        <w:rPr>
          <w:rFonts w:ascii="Times New Roman" w:hAnsi="Times New Roman" w:cs="Times New Roman"/>
          <w:color w:val="000000"/>
          <w:sz w:val="24"/>
          <w:szCs w:val="24"/>
        </w:rPr>
        <w:t xml:space="preserve"> which is given by Arnon </w:t>
      </w:r>
      <w:r w:rsidR="004F1F7B" w:rsidRPr="0053141C">
        <w:rPr>
          <w:rFonts w:ascii="Times New Roman" w:hAnsi="Times New Roman" w:cs="Times New Roman"/>
          <w:i/>
          <w:color w:val="000000"/>
          <w:sz w:val="24"/>
          <w:szCs w:val="24"/>
        </w:rPr>
        <w:t>et al</w:t>
      </w:r>
      <w:r w:rsidR="004F1F7B">
        <w:rPr>
          <w:rFonts w:ascii="Times New Roman" w:hAnsi="Times New Roman" w:cs="Times New Roman"/>
          <w:color w:val="000000"/>
          <w:sz w:val="24"/>
          <w:szCs w:val="24"/>
        </w:rPr>
        <w:t xml:space="preserve"> (1949</w:t>
      </w:r>
      <w:r w:rsidR="004F1F7B" w:rsidRPr="0053141C">
        <w:rPr>
          <w:rFonts w:ascii="Times New Roman" w:hAnsi="Times New Roman" w:cs="Times New Roman"/>
          <w:color w:val="000000"/>
          <w:sz w:val="24"/>
          <w:szCs w:val="24"/>
        </w:rPr>
        <w:t>)</w:t>
      </w:r>
      <w:r w:rsidRPr="0053141C">
        <w:rPr>
          <w:rFonts w:ascii="Times New Roman" w:hAnsi="Times New Roman" w:cs="Times New Roman"/>
          <w:color w:val="000000"/>
          <w:sz w:val="24"/>
          <w:szCs w:val="24"/>
        </w:rPr>
        <w:t>:</w:t>
      </w:r>
    </w:p>
    <w:p w:rsidR="005A198B" w:rsidRPr="00CF69A7" w:rsidRDefault="005A198B" w:rsidP="002E25E1">
      <w:pPr>
        <w:spacing w:before="120" w:after="120" w:line="360" w:lineRule="auto"/>
        <w:ind w:firstLine="720"/>
        <w:jc w:val="both"/>
        <w:rPr>
          <w:rFonts w:ascii="Times New Roman" w:eastAsiaTheme="minorEastAsia" w:hAnsi="Times New Roman" w:cs="Times New Roman"/>
          <w:color w:val="000000"/>
          <w:sz w:val="20"/>
          <w:szCs w:val="20"/>
        </w:rPr>
      </w:pPr>
      <m:oMathPara>
        <m:oMath>
          <m:r>
            <m:rPr>
              <m:sty m:val="p"/>
            </m:rPr>
            <w:rPr>
              <w:rFonts w:ascii="Cambria Math" w:hAnsi="Times New Roman" w:cs="Times New Roman"/>
              <w:color w:val="000000"/>
              <w:sz w:val="20"/>
              <w:szCs w:val="20"/>
            </w:rPr>
            <m:t xml:space="preserve">Total Chlorophyll  </m:t>
          </m:r>
          <m:r>
            <w:rPr>
              <w:rFonts w:ascii="Cambria Math" w:eastAsia="Cambria Math" w:hAnsi="Times New Roman" w:cs="Times New Roman"/>
              <w:color w:val="000000"/>
              <w:sz w:val="20"/>
              <w:szCs w:val="20"/>
            </w:rPr>
            <m:t>=</m:t>
          </m:r>
          <m:r>
            <m:rPr>
              <m:sty m:val="p"/>
            </m:rPr>
            <w:rPr>
              <w:rFonts w:ascii="Cambria Math" w:hAnsi="Times New Roman" w:cs="Times New Roman"/>
              <w:color w:val="000000"/>
              <w:sz w:val="20"/>
              <w:szCs w:val="20"/>
            </w:rPr>
            <m:t xml:space="preserve">20.2 </m:t>
          </m:r>
          <m:d>
            <m:dPr>
              <m:ctrlPr>
                <w:rPr>
                  <w:rFonts w:ascii="Cambria Math" w:hAnsi="Times New Roman" w:cs="Times New Roman"/>
                  <w:color w:val="000000"/>
                  <w:sz w:val="20"/>
                  <w:szCs w:val="20"/>
                </w:rPr>
              </m:ctrlPr>
            </m:dPr>
            <m:e>
              <m:r>
                <m:rPr>
                  <m:sty m:val="p"/>
                </m:rPr>
                <w:rPr>
                  <w:rFonts w:ascii="Cambria Math" w:hAnsi="Times New Roman" w:cs="Times New Roman"/>
                  <w:color w:val="000000"/>
                  <w:sz w:val="20"/>
                  <w:szCs w:val="20"/>
                </w:rPr>
                <m:t>A645</m:t>
              </m:r>
            </m:e>
          </m:d>
          <m:r>
            <m:rPr>
              <m:sty m:val="p"/>
            </m:rPr>
            <w:rPr>
              <w:rFonts w:ascii="Cambria Math" w:hAnsi="Times New Roman" w:cs="Times New Roman"/>
              <w:color w:val="000000"/>
              <w:sz w:val="20"/>
              <w:szCs w:val="20"/>
            </w:rPr>
            <m:t xml:space="preserve">+ 8.02(A663) </m:t>
          </m:r>
          <m:f>
            <m:fPr>
              <m:ctrlPr>
                <w:rPr>
                  <w:rFonts w:ascii="Cambria Math" w:hAnsi="Times New Roman" w:cs="Times New Roman"/>
                  <w:color w:val="000000"/>
                  <w:sz w:val="20"/>
                  <w:szCs w:val="20"/>
                </w:rPr>
              </m:ctrlPr>
            </m:fPr>
            <m:num>
              <m:r>
                <m:rPr>
                  <m:sty m:val="p"/>
                </m:rPr>
                <w:rPr>
                  <w:rFonts w:ascii="Cambria Math" w:hAnsi="Times New Roman" w:cs="Times New Roman"/>
                  <w:color w:val="000000"/>
                  <w:sz w:val="20"/>
                  <w:szCs w:val="20"/>
                </w:rPr>
                <m:t>V</m:t>
              </m:r>
            </m:num>
            <m:den>
              <m:r>
                <m:rPr>
                  <m:sty m:val="p"/>
                </m:rPr>
                <w:rPr>
                  <w:rFonts w:ascii="Cambria Math" w:hAnsi="Times New Roman" w:cs="Times New Roman"/>
                  <w:color w:val="000000"/>
                  <w:sz w:val="20"/>
                  <w:szCs w:val="20"/>
                </w:rPr>
                <m:t xml:space="preserve">1000 </m:t>
              </m:r>
              <m:r>
                <m:rPr>
                  <m:sty m:val="p"/>
                </m:rPr>
                <w:rPr>
                  <w:rFonts w:ascii="Times New Roman" w:hAnsi="Times New Roman" w:cs="Times New Roman"/>
                  <w:color w:val="000000"/>
                  <w:sz w:val="20"/>
                  <w:szCs w:val="20"/>
                </w:rPr>
                <m:t>×</m:t>
              </m:r>
              <m:r>
                <m:rPr>
                  <m:sty m:val="p"/>
                </m:rPr>
                <w:rPr>
                  <w:rFonts w:ascii="Cambria Math" w:hAnsi="Times New Roman" w:cs="Times New Roman"/>
                  <w:color w:val="000000"/>
                  <w:sz w:val="20"/>
                  <w:szCs w:val="20"/>
                </w:rPr>
                <m:t>W</m:t>
              </m:r>
            </m:den>
          </m:f>
          <m:r>
            <m:rPr>
              <m:sty m:val="p"/>
            </m:rPr>
            <w:rPr>
              <w:rFonts w:ascii="Cambria Math" w:hAnsi="Times New Roman" w:cs="Times New Roman"/>
              <w:color w:val="000000"/>
              <w:sz w:val="20"/>
              <w:szCs w:val="20"/>
            </w:rPr>
            <m:t xml:space="preserve"> </m:t>
          </m:r>
        </m:oMath>
      </m:oMathPara>
    </w:p>
    <w:p w:rsidR="005A198B" w:rsidRPr="0053141C" w:rsidRDefault="005A198B" w:rsidP="002E25E1">
      <w:pPr>
        <w:spacing w:before="120" w:after="120" w:line="360" w:lineRule="auto"/>
        <w:ind w:firstLine="720"/>
        <w:jc w:val="both"/>
        <w:rPr>
          <w:rFonts w:ascii="Times New Roman" w:hAnsi="Times New Roman" w:cs="Times New Roman"/>
          <w:color w:val="000000"/>
          <w:sz w:val="24"/>
          <w:szCs w:val="24"/>
        </w:rPr>
      </w:pPr>
    </w:p>
    <w:p w:rsidR="00DC222F" w:rsidRPr="0053141C" w:rsidRDefault="0036396A" w:rsidP="002E25E1">
      <w:pPr>
        <w:spacing w:before="120" w:after="120" w:line="360" w:lineRule="auto"/>
        <w:jc w:val="both"/>
        <w:rPr>
          <w:rFonts w:ascii="Times New Roman" w:hAnsi="Times New Roman" w:cs="Times New Roman"/>
          <w:b/>
          <w:color w:val="000000"/>
          <w:sz w:val="24"/>
          <w:szCs w:val="24"/>
        </w:rPr>
      </w:pPr>
      <w:r w:rsidRPr="0053141C">
        <w:rPr>
          <w:rFonts w:ascii="Times New Roman" w:hAnsi="Times New Roman" w:cs="Times New Roman"/>
          <w:b/>
          <w:color w:val="000000"/>
          <w:sz w:val="24"/>
          <w:szCs w:val="24"/>
        </w:rPr>
        <w:t>Survival percentage (%):</w:t>
      </w:r>
      <w:r w:rsidR="005A198B">
        <w:rPr>
          <w:rFonts w:ascii="Times New Roman" w:hAnsi="Times New Roman" w:cs="Times New Roman"/>
          <w:b/>
          <w:color w:val="000000"/>
          <w:sz w:val="24"/>
          <w:szCs w:val="24"/>
        </w:rPr>
        <w:t xml:space="preserve"> </w:t>
      </w:r>
      <w:r w:rsidRPr="0053141C">
        <w:rPr>
          <w:rFonts w:ascii="Times New Roman" w:hAnsi="Times New Roman" w:cs="Times New Roman"/>
          <w:color w:val="000000"/>
          <w:sz w:val="24"/>
          <w:szCs w:val="24"/>
        </w:rPr>
        <w:t>The number of cuttings survived under each treatment in each replication was recorded and the survival percentage of cuttings was worked out with the help of following formula:</w:t>
      </w:r>
    </w:p>
    <w:p w:rsidR="005A198B" w:rsidRDefault="005A198B" w:rsidP="002E25E1">
      <w:pPr>
        <w:spacing w:line="360" w:lineRule="auto"/>
        <w:jc w:val="both"/>
        <w:rPr>
          <w:rFonts w:ascii="Times New Roman" w:hAnsi="Times New Roman" w:cs="Times New Roman"/>
          <w:b/>
          <w:iCs/>
          <w:sz w:val="24"/>
          <w:szCs w:val="24"/>
        </w:rPr>
      </w:pPr>
    </w:p>
    <w:p w:rsidR="005A198B" w:rsidRPr="000501C8" w:rsidRDefault="005A198B" w:rsidP="002E25E1">
      <w:pPr>
        <w:spacing w:before="120" w:after="120" w:line="360" w:lineRule="auto"/>
        <w:jc w:val="both"/>
        <w:rPr>
          <w:rFonts w:ascii="Times New Roman" w:hAnsi="Times New Roman" w:cs="Times New Roman"/>
          <w:b/>
          <w:sz w:val="20"/>
          <w:szCs w:val="20"/>
        </w:rPr>
      </w:pPr>
      <m:oMathPara>
        <m:oMath>
          <m:r>
            <m:rPr>
              <m:sty m:val="p"/>
            </m:rPr>
            <w:rPr>
              <w:rFonts w:ascii="Cambria Math" w:hAnsi="Times New Roman" w:cs="Times New Roman"/>
              <w:sz w:val="20"/>
              <w:szCs w:val="20"/>
            </w:rPr>
            <m:t>Survival (%)</m:t>
          </m:r>
          <m:r>
            <w:rPr>
              <w:rFonts w:ascii="Cambria Math" w:eastAsia="Cambria Math" w:hAnsi="Times New Roman" w:cs="Times New Roman"/>
              <w:sz w:val="20"/>
              <w:szCs w:val="20"/>
            </w:rPr>
            <m:t>=</m:t>
          </m:r>
          <m:f>
            <m:fPr>
              <m:ctrlPr>
                <w:rPr>
                  <w:rFonts w:ascii="Cambria Math" w:hAnsi="Times New Roman" w:cs="Times New Roman"/>
                  <w:sz w:val="20"/>
                  <w:szCs w:val="20"/>
                </w:rPr>
              </m:ctrlPr>
            </m:fPr>
            <m:num>
              <m:r>
                <m:rPr>
                  <m:sty m:val="p"/>
                </m:rPr>
                <w:rPr>
                  <w:rFonts w:ascii="Cambria Math" w:hAnsi="Times New Roman" w:cs="Times New Roman"/>
                  <w:sz w:val="20"/>
                  <w:szCs w:val="20"/>
                </w:rPr>
                <m:t>No. of cuttings survived</m:t>
              </m:r>
            </m:num>
            <m:den>
              <m:r>
                <m:rPr>
                  <m:sty m:val="p"/>
                </m:rPr>
                <w:rPr>
                  <w:rFonts w:ascii="Cambria Math" w:hAnsi="Times New Roman" w:cs="Times New Roman"/>
                  <w:sz w:val="20"/>
                  <w:szCs w:val="20"/>
                </w:rPr>
                <m:t>Total no. of cuttings per treatment</m:t>
              </m:r>
            </m:den>
          </m:f>
          <m:r>
            <w:rPr>
              <w:rFonts w:ascii="Times New Roman" w:hAnsi="Times New Roman" w:cs="Times New Roman"/>
              <w:sz w:val="20"/>
              <w:szCs w:val="20"/>
            </w:rPr>
            <m:t>×</m:t>
          </m:r>
          <m:r>
            <w:rPr>
              <w:rFonts w:ascii="Cambria Math" w:hAnsi="Times New Roman" w:cs="Times New Roman"/>
              <w:sz w:val="20"/>
              <w:szCs w:val="20"/>
            </w:rPr>
            <m:t>100</m:t>
          </m:r>
        </m:oMath>
      </m:oMathPara>
    </w:p>
    <w:p w:rsidR="005A198B" w:rsidRDefault="005A198B" w:rsidP="002E25E1">
      <w:pPr>
        <w:spacing w:line="360" w:lineRule="auto"/>
        <w:jc w:val="both"/>
        <w:rPr>
          <w:rFonts w:ascii="Times New Roman" w:hAnsi="Times New Roman" w:cs="Times New Roman"/>
          <w:b/>
          <w:iCs/>
          <w:sz w:val="24"/>
          <w:szCs w:val="24"/>
        </w:rPr>
      </w:pPr>
    </w:p>
    <w:p w:rsidR="00E66C50" w:rsidRDefault="0036396A" w:rsidP="002E25E1">
      <w:pPr>
        <w:spacing w:line="360" w:lineRule="auto"/>
        <w:jc w:val="both"/>
        <w:rPr>
          <w:rFonts w:ascii="Times New Roman" w:hAnsi="Times New Roman" w:cs="Times New Roman"/>
          <w:sz w:val="20"/>
          <w:szCs w:val="20"/>
        </w:rPr>
      </w:pPr>
      <w:r w:rsidRPr="0053141C">
        <w:rPr>
          <w:rFonts w:ascii="Times New Roman" w:hAnsi="Times New Roman" w:cs="Times New Roman"/>
          <w:b/>
          <w:iCs/>
          <w:sz w:val="24"/>
          <w:szCs w:val="24"/>
        </w:rPr>
        <w:t xml:space="preserve">Statistical analysis: </w:t>
      </w:r>
      <w:r w:rsidR="00E66C50" w:rsidRPr="00E66C50">
        <w:rPr>
          <w:rFonts w:ascii="Times New Roman" w:hAnsi="Times New Roman" w:cs="Times New Roman"/>
          <w:sz w:val="24"/>
          <w:szCs w:val="20"/>
        </w:rPr>
        <w:t xml:space="preserve">The data regarding sprouting and growth parameters of cuttings were collected and processed in MS-Excel. The experiments were laid out in a randomized complete block design with three replications. The statistical analysis was done by using R studio software. </w:t>
      </w:r>
    </w:p>
    <w:p w:rsidR="00903ABC" w:rsidRDefault="0036396A" w:rsidP="002E25E1">
      <w:pPr>
        <w:spacing w:line="360" w:lineRule="auto"/>
        <w:jc w:val="both"/>
        <w:rPr>
          <w:rStyle w:val="CommentReference"/>
        </w:rPr>
      </w:pPr>
      <w:r w:rsidRPr="0053141C">
        <w:rPr>
          <w:rFonts w:ascii="Times New Roman" w:hAnsi="Times New Roman" w:cs="Times New Roman"/>
          <w:b/>
          <w:color w:val="000000"/>
          <w:sz w:val="24"/>
          <w:szCs w:val="24"/>
        </w:rPr>
        <w:t>R</w:t>
      </w:r>
      <w:r w:rsidR="00903ABC">
        <w:rPr>
          <w:rFonts w:ascii="Times New Roman" w:hAnsi="Times New Roman" w:cs="Times New Roman"/>
          <w:b/>
          <w:color w:val="000000"/>
          <w:sz w:val="24"/>
          <w:szCs w:val="24"/>
        </w:rPr>
        <w:t>esults</w:t>
      </w:r>
    </w:p>
    <w:p w:rsidR="00DC222F" w:rsidRPr="0053141C" w:rsidRDefault="0036396A" w:rsidP="002E25E1">
      <w:pPr>
        <w:spacing w:line="360" w:lineRule="auto"/>
        <w:jc w:val="both"/>
        <w:rPr>
          <w:rFonts w:ascii="Times New Roman" w:hAnsi="Times New Roman" w:cs="Times New Roman"/>
          <w:color w:val="000000"/>
          <w:sz w:val="24"/>
          <w:szCs w:val="24"/>
        </w:rPr>
      </w:pPr>
      <w:r w:rsidRPr="0053141C">
        <w:rPr>
          <w:rFonts w:ascii="Times New Roman" w:hAnsi="Times New Roman" w:cs="Times New Roman"/>
          <w:color w:val="000000"/>
          <w:sz w:val="24"/>
          <w:szCs w:val="24"/>
        </w:rPr>
        <w:t xml:space="preserve">The growing media exhibited a significant effect (p≤0.05) on the average days to sprout initiation of cutting (Fig.1). Minimum (13.24) days to sprout initiation was noticed in soil+ vermicompost (1:1). Statistically </w:t>
      </w:r>
      <w:proofErr w:type="spellStart"/>
      <w:r w:rsidRPr="0053141C">
        <w:rPr>
          <w:rFonts w:ascii="Times New Roman" w:hAnsi="Times New Roman" w:cs="Times New Roman"/>
          <w:color w:val="000000"/>
          <w:sz w:val="24"/>
          <w:szCs w:val="24"/>
        </w:rPr>
        <w:t>analysed</w:t>
      </w:r>
      <w:proofErr w:type="spellEnd"/>
      <w:r w:rsidRPr="0053141C">
        <w:rPr>
          <w:rFonts w:ascii="Times New Roman" w:hAnsi="Times New Roman" w:cs="Times New Roman"/>
          <w:color w:val="000000"/>
          <w:sz w:val="24"/>
          <w:szCs w:val="24"/>
        </w:rPr>
        <w:t xml:space="preserve"> data (p≤0.05) depicted the vermicompost to be significantly superior with the highest 5.35 sprout formation per cutting. </w:t>
      </w:r>
    </w:p>
    <w:p w:rsidR="00DC222F" w:rsidRPr="0053141C" w:rsidRDefault="0036396A" w:rsidP="002E25E1">
      <w:pPr>
        <w:spacing w:line="360" w:lineRule="auto"/>
        <w:jc w:val="both"/>
        <w:rPr>
          <w:rFonts w:ascii="Times New Roman" w:hAnsi="Times New Roman" w:cs="Times New Roman"/>
          <w:b/>
          <w:color w:val="000000"/>
          <w:sz w:val="24"/>
          <w:szCs w:val="24"/>
        </w:rPr>
      </w:pPr>
      <w:r w:rsidRPr="0053141C">
        <w:rPr>
          <w:rFonts w:ascii="Times New Roman" w:hAnsi="Times New Roman" w:cs="Times New Roman"/>
          <w:color w:val="000000"/>
          <w:sz w:val="24"/>
          <w:szCs w:val="24"/>
        </w:rPr>
        <w:lastRenderedPageBreak/>
        <w:t>Significantly the highest number of</w:t>
      </w:r>
      <w:r w:rsidRPr="0053141C">
        <w:rPr>
          <w:rFonts w:ascii="Times New Roman" w:hAnsi="Times New Roman" w:cs="Times New Roman"/>
          <w:sz w:val="24"/>
          <w:szCs w:val="24"/>
        </w:rPr>
        <w:t xml:space="preserve"> primary </w:t>
      </w:r>
      <w:r w:rsidRPr="0053141C">
        <w:rPr>
          <w:rFonts w:ascii="Times New Roman" w:hAnsi="Times New Roman" w:cs="Times New Roman"/>
          <w:color w:val="000000"/>
          <w:sz w:val="24"/>
          <w:szCs w:val="24"/>
        </w:rPr>
        <w:t xml:space="preserve">(11.33) </w:t>
      </w:r>
      <w:r w:rsidRPr="0053141C">
        <w:rPr>
          <w:rFonts w:ascii="Times New Roman" w:hAnsi="Times New Roman" w:cs="Times New Roman"/>
          <w:sz w:val="24"/>
          <w:szCs w:val="24"/>
        </w:rPr>
        <w:t xml:space="preserve">and secondary </w:t>
      </w:r>
      <w:r w:rsidRPr="0053141C">
        <w:rPr>
          <w:rFonts w:ascii="Times New Roman" w:hAnsi="Times New Roman" w:cs="Times New Roman"/>
          <w:color w:val="000000"/>
          <w:sz w:val="24"/>
          <w:szCs w:val="24"/>
        </w:rPr>
        <w:t xml:space="preserve">(230.11) </w:t>
      </w:r>
      <w:r w:rsidRPr="0053141C">
        <w:rPr>
          <w:rFonts w:ascii="Times New Roman" w:hAnsi="Times New Roman" w:cs="Times New Roman"/>
          <w:sz w:val="24"/>
          <w:szCs w:val="24"/>
        </w:rPr>
        <w:t>roots</w:t>
      </w:r>
      <w:r w:rsidR="00903ABC">
        <w:rPr>
          <w:rFonts w:ascii="Times New Roman" w:hAnsi="Times New Roman" w:cs="Times New Roman"/>
          <w:sz w:val="24"/>
          <w:szCs w:val="24"/>
        </w:rPr>
        <w:t xml:space="preserve"> </w:t>
      </w:r>
      <w:r w:rsidRPr="0053141C">
        <w:rPr>
          <w:rFonts w:ascii="Times New Roman" w:hAnsi="Times New Roman" w:cs="Times New Roman"/>
          <w:color w:val="000000"/>
          <w:sz w:val="24"/>
          <w:szCs w:val="24"/>
        </w:rPr>
        <w:t>was produced in the plants grown from the cuttings in vermicompost substrate (Table 1). Rooting medium acts as one of the most important facto</w:t>
      </w:r>
      <w:r w:rsidR="00903ABC">
        <w:rPr>
          <w:rFonts w:ascii="Times New Roman" w:hAnsi="Times New Roman" w:cs="Times New Roman"/>
          <w:color w:val="000000"/>
          <w:sz w:val="24"/>
          <w:szCs w:val="24"/>
        </w:rPr>
        <w:t xml:space="preserve">rs </w:t>
      </w:r>
      <w:r w:rsidRPr="0053141C">
        <w:rPr>
          <w:rFonts w:ascii="Times New Roman" w:hAnsi="Times New Roman" w:cs="Times New Roman"/>
          <w:color w:val="000000"/>
          <w:sz w:val="24"/>
          <w:szCs w:val="24"/>
        </w:rPr>
        <w:t>affecting the rooting of cuttings. The present study proved evidence regarding effect of the composition of the growth media on the rooting success of dragon fruit cuttings. The soil+ vermicompost (1:1) tended to produce the longer (27.44cm) roots (Fig.2- A),</w:t>
      </w:r>
      <w:r w:rsidR="00903ABC">
        <w:rPr>
          <w:rFonts w:ascii="Times New Roman" w:hAnsi="Times New Roman" w:cs="Times New Roman"/>
          <w:color w:val="000000"/>
          <w:sz w:val="24"/>
          <w:szCs w:val="24"/>
        </w:rPr>
        <w:t xml:space="preserve"> </w:t>
      </w:r>
      <w:r w:rsidRPr="0053141C">
        <w:rPr>
          <w:rFonts w:ascii="Times New Roman" w:hAnsi="Times New Roman" w:cs="Times New Roman"/>
          <w:color w:val="000000"/>
          <w:sz w:val="24"/>
          <w:szCs w:val="24"/>
        </w:rPr>
        <w:t>maximum (3.80 mm) root diameter, highest root volume (1.88</w:t>
      </w:r>
      <w:r w:rsidRPr="0053141C">
        <w:rPr>
          <w:rFonts w:ascii="Times New Roman" w:hAnsi="Times New Roman" w:cs="Times New Roman"/>
          <w:bCs/>
          <w:color w:val="000000"/>
          <w:sz w:val="24"/>
          <w:szCs w:val="24"/>
        </w:rPr>
        <w:t>cm</w:t>
      </w:r>
      <w:r w:rsidRPr="0053141C">
        <w:rPr>
          <w:rFonts w:ascii="Times New Roman" w:hAnsi="Times New Roman" w:cs="Times New Roman"/>
          <w:bCs/>
          <w:color w:val="000000"/>
          <w:sz w:val="24"/>
          <w:szCs w:val="24"/>
          <w:vertAlign w:val="superscript"/>
        </w:rPr>
        <w:t>3</w:t>
      </w:r>
      <w:proofErr w:type="gramStart"/>
      <w:r w:rsidRPr="0053141C">
        <w:rPr>
          <w:rFonts w:ascii="Times New Roman" w:hAnsi="Times New Roman" w:cs="Times New Roman"/>
          <w:color w:val="000000"/>
          <w:sz w:val="24"/>
          <w:szCs w:val="24"/>
        </w:rPr>
        <w:t>) ,</w:t>
      </w:r>
      <w:proofErr w:type="gramEnd"/>
      <w:r w:rsidRPr="0053141C">
        <w:rPr>
          <w:rFonts w:ascii="Times New Roman" w:hAnsi="Times New Roman" w:cs="Times New Roman"/>
          <w:color w:val="000000"/>
          <w:sz w:val="24"/>
          <w:szCs w:val="24"/>
        </w:rPr>
        <w:t xml:space="preserve"> heaviest roots (2.66g) in terms of root fresh weight and maximum (0.84g) root dry weight (Fig.</w:t>
      </w:r>
      <w:r w:rsidR="00D45ACB">
        <w:rPr>
          <w:rFonts w:ascii="Times New Roman" w:hAnsi="Times New Roman" w:cs="Times New Roman"/>
          <w:color w:val="000000"/>
          <w:sz w:val="24"/>
          <w:szCs w:val="24"/>
        </w:rPr>
        <w:t>2</w:t>
      </w:r>
      <w:r w:rsidRPr="0053141C">
        <w:rPr>
          <w:rFonts w:ascii="Times New Roman" w:hAnsi="Times New Roman" w:cs="Times New Roman"/>
          <w:color w:val="000000"/>
          <w:sz w:val="24"/>
          <w:szCs w:val="24"/>
        </w:rPr>
        <w:t>-B-D).</w:t>
      </w:r>
    </w:p>
    <w:p w:rsidR="00DC222F" w:rsidRPr="0053141C" w:rsidRDefault="0036396A" w:rsidP="002E25E1">
      <w:pPr>
        <w:spacing w:line="360" w:lineRule="auto"/>
        <w:jc w:val="both"/>
        <w:rPr>
          <w:rFonts w:ascii="Times New Roman" w:hAnsi="Times New Roman" w:cs="Times New Roman"/>
          <w:color w:val="000000"/>
          <w:sz w:val="24"/>
          <w:szCs w:val="24"/>
        </w:rPr>
      </w:pPr>
      <w:r w:rsidRPr="0053141C">
        <w:rPr>
          <w:rFonts w:ascii="Times New Roman" w:hAnsi="Times New Roman" w:cs="Times New Roman"/>
          <w:color w:val="000000"/>
          <w:sz w:val="24"/>
          <w:szCs w:val="24"/>
        </w:rPr>
        <w:t xml:space="preserve">The data showed that the combination </w:t>
      </w:r>
      <w:proofErr w:type="gramStart"/>
      <w:r w:rsidRPr="0053141C">
        <w:rPr>
          <w:rFonts w:ascii="Times New Roman" w:hAnsi="Times New Roman" w:cs="Times New Roman"/>
          <w:color w:val="000000"/>
          <w:sz w:val="24"/>
          <w:szCs w:val="24"/>
        </w:rPr>
        <w:t>of  soil</w:t>
      </w:r>
      <w:proofErr w:type="gramEnd"/>
      <w:r w:rsidR="00E66C50">
        <w:rPr>
          <w:rFonts w:ascii="Times New Roman" w:hAnsi="Times New Roman" w:cs="Times New Roman"/>
          <w:color w:val="000000"/>
          <w:sz w:val="24"/>
          <w:szCs w:val="24"/>
        </w:rPr>
        <w:t xml:space="preserve"> </w:t>
      </w:r>
      <w:r w:rsidRPr="0053141C">
        <w:rPr>
          <w:rFonts w:ascii="Times New Roman" w:hAnsi="Times New Roman" w:cs="Times New Roman"/>
          <w:color w:val="000000"/>
          <w:sz w:val="24"/>
          <w:szCs w:val="24"/>
        </w:rPr>
        <w:t xml:space="preserve">+ vermicompost (1:1) tended to produce the maximum  average (113.34) plant height, shoot length(23.07 cm) ,longest (30.43cm) shoot, </w:t>
      </w:r>
      <w:r w:rsidRPr="0053141C">
        <w:rPr>
          <w:rFonts w:ascii="Times New Roman" w:hAnsi="Times New Roman" w:cs="Times New Roman"/>
          <w:color w:val="000000"/>
          <w:spacing w:val="-2"/>
          <w:sz w:val="24"/>
          <w:szCs w:val="24"/>
        </w:rPr>
        <w:t xml:space="preserve">highest (24.85mm) average shoot diameter, heaviest shoot fresh weight (94.74g) and </w:t>
      </w:r>
      <w:r w:rsidRPr="0053141C">
        <w:rPr>
          <w:rFonts w:ascii="Times New Roman" w:hAnsi="Times New Roman" w:cs="Times New Roman"/>
          <w:color w:val="000000"/>
          <w:sz w:val="24"/>
          <w:szCs w:val="24"/>
        </w:rPr>
        <w:t xml:space="preserve">highest (14.24g) shoot dry weight of dragon fruit cuttings. </w:t>
      </w:r>
    </w:p>
    <w:p w:rsidR="00DC222F" w:rsidRPr="0053141C" w:rsidRDefault="0036396A" w:rsidP="002E25E1">
      <w:pPr>
        <w:spacing w:line="360" w:lineRule="auto"/>
        <w:jc w:val="both"/>
        <w:rPr>
          <w:rFonts w:ascii="Times New Roman" w:hAnsi="Times New Roman" w:cs="Times New Roman"/>
          <w:b/>
          <w:color w:val="000000"/>
          <w:sz w:val="24"/>
          <w:szCs w:val="24"/>
        </w:rPr>
      </w:pPr>
      <w:r w:rsidRPr="0053141C">
        <w:rPr>
          <w:rFonts w:ascii="Times New Roman" w:hAnsi="Times New Roman" w:cs="Times New Roman"/>
          <w:color w:val="000000"/>
          <w:sz w:val="24"/>
          <w:szCs w:val="24"/>
        </w:rPr>
        <w:t>The results of the study showed that growing media has a significant effect (p≤0.05) on the survival of cuttings. All the plants from cuttings survived in all the growing media having a growth rate of 55-95%.</w:t>
      </w:r>
      <w:r w:rsidR="00E66C50">
        <w:rPr>
          <w:rFonts w:ascii="Times New Roman" w:hAnsi="Times New Roman" w:cs="Times New Roman"/>
          <w:color w:val="000000"/>
          <w:sz w:val="24"/>
          <w:szCs w:val="24"/>
        </w:rPr>
        <w:t xml:space="preserve"> </w:t>
      </w:r>
      <w:r w:rsidRPr="0053141C">
        <w:rPr>
          <w:rFonts w:ascii="Times New Roman" w:hAnsi="Times New Roman" w:cs="Times New Roman"/>
          <w:color w:val="000000"/>
          <w:sz w:val="24"/>
          <w:szCs w:val="24"/>
        </w:rPr>
        <w:t xml:space="preserve">Above 90% survivability was noticed in some of the growing media. The highest survival (95.91%) was noticed in the cuttings sown in the media </w:t>
      </w:r>
      <w:r w:rsidRPr="0053141C">
        <w:rPr>
          <w:rFonts w:ascii="Times New Roman" w:hAnsi="Times New Roman" w:cs="Times New Roman"/>
          <w:color w:val="000000"/>
          <w:spacing w:val="-2"/>
          <w:sz w:val="24"/>
          <w:szCs w:val="24"/>
        </w:rPr>
        <w:t>combination of soil + vermicompost (1:1).</w:t>
      </w:r>
      <w:r w:rsidRPr="0053141C">
        <w:rPr>
          <w:rFonts w:ascii="Times New Roman" w:hAnsi="Times New Roman" w:cs="Times New Roman"/>
          <w:color w:val="000000"/>
          <w:sz w:val="24"/>
          <w:szCs w:val="24"/>
        </w:rPr>
        <w:t xml:space="preserve"> The growing media had significant influence (p≤0.05) on the total chlorophyll content of dragon fruit cuttings. Maximum (0.92 mg g-1) was calculated in the cuttings planted under the growing media combination of </w:t>
      </w:r>
      <w:proofErr w:type="spellStart"/>
      <w:r w:rsidRPr="0053141C">
        <w:rPr>
          <w:rFonts w:ascii="Times New Roman" w:hAnsi="Times New Roman" w:cs="Times New Roman"/>
          <w:color w:val="000000"/>
          <w:sz w:val="24"/>
          <w:szCs w:val="24"/>
        </w:rPr>
        <w:t>soil+vermicompost</w:t>
      </w:r>
      <w:proofErr w:type="spellEnd"/>
      <w:r w:rsidRPr="0053141C">
        <w:rPr>
          <w:rFonts w:ascii="Times New Roman" w:hAnsi="Times New Roman" w:cs="Times New Roman"/>
          <w:color w:val="000000"/>
          <w:sz w:val="24"/>
          <w:szCs w:val="24"/>
        </w:rPr>
        <w:t xml:space="preserve"> (1:1)</w:t>
      </w:r>
      <w:r w:rsidRPr="0053141C">
        <w:rPr>
          <w:rFonts w:ascii="Times New Roman" w:hAnsi="Times New Roman" w:cs="Times New Roman"/>
          <w:b/>
          <w:color w:val="000000"/>
          <w:sz w:val="24"/>
          <w:szCs w:val="24"/>
        </w:rPr>
        <w:t>.</w:t>
      </w:r>
    </w:p>
    <w:p w:rsidR="00DC222F" w:rsidRPr="0053141C" w:rsidRDefault="00DC222F" w:rsidP="002E25E1">
      <w:pPr>
        <w:spacing w:line="360" w:lineRule="auto"/>
        <w:jc w:val="both"/>
        <w:rPr>
          <w:rFonts w:ascii="Times New Roman" w:hAnsi="Times New Roman" w:cs="Times New Roman"/>
          <w:b/>
          <w:color w:val="000000"/>
          <w:sz w:val="24"/>
          <w:szCs w:val="24"/>
        </w:rPr>
      </w:pPr>
    </w:p>
    <w:p w:rsidR="00DC222F" w:rsidRPr="0053141C" w:rsidRDefault="0036396A" w:rsidP="002E25E1">
      <w:pPr>
        <w:spacing w:before="100" w:after="100" w:line="360" w:lineRule="auto"/>
        <w:jc w:val="both"/>
        <w:rPr>
          <w:rFonts w:ascii="Times New Roman" w:hAnsi="Times New Roman" w:cs="Times New Roman"/>
          <w:color w:val="000000"/>
          <w:sz w:val="24"/>
          <w:szCs w:val="24"/>
        </w:rPr>
      </w:pPr>
      <w:r w:rsidRPr="0053141C">
        <w:rPr>
          <w:noProof/>
          <w:sz w:val="24"/>
          <w:szCs w:val="24"/>
        </w:rPr>
        <w:drawing>
          <wp:inline distT="0" distB="0" distL="0" distR="0">
            <wp:extent cx="2836545" cy="219773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53141C">
        <w:rPr>
          <w:noProof/>
          <w:sz w:val="24"/>
          <w:szCs w:val="24"/>
        </w:rPr>
        <w:drawing>
          <wp:inline distT="0" distB="0" distL="0" distR="0">
            <wp:extent cx="2839720" cy="219773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C222F" w:rsidRPr="0053141C" w:rsidRDefault="0036396A" w:rsidP="002E25E1">
      <w:pPr>
        <w:spacing w:before="100" w:after="100" w:line="360" w:lineRule="auto"/>
        <w:jc w:val="both"/>
        <w:rPr>
          <w:rFonts w:ascii="Times New Roman" w:hAnsi="Times New Roman" w:cs="Times New Roman"/>
          <w:color w:val="000000"/>
          <w:sz w:val="24"/>
          <w:szCs w:val="24"/>
        </w:rPr>
      </w:pPr>
      <w:r w:rsidRPr="0053141C">
        <w:rPr>
          <w:rFonts w:ascii="Times New Roman" w:hAnsi="Times New Roman" w:cs="Times New Roman"/>
          <w:b/>
          <w:sz w:val="24"/>
          <w:szCs w:val="24"/>
        </w:rPr>
        <w:lastRenderedPageBreak/>
        <w:t>Fig.1.</w:t>
      </w:r>
      <w:r w:rsidR="00DE0943">
        <w:rPr>
          <w:rFonts w:ascii="Times New Roman" w:hAnsi="Times New Roman" w:cs="Times New Roman"/>
          <w:b/>
          <w:sz w:val="24"/>
          <w:szCs w:val="24"/>
        </w:rPr>
        <w:t xml:space="preserve"> </w:t>
      </w:r>
      <w:r w:rsidR="00DE0943">
        <w:rPr>
          <w:rFonts w:ascii="Times New Roman" w:hAnsi="Times New Roman" w:cs="Times New Roman"/>
          <w:sz w:val="24"/>
          <w:szCs w:val="24"/>
        </w:rPr>
        <w:t xml:space="preserve">Days to sprout </w:t>
      </w:r>
      <w:r w:rsidRPr="0053141C">
        <w:rPr>
          <w:rFonts w:ascii="Times New Roman" w:hAnsi="Times New Roman" w:cs="Times New Roman"/>
          <w:sz w:val="24"/>
          <w:szCs w:val="24"/>
        </w:rPr>
        <w:t>initiation</w:t>
      </w:r>
      <w:r w:rsidR="00DE0943">
        <w:rPr>
          <w:rFonts w:ascii="Times New Roman" w:hAnsi="Times New Roman" w:cs="Times New Roman"/>
          <w:sz w:val="24"/>
          <w:szCs w:val="24"/>
        </w:rPr>
        <w:t xml:space="preserve"> (A</w:t>
      </w:r>
      <w:proofErr w:type="gramStart"/>
      <w:r w:rsidR="00DE0943">
        <w:rPr>
          <w:rFonts w:ascii="Times New Roman" w:hAnsi="Times New Roman" w:cs="Times New Roman"/>
          <w:sz w:val="24"/>
          <w:szCs w:val="24"/>
        </w:rPr>
        <w:t>),and</w:t>
      </w:r>
      <w:proofErr w:type="gramEnd"/>
      <w:r w:rsidR="00DE0943">
        <w:rPr>
          <w:rFonts w:ascii="Times New Roman" w:hAnsi="Times New Roman" w:cs="Times New Roman"/>
          <w:sz w:val="24"/>
          <w:szCs w:val="24"/>
        </w:rPr>
        <w:t xml:space="preserve"> number of sprouts (B) </w:t>
      </w:r>
      <w:r w:rsidRPr="0053141C">
        <w:rPr>
          <w:rFonts w:ascii="Times New Roman" w:hAnsi="Times New Roman" w:cs="Times New Roman"/>
          <w:sz w:val="24"/>
          <w:szCs w:val="24"/>
        </w:rPr>
        <w:t>of dragon fruit (</w:t>
      </w:r>
      <w:r w:rsidRPr="0053141C">
        <w:rPr>
          <w:rFonts w:ascii="Times New Roman" w:hAnsi="Times New Roman" w:cs="Times New Roman"/>
          <w:i/>
          <w:sz w:val="24"/>
          <w:szCs w:val="24"/>
        </w:rPr>
        <w:t xml:space="preserve">Hylocereus </w:t>
      </w:r>
      <w:proofErr w:type="spellStart"/>
      <w:r w:rsidRPr="0053141C">
        <w:rPr>
          <w:rFonts w:ascii="Times New Roman" w:hAnsi="Times New Roman" w:cs="Times New Roman"/>
          <w:i/>
          <w:sz w:val="24"/>
          <w:szCs w:val="24"/>
        </w:rPr>
        <w:t>polyrhizus</w:t>
      </w:r>
      <w:proofErr w:type="spellEnd"/>
      <w:r w:rsidRPr="0053141C">
        <w:rPr>
          <w:rFonts w:ascii="Times New Roman" w:hAnsi="Times New Roman" w:cs="Times New Roman"/>
          <w:sz w:val="24"/>
          <w:szCs w:val="24"/>
        </w:rPr>
        <w:t>) cuttings transplants in differen</w:t>
      </w:r>
      <w:r w:rsidR="00DE0943">
        <w:rPr>
          <w:rFonts w:ascii="Times New Roman" w:hAnsi="Times New Roman" w:cs="Times New Roman"/>
          <w:sz w:val="24"/>
          <w:szCs w:val="24"/>
        </w:rPr>
        <w:t xml:space="preserve">t types of growing media at 120 </w:t>
      </w:r>
      <w:r w:rsidRPr="0053141C">
        <w:rPr>
          <w:rFonts w:ascii="Times New Roman" w:hAnsi="Times New Roman" w:cs="Times New Roman"/>
          <w:sz w:val="24"/>
          <w:szCs w:val="24"/>
        </w:rPr>
        <w:t>days</w:t>
      </w:r>
      <w:r w:rsidR="00DE0943">
        <w:rPr>
          <w:rFonts w:ascii="Times New Roman" w:hAnsi="Times New Roman" w:cs="Times New Roman"/>
          <w:sz w:val="24"/>
          <w:szCs w:val="24"/>
        </w:rPr>
        <w:t xml:space="preserve"> .</w:t>
      </w:r>
      <w:r w:rsidRPr="0053141C">
        <w:rPr>
          <w:rFonts w:ascii="Times New Roman" w:hAnsi="Times New Roman" w:cs="Times New Roman"/>
          <w:sz w:val="24"/>
          <w:szCs w:val="24"/>
        </w:rPr>
        <w:t xml:space="preserve">Vertical bars indicate standard errors of the means calculated by </w:t>
      </w:r>
      <w:r w:rsidRPr="0053141C">
        <w:rPr>
          <w:rFonts w:ascii="Times New Roman" w:hAnsi="Times New Roman" w:cs="Times New Roman"/>
          <w:color w:val="000000"/>
          <w:sz w:val="24"/>
          <w:szCs w:val="24"/>
        </w:rPr>
        <w:t>Duncan’s multiple range test</w:t>
      </w:r>
      <w:r w:rsidRPr="0053141C">
        <w:rPr>
          <w:rFonts w:ascii="Times New Roman" w:hAnsi="Times New Roman" w:cs="Times New Roman"/>
          <w:sz w:val="24"/>
          <w:szCs w:val="24"/>
        </w:rPr>
        <w:t xml:space="preserve"> at </w:t>
      </w:r>
      <w:r w:rsidRPr="0053141C">
        <w:rPr>
          <w:rFonts w:ascii="Times New Roman" w:hAnsi="Times New Roman" w:cs="Times New Roman"/>
          <w:i/>
          <w:iCs/>
          <w:sz w:val="24"/>
          <w:szCs w:val="24"/>
        </w:rPr>
        <w:t xml:space="preserve">p </w:t>
      </w:r>
      <w:r w:rsidRPr="0053141C">
        <w:rPr>
          <w:rFonts w:ascii="Times New Roman" w:hAnsi="Times New Roman" w:cs="Times New Roman"/>
          <w:sz w:val="24"/>
          <w:szCs w:val="24"/>
        </w:rPr>
        <w:t>≤ 0.05.</w:t>
      </w:r>
    </w:p>
    <w:p w:rsidR="00DC222F" w:rsidRPr="0053141C" w:rsidRDefault="00E66C50" w:rsidP="002E25E1">
      <w:pPr>
        <w:spacing w:before="120" w:after="12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Table </w:t>
      </w:r>
      <w:r w:rsidR="0036396A" w:rsidRPr="0053141C">
        <w:rPr>
          <w:rFonts w:ascii="Times New Roman" w:hAnsi="Times New Roman" w:cs="Times New Roman"/>
          <w:b/>
          <w:bCs/>
          <w:color w:val="000000"/>
          <w:sz w:val="24"/>
          <w:szCs w:val="24"/>
        </w:rPr>
        <w:t>1.</w:t>
      </w:r>
      <w:r w:rsidR="00DE0943">
        <w:rPr>
          <w:rFonts w:ascii="Times New Roman" w:hAnsi="Times New Roman" w:cs="Times New Roman"/>
          <w:b/>
          <w:bCs/>
          <w:color w:val="000000"/>
          <w:sz w:val="24"/>
          <w:szCs w:val="24"/>
        </w:rPr>
        <w:t xml:space="preserve"> </w:t>
      </w:r>
      <w:r w:rsidR="0036396A" w:rsidRPr="0053141C">
        <w:rPr>
          <w:rFonts w:ascii="Times New Roman" w:hAnsi="Times New Roman" w:cs="Times New Roman"/>
          <w:b/>
          <w:bCs/>
          <w:color w:val="000000"/>
          <w:sz w:val="24"/>
          <w:szCs w:val="24"/>
        </w:rPr>
        <w:t>Effect</w:t>
      </w:r>
      <w:r w:rsidR="00DE0943">
        <w:rPr>
          <w:rFonts w:ascii="Times New Roman" w:hAnsi="Times New Roman" w:cs="Times New Roman"/>
          <w:b/>
          <w:bCs/>
          <w:color w:val="000000"/>
          <w:sz w:val="24"/>
          <w:szCs w:val="24"/>
        </w:rPr>
        <w:t xml:space="preserve"> </w:t>
      </w:r>
      <w:r w:rsidR="0036396A" w:rsidRPr="0053141C">
        <w:rPr>
          <w:rFonts w:ascii="Times New Roman" w:hAnsi="Times New Roman" w:cs="Times New Roman"/>
          <w:b/>
          <w:bCs/>
          <w:color w:val="000000"/>
          <w:sz w:val="24"/>
          <w:szCs w:val="24"/>
        </w:rPr>
        <w:t>of various growing media on root characteristics of dragon fruit cuttings</w:t>
      </w:r>
    </w:p>
    <w:tbl>
      <w:tblPr>
        <w:tblW w:w="9342" w:type="dxa"/>
        <w:tblInd w:w="131" w:type="dxa"/>
        <w:tblLayout w:type="fixed"/>
        <w:tblLook w:val="04A0" w:firstRow="1" w:lastRow="0" w:firstColumn="1" w:lastColumn="0" w:noHBand="0" w:noVBand="1"/>
      </w:tblPr>
      <w:tblGrid>
        <w:gridCol w:w="2858"/>
        <w:gridCol w:w="2100"/>
        <w:gridCol w:w="2265"/>
        <w:gridCol w:w="2119"/>
      </w:tblGrid>
      <w:tr w:rsidR="00DC222F" w:rsidRPr="0053141C">
        <w:tc>
          <w:tcPr>
            <w:tcW w:w="2858"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spacing w:before="120" w:after="120" w:line="360" w:lineRule="auto"/>
              <w:jc w:val="both"/>
              <w:rPr>
                <w:rFonts w:ascii="Times New Roman" w:hAnsi="Times New Roman" w:cs="Times New Roman"/>
                <w:b/>
                <w:i/>
                <w:color w:val="000000"/>
                <w:sz w:val="24"/>
                <w:szCs w:val="24"/>
              </w:rPr>
            </w:pPr>
            <w:r w:rsidRPr="0053141C">
              <w:rPr>
                <w:rFonts w:ascii="Times New Roman" w:hAnsi="Times New Roman" w:cs="Times New Roman"/>
                <w:b/>
                <w:color w:val="000000"/>
                <w:sz w:val="24"/>
                <w:szCs w:val="24"/>
              </w:rPr>
              <w:t>Treatments</w:t>
            </w:r>
          </w:p>
        </w:tc>
        <w:tc>
          <w:tcPr>
            <w:tcW w:w="210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spacing w:before="120" w:after="120" w:line="360" w:lineRule="auto"/>
              <w:jc w:val="both"/>
              <w:rPr>
                <w:rFonts w:ascii="Times New Roman" w:hAnsi="Times New Roman" w:cs="Times New Roman"/>
                <w:b/>
                <w:i/>
                <w:color w:val="000000"/>
                <w:sz w:val="24"/>
                <w:szCs w:val="24"/>
              </w:rPr>
            </w:pPr>
            <w:r w:rsidRPr="0053141C">
              <w:rPr>
                <w:rFonts w:ascii="Times New Roman" w:hAnsi="Times New Roman" w:cs="Times New Roman"/>
                <w:b/>
                <w:color w:val="000000"/>
                <w:sz w:val="24"/>
                <w:szCs w:val="24"/>
              </w:rPr>
              <w:t>Primary roots per cutting</w:t>
            </w:r>
          </w:p>
        </w:tc>
        <w:tc>
          <w:tcPr>
            <w:tcW w:w="2265"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spacing w:before="120" w:after="120" w:line="360" w:lineRule="auto"/>
              <w:jc w:val="both"/>
              <w:rPr>
                <w:rFonts w:ascii="Times New Roman" w:hAnsi="Times New Roman" w:cs="Times New Roman"/>
                <w:b/>
                <w:i/>
                <w:color w:val="000000"/>
                <w:sz w:val="24"/>
                <w:szCs w:val="24"/>
              </w:rPr>
            </w:pPr>
            <w:r w:rsidRPr="0053141C">
              <w:rPr>
                <w:rFonts w:ascii="Times New Roman" w:hAnsi="Times New Roman" w:cs="Times New Roman"/>
                <w:b/>
                <w:color w:val="000000"/>
                <w:sz w:val="24"/>
                <w:szCs w:val="24"/>
              </w:rPr>
              <w:t>Secondary roots per cutting</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DC222F" w:rsidRPr="0053141C" w:rsidRDefault="0036396A" w:rsidP="002E25E1">
            <w:pPr>
              <w:spacing w:before="120" w:after="120" w:line="360" w:lineRule="auto"/>
              <w:jc w:val="both"/>
              <w:rPr>
                <w:rFonts w:ascii="Times New Roman" w:hAnsi="Times New Roman" w:cs="Times New Roman"/>
                <w:b/>
                <w:i/>
                <w:color w:val="000000"/>
                <w:sz w:val="24"/>
                <w:szCs w:val="24"/>
              </w:rPr>
            </w:pPr>
            <w:r w:rsidRPr="0053141C">
              <w:rPr>
                <w:rFonts w:ascii="Times New Roman" w:hAnsi="Times New Roman" w:cs="Times New Roman"/>
                <w:b/>
                <w:color w:val="000000"/>
                <w:sz w:val="24"/>
                <w:szCs w:val="24"/>
              </w:rPr>
              <w:t>Root diameter(mm)</w:t>
            </w:r>
          </w:p>
        </w:tc>
      </w:tr>
      <w:tr w:rsidR="00DC222F" w:rsidRPr="0053141C">
        <w:tc>
          <w:tcPr>
            <w:tcW w:w="2858"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spacing w:before="120" w:after="120" w:line="360" w:lineRule="auto"/>
              <w:jc w:val="both"/>
              <w:rPr>
                <w:rFonts w:ascii="Times New Roman" w:hAnsi="Times New Roman" w:cs="Times New Roman"/>
                <w:i/>
                <w:color w:val="000000"/>
                <w:sz w:val="24"/>
                <w:szCs w:val="24"/>
                <w:vertAlign w:val="subscript"/>
              </w:rPr>
            </w:pPr>
            <w:r w:rsidRPr="0053141C">
              <w:rPr>
                <w:rFonts w:ascii="Times New Roman" w:hAnsi="Times New Roman" w:cs="Times New Roman"/>
                <w:color w:val="000000"/>
                <w:sz w:val="24"/>
                <w:szCs w:val="24"/>
              </w:rPr>
              <w:t>T</w:t>
            </w:r>
            <w:r w:rsidRPr="0053141C">
              <w:rPr>
                <w:rFonts w:ascii="Times New Roman" w:hAnsi="Times New Roman" w:cs="Times New Roman"/>
                <w:color w:val="000000"/>
                <w:sz w:val="24"/>
                <w:szCs w:val="24"/>
                <w:vertAlign w:val="subscript"/>
              </w:rPr>
              <w:t xml:space="preserve">1 </w:t>
            </w:r>
            <w:r w:rsidRPr="0053141C">
              <w:rPr>
                <w:rFonts w:ascii="Times New Roman" w:hAnsi="Times New Roman" w:cs="Times New Roman"/>
                <w:color w:val="000000"/>
                <w:sz w:val="24"/>
                <w:szCs w:val="24"/>
              </w:rPr>
              <w:t>–Soil</w:t>
            </w:r>
          </w:p>
        </w:tc>
        <w:tc>
          <w:tcPr>
            <w:tcW w:w="210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Fonts w:ascii="Times New Roman" w:hAnsi="Times New Roman"/>
                <w:color w:val="000000"/>
                <w:sz w:val="24"/>
                <w:szCs w:val="24"/>
              </w:rPr>
              <w:t>5.37±0.39</w:t>
            </w:r>
            <w:r w:rsidRPr="0053141C">
              <w:rPr>
                <w:rFonts w:ascii="Times New Roman" w:hAnsi="Times New Roman"/>
                <w:color w:val="000000"/>
                <w:sz w:val="24"/>
                <w:szCs w:val="24"/>
                <w:vertAlign w:val="superscript"/>
              </w:rPr>
              <w:t>f</w:t>
            </w:r>
          </w:p>
        </w:tc>
        <w:tc>
          <w:tcPr>
            <w:tcW w:w="2265"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spacing w:before="120" w:after="120" w:line="360" w:lineRule="auto"/>
              <w:jc w:val="both"/>
              <w:rPr>
                <w:rFonts w:ascii="Times New Roman" w:hAnsi="Times New Roman" w:cs="Times New Roman"/>
                <w:i/>
                <w:color w:val="000000"/>
                <w:sz w:val="24"/>
                <w:szCs w:val="24"/>
              </w:rPr>
            </w:pPr>
            <w:r w:rsidRPr="0053141C">
              <w:rPr>
                <w:rStyle w:val="gnd-iwgdh3b"/>
                <w:rFonts w:ascii="Times New Roman" w:hAnsi="Times New Roman" w:cs="Times New Roman"/>
                <w:color w:val="000000"/>
                <w:sz w:val="24"/>
                <w:szCs w:val="24"/>
              </w:rPr>
              <w:t>49.10</w:t>
            </w:r>
            <w:r w:rsidRPr="0053141C">
              <w:rPr>
                <w:rFonts w:ascii="Times New Roman" w:hAnsi="Times New Roman" w:cs="Times New Roman"/>
                <w:color w:val="000000"/>
                <w:sz w:val="24"/>
                <w:szCs w:val="24"/>
              </w:rPr>
              <w:t>±0.09</w:t>
            </w:r>
            <w:r w:rsidRPr="0053141C">
              <w:rPr>
                <w:rStyle w:val="gnd-iwgdh3b"/>
                <w:rFonts w:ascii="Times New Roman" w:hAnsi="Times New Roman" w:cs="Times New Roman"/>
                <w:color w:val="000000"/>
                <w:sz w:val="24"/>
                <w:szCs w:val="24"/>
                <w:vertAlign w:val="superscript"/>
              </w:rPr>
              <w:t>h</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DC222F" w:rsidRPr="0053141C" w:rsidRDefault="0036396A" w:rsidP="002E25E1">
            <w:pPr>
              <w:spacing w:before="120" w:after="120" w:line="360" w:lineRule="auto"/>
              <w:jc w:val="both"/>
              <w:rPr>
                <w:rFonts w:ascii="Times New Roman" w:hAnsi="Times New Roman" w:cs="Times New Roman"/>
                <w:i/>
                <w:color w:val="000000"/>
                <w:sz w:val="24"/>
                <w:szCs w:val="24"/>
              </w:rPr>
            </w:pPr>
            <w:r w:rsidRPr="0053141C">
              <w:rPr>
                <w:rFonts w:ascii="Times New Roman" w:hAnsi="Times New Roman" w:cs="Times New Roman"/>
                <w:color w:val="000000"/>
                <w:sz w:val="24"/>
                <w:szCs w:val="24"/>
              </w:rPr>
              <w:t>0.27±0.02</w:t>
            </w:r>
            <w:r w:rsidRPr="0053141C">
              <w:rPr>
                <w:rFonts w:ascii="Times New Roman" w:hAnsi="Times New Roman" w:cs="Times New Roman"/>
                <w:color w:val="000000"/>
                <w:sz w:val="24"/>
                <w:szCs w:val="24"/>
                <w:vertAlign w:val="superscript"/>
              </w:rPr>
              <w:t>h</w:t>
            </w:r>
          </w:p>
        </w:tc>
      </w:tr>
      <w:tr w:rsidR="00DC222F" w:rsidRPr="0053141C">
        <w:tc>
          <w:tcPr>
            <w:tcW w:w="2858"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spacing w:before="120" w:after="120" w:line="360" w:lineRule="auto"/>
              <w:jc w:val="both"/>
              <w:rPr>
                <w:rFonts w:ascii="Times New Roman" w:hAnsi="Times New Roman" w:cs="Times New Roman"/>
                <w:i/>
                <w:color w:val="000000"/>
                <w:sz w:val="24"/>
                <w:szCs w:val="24"/>
                <w:vertAlign w:val="subscript"/>
              </w:rPr>
            </w:pPr>
            <w:r w:rsidRPr="0053141C">
              <w:rPr>
                <w:rFonts w:ascii="Times New Roman" w:hAnsi="Times New Roman" w:cs="Times New Roman"/>
                <w:color w:val="000000"/>
                <w:sz w:val="24"/>
                <w:szCs w:val="24"/>
              </w:rPr>
              <w:t>T</w:t>
            </w:r>
            <w:r w:rsidRPr="0053141C">
              <w:rPr>
                <w:rFonts w:ascii="Times New Roman" w:hAnsi="Times New Roman" w:cs="Times New Roman"/>
                <w:color w:val="000000"/>
                <w:sz w:val="24"/>
                <w:szCs w:val="24"/>
                <w:vertAlign w:val="subscript"/>
              </w:rPr>
              <w:t xml:space="preserve">2 </w:t>
            </w:r>
            <w:r w:rsidRPr="0053141C">
              <w:rPr>
                <w:rFonts w:ascii="Times New Roman" w:hAnsi="Times New Roman" w:cs="Times New Roman"/>
                <w:color w:val="000000"/>
                <w:sz w:val="24"/>
                <w:szCs w:val="24"/>
              </w:rPr>
              <w:t>–Sand</w:t>
            </w:r>
          </w:p>
        </w:tc>
        <w:tc>
          <w:tcPr>
            <w:tcW w:w="210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Fonts w:ascii="Times New Roman" w:hAnsi="Times New Roman"/>
                <w:color w:val="000000"/>
                <w:sz w:val="24"/>
                <w:szCs w:val="24"/>
              </w:rPr>
              <w:t>7.24±0.30</w:t>
            </w:r>
            <w:r w:rsidRPr="0053141C">
              <w:rPr>
                <w:rFonts w:ascii="Times New Roman" w:hAnsi="Times New Roman"/>
                <w:color w:val="000000"/>
                <w:sz w:val="24"/>
                <w:szCs w:val="24"/>
                <w:vertAlign w:val="superscript"/>
              </w:rPr>
              <w:t>e</w:t>
            </w:r>
          </w:p>
        </w:tc>
        <w:tc>
          <w:tcPr>
            <w:tcW w:w="2265"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spacing w:before="120" w:after="120" w:line="360" w:lineRule="auto"/>
              <w:jc w:val="both"/>
              <w:rPr>
                <w:rFonts w:ascii="Times New Roman" w:hAnsi="Times New Roman" w:cs="Times New Roman"/>
                <w:i/>
                <w:color w:val="000000"/>
                <w:sz w:val="24"/>
                <w:szCs w:val="24"/>
                <w:vertAlign w:val="superscript"/>
              </w:rPr>
            </w:pPr>
            <w:r w:rsidRPr="0053141C">
              <w:rPr>
                <w:rStyle w:val="gnd-iwgdh3b"/>
                <w:rFonts w:ascii="Times New Roman" w:hAnsi="Times New Roman" w:cs="Times New Roman"/>
                <w:color w:val="000000"/>
                <w:sz w:val="24"/>
                <w:szCs w:val="24"/>
              </w:rPr>
              <w:t>86.09</w:t>
            </w:r>
            <w:r w:rsidRPr="0053141C">
              <w:rPr>
                <w:rFonts w:ascii="Times New Roman" w:hAnsi="Times New Roman" w:cs="Times New Roman"/>
                <w:color w:val="000000"/>
                <w:sz w:val="24"/>
                <w:szCs w:val="24"/>
              </w:rPr>
              <w:t>±0.08</w:t>
            </w:r>
            <w:r w:rsidRPr="0053141C">
              <w:rPr>
                <w:rStyle w:val="gnd-iwgdh3b"/>
                <w:rFonts w:ascii="Times New Roman" w:hAnsi="Times New Roman" w:cs="Times New Roman"/>
                <w:color w:val="000000"/>
                <w:sz w:val="24"/>
                <w:szCs w:val="24"/>
                <w:vertAlign w:val="superscript"/>
              </w:rPr>
              <w:t>g</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Fonts w:ascii="Times New Roman" w:hAnsi="Times New Roman"/>
                <w:color w:val="000000"/>
                <w:sz w:val="24"/>
                <w:szCs w:val="24"/>
              </w:rPr>
              <w:t>2.05±0.03</w:t>
            </w:r>
            <w:r w:rsidRPr="0053141C">
              <w:rPr>
                <w:rFonts w:ascii="Times New Roman" w:hAnsi="Times New Roman"/>
                <w:color w:val="000000"/>
                <w:sz w:val="24"/>
                <w:szCs w:val="24"/>
                <w:vertAlign w:val="superscript"/>
              </w:rPr>
              <w:t>c</w:t>
            </w:r>
          </w:p>
        </w:tc>
      </w:tr>
      <w:tr w:rsidR="00DC222F" w:rsidRPr="0053141C">
        <w:tc>
          <w:tcPr>
            <w:tcW w:w="2858"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spacing w:before="120" w:after="120" w:line="360" w:lineRule="auto"/>
              <w:jc w:val="both"/>
              <w:rPr>
                <w:rFonts w:ascii="Times New Roman" w:hAnsi="Times New Roman" w:cs="Times New Roman"/>
                <w:i/>
                <w:color w:val="000000"/>
                <w:sz w:val="24"/>
                <w:szCs w:val="24"/>
                <w:vertAlign w:val="subscript"/>
              </w:rPr>
            </w:pPr>
            <w:r w:rsidRPr="0053141C">
              <w:rPr>
                <w:rFonts w:ascii="Times New Roman" w:hAnsi="Times New Roman" w:cs="Times New Roman"/>
                <w:color w:val="000000"/>
                <w:sz w:val="24"/>
                <w:szCs w:val="24"/>
              </w:rPr>
              <w:t>T</w:t>
            </w:r>
            <w:r w:rsidRPr="0053141C">
              <w:rPr>
                <w:rFonts w:ascii="Times New Roman" w:hAnsi="Times New Roman" w:cs="Times New Roman"/>
                <w:color w:val="000000"/>
                <w:sz w:val="24"/>
                <w:szCs w:val="24"/>
                <w:vertAlign w:val="subscript"/>
              </w:rPr>
              <w:t>3</w:t>
            </w:r>
            <w:proofErr w:type="gramStart"/>
            <w:r w:rsidRPr="0053141C">
              <w:rPr>
                <w:rFonts w:ascii="Times New Roman" w:hAnsi="Times New Roman" w:cs="Times New Roman"/>
                <w:color w:val="000000"/>
                <w:sz w:val="24"/>
                <w:szCs w:val="24"/>
              </w:rPr>
              <w:t>-  Vermicompost</w:t>
            </w:r>
            <w:proofErr w:type="gramEnd"/>
          </w:p>
        </w:tc>
        <w:tc>
          <w:tcPr>
            <w:tcW w:w="210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Fonts w:ascii="Times New Roman" w:hAnsi="Times New Roman"/>
                <w:color w:val="000000"/>
                <w:sz w:val="24"/>
                <w:szCs w:val="24"/>
              </w:rPr>
              <w:t>11.33±0.29</w:t>
            </w:r>
            <w:r w:rsidRPr="0053141C">
              <w:rPr>
                <w:rFonts w:ascii="Times New Roman" w:hAnsi="Times New Roman"/>
                <w:color w:val="000000"/>
                <w:sz w:val="24"/>
                <w:szCs w:val="24"/>
                <w:vertAlign w:val="superscript"/>
              </w:rPr>
              <w:t>a</w:t>
            </w:r>
          </w:p>
        </w:tc>
        <w:tc>
          <w:tcPr>
            <w:tcW w:w="2265"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spacing w:before="120" w:after="120" w:line="360" w:lineRule="auto"/>
              <w:jc w:val="both"/>
              <w:rPr>
                <w:rFonts w:ascii="Times New Roman" w:hAnsi="Times New Roman" w:cs="Times New Roman"/>
                <w:i/>
                <w:color w:val="000000"/>
                <w:sz w:val="24"/>
                <w:szCs w:val="24"/>
              </w:rPr>
            </w:pPr>
            <w:r w:rsidRPr="0053141C">
              <w:rPr>
                <w:rStyle w:val="gnd-iwgdh3b"/>
                <w:rFonts w:ascii="Times New Roman" w:hAnsi="Times New Roman" w:cs="Times New Roman"/>
                <w:color w:val="000000"/>
                <w:sz w:val="24"/>
                <w:szCs w:val="24"/>
              </w:rPr>
              <w:t>230.11</w:t>
            </w:r>
            <w:r w:rsidRPr="0053141C">
              <w:rPr>
                <w:rFonts w:ascii="Times New Roman" w:hAnsi="Times New Roman" w:cs="Times New Roman"/>
                <w:color w:val="000000"/>
                <w:sz w:val="24"/>
                <w:szCs w:val="24"/>
              </w:rPr>
              <w:t>±0.09</w:t>
            </w:r>
            <w:r w:rsidRPr="0053141C">
              <w:rPr>
                <w:rStyle w:val="gnd-iwgdh3b"/>
                <w:rFonts w:ascii="Times New Roman" w:hAnsi="Times New Roman" w:cs="Times New Roman"/>
                <w:color w:val="000000"/>
                <w:sz w:val="24"/>
                <w:szCs w:val="24"/>
                <w:vertAlign w:val="superscript"/>
              </w:rPr>
              <w:t>a</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vertAlign w:val="superscript"/>
              </w:rPr>
            </w:pPr>
            <w:r w:rsidRPr="0053141C">
              <w:rPr>
                <w:rFonts w:ascii="Times New Roman" w:hAnsi="Times New Roman"/>
                <w:color w:val="000000"/>
                <w:sz w:val="24"/>
                <w:szCs w:val="24"/>
              </w:rPr>
              <w:t>2.94±0.03</w:t>
            </w:r>
            <w:r w:rsidRPr="0053141C">
              <w:rPr>
                <w:rFonts w:ascii="Times New Roman" w:hAnsi="Times New Roman"/>
                <w:color w:val="000000"/>
                <w:sz w:val="24"/>
                <w:szCs w:val="24"/>
                <w:vertAlign w:val="superscript"/>
              </w:rPr>
              <w:t>b</w:t>
            </w:r>
          </w:p>
        </w:tc>
      </w:tr>
      <w:tr w:rsidR="00DC222F" w:rsidRPr="0053141C">
        <w:tc>
          <w:tcPr>
            <w:tcW w:w="2858"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spacing w:before="120" w:after="120" w:line="360" w:lineRule="auto"/>
              <w:jc w:val="both"/>
              <w:rPr>
                <w:rFonts w:ascii="Times New Roman" w:hAnsi="Times New Roman" w:cs="Times New Roman"/>
                <w:i/>
                <w:color w:val="000000"/>
                <w:sz w:val="24"/>
                <w:szCs w:val="24"/>
                <w:vertAlign w:val="subscript"/>
              </w:rPr>
            </w:pPr>
            <w:r w:rsidRPr="0053141C">
              <w:rPr>
                <w:rFonts w:ascii="Times New Roman" w:hAnsi="Times New Roman" w:cs="Times New Roman"/>
                <w:color w:val="000000"/>
                <w:sz w:val="24"/>
                <w:szCs w:val="24"/>
              </w:rPr>
              <w:t>T</w:t>
            </w:r>
            <w:r w:rsidRPr="0053141C">
              <w:rPr>
                <w:rFonts w:ascii="Times New Roman" w:hAnsi="Times New Roman" w:cs="Times New Roman"/>
                <w:color w:val="000000"/>
                <w:sz w:val="24"/>
                <w:szCs w:val="24"/>
                <w:vertAlign w:val="subscript"/>
              </w:rPr>
              <w:t>4</w:t>
            </w:r>
            <w:r w:rsidRPr="0053141C">
              <w:rPr>
                <w:rFonts w:ascii="Times New Roman" w:hAnsi="Times New Roman" w:cs="Times New Roman"/>
                <w:color w:val="000000"/>
                <w:sz w:val="24"/>
                <w:szCs w:val="24"/>
              </w:rPr>
              <w:t>- Cocopeat</w:t>
            </w:r>
          </w:p>
        </w:tc>
        <w:tc>
          <w:tcPr>
            <w:tcW w:w="210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Fonts w:ascii="Times New Roman" w:hAnsi="Times New Roman"/>
                <w:color w:val="000000"/>
                <w:sz w:val="24"/>
                <w:szCs w:val="24"/>
              </w:rPr>
              <w:t>3.26±0.27</w:t>
            </w:r>
            <w:r w:rsidRPr="0053141C">
              <w:rPr>
                <w:rFonts w:ascii="Times New Roman" w:hAnsi="Times New Roman"/>
                <w:color w:val="000000"/>
                <w:sz w:val="24"/>
                <w:szCs w:val="24"/>
                <w:vertAlign w:val="superscript"/>
              </w:rPr>
              <w:t>g</w:t>
            </w:r>
          </w:p>
        </w:tc>
        <w:tc>
          <w:tcPr>
            <w:tcW w:w="2265"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spacing w:before="120" w:after="120" w:line="360" w:lineRule="auto"/>
              <w:jc w:val="both"/>
              <w:rPr>
                <w:rFonts w:ascii="Times New Roman" w:hAnsi="Times New Roman" w:cs="Times New Roman"/>
                <w:i/>
                <w:color w:val="000000"/>
                <w:sz w:val="24"/>
                <w:szCs w:val="24"/>
                <w:vertAlign w:val="superscript"/>
              </w:rPr>
            </w:pPr>
            <w:r w:rsidRPr="0053141C">
              <w:rPr>
                <w:rStyle w:val="gnd-iwgdh3b"/>
                <w:rFonts w:ascii="Times New Roman" w:hAnsi="Times New Roman" w:cs="Times New Roman"/>
                <w:color w:val="000000"/>
                <w:sz w:val="24"/>
                <w:szCs w:val="24"/>
              </w:rPr>
              <w:t>37.11</w:t>
            </w:r>
            <w:r w:rsidRPr="0053141C">
              <w:rPr>
                <w:rFonts w:ascii="Times New Roman" w:hAnsi="Times New Roman" w:cs="Times New Roman"/>
                <w:color w:val="000000"/>
                <w:sz w:val="24"/>
                <w:szCs w:val="24"/>
              </w:rPr>
              <w:t>±0.09</w:t>
            </w:r>
            <w:r w:rsidRPr="0053141C">
              <w:rPr>
                <w:rStyle w:val="gnd-iwgdh3b"/>
                <w:rFonts w:ascii="Times New Roman" w:hAnsi="Times New Roman" w:cs="Times New Roman"/>
                <w:color w:val="000000"/>
                <w:sz w:val="24"/>
                <w:szCs w:val="24"/>
                <w:vertAlign w:val="superscript"/>
              </w:rPr>
              <w:t>i</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Fonts w:ascii="Times New Roman" w:hAnsi="Times New Roman"/>
                <w:color w:val="000000"/>
                <w:sz w:val="24"/>
                <w:szCs w:val="24"/>
              </w:rPr>
              <w:t>1.64±0.03</w:t>
            </w:r>
            <w:r w:rsidRPr="0053141C">
              <w:rPr>
                <w:rFonts w:ascii="Times New Roman" w:hAnsi="Times New Roman"/>
                <w:color w:val="000000"/>
                <w:sz w:val="24"/>
                <w:szCs w:val="24"/>
                <w:vertAlign w:val="superscript"/>
              </w:rPr>
              <w:t>d</w:t>
            </w:r>
          </w:p>
        </w:tc>
      </w:tr>
      <w:tr w:rsidR="00DC222F" w:rsidRPr="0053141C">
        <w:tc>
          <w:tcPr>
            <w:tcW w:w="2858"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spacing w:before="120" w:after="120" w:line="360" w:lineRule="auto"/>
              <w:jc w:val="both"/>
              <w:rPr>
                <w:rFonts w:ascii="Times New Roman" w:hAnsi="Times New Roman" w:cs="Times New Roman"/>
                <w:i/>
                <w:color w:val="000000"/>
                <w:sz w:val="24"/>
                <w:szCs w:val="24"/>
                <w:vertAlign w:val="subscript"/>
              </w:rPr>
            </w:pPr>
            <w:r w:rsidRPr="0053141C">
              <w:rPr>
                <w:rFonts w:ascii="Times New Roman" w:hAnsi="Times New Roman" w:cs="Times New Roman"/>
                <w:color w:val="000000"/>
                <w:sz w:val="24"/>
                <w:szCs w:val="24"/>
              </w:rPr>
              <w:t>T</w:t>
            </w:r>
            <w:r w:rsidRPr="0053141C">
              <w:rPr>
                <w:rFonts w:ascii="Times New Roman" w:hAnsi="Times New Roman" w:cs="Times New Roman"/>
                <w:color w:val="000000"/>
                <w:sz w:val="24"/>
                <w:szCs w:val="24"/>
                <w:vertAlign w:val="subscript"/>
              </w:rPr>
              <w:t>5</w:t>
            </w:r>
            <w:r w:rsidRPr="0053141C">
              <w:rPr>
                <w:rFonts w:ascii="Times New Roman" w:hAnsi="Times New Roman" w:cs="Times New Roman"/>
                <w:color w:val="000000"/>
                <w:sz w:val="24"/>
                <w:szCs w:val="24"/>
              </w:rPr>
              <w:t>- Sawdust</w:t>
            </w:r>
          </w:p>
        </w:tc>
        <w:tc>
          <w:tcPr>
            <w:tcW w:w="210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Fonts w:ascii="Times New Roman" w:hAnsi="Times New Roman"/>
                <w:color w:val="000000"/>
                <w:sz w:val="24"/>
                <w:szCs w:val="24"/>
              </w:rPr>
              <w:t>11.22±0.35</w:t>
            </w:r>
            <w:r w:rsidRPr="0053141C">
              <w:rPr>
                <w:rFonts w:ascii="Times New Roman" w:hAnsi="Times New Roman"/>
                <w:color w:val="000000"/>
                <w:sz w:val="24"/>
                <w:szCs w:val="24"/>
                <w:vertAlign w:val="superscript"/>
              </w:rPr>
              <w:t>a</w:t>
            </w:r>
          </w:p>
        </w:tc>
        <w:tc>
          <w:tcPr>
            <w:tcW w:w="2265"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Style w:val="gnd-iwgdh3b"/>
                <w:rFonts w:ascii="Times New Roman" w:hAnsi="Times New Roman"/>
                <w:color w:val="000000"/>
                <w:sz w:val="24"/>
                <w:szCs w:val="24"/>
              </w:rPr>
              <w:t>189.51</w:t>
            </w:r>
            <w:r w:rsidRPr="0053141C">
              <w:rPr>
                <w:rFonts w:ascii="Times New Roman" w:hAnsi="Times New Roman"/>
                <w:color w:val="000000"/>
                <w:sz w:val="24"/>
                <w:szCs w:val="24"/>
              </w:rPr>
              <w:t>±0.44</w:t>
            </w:r>
            <w:r w:rsidRPr="0053141C">
              <w:rPr>
                <w:rStyle w:val="gnd-iwgdh3b"/>
                <w:rFonts w:ascii="Times New Roman" w:hAnsi="Times New Roman"/>
                <w:color w:val="000000"/>
                <w:sz w:val="24"/>
                <w:szCs w:val="24"/>
                <w:vertAlign w:val="superscript"/>
              </w:rPr>
              <w:t>b</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Fonts w:ascii="Times New Roman" w:hAnsi="Times New Roman"/>
                <w:color w:val="000000"/>
                <w:sz w:val="24"/>
                <w:szCs w:val="24"/>
              </w:rPr>
              <w:t>1.45±0.03</w:t>
            </w:r>
            <w:r w:rsidRPr="0053141C">
              <w:rPr>
                <w:rFonts w:ascii="Times New Roman" w:hAnsi="Times New Roman"/>
                <w:color w:val="000000"/>
                <w:sz w:val="24"/>
                <w:szCs w:val="24"/>
                <w:vertAlign w:val="superscript"/>
              </w:rPr>
              <w:t>e</w:t>
            </w:r>
          </w:p>
        </w:tc>
      </w:tr>
      <w:tr w:rsidR="00DC222F" w:rsidRPr="0053141C">
        <w:tc>
          <w:tcPr>
            <w:tcW w:w="2858"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spacing w:before="120" w:after="120" w:line="360" w:lineRule="auto"/>
              <w:jc w:val="both"/>
              <w:rPr>
                <w:rFonts w:ascii="Times New Roman" w:hAnsi="Times New Roman" w:cs="Times New Roman"/>
                <w:i/>
                <w:color w:val="000000"/>
                <w:sz w:val="24"/>
                <w:szCs w:val="24"/>
                <w:vertAlign w:val="subscript"/>
              </w:rPr>
            </w:pPr>
            <w:r w:rsidRPr="0053141C">
              <w:rPr>
                <w:rFonts w:ascii="Times New Roman" w:hAnsi="Times New Roman" w:cs="Times New Roman"/>
                <w:color w:val="000000"/>
                <w:sz w:val="24"/>
                <w:szCs w:val="24"/>
              </w:rPr>
              <w:t>T</w:t>
            </w:r>
            <w:r w:rsidRPr="0053141C">
              <w:rPr>
                <w:rFonts w:ascii="Times New Roman" w:hAnsi="Times New Roman" w:cs="Times New Roman"/>
                <w:color w:val="000000"/>
                <w:sz w:val="24"/>
                <w:szCs w:val="24"/>
                <w:vertAlign w:val="subscript"/>
              </w:rPr>
              <w:t>6</w:t>
            </w:r>
            <w:r w:rsidRPr="0053141C">
              <w:rPr>
                <w:rFonts w:ascii="Times New Roman" w:hAnsi="Times New Roman" w:cs="Times New Roman"/>
                <w:color w:val="000000"/>
                <w:sz w:val="24"/>
                <w:szCs w:val="24"/>
              </w:rPr>
              <w:t xml:space="preserve">- Soil+ </w:t>
            </w:r>
            <w:proofErr w:type="gramStart"/>
            <w:r w:rsidRPr="0053141C">
              <w:rPr>
                <w:rFonts w:ascii="Times New Roman" w:hAnsi="Times New Roman" w:cs="Times New Roman"/>
                <w:color w:val="000000"/>
                <w:sz w:val="24"/>
                <w:szCs w:val="24"/>
              </w:rPr>
              <w:t>sand(</w:t>
            </w:r>
            <w:proofErr w:type="gramEnd"/>
            <w:r w:rsidRPr="0053141C">
              <w:rPr>
                <w:rFonts w:ascii="Times New Roman" w:hAnsi="Times New Roman" w:cs="Times New Roman"/>
                <w:color w:val="000000"/>
                <w:sz w:val="24"/>
                <w:szCs w:val="24"/>
              </w:rPr>
              <w:t>1:1)</w:t>
            </w:r>
          </w:p>
        </w:tc>
        <w:tc>
          <w:tcPr>
            <w:tcW w:w="210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Fonts w:ascii="Times New Roman" w:hAnsi="Times New Roman"/>
                <w:color w:val="000000"/>
                <w:sz w:val="24"/>
                <w:szCs w:val="24"/>
              </w:rPr>
              <w:t>9.17±0.18</w:t>
            </w:r>
            <w:r w:rsidRPr="0053141C">
              <w:rPr>
                <w:rFonts w:ascii="Times New Roman" w:hAnsi="Times New Roman"/>
                <w:color w:val="000000"/>
                <w:sz w:val="24"/>
                <w:szCs w:val="24"/>
                <w:vertAlign w:val="superscript"/>
              </w:rPr>
              <w:t>c</w:t>
            </w:r>
          </w:p>
        </w:tc>
        <w:tc>
          <w:tcPr>
            <w:tcW w:w="2265"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spacing w:before="120" w:after="120" w:line="360" w:lineRule="auto"/>
              <w:jc w:val="both"/>
              <w:rPr>
                <w:rFonts w:ascii="Times New Roman" w:hAnsi="Times New Roman" w:cs="Times New Roman"/>
                <w:i/>
                <w:color w:val="000000"/>
                <w:sz w:val="24"/>
                <w:szCs w:val="24"/>
              </w:rPr>
            </w:pPr>
            <w:r w:rsidRPr="0053141C">
              <w:rPr>
                <w:rStyle w:val="gnd-iwgdh3b"/>
                <w:rFonts w:ascii="Times New Roman" w:hAnsi="Times New Roman" w:cs="Times New Roman"/>
                <w:color w:val="000000"/>
                <w:sz w:val="24"/>
                <w:szCs w:val="24"/>
              </w:rPr>
              <w:t>127.17</w:t>
            </w:r>
            <w:r w:rsidRPr="0053141C">
              <w:rPr>
                <w:rFonts w:ascii="Times New Roman" w:hAnsi="Times New Roman" w:cs="Times New Roman"/>
                <w:color w:val="000000"/>
                <w:sz w:val="24"/>
                <w:szCs w:val="24"/>
              </w:rPr>
              <w:t>±0.15</w:t>
            </w:r>
            <w:r w:rsidRPr="0053141C">
              <w:rPr>
                <w:rStyle w:val="gnd-iwgdh3b"/>
                <w:rFonts w:ascii="Times New Roman" w:hAnsi="Times New Roman" w:cs="Times New Roman"/>
                <w:color w:val="000000"/>
                <w:sz w:val="24"/>
                <w:szCs w:val="24"/>
                <w:vertAlign w:val="superscript"/>
              </w:rPr>
              <w:t>d</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Fonts w:ascii="Times New Roman" w:hAnsi="Times New Roman"/>
                <w:color w:val="000000"/>
                <w:sz w:val="24"/>
                <w:szCs w:val="24"/>
              </w:rPr>
              <w:t>2.09±0.02</w:t>
            </w:r>
            <w:r w:rsidRPr="0053141C">
              <w:rPr>
                <w:rFonts w:ascii="Times New Roman" w:hAnsi="Times New Roman"/>
                <w:color w:val="000000"/>
                <w:sz w:val="24"/>
                <w:szCs w:val="24"/>
                <w:vertAlign w:val="superscript"/>
              </w:rPr>
              <w:t>c</w:t>
            </w:r>
          </w:p>
        </w:tc>
      </w:tr>
      <w:tr w:rsidR="00DC222F" w:rsidRPr="0053141C">
        <w:tc>
          <w:tcPr>
            <w:tcW w:w="2858"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spacing w:before="120" w:after="120" w:line="360" w:lineRule="auto"/>
              <w:jc w:val="both"/>
              <w:rPr>
                <w:rFonts w:ascii="Times New Roman" w:hAnsi="Times New Roman" w:cs="Times New Roman"/>
                <w:i/>
                <w:color w:val="000000"/>
                <w:sz w:val="24"/>
                <w:szCs w:val="24"/>
              </w:rPr>
            </w:pPr>
            <w:r w:rsidRPr="0053141C">
              <w:rPr>
                <w:rFonts w:ascii="Times New Roman" w:hAnsi="Times New Roman" w:cs="Times New Roman"/>
                <w:color w:val="000000"/>
                <w:sz w:val="24"/>
                <w:szCs w:val="24"/>
              </w:rPr>
              <w:t>T</w:t>
            </w:r>
            <w:r w:rsidRPr="0053141C">
              <w:rPr>
                <w:rFonts w:ascii="Times New Roman" w:hAnsi="Times New Roman" w:cs="Times New Roman"/>
                <w:color w:val="000000"/>
                <w:sz w:val="24"/>
                <w:szCs w:val="24"/>
                <w:vertAlign w:val="subscript"/>
              </w:rPr>
              <w:t>7</w:t>
            </w:r>
            <w:r w:rsidR="009D198D">
              <w:rPr>
                <w:rFonts w:ascii="Times New Roman" w:hAnsi="Times New Roman" w:cs="Times New Roman"/>
                <w:color w:val="000000"/>
                <w:sz w:val="24"/>
                <w:szCs w:val="24"/>
              </w:rPr>
              <w:t>-</w:t>
            </w:r>
            <w:r w:rsidRPr="0053141C">
              <w:rPr>
                <w:rFonts w:ascii="Times New Roman" w:hAnsi="Times New Roman" w:cs="Times New Roman"/>
                <w:color w:val="000000"/>
                <w:sz w:val="24"/>
                <w:szCs w:val="24"/>
              </w:rPr>
              <w:t>Soil+vermicompost (1:1)</w:t>
            </w:r>
          </w:p>
        </w:tc>
        <w:tc>
          <w:tcPr>
            <w:tcW w:w="210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Fonts w:ascii="Times New Roman" w:hAnsi="Times New Roman"/>
                <w:color w:val="000000"/>
                <w:sz w:val="24"/>
                <w:szCs w:val="24"/>
              </w:rPr>
              <w:t>7.34±0.30</w:t>
            </w:r>
            <w:r w:rsidRPr="0053141C">
              <w:rPr>
                <w:rFonts w:ascii="Times New Roman" w:hAnsi="Times New Roman"/>
                <w:color w:val="000000"/>
                <w:sz w:val="24"/>
                <w:szCs w:val="24"/>
                <w:vertAlign w:val="superscript"/>
              </w:rPr>
              <w:t>e</w:t>
            </w:r>
          </w:p>
        </w:tc>
        <w:tc>
          <w:tcPr>
            <w:tcW w:w="2265"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spacing w:before="120" w:after="120" w:line="360" w:lineRule="auto"/>
              <w:jc w:val="both"/>
              <w:rPr>
                <w:rFonts w:ascii="Times New Roman" w:hAnsi="Times New Roman" w:cs="Times New Roman"/>
                <w:i/>
                <w:color w:val="000000"/>
                <w:sz w:val="24"/>
                <w:szCs w:val="24"/>
                <w:vertAlign w:val="superscript"/>
              </w:rPr>
            </w:pPr>
            <w:r w:rsidRPr="0053141C">
              <w:rPr>
                <w:rStyle w:val="gnd-iwgdh3b"/>
                <w:rFonts w:ascii="Times New Roman" w:hAnsi="Times New Roman" w:cs="Times New Roman"/>
                <w:color w:val="000000"/>
                <w:sz w:val="24"/>
                <w:szCs w:val="24"/>
              </w:rPr>
              <w:t>97.09</w:t>
            </w:r>
            <w:r w:rsidRPr="0053141C">
              <w:rPr>
                <w:rFonts w:ascii="Times New Roman" w:hAnsi="Times New Roman" w:cs="Times New Roman"/>
                <w:color w:val="000000"/>
                <w:sz w:val="24"/>
                <w:szCs w:val="24"/>
              </w:rPr>
              <w:t>±0.07</w:t>
            </w:r>
            <w:r w:rsidRPr="0053141C">
              <w:rPr>
                <w:rStyle w:val="gnd-iwgdh3b"/>
                <w:rFonts w:ascii="Times New Roman" w:hAnsi="Times New Roman" w:cs="Times New Roman"/>
                <w:color w:val="000000"/>
                <w:sz w:val="24"/>
                <w:szCs w:val="24"/>
                <w:vertAlign w:val="superscript"/>
              </w:rPr>
              <w:t>f</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vertAlign w:val="superscript"/>
              </w:rPr>
            </w:pPr>
            <w:r w:rsidRPr="0053141C">
              <w:rPr>
                <w:rFonts w:ascii="Times New Roman" w:hAnsi="Times New Roman"/>
                <w:color w:val="000000"/>
                <w:sz w:val="24"/>
                <w:szCs w:val="24"/>
              </w:rPr>
              <w:t>3.80±0.06</w:t>
            </w:r>
            <w:r w:rsidRPr="0053141C">
              <w:rPr>
                <w:rFonts w:ascii="Times New Roman" w:hAnsi="Times New Roman"/>
                <w:color w:val="000000"/>
                <w:sz w:val="24"/>
                <w:szCs w:val="24"/>
                <w:vertAlign w:val="superscript"/>
              </w:rPr>
              <w:t>a</w:t>
            </w:r>
          </w:p>
        </w:tc>
      </w:tr>
      <w:tr w:rsidR="00DC222F" w:rsidRPr="0053141C">
        <w:tc>
          <w:tcPr>
            <w:tcW w:w="2858"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spacing w:before="120" w:after="120" w:line="360" w:lineRule="auto"/>
              <w:jc w:val="both"/>
              <w:rPr>
                <w:rFonts w:ascii="Times New Roman" w:hAnsi="Times New Roman" w:cs="Times New Roman"/>
                <w:i/>
                <w:color w:val="000000"/>
                <w:sz w:val="24"/>
                <w:szCs w:val="24"/>
                <w:vertAlign w:val="subscript"/>
              </w:rPr>
            </w:pPr>
            <w:r w:rsidRPr="0053141C">
              <w:rPr>
                <w:rFonts w:ascii="Times New Roman" w:hAnsi="Times New Roman" w:cs="Times New Roman"/>
                <w:color w:val="000000"/>
                <w:sz w:val="24"/>
                <w:szCs w:val="24"/>
              </w:rPr>
              <w:t>T</w:t>
            </w:r>
            <w:r w:rsidRPr="0053141C">
              <w:rPr>
                <w:rFonts w:ascii="Times New Roman" w:hAnsi="Times New Roman" w:cs="Times New Roman"/>
                <w:color w:val="000000"/>
                <w:sz w:val="24"/>
                <w:szCs w:val="24"/>
                <w:vertAlign w:val="subscript"/>
              </w:rPr>
              <w:t>8</w:t>
            </w:r>
            <w:r w:rsidRPr="0053141C">
              <w:rPr>
                <w:rFonts w:ascii="Times New Roman" w:hAnsi="Times New Roman" w:cs="Times New Roman"/>
                <w:color w:val="000000"/>
                <w:sz w:val="24"/>
                <w:szCs w:val="24"/>
              </w:rPr>
              <w:t>- Soil+ cocopeat (1:1)</w:t>
            </w:r>
          </w:p>
        </w:tc>
        <w:tc>
          <w:tcPr>
            <w:tcW w:w="210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color w:val="000000"/>
                <w:sz w:val="24"/>
                <w:szCs w:val="24"/>
                <w:vertAlign w:val="superscript"/>
              </w:rPr>
            </w:pPr>
            <w:r w:rsidRPr="0053141C">
              <w:rPr>
                <w:rFonts w:ascii="Times New Roman" w:hAnsi="Times New Roman"/>
                <w:color w:val="000000"/>
                <w:sz w:val="24"/>
                <w:szCs w:val="24"/>
              </w:rPr>
              <w:t>8.16±0.16</w:t>
            </w:r>
            <w:r w:rsidRPr="0053141C">
              <w:rPr>
                <w:rFonts w:ascii="Times New Roman" w:hAnsi="Times New Roman"/>
                <w:color w:val="000000"/>
                <w:sz w:val="24"/>
                <w:szCs w:val="24"/>
                <w:vertAlign w:val="superscript"/>
              </w:rPr>
              <w:t>d</w:t>
            </w:r>
          </w:p>
        </w:tc>
        <w:tc>
          <w:tcPr>
            <w:tcW w:w="2265"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spacing w:before="120" w:after="120" w:line="360" w:lineRule="auto"/>
              <w:jc w:val="both"/>
              <w:rPr>
                <w:rFonts w:ascii="Times New Roman" w:hAnsi="Times New Roman" w:cs="Times New Roman"/>
                <w:i/>
                <w:color w:val="000000"/>
                <w:sz w:val="24"/>
                <w:szCs w:val="24"/>
              </w:rPr>
            </w:pPr>
            <w:r w:rsidRPr="0053141C">
              <w:rPr>
                <w:rStyle w:val="gnd-iwgdh3b"/>
                <w:rFonts w:ascii="Times New Roman" w:hAnsi="Times New Roman" w:cs="Times New Roman"/>
                <w:color w:val="000000"/>
                <w:sz w:val="24"/>
                <w:szCs w:val="24"/>
              </w:rPr>
              <w:t>110.15</w:t>
            </w:r>
            <w:r w:rsidRPr="0053141C">
              <w:rPr>
                <w:rFonts w:ascii="Times New Roman" w:hAnsi="Times New Roman" w:cs="Times New Roman"/>
                <w:color w:val="000000"/>
                <w:sz w:val="24"/>
                <w:szCs w:val="24"/>
              </w:rPr>
              <w:t>±0.13</w:t>
            </w:r>
            <w:r w:rsidRPr="0053141C">
              <w:rPr>
                <w:rStyle w:val="gnd-iwgdh3b"/>
                <w:rFonts w:ascii="Times New Roman" w:hAnsi="Times New Roman" w:cs="Times New Roman"/>
                <w:color w:val="000000"/>
                <w:sz w:val="24"/>
                <w:szCs w:val="24"/>
                <w:vertAlign w:val="superscript"/>
              </w:rPr>
              <w:t>e</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Fonts w:ascii="Times New Roman" w:hAnsi="Times New Roman"/>
                <w:color w:val="000000"/>
                <w:sz w:val="24"/>
                <w:szCs w:val="24"/>
              </w:rPr>
              <w:t>1.15±0.03</w:t>
            </w:r>
            <w:r w:rsidRPr="0053141C">
              <w:rPr>
                <w:rFonts w:ascii="Times New Roman" w:hAnsi="Times New Roman"/>
                <w:color w:val="000000"/>
                <w:sz w:val="24"/>
                <w:szCs w:val="24"/>
                <w:vertAlign w:val="superscript"/>
              </w:rPr>
              <w:t>f</w:t>
            </w:r>
          </w:p>
        </w:tc>
      </w:tr>
      <w:tr w:rsidR="00DC222F" w:rsidRPr="0053141C">
        <w:tc>
          <w:tcPr>
            <w:tcW w:w="2858"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spacing w:before="120" w:after="120" w:line="360" w:lineRule="auto"/>
              <w:jc w:val="both"/>
              <w:rPr>
                <w:rFonts w:ascii="Times New Roman" w:hAnsi="Times New Roman" w:cs="Times New Roman"/>
                <w:i/>
                <w:color w:val="000000"/>
                <w:sz w:val="24"/>
                <w:szCs w:val="24"/>
                <w:vertAlign w:val="subscript"/>
              </w:rPr>
            </w:pPr>
            <w:r w:rsidRPr="0053141C">
              <w:rPr>
                <w:rFonts w:ascii="Times New Roman" w:hAnsi="Times New Roman" w:cs="Times New Roman"/>
                <w:color w:val="000000"/>
                <w:sz w:val="24"/>
                <w:szCs w:val="24"/>
              </w:rPr>
              <w:t>T</w:t>
            </w:r>
            <w:r w:rsidRPr="0053141C">
              <w:rPr>
                <w:rFonts w:ascii="Times New Roman" w:hAnsi="Times New Roman" w:cs="Times New Roman"/>
                <w:color w:val="000000"/>
                <w:sz w:val="24"/>
                <w:szCs w:val="24"/>
                <w:vertAlign w:val="subscript"/>
              </w:rPr>
              <w:t>9</w:t>
            </w:r>
            <w:r w:rsidR="009D198D">
              <w:rPr>
                <w:rFonts w:ascii="Times New Roman" w:hAnsi="Times New Roman" w:cs="Times New Roman"/>
                <w:color w:val="000000"/>
                <w:sz w:val="24"/>
                <w:szCs w:val="24"/>
              </w:rPr>
              <w:t xml:space="preserve">- </w:t>
            </w:r>
            <w:proofErr w:type="spellStart"/>
            <w:r w:rsidR="009D198D">
              <w:rPr>
                <w:rFonts w:ascii="Times New Roman" w:hAnsi="Times New Roman" w:cs="Times New Roman"/>
                <w:color w:val="000000"/>
                <w:sz w:val="24"/>
                <w:szCs w:val="24"/>
              </w:rPr>
              <w:t>Soil+sawdust</w:t>
            </w:r>
            <w:proofErr w:type="spellEnd"/>
            <w:r w:rsidR="009D198D">
              <w:rPr>
                <w:rFonts w:ascii="Times New Roman" w:hAnsi="Times New Roman" w:cs="Times New Roman"/>
                <w:color w:val="000000"/>
                <w:sz w:val="24"/>
                <w:szCs w:val="24"/>
              </w:rPr>
              <w:t xml:space="preserve"> </w:t>
            </w:r>
            <w:r w:rsidRPr="0053141C">
              <w:rPr>
                <w:rFonts w:ascii="Times New Roman" w:hAnsi="Times New Roman" w:cs="Times New Roman"/>
                <w:color w:val="000000"/>
                <w:sz w:val="24"/>
                <w:szCs w:val="24"/>
              </w:rPr>
              <w:t>(1:1)</w:t>
            </w:r>
          </w:p>
        </w:tc>
        <w:tc>
          <w:tcPr>
            <w:tcW w:w="210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color w:val="000000"/>
                <w:sz w:val="24"/>
                <w:szCs w:val="24"/>
                <w:vertAlign w:val="superscript"/>
              </w:rPr>
            </w:pPr>
            <w:r w:rsidRPr="0053141C">
              <w:rPr>
                <w:rFonts w:ascii="Times New Roman" w:hAnsi="Times New Roman"/>
                <w:color w:val="000000"/>
                <w:sz w:val="24"/>
                <w:szCs w:val="24"/>
              </w:rPr>
              <w:t>10.28±0.32</w:t>
            </w:r>
            <w:r w:rsidRPr="0053141C">
              <w:rPr>
                <w:rFonts w:ascii="Times New Roman" w:hAnsi="Times New Roman"/>
                <w:color w:val="000000"/>
                <w:sz w:val="24"/>
                <w:szCs w:val="24"/>
                <w:vertAlign w:val="superscript"/>
              </w:rPr>
              <w:t>b</w:t>
            </w:r>
          </w:p>
        </w:tc>
        <w:tc>
          <w:tcPr>
            <w:tcW w:w="2265"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spacing w:before="120" w:after="120" w:line="360" w:lineRule="auto"/>
              <w:jc w:val="both"/>
              <w:rPr>
                <w:rFonts w:ascii="Times New Roman" w:hAnsi="Times New Roman" w:cs="Times New Roman"/>
                <w:i/>
                <w:color w:val="000000"/>
                <w:sz w:val="24"/>
                <w:szCs w:val="24"/>
              </w:rPr>
            </w:pPr>
            <w:r w:rsidRPr="0053141C">
              <w:rPr>
                <w:rStyle w:val="gnd-iwgdh3b"/>
                <w:rFonts w:ascii="Times New Roman" w:hAnsi="Times New Roman" w:cs="Times New Roman"/>
                <w:color w:val="000000"/>
                <w:sz w:val="24"/>
                <w:szCs w:val="24"/>
              </w:rPr>
              <w:t>158.03</w:t>
            </w:r>
            <w:r w:rsidRPr="0053141C">
              <w:rPr>
                <w:rFonts w:ascii="Times New Roman" w:hAnsi="Times New Roman" w:cs="Times New Roman"/>
                <w:color w:val="000000"/>
                <w:sz w:val="24"/>
                <w:szCs w:val="24"/>
              </w:rPr>
              <w:t>±0.03</w:t>
            </w:r>
            <w:r w:rsidRPr="0053141C">
              <w:rPr>
                <w:rStyle w:val="gnd-iwgdh3b"/>
                <w:rFonts w:ascii="Times New Roman" w:hAnsi="Times New Roman" w:cs="Times New Roman"/>
                <w:color w:val="000000"/>
                <w:sz w:val="24"/>
                <w:szCs w:val="24"/>
                <w:vertAlign w:val="superscript"/>
              </w:rPr>
              <w:t>c</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Fonts w:ascii="Times New Roman" w:hAnsi="Times New Roman"/>
                <w:color w:val="000000"/>
                <w:sz w:val="24"/>
                <w:szCs w:val="24"/>
              </w:rPr>
              <w:t>1.03±0.03</w:t>
            </w:r>
            <w:r w:rsidRPr="0053141C">
              <w:rPr>
                <w:rFonts w:ascii="Times New Roman" w:hAnsi="Times New Roman"/>
                <w:color w:val="000000"/>
                <w:sz w:val="24"/>
                <w:szCs w:val="24"/>
                <w:vertAlign w:val="superscript"/>
              </w:rPr>
              <w:t>g</w:t>
            </w:r>
          </w:p>
        </w:tc>
      </w:tr>
      <w:tr w:rsidR="00DC222F" w:rsidRPr="0053141C">
        <w:tc>
          <w:tcPr>
            <w:tcW w:w="2858"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spacing w:before="120" w:after="120" w:line="360" w:lineRule="auto"/>
              <w:jc w:val="both"/>
              <w:rPr>
                <w:rFonts w:ascii="Times New Roman" w:hAnsi="Times New Roman" w:cs="Times New Roman"/>
                <w:i/>
                <w:color w:val="000000"/>
                <w:sz w:val="24"/>
                <w:szCs w:val="24"/>
              </w:rPr>
            </w:pPr>
            <w:r w:rsidRPr="0053141C">
              <w:rPr>
                <w:rFonts w:ascii="Times New Roman" w:hAnsi="Times New Roman" w:cs="Times New Roman"/>
                <w:color w:val="000000"/>
                <w:sz w:val="24"/>
                <w:szCs w:val="24"/>
              </w:rPr>
              <w:t>Mean</w:t>
            </w:r>
          </w:p>
        </w:tc>
        <w:tc>
          <w:tcPr>
            <w:tcW w:w="210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spacing w:before="120" w:after="120" w:line="360" w:lineRule="auto"/>
              <w:ind w:left="108"/>
              <w:jc w:val="both"/>
              <w:rPr>
                <w:rFonts w:ascii="Times New Roman" w:hAnsi="Times New Roman" w:cs="Times New Roman"/>
                <w:i/>
                <w:color w:val="000000"/>
                <w:sz w:val="24"/>
                <w:szCs w:val="24"/>
              </w:rPr>
            </w:pPr>
            <w:r w:rsidRPr="0053141C">
              <w:rPr>
                <w:rFonts w:ascii="Times New Roman" w:hAnsi="Times New Roman" w:cs="Times New Roman"/>
                <w:color w:val="000000"/>
                <w:sz w:val="24"/>
                <w:szCs w:val="24"/>
              </w:rPr>
              <w:t>8.15</w:t>
            </w:r>
          </w:p>
        </w:tc>
        <w:tc>
          <w:tcPr>
            <w:tcW w:w="2265"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spacing w:before="120" w:after="120" w:line="360" w:lineRule="auto"/>
              <w:jc w:val="both"/>
              <w:rPr>
                <w:rFonts w:ascii="Times New Roman" w:hAnsi="Times New Roman" w:cs="Times New Roman"/>
                <w:i/>
                <w:color w:val="000000"/>
                <w:sz w:val="24"/>
                <w:szCs w:val="24"/>
                <w:vertAlign w:val="superscript"/>
              </w:rPr>
            </w:pPr>
            <w:r w:rsidRPr="0053141C">
              <w:rPr>
                <w:rFonts w:ascii="Times New Roman" w:hAnsi="Times New Roman" w:cs="Times New Roman"/>
                <w:color w:val="000000"/>
                <w:sz w:val="24"/>
                <w:szCs w:val="24"/>
              </w:rPr>
              <w:t>120.48</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DC222F" w:rsidRPr="0053141C" w:rsidRDefault="0036396A" w:rsidP="002E25E1">
            <w:pPr>
              <w:pStyle w:val="HTMLPreformatted"/>
              <w:shd w:val="clear" w:color="auto" w:fill="FFFFFF"/>
              <w:spacing w:before="120" w:after="120" w:line="360" w:lineRule="auto"/>
              <w:jc w:val="both"/>
              <w:rPr>
                <w:rFonts w:ascii="Times New Roman" w:hAnsi="Times New Roman"/>
                <w:color w:val="000000"/>
                <w:sz w:val="24"/>
                <w:szCs w:val="24"/>
              </w:rPr>
            </w:pPr>
            <w:r w:rsidRPr="0053141C">
              <w:rPr>
                <w:rFonts w:ascii="Times New Roman" w:hAnsi="Times New Roman"/>
                <w:color w:val="000000"/>
                <w:sz w:val="24"/>
                <w:szCs w:val="24"/>
              </w:rPr>
              <w:t>1.82</w:t>
            </w:r>
          </w:p>
        </w:tc>
      </w:tr>
      <w:tr w:rsidR="00DC222F" w:rsidRPr="0053141C">
        <w:tc>
          <w:tcPr>
            <w:tcW w:w="2858"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spacing w:before="120" w:after="120" w:line="360" w:lineRule="auto"/>
              <w:jc w:val="both"/>
              <w:rPr>
                <w:rFonts w:ascii="Times New Roman" w:hAnsi="Times New Roman" w:cs="Times New Roman"/>
                <w:i/>
                <w:color w:val="000000"/>
                <w:sz w:val="24"/>
                <w:szCs w:val="24"/>
              </w:rPr>
            </w:pPr>
            <w:r w:rsidRPr="0053141C">
              <w:rPr>
                <w:rFonts w:ascii="Times New Roman" w:hAnsi="Times New Roman" w:cs="Times New Roman"/>
                <w:color w:val="000000"/>
                <w:sz w:val="24"/>
                <w:szCs w:val="24"/>
              </w:rPr>
              <w:t>CD(p≤0.05)</w:t>
            </w:r>
          </w:p>
        </w:tc>
        <w:tc>
          <w:tcPr>
            <w:tcW w:w="210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spacing w:before="120" w:after="120" w:line="360" w:lineRule="auto"/>
              <w:jc w:val="both"/>
              <w:rPr>
                <w:rFonts w:ascii="Times New Roman" w:hAnsi="Times New Roman" w:cs="Times New Roman"/>
                <w:i/>
                <w:color w:val="000000"/>
                <w:sz w:val="24"/>
                <w:szCs w:val="24"/>
              </w:rPr>
            </w:pPr>
            <w:r w:rsidRPr="0053141C">
              <w:rPr>
                <w:rFonts w:ascii="Times New Roman" w:hAnsi="Times New Roman" w:cs="Times New Roman"/>
                <w:color w:val="000000"/>
                <w:sz w:val="24"/>
                <w:szCs w:val="24"/>
              </w:rPr>
              <w:t>0.33</w:t>
            </w:r>
          </w:p>
        </w:tc>
        <w:tc>
          <w:tcPr>
            <w:tcW w:w="2265"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spacing w:before="120" w:after="120" w:line="360" w:lineRule="auto"/>
              <w:jc w:val="both"/>
              <w:rPr>
                <w:rFonts w:ascii="Times New Roman" w:hAnsi="Times New Roman" w:cs="Times New Roman"/>
                <w:i/>
                <w:color w:val="000000"/>
                <w:sz w:val="24"/>
                <w:szCs w:val="24"/>
              </w:rPr>
            </w:pPr>
            <w:r w:rsidRPr="0053141C">
              <w:rPr>
                <w:rFonts w:ascii="Times New Roman" w:hAnsi="Times New Roman" w:cs="Times New Roman"/>
                <w:color w:val="000000"/>
                <w:sz w:val="24"/>
                <w:szCs w:val="24"/>
              </w:rPr>
              <w:t>0.54</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DC222F" w:rsidRPr="0053141C" w:rsidRDefault="0036396A" w:rsidP="002E25E1">
            <w:pPr>
              <w:pStyle w:val="HTMLPreformatted"/>
              <w:shd w:val="clear" w:color="auto" w:fill="FFFFFF"/>
              <w:spacing w:before="120" w:after="120" w:line="360" w:lineRule="auto"/>
              <w:jc w:val="both"/>
              <w:rPr>
                <w:rFonts w:ascii="Times New Roman" w:hAnsi="Times New Roman"/>
                <w:color w:val="000000"/>
                <w:sz w:val="24"/>
                <w:szCs w:val="24"/>
              </w:rPr>
            </w:pPr>
            <w:r w:rsidRPr="0053141C">
              <w:rPr>
                <w:rFonts w:ascii="Times New Roman" w:hAnsi="Times New Roman"/>
                <w:color w:val="000000"/>
                <w:sz w:val="24"/>
                <w:szCs w:val="24"/>
              </w:rPr>
              <w:t>0.06</w:t>
            </w:r>
          </w:p>
        </w:tc>
      </w:tr>
    </w:tbl>
    <w:p w:rsidR="00DC222F" w:rsidRPr="0053141C" w:rsidRDefault="0036396A" w:rsidP="002E25E1">
      <w:pPr>
        <w:spacing w:before="120" w:after="120" w:line="360" w:lineRule="auto"/>
        <w:jc w:val="both"/>
        <w:rPr>
          <w:rFonts w:ascii="Times New Roman" w:hAnsi="Times New Roman" w:cs="Times New Roman"/>
          <w:bCs/>
          <w:color w:val="000000"/>
          <w:sz w:val="24"/>
          <w:szCs w:val="24"/>
        </w:rPr>
      </w:pPr>
      <w:r w:rsidRPr="0053141C">
        <w:rPr>
          <w:rFonts w:ascii="Times New Roman" w:hAnsi="Times New Roman" w:cs="Times New Roman"/>
          <w:bCs/>
          <w:color w:val="000000"/>
          <w:sz w:val="24"/>
          <w:szCs w:val="24"/>
        </w:rPr>
        <w:t>The subscript letters signif</w:t>
      </w:r>
      <w:r w:rsidR="00E66C50">
        <w:rPr>
          <w:rFonts w:ascii="Times New Roman" w:hAnsi="Times New Roman" w:cs="Times New Roman"/>
          <w:bCs/>
          <w:color w:val="000000"/>
          <w:sz w:val="24"/>
          <w:szCs w:val="24"/>
        </w:rPr>
        <w:t xml:space="preserve">y </w:t>
      </w:r>
      <w:r w:rsidRPr="0053141C">
        <w:rPr>
          <w:rFonts w:ascii="Times New Roman" w:hAnsi="Times New Roman" w:cs="Times New Roman"/>
          <w:bCs/>
          <w:color w:val="000000"/>
          <w:sz w:val="24"/>
          <w:szCs w:val="24"/>
        </w:rPr>
        <w:t xml:space="preserve">that the treatments </w:t>
      </w:r>
      <w:proofErr w:type="gramStart"/>
      <w:r w:rsidRPr="0053141C">
        <w:rPr>
          <w:rFonts w:ascii="Times New Roman" w:hAnsi="Times New Roman" w:cs="Times New Roman"/>
          <w:bCs/>
          <w:color w:val="000000"/>
          <w:sz w:val="24"/>
          <w:szCs w:val="24"/>
        </w:rPr>
        <w:t>means</w:t>
      </w:r>
      <w:proofErr w:type="gramEnd"/>
      <w:r w:rsidRPr="0053141C">
        <w:rPr>
          <w:rFonts w:ascii="Times New Roman" w:hAnsi="Times New Roman" w:cs="Times New Roman"/>
          <w:bCs/>
          <w:color w:val="000000"/>
          <w:sz w:val="24"/>
          <w:szCs w:val="24"/>
        </w:rPr>
        <w:t xml:space="preserve"> with similar letters are not significantly different at 5% level of significance, while the means with different letters are significantly different at 5%level of significance. These letters have been affixed based on CD-value comparison of treatment means.</w:t>
      </w:r>
    </w:p>
    <w:p w:rsidR="00DC222F" w:rsidRPr="0053141C" w:rsidRDefault="0036396A" w:rsidP="002E25E1">
      <w:pPr>
        <w:spacing w:before="120" w:after="120" w:line="360" w:lineRule="auto"/>
        <w:jc w:val="both"/>
        <w:rPr>
          <w:rFonts w:ascii="Times New Roman" w:hAnsi="Times New Roman" w:cs="Times New Roman"/>
          <w:bCs/>
          <w:color w:val="000000"/>
          <w:sz w:val="24"/>
          <w:szCs w:val="24"/>
        </w:rPr>
      </w:pPr>
      <w:r w:rsidRPr="0053141C">
        <w:rPr>
          <w:noProof/>
          <w:sz w:val="24"/>
          <w:szCs w:val="24"/>
        </w:rPr>
        <w:lastRenderedPageBreak/>
        <w:drawing>
          <wp:inline distT="0" distB="0" distL="0" distR="0">
            <wp:extent cx="2768600" cy="2065655"/>
            <wp:effectExtent l="0" t="0" r="0" b="0"/>
            <wp:docPr id="3"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53141C">
        <w:rPr>
          <w:noProof/>
          <w:sz w:val="24"/>
          <w:szCs w:val="24"/>
        </w:rPr>
        <w:drawing>
          <wp:inline distT="0" distB="0" distL="0" distR="0">
            <wp:extent cx="2957830" cy="2066925"/>
            <wp:effectExtent l="0" t="0" r="0" b="0"/>
            <wp:docPr id="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53141C">
        <w:rPr>
          <w:noProof/>
          <w:sz w:val="24"/>
          <w:szCs w:val="24"/>
        </w:rPr>
        <w:drawing>
          <wp:inline distT="0" distB="0" distL="0" distR="0">
            <wp:extent cx="2793365" cy="2450465"/>
            <wp:effectExtent l="0" t="0" r="0" b="0"/>
            <wp:docPr id="5" name="Object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53141C">
        <w:rPr>
          <w:noProof/>
          <w:sz w:val="24"/>
          <w:szCs w:val="24"/>
        </w:rPr>
        <w:drawing>
          <wp:inline distT="0" distB="0" distL="0" distR="0">
            <wp:extent cx="2957195" cy="2449195"/>
            <wp:effectExtent l="0" t="0" r="0" b="0"/>
            <wp:docPr id="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C222F" w:rsidRPr="0053141C" w:rsidRDefault="0036396A" w:rsidP="002E25E1">
      <w:pPr>
        <w:spacing w:before="100" w:after="100" w:line="360" w:lineRule="auto"/>
        <w:jc w:val="both"/>
        <w:rPr>
          <w:rFonts w:ascii="Times New Roman" w:hAnsi="Times New Roman" w:cs="Times New Roman"/>
          <w:color w:val="000000"/>
          <w:sz w:val="24"/>
          <w:szCs w:val="24"/>
        </w:rPr>
      </w:pPr>
      <w:r w:rsidRPr="0053141C">
        <w:rPr>
          <w:rFonts w:ascii="Times New Roman" w:hAnsi="Times New Roman" w:cs="Times New Roman"/>
          <w:b/>
          <w:sz w:val="24"/>
          <w:szCs w:val="24"/>
        </w:rPr>
        <w:t xml:space="preserve">Fig.2 </w:t>
      </w:r>
      <w:r w:rsidRPr="0053141C">
        <w:rPr>
          <w:rFonts w:ascii="Times New Roman" w:hAnsi="Times New Roman" w:cs="Times New Roman"/>
          <w:sz w:val="24"/>
          <w:szCs w:val="24"/>
        </w:rPr>
        <w:t>Average root length (cm) (A), root volume(cm</w:t>
      </w:r>
      <w:r w:rsidRPr="0053141C">
        <w:rPr>
          <w:rFonts w:ascii="Times New Roman" w:hAnsi="Times New Roman" w:cs="Times New Roman"/>
          <w:sz w:val="24"/>
          <w:szCs w:val="24"/>
          <w:vertAlign w:val="superscript"/>
        </w:rPr>
        <w:t>3</w:t>
      </w:r>
      <w:r w:rsidRPr="0053141C">
        <w:rPr>
          <w:rFonts w:ascii="Times New Roman" w:hAnsi="Times New Roman" w:cs="Times New Roman"/>
          <w:sz w:val="24"/>
          <w:szCs w:val="24"/>
        </w:rPr>
        <w:t>) (B) and root fresh weight (g) and root dry weight (D) of dragon fruit (</w:t>
      </w:r>
      <w:r w:rsidRPr="0053141C">
        <w:rPr>
          <w:rFonts w:ascii="Times New Roman" w:hAnsi="Times New Roman" w:cs="Times New Roman"/>
          <w:i/>
          <w:sz w:val="24"/>
          <w:szCs w:val="24"/>
        </w:rPr>
        <w:t xml:space="preserve">Hylocereus </w:t>
      </w:r>
      <w:proofErr w:type="spellStart"/>
      <w:r w:rsidRPr="0053141C">
        <w:rPr>
          <w:rFonts w:ascii="Times New Roman" w:hAnsi="Times New Roman" w:cs="Times New Roman"/>
          <w:i/>
          <w:sz w:val="24"/>
          <w:szCs w:val="24"/>
        </w:rPr>
        <w:t>polyrhizus</w:t>
      </w:r>
      <w:proofErr w:type="spellEnd"/>
      <w:r w:rsidRPr="0053141C">
        <w:rPr>
          <w:rFonts w:ascii="Times New Roman" w:hAnsi="Times New Roman" w:cs="Times New Roman"/>
          <w:sz w:val="24"/>
          <w:szCs w:val="24"/>
        </w:rPr>
        <w:t xml:space="preserve">) cuttings transplants in different types of growing media at 120 </w:t>
      </w:r>
      <w:r w:rsidR="00E66C50" w:rsidRPr="0053141C">
        <w:rPr>
          <w:rFonts w:ascii="Times New Roman" w:hAnsi="Times New Roman" w:cs="Times New Roman"/>
          <w:sz w:val="24"/>
          <w:szCs w:val="24"/>
        </w:rPr>
        <w:t>days</w:t>
      </w:r>
      <w:r w:rsidR="00E66C50">
        <w:rPr>
          <w:rFonts w:ascii="Times New Roman" w:hAnsi="Times New Roman" w:cs="Times New Roman"/>
          <w:sz w:val="24"/>
          <w:szCs w:val="24"/>
        </w:rPr>
        <w:t>.</w:t>
      </w:r>
      <w:r w:rsidR="00E66C50" w:rsidRPr="0053141C">
        <w:rPr>
          <w:rFonts w:ascii="Times New Roman" w:hAnsi="Times New Roman" w:cs="Times New Roman"/>
          <w:sz w:val="24"/>
          <w:szCs w:val="24"/>
        </w:rPr>
        <w:t xml:space="preserve"> Vertical</w:t>
      </w:r>
      <w:r w:rsidRPr="0053141C">
        <w:rPr>
          <w:rFonts w:ascii="Times New Roman" w:hAnsi="Times New Roman" w:cs="Times New Roman"/>
          <w:sz w:val="24"/>
          <w:szCs w:val="24"/>
        </w:rPr>
        <w:t xml:space="preserve"> bars indicate standard errors of the means calculated by </w:t>
      </w:r>
      <w:r w:rsidRPr="0053141C">
        <w:rPr>
          <w:rFonts w:ascii="Times New Roman" w:hAnsi="Times New Roman" w:cs="Times New Roman"/>
          <w:color w:val="000000"/>
          <w:sz w:val="24"/>
          <w:szCs w:val="24"/>
        </w:rPr>
        <w:t>Duncan’s multiple range test</w:t>
      </w:r>
      <w:r w:rsidRPr="0053141C">
        <w:rPr>
          <w:rFonts w:ascii="Times New Roman" w:hAnsi="Times New Roman" w:cs="Times New Roman"/>
          <w:sz w:val="24"/>
          <w:szCs w:val="24"/>
        </w:rPr>
        <w:t xml:space="preserve"> at </w:t>
      </w:r>
      <w:r w:rsidRPr="0053141C">
        <w:rPr>
          <w:rFonts w:ascii="Times New Roman" w:hAnsi="Times New Roman" w:cs="Times New Roman"/>
          <w:i/>
          <w:iCs/>
          <w:sz w:val="24"/>
          <w:szCs w:val="24"/>
        </w:rPr>
        <w:t xml:space="preserve">p </w:t>
      </w:r>
      <w:r w:rsidRPr="0053141C">
        <w:rPr>
          <w:rFonts w:ascii="Times New Roman" w:hAnsi="Times New Roman" w:cs="Times New Roman"/>
          <w:sz w:val="24"/>
          <w:szCs w:val="24"/>
        </w:rPr>
        <w:t>≤ 0.05.</w:t>
      </w:r>
    </w:p>
    <w:p w:rsidR="00DC222F" w:rsidRPr="0053141C" w:rsidRDefault="0036396A" w:rsidP="002E25E1">
      <w:pPr>
        <w:spacing w:before="120" w:after="120" w:line="360" w:lineRule="auto"/>
        <w:jc w:val="both"/>
        <w:rPr>
          <w:rFonts w:ascii="Times New Roman" w:hAnsi="Times New Roman" w:cs="Times New Roman"/>
          <w:b/>
          <w:bCs/>
          <w:color w:val="000000"/>
          <w:sz w:val="24"/>
          <w:szCs w:val="24"/>
        </w:rPr>
      </w:pPr>
      <w:r w:rsidRPr="0053141C">
        <w:rPr>
          <w:rFonts w:ascii="Times New Roman" w:hAnsi="Times New Roman" w:cs="Times New Roman"/>
          <w:color w:val="000000"/>
          <w:sz w:val="24"/>
          <w:szCs w:val="24"/>
        </w:rPr>
        <w:tab/>
      </w:r>
      <w:r w:rsidR="00E66C50">
        <w:rPr>
          <w:rFonts w:ascii="Times New Roman" w:hAnsi="Times New Roman" w:cs="Times New Roman"/>
          <w:b/>
          <w:sz w:val="24"/>
          <w:szCs w:val="24"/>
        </w:rPr>
        <w:t xml:space="preserve">Table </w:t>
      </w:r>
      <w:r w:rsidRPr="0053141C">
        <w:rPr>
          <w:rFonts w:ascii="Times New Roman" w:hAnsi="Times New Roman" w:cs="Times New Roman"/>
          <w:b/>
          <w:sz w:val="24"/>
          <w:szCs w:val="24"/>
        </w:rPr>
        <w:t>2.</w:t>
      </w:r>
      <w:r w:rsidR="00E66C50">
        <w:rPr>
          <w:rFonts w:ascii="Times New Roman" w:hAnsi="Times New Roman" w:cs="Times New Roman"/>
          <w:b/>
          <w:sz w:val="24"/>
          <w:szCs w:val="24"/>
        </w:rPr>
        <w:t xml:space="preserve"> </w:t>
      </w:r>
      <w:r w:rsidRPr="0053141C">
        <w:rPr>
          <w:rFonts w:ascii="Times New Roman" w:hAnsi="Times New Roman" w:cs="Times New Roman"/>
          <w:b/>
          <w:bCs/>
          <w:color w:val="000000"/>
          <w:sz w:val="24"/>
          <w:szCs w:val="24"/>
        </w:rPr>
        <w:t>Effect of various growing media on average plant height (cm</w:t>
      </w:r>
      <w:proofErr w:type="gramStart"/>
      <w:r w:rsidRPr="0053141C">
        <w:rPr>
          <w:rFonts w:ascii="Times New Roman" w:hAnsi="Times New Roman" w:cs="Times New Roman"/>
          <w:b/>
          <w:bCs/>
          <w:color w:val="000000"/>
          <w:sz w:val="24"/>
          <w:szCs w:val="24"/>
        </w:rPr>
        <w:t>),</w:t>
      </w:r>
      <w:r w:rsidRPr="0053141C">
        <w:rPr>
          <w:rFonts w:ascii="Times New Roman" w:hAnsi="Times New Roman" w:cs="Times New Roman"/>
          <w:b/>
          <w:color w:val="000000"/>
          <w:sz w:val="24"/>
          <w:szCs w:val="24"/>
        </w:rPr>
        <w:t>shoot</w:t>
      </w:r>
      <w:proofErr w:type="gramEnd"/>
      <w:r w:rsidRPr="0053141C">
        <w:rPr>
          <w:rFonts w:ascii="Times New Roman" w:hAnsi="Times New Roman" w:cs="Times New Roman"/>
          <w:b/>
          <w:color w:val="000000"/>
          <w:sz w:val="24"/>
          <w:szCs w:val="24"/>
        </w:rPr>
        <w:t xml:space="preserve"> length(cm),length of longest shoot (cm)</w:t>
      </w:r>
      <w:r w:rsidRPr="0053141C">
        <w:rPr>
          <w:rFonts w:ascii="Times New Roman" w:hAnsi="Times New Roman" w:cs="Times New Roman"/>
          <w:b/>
          <w:bCs/>
          <w:color w:val="000000"/>
          <w:sz w:val="24"/>
          <w:szCs w:val="24"/>
        </w:rPr>
        <w:t xml:space="preserve"> and </w:t>
      </w:r>
      <w:r w:rsidRPr="0053141C">
        <w:rPr>
          <w:rFonts w:ascii="Times New Roman" w:hAnsi="Times New Roman" w:cs="Times New Roman"/>
          <w:b/>
          <w:color w:val="000000"/>
          <w:sz w:val="24"/>
          <w:szCs w:val="24"/>
        </w:rPr>
        <w:t xml:space="preserve">shoot diameter (mm) </w:t>
      </w:r>
      <w:r w:rsidRPr="0053141C">
        <w:rPr>
          <w:rFonts w:ascii="Times New Roman" w:hAnsi="Times New Roman" w:cs="Times New Roman"/>
          <w:b/>
          <w:bCs/>
          <w:color w:val="000000"/>
          <w:sz w:val="24"/>
          <w:szCs w:val="24"/>
        </w:rPr>
        <w:t>of dragon fruit cuttings</w:t>
      </w:r>
    </w:p>
    <w:tbl>
      <w:tblPr>
        <w:tblW w:w="10980" w:type="dxa"/>
        <w:tblInd w:w="-409" w:type="dxa"/>
        <w:tblLayout w:type="fixed"/>
        <w:tblLook w:val="04A0" w:firstRow="1" w:lastRow="0" w:firstColumn="1" w:lastColumn="0" w:noHBand="0" w:noVBand="1"/>
      </w:tblPr>
      <w:tblGrid>
        <w:gridCol w:w="3060"/>
        <w:gridCol w:w="2069"/>
        <w:gridCol w:w="2070"/>
        <w:gridCol w:w="1801"/>
        <w:gridCol w:w="1980"/>
      </w:tblGrid>
      <w:tr w:rsidR="00DC222F" w:rsidRPr="0053141C">
        <w:tc>
          <w:tcPr>
            <w:tcW w:w="306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spacing w:before="120" w:after="120" w:line="360" w:lineRule="auto"/>
              <w:jc w:val="both"/>
              <w:rPr>
                <w:rFonts w:ascii="Times New Roman" w:hAnsi="Times New Roman" w:cs="Times New Roman"/>
                <w:b/>
                <w:i/>
                <w:color w:val="000000"/>
                <w:sz w:val="24"/>
                <w:szCs w:val="24"/>
              </w:rPr>
            </w:pPr>
            <w:r w:rsidRPr="0053141C">
              <w:rPr>
                <w:rFonts w:ascii="Times New Roman" w:hAnsi="Times New Roman" w:cs="Times New Roman"/>
                <w:b/>
                <w:color w:val="000000"/>
                <w:sz w:val="24"/>
                <w:szCs w:val="24"/>
              </w:rPr>
              <w:t>Treatments</w:t>
            </w:r>
          </w:p>
        </w:tc>
        <w:tc>
          <w:tcPr>
            <w:tcW w:w="2069"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spacing w:before="120" w:after="120" w:line="360" w:lineRule="auto"/>
              <w:jc w:val="both"/>
              <w:rPr>
                <w:rFonts w:ascii="Times New Roman" w:hAnsi="Times New Roman" w:cs="Times New Roman"/>
                <w:b/>
                <w:i/>
                <w:color w:val="000000"/>
                <w:sz w:val="24"/>
                <w:szCs w:val="24"/>
              </w:rPr>
            </w:pPr>
            <w:r w:rsidRPr="0053141C">
              <w:rPr>
                <w:rFonts w:ascii="Times New Roman" w:hAnsi="Times New Roman" w:cs="Times New Roman"/>
                <w:b/>
                <w:color w:val="000000"/>
                <w:sz w:val="24"/>
                <w:szCs w:val="24"/>
              </w:rPr>
              <w:t>Plant height (cm)</w:t>
            </w:r>
          </w:p>
        </w:tc>
        <w:tc>
          <w:tcPr>
            <w:tcW w:w="207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spacing w:before="120" w:after="120" w:line="360" w:lineRule="auto"/>
              <w:jc w:val="both"/>
              <w:rPr>
                <w:rFonts w:ascii="Times New Roman" w:hAnsi="Times New Roman" w:cs="Times New Roman"/>
                <w:b/>
                <w:i/>
                <w:color w:val="000000"/>
                <w:sz w:val="24"/>
                <w:szCs w:val="24"/>
              </w:rPr>
            </w:pPr>
            <w:r w:rsidRPr="0053141C">
              <w:rPr>
                <w:rFonts w:ascii="Times New Roman" w:hAnsi="Times New Roman" w:cs="Times New Roman"/>
                <w:b/>
                <w:color w:val="000000"/>
                <w:sz w:val="24"/>
                <w:szCs w:val="24"/>
              </w:rPr>
              <w:t>Average shoot length(cm)</w:t>
            </w:r>
          </w:p>
        </w:tc>
        <w:tc>
          <w:tcPr>
            <w:tcW w:w="1801"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spacing w:before="120" w:after="120" w:line="360" w:lineRule="auto"/>
              <w:jc w:val="both"/>
              <w:rPr>
                <w:rFonts w:ascii="Times New Roman" w:hAnsi="Times New Roman" w:cs="Times New Roman"/>
                <w:b/>
                <w:i/>
                <w:color w:val="000000"/>
                <w:sz w:val="24"/>
                <w:szCs w:val="24"/>
              </w:rPr>
            </w:pPr>
            <w:r w:rsidRPr="0053141C">
              <w:rPr>
                <w:rFonts w:ascii="Times New Roman" w:hAnsi="Times New Roman" w:cs="Times New Roman"/>
                <w:b/>
                <w:color w:val="000000"/>
                <w:sz w:val="24"/>
                <w:szCs w:val="24"/>
              </w:rPr>
              <w:t>Length of longest shoot (cm)</w:t>
            </w:r>
          </w:p>
        </w:tc>
        <w:tc>
          <w:tcPr>
            <w:tcW w:w="198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spacing w:before="120" w:after="120" w:line="360" w:lineRule="auto"/>
              <w:jc w:val="both"/>
              <w:rPr>
                <w:rFonts w:ascii="Times New Roman" w:hAnsi="Times New Roman" w:cs="Times New Roman"/>
                <w:b/>
                <w:i/>
                <w:color w:val="000000"/>
                <w:sz w:val="24"/>
                <w:szCs w:val="24"/>
              </w:rPr>
            </w:pPr>
            <w:r w:rsidRPr="0053141C">
              <w:rPr>
                <w:rFonts w:ascii="Times New Roman" w:hAnsi="Times New Roman" w:cs="Times New Roman"/>
                <w:b/>
                <w:color w:val="000000"/>
                <w:sz w:val="24"/>
                <w:szCs w:val="24"/>
              </w:rPr>
              <w:t>Average shoot diameter(mm)</w:t>
            </w:r>
          </w:p>
        </w:tc>
      </w:tr>
      <w:tr w:rsidR="00DC222F" w:rsidRPr="0053141C">
        <w:tc>
          <w:tcPr>
            <w:tcW w:w="306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spacing w:before="120" w:after="120" w:line="360" w:lineRule="auto"/>
              <w:jc w:val="both"/>
              <w:rPr>
                <w:rFonts w:ascii="Times New Roman" w:hAnsi="Times New Roman" w:cs="Times New Roman"/>
                <w:i/>
                <w:color w:val="000000"/>
                <w:sz w:val="24"/>
                <w:szCs w:val="24"/>
                <w:vertAlign w:val="subscript"/>
              </w:rPr>
            </w:pPr>
            <w:r w:rsidRPr="0053141C">
              <w:rPr>
                <w:rFonts w:ascii="Times New Roman" w:hAnsi="Times New Roman" w:cs="Times New Roman"/>
                <w:color w:val="000000"/>
                <w:sz w:val="24"/>
                <w:szCs w:val="24"/>
              </w:rPr>
              <w:t>T</w:t>
            </w:r>
            <w:r w:rsidRPr="0053141C">
              <w:rPr>
                <w:rFonts w:ascii="Times New Roman" w:hAnsi="Times New Roman" w:cs="Times New Roman"/>
                <w:color w:val="000000"/>
                <w:sz w:val="24"/>
                <w:szCs w:val="24"/>
                <w:vertAlign w:val="subscript"/>
              </w:rPr>
              <w:t xml:space="preserve">1 </w:t>
            </w:r>
            <w:r w:rsidRPr="0053141C">
              <w:rPr>
                <w:rFonts w:ascii="Times New Roman" w:hAnsi="Times New Roman" w:cs="Times New Roman"/>
                <w:color w:val="000000"/>
                <w:sz w:val="24"/>
                <w:szCs w:val="24"/>
              </w:rPr>
              <w:t>–Soil</w:t>
            </w:r>
          </w:p>
        </w:tc>
        <w:tc>
          <w:tcPr>
            <w:tcW w:w="2069"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Fonts w:ascii="Times New Roman" w:hAnsi="Times New Roman"/>
                <w:color w:val="000000"/>
                <w:sz w:val="24"/>
                <w:szCs w:val="24"/>
              </w:rPr>
              <w:t>96.54 ±0.24</w:t>
            </w:r>
            <w:r w:rsidRPr="0053141C">
              <w:rPr>
                <w:rFonts w:ascii="Times New Roman" w:hAnsi="Times New Roman"/>
                <w:color w:val="000000"/>
                <w:sz w:val="24"/>
                <w:szCs w:val="24"/>
                <w:vertAlign w:val="superscript"/>
              </w:rPr>
              <w:t>b</w:t>
            </w:r>
          </w:p>
        </w:tc>
        <w:tc>
          <w:tcPr>
            <w:tcW w:w="207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Fonts w:ascii="Times New Roman" w:hAnsi="Times New Roman"/>
                <w:color w:val="000000"/>
                <w:sz w:val="24"/>
                <w:szCs w:val="24"/>
              </w:rPr>
              <w:t>18.37±0.10</w:t>
            </w:r>
            <w:r w:rsidRPr="0053141C">
              <w:rPr>
                <w:rFonts w:ascii="Times New Roman" w:hAnsi="Times New Roman"/>
                <w:color w:val="000000"/>
                <w:sz w:val="24"/>
                <w:szCs w:val="24"/>
                <w:vertAlign w:val="superscript"/>
              </w:rPr>
              <w:t>b</w:t>
            </w:r>
          </w:p>
        </w:tc>
        <w:tc>
          <w:tcPr>
            <w:tcW w:w="1801"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Style w:val="gnd-iwgdh3b"/>
                <w:rFonts w:ascii="Times New Roman" w:hAnsi="Times New Roman"/>
                <w:color w:val="000000"/>
                <w:sz w:val="24"/>
                <w:szCs w:val="24"/>
              </w:rPr>
              <w:t>29.44±</w:t>
            </w:r>
            <w:r w:rsidRPr="0053141C">
              <w:rPr>
                <w:rFonts w:ascii="Times New Roman" w:hAnsi="Times New Roman"/>
                <w:color w:val="000000"/>
                <w:sz w:val="24"/>
                <w:szCs w:val="24"/>
              </w:rPr>
              <w:t>0.39</w:t>
            </w:r>
            <w:r w:rsidRPr="0053141C">
              <w:rPr>
                <w:rFonts w:ascii="Times New Roman" w:hAnsi="Times New Roman"/>
                <w:color w:val="000000"/>
                <w:sz w:val="24"/>
                <w:szCs w:val="24"/>
                <w:vertAlign w:val="superscript"/>
              </w:rPr>
              <w:t>b</w:t>
            </w:r>
          </w:p>
        </w:tc>
        <w:tc>
          <w:tcPr>
            <w:tcW w:w="198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Fonts w:ascii="Times New Roman" w:hAnsi="Times New Roman"/>
                <w:color w:val="000000"/>
                <w:sz w:val="24"/>
                <w:szCs w:val="24"/>
              </w:rPr>
              <w:t>21.74±0.02</w:t>
            </w:r>
            <w:r w:rsidRPr="0053141C">
              <w:rPr>
                <w:rFonts w:ascii="Times New Roman" w:hAnsi="Times New Roman"/>
                <w:color w:val="000000"/>
                <w:sz w:val="24"/>
                <w:szCs w:val="24"/>
                <w:vertAlign w:val="superscript"/>
              </w:rPr>
              <w:t>b</w:t>
            </w:r>
          </w:p>
        </w:tc>
      </w:tr>
      <w:tr w:rsidR="00DC222F" w:rsidRPr="0053141C">
        <w:tc>
          <w:tcPr>
            <w:tcW w:w="306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spacing w:before="120" w:after="120" w:line="360" w:lineRule="auto"/>
              <w:jc w:val="both"/>
              <w:rPr>
                <w:rFonts w:ascii="Times New Roman" w:hAnsi="Times New Roman" w:cs="Times New Roman"/>
                <w:i/>
                <w:color w:val="000000"/>
                <w:sz w:val="24"/>
                <w:szCs w:val="24"/>
                <w:vertAlign w:val="subscript"/>
              </w:rPr>
            </w:pPr>
            <w:r w:rsidRPr="0053141C">
              <w:rPr>
                <w:rFonts w:ascii="Times New Roman" w:hAnsi="Times New Roman" w:cs="Times New Roman"/>
                <w:color w:val="000000"/>
                <w:sz w:val="24"/>
                <w:szCs w:val="24"/>
              </w:rPr>
              <w:t>T</w:t>
            </w:r>
            <w:r w:rsidRPr="0053141C">
              <w:rPr>
                <w:rFonts w:ascii="Times New Roman" w:hAnsi="Times New Roman" w:cs="Times New Roman"/>
                <w:color w:val="000000"/>
                <w:sz w:val="24"/>
                <w:szCs w:val="24"/>
                <w:vertAlign w:val="subscript"/>
              </w:rPr>
              <w:t xml:space="preserve">2 </w:t>
            </w:r>
            <w:r w:rsidRPr="0053141C">
              <w:rPr>
                <w:rFonts w:ascii="Times New Roman" w:hAnsi="Times New Roman" w:cs="Times New Roman"/>
                <w:color w:val="000000"/>
                <w:sz w:val="24"/>
                <w:szCs w:val="24"/>
              </w:rPr>
              <w:t>–Sand</w:t>
            </w:r>
          </w:p>
        </w:tc>
        <w:tc>
          <w:tcPr>
            <w:tcW w:w="2069"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Fonts w:ascii="Times New Roman" w:hAnsi="Times New Roman"/>
                <w:color w:val="000000"/>
                <w:sz w:val="24"/>
                <w:szCs w:val="24"/>
              </w:rPr>
              <w:t>63.44 ±0.32</w:t>
            </w:r>
            <w:r w:rsidRPr="0053141C">
              <w:rPr>
                <w:rFonts w:ascii="Times New Roman" w:hAnsi="Times New Roman"/>
                <w:color w:val="000000"/>
                <w:sz w:val="24"/>
                <w:szCs w:val="24"/>
                <w:vertAlign w:val="superscript"/>
              </w:rPr>
              <w:t>f</w:t>
            </w:r>
          </w:p>
        </w:tc>
        <w:tc>
          <w:tcPr>
            <w:tcW w:w="207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Fonts w:ascii="Times New Roman" w:hAnsi="Times New Roman"/>
                <w:color w:val="000000"/>
                <w:sz w:val="24"/>
                <w:szCs w:val="24"/>
              </w:rPr>
              <w:t>11.24±0.10</w:t>
            </w:r>
            <w:r w:rsidRPr="0053141C">
              <w:rPr>
                <w:rFonts w:ascii="Times New Roman" w:hAnsi="Times New Roman"/>
                <w:color w:val="000000"/>
                <w:sz w:val="24"/>
                <w:szCs w:val="24"/>
                <w:vertAlign w:val="superscript"/>
              </w:rPr>
              <w:t>g</w:t>
            </w:r>
          </w:p>
        </w:tc>
        <w:tc>
          <w:tcPr>
            <w:tcW w:w="1801"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Style w:val="gnd-iwgdh3b"/>
                <w:rFonts w:ascii="Times New Roman" w:hAnsi="Times New Roman"/>
                <w:color w:val="000000"/>
                <w:sz w:val="24"/>
                <w:szCs w:val="24"/>
              </w:rPr>
              <w:t>20.58±</w:t>
            </w:r>
            <w:r w:rsidRPr="0053141C">
              <w:rPr>
                <w:rFonts w:ascii="Times New Roman" w:hAnsi="Times New Roman"/>
                <w:color w:val="000000"/>
                <w:sz w:val="24"/>
                <w:szCs w:val="24"/>
              </w:rPr>
              <w:t>0.19</w:t>
            </w:r>
            <w:r w:rsidRPr="0053141C">
              <w:rPr>
                <w:rFonts w:ascii="Times New Roman" w:hAnsi="Times New Roman"/>
                <w:color w:val="000000"/>
                <w:sz w:val="24"/>
                <w:szCs w:val="24"/>
                <w:vertAlign w:val="superscript"/>
              </w:rPr>
              <w:t>f</w:t>
            </w:r>
          </w:p>
        </w:tc>
        <w:tc>
          <w:tcPr>
            <w:tcW w:w="198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Fonts w:ascii="Times New Roman" w:hAnsi="Times New Roman"/>
                <w:color w:val="000000"/>
                <w:sz w:val="24"/>
                <w:szCs w:val="24"/>
              </w:rPr>
              <w:t>18.35±0.02</w:t>
            </w:r>
            <w:r w:rsidRPr="0053141C">
              <w:rPr>
                <w:rFonts w:ascii="Times New Roman" w:hAnsi="Times New Roman"/>
                <w:color w:val="000000"/>
                <w:sz w:val="24"/>
                <w:szCs w:val="24"/>
                <w:vertAlign w:val="superscript"/>
              </w:rPr>
              <w:t>e</w:t>
            </w:r>
          </w:p>
        </w:tc>
      </w:tr>
      <w:tr w:rsidR="00DC222F" w:rsidRPr="0053141C">
        <w:tc>
          <w:tcPr>
            <w:tcW w:w="306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spacing w:before="120" w:after="120" w:line="360" w:lineRule="auto"/>
              <w:jc w:val="both"/>
              <w:rPr>
                <w:rFonts w:ascii="Times New Roman" w:hAnsi="Times New Roman" w:cs="Times New Roman"/>
                <w:i/>
                <w:color w:val="000000"/>
                <w:sz w:val="24"/>
                <w:szCs w:val="24"/>
                <w:vertAlign w:val="subscript"/>
              </w:rPr>
            </w:pPr>
            <w:r w:rsidRPr="0053141C">
              <w:rPr>
                <w:rFonts w:ascii="Times New Roman" w:hAnsi="Times New Roman" w:cs="Times New Roman"/>
                <w:color w:val="000000"/>
                <w:sz w:val="24"/>
                <w:szCs w:val="24"/>
              </w:rPr>
              <w:lastRenderedPageBreak/>
              <w:t>T</w:t>
            </w:r>
            <w:r w:rsidRPr="0053141C">
              <w:rPr>
                <w:rFonts w:ascii="Times New Roman" w:hAnsi="Times New Roman" w:cs="Times New Roman"/>
                <w:color w:val="000000"/>
                <w:sz w:val="24"/>
                <w:szCs w:val="24"/>
                <w:vertAlign w:val="subscript"/>
              </w:rPr>
              <w:t>3</w:t>
            </w:r>
            <w:proofErr w:type="gramStart"/>
            <w:r w:rsidRPr="0053141C">
              <w:rPr>
                <w:rFonts w:ascii="Times New Roman" w:hAnsi="Times New Roman" w:cs="Times New Roman"/>
                <w:color w:val="000000"/>
                <w:sz w:val="24"/>
                <w:szCs w:val="24"/>
              </w:rPr>
              <w:t>-  Vermicompost</w:t>
            </w:r>
            <w:proofErr w:type="gramEnd"/>
          </w:p>
        </w:tc>
        <w:tc>
          <w:tcPr>
            <w:tcW w:w="2069"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Fonts w:ascii="Times New Roman" w:hAnsi="Times New Roman"/>
                <w:color w:val="000000"/>
                <w:sz w:val="24"/>
                <w:szCs w:val="24"/>
              </w:rPr>
              <w:t>87.74 ±0.24</w:t>
            </w:r>
            <w:r w:rsidRPr="0053141C">
              <w:rPr>
                <w:rFonts w:ascii="Times New Roman" w:hAnsi="Times New Roman"/>
                <w:color w:val="000000"/>
                <w:sz w:val="24"/>
                <w:szCs w:val="24"/>
                <w:vertAlign w:val="superscript"/>
              </w:rPr>
              <w:t>d</w:t>
            </w:r>
          </w:p>
        </w:tc>
        <w:tc>
          <w:tcPr>
            <w:tcW w:w="207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Fonts w:ascii="Times New Roman" w:hAnsi="Times New Roman"/>
                <w:color w:val="000000"/>
                <w:sz w:val="24"/>
                <w:szCs w:val="24"/>
              </w:rPr>
              <w:t>16.75±0.11</w:t>
            </w:r>
            <w:r w:rsidRPr="0053141C">
              <w:rPr>
                <w:rFonts w:ascii="Times New Roman" w:hAnsi="Times New Roman"/>
                <w:color w:val="000000"/>
                <w:sz w:val="24"/>
                <w:szCs w:val="24"/>
                <w:vertAlign w:val="superscript"/>
              </w:rPr>
              <w:t>d</w:t>
            </w:r>
          </w:p>
        </w:tc>
        <w:tc>
          <w:tcPr>
            <w:tcW w:w="1801"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Style w:val="gnd-iwgdh3b"/>
                <w:rFonts w:ascii="Times New Roman" w:hAnsi="Times New Roman"/>
                <w:color w:val="000000"/>
                <w:sz w:val="24"/>
                <w:szCs w:val="24"/>
              </w:rPr>
              <w:t>26.37±</w:t>
            </w:r>
            <w:r w:rsidRPr="0053141C">
              <w:rPr>
                <w:rFonts w:ascii="Times New Roman" w:hAnsi="Times New Roman"/>
                <w:color w:val="000000"/>
                <w:sz w:val="24"/>
                <w:szCs w:val="24"/>
              </w:rPr>
              <w:t>0.39</w:t>
            </w:r>
            <w:r w:rsidRPr="0053141C">
              <w:rPr>
                <w:rFonts w:ascii="Times New Roman" w:hAnsi="Times New Roman"/>
                <w:color w:val="000000"/>
                <w:sz w:val="24"/>
                <w:szCs w:val="24"/>
                <w:vertAlign w:val="superscript"/>
              </w:rPr>
              <w:t>d</w:t>
            </w:r>
          </w:p>
        </w:tc>
        <w:tc>
          <w:tcPr>
            <w:tcW w:w="198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Fonts w:ascii="Times New Roman" w:hAnsi="Times New Roman"/>
                <w:color w:val="000000"/>
                <w:sz w:val="24"/>
                <w:szCs w:val="24"/>
              </w:rPr>
              <w:t>19.34±0.03</w:t>
            </w:r>
            <w:r w:rsidRPr="0053141C">
              <w:rPr>
                <w:rFonts w:ascii="Times New Roman" w:hAnsi="Times New Roman"/>
                <w:color w:val="000000"/>
                <w:sz w:val="24"/>
                <w:szCs w:val="24"/>
                <w:vertAlign w:val="superscript"/>
              </w:rPr>
              <w:t>d</w:t>
            </w:r>
          </w:p>
        </w:tc>
      </w:tr>
      <w:tr w:rsidR="00DC222F" w:rsidRPr="0053141C">
        <w:tc>
          <w:tcPr>
            <w:tcW w:w="306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spacing w:before="120" w:after="120" w:line="360" w:lineRule="auto"/>
              <w:jc w:val="both"/>
              <w:rPr>
                <w:rFonts w:ascii="Times New Roman" w:hAnsi="Times New Roman" w:cs="Times New Roman"/>
                <w:i/>
                <w:color w:val="000000"/>
                <w:sz w:val="24"/>
                <w:szCs w:val="24"/>
                <w:vertAlign w:val="subscript"/>
              </w:rPr>
            </w:pPr>
            <w:r w:rsidRPr="0053141C">
              <w:rPr>
                <w:rFonts w:ascii="Times New Roman" w:hAnsi="Times New Roman" w:cs="Times New Roman"/>
                <w:color w:val="000000"/>
                <w:sz w:val="24"/>
                <w:szCs w:val="24"/>
              </w:rPr>
              <w:t>T</w:t>
            </w:r>
            <w:r w:rsidRPr="0053141C">
              <w:rPr>
                <w:rFonts w:ascii="Times New Roman" w:hAnsi="Times New Roman" w:cs="Times New Roman"/>
                <w:color w:val="000000"/>
                <w:sz w:val="24"/>
                <w:szCs w:val="24"/>
                <w:vertAlign w:val="subscript"/>
              </w:rPr>
              <w:t>4</w:t>
            </w:r>
            <w:r w:rsidRPr="0053141C">
              <w:rPr>
                <w:rFonts w:ascii="Times New Roman" w:hAnsi="Times New Roman" w:cs="Times New Roman"/>
                <w:color w:val="000000"/>
                <w:sz w:val="24"/>
                <w:szCs w:val="24"/>
              </w:rPr>
              <w:t>- Cocopeat</w:t>
            </w:r>
          </w:p>
        </w:tc>
        <w:tc>
          <w:tcPr>
            <w:tcW w:w="2069"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Fonts w:ascii="Times New Roman" w:hAnsi="Times New Roman"/>
                <w:color w:val="000000"/>
                <w:sz w:val="24"/>
                <w:szCs w:val="24"/>
              </w:rPr>
              <w:t>51.50 ±0.16</w:t>
            </w:r>
            <w:r w:rsidRPr="0053141C">
              <w:rPr>
                <w:rFonts w:ascii="Times New Roman" w:hAnsi="Times New Roman"/>
                <w:color w:val="000000"/>
                <w:sz w:val="24"/>
                <w:szCs w:val="24"/>
                <w:vertAlign w:val="superscript"/>
              </w:rPr>
              <w:t>h</w:t>
            </w:r>
          </w:p>
        </w:tc>
        <w:tc>
          <w:tcPr>
            <w:tcW w:w="207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Fonts w:ascii="Times New Roman" w:hAnsi="Times New Roman"/>
                <w:color w:val="000000"/>
                <w:sz w:val="24"/>
                <w:szCs w:val="24"/>
              </w:rPr>
              <w:t>8.29±0.03</w:t>
            </w:r>
            <w:r w:rsidRPr="0053141C">
              <w:rPr>
                <w:rFonts w:ascii="Times New Roman" w:hAnsi="Times New Roman"/>
                <w:color w:val="000000"/>
                <w:sz w:val="24"/>
                <w:szCs w:val="24"/>
                <w:vertAlign w:val="superscript"/>
              </w:rPr>
              <w:t>i</w:t>
            </w:r>
          </w:p>
        </w:tc>
        <w:tc>
          <w:tcPr>
            <w:tcW w:w="1801"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Style w:val="gnd-iwgdh3b"/>
                <w:rFonts w:ascii="Times New Roman" w:hAnsi="Times New Roman"/>
                <w:color w:val="000000"/>
                <w:sz w:val="24"/>
                <w:szCs w:val="24"/>
              </w:rPr>
              <w:t>18.48±0.08</w:t>
            </w:r>
            <w:r w:rsidRPr="0053141C">
              <w:rPr>
                <w:rStyle w:val="gnd-iwgdh3b"/>
                <w:rFonts w:ascii="Times New Roman" w:hAnsi="Times New Roman"/>
                <w:color w:val="000000"/>
                <w:sz w:val="24"/>
                <w:szCs w:val="24"/>
                <w:vertAlign w:val="superscript"/>
              </w:rPr>
              <w:t>g</w:t>
            </w:r>
          </w:p>
        </w:tc>
        <w:tc>
          <w:tcPr>
            <w:tcW w:w="198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Fonts w:ascii="Times New Roman" w:hAnsi="Times New Roman"/>
                <w:color w:val="000000"/>
                <w:sz w:val="24"/>
                <w:szCs w:val="24"/>
              </w:rPr>
              <w:t>21.06±0.03</w:t>
            </w:r>
            <w:r w:rsidRPr="0053141C">
              <w:rPr>
                <w:rFonts w:ascii="Times New Roman" w:hAnsi="Times New Roman"/>
                <w:color w:val="000000"/>
                <w:sz w:val="24"/>
                <w:szCs w:val="24"/>
                <w:vertAlign w:val="superscript"/>
              </w:rPr>
              <w:t>c</w:t>
            </w:r>
          </w:p>
        </w:tc>
      </w:tr>
      <w:tr w:rsidR="00DC222F" w:rsidRPr="0053141C">
        <w:tc>
          <w:tcPr>
            <w:tcW w:w="306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spacing w:before="120" w:after="120" w:line="360" w:lineRule="auto"/>
              <w:jc w:val="both"/>
              <w:rPr>
                <w:rFonts w:ascii="Times New Roman" w:hAnsi="Times New Roman" w:cs="Times New Roman"/>
                <w:i/>
                <w:color w:val="000000"/>
                <w:sz w:val="24"/>
                <w:szCs w:val="24"/>
                <w:vertAlign w:val="subscript"/>
              </w:rPr>
            </w:pPr>
            <w:r w:rsidRPr="0053141C">
              <w:rPr>
                <w:rFonts w:ascii="Times New Roman" w:hAnsi="Times New Roman" w:cs="Times New Roman"/>
                <w:color w:val="000000"/>
                <w:sz w:val="24"/>
                <w:szCs w:val="24"/>
              </w:rPr>
              <w:t>T</w:t>
            </w:r>
            <w:r w:rsidRPr="0053141C">
              <w:rPr>
                <w:rFonts w:ascii="Times New Roman" w:hAnsi="Times New Roman" w:cs="Times New Roman"/>
                <w:color w:val="000000"/>
                <w:sz w:val="24"/>
                <w:szCs w:val="24"/>
                <w:vertAlign w:val="subscript"/>
              </w:rPr>
              <w:t>5</w:t>
            </w:r>
            <w:r w:rsidRPr="0053141C">
              <w:rPr>
                <w:rFonts w:ascii="Times New Roman" w:hAnsi="Times New Roman" w:cs="Times New Roman"/>
                <w:color w:val="000000"/>
                <w:sz w:val="24"/>
                <w:szCs w:val="24"/>
              </w:rPr>
              <w:t>- Sawdust</w:t>
            </w:r>
          </w:p>
        </w:tc>
        <w:tc>
          <w:tcPr>
            <w:tcW w:w="2069"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Fonts w:ascii="Times New Roman" w:hAnsi="Times New Roman"/>
                <w:color w:val="000000"/>
                <w:sz w:val="24"/>
                <w:szCs w:val="24"/>
              </w:rPr>
              <w:t>59.73 ±0.29</w:t>
            </w:r>
            <w:r w:rsidRPr="0053141C">
              <w:rPr>
                <w:rFonts w:ascii="Times New Roman" w:hAnsi="Times New Roman"/>
                <w:color w:val="000000"/>
                <w:sz w:val="24"/>
                <w:szCs w:val="24"/>
                <w:vertAlign w:val="superscript"/>
              </w:rPr>
              <w:t>g</w:t>
            </w:r>
          </w:p>
        </w:tc>
        <w:tc>
          <w:tcPr>
            <w:tcW w:w="207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Fonts w:ascii="Times New Roman" w:hAnsi="Times New Roman"/>
                <w:color w:val="000000"/>
                <w:sz w:val="24"/>
                <w:szCs w:val="24"/>
              </w:rPr>
              <w:t>10.49±0.15</w:t>
            </w:r>
            <w:r w:rsidRPr="0053141C">
              <w:rPr>
                <w:rFonts w:ascii="Times New Roman" w:hAnsi="Times New Roman"/>
                <w:color w:val="000000"/>
                <w:sz w:val="24"/>
                <w:szCs w:val="24"/>
                <w:vertAlign w:val="superscript"/>
              </w:rPr>
              <w:t>h</w:t>
            </w:r>
          </w:p>
        </w:tc>
        <w:tc>
          <w:tcPr>
            <w:tcW w:w="1801"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Style w:val="gnd-iwgdh3b"/>
                <w:rFonts w:ascii="Times New Roman" w:hAnsi="Times New Roman"/>
                <w:color w:val="000000"/>
                <w:sz w:val="24"/>
                <w:szCs w:val="24"/>
              </w:rPr>
              <w:t>20.33±</w:t>
            </w:r>
            <w:r w:rsidRPr="0053141C">
              <w:rPr>
                <w:rFonts w:ascii="Times New Roman" w:hAnsi="Times New Roman"/>
                <w:color w:val="000000"/>
                <w:sz w:val="24"/>
                <w:szCs w:val="24"/>
              </w:rPr>
              <w:t>0.34</w:t>
            </w:r>
            <w:r w:rsidRPr="0053141C">
              <w:rPr>
                <w:rFonts w:ascii="Times New Roman" w:hAnsi="Times New Roman"/>
                <w:color w:val="000000"/>
                <w:sz w:val="24"/>
                <w:szCs w:val="24"/>
                <w:vertAlign w:val="superscript"/>
              </w:rPr>
              <w:t>f</w:t>
            </w:r>
          </w:p>
        </w:tc>
        <w:tc>
          <w:tcPr>
            <w:tcW w:w="198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Fonts w:ascii="Times New Roman" w:hAnsi="Times New Roman"/>
                <w:color w:val="000000"/>
                <w:sz w:val="24"/>
                <w:szCs w:val="24"/>
              </w:rPr>
              <w:t>15.55±0.04</w:t>
            </w:r>
            <w:r w:rsidRPr="0053141C">
              <w:rPr>
                <w:rFonts w:ascii="Times New Roman" w:hAnsi="Times New Roman"/>
                <w:color w:val="000000"/>
                <w:sz w:val="24"/>
                <w:szCs w:val="24"/>
                <w:vertAlign w:val="superscript"/>
              </w:rPr>
              <w:t>g</w:t>
            </w:r>
          </w:p>
        </w:tc>
      </w:tr>
      <w:tr w:rsidR="00DC222F" w:rsidRPr="0053141C">
        <w:tc>
          <w:tcPr>
            <w:tcW w:w="306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spacing w:before="120" w:after="120" w:line="360" w:lineRule="auto"/>
              <w:jc w:val="both"/>
              <w:rPr>
                <w:rFonts w:ascii="Times New Roman" w:hAnsi="Times New Roman" w:cs="Times New Roman"/>
                <w:i/>
                <w:color w:val="000000"/>
                <w:sz w:val="24"/>
                <w:szCs w:val="24"/>
                <w:vertAlign w:val="subscript"/>
              </w:rPr>
            </w:pPr>
            <w:r w:rsidRPr="0053141C">
              <w:rPr>
                <w:rFonts w:ascii="Times New Roman" w:hAnsi="Times New Roman" w:cs="Times New Roman"/>
                <w:color w:val="000000"/>
                <w:sz w:val="24"/>
                <w:szCs w:val="24"/>
              </w:rPr>
              <w:t>T</w:t>
            </w:r>
            <w:r w:rsidRPr="0053141C">
              <w:rPr>
                <w:rFonts w:ascii="Times New Roman" w:hAnsi="Times New Roman" w:cs="Times New Roman"/>
                <w:color w:val="000000"/>
                <w:sz w:val="24"/>
                <w:szCs w:val="24"/>
                <w:vertAlign w:val="subscript"/>
              </w:rPr>
              <w:t>6</w:t>
            </w:r>
            <w:r w:rsidRPr="0053141C">
              <w:rPr>
                <w:rFonts w:ascii="Times New Roman" w:hAnsi="Times New Roman" w:cs="Times New Roman"/>
                <w:color w:val="000000"/>
                <w:sz w:val="24"/>
                <w:szCs w:val="24"/>
              </w:rPr>
              <w:t xml:space="preserve">- Soil+ </w:t>
            </w:r>
            <w:proofErr w:type="gramStart"/>
            <w:r w:rsidRPr="0053141C">
              <w:rPr>
                <w:rFonts w:ascii="Times New Roman" w:hAnsi="Times New Roman" w:cs="Times New Roman"/>
                <w:color w:val="000000"/>
                <w:sz w:val="24"/>
                <w:szCs w:val="24"/>
              </w:rPr>
              <w:t>sand(</w:t>
            </w:r>
            <w:proofErr w:type="gramEnd"/>
            <w:r w:rsidRPr="0053141C">
              <w:rPr>
                <w:rFonts w:ascii="Times New Roman" w:hAnsi="Times New Roman" w:cs="Times New Roman"/>
                <w:color w:val="000000"/>
                <w:sz w:val="24"/>
                <w:szCs w:val="24"/>
              </w:rPr>
              <w:t>1:1)</w:t>
            </w:r>
          </w:p>
        </w:tc>
        <w:tc>
          <w:tcPr>
            <w:tcW w:w="2069"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Fonts w:ascii="Times New Roman" w:hAnsi="Times New Roman"/>
                <w:color w:val="000000"/>
                <w:sz w:val="24"/>
                <w:szCs w:val="24"/>
              </w:rPr>
              <w:t>72.37 ±0.15</w:t>
            </w:r>
            <w:r w:rsidRPr="0053141C">
              <w:rPr>
                <w:rFonts w:ascii="Times New Roman" w:hAnsi="Times New Roman"/>
                <w:color w:val="000000"/>
                <w:sz w:val="24"/>
                <w:szCs w:val="24"/>
                <w:vertAlign w:val="superscript"/>
              </w:rPr>
              <w:t>e</w:t>
            </w:r>
          </w:p>
        </w:tc>
        <w:tc>
          <w:tcPr>
            <w:tcW w:w="207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Fonts w:ascii="Times New Roman" w:hAnsi="Times New Roman"/>
                <w:color w:val="000000"/>
                <w:sz w:val="24"/>
                <w:szCs w:val="24"/>
              </w:rPr>
              <w:t>13.63±0.09</w:t>
            </w:r>
            <w:r w:rsidRPr="0053141C">
              <w:rPr>
                <w:rFonts w:ascii="Times New Roman" w:hAnsi="Times New Roman"/>
                <w:color w:val="000000"/>
                <w:sz w:val="24"/>
                <w:szCs w:val="24"/>
                <w:vertAlign w:val="superscript"/>
              </w:rPr>
              <w:t>f</w:t>
            </w:r>
          </w:p>
        </w:tc>
        <w:tc>
          <w:tcPr>
            <w:tcW w:w="1801"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Style w:val="gnd-iwgdh3b"/>
                <w:rFonts w:ascii="Times New Roman" w:hAnsi="Times New Roman"/>
                <w:color w:val="000000"/>
                <w:sz w:val="24"/>
                <w:szCs w:val="24"/>
              </w:rPr>
              <w:t>23.36±</w:t>
            </w:r>
            <w:r w:rsidRPr="0053141C">
              <w:rPr>
                <w:rFonts w:ascii="Times New Roman" w:hAnsi="Times New Roman"/>
                <w:color w:val="000000"/>
                <w:sz w:val="24"/>
                <w:szCs w:val="24"/>
              </w:rPr>
              <w:t>0.33</w:t>
            </w:r>
            <w:r w:rsidRPr="0053141C">
              <w:rPr>
                <w:rFonts w:ascii="Times New Roman" w:hAnsi="Times New Roman"/>
                <w:color w:val="000000"/>
                <w:sz w:val="24"/>
                <w:szCs w:val="24"/>
                <w:vertAlign w:val="superscript"/>
              </w:rPr>
              <w:t>e</w:t>
            </w:r>
          </w:p>
        </w:tc>
        <w:tc>
          <w:tcPr>
            <w:tcW w:w="198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Fonts w:ascii="Times New Roman" w:hAnsi="Times New Roman"/>
                <w:color w:val="000000"/>
                <w:sz w:val="24"/>
                <w:szCs w:val="24"/>
              </w:rPr>
              <w:t>17.34±0.04</w:t>
            </w:r>
            <w:r w:rsidRPr="0053141C">
              <w:rPr>
                <w:rFonts w:ascii="Times New Roman" w:hAnsi="Times New Roman"/>
                <w:color w:val="000000"/>
                <w:sz w:val="24"/>
                <w:szCs w:val="24"/>
                <w:vertAlign w:val="superscript"/>
              </w:rPr>
              <w:t>f</w:t>
            </w:r>
          </w:p>
        </w:tc>
      </w:tr>
      <w:tr w:rsidR="00DC222F" w:rsidRPr="0053141C">
        <w:tc>
          <w:tcPr>
            <w:tcW w:w="306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spacing w:before="120" w:after="120" w:line="360" w:lineRule="auto"/>
              <w:jc w:val="both"/>
              <w:rPr>
                <w:rFonts w:ascii="Times New Roman" w:hAnsi="Times New Roman" w:cs="Times New Roman"/>
                <w:i/>
                <w:color w:val="000000"/>
                <w:sz w:val="24"/>
                <w:szCs w:val="24"/>
              </w:rPr>
            </w:pPr>
            <w:r w:rsidRPr="0053141C">
              <w:rPr>
                <w:rFonts w:ascii="Times New Roman" w:hAnsi="Times New Roman" w:cs="Times New Roman"/>
                <w:color w:val="000000"/>
                <w:sz w:val="24"/>
                <w:szCs w:val="24"/>
              </w:rPr>
              <w:t>T</w:t>
            </w:r>
            <w:r w:rsidRPr="0053141C">
              <w:rPr>
                <w:rFonts w:ascii="Times New Roman" w:hAnsi="Times New Roman" w:cs="Times New Roman"/>
                <w:color w:val="000000"/>
                <w:sz w:val="24"/>
                <w:szCs w:val="24"/>
                <w:vertAlign w:val="subscript"/>
              </w:rPr>
              <w:t>7</w:t>
            </w:r>
            <w:r w:rsidRPr="0053141C">
              <w:rPr>
                <w:rFonts w:ascii="Times New Roman" w:hAnsi="Times New Roman" w:cs="Times New Roman"/>
                <w:color w:val="000000"/>
                <w:sz w:val="24"/>
                <w:szCs w:val="24"/>
              </w:rPr>
              <w:t xml:space="preserve">- </w:t>
            </w:r>
            <w:proofErr w:type="spellStart"/>
            <w:r w:rsidRPr="0053141C">
              <w:rPr>
                <w:rFonts w:ascii="Times New Roman" w:hAnsi="Times New Roman" w:cs="Times New Roman"/>
                <w:color w:val="000000"/>
                <w:sz w:val="24"/>
                <w:szCs w:val="24"/>
              </w:rPr>
              <w:t>Soil+vermicompost</w:t>
            </w:r>
            <w:proofErr w:type="spellEnd"/>
            <w:r w:rsidRPr="0053141C">
              <w:rPr>
                <w:rFonts w:ascii="Times New Roman" w:hAnsi="Times New Roman" w:cs="Times New Roman"/>
                <w:color w:val="000000"/>
                <w:sz w:val="24"/>
                <w:szCs w:val="24"/>
              </w:rPr>
              <w:t xml:space="preserve"> (1:1)</w:t>
            </w:r>
          </w:p>
        </w:tc>
        <w:tc>
          <w:tcPr>
            <w:tcW w:w="2069"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Fonts w:ascii="Times New Roman" w:hAnsi="Times New Roman"/>
                <w:color w:val="000000"/>
                <w:sz w:val="24"/>
                <w:szCs w:val="24"/>
              </w:rPr>
              <w:t>113.34 ±0.29</w:t>
            </w:r>
            <w:r w:rsidRPr="0053141C">
              <w:rPr>
                <w:rFonts w:ascii="Times New Roman" w:hAnsi="Times New Roman"/>
                <w:color w:val="000000"/>
                <w:sz w:val="24"/>
                <w:szCs w:val="24"/>
                <w:vertAlign w:val="superscript"/>
              </w:rPr>
              <w:t>a</w:t>
            </w:r>
          </w:p>
        </w:tc>
        <w:tc>
          <w:tcPr>
            <w:tcW w:w="207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Fonts w:ascii="Times New Roman" w:hAnsi="Times New Roman"/>
                <w:color w:val="000000"/>
                <w:sz w:val="24"/>
                <w:szCs w:val="24"/>
              </w:rPr>
              <w:t>23.07±0.07</w:t>
            </w:r>
            <w:r w:rsidRPr="0053141C">
              <w:rPr>
                <w:rFonts w:ascii="Times New Roman" w:hAnsi="Times New Roman"/>
                <w:color w:val="000000"/>
                <w:sz w:val="24"/>
                <w:szCs w:val="24"/>
                <w:vertAlign w:val="superscript"/>
              </w:rPr>
              <w:t>a</w:t>
            </w:r>
          </w:p>
        </w:tc>
        <w:tc>
          <w:tcPr>
            <w:tcW w:w="1801"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Style w:val="gnd-iwgdh3b"/>
                <w:rFonts w:ascii="Times New Roman" w:hAnsi="Times New Roman"/>
                <w:color w:val="000000"/>
                <w:sz w:val="24"/>
                <w:szCs w:val="24"/>
              </w:rPr>
              <w:t>30.43±</w:t>
            </w:r>
            <w:r w:rsidRPr="0053141C">
              <w:rPr>
                <w:rFonts w:ascii="Times New Roman" w:hAnsi="Times New Roman"/>
                <w:color w:val="000000"/>
                <w:sz w:val="24"/>
                <w:szCs w:val="24"/>
              </w:rPr>
              <w:t xml:space="preserve">0.41 </w:t>
            </w:r>
            <w:r w:rsidRPr="0053141C">
              <w:rPr>
                <w:rFonts w:ascii="Times New Roman" w:hAnsi="Times New Roman"/>
                <w:color w:val="000000"/>
                <w:sz w:val="24"/>
                <w:szCs w:val="24"/>
                <w:vertAlign w:val="superscript"/>
              </w:rPr>
              <w:t>a</w:t>
            </w:r>
          </w:p>
        </w:tc>
        <w:tc>
          <w:tcPr>
            <w:tcW w:w="198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Fonts w:ascii="Times New Roman" w:hAnsi="Times New Roman"/>
                <w:color w:val="000000"/>
                <w:sz w:val="24"/>
                <w:szCs w:val="24"/>
              </w:rPr>
              <w:t>24.85±0.02</w:t>
            </w:r>
            <w:r w:rsidRPr="0053141C">
              <w:rPr>
                <w:rFonts w:ascii="Times New Roman" w:hAnsi="Times New Roman"/>
                <w:color w:val="000000"/>
                <w:sz w:val="24"/>
                <w:szCs w:val="24"/>
                <w:vertAlign w:val="superscript"/>
              </w:rPr>
              <w:t>a</w:t>
            </w:r>
          </w:p>
        </w:tc>
      </w:tr>
      <w:tr w:rsidR="00DC222F" w:rsidRPr="0053141C">
        <w:tc>
          <w:tcPr>
            <w:tcW w:w="306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spacing w:before="120" w:after="120" w:line="360" w:lineRule="auto"/>
              <w:jc w:val="both"/>
              <w:rPr>
                <w:rFonts w:ascii="Times New Roman" w:hAnsi="Times New Roman" w:cs="Times New Roman"/>
                <w:i/>
                <w:color w:val="000000"/>
                <w:sz w:val="24"/>
                <w:szCs w:val="24"/>
                <w:vertAlign w:val="subscript"/>
              </w:rPr>
            </w:pPr>
            <w:r w:rsidRPr="0053141C">
              <w:rPr>
                <w:rFonts w:ascii="Times New Roman" w:hAnsi="Times New Roman" w:cs="Times New Roman"/>
                <w:color w:val="000000"/>
                <w:sz w:val="24"/>
                <w:szCs w:val="24"/>
              </w:rPr>
              <w:t>T</w:t>
            </w:r>
            <w:r w:rsidRPr="0053141C">
              <w:rPr>
                <w:rFonts w:ascii="Times New Roman" w:hAnsi="Times New Roman" w:cs="Times New Roman"/>
                <w:color w:val="000000"/>
                <w:sz w:val="24"/>
                <w:szCs w:val="24"/>
                <w:vertAlign w:val="subscript"/>
              </w:rPr>
              <w:t>8</w:t>
            </w:r>
            <w:r w:rsidRPr="0053141C">
              <w:rPr>
                <w:rFonts w:ascii="Times New Roman" w:hAnsi="Times New Roman" w:cs="Times New Roman"/>
                <w:color w:val="000000"/>
                <w:sz w:val="24"/>
                <w:szCs w:val="24"/>
              </w:rPr>
              <w:t>- Soil+ cocopeat (1:1)</w:t>
            </w:r>
          </w:p>
        </w:tc>
        <w:tc>
          <w:tcPr>
            <w:tcW w:w="2069"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Fonts w:ascii="Times New Roman" w:hAnsi="Times New Roman"/>
                <w:color w:val="000000"/>
                <w:sz w:val="24"/>
                <w:szCs w:val="24"/>
              </w:rPr>
              <w:t>72.54 ±0.35</w:t>
            </w:r>
            <w:r w:rsidRPr="0053141C">
              <w:rPr>
                <w:rFonts w:ascii="Times New Roman" w:hAnsi="Times New Roman"/>
                <w:color w:val="000000"/>
                <w:sz w:val="24"/>
                <w:szCs w:val="24"/>
                <w:vertAlign w:val="superscript"/>
              </w:rPr>
              <w:t>e</w:t>
            </w:r>
          </w:p>
        </w:tc>
        <w:tc>
          <w:tcPr>
            <w:tcW w:w="207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Fonts w:ascii="Times New Roman" w:hAnsi="Times New Roman"/>
                <w:color w:val="000000"/>
                <w:sz w:val="24"/>
                <w:szCs w:val="24"/>
              </w:rPr>
              <w:t>14.31±0.05</w:t>
            </w:r>
            <w:r w:rsidRPr="0053141C">
              <w:rPr>
                <w:rFonts w:ascii="Times New Roman" w:hAnsi="Times New Roman"/>
                <w:color w:val="000000"/>
                <w:sz w:val="24"/>
                <w:szCs w:val="24"/>
                <w:vertAlign w:val="superscript"/>
              </w:rPr>
              <w:t>e</w:t>
            </w:r>
          </w:p>
        </w:tc>
        <w:tc>
          <w:tcPr>
            <w:tcW w:w="1801"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Style w:val="gnd-iwgdh3b"/>
                <w:rFonts w:ascii="Times New Roman" w:hAnsi="Times New Roman"/>
                <w:color w:val="000000"/>
                <w:sz w:val="24"/>
                <w:szCs w:val="24"/>
              </w:rPr>
              <w:t>23.46±</w:t>
            </w:r>
            <w:r w:rsidRPr="0053141C">
              <w:rPr>
                <w:rFonts w:ascii="Times New Roman" w:hAnsi="Times New Roman"/>
                <w:color w:val="000000"/>
                <w:sz w:val="24"/>
                <w:szCs w:val="24"/>
              </w:rPr>
              <w:t>0.08</w:t>
            </w:r>
            <w:r w:rsidRPr="0053141C">
              <w:rPr>
                <w:rStyle w:val="gnd-iwgdh3b"/>
                <w:rFonts w:ascii="Times New Roman" w:hAnsi="Times New Roman"/>
                <w:color w:val="000000"/>
                <w:sz w:val="24"/>
                <w:szCs w:val="24"/>
                <w:vertAlign w:val="superscript"/>
              </w:rPr>
              <w:t>e</w:t>
            </w:r>
          </w:p>
        </w:tc>
        <w:tc>
          <w:tcPr>
            <w:tcW w:w="198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Fonts w:ascii="Times New Roman" w:hAnsi="Times New Roman"/>
                <w:color w:val="000000"/>
                <w:sz w:val="24"/>
                <w:szCs w:val="24"/>
              </w:rPr>
              <w:t>14.14±0.04</w:t>
            </w:r>
            <w:r w:rsidRPr="0053141C">
              <w:rPr>
                <w:rFonts w:ascii="Times New Roman" w:hAnsi="Times New Roman"/>
                <w:color w:val="000000"/>
                <w:sz w:val="24"/>
                <w:szCs w:val="24"/>
                <w:vertAlign w:val="superscript"/>
              </w:rPr>
              <w:t>i</w:t>
            </w:r>
          </w:p>
        </w:tc>
      </w:tr>
      <w:tr w:rsidR="00DC222F" w:rsidRPr="0053141C">
        <w:tc>
          <w:tcPr>
            <w:tcW w:w="306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spacing w:before="120" w:after="120" w:line="360" w:lineRule="auto"/>
              <w:jc w:val="both"/>
              <w:rPr>
                <w:rFonts w:ascii="Times New Roman" w:hAnsi="Times New Roman" w:cs="Times New Roman"/>
                <w:i/>
                <w:color w:val="000000"/>
                <w:sz w:val="24"/>
                <w:szCs w:val="24"/>
                <w:vertAlign w:val="subscript"/>
              </w:rPr>
            </w:pPr>
            <w:r w:rsidRPr="0053141C">
              <w:rPr>
                <w:rFonts w:ascii="Times New Roman" w:hAnsi="Times New Roman" w:cs="Times New Roman"/>
                <w:color w:val="000000"/>
                <w:sz w:val="24"/>
                <w:szCs w:val="24"/>
              </w:rPr>
              <w:t>T</w:t>
            </w:r>
            <w:r w:rsidRPr="0053141C">
              <w:rPr>
                <w:rFonts w:ascii="Times New Roman" w:hAnsi="Times New Roman" w:cs="Times New Roman"/>
                <w:color w:val="000000"/>
                <w:sz w:val="24"/>
                <w:szCs w:val="24"/>
                <w:vertAlign w:val="subscript"/>
              </w:rPr>
              <w:t>9</w:t>
            </w:r>
            <w:r w:rsidRPr="0053141C">
              <w:rPr>
                <w:rFonts w:ascii="Times New Roman" w:hAnsi="Times New Roman" w:cs="Times New Roman"/>
                <w:color w:val="000000"/>
                <w:sz w:val="24"/>
                <w:szCs w:val="24"/>
              </w:rPr>
              <w:t xml:space="preserve">- </w:t>
            </w:r>
            <w:proofErr w:type="spellStart"/>
            <w:r w:rsidRPr="0053141C">
              <w:rPr>
                <w:rFonts w:ascii="Times New Roman" w:hAnsi="Times New Roman" w:cs="Times New Roman"/>
                <w:color w:val="000000"/>
                <w:sz w:val="24"/>
                <w:szCs w:val="24"/>
              </w:rPr>
              <w:t>Soil+sawdust</w:t>
            </w:r>
            <w:proofErr w:type="spellEnd"/>
            <w:r w:rsidRPr="0053141C">
              <w:rPr>
                <w:rFonts w:ascii="Times New Roman" w:hAnsi="Times New Roman" w:cs="Times New Roman"/>
                <w:color w:val="000000"/>
                <w:sz w:val="24"/>
                <w:szCs w:val="24"/>
              </w:rPr>
              <w:t xml:space="preserve"> (1:1)</w:t>
            </w:r>
          </w:p>
        </w:tc>
        <w:tc>
          <w:tcPr>
            <w:tcW w:w="2069"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Fonts w:ascii="Times New Roman" w:hAnsi="Times New Roman"/>
                <w:color w:val="000000"/>
                <w:sz w:val="24"/>
                <w:szCs w:val="24"/>
              </w:rPr>
              <w:t>94.80 ± 0.15</w:t>
            </w:r>
            <w:r w:rsidRPr="0053141C">
              <w:rPr>
                <w:rFonts w:ascii="Times New Roman" w:hAnsi="Times New Roman"/>
                <w:color w:val="000000"/>
                <w:sz w:val="24"/>
                <w:szCs w:val="24"/>
                <w:vertAlign w:val="superscript"/>
              </w:rPr>
              <w:t>c</w:t>
            </w:r>
          </w:p>
        </w:tc>
        <w:tc>
          <w:tcPr>
            <w:tcW w:w="207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Fonts w:ascii="Times New Roman" w:hAnsi="Times New Roman"/>
                <w:color w:val="000000"/>
                <w:sz w:val="24"/>
                <w:szCs w:val="24"/>
              </w:rPr>
              <w:t>17.30±0.06</w:t>
            </w:r>
            <w:r w:rsidRPr="0053141C">
              <w:rPr>
                <w:rFonts w:ascii="Times New Roman" w:hAnsi="Times New Roman"/>
                <w:color w:val="000000"/>
                <w:sz w:val="24"/>
                <w:szCs w:val="24"/>
                <w:vertAlign w:val="superscript"/>
              </w:rPr>
              <w:t>c</w:t>
            </w:r>
          </w:p>
        </w:tc>
        <w:tc>
          <w:tcPr>
            <w:tcW w:w="1801"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Style w:val="gnd-iwgdh3b"/>
                <w:rFonts w:ascii="Times New Roman" w:hAnsi="Times New Roman"/>
                <w:color w:val="000000"/>
                <w:sz w:val="24"/>
                <w:szCs w:val="24"/>
              </w:rPr>
              <w:t>28.23±</w:t>
            </w:r>
            <w:r w:rsidRPr="0053141C">
              <w:rPr>
                <w:rFonts w:ascii="Times New Roman" w:hAnsi="Times New Roman"/>
                <w:color w:val="000000"/>
                <w:sz w:val="24"/>
                <w:szCs w:val="24"/>
              </w:rPr>
              <w:t>0.23</w:t>
            </w:r>
            <w:r w:rsidRPr="0053141C">
              <w:rPr>
                <w:rStyle w:val="gnd-iwgdh3b"/>
                <w:rFonts w:ascii="Times New Roman" w:hAnsi="Times New Roman"/>
                <w:color w:val="000000"/>
                <w:sz w:val="24"/>
                <w:szCs w:val="24"/>
                <w:vertAlign w:val="superscript"/>
              </w:rPr>
              <w:t>c</w:t>
            </w:r>
          </w:p>
        </w:tc>
        <w:tc>
          <w:tcPr>
            <w:tcW w:w="198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i/>
                <w:color w:val="000000"/>
                <w:sz w:val="24"/>
                <w:szCs w:val="24"/>
              </w:rPr>
            </w:pPr>
            <w:r w:rsidRPr="0053141C">
              <w:rPr>
                <w:rFonts w:ascii="Times New Roman" w:hAnsi="Times New Roman"/>
                <w:color w:val="000000"/>
                <w:sz w:val="24"/>
                <w:szCs w:val="24"/>
              </w:rPr>
              <w:t>14.95±0.03</w:t>
            </w:r>
            <w:r w:rsidRPr="0053141C">
              <w:rPr>
                <w:rFonts w:ascii="Times New Roman" w:hAnsi="Times New Roman"/>
                <w:color w:val="000000"/>
                <w:sz w:val="24"/>
                <w:szCs w:val="24"/>
                <w:vertAlign w:val="superscript"/>
              </w:rPr>
              <w:t>h</w:t>
            </w:r>
          </w:p>
        </w:tc>
      </w:tr>
      <w:tr w:rsidR="00DC222F" w:rsidRPr="0053141C">
        <w:tc>
          <w:tcPr>
            <w:tcW w:w="306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spacing w:before="120" w:after="120" w:line="360" w:lineRule="auto"/>
              <w:jc w:val="both"/>
              <w:rPr>
                <w:rFonts w:ascii="Times New Roman" w:hAnsi="Times New Roman" w:cs="Times New Roman"/>
                <w:i/>
                <w:color w:val="000000"/>
                <w:sz w:val="24"/>
                <w:szCs w:val="24"/>
              </w:rPr>
            </w:pPr>
            <w:r w:rsidRPr="0053141C">
              <w:rPr>
                <w:rFonts w:ascii="Times New Roman" w:hAnsi="Times New Roman" w:cs="Times New Roman"/>
                <w:color w:val="000000"/>
                <w:sz w:val="24"/>
                <w:szCs w:val="24"/>
              </w:rPr>
              <w:t>Mean</w:t>
            </w:r>
          </w:p>
        </w:tc>
        <w:tc>
          <w:tcPr>
            <w:tcW w:w="2069"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color w:val="000000"/>
                <w:sz w:val="24"/>
                <w:szCs w:val="24"/>
              </w:rPr>
            </w:pPr>
            <w:r w:rsidRPr="0053141C">
              <w:rPr>
                <w:rFonts w:ascii="Times New Roman" w:hAnsi="Times New Roman"/>
                <w:color w:val="000000"/>
                <w:sz w:val="24"/>
                <w:szCs w:val="24"/>
              </w:rPr>
              <w:t>79.11</w:t>
            </w:r>
          </w:p>
        </w:tc>
        <w:tc>
          <w:tcPr>
            <w:tcW w:w="207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color w:val="000000"/>
                <w:sz w:val="24"/>
                <w:szCs w:val="24"/>
              </w:rPr>
            </w:pPr>
            <w:r w:rsidRPr="0053141C">
              <w:rPr>
                <w:rFonts w:ascii="Times New Roman" w:hAnsi="Times New Roman"/>
                <w:color w:val="000000"/>
                <w:sz w:val="24"/>
                <w:szCs w:val="24"/>
              </w:rPr>
              <w:t>14.83</w:t>
            </w:r>
          </w:p>
        </w:tc>
        <w:tc>
          <w:tcPr>
            <w:tcW w:w="1801"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color w:val="000000"/>
                <w:sz w:val="24"/>
                <w:szCs w:val="24"/>
              </w:rPr>
            </w:pPr>
            <w:r w:rsidRPr="0053141C">
              <w:rPr>
                <w:rFonts w:ascii="Times New Roman" w:hAnsi="Times New Roman"/>
                <w:color w:val="000000"/>
                <w:sz w:val="24"/>
                <w:szCs w:val="24"/>
              </w:rPr>
              <w:t>24.52</w:t>
            </w:r>
          </w:p>
        </w:tc>
        <w:tc>
          <w:tcPr>
            <w:tcW w:w="198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color w:val="000000"/>
                <w:sz w:val="24"/>
                <w:szCs w:val="24"/>
              </w:rPr>
            </w:pPr>
            <w:r w:rsidRPr="0053141C">
              <w:rPr>
                <w:rFonts w:ascii="Times New Roman" w:hAnsi="Times New Roman"/>
                <w:color w:val="000000"/>
                <w:sz w:val="24"/>
                <w:szCs w:val="24"/>
              </w:rPr>
              <w:t>18.59</w:t>
            </w:r>
          </w:p>
        </w:tc>
      </w:tr>
      <w:tr w:rsidR="00DC222F" w:rsidRPr="0053141C">
        <w:tc>
          <w:tcPr>
            <w:tcW w:w="306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spacing w:before="120" w:after="120" w:line="360" w:lineRule="auto"/>
              <w:jc w:val="both"/>
              <w:rPr>
                <w:rFonts w:ascii="Times New Roman" w:hAnsi="Times New Roman" w:cs="Times New Roman"/>
                <w:i/>
                <w:color w:val="000000"/>
                <w:sz w:val="24"/>
                <w:szCs w:val="24"/>
              </w:rPr>
            </w:pPr>
            <w:r w:rsidRPr="0053141C">
              <w:rPr>
                <w:rFonts w:ascii="Times New Roman" w:hAnsi="Times New Roman" w:cs="Times New Roman"/>
                <w:color w:val="000000"/>
                <w:sz w:val="24"/>
                <w:szCs w:val="24"/>
              </w:rPr>
              <w:t>CD(p≤0.05)</w:t>
            </w:r>
          </w:p>
        </w:tc>
        <w:tc>
          <w:tcPr>
            <w:tcW w:w="2069"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color w:val="000000"/>
                <w:sz w:val="24"/>
                <w:szCs w:val="24"/>
              </w:rPr>
            </w:pPr>
            <w:r w:rsidRPr="0053141C">
              <w:rPr>
                <w:rFonts w:ascii="Times New Roman" w:hAnsi="Times New Roman"/>
                <w:color w:val="000000"/>
                <w:sz w:val="24"/>
                <w:szCs w:val="24"/>
              </w:rPr>
              <w:t>0.45</w:t>
            </w:r>
          </w:p>
        </w:tc>
        <w:tc>
          <w:tcPr>
            <w:tcW w:w="207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color w:val="000000"/>
                <w:sz w:val="24"/>
                <w:szCs w:val="24"/>
              </w:rPr>
            </w:pPr>
            <w:r w:rsidRPr="0053141C">
              <w:rPr>
                <w:rFonts w:ascii="Times New Roman" w:hAnsi="Times New Roman"/>
                <w:color w:val="000000"/>
                <w:sz w:val="24"/>
                <w:szCs w:val="24"/>
              </w:rPr>
              <w:t>0.16</w:t>
            </w:r>
          </w:p>
        </w:tc>
        <w:tc>
          <w:tcPr>
            <w:tcW w:w="1801"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color w:val="000000"/>
                <w:sz w:val="24"/>
                <w:szCs w:val="24"/>
              </w:rPr>
            </w:pPr>
            <w:r w:rsidRPr="0053141C">
              <w:rPr>
                <w:rFonts w:ascii="Times New Roman" w:hAnsi="Times New Roman"/>
                <w:color w:val="000000"/>
                <w:sz w:val="24"/>
                <w:szCs w:val="24"/>
              </w:rPr>
              <w:t>0.46</w:t>
            </w:r>
          </w:p>
        </w:tc>
        <w:tc>
          <w:tcPr>
            <w:tcW w:w="1980" w:type="dxa"/>
            <w:tcBorders>
              <w:top w:val="single" w:sz="4" w:space="0" w:color="000000"/>
              <w:left w:val="single" w:sz="4" w:space="0" w:color="000000"/>
              <w:bottom w:val="single" w:sz="4" w:space="0" w:color="000000"/>
              <w:right w:val="single" w:sz="4" w:space="0" w:color="000000"/>
            </w:tcBorders>
          </w:tcPr>
          <w:p w:rsidR="00DC222F" w:rsidRPr="0053141C" w:rsidRDefault="0036396A" w:rsidP="002E25E1">
            <w:pPr>
              <w:pStyle w:val="HTMLPreformatted"/>
              <w:shd w:val="clear" w:color="auto" w:fill="FFFFFF"/>
              <w:spacing w:before="120" w:after="120" w:line="360" w:lineRule="auto"/>
              <w:jc w:val="both"/>
              <w:rPr>
                <w:rFonts w:ascii="Times New Roman" w:hAnsi="Times New Roman"/>
                <w:color w:val="000000"/>
                <w:sz w:val="24"/>
                <w:szCs w:val="24"/>
              </w:rPr>
            </w:pPr>
            <w:r w:rsidRPr="0053141C">
              <w:rPr>
                <w:rFonts w:ascii="Times New Roman" w:hAnsi="Times New Roman"/>
                <w:color w:val="000000"/>
                <w:sz w:val="24"/>
                <w:szCs w:val="24"/>
              </w:rPr>
              <w:t>0.45</w:t>
            </w:r>
          </w:p>
        </w:tc>
      </w:tr>
    </w:tbl>
    <w:p w:rsidR="00DC222F" w:rsidRPr="0053141C" w:rsidRDefault="0036396A" w:rsidP="002E25E1">
      <w:pPr>
        <w:spacing w:before="120" w:after="120" w:line="360" w:lineRule="auto"/>
        <w:jc w:val="both"/>
        <w:rPr>
          <w:rFonts w:ascii="Times New Roman" w:hAnsi="Times New Roman" w:cs="Times New Roman"/>
          <w:bCs/>
          <w:color w:val="000000"/>
          <w:sz w:val="24"/>
          <w:szCs w:val="24"/>
        </w:rPr>
      </w:pPr>
      <w:r w:rsidRPr="0053141C">
        <w:rPr>
          <w:rFonts w:ascii="Times New Roman" w:hAnsi="Times New Roman" w:cs="Times New Roman"/>
          <w:bCs/>
          <w:color w:val="000000"/>
          <w:sz w:val="24"/>
          <w:szCs w:val="24"/>
        </w:rPr>
        <w:t>The subscript letters signif</w:t>
      </w:r>
      <w:r w:rsidR="00E66C50">
        <w:rPr>
          <w:rFonts w:ascii="Times New Roman" w:hAnsi="Times New Roman" w:cs="Times New Roman"/>
          <w:bCs/>
          <w:color w:val="000000"/>
          <w:sz w:val="24"/>
          <w:szCs w:val="24"/>
        </w:rPr>
        <w:t xml:space="preserve">y </w:t>
      </w:r>
      <w:r w:rsidRPr="0053141C">
        <w:rPr>
          <w:rFonts w:ascii="Times New Roman" w:hAnsi="Times New Roman" w:cs="Times New Roman"/>
          <w:bCs/>
          <w:color w:val="000000"/>
          <w:sz w:val="24"/>
          <w:szCs w:val="24"/>
        </w:rPr>
        <w:t xml:space="preserve">that the treatments </w:t>
      </w:r>
      <w:proofErr w:type="gramStart"/>
      <w:r w:rsidRPr="0053141C">
        <w:rPr>
          <w:rFonts w:ascii="Times New Roman" w:hAnsi="Times New Roman" w:cs="Times New Roman"/>
          <w:bCs/>
          <w:color w:val="000000"/>
          <w:sz w:val="24"/>
          <w:szCs w:val="24"/>
        </w:rPr>
        <w:t>means</w:t>
      </w:r>
      <w:proofErr w:type="gramEnd"/>
      <w:r w:rsidRPr="0053141C">
        <w:rPr>
          <w:rFonts w:ascii="Times New Roman" w:hAnsi="Times New Roman" w:cs="Times New Roman"/>
          <w:bCs/>
          <w:color w:val="000000"/>
          <w:sz w:val="24"/>
          <w:szCs w:val="24"/>
        </w:rPr>
        <w:t xml:space="preserve"> with similar letters are not significantly different at 5% level of significance, while the means with different letters are significantly different at 5%level of significance. These letters have been affixed based on CD-value comparison of treatment means.</w:t>
      </w:r>
    </w:p>
    <w:p w:rsidR="00DC222F" w:rsidRPr="0053141C" w:rsidRDefault="0036396A" w:rsidP="002E25E1">
      <w:pPr>
        <w:spacing w:before="120" w:after="120" w:line="360" w:lineRule="auto"/>
        <w:jc w:val="both"/>
        <w:rPr>
          <w:rFonts w:ascii="Times New Roman" w:hAnsi="Times New Roman" w:cs="Times New Roman"/>
          <w:bCs/>
          <w:color w:val="000000"/>
          <w:sz w:val="24"/>
          <w:szCs w:val="24"/>
        </w:rPr>
      </w:pPr>
      <w:r w:rsidRPr="0053141C">
        <w:rPr>
          <w:noProof/>
          <w:sz w:val="24"/>
          <w:szCs w:val="24"/>
        </w:rPr>
        <w:drawing>
          <wp:inline distT="0" distB="0" distL="0" distR="0">
            <wp:extent cx="2860040" cy="1907540"/>
            <wp:effectExtent l="0" t="0" r="0" b="0"/>
            <wp:docPr id="7"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53141C">
        <w:rPr>
          <w:noProof/>
          <w:sz w:val="24"/>
          <w:szCs w:val="24"/>
        </w:rPr>
        <w:drawing>
          <wp:inline distT="0" distB="0" distL="0" distR="0">
            <wp:extent cx="2865755" cy="1907540"/>
            <wp:effectExtent l="0" t="0" r="0" b="0"/>
            <wp:docPr id="8"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C222F" w:rsidRPr="0053141C" w:rsidRDefault="0036396A" w:rsidP="002E25E1">
      <w:pPr>
        <w:spacing w:before="100" w:after="100" w:line="360" w:lineRule="auto"/>
        <w:jc w:val="both"/>
        <w:rPr>
          <w:rFonts w:ascii="Times New Roman" w:hAnsi="Times New Roman" w:cs="Times New Roman"/>
          <w:sz w:val="24"/>
          <w:szCs w:val="24"/>
        </w:rPr>
      </w:pPr>
      <w:r w:rsidRPr="0053141C">
        <w:rPr>
          <w:rFonts w:ascii="Times New Roman" w:hAnsi="Times New Roman" w:cs="Times New Roman"/>
          <w:b/>
          <w:sz w:val="24"/>
          <w:szCs w:val="24"/>
        </w:rPr>
        <w:t xml:space="preserve">Fig.3 </w:t>
      </w:r>
      <w:r w:rsidRPr="0053141C">
        <w:rPr>
          <w:rFonts w:ascii="Times New Roman" w:hAnsi="Times New Roman" w:cs="Times New Roman"/>
          <w:sz w:val="24"/>
          <w:szCs w:val="24"/>
        </w:rPr>
        <w:t>Shoot fresh weight (g) (A) and shoot dry weight (g) (B) of dragon fruit (</w:t>
      </w:r>
      <w:r w:rsidRPr="0053141C">
        <w:rPr>
          <w:rFonts w:ascii="Times New Roman" w:hAnsi="Times New Roman" w:cs="Times New Roman"/>
          <w:i/>
          <w:sz w:val="24"/>
          <w:szCs w:val="24"/>
        </w:rPr>
        <w:t xml:space="preserve">Hylocereus </w:t>
      </w:r>
      <w:proofErr w:type="spellStart"/>
      <w:r w:rsidRPr="0053141C">
        <w:rPr>
          <w:rFonts w:ascii="Times New Roman" w:hAnsi="Times New Roman" w:cs="Times New Roman"/>
          <w:i/>
          <w:sz w:val="24"/>
          <w:szCs w:val="24"/>
        </w:rPr>
        <w:t>polyrhizus</w:t>
      </w:r>
      <w:proofErr w:type="spellEnd"/>
      <w:r w:rsidRPr="0053141C">
        <w:rPr>
          <w:rFonts w:ascii="Times New Roman" w:hAnsi="Times New Roman" w:cs="Times New Roman"/>
          <w:sz w:val="24"/>
          <w:szCs w:val="24"/>
        </w:rPr>
        <w:t xml:space="preserve">) cuttings transplants in different types of growing media at 120 days. Vertical bars indicate standard errors of the means calculated by </w:t>
      </w:r>
      <w:r w:rsidRPr="0053141C">
        <w:rPr>
          <w:rFonts w:ascii="Times New Roman" w:hAnsi="Times New Roman" w:cs="Times New Roman"/>
          <w:color w:val="000000"/>
          <w:sz w:val="24"/>
          <w:szCs w:val="24"/>
        </w:rPr>
        <w:t>Duncan’s multiple range test</w:t>
      </w:r>
      <w:r w:rsidRPr="0053141C">
        <w:rPr>
          <w:rFonts w:ascii="Times New Roman" w:hAnsi="Times New Roman" w:cs="Times New Roman"/>
          <w:sz w:val="24"/>
          <w:szCs w:val="24"/>
        </w:rPr>
        <w:t xml:space="preserve"> at </w:t>
      </w:r>
      <w:r w:rsidRPr="0053141C">
        <w:rPr>
          <w:rFonts w:ascii="Times New Roman" w:hAnsi="Times New Roman" w:cs="Times New Roman"/>
          <w:i/>
          <w:iCs/>
          <w:sz w:val="24"/>
          <w:szCs w:val="24"/>
        </w:rPr>
        <w:t xml:space="preserve">p </w:t>
      </w:r>
      <w:r w:rsidRPr="0053141C">
        <w:rPr>
          <w:rFonts w:ascii="Times New Roman" w:hAnsi="Times New Roman" w:cs="Times New Roman"/>
          <w:sz w:val="24"/>
          <w:szCs w:val="24"/>
        </w:rPr>
        <w:t>≤ 0.05.</w:t>
      </w:r>
    </w:p>
    <w:p w:rsidR="00DC222F" w:rsidRPr="0053141C" w:rsidRDefault="0036396A" w:rsidP="002E25E1">
      <w:pPr>
        <w:spacing w:line="360" w:lineRule="auto"/>
        <w:jc w:val="both"/>
        <w:rPr>
          <w:rFonts w:ascii="Times New Roman" w:hAnsi="Times New Roman" w:cs="Times New Roman"/>
          <w:b/>
          <w:sz w:val="24"/>
          <w:szCs w:val="24"/>
        </w:rPr>
      </w:pPr>
      <w:r w:rsidRPr="0053141C">
        <w:rPr>
          <w:noProof/>
          <w:sz w:val="24"/>
          <w:szCs w:val="24"/>
        </w:rPr>
        <w:lastRenderedPageBreak/>
        <w:drawing>
          <wp:inline distT="0" distB="0" distL="0" distR="0">
            <wp:extent cx="2945765" cy="1765300"/>
            <wp:effectExtent l="0" t="0" r="0" b="0"/>
            <wp:docPr id="9"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53141C">
        <w:rPr>
          <w:noProof/>
          <w:sz w:val="24"/>
          <w:szCs w:val="24"/>
        </w:rPr>
        <w:drawing>
          <wp:inline distT="0" distB="0" distL="0" distR="0">
            <wp:extent cx="2854960" cy="177546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F69A7" w:rsidRDefault="0036396A" w:rsidP="002E25E1">
      <w:pPr>
        <w:spacing w:before="100" w:after="100" w:line="360" w:lineRule="auto"/>
        <w:jc w:val="both"/>
        <w:rPr>
          <w:rFonts w:ascii="Times New Roman" w:hAnsi="Times New Roman" w:cs="Times New Roman"/>
          <w:sz w:val="24"/>
          <w:szCs w:val="24"/>
        </w:rPr>
      </w:pPr>
      <w:r w:rsidRPr="0053141C">
        <w:rPr>
          <w:rFonts w:ascii="Times New Roman" w:hAnsi="Times New Roman" w:cs="Times New Roman"/>
          <w:b/>
          <w:sz w:val="24"/>
          <w:szCs w:val="24"/>
        </w:rPr>
        <w:t xml:space="preserve">Fig.4. </w:t>
      </w:r>
      <w:r w:rsidRPr="0053141C">
        <w:rPr>
          <w:rFonts w:ascii="Times New Roman" w:hAnsi="Times New Roman" w:cs="Times New Roman"/>
          <w:sz w:val="24"/>
          <w:szCs w:val="24"/>
        </w:rPr>
        <w:t>Survival percentage (A) and Total chlorophyll (mg g</w:t>
      </w:r>
      <w:r w:rsidRPr="0053141C">
        <w:rPr>
          <w:rFonts w:ascii="Times New Roman" w:hAnsi="Times New Roman" w:cs="Times New Roman"/>
          <w:sz w:val="24"/>
          <w:szCs w:val="24"/>
          <w:vertAlign w:val="superscript"/>
        </w:rPr>
        <w:t>-1</w:t>
      </w:r>
      <w:r w:rsidRPr="0053141C">
        <w:rPr>
          <w:rFonts w:ascii="Times New Roman" w:hAnsi="Times New Roman" w:cs="Times New Roman"/>
          <w:sz w:val="24"/>
          <w:szCs w:val="24"/>
        </w:rPr>
        <w:t>) (B)</w:t>
      </w:r>
      <w:r w:rsidR="00F532DA">
        <w:rPr>
          <w:rFonts w:ascii="Times New Roman" w:hAnsi="Times New Roman" w:cs="Times New Roman"/>
          <w:sz w:val="24"/>
          <w:szCs w:val="24"/>
        </w:rPr>
        <w:t xml:space="preserve"> </w:t>
      </w:r>
      <w:r w:rsidRPr="0053141C">
        <w:rPr>
          <w:rFonts w:ascii="Times New Roman" w:hAnsi="Times New Roman" w:cs="Times New Roman"/>
          <w:sz w:val="24"/>
          <w:szCs w:val="24"/>
        </w:rPr>
        <w:t>of dragon fruit (</w:t>
      </w:r>
      <w:r w:rsidRPr="0053141C">
        <w:rPr>
          <w:rFonts w:ascii="Times New Roman" w:hAnsi="Times New Roman" w:cs="Times New Roman"/>
          <w:i/>
          <w:sz w:val="24"/>
          <w:szCs w:val="24"/>
        </w:rPr>
        <w:t xml:space="preserve">Hylocereus </w:t>
      </w:r>
      <w:proofErr w:type="spellStart"/>
      <w:r w:rsidRPr="0053141C">
        <w:rPr>
          <w:rFonts w:ascii="Times New Roman" w:hAnsi="Times New Roman" w:cs="Times New Roman"/>
          <w:i/>
          <w:sz w:val="24"/>
          <w:szCs w:val="24"/>
        </w:rPr>
        <w:t>polyrhizus</w:t>
      </w:r>
      <w:proofErr w:type="spellEnd"/>
      <w:r w:rsidRPr="0053141C">
        <w:rPr>
          <w:rFonts w:ascii="Times New Roman" w:hAnsi="Times New Roman" w:cs="Times New Roman"/>
          <w:sz w:val="24"/>
          <w:szCs w:val="24"/>
        </w:rPr>
        <w:t xml:space="preserve">) cuttings transplants in different types of growing media at 120 days. Vertical bars indicate standard errors of the means calculated by </w:t>
      </w:r>
      <w:r w:rsidRPr="0053141C">
        <w:rPr>
          <w:rFonts w:ascii="Times New Roman" w:hAnsi="Times New Roman" w:cs="Times New Roman"/>
          <w:color w:val="000000"/>
          <w:sz w:val="24"/>
          <w:szCs w:val="24"/>
        </w:rPr>
        <w:t>Duncan’s multiple range test</w:t>
      </w:r>
      <w:r w:rsidRPr="0053141C">
        <w:rPr>
          <w:rFonts w:ascii="Times New Roman" w:hAnsi="Times New Roman" w:cs="Times New Roman"/>
          <w:sz w:val="24"/>
          <w:szCs w:val="24"/>
        </w:rPr>
        <w:t xml:space="preserve"> at </w:t>
      </w:r>
      <w:r w:rsidRPr="0053141C">
        <w:rPr>
          <w:rFonts w:ascii="Times New Roman" w:hAnsi="Times New Roman" w:cs="Times New Roman"/>
          <w:i/>
          <w:iCs/>
          <w:sz w:val="24"/>
          <w:szCs w:val="24"/>
        </w:rPr>
        <w:t xml:space="preserve">p </w:t>
      </w:r>
      <w:r w:rsidRPr="0053141C">
        <w:rPr>
          <w:rFonts w:ascii="Times New Roman" w:hAnsi="Times New Roman" w:cs="Times New Roman"/>
          <w:sz w:val="24"/>
          <w:szCs w:val="24"/>
        </w:rPr>
        <w:t>≤ 0.05.</w:t>
      </w:r>
    </w:p>
    <w:p w:rsidR="00022B62" w:rsidRDefault="00022B62" w:rsidP="002E25E1">
      <w:pPr>
        <w:spacing w:before="100" w:after="100" w:line="360" w:lineRule="auto"/>
        <w:jc w:val="both"/>
        <w:rPr>
          <w:rFonts w:ascii="Times New Roman" w:hAnsi="Times New Roman" w:cs="Times New Roman"/>
          <w:sz w:val="24"/>
          <w:szCs w:val="24"/>
        </w:rPr>
      </w:pPr>
    </w:p>
    <w:p w:rsidR="00022B62" w:rsidRDefault="00E26051" w:rsidP="002E25E1">
      <w:pPr>
        <w:spacing w:before="100" w:after="100" w:line="360" w:lineRule="auto"/>
        <w:jc w:val="both"/>
        <w:rPr>
          <w:rFonts w:ascii="Times New Roman" w:hAnsi="Times New Roman" w:cs="Times New Roman"/>
          <w:sz w:val="24"/>
          <w:szCs w:val="24"/>
        </w:rPr>
      </w:pPr>
      <w:r>
        <w:rPr>
          <w:rFonts w:ascii="Times New Roman" w:hAnsi="Times New Roman" w:cs="Times New Roman"/>
          <w:sz w:val="24"/>
          <w:szCs w:val="24"/>
        </w:rPr>
        <w:t>Fig</w:t>
      </w:r>
      <w:r w:rsidR="00022B62">
        <w:rPr>
          <w:rFonts w:ascii="Times New Roman" w:hAnsi="Times New Roman" w:cs="Times New Roman"/>
          <w:sz w:val="24"/>
          <w:szCs w:val="24"/>
        </w:rPr>
        <w:t xml:space="preserve"> </w:t>
      </w:r>
      <w:r>
        <w:rPr>
          <w:rFonts w:ascii="Times New Roman" w:hAnsi="Times New Roman" w:cs="Times New Roman"/>
          <w:sz w:val="24"/>
          <w:szCs w:val="24"/>
        </w:rPr>
        <w:t>5</w:t>
      </w:r>
      <w:r w:rsidR="00022B62">
        <w:rPr>
          <w:rFonts w:ascii="Times New Roman" w:hAnsi="Times New Roman" w:cs="Times New Roman"/>
          <w:sz w:val="24"/>
          <w:szCs w:val="24"/>
        </w:rPr>
        <w:t>: Correlation Heatmap of Root and shoot parameters</w:t>
      </w:r>
    </w:p>
    <w:p w:rsidR="00CF69A7" w:rsidRDefault="00CF69A7" w:rsidP="002E25E1">
      <w:pPr>
        <w:spacing w:before="100" w:after="100"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0" distR="0" simplePos="0" relativeHeight="251663872" behindDoc="0" locked="0" layoutInCell="0" allowOverlap="1">
            <wp:simplePos x="0" y="0"/>
            <wp:positionH relativeFrom="column">
              <wp:posOffset>311785</wp:posOffset>
            </wp:positionH>
            <wp:positionV relativeFrom="paragraph">
              <wp:posOffset>190500</wp:posOffset>
            </wp:positionV>
            <wp:extent cx="5018405" cy="3821430"/>
            <wp:effectExtent l="19050" t="0" r="0" b="0"/>
            <wp:wrapSquare wrapText="largest"/>
            <wp:docPr id="1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
                    <pic:cNvPicPr>
                      <a:picLocks noChangeAspect="1" noChangeArrowheads="1"/>
                    </pic:cNvPicPr>
                  </pic:nvPicPr>
                  <pic:blipFill>
                    <a:blip r:embed="rId17" cstate="print"/>
                    <a:stretch>
                      <a:fillRect/>
                    </a:stretch>
                  </pic:blipFill>
                  <pic:spPr bwMode="auto">
                    <a:xfrm>
                      <a:off x="0" y="0"/>
                      <a:ext cx="5018405" cy="3821430"/>
                    </a:xfrm>
                    <a:prstGeom prst="rect">
                      <a:avLst/>
                    </a:prstGeom>
                  </pic:spPr>
                </pic:pic>
              </a:graphicData>
            </a:graphic>
          </wp:anchor>
        </w:drawing>
      </w:r>
    </w:p>
    <w:p w:rsidR="00CF69A7" w:rsidRDefault="00CF69A7" w:rsidP="002E25E1">
      <w:pPr>
        <w:spacing w:before="100" w:after="100" w:line="360" w:lineRule="auto"/>
        <w:jc w:val="both"/>
        <w:rPr>
          <w:rFonts w:ascii="Times New Roman" w:hAnsi="Times New Roman" w:cs="Times New Roman"/>
          <w:sz w:val="24"/>
          <w:szCs w:val="24"/>
        </w:rPr>
      </w:pPr>
    </w:p>
    <w:p w:rsidR="00CF69A7" w:rsidRDefault="00CF69A7" w:rsidP="002E25E1">
      <w:pPr>
        <w:spacing w:before="100" w:after="100" w:line="360" w:lineRule="auto"/>
        <w:jc w:val="both"/>
        <w:rPr>
          <w:rFonts w:ascii="Times New Roman" w:hAnsi="Times New Roman" w:cs="Times New Roman"/>
          <w:sz w:val="24"/>
          <w:szCs w:val="24"/>
        </w:rPr>
      </w:pPr>
    </w:p>
    <w:p w:rsidR="00CF69A7" w:rsidRDefault="00CF69A7" w:rsidP="002E25E1">
      <w:pPr>
        <w:spacing w:before="100" w:after="100" w:line="360" w:lineRule="auto"/>
        <w:jc w:val="both"/>
        <w:rPr>
          <w:rFonts w:ascii="Times New Roman" w:hAnsi="Times New Roman" w:cs="Times New Roman"/>
          <w:sz w:val="24"/>
          <w:szCs w:val="24"/>
        </w:rPr>
      </w:pPr>
    </w:p>
    <w:p w:rsidR="00CF69A7" w:rsidRDefault="00CF69A7" w:rsidP="002E25E1">
      <w:pPr>
        <w:spacing w:before="100" w:after="100" w:line="360" w:lineRule="auto"/>
        <w:jc w:val="both"/>
        <w:rPr>
          <w:rFonts w:ascii="Times New Roman" w:hAnsi="Times New Roman" w:cs="Times New Roman"/>
          <w:sz w:val="24"/>
          <w:szCs w:val="24"/>
        </w:rPr>
      </w:pPr>
    </w:p>
    <w:p w:rsidR="00CF69A7" w:rsidRDefault="00CF69A7" w:rsidP="002E25E1">
      <w:pPr>
        <w:spacing w:before="100" w:after="100" w:line="360" w:lineRule="auto"/>
        <w:jc w:val="both"/>
        <w:rPr>
          <w:rFonts w:ascii="Times New Roman" w:hAnsi="Times New Roman" w:cs="Times New Roman"/>
          <w:sz w:val="24"/>
          <w:szCs w:val="24"/>
        </w:rPr>
      </w:pPr>
    </w:p>
    <w:p w:rsidR="00CF69A7" w:rsidRDefault="00CF69A7" w:rsidP="002E25E1">
      <w:pPr>
        <w:spacing w:before="100" w:after="100" w:line="360" w:lineRule="auto"/>
        <w:jc w:val="both"/>
        <w:rPr>
          <w:rFonts w:ascii="Times New Roman" w:hAnsi="Times New Roman" w:cs="Times New Roman"/>
          <w:sz w:val="24"/>
          <w:szCs w:val="24"/>
        </w:rPr>
      </w:pPr>
    </w:p>
    <w:p w:rsidR="00CF69A7" w:rsidRDefault="00CF69A7" w:rsidP="002E25E1">
      <w:pPr>
        <w:spacing w:before="100" w:after="100" w:line="360" w:lineRule="auto"/>
        <w:jc w:val="both"/>
        <w:rPr>
          <w:rFonts w:ascii="Times New Roman" w:hAnsi="Times New Roman" w:cs="Times New Roman"/>
          <w:sz w:val="24"/>
          <w:szCs w:val="24"/>
        </w:rPr>
      </w:pPr>
    </w:p>
    <w:p w:rsidR="00CF69A7" w:rsidRDefault="00CF69A7" w:rsidP="002E25E1">
      <w:pPr>
        <w:spacing w:before="100" w:after="100" w:line="360" w:lineRule="auto"/>
        <w:jc w:val="both"/>
        <w:rPr>
          <w:rFonts w:ascii="Times New Roman" w:hAnsi="Times New Roman" w:cs="Times New Roman"/>
          <w:sz w:val="24"/>
          <w:szCs w:val="24"/>
        </w:rPr>
      </w:pPr>
    </w:p>
    <w:p w:rsidR="00CF69A7" w:rsidRDefault="00CF69A7" w:rsidP="002E25E1">
      <w:pPr>
        <w:spacing w:before="100" w:after="100" w:line="360" w:lineRule="auto"/>
        <w:jc w:val="both"/>
        <w:rPr>
          <w:rFonts w:ascii="Times New Roman" w:hAnsi="Times New Roman" w:cs="Times New Roman"/>
          <w:sz w:val="24"/>
          <w:szCs w:val="24"/>
        </w:rPr>
      </w:pPr>
    </w:p>
    <w:p w:rsidR="00CF69A7" w:rsidRDefault="00CF69A7" w:rsidP="002E25E1">
      <w:pPr>
        <w:spacing w:before="100" w:after="100" w:line="360" w:lineRule="auto"/>
        <w:jc w:val="both"/>
        <w:rPr>
          <w:rFonts w:ascii="Times New Roman" w:hAnsi="Times New Roman" w:cs="Times New Roman"/>
          <w:sz w:val="24"/>
          <w:szCs w:val="24"/>
        </w:rPr>
      </w:pPr>
    </w:p>
    <w:p w:rsidR="00CF69A7" w:rsidRDefault="00CF69A7" w:rsidP="002E25E1">
      <w:pPr>
        <w:spacing w:before="100" w:after="100" w:line="360" w:lineRule="auto"/>
        <w:jc w:val="both"/>
        <w:rPr>
          <w:rFonts w:ascii="Times New Roman" w:hAnsi="Times New Roman" w:cs="Times New Roman"/>
          <w:sz w:val="24"/>
          <w:szCs w:val="24"/>
        </w:rPr>
      </w:pPr>
    </w:p>
    <w:p w:rsidR="00CF69A7" w:rsidRDefault="00CF69A7" w:rsidP="002E25E1">
      <w:pPr>
        <w:spacing w:before="100" w:after="100" w:line="360" w:lineRule="auto"/>
        <w:jc w:val="both"/>
        <w:rPr>
          <w:rFonts w:ascii="Times New Roman" w:hAnsi="Times New Roman" w:cs="Times New Roman"/>
          <w:sz w:val="24"/>
          <w:szCs w:val="24"/>
        </w:rPr>
      </w:pPr>
    </w:p>
    <w:p w:rsidR="00CF69A7" w:rsidRDefault="00CF69A7" w:rsidP="002E25E1">
      <w:pPr>
        <w:spacing w:before="100" w:after="100" w:line="360" w:lineRule="auto"/>
        <w:jc w:val="both"/>
        <w:rPr>
          <w:rFonts w:ascii="Times New Roman" w:hAnsi="Times New Roman" w:cs="Times New Roman"/>
          <w:sz w:val="24"/>
          <w:szCs w:val="24"/>
        </w:rPr>
      </w:pPr>
    </w:p>
    <w:p w:rsidR="00CF69A7" w:rsidRDefault="00CF69A7" w:rsidP="002E25E1">
      <w:pPr>
        <w:spacing w:before="100" w:after="100" w:line="360" w:lineRule="auto"/>
        <w:jc w:val="both"/>
        <w:rPr>
          <w:rFonts w:ascii="Times New Roman" w:hAnsi="Times New Roman" w:cs="Times New Roman"/>
          <w:sz w:val="24"/>
          <w:szCs w:val="24"/>
        </w:rPr>
      </w:pPr>
    </w:p>
    <w:p w:rsidR="00CF69A7" w:rsidRDefault="00CF69A7" w:rsidP="002E25E1">
      <w:pPr>
        <w:spacing w:before="100" w:after="100" w:line="360" w:lineRule="auto"/>
        <w:jc w:val="both"/>
        <w:rPr>
          <w:rFonts w:ascii="Times New Roman" w:hAnsi="Times New Roman" w:cs="Times New Roman"/>
          <w:sz w:val="24"/>
          <w:szCs w:val="24"/>
        </w:rPr>
      </w:pPr>
    </w:p>
    <w:p w:rsidR="00CF69A7" w:rsidRDefault="00CF69A7" w:rsidP="002E25E1">
      <w:pPr>
        <w:spacing w:before="100" w:after="100" w:line="360" w:lineRule="auto"/>
        <w:jc w:val="both"/>
        <w:rPr>
          <w:rFonts w:ascii="Times New Roman" w:hAnsi="Times New Roman" w:cs="Times New Roman"/>
          <w:sz w:val="24"/>
          <w:szCs w:val="24"/>
        </w:rPr>
      </w:pPr>
    </w:p>
    <w:p w:rsidR="00CF69A7" w:rsidRPr="0053141C" w:rsidRDefault="00CF69A7" w:rsidP="002E25E1">
      <w:pPr>
        <w:spacing w:line="360" w:lineRule="auto"/>
        <w:jc w:val="both"/>
        <w:rPr>
          <w:rFonts w:ascii="Times New Roman" w:hAnsi="Times New Roman" w:cs="Times New Roman"/>
          <w:b/>
          <w:sz w:val="24"/>
          <w:szCs w:val="24"/>
        </w:rPr>
      </w:pPr>
      <w:r w:rsidRPr="0053141C">
        <w:rPr>
          <w:rFonts w:ascii="Times New Roman" w:hAnsi="Times New Roman" w:cs="Times New Roman"/>
          <w:sz w:val="24"/>
          <w:szCs w:val="24"/>
        </w:rPr>
        <w:t>The correlation analysis of various plant growth parameters revealed significant relationships between root and shoot characteristics across different growing media treatments. A strong positive correlation was observed between primary and secondary roots (r = 0.89), while root diameter showed weak positive correlations with both primary (r = 0.13) and secondary roots (r = 0.15). Plant height demonstrated very strong positive correlations with average shoot length (r = 0.98), length of longest shoot (r = 0.97), and average shoot diameter (r = 0.71), indicating synchronized shoot development. However, the root-shoot relationships were more moderate, with root diameter showing a moderate positive correlation with plant height (r = 0.45) and other shoot measurements. Primary and secondary roots exhibited relatively weak correlations with shoot measurements, suggesting somewhat independent development between root and shoot systems. These findings indicate that while shoot growth characteristics develop in a highly coordinated manner, root development may be influenced by different factors in the growing media, which has important implications for optimizing plant growth conditions in various substrates.</w:t>
      </w:r>
    </w:p>
    <w:p w:rsidR="00DC222F" w:rsidRPr="0053141C" w:rsidRDefault="00DC222F" w:rsidP="002E25E1">
      <w:pPr>
        <w:spacing w:before="100" w:after="100" w:line="360" w:lineRule="auto"/>
        <w:jc w:val="both"/>
        <w:rPr>
          <w:rFonts w:ascii="Times New Roman" w:hAnsi="Times New Roman" w:cs="Times New Roman"/>
          <w:sz w:val="24"/>
          <w:szCs w:val="24"/>
        </w:rPr>
      </w:pPr>
    </w:p>
    <w:p w:rsidR="00DC222F" w:rsidRPr="0053141C" w:rsidRDefault="0036396A" w:rsidP="002E25E1">
      <w:pPr>
        <w:spacing w:before="100" w:after="100" w:line="360" w:lineRule="auto"/>
        <w:jc w:val="both"/>
        <w:rPr>
          <w:rFonts w:ascii="Times New Roman" w:hAnsi="Times New Roman" w:cs="Times New Roman"/>
          <w:b/>
          <w:sz w:val="24"/>
          <w:szCs w:val="24"/>
        </w:rPr>
      </w:pPr>
      <w:r w:rsidRPr="0053141C">
        <w:rPr>
          <w:rFonts w:ascii="Times New Roman" w:hAnsi="Times New Roman" w:cs="Times New Roman"/>
          <w:b/>
          <w:sz w:val="24"/>
          <w:szCs w:val="24"/>
        </w:rPr>
        <w:t xml:space="preserve">Discussion </w:t>
      </w:r>
    </w:p>
    <w:p w:rsidR="00DC222F" w:rsidRPr="0053141C" w:rsidRDefault="0036396A" w:rsidP="002E25E1">
      <w:pPr>
        <w:spacing w:line="360" w:lineRule="auto"/>
        <w:jc w:val="both"/>
        <w:rPr>
          <w:rFonts w:ascii="Times New Roman" w:hAnsi="Times New Roman" w:cs="Times New Roman"/>
          <w:color w:val="000000"/>
          <w:sz w:val="24"/>
          <w:szCs w:val="24"/>
        </w:rPr>
      </w:pPr>
      <w:r w:rsidRPr="0053141C">
        <w:rPr>
          <w:rFonts w:ascii="Times New Roman" w:hAnsi="Times New Roman" w:cs="Times New Roman"/>
          <w:color w:val="000000"/>
          <w:sz w:val="24"/>
          <w:szCs w:val="24"/>
        </w:rPr>
        <w:t xml:space="preserve">In the current study, </w:t>
      </w:r>
      <w:proofErr w:type="spellStart"/>
      <w:r w:rsidR="00333C00">
        <w:rPr>
          <w:rFonts w:ascii="Times New Roman" w:hAnsi="Times New Roman" w:cs="Times New Roman"/>
          <w:color w:val="000000"/>
          <w:sz w:val="24"/>
          <w:szCs w:val="24"/>
        </w:rPr>
        <w:t>f</w:t>
      </w:r>
      <w:r w:rsidRPr="0053141C">
        <w:rPr>
          <w:rFonts w:ascii="Times New Roman" w:hAnsi="Times New Roman" w:cs="Times New Roman"/>
          <w:color w:val="000000"/>
          <w:sz w:val="24"/>
          <w:szCs w:val="24"/>
        </w:rPr>
        <w:t>avourable</w:t>
      </w:r>
      <w:proofErr w:type="spellEnd"/>
      <w:r w:rsidRPr="0053141C">
        <w:rPr>
          <w:rFonts w:ascii="Times New Roman" w:hAnsi="Times New Roman" w:cs="Times New Roman"/>
          <w:color w:val="000000"/>
          <w:sz w:val="24"/>
          <w:szCs w:val="24"/>
        </w:rPr>
        <w:t xml:space="preserve"> compatible conditions provided by vermicompost might be the reason for earlier sprout initiation in cuttings as reported by Tani</w:t>
      </w:r>
      <w:r w:rsidR="00333C00">
        <w:rPr>
          <w:rFonts w:ascii="Times New Roman" w:hAnsi="Times New Roman" w:cs="Times New Roman"/>
          <w:color w:val="000000"/>
          <w:sz w:val="24"/>
          <w:szCs w:val="24"/>
        </w:rPr>
        <w:t xml:space="preserve"> </w:t>
      </w:r>
      <w:r w:rsidRPr="0053141C">
        <w:rPr>
          <w:rFonts w:ascii="Times New Roman" w:hAnsi="Times New Roman" w:cs="Times New Roman"/>
          <w:i/>
          <w:color w:val="000000"/>
          <w:sz w:val="24"/>
          <w:szCs w:val="24"/>
        </w:rPr>
        <w:t>et</w:t>
      </w:r>
      <w:r w:rsidR="00333C00">
        <w:rPr>
          <w:rFonts w:ascii="Times New Roman" w:hAnsi="Times New Roman" w:cs="Times New Roman"/>
          <w:i/>
          <w:color w:val="000000"/>
          <w:sz w:val="24"/>
          <w:szCs w:val="24"/>
        </w:rPr>
        <w:t xml:space="preserve"> </w:t>
      </w:r>
      <w:r w:rsidRPr="0053141C">
        <w:rPr>
          <w:rFonts w:ascii="Times New Roman" w:hAnsi="Times New Roman" w:cs="Times New Roman"/>
          <w:i/>
          <w:color w:val="000000"/>
          <w:sz w:val="24"/>
          <w:szCs w:val="24"/>
        </w:rPr>
        <w:t xml:space="preserve">al </w:t>
      </w:r>
      <w:r w:rsidRPr="0053141C">
        <w:rPr>
          <w:rFonts w:ascii="Times New Roman" w:hAnsi="Times New Roman" w:cs="Times New Roman"/>
          <w:color w:val="000000"/>
          <w:sz w:val="24"/>
          <w:szCs w:val="24"/>
        </w:rPr>
        <w:t xml:space="preserve">(2021) in dragon </w:t>
      </w:r>
      <w:proofErr w:type="gramStart"/>
      <w:r w:rsidRPr="0053141C">
        <w:rPr>
          <w:rFonts w:ascii="Times New Roman" w:hAnsi="Times New Roman" w:cs="Times New Roman"/>
          <w:color w:val="000000"/>
          <w:sz w:val="24"/>
          <w:szCs w:val="24"/>
        </w:rPr>
        <w:t>fruit</w:t>
      </w:r>
      <w:r w:rsidR="00333C00">
        <w:rPr>
          <w:rFonts w:ascii="Times New Roman" w:hAnsi="Times New Roman" w:cs="Times New Roman"/>
          <w:color w:val="000000"/>
          <w:sz w:val="24"/>
          <w:szCs w:val="24"/>
        </w:rPr>
        <w:t xml:space="preserve">  </w:t>
      </w:r>
      <w:r w:rsidRPr="0053141C">
        <w:rPr>
          <w:rFonts w:ascii="Times New Roman" w:hAnsi="Times New Roman" w:cs="Times New Roman"/>
          <w:color w:val="000000"/>
          <w:sz w:val="24"/>
          <w:szCs w:val="24"/>
        </w:rPr>
        <w:t>cuttings</w:t>
      </w:r>
      <w:proofErr w:type="gramEnd"/>
      <w:r w:rsidR="00333C00">
        <w:rPr>
          <w:rFonts w:ascii="Times New Roman" w:hAnsi="Times New Roman" w:cs="Times New Roman"/>
          <w:color w:val="000000"/>
          <w:sz w:val="24"/>
          <w:szCs w:val="24"/>
        </w:rPr>
        <w:t xml:space="preserve">. Lesser days taken for </w:t>
      </w:r>
      <w:r w:rsidRPr="0053141C">
        <w:rPr>
          <w:rFonts w:ascii="Times New Roman" w:hAnsi="Times New Roman" w:cs="Times New Roman"/>
          <w:color w:val="000000"/>
          <w:sz w:val="24"/>
          <w:szCs w:val="24"/>
        </w:rPr>
        <w:t>sprout</w:t>
      </w:r>
      <w:r w:rsidR="00333C00">
        <w:rPr>
          <w:rFonts w:ascii="Times New Roman" w:hAnsi="Times New Roman" w:cs="Times New Roman"/>
          <w:color w:val="000000"/>
          <w:sz w:val="24"/>
          <w:szCs w:val="24"/>
        </w:rPr>
        <w:t xml:space="preserve"> </w:t>
      </w:r>
      <w:r w:rsidRPr="0053141C">
        <w:rPr>
          <w:rFonts w:ascii="Times New Roman" w:hAnsi="Times New Roman" w:cs="Times New Roman"/>
          <w:color w:val="000000"/>
          <w:sz w:val="24"/>
          <w:szCs w:val="24"/>
        </w:rPr>
        <w:t>initiation</w:t>
      </w:r>
      <w:r w:rsidR="00333C00">
        <w:rPr>
          <w:rFonts w:ascii="Times New Roman" w:hAnsi="Times New Roman" w:cs="Times New Roman"/>
          <w:color w:val="000000"/>
          <w:sz w:val="24"/>
          <w:szCs w:val="24"/>
        </w:rPr>
        <w:t xml:space="preserve"> </w:t>
      </w:r>
      <w:r w:rsidRPr="0053141C">
        <w:rPr>
          <w:rFonts w:ascii="Times New Roman" w:hAnsi="Times New Roman" w:cs="Times New Roman"/>
          <w:color w:val="000000"/>
          <w:sz w:val="24"/>
          <w:szCs w:val="24"/>
        </w:rPr>
        <w:t xml:space="preserve">due to vermicompost in guava and dragon fruit has also been revealed by Awasthi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(2008) and Minz (2021) which is in agreement with the present findings. </w:t>
      </w:r>
      <w:r w:rsidRPr="0053141C">
        <w:rPr>
          <w:rFonts w:ascii="Times New Roman" w:hAnsi="Times New Roman" w:cs="Times New Roman"/>
          <w:color w:val="000000"/>
          <w:spacing w:val="-2"/>
          <w:sz w:val="24"/>
          <w:szCs w:val="24"/>
        </w:rPr>
        <w:t>The higher organic matter in vermicompost resulting in t</w:t>
      </w:r>
      <w:r w:rsidR="00333C00">
        <w:rPr>
          <w:rFonts w:ascii="Times New Roman" w:hAnsi="Times New Roman" w:cs="Times New Roman"/>
          <w:color w:val="000000"/>
          <w:spacing w:val="-2"/>
          <w:sz w:val="24"/>
          <w:szCs w:val="24"/>
        </w:rPr>
        <w:t xml:space="preserve">he increased formation of nitro </w:t>
      </w:r>
      <w:r w:rsidRPr="0053141C">
        <w:rPr>
          <w:rFonts w:ascii="Times New Roman" w:hAnsi="Times New Roman" w:cs="Times New Roman"/>
          <w:color w:val="000000"/>
          <w:spacing w:val="-2"/>
          <w:sz w:val="24"/>
          <w:szCs w:val="24"/>
        </w:rPr>
        <w:t>genic</w:t>
      </w:r>
      <w:r w:rsidR="00333C00">
        <w:rPr>
          <w:rFonts w:ascii="Times New Roman" w:hAnsi="Times New Roman" w:cs="Times New Roman"/>
          <w:color w:val="000000"/>
          <w:spacing w:val="-2"/>
          <w:sz w:val="24"/>
          <w:szCs w:val="24"/>
        </w:rPr>
        <w:t xml:space="preserve"> </w:t>
      </w:r>
      <w:r w:rsidRPr="0053141C">
        <w:rPr>
          <w:rFonts w:ascii="Times New Roman" w:hAnsi="Times New Roman" w:cs="Times New Roman"/>
          <w:color w:val="000000"/>
          <w:spacing w:val="-2"/>
          <w:sz w:val="24"/>
          <w:szCs w:val="24"/>
        </w:rPr>
        <w:t>and phosphoric nutrients in the cells might have contributed to the more sprout formation (</w:t>
      </w:r>
      <w:proofErr w:type="spellStart"/>
      <w:r w:rsidRPr="0053141C">
        <w:rPr>
          <w:rFonts w:ascii="Times New Roman" w:hAnsi="Times New Roman" w:cs="Times New Roman"/>
          <w:color w:val="000000"/>
          <w:spacing w:val="-2"/>
          <w:sz w:val="24"/>
          <w:szCs w:val="24"/>
        </w:rPr>
        <w:t>Sudarjat</w:t>
      </w:r>
      <w:proofErr w:type="spellEnd"/>
      <w:r w:rsidRPr="0053141C">
        <w:rPr>
          <w:rFonts w:ascii="Times New Roman" w:hAnsi="Times New Roman" w:cs="Times New Roman"/>
          <w:color w:val="000000"/>
          <w:spacing w:val="-2"/>
          <w:sz w:val="24"/>
          <w:szCs w:val="24"/>
        </w:rPr>
        <w:t xml:space="preserve"> </w:t>
      </w:r>
      <w:r w:rsidRPr="0053141C">
        <w:rPr>
          <w:rFonts w:ascii="Times New Roman" w:hAnsi="Times New Roman" w:cs="Times New Roman"/>
          <w:i/>
          <w:color w:val="000000"/>
          <w:spacing w:val="-2"/>
          <w:sz w:val="24"/>
          <w:szCs w:val="24"/>
        </w:rPr>
        <w:t>et al</w:t>
      </w:r>
      <w:r w:rsidRPr="0053141C">
        <w:rPr>
          <w:rFonts w:ascii="Times New Roman" w:hAnsi="Times New Roman" w:cs="Times New Roman"/>
          <w:color w:val="000000"/>
          <w:spacing w:val="-2"/>
          <w:sz w:val="24"/>
          <w:szCs w:val="24"/>
        </w:rPr>
        <w:t xml:space="preserve"> 2018).</w:t>
      </w:r>
      <w:r w:rsidR="00333C00">
        <w:rPr>
          <w:rFonts w:ascii="Times New Roman" w:hAnsi="Times New Roman" w:cs="Times New Roman"/>
          <w:color w:val="000000"/>
          <w:spacing w:val="-2"/>
          <w:sz w:val="24"/>
          <w:szCs w:val="24"/>
        </w:rPr>
        <w:t xml:space="preserve"> </w:t>
      </w:r>
      <w:r w:rsidRPr="0053141C">
        <w:rPr>
          <w:rFonts w:ascii="Times New Roman" w:hAnsi="Times New Roman" w:cs="Times New Roman"/>
          <w:color w:val="000000"/>
          <w:spacing w:val="-2"/>
          <w:sz w:val="24"/>
          <w:szCs w:val="24"/>
        </w:rPr>
        <w:t>Good</w:t>
      </w:r>
      <w:r w:rsidR="00333C00">
        <w:rPr>
          <w:rFonts w:ascii="Times New Roman" w:hAnsi="Times New Roman" w:cs="Times New Roman"/>
          <w:color w:val="000000"/>
          <w:spacing w:val="-2"/>
          <w:sz w:val="24"/>
          <w:szCs w:val="24"/>
        </w:rPr>
        <w:t xml:space="preserve"> </w:t>
      </w:r>
      <w:r w:rsidRPr="0053141C">
        <w:rPr>
          <w:rFonts w:ascii="Times New Roman" w:hAnsi="Times New Roman" w:cs="Times New Roman"/>
          <w:color w:val="000000"/>
          <w:spacing w:val="-2"/>
          <w:sz w:val="24"/>
          <w:szCs w:val="24"/>
        </w:rPr>
        <w:t xml:space="preserve">water holding capacity and high nutrient levels in the soil also accelerates the growth (Lopez-Bucio </w:t>
      </w:r>
      <w:r w:rsidRPr="0053141C">
        <w:rPr>
          <w:rFonts w:ascii="Times New Roman" w:hAnsi="Times New Roman" w:cs="Times New Roman"/>
          <w:i/>
          <w:color w:val="000000"/>
          <w:spacing w:val="-2"/>
          <w:sz w:val="24"/>
          <w:szCs w:val="24"/>
        </w:rPr>
        <w:t>et al</w:t>
      </w:r>
      <w:r w:rsidRPr="0053141C">
        <w:rPr>
          <w:rFonts w:ascii="Times New Roman" w:hAnsi="Times New Roman" w:cs="Times New Roman"/>
          <w:color w:val="000000"/>
          <w:spacing w:val="-2"/>
          <w:sz w:val="24"/>
          <w:szCs w:val="24"/>
        </w:rPr>
        <w:t xml:space="preserve"> </w:t>
      </w:r>
      <w:proofErr w:type="gramStart"/>
      <w:r w:rsidRPr="0053141C">
        <w:rPr>
          <w:rFonts w:ascii="Times New Roman" w:hAnsi="Times New Roman" w:cs="Times New Roman"/>
          <w:color w:val="000000"/>
          <w:spacing w:val="-2"/>
          <w:sz w:val="24"/>
          <w:szCs w:val="24"/>
        </w:rPr>
        <w:t>2003;Norman</w:t>
      </w:r>
      <w:proofErr w:type="gramEnd"/>
      <w:r w:rsidRPr="0053141C">
        <w:rPr>
          <w:rFonts w:ascii="Times New Roman" w:hAnsi="Times New Roman" w:cs="Times New Roman"/>
          <w:color w:val="000000"/>
          <w:spacing w:val="-2"/>
          <w:sz w:val="24"/>
          <w:szCs w:val="24"/>
        </w:rPr>
        <w:t xml:space="preserve"> </w:t>
      </w:r>
      <w:r w:rsidRPr="0053141C">
        <w:rPr>
          <w:rFonts w:ascii="Times New Roman" w:hAnsi="Times New Roman" w:cs="Times New Roman"/>
          <w:i/>
          <w:color w:val="000000"/>
          <w:spacing w:val="-2"/>
          <w:sz w:val="24"/>
          <w:szCs w:val="24"/>
        </w:rPr>
        <w:t>et al</w:t>
      </w:r>
      <w:r w:rsidRPr="0053141C">
        <w:rPr>
          <w:rFonts w:ascii="Times New Roman" w:hAnsi="Times New Roman" w:cs="Times New Roman"/>
          <w:color w:val="000000"/>
          <w:spacing w:val="-2"/>
          <w:sz w:val="24"/>
          <w:szCs w:val="24"/>
        </w:rPr>
        <w:t xml:space="preserve"> 2005).</w:t>
      </w:r>
      <w:r w:rsidRPr="0053141C">
        <w:rPr>
          <w:rFonts w:ascii="Times New Roman" w:hAnsi="Times New Roman" w:cs="Times New Roman"/>
          <w:color w:val="000000"/>
          <w:sz w:val="24"/>
          <w:szCs w:val="24"/>
        </w:rPr>
        <w:t xml:space="preserve">The research results of Panchal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(2014) in sapota, Rashmita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(2016) in pear, Shah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(2021) in grapes and </w:t>
      </w:r>
      <w:r w:rsidRPr="0053141C">
        <w:rPr>
          <w:rFonts w:ascii="Times New Roman" w:hAnsi="Times New Roman" w:cs="Times New Roman"/>
          <w:color w:val="000000"/>
          <w:sz w:val="24"/>
          <w:szCs w:val="24"/>
        </w:rPr>
        <w:lastRenderedPageBreak/>
        <w:t xml:space="preserve">Tani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(2021) in dragon fruit revealed the increased sprout formation with vermicompost medium which supports the present research outcome.</w:t>
      </w:r>
    </w:p>
    <w:p w:rsidR="00DC222F" w:rsidRPr="0053141C" w:rsidRDefault="0036396A" w:rsidP="002E25E1">
      <w:pPr>
        <w:spacing w:line="360" w:lineRule="auto"/>
        <w:jc w:val="both"/>
        <w:rPr>
          <w:rFonts w:ascii="Times New Roman" w:hAnsi="Times New Roman" w:cs="Times New Roman"/>
          <w:b/>
          <w:sz w:val="24"/>
          <w:szCs w:val="24"/>
        </w:rPr>
      </w:pPr>
      <w:r w:rsidRPr="0053141C">
        <w:rPr>
          <w:rFonts w:ascii="Times New Roman" w:hAnsi="Times New Roman" w:cs="Times New Roman"/>
          <w:color w:val="000000"/>
          <w:sz w:val="24"/>
          <w:szCs w:val="24"/>
        </w:rPr>
        <w:t xml:space="preserve">Various factors such as oxygen, water and nutrient availability interacting within a rooting medium affect the rooting success roots (Alikhani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2011). It can be attributed to the congenial effect of the media. Combination of media supplemented with vermicompost increased porosity and looseness. </w:t>
      </w:r>
      <w:proofErr w:type="gramStart"/>
      <w:r w:rsidRPr="0053141C">
        <w:rPr>
          <w:rFonts w:ascii="Times New Roman" w:hAnsi="Times New Roman" w:cs="Times New Roman"/>
          <w:color w:val="000000"/>
          <w:sz w:val="24"/>
          <w:szCs w:val="24"/>
        </w:rPr>
        <w:t>Also</w:t>
      </w:r>
      <w:proofErr w:type="gramEnd"/>
      <w:r w:rsidRPr="0053141C">
        <w:rPr>
          <w:rFonts w:ascii="Times New Roman" w:hAnsi="Times New Roman" w:cs="Times New Roman"/>
          <w:color w:val="000000"/>
          <w:sz w:val="24"/>
          <w:szCs w:val="24"/>
        </w:rPr>
        <w:t xml:space="preserve"> better water holding and retention capacity to prevented desiccation of the cuttings due to increased aeration within the medium thus increasing length of root as reported by </w:t>
      </w:r>
      <w:proofErr w:type="spellStart"/>
      <w:r w:rsidRPr="0053141C">
        <w:rPr>
          <w:rFonts w:ascii="Times New Roman" w:hAnsi="Times New Roman" w:cs="Times New Roman"/>
          <w:color w:val="000000"/>
          <w:sz w:val="24"/>
          <w:szCs w:val="24"/>
        </w:rPr>
        <w:t>Sudarjat</w:t>
      </w:r>
      <w:proofErr w:type="spellEnd"/>
      <w:r w:rsidRPr="0053141C">
        <w:rPr>
          <w:rFonts w:ascii="Times New Roman" w:hAnsi="Times New Roman" w:cs="Times New Roman"/>
          <w:color w:val="000000"/>
          <w:sz w:val="24"/>
          <w:szCs w:val="24"/>
        </w:rPr>
        <w:t xml:space="preserve"> </w:t>
      </w:r>
      <w:r w:rsidRPr="0053141C">
        <w:rPr>
          <w:rFonts w:ascii="Times New Roman" w:hAnsi="Times New Roman" w:cs="Times New Roman"/>
          <w:i/>
          <w:color w:val="000000"/>
          <w:sz w:val="24"/>
          <w:szCs w:val="24"/>
        </w:rPr>
        <w:t xml:space="preserve">et al </w:t>
      </w:r>
      <w:r w:rsidRPr="0053141C">
        <w:rPr>
          <w:rFonts w:ascii="Times New Roman" w:hAnsi="Times New Roman" w:cs="Times New Roman"/>
          <w:color w:val="000000"/>
          <w:sz w:val="24"/>
          <w:szCs w:val="24"/>
        </w:rPr>
        <w:t xml:space="preserve">(2018) and Tani </w:t>
      </w:r>
      <w:r w:rsidRPr="0053141C">
        <w:rPr>
          <w:rFonts w:ascii="Times New Roman" w:hAnsi="Times New Roman" w:cs="Times New Roman"/>
          <w:i/>
          <w:color w:val="000000"/>
          <w:sz w:val="24"/>
          <w:szCs w:val="24"/>
        </w:rPr>
        <w:t xml:space="preserve">et al </w:t>
      </w:r>
      <w:r w:rsidRPr="0053141C">
        <w:rPr>
          <w:rFonts w:ascii="Times New Roman" w:hAnsi="Times New Roman" w:cs="Times New Roman"/>
          <w:color w:val="000000"/>
          <w:sz w:val="24"/>
          <w:szCs w:val="24"/>
        </w:rPr>
        <w:t xml:space="preserve">(2021) in dragon fruit cuttings. The root production with more diameter in soil supplemented with vermicompost can be attributed to the crumbled nature of growing media with nutrient availability resulting in root growth. The root acceleration leading to root vascular cambium formed the thickest roots. The present findings are in agreement with Kumar and </w:t>
      </w:r>
      <w:proofErr w:type="spellStart"/>
      <w:r w:rsidRPr="0053141C">
        <w:rPr>
          <w:rFonts w:ascii="Times New Roman" w:hAnsi="Times New Roman" w:cs="Times New Roman"/>
          <w:color w:val="000000"/>
          <w:sz w:val="24"/>
          <w:szCs w:val="24"/>
        </w:rPr>
        <w:t>Sangyan</w:t>
      </w:r>
      <w:proofErr w:type="spellEnd"/>
      <w:r w:rsidRPr="0053141C">
        <w:rPr>
          <w:rFonts w:ascii="Times New Roman" w:hAnsi="Times New Roman" w:cs="Times New Roman"/>
          <w:color w:val="000000"/>
          <w:sz w:val="24"/>
          <w:szCs w:val="24"/>
        </w:rPr>
        <w:t xml:space="preserve"> (2015) in cuttings of lemon, </w:t>
      </w:r>
      <w:proofErr w:type="spellStart"/>
      <w:r w:rsidRPr="0053141C">
        <w:rPr>
          <w:rFonts w:ascii="Times New Roman" w:hAnsi="Times New Roman" w:cs="Times New Roman"/>
          <w:color w:val="000000"/>
          <w:sz w:val="24"/>
          <w:szCs w:val="24"/>
        </w:rPr>
        <w:t>Rathwa</w:t>
      </w:r>
      <w:proofErr w:type="spellEnd"/>
      <w:r w:rsidRPr="0053141C">
        <w:rPr>
          <w:rFonts w:ascii="Times New Roman" w:hAnsi="Times New Roman" w:cs="Times New Roman"/>
          <w:color w:val="000000"/>
          <w:sz w:val="24"/>
          <w:szCs w:val="24"/>
        </w:rPr>
        <w:t xml:space="preserve"> </w:t>
      </w:r>
      <w:r w:rsidRPr="0053141C">
        <w:rPr>
          <w:rFonts w:ascii="Times New Roman" w:hAnsi="Times New Roman" w:cs="Times New Roman"/>
          <w:i/>
          <w:color w:val="000000"/>
          <w:sz w:val="24"/>
          <w:szCs w:val="24"/>
        </w:rPr>
        <w:t xml:space="preserve">et al </w:t>
      </w:r>
      <w:r w:rsidRPr="0053141C">
        <w:rPr>
          <w:rFonts w:ascii="Times New Roman" w:hAnsi="Times New Roman" w:cs="Times New Roman"/>
          <w:color w:val="000000"/>
          <w:sz w:val="24"/>
          <w:szCs w:val="24"/>
        </w:rPr>
        <w:t xml:space="preserve">(2017) in pomegranate and Tani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(2021) in dragon fruit cuttings. Improvement in the root volume might be due to the better absorption of water and nutrients resulting in higher rate of plant growth (Wilcox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2004). The seedlings with strong root system due to better rooting media might have possessed higher root volume (Campo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2008</w:t>
      </w:r>
      <w:proofErr w:type="gramStart"/>
      <w:r w:rsidRPr="0053141C">
        <w:rPr>
          <w:rFonts w:ascii="Times New Roman" w:hAnsi="Times New Roman" w:cs="Times New Roman"/>
          <w:color w:val="000000"/>
          <w:sz w:val="24"/>
          <w:szCs w:val="24"/>
        </w:rPr>
        <w:t>).The</w:t>
      </w:r>
      <w:proofErr w:type="gramEnd"/>
      <w:r w:rsidRPr="0053141C">
        <w:rPr>
          <w:rFonts w:ascii="Times New Roman" w:hAnsi="Times New Roman" w:cs="Times New Roman"/>
          <w:color w:val="000000"/>
          <w:sz w:val="24"/>
          <w:szCs w:val="24"/>
        </w:rPr>
        <w:t xml:space="preserve"> present results revealed the linkage of organic amendments with root biomass which resulted in increased root growth Jindo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(2012) reported that humic acid produced in the vermicompost aids in nutrient and water uptake ,cell differentiation and lateral root formation. The phosphorus in the medium is directly correlated with root growth promotion (Barita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2018) and also increased the root dry weight (Preusch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2004</w:t>
      </w:r>
      <w:proofErr w:type="gramStart"/>
      <w:r w:rsidRPr="0053141C">
        <w:rPr>
          <w:rFonts w:ascii="Times New Roman" w:hAnsi="Times New Roman" w:cs="Times New Roman"/>
          <w:color w:val="000000"/>
          <w:sz w:val="24"/>
          <w:szCs w:val="24"/>
        </w:rPr>
        <w:t>).The</w:t>
      </w:r>
      <w:proofErr w:type="gramEnd"/>
      <w:r w:rsidRPr="0053141C">
        <w:rPr>
          <w:rFonts w:ascii="Times New Roman" w:hAnsi="Times New Roman" w:cs="Times New Roman"/>
          <w:color w:val="000000"/>
          <w:sz w:val="24"/>
          <w:szCs w:val="24"/>
        </w:rPr>
        <w:t xml:space="preserve"> supply of high minerals with humic substances increased the root molecular weight as described by Madhavi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(2021) in strawberry. Khot (2017) reported the highest dry weight with the same media in Bullock’s heart and Tani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(2021) in dragon fruit.</w:t>
      </w:r>
    </w:p>
    <w:p w:rsidR="00DC222F" w:rsidRPr="0053141C" w:rsidRDefault="0036396A" w:rsidP="002E25E1">
      <w:pPr>
        <w:spacing w:line="360" w:lineRule="auto"/>
        <w:jc w:val="both"/>
        <w:rPr>
          <w:rFonts w:ascii="Times New Roman" w:hAnsi="Times New Roman" w:cs="Times New Roman"/>
          <w:b/>
          <w:sz w:val="24"/>
          <w:szCs w:val="24"/>
        </w:rPr>
      </w:pPr>
      <w:r w:rsidRPr="0053141C">
        <w:rPr>
          <w:rFonts w:ascii="Times New Roman" w:hAnsi="Times New Roman" w:cs="Times New Roman"/>
          <w:color w:val="000000"/>
          <w:sz w:val="24"/>
          <w:szCs w:val="24"/>
        </w:rPr>
        <w:t xml:space="preserve">The application of vermicompost as a growing medium improved the chemical properties of the </w:t>
      </w:r>
      <w:proofErr w:type="spellStart"/>
      <w:proofErr w:type="gramStart"/>
      <w:r w:rsidRPr="0053141C">
        <w:rPr>
          <w:rFonts w:ascii="Times New Roman" w:hAnsi="Times New Roman" w:cs="Times New Roman"/>
          <w:color w:val="000000"/>
          <w:sz w:val="24"/>
          <w:szCs w:val="24"/>
        </w:rPr>
        <w:t>soil.The</w:t>
      </w:r>
      <w:proofErr w:type="spellEnd"/>
      <w:proofErr w:type="gramEnd"/>
      <w:r w:rsidRPr="0053141C">
        <w:rPr>
          <w:rFonts w:ascii="Times New Roman" w:hAnsi="Times New Roman" w:cs="Times New Roman"/>
          <w:color w:val="000000"/>
          <w:sz w:val="24"/>
          <w:szCs w:val="24"/>
        </w:rPr>
        <w:t xml:space="preserve"> availability of the nutrients in the soil affected the plant growth and development (Raffo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2014).As a result of it the increased plant height was the outcome of the research study. The research study of Tani </w:t>
      </w:r>
      <w:r w:rsidRPr="0053141C">
        <w:rPr>
          <w:rFonts w:ascii="Times New Roman" w:hAnsi="Times New Roman" w:cs="Times New Roman"/>
          <w:i/>
          <w:color w:val="000000"/>
          <w:sz w:val="24"/>
          <w:szCs w:val="24"/>
        </w:rPr>
        <w:t xml:space="preserve">et al </w:t>
      </w:r>
      <w:r w:rsidRPr="0053141C">
        <w:rPr>
          <w:rFonts w:ascii="Times New Roman" w:hAnsi="Times New Roman" w:cs="Times New Roman"/>
          <w:color w:val="000000"/>
          <w:sz w:val="24"/>
          <w:szCs w:val="24"/>
        </w:rPr>
        <w:t>(</w:t>
      </w:r>
      <w:proofErr w:type="gramStart"/>
      <w:r w:rsidRPr="0053141C">
        <w:rPr>
          <w:rFonts w:ascii="Times New Roman" w:hAnsi="Times New Roman" w:cs="Times New Roman"/>
          <w:color w:val="000000"/>
          <w:sz w:val="24"/>
          <w:szCs w:val="24"/>
        </w:rPr>
        <w:t>2021)in</w:t>
      </w:r>
      <w:proofErr w:type="gramEnd"/>
      <w:r w:rsidRPr="0053141C">
        <w:rPr>
          <w:rFonts w:ascii="Times New Roman" w:hAnsi="Times New Roman" w:cs="Times New Roman"/>
          <w:color w:val="000000"/>
          <w:sz w:val="24"/>
          <w:szCs w:val="24"/>
        </w:rPr>
        <w:t xml:space="preserve"> dragon fruit are in support with the present findings. The enhanced plant growth with the addition of vermicompost as the growing media has also been reported by Norman </w:t>
      </w:r>
      <w:r w:rsidRPr="0053141C">
        <w:rPr>
          <w:rFonts w:ascii="Times New Roman" w:hAnsi="Times New Roman" w:cs="Times New Roman"/>
          <w:i/>
          <w:color w:val="000000"/>
          <w:sz w:val="24"/>
          <w:szCs w:val="24"/>
        </w:rPr>
        <w:t xml:space="preserve">et al </w:t>
      </w:r>
      <w:r w:rsidRPr="0053141C">
        <w:rPr>
          <w:rFonts w:ascii="Times New Roman" w:hAnsi="Times New Roman" w:cs="Times New Roman"/>
          <w:color w:val="000000"/>
          <w:sz w:val="24"/>
          <w:szCs w:val="24"/>
        </w:rPr>
        <w:t xml:space="preserve">(2005). Panchal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(2014) revealed the increased plant growth by vermicompost in </w:t>
      </w:r>
      <w:proofErr w:type="spellStart"/>
      <w:r w:rsidRPr="0053141C">
        <w:rPr>
          <w:rFonts w:ascii="Times New Roman" w:hAnsi="Times New Roman" w:cs="Times New Roman"/>
          <w:color w:val="000000"/>
          <w:sz w:val="24"/>
          <w:szCs w:val="24"/>
        </w:rPr>
        <w:t>khirni</w:t>
      </w:r>
      <w:proofErr w:type="spellEnd"/>
      <w:r w:rsidRPr="0053141C">
        <w:rPr>
          <w:rFonts w:ascii="Times New Roman" w:hAnsi="Times New Roman" w:cs="Times New Roman"/>
          <w:color w:val="000000"/>
          <w:sz w:val="24"/>
          <w:szCs w:val="24"/>
        </w:rPr>
        <w:t xml:space="preserve">. </w:t>
      </w:r>
      <w:proofErr w:type="spellStart"/>
      <w:r w:rsidRPr="0053141C">
        <w:rPr>
          <w:rFonts w:ascii="Times New Roman" w:hAnsi="Times New Roman" w:cs="Times New Roman"/>
          <w:color w:val="000000"/>
          <w:sz w:val="24"/>
          <w:szCs w:val="24"/>
        </w:rPr>
        <w:t>Sudarjat</w:t>
      </w:r>
      <w:proofErr w:type="spellEnd"/>
      <w:r w:rsidRPr="0053141C">
        <w:rPr>
          <w:rFonts w:ascii="Times New Roman" w:hAnsi="Times New Roman" w:cs="Times New Roman"/>
          <w:color w:val="000000"/>
          <w:sz w:val="24"/>
          <w:szCs w:val="24"/>
        </w:rPr>
        <w:t xml:space="preserve"> </w:t>
      </w:r>
      <w:r w:rsidRPr="0053141C">
        <w:rPr>
          <w:rFonts w:ascii="Times New Roman" w:hAnsi="Times New Roman" w:cs="Times New Roman"/>
          <w:i/>
          <w:color w:val="000000"/>
          <w:sz w:val="24"/>
          <w:szCs w:val="24"/>
        </w:rPr>
        <w:t xml:space="preserve">et al </w:t>
      </w:r>
      <w:r w:rsidRPr="0053141C">
        <w:rPr>
          <w:rFonts w:ascii="Times New Roman" w:hAnsi="Times New Roman" w:cs="Times New Roman"/>
          <w:color w:val="000000"/>
          <w:sz w:val="24"/>
          <w:szCs w:val="24"/>
        </w:rPr>
        <w:t xml:space="preserve">(2018) also stated the vermicompost to be better media </w:t>
      </w:r>
      <w:r w:rsidRPr="0053141C">
        <w:rPr>
          <w:rFonts w:ascii="Times New Roman" w:hAnsi="Times New Roman" w:cs="Times New Roman"/>
          <w:color w:val="000000"/>
          <w:sz w:val="24"/>
          <w:szCs w:val="24"/>
        </w:rPr>
        <w:lastRenderedPageBreak/>
        <w:t xml:space="preserve">than others for plant growth in dragon fruit cuttings. The increased shoot length with media supplemented with vermicompost might be attributed to the nutritional superiority containing sufficient macro and micro nutrients, better water holding capacity, greater aeration, porosity and good drainage than other growing media which helped in forming better root and shoot development. The cuttings of dragon fruit tree respond well to the organic matter which might be the reason for greater shoot length (Antunes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2021). The enhanced shoot length can also be indirectly related to the hormonal effect that humic substances present in vermicompost exert on the plants (Cordeiro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2010).</w:t>
      </w:r>
    </w:p>
    <w:p w:rsidR="00DC222F" w:rsidRPr="0053141C" w:rsidRDefault="0036396A" w:rsidP="002E25E1">
      <w:pPr>
        <w:spacing w:before="120" w:after="120" w:line="360" w:lineRule="auto"/>
        <w:jc w:val="both"/>
        <w:rPr>
          <w:rFonts w:ascii="Times New Roman" w:hAnsi="Times New Roman" w:cs="Times New Roman"/>
          <w:color w:val="000000"/>
          <w:sz w:val="24"/>
          <w:szCs w:val="24"/>
        </w:rPr>
      </w:pPr>
      <w:r w:rsidRPr="0053141C">
        <w:rPr>
          <w:rFonts w:ascii="Times New Roman" w:hAnsi="Times New Roman" w:cs="Times New Roman"/>
          <w:color w:val="000000"/>
          <w:sz w:val="24"/>
          <w:szCs w:val="24"/>
        </w:rPr>
        <w:t xml:space="preserve">Similar study with a conclusion that soil + vermicompost recorded the longest shoot length as compared to other media conducted by </w:t>
      </w:r>
      <w:proofErr w:type="spellStart"/>
      <w:r w:rsidRPr="0053141C">
        <w:rPr>
          <w:rFonts w:ascii="Times New Roman" w:hAnsi="Times New Roman" w:cs="Times New Roman"/>
          <w:color w:val="000000"/>
          <w:sz w:val="24"/>
          <w:szCs w:val="24"/>
        </w:rPr>
        <w:t>Sudarjat</w:t>
      </w:r>
      <w:proofErr w:type="spellEnd"/>
      <w:r w:rsidRPr="0053141C">
        <w:rPr>
          <w:rFonts w:ascii="Times New Roman" w:hAnsi="Times New Roman" w:cs="Times New Roman"/>
          <w:color w:val="000000"/>
          <w:sz w:val="24"/>
          <w:szCs w:val="24"/>
        </w:rPr>
        <w:t xml:space="preserve"> </w:t>
      </w:r>
      <w:r w:rsidRPr="0053141C">
        <w:rPr>
          <w:rFonts w:ascii="Times New Roman" w:hAnsi="Times New Roman" w:cs="Times New Roman"/>
          <w:i/>
          <w:color w:val="000000"/>
          <w:sz w:val="24"/>
          <w:szCs w:val="24"/>
        </w:rPr>
        <w:t xml:space="preserve">et al </w:t>
      </w:r>
      <w:r w:rsidRPr="0053141C">
        <w:rPr>
          <w:rFonts w:ascii="Times New Roman" w:hAnsi="Times New Roman" w:cs="Times New Roman"/>
          <w:color w:val="000000"/>
          <w:sz w:val="24"/>
          <w:szCs w:val="24"/>
        </w:rPr>
        <w:t xml:space="preserve">(2018) in dragon fruit cuttings are in line with the present findings. The better synergistic effect of the growing resulting in increased porosity and along with better water holding and water retention ability might be the reason that vermicompost when mixed with soil produced the maximum length of the shoot. This result is equivalent to result found by </w:t>
      </w:r>
      <w:proofErr w:type="spellStart"/>
      <w:r w:rsidRPr="0053141C">
        <w:rPr>
          <w:rFonts w:ascii="Times New Roman" w:hAnsi="Times New Roman" w:cs="Times New Roman"/>
          <w:color w:val="000000"/>
          <w:sz w:val="24"/>
          <w:szCs w:val="24"/>
        </w:rPr>
        <w:t>Sudarjat</w:t>
      </w:r>
      <w:proofErr w:type="spellEnd"/>
      <w:r w:rsidRPr="0053141C">
        <w:rPr>
          <w:rFonts w:ascii="Times New Roman" w:hAnsi="Times New Roman" w:cs="Times New Roman"/>
          <w:color w:val="000000"/>
          <w:sz w:val="24"/>
          <w:szCs w:val="24"/>
        </w:rPr>
        <w:t xml:space="preserve"> </w:t>
      </w:r>
      <w:r w:rsidRPr="0053141C">
        <w:rPr>
          <w:rFonts w:ascii="Times New Roman" w:hAnsi="Times New Roman" w:cs="Times New Roman"/>
          <w:i/>
          <w:color w:val="000000"/>
          <w:sz w:val="24"/>
          <w:szCs w:val="24"/>
        </w:rPr>
        <w:t xml:space="preserve">et </w:t>
      </w:r>
      <w:proofErr w:type="gramStart"/>
      <w:r w:rsidRPr="0053141C">
        <w:rPr>
          <w:rFonts w:ascii="Times New Roman" w:hAnsi="Times New Roman" w:cs="Times New Roman"/>
          <w:i/>
          <w:color w:val="000000"/>
          <w:sz w:val="24"/>
          <w:szCs w:val="24"/>
        </w:rPr>
        <w:t>al</w:t>
      </w:r>
      <w:r w:rsidRPr="0053141C">
        <w:rPr>
          <w:rFonts w:ascii="Times New Roman" w:hAnsi="Times New Roman" w:cs="Times New Roman"/>
          <w:color w:val="000000"/>
          <w:sz w:val="24"/>
          <w:szCs w:val="24"/>
        </w:rPr>
        <w:t>(</w:t>
      </w:r>
      <w:proofErr w:type="gramEnd"/>
      <w:r w:rsidRPr="0053141C">
        <w:rPr>
          <w:rFonts w:ascii="Times New Roman" w:hAnsi="Times New Roman" w:cs="Times New Roman"/>
          <w:color w:val="000000"/>
          <w:sz w:val="24"/>
          <w:szCs w:val="24"/>
        </w:rPr>
        <w:t xml:space="preserve">2018) in dragon fruit which is in agreement with the present results. The availability of higher amount of growth promoting nutrients, proper aeration, improved soil status and ample moisture retention in the media combination might be the reason for higher shoot diameter (Atiyeh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2002). The similar results have been achieved by Tani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(2021) in dragon fruit. Positive interaction between the media composition enriching nutrients which in turn improved the physical and chemical properties of media might have increased the fresh and dry weight of shoot (Atiyeh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2002).Presence of humic acid and growth substance properties in vermicompost which when combined with the soil and sand might have resulted in the increased plant growth in terms of heavier shoots (</w:t>
      </w:r>
      <w:proofErr w:type="spellStart"/>
      <w:r w:rsidRPr="0053141C">
        <w:rPr>
          <w:rFonts w:ascii="Times New Roman" w:hAnsi="Times New Roman" w:cs="Times New Roman"/>
          <w:color w:val="000000"/>
          <w:sz w:val="24"/>
          <w:szCs w:val="24"/>
        </w:rPr>
        <w:t>Arancon</w:t>
      </w:r>
      <w:proofErr w:type="spellEnd"/>
      <w:r w:rsidRPr="0053141C">
        <w:rPr>
          <w:rFonts w:ascii="Times New Roman" w:hAnsi="Times New Roman" w:cs="Times New Roman"/>
          <w:color w:val="000000"/>
          <w:sz w:val="24"/>
          <w:szCs w:val="24"/>
        </w:rPr>
        <w:t xml:space="preserve"> and Edwards 2005).The </w:t>
      </w:r>
      <w:proofErr w:type="spellStart"/>
      <w:r w:rsidRPr="0053141C">
        <w:rPr>
          <w:rFonts w:ascii="Times New Roman" w:hAnsi="Times New Roman" w:cs="Times New Roman"/>
          <w:color w:val="000000"/>
          <w:sz w:val="24"/>
          <w:szCs w:val="24"/>
        </w:rPr>
        <w:t>researchstudy</w:t>
      </w:r>
      <w:proofErr w:type="spellEnd"/>
      <w:r w:rsidRPr="0053141C">
        <w:rPr>
          <w:rFonts w:ascii="Times New Roman" w:hAnsi="Times New Roman" w:cs="Times New Roman"/>
          <w:color w:val="000000"/>
          <w:sz w:val="24"/>
          <w:szCs w:val="24"/>
        </w:rPr>
        <w:t xml:space="preserve"> of </w:t>
      </w:r>
      <w:proofErr w:type="spellStart"/>
      <w:r w:rsidRPr="0053141C">
        <w:rPr>
          <w:rFonts w:ascii="Times New Roman" w:hAnsi="Times New Roman" w:cs="Times New Roman"/>
          <w:color w:val="000000"/>
          <w:sz w:val="24"/>
          <w:szCs w:val="24"/>
        </w:rPr>
        <w:t>Dhakar</w:t>
      </w:r>
      <w:proofErr w:type="spellEnd"/>
      <w:r w:rsidRPr="0053141C">
        <w:rPr>
          <w:rFonts w:ascii="Times New Roman" w:hAnsi="Times New Roman" w:cs="Times New Roman"/>
          <w:color w:val="000000"/>
          <w:sz w:val="24"/>
          <w:szCs w:val="24"/>
        </w:rPr>
        <w:t xml:space="preserve">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(2016) also revealed an increased growth with vermicompost in papaya and Yadav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(2012) in acid lime which is in line with the present findings. Tani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(2021) advocated an increased shoot weight with vermicompost and soil which is also in support with the present investigation results.</w:t>
      </w:r>
    </w:p>
    <w:p w:rsidR="00DC222F" w:rsidRPr="0053141C" w:rsidRDefault="0036396A" w:rsidP="002E25E1">
      <w:pPr>
        <w:spacing w:line="360" w:lineRule="auto"/>
        <w:jc w:val="both"/>
        <w:rPr>
          <w:rFonts w:ascii="Times New Roman" w:hAnsi="Times New Roman" w:cs="Times New Roman"/>
          <w:b/>
          <w:sz w:val="24"/>
          <w:szCs w:val="24"/>
        </w:rPr>
      </w:pPr>
      <w:r w:rsidRPr="0053141C">
        <w:rPr>
          <w:rFonts w:ascii="Times New Roman" w:hAnsi="Times New Roman" w:cs="Times New Roman"/>
          <w:color w:val="000000"/>
          <w:sz w:val="24"/>
          <w:szCs w:val="24"/>
        </w:rPr>
        <w:t xml:space="preserve">Higher survivability can be attributed to the </w:t>
      </w:r>
      <w:proofErr w:type="spellStart"/>
      <w:r w:rsidRPr="0053141C">
        <w:rPr>
          <w:rFonts w:ascii="Times New Roman" w:hAnsi="Times New Roman" w:cs="Times New Roman"/>
          <w:color w:val="000000"/>
          <w:sz w:val="24"/>
          <w:szCs w:val="24"/>
        </w:rPr>
        <w:t>favourable</w:t>
      </w:r>
      <w:proofErr w:type="spellEnd"/>
      <w:r w:rsidRPr="0053141C">
        <w:rPr>
          <w:rFonts w:ascii="Times New Roman" w:hAnsi="Times New Roman" w:cs="Times New Roman"/>
          <w:color w:val="000000"/>
          <w:sz w:val="24"/>
          <w:szCs w:val="24"/>
        </w:rPr>
        <w:t xml:space="preserve"> physical soil conditions by vermicompost which resulted in the activation of biochemical processes (Wazir </w:t>
      </w:r>
      <w:r w:rsidRPr="0053141C">
        <w:rPr>
          <w:rFonts w:ascii="Times New Roman" w:hAnsi="Times New Roman" w:cs="Times New Roman"/>
          <w:i/>
          <w:color w:val="000000"/>
          <w:sz w:val="24"/>
          <w:szCs w:val="24"/>
        </w:rPr>
        <w:t xml:space="preserve">et al </w:t>
      </w:r>
      <w:r w:rsidRPr="0053141C">
        <w:rPr>
          <w:rFonts w:ascii="Times New Roman" w:hAnsi="Times New Roman" w:cs="Times New Roman"/>
          <w:color w:val="000000"/>
          <w:sz w:val="24"/>
          <w:szCs w:val="24"/>
        </w:rPr>
        <w:t>2003). The application of vermicompost as a growing media hence improved the soil fertility resulting in the plant survival (</w:t>
      </w:r>
      <w:proofErr w:type="spellStart"/>
      <w:r w:rsidRPr="0053141C">
        <w:rPr>
          <w:rFonts w:ascii="Times New Roman" w:hAnsi="Times New Roman" w:cs="Times New Roman"/>
          <w:color w:val="000000"/>
          <w:sz w:val="24"/>
          <w:szCs w:val="24"/>
        </w:rPr>
        <w:t>Sudarjat</w:t>
      </w:r>
      <w:proofErr w:type="spellEnd"/>
      <w:r w:rsidRPr="0053141C">
        <w:rPr>
          <w:rFonts w:ascii="Times New Roman" w:hAnsi="Times New Roman" w:cs="Times New Roman"/>
          <w:color w:val="000000"/>
          <w:sz w:val="24"/>
          <w:szCs w:val="24"/>
        </w:rPr>
        <w:t xml:space="preserve">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2018). The research study of Rashmita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(2016) depicting the same results in </w:t>
      </w:r>
      <w:r w:rsidRPr="0053141C">
        <w:rPr>
          <w:rFonts w:ascii="Times New Roman" w:hAnsi="Times New Roman" w:cs="Times New Roman"/>
          <w:color w:val="000000"/>
          <w:sz w:val="24"/>
          <w:szCs w:val="24"/>
        </w:rPr>
        <w:lastRenderedPageBreak/>
        <w:t xml:space="preserve">pear are in agreement with the present results. Increase in survival of dragon fruit plants with vermicompost has also been revealed by Tani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(2021) which are in agreement with the present study. </w:t>
      </w:r>
      <w:proofErr w:type="spellStart"/>
      <w:r w:rsidRPr="0053141C">
        <w:rPr>
          <w:rFonts w:ascii="Times New Roman" w:hAnsi="Times New Roman" w:cs="Times New Roman"/>
          <w:color w:val="000000"/>
          <w:sz w:val="24"/>
          <w:szCs w:val="24"/>
        </w:rPr>
        <w:t>Awasti</w:t>
      </w:r>
      <w:proofErr w:type="spellEnd"/>
      <w:r w:rsidRPr="0053141C">
        <w:rPr>
          <w:rFonts w:ascii="Times New Roman" w:hAnsi="Times New Roman" w:cs="Times New Roman"/>
          <w:color w:val="000000"/>
          <w:sz w:val="24"/>
          <w:szCs w:val="24"/>
        </w:rPr>
        <w:t xml:space="preserve"> </w:t>
      </w:r>
      <w:r w:rsidRPr="0053141C">
        <w:rPr>
          <w:rFonts w:ascii="Times New Roman" w:hAnsi="Times New Roman" w:cs="Times New Roman"/>
          <w:i/>
          <w:color w:val="000000"/>
          <w:sz w:val="24"/>
          <w:szCs w:val="24"/>
        </w:rPr>
        <w:t xml:space="preserve">et al </w:t>
      </w:r>
      <w:r w:rsidRPr="0053141C">
        <w:rPr>
          <w:rFonts w:ascii="Times New Roman" w:hAnsi="Times New Roman" w:cs="Times New Roman"/>
          <w:color w:val="000000"/>
          <w:sz w:val="24"/>
          <w:szCs w:val="24"/>
        </w:rPr>
        <w:t xml:space="preserve">(2008) in guava and Minz (2021) in dragon fruit cuttings also reported the </w:t>
      </w:r>
      <w:proofErr w:type="spellStart"/>
      <w:proofErr w:type="gramStart"/>
      <w:r w:rsidRPr="0053141C">
        <w:rPr>
          <w:rFonts w:ascii="Times New Roman" w:hAnsi="Times New Roman" w:cs="Times New Roman"/>
          <w:color w:val="000000"/>
          <w:sz w:val="24"/>
          <w:szCs w:val="24"/>
        </w:rPr>
        <w:t>same.Chlorophyll</w:t>
      </w:r>
      <w:proofErr w:type="spellEnd"/>
      <w:proofErr w:type="gramEnd"/>
      <w:r w:rsidRPr="0053141C">
        <w:rPr>
          <w:rFonts w:ascii="Times New Roman" w:hAnsi="Times New Roman" w:cs="Times New Roman"/>
          <w:color w:val="000000"/>
          <w:sz w:val="24"/>
          <w:szCs w:val="24"/>
        </w:rPr>
        <w:t xml:space="preserve"> synthesis requires nitrogen and phosphorous from soil (Li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2018). Addition of vermicompost to soil increased the organic matter which in turn increased the plant growth (</w:t>
      </w:r>
      <w:proofErr w:type="spellStart"/>
      <w:r w:rsidRPr="0053141C">
        <w:rPr>
          <w:rFonts w:ascii="Times New Roman" w:hAnsi="Times New Roman" w:cs="Times New Roman"/>
          <w:color w:val="000000"/>
          <w:sz w:val="24"/>
          <w:szCs w:val="24"/>
        </w:rPr>
        <w:t>Sudarjat</w:t>
      </w:r>
      <w:proofErr w:type="spellEnd"/>
      <w:r w:rsidRPr="0053141C">
        <w:rPr>
          <w:rFonts w:ascii="Times New Roman" w:hAnsi="Times New Roman" w:cs="Times New Roman"/>
          <w:color w:val="000000"/>
          <w:sz w:val="24"/>
          <w:szCs w:val="24"/>
        </w:rPr>
        <w:t xml:space="preserve"> </w:t>
      </w:r>
      <w:r w:rsidRPr="0053141C">
        <w:rPr>
          <w:rFonts w:ascii="Times New Roman" w:hAnsi="Times New Roman" w:cs="Times New Roman"/>
          <w:i/>
          <w:color w:val="000000"/>
          <w:sz w:val="24"/>
          <w:szCs w:val="24"/>
        </w:rPr>
        <w:t>et al</w:t>
      </w:r>
      <w:r w:rsidRPr="0053141C">
        <w:rPr>
          <w:rFonts w:ascii="Times New Roman" w:hAnsi="Times New Roman" w:cs="Times New Roman"/>
          <w:color w:val="000000"/>
          <w:sz w:val="24"/>
          <w:szCs w:val="24"/>
        </w:rPr>
        <w:t xml:space="preserve"> 2018). Hence increased amounts of them might be the reason for enhanced chlorophyll content. The literature evidencing the fact is not available.</w:t>
      </w:r>
      <w:r w:rsidRPr="0053141C">
        <w:rPr>
          <w:rFonts w:ascii="Times New Roman" w:hAnsi="Times New Roman" w:cs="Times New Roman"/>
          <w:sz w:val="24"/>
          <w:szCs w:val="24"/>
        </w:rPr>
        <w:tab/>
      </w:r>
    </w:p>
    <w:p w:rsidR="00DC222F" w:rsidRPr="0053141C" w:rsidRDefault="0036396A" w:rsidP="002E25E1">
      <w:pPr>
        <w:spacing w:before="100" w:after="100" w:line="360" w:lineRule="auto"/>
        <w:jc w:val="both"/>
        <w:rPr>
          <w:rFonts w:ascii="Times New Roman" w:hAnsi="Times New Roman" w:cs="Times New Roman"/>
          <w:color w:val="000000"/>
          <w:sz w:val="24"/>
          <w:szCs w:val="24"/>
        </w:rPr>
      </w:pPr>
      <w:r w:rsidRPr="0053141C">
        <w:rPr>
          <w:rFonts w:ascii="Times New Roman" w:hAnsi="Times New Roman" w:cs="Times New Roman"/>
          <w:b/>
          <w:sz w:val="24"/>
          <w:szCs w:val="24"/>
        </w:rPr>
        <w:t>Conclusion</w:t>
      </w:r>
    </w:p>
    <w:p w:rsidR="00CF69A7" w:rsidRPr="001830F8" w:rsidRDefault="00CF69A7" w:rsidP="002E25E1">
      <w:pPr>
        <w:pStyle w:val="NormalWeb"/>
        <w:spacing w:line="360" w:lineRule="auto"/>
      </w:pPr>
      <w:r>
        <w:t xml:space="preserve">The research study highlights that vermicompost, when combined with soil as a growing medium, offers significant benefits for plant growth. It not only improves mineral nutrition but also produces plant growth hormones and humic acids, which promote healthier and more vigorous plants. Additionally, the increased microbial activity and biomass from vermicomposting enhance root development, further supporting plant </w:t>
      </w:r>
      <w:proofErr w:type="spellStart"/>
      <w:proofErr w:type="gramStart"/>
      <w:r>
        <w:t>growth.This</w:t>
      </w:r>
      <w:proofErr w:type="spellEnd"/>
      <w:proofErr w:type="gramEnd"/>
      <w:r>
        <w:t xml:space="preserve"> approach reduces the need for artificial hormones and costly inorganic fertilizers, making it both cost-effective and sustainable. Furthermore, the macro-organisms involved, such as earthworms, are readily available at minimal cost, making vermicomposting an economically viable </w:t>
      </w:r>
      <w:proofErr w:type="spellStart"/>
      <w:proofErr w:type="gramStart"/>
      <w:r>
        <w:t>practice.Encouraging</w:t>
      </w:r>
      <w:proofErr w:type="spellEnd"/>
      <w:proofErr w:type="gramEnd"/>
      <w:r>
        <w:t xml:space="preserve"> the use of vermicomposting can, therefore, lead to more environmentally sustainable and economically efficient agricultural and horticultural practices.</w:t>
      </w:r>
    </w:p>
    <w:p w:rsidR="00D63CBF" w:rsidRPr="0053141C" w:rsidRDefault="002E25E1" w:rsidP="002E25E1">
      <w:pPr>
        <w:spacing w:before="100" w:after="100" w:line="360" w:lineRule="auto"/>
        <w:ind w:firstLine="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6704" behindDoc="0" locked="0" layoutInCell="0" allowOverlap="1">
            <wp:simplePos x="0" y="0"/>
            <wp:positionH relativeFrom="column">
              <wp:posOffset>-120650</wp:posOffset>
            </wp:positionH>
            <wp:positionV relativeFrom="paragraph">
              <wp:posOffset>146050</wp:posOffset>
            </wp:positionV>
            <wp:extent cx="1914525" cy="1957705"/>
            <wp:effectExtent l="57150" t="38100" r="47625" b="23495"/>
            <wp:wrapSquare wrapText="bothSides"/>
            <wp:docPr id="14" name="Picture 19"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4525" cy="1957705"/>
                    </a:xfrm>
                    <a:prstGeom prst="rect">
                      <a:avLst/>
                    </a:prstGeom>
                    <a:noFill/>
                    <a:ln w="38160" cap="sq">
                      <a:solidFill>
                        <a:srgbClr val="000000"/>
                      </a:solidFill>
                      <a:miter lim="800000"/>
                      <a:headEnd/>
                      <a:tailEnd/>
                    </a:ln>
                    <a:effectLst/>
                  </pic:spPr>
                </pic:pic>
              </a:graphicData>
            </a:graphic>
          </wp:anchor>
        </w:drawing>
      </w:r>
      <w:r w:rsidR="00856087">
        <w:rPr>
          <w:rFonts w:ascii="Times New Roman" w:hAnsi="Times New Roman" w:cs="Times New Roman"/>
          <w:noProof/>
          <w:sz w:val="24"/>
          <w:szCs w:val="24"/>
        </w:rPr>
        <w:drawing>
          <wp:anchor distT="0" distB="0" distL="114300" distR="114300" simplePos="0" relativeHeight="251657728" behindDoc="0" locked="0" layoutInCell="0" allowOverlap="1">
            <wp:simplePos x="0" y="0"/>
            <wp:positionH relativeFrom="column">
              <wp:posOffset>3895725</wp:posOffset>
            </wp:positionH>
            <wp:positionV relativeFrom="paragraph">
              <wp:posOffset>238125</wp:posOffset>
            </wp:positionV>
            <wp:extent cx="1736090" cy="1951990"/>
            <wp:effectExtent l="57150" t="38100" r="35560" b="10160"/>
            <wp:wrapSquare wrapText="bothSides"/>
            <wp:docPr id="15" name="Picture 24"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36090" cy="1951990"/>
                    </a:xfrm>
                    <a:prstGeom prst="rect">
                      <a:avLst/>
                    </a:prstGeom>
                    <a:noFill/>
                    <a:ln w="38160" cap="sq">
                      <a:solidFill>
                        <a:srgbClr val="000000"/>
                      </a:solidFill>
                      <a:miter lim="800000"/>
                      <a:headEnd/>
                      <a:tailEnd/>
                    </a:ln>
                    <a:effectLst/>
                  </pic:spPr>
                </pic:pic>
              </a:graphicData>
            </a:graphic>
          </wp:anchor>
        </w:drawing>
      </w:r>
    </w:p>
    <w:p w:rsidR="00D63CBF" w:rsidRPr="0053141C" w:rsidRDefault="00D63CBF" w:rsidP="002E25E1">
      <w:pPr>
        <w:spacing w:before="100" w:after="100" w:line="360" w:lineRule="auto"/>
        <w:ind w:firstLine="720"/>
        <w:rPr>
          <w:rFonts w:ascii="Times New Roman" w:hAnsi="Times New Roman" w:cs="Times New Roman"/>
          <w:sz w:val="24"/>
          <w:szCs w:val="24"/>
        </w:rPr>
      </w:pPr>
    </w:p>
    <w:p w:rsidR="00D63CBF" w:rsidRPr="0053141C" w:rsidRDefault="00D63CBF" w:rsidP="002E25E1">
      <w:pPr>
        <w:spacing w:before="100" w:after="100" w:line="360" w:lineRule="auto"/>
        <w:ind w:firstLine="720"/>
        <w:rPr>
          <w:rFonts w:ascii="Times New Roman" w:hAnsi="Times New Roman" w:cs="Times New Roman"/>
          <w:sz w:val="24"/>
          <w:szCs w:val="24"/>
        </w:rPr>
      </w:pPr>
    </w:p>
    <w:p w:rsidR="00D63CBF" w:rsidRPr="0053141C" w:rsidRDefault="00D63CBF" w:rsidP="002E25E1">
      <w:pPr>
        <w:spacing w:before="100" w:after="100" w:line="360" w:lineRule="auto"/>
        <w:ind w:firstLine="720"/>
        <w:rPr>
          <w:rFonts w:ascii="Times New Roman" w:hAnsi="Times New Roman" w:cs="Times New Roman"/>
          <w:sz w:val="24"/>
          <w:szCs w:val="24"/>
        </w:rPr>
      </w:pPr>
    </w:p>
    <w:p w:rsidR="00D63CBF" w:rsidRPr="0053141C" w:rsidRDefault="00D63CBF" w:rsidP="002E25E1">
      <w:pPr>
        <w:spacing w:before="100" w:after="100" w:line="360" w:lineRule="auto"/>
        <w:ind w:firstLine="720"/>
        <w:rPr>
          <w:rFonts w:ascii="Times New Roman" w:hAnsi="Times New Roman" w:cs="Times New Roman"/>
          <w:sz w:val="24"/>
          <w:szCs w:val="24"/>
        </w:rPr>
      </w:pPr>
    </w:p>
    <w:p w:rsidR="00DC222F" w:rsidRPr="0053141C" w:rsidRDefault="00DC222F" w:rsidP="002E25E1">
      <w:pPr>
        <w:spacing w:before="100" w:after="100" w:line="360" w:lineRule="auto"/>
        <w:ind w:left="840"/>
        <w:jc w:val="both"/>
        <w:rPr>
          <w:rFonts w:ascii="Times New Roman" w:hAnsi="Times New Roman" w:cs="Times New Roman"/>
          <w:sz w:val="24"/>
          <w:szCs w:val="24"/>
        </w:rPr>
      </w:pPr>
    </w:p>
    <w:p w:rsidR="00DC222F" w:rsidRPr="0053141C" w:rsidRDefault="00DC222F" w:rsidP="002E25E1">
      <w:pPr>
        <w:pStyle w:val="ListParagraph"/>
        <w:spacing w:line="360" w:lineRule="auto"/>
        <w:jc w:val="both"/>
        <w:rPr>
          <w:rFonts w:ascii="Times New Roman" w:hAnsi="Times New Roman" w:cs="Times New Roman"/>
          <w:bCs/>
          <w:color w:val="000000"/>
          <w:sz w:val="24"/>
          <w:szCs w:val="24"/>
        </w:rPr>
      </w:pPr>
    </w:p>
    <w:p w:rsidR="00D63CBF" w:rsidRPr="0053141C" w:rsidRDefault="00D63CBF" w:rsidP="002E25E1">
      <w:pPr>
        <w:pStyle w:val="ListParagraph"/>
        <w:spacing w:line="360" w:lineRule="auto"/>
        <w:jc w:val="both"/>
        <w:rPr>
          <w:rFonts w:ascii="Times New Roman" w:hAnsi="Times New Roman" w:cs="Times New Roman"/>
          <w:b/>
          <w:bCs/>
          <w:color w:val="000000"/>
          <w:sz w:val="24"/>
          <w:szCs w:val="24"/>
        </w:rPr>
      </w:pPr>
    </w:p>
    <w:p w:rsidR="00D63CBF" w:rsidRPr="0053141C" w:rsidRDefault="00D63CBF" w:rsidP="002E25E1">
      <w:pPr>
        <w:pStyle w:val="ListParagraph"/>
        <w:spacing w:line="360" w:lineRule="auto"/>
        <w:jc w:val="both"/>
        <w:rPr>
          <w:rFonts w:ascii="Times New Roman" w:hAnsi="Times New Roman" w:cs="Times New Roman"/>
          <w:b/>
          <w:bCs/>
          <w:color w:val="000000"/>
          <w:sz w:val="24"/>
          <w:szCs w:val="24"/>
        </w:rPr>
      </w:pPr>
    </w:p>
    <w:p w:rsidR="00D63CBF" w:rsidRPr="0053141C" w:rsidRDefault="00D63CBF" w:rsidP="002E25E1">
      <w:pPr>
        <w:pStyle w:val="ListParagraph"/>
        <w:spacing w:line="360" w:lineRule="auto"/>
        <w:jc w:val="both"/>
        <w:rPr>
          <w:rFonts w:ascii="Times New Roman" w:hAnsi="Times New Roman" w:cs="Times New Roman"/>
          <w:b/>
          <w:bCs/>
          <w:color w:val="000000"/>
          <w:sz w:val="24"/>
          <w:szCs w:val="24"/>
        </w:rPr>
      </w:pPr>
    </w:p>
    <w:p w:rsidR="00D63CBF" w:rsidRPr="0053141C" w:rsidRDefault="00D63CBF" w:rsidP="002E25E1">
      <w:pPr>
        <w:pStyle w:val="ListParagraph"/>
        <w:spacing w:line="360" w:lineRule="auto"/>
        <w:jc w:val="both"/>
        <w:rPr>
          <w:rFonts w:ascii="Times New Roman" w:hAnsi="Times New Roman" w:cs="Times New Roman"/>
          <w:b/>
          <w:bCs/>
          <w:color w:val="000000"/>
          <w:sz w:val="24"/>
          <w:szCs w:val="24"/>
        </w:rPr>
      </w:pPr>
    </w:p>
    <w:p w:rsidR="00DC222F" w:rsidRPr="00856087" w:rsidRDefault="0036396A" w:rsidP="002E25E1">
      <w:pPr>
        <w:spacing w:line="360" w:lineRule="auto"/>
        <w:jc w:val="both"/>
        <w:rPr>
          <w:rFonts w:ascii="Times New Roman" w:hAnsi="Times New Roman" w:cs="Times New Roman"/>
          <w:b/>
          <w:bCs/>
          <w:color w:val="000000"/>
          <w:sz w:val="24"/>
          <w:szCs w:val="24"/>
        </w:rPr>
      </w:pPr>
      <w:r w:rsidRPr="00856087">
        <w:rPr>
          <w:rFonts w:ascii="Times New Roman" w:hAnsi="Times New Roman" w:cs="Times New Roman"/>
          <w:b/>
          <w:bCs/>
          <w:color w:val="000000"/>
          <w:sz w:val="24"/>
          <w:szCs w:val="24"/>
        </w:rPr>
        <w:t>Fig.</w:t>
      </w:r>
      <w:r w:rsidR="00E26051">
        <w:rPr>
          <w:rFonts w:ascii="Times New Roman" w:hAnsi="Times New Roman" w:cs="Times New Roman"/>
          <w:b/>
          <w:bCs/>
          <w:color w:val="000000"/>
          <w:sz w:val="24"/>
          <w:szCs w:val="24"/>
        </w:rPr>
        <w:t>6</w:t>
      </w:r>
      <w:r w:rsidR="00856087">
        <w:rPr>
          <w:rFonts w:ascii="Times New Roman" w:hAnsi="Times New Roman" w:cs="Times New Roman"/>
          <w:b/>
          <w:bCs/>
          <w:color w:val="000000"/>
          <w:sz w:val="24"/>
          <w:szCs w:val="24"/>
        </w:rPr>
        <w:t xml:space="preserve"> </w:t>
      </w:r>
      <w:r w:rsidRPr="00856087">
        <w:rPr>
          <w:rFonts w:ascii="Times New Roman" w:hAnsi="Times New Roman" w:cs="Times New Roman"/>
          <w:b/>
          <w:bCs/>
          <w:color w:val="000000"/>
          <w:sz w:val="24"/>
          <w:szCs w:val="24"/>
        </w:rPr>
        <w:t>(a)</w:t>
      </w:r>
      <w:r w:rsidR="00856087">
        <w:rPr>
          <w:rFonts w:ascii="Times New Roman" w:hAnsi="Times New Roman" w:cs="Times New Roman"/>
          <w:b/>
          <w:bCs/>
          <w:color w:val="000000"/>
          <w:sz w:val="24"/>
          <w:szCs w:val="24"/>
        </w:rPr>
        <w:t xml:space="preserve"> </w:t>
      </w:r>
      <w:r w:rsidRPr="00856087">
        <w:rPr>
          <w:rFonts w:ascii="Times New Roman" w:hAnsi="Times New Roman" w:cs="Times New Roman"/>
          <w:b/>
          <w:bCs/>
          <w:color w:val="000000"/>
          <w:sz w:val="24"/>
          <w:szCs w:val="24"/>
        </w:rPr>
        <w:t>Vermicompost                                             Fig.</w:t>
      </w:r>
      <w:r w:rsidR="00E26051">
        <w:rPr>
          <w:rFonts w:ascii="Times New Roman" w:hAnsi="Times New Roman" w:cs="Times New Roman"/>
          <w:b/>
          <w:bCs/>
          <w:color w:val="000000"/>
          <w:sz w:val="24"/>
          <w:szCs w:val="24"/>
        </w:rPr>
        <w:t>6</w:t>
      </w:r>
      <w:r w:rsidR="00856087">
        <w:rPr>
          <w:rFonts w:ascii="Times New Roman" w:hAnsi="Times New Roman" w:cs="Times New Roman"/>
          <w:b/>
          <w:bCs/>
          <w:color w:val="000000"/>
          <w:sz w:val="24"/>
          <w:szCs w:val="24"/>
        </w:rPr>
        <w:t xml:space="preserve"> </w:t>
      </w:r>
      <w:r w:rsidRPr="00856087">
        <w:rPr>
          <w:rFonts w:ascii="Times New Roman" w:hAnsi="Times New Roman" w:cs="Times New Roman"/>
          <w:b/>
          <w:bCs/>
          <w:color w:val="000000"/>
          <w:sz w:val="24"/>
          <w:szCs w:val="24"/>
        </w:rPr>
        <w:t>(b)</w:t>
      </w:r>
      <w:proofErr w:type="spellStart"/>
      <w:r w:rsidRPr="00856087">
        <w:rPr>
          <w:rFonts w:ascii="Times New Roman" w:hAnsi="Times New Roman" w:cs="Times New Roman"/>
          <w:b/>
          <w:bCs/>
          <w:color w:val="000000"/>
          <w:sz w:val="24"/>
          <w:szCs w:val="24"/>
        </w:rPr>
        <w:t>Soil+</w:t>
      </w:r>
      <w:proofErr w:type="gramStart"/>
      <w:r w:rsidRPr="00856087">
        <w:rPr>
          <w:rFonts w:ascii="Times New Roman" w:hAnsi="Times New Roman" w:cs="Times New Roman"/>
          <w:b/>
          <w:bCs/>
          <w:color w:val="000000"/>
          <w:sz w:val="24"/>
          <w:szCs w:val="24"/>
        </w:rPr>
        <w:t>Vermicompost</w:t>
      </w:r>
      <w:proofErr w:type="spellEnd"/>
      <w:r w:rsidRPr="00856087">
        <w:rPr>
          <w:rFonts w:ascii="Times New Roman" w:hAnsi="Times New Roman" w:cs="Times New Roman"/>
          <w:b/>
          <w:bCs/>
          <w:color w:val="000000"/>
          <w:sz w:val="24"/>
          <w:szCs w:val="24"/>
        </w:rPr>
        <w:t>(</w:t>
      </w:r>
      <w:proofErr w:type="gramEnd"/>
      <w:r w:rsidRPr="00856087">
        <w:rPr>
          <w:rFonts w:ascii="Times New Roman" w:hAnsi="Times New Roman" w:cs="Times New Roman"/>
          <w:b/>
          <w:bCs/>
          <w:color w:val="000000"/>
          <w:sz w:val="24"/>
          <w:szCs w:val="24"/>
        </w:rPr>
        <w:t>1:1)</w:t>
      </w:r>
    </w:p>
    <w:p w:rsidR="00DC222F" w:rsidRPr="0053141C" w:rsidRDefault="002E25E1" w:rsidP="002E25E1">
      <w:pPr>
        <w:pStyle w:val="ListParagraph"/>
        <w:spacing w:line="360" w:lineRule="auto"/>
        <w:jc w:val="both"/>
        <w:rPr>
          <w:rFonts w:ascii="Times New Roman" w:hAnsi="Times New Roman" w:cs="Times New Roman"/>
          <w:bCs/>
          <w:color w:val="000000"/>
          <w:sz w:val="24"/>
          <w:szCs w:val="24"/>
        </w:rPr>
      </w:pPr>
      <w:r>
        <w:rPr>
          <w:rFonts w:ascii="Times New Roman" w:hAnsi="Times New Roman" w:cs="Times New Roman"/>
          <w:bCs/>
          <w:noProof/>
          <w:color w:val="000000"/>
          <w:sz w:val="24"/>
          <w:szCs w:val="24"/>
        </w:rPr>
        <w:drawing>
          <wp:anchor distT="0" distB="0" distL="114300" distR="114300" simplePos="0" relativeHeight="251659776" behindDoc="0" locked="0" layoutInCell="0" allowOverlap="1">
            <wp:simplePos x="0" y="0"/>
            <wp:positionH relativeFrom="column">
              <wp:posOffset>3564255</wp:posOffset>
            </wp:positionH>
            <wp:positionV relativeFrom="paragraph">
              <wp:posOffset>172720</wp:posOffset>
            </wp:positionV>
            <wp:extent cx="1726565" cy="2203450"/>
            <wp:effectExtent l="57150" t="38100" r="45085" b="25400"/>
            <wp:wrapSquare wrapText="bothSides"/>
            <wp:docPr id="13" name="Picture 2"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26565" cy="2203450"/>
                    </a:xfrm>
                    <a:prstGeom prst="rect">
                      <a:avLst/>
                    </a:prstGeom>
                    <a:noFill/>
                    <a:ln w="38160" cap="sq">
                      <a:solidFill>
                        <a:srgbClr val="000000"/>
                      </a:solidFill>
                      <a:miter lim="800000"/>
                      <a:headEnd/>
                      <a:tailEnd/>
                    </a:ln>
                    <a:effectLst/>
                  </pic:spPr>
                </pic:pic>
              </a:graphicData>
            </a:graphic>
          </wp:anchor>
        </w:drawing>
      </w:r>
    </w:p>
    <w:p w:rsidR="00D63CBF" w:rsidRPr="0053141C" w:rsidRDefault="002E25E1" w:rsidP="002E25E1">
      <w:pPr>
        <w:pStyle w:val="ListParagraph"/>
        <w:spacing w:line="360" w:lineRule="auto"/>
        <w:jc w:val="both"/>
        <w:rPr>
          <w:rFonts w:ascii="Times New Roman" w:hAnsi="Times New Roman" w:cs="Times New Roman"/>
          <w:bCs/>
          <w:color w:val="000000"/>
          <w:sz w:val="24"/>
          <w:szCs w:val="24"/>
        </w:rPr>
      </w:pPr>
      <w:r>
        <w:rPr>
          <w:rFonts w:ascii="Times New Roman" w:hAnsi="Times New Roman" w:cs="Times New Roman"/>
          <w:bCs/>
          <w:noProof/>
          <w:color w:val="000000"/>
          <w:sz w:val="24"/>
          <w:szCs w:val="24"/>
        </w:rPr>
        <w:drawing>
          <wp:anchor distT="0" distB="0" distL="114300" distR="114300" simplePos="0" relativeHeight="251658752" behindDoc="0" locked="0" layoutInCell="0" allowOverlap="1">
            <wp:simplePos x="0" y="0"/>
            <wp:positionH relativeFrom="column">
              <wp:posOffset>-11430</wp:posOffset>
            </wp:positionH>
            <wp:positionV relativeFrom="paragraph">
              <wp:posOffset>45720</wp:posOffset>
            </wp:positionV>
            <wp:extent cx="1782445" cy="2198370"/>
            <wp:effectExtent l="57150" t="38100" r="46355" b="11430"/>
            <wp:wrapSquare wrapText="bothSides"/>
            <wp:docPr id="12" name="Picture 3"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82445" cy="2198370"/>
                    </a:xfrm>
                    <a:prstGeom prst="rect">
                      <a:avLst/>
                    </a:prstGeom>
                    <a:noFill/>
                    <a:ln w="38160" cap="sq">
                      <a:solidFill>
                        <a:srgbClr val="000000"/>
                      </a:solidFill>
                      <a:miter lim="800000"/>
                      <a:headEnd/>
                      <a:tailEnd/>
                    </a:ln>
                    <a:effectLst/>
                  </pic:spPr>
                </pic:pic>
              </a:graphicData>
            </a:graphic>
          </wp:anchor>
        </w:drawing>
      </w:r>
    </w:p>
    <w:p w:rsidR="00D63CBF" w:rsidRPr="0053141C" w:rsidRDefault="00D63CBF" w:rsidP="002E25E1">
      <w:pPr>
        <w:pStyle w:val="ListParagraph"/>
        <w:spacing w:line="360" w:lineRule="auto"/>
        <w:jc w:val="both"/>
        <w:rPr>
          <w:rFonts w:ascii="Times New Roman" w:hAnsi="Times New Roman" w:cs="Times New Roman"/>
          <w:bCs/>
          <w:color w:val="000000"/>
          <w:sz w:val="24"/>
          <w:szCs w:val="24"/>
        </w:rPr>
      </w:pPr>
    </w:p>
    <w:p w:rsidR="00D63CBF" w:rsidRPr="0053141C" w:rsidRDefault="00D63CBF" w:rsidP="002E25E1">
      <w:pPr>
        <w:pStyle w:val="ListParagraph"/>
        <w:spacing w:line="360" w:lineRule="auto"/>
        <w:jc w:val="both"/>
        <w:rPr>
          <w:rFonts w:ascii="Times New Roman" w:hAnsi="Times New Roman" w:cs="Times New Roman"/>
          <w:bCs/>
          <w:color w:val="000000"/>
          <w:sz w:val="24"/>
          <w:szCs w:val="24"/>
        </w:rPr>
      </w:pPr>
    </w:p>
    <w:p w:rsidR="00D63CBF" w:rsidRPr="0053141C" w:rsidRDefault="00D63CBF" w:rsidP="002E25E1">
      <w:pPr>
        <w:pStyle w:val="ListParagraph"/>
        <w:spacing w:line="360" w:lineRule="auto"/>
        <w:jc w:val="both"/>
        <w:rPr>
          <w:rFonts w:ascii="Times New Roman" w:hAnsi="Times New Roman" w:cs="Times New Roman"/>
          <w:bCs/>
          <w:color w:val="000000"/>
          <w:sz w:val="24"/>
          <w:szCs w:val="24"/>
        </w:rPr>
      </w:pPr>
    </w:p>
    <w:p w:rsidR="00D63CBF" w:rsidRPr="0053141C" w:rsidRDefault="00D63CBF" w:rsidP="002E25E1">
      <w:pPr>
        <w:pStyle w:val="ListParagraph"/>
        <w:spacing w:line="360" w:lineRule="auto"/>
        <w:jc w:val="both"/>
        <w:rPr>
          <w:rFonts w:ascii="Times New Roman" w:hAnsi="Times New Roman" w:cs="Times New Roman"/>
          <w:bCs/>
          <w:color w:val="000000"/>
          <w:sz w:val="24"/>
          <w:szCs w:val="24"/>
        </w:rPr>
      </w:pPr>
    </w:p>
    <w:p w:rsidR="00D63CBF" w:rsidRPr="0053141C" w:rsidRDefault="00D63CBF" w:rsidP="002E25E1">
      <w:pPr>
        <w:pStyle w:val="ListParagraph"/>
        <w:spacing w:line="360" w:lineRule="auto"/>
        <w:jc w:val="both"/>
        <w:rPr>
          <w:rFonts w:ascii="Times New Roman" w:hAnsi="Times New Roman" w:cs="Times New Roman"/>
          <w:bCs/>
          <w:color w:val="000000"/>
          <w:sz w:val="24"/>
          <w:szCs w:val="24"/>
        </w:rPr>
      </w:pPr>
    </w:p>
    <w:p w:rsidR="00D63CBF" w:rsidRPr="0053141C" w:rsidRDefault="00D63CBF" w:rsidP="002E25E1">
      <w:pPr>
        <w:pStyle w:val="ListParagraph"/>
        <w:spacing w:line="360" w:lineRule="auto"/>
        <w:jc w:val="both"/>
        <w:rPr>
          <w:rFonts w:ascii="Times New Roman" w:hAnsi="Times New Roman" w:cs="Times New Roman"/>
          <w:bCs/>
          <w:color w:val="000000"/>
          <w:sz w:val="24"/>
          <w:szCs w:val="24"/>
        </w:rPr>
      </w:pPr>
    </w:p>
    <w:p w:rsidR="00D63CBF" w:rsidRPr="0053141C" w:rsidRDefault="00D63CBF" w:rsidP="002E25E1">
      <w:pPr>
        <w:pStyle w:val="ListParagraph"/>
        <w:spacing w:line="360" w:lineRule="auto"/>
        <w:jc w:val="both"/>
        <w:rPr>
          <w:rFonts w:ascii="Times New Roman" w:hAnsi="Times New Roman" w:cs="Times New Roman"/>
          <w:bCs/>
          <w:color w:val="000000"/>
          <w:sz w:val="24"/>
          <w:szCs w:val="24"/>
        </w:rPr>
      </w:pPr>
    </w:p>
    <w:p w:rsidR="00D63CBF" w:rsidRPr="0053141C" w:rsidRDefault="00D63CBF" w:rsidP="002E25E1">
      <w:pPr>
        <w:pStyle w:val="ListParagraph"/>
        <w:spacing w:line="360" w:lineRule="auto"/>
        <w:jc w:val="both"/>
        <w:rPr>
          <w:rFonts w:ascii="Times New Roman" w:hAnsi="Times New Roman" w:cs="Times New Roman"/>
          <w:bCs/>
          <w:color w:val="000000"/>
          <w:sz w:val="24"/>
          <w:szCs w:val="24"/>
        </w:rPr>
      </w:pPr>
    </w:p>
    <w:p w:rsidR="00DC222F" w:rsidRPr="002E25E1" w:rsidRDefault="0036396A" w:rsidP="002E25E1">
      <w:pPr>
        <w:spacing w:line="360" w:lineRule="auto"/>
        <w:jc w:val="both"/>
        <w:rPr>
          <w:rFonts w:ascii="Times New Roman" w:hAnsi="Times New Roman" w:cs="Times New Roman"/>
          <w:b/>
          <w:bCs/>
          <w:color w:val="000000"/>
          <w:sz w:val="24"/>
          <w:szCs w:val="24"/>
        </w:rPr>
      </w:pPr>
      <w:r w:rsidRPr="002E25E1">
        <w:rPr>
          <w:rFonts w:ascii="Times New Roman" w:hAnsi="Times New Roman" w:cs="Times New Roman"/>
          <w:b/>
          <w:bCs/>
          <w:color w:val="000000"/>
          <w:sz w:val="24"/>
          <w:szCs w:val="24"/>
        </w:rPr>
        <w:t>Fig.</w:t>
      </w:r>
      <w:r w:rsidR="00E26051">
        <w:rPr>
          <w:rFonts w:ascii="Times New Roman" w:hAnsi="Times New Roman" w:cs="Times New Roman"/>
          <w:b/>
          <w:bCs/>
          <w:color w:val="000000"/>
          <w:sz w:val="24"/>
          <w:szCs w:val="24"/>
        </w:rPr>
        <w:t>6</w:t>
      </w:r>
      <w:r w:rsidRPr="002E25E1">
        <w:rPr>
          <w:rFonts w:ascii="Times New Roman" w:hAnsi="Times New Roman" w:cs="Times New Roman"/>
          <w:b/>
          <w:bCs/>
          <w:color w:val="000000"/>
          <w:sz w:val="24"/>
          <w:szCs w:val="24"/>
        </w:rPr>
        <w:t xml:space="preserve"> (c) Vermicompost                                             Fig.</w:t>
      </w:r>
      <w:r w:rsidR="00E26051">
        <w:rPr>
          <w:rFonts w:ascii="Times New Roman" w:hAnsi="Times New Roman" w:cs="Times New Roman"/>
          <w:b/>
          <w:bCs/>
          <w:color w:val="000000"/>
          <w:sz w:val="24"/>
          <w:szCs w:val="24"/>
        </w:rPr>
        <w:t>6</w:t>
      </w:r>
      <w:r w:rsidRPr="002E25E1">
        <w:rPr>
          <w:rFonts w:ascii="Times New Roman" w:hAnsi="Times New Roman" w:cs="Times New Roman"/>
          <w:b/>
          <w:bCs/>
          <w:color w:val="000000"/>
          <w:sz w:val="24"/>
          <w:szCs w:val="24"/>
        </w:rPr>
        <w:t xml:space="preserve">(d) </w:t>
      </w:r>
      <w:proofErr w:type="spellStart"/>
      <w:r w:rsidRPr="002E25E1">
        <w:rPr>
          <w:rFonts w:ascii="Times New Roman" w:hAnsi="Times New Roman" w:cs="Times New Roman"/>
          <w:b/>
          <w:bCs/>
          <w:color w:val="000000"/>
          <w:sz w:val="24"/>
          <w:szCs w:val="24"/>
        </w:rPr>
        <w:t>Soil+</w:t>
      </w:r>
      <w:proofErr w:type="gramStart"/>
      <w:r w:rsidRPr="002E25E1">
        <w:rPr>
          <w:rFonts w:ascii="Times New Roman" w:hAnsi="Times New Roman" w:cs="Times New Roman"/>
          <w:b/>
          <w:bCs/>
          <w:color w:val="000000"/>
          <w:sz w:val="24"/>
          <w:szCs w:val="24"/>
        </w:rPr>
        <w:t>Vermicompost</w:t>
      </w:r>
      <w:proofErr w:type="spellEnd"/>
      <w:r w:rsidRPr="002E25E1">
        <w:rPr>
          <w:rFonts w:ascii="Times New Roman" w:hAnsi="Times New Roman" w:cs="Times New Roman"/>
          <w:b/>
          <w:bCs/>
          <w:color w:val="000000"/>
          <w:sz w:val="24"/>
          <w:szCs w:val="24"/>
        </w:rPr>
        <w:t>(</w:t>
      </w:r>
      <w:proofErr w:type="gramEnd"/>
      <w:r w:rsidRPr="002E25E1">
        <w:rPr>
          <w:rFonts w:ascii="Times New Roman" w:hAnsi="Times New Roman" w:cs="Times New Roman"/>
          <w:b/>
          <w:bCs/>
          <w:color w:val="000000"/>
          <w:sz w:val="24"/>
          <w:szCs w:val="24"/>
        </w:rPr>
        <w:t>1:1)</w:t>
      </w:r>
    </w:p>
    <w:p w:rsidR="00156D5F" w:rsidRDefault="0036396A" w:rsidP="002E25E1">
      <w:pPr>
        <w:spacing w:line="360" w:lineRule="auto"/>
        <w:jc w:val="both"/>
        <w:rPr>
          <w:rFonts w:ascii="Times New Roman" w:hAnsi="Times New Roman" w:cs="Times New Roman"/>
          <w:sz w:val="24"/>
          <w:szCs w:val="24"/>
        </w:rPr>
      </w:pPr>
      <w:r w:rsidRPr="0053141C">
        <w:rPr>
          <w:rFonts w:ascii="Times New Roman" w:hAnsi="Times New Roman" w:cs="Times New Roman"/>
          <w:b/>
          <w:color w:val="231F20"/>
          <w:sz w:val="24"/>
          <w:szCs w:val="24"/>
        </w:rPr>
        <w:t>Fig.</w:t>
      </w:r>
      <w:proofErr w:type="gramStart"/>
      <w:r w:rsidR="00E26051">
        <w:rPr>
          <w:rFonts w:ascii="Times New Roman" w:hAnsi="Times New Roman" w:cs="Times New Roman"/>
          <w:b/>
          <w:color w:val="231F20"/>
          <w:sz w:val="24"/>
          <w:szCs w:val="24"/>
        </w:rPr>
        <w:t>6</w:t>
      </w:r>
      <w:r w:rsidRPr="0053141C">
        <w:rPr>
          <w:rFonts w:ascii="Times New Roman" w:hAnsi="Times New Roman" w:cs="Times New Roman"/>
          <w:b/>
          <w:color w:val="231F20"/>
          <w:sz w:val="24"/>
          <w:szCs w:val="24"/>
        </w:rPr>
        <w:t xml:space="preserve"> :</w:t>
      </w:r>
      <w:proofErr w:type="gramEnd"/>
      <w:r w:rsidRPr="0053141C">
        <w:rPr>
          <w:rFonts w:ascii="Times New Roman" w:hAnsi="Times New Roman" w:cs="Times New Roman"/>
          <w:color w:val="231F20"/>
          <w:sz w:val="24"/>
          <w:szCs w:val="24"/>
        </w:rPr>
        <w:t xml:space="preserve"> Result are depicted in 5(a),5(b),5(c),5(d) under the shoot and root  parameters </w:t>
      </w:r>
      <w:r w:rsidRPr="0053141C">
        <w:rPr>
          <w:rFonts w:ascii="Times New Roman" w:hAnsi="Times New Roman" w:cs="Times New Roman"/>
          <w:sz w:val="24"/>
          <w:szCs w:val="24"/>
        </w:rPr>
        <w:t>of dragon fruit (</w:t>
      </w:r>
      <w:r w:rsidRPr="0053141C">
        <w:rPr>
          <w:rFonts w:ascii="Times New Roman" w:hAnsi="Times New Roman" w:cs="Times New Roman"/>
          <w:i/>
          <w:sz w:val="24"/>
          <w:szCs w:val="24"/>
        </w:rPr>
        <w:t xml:space="preserve">Hylocereus </w:t>
      </w:r>
      <w:proofErr w:type="spellStart"/>
      <w:r w:rsidRPr="0053141C">
        <w:rPr>
          <w:rFonts w:ascii="Times New Roman" w:hAnsi="Times New Roman" w:cs="Times New Roman"/>
          <w:i/>
          <w:sz w:val="24"/>
          <w:szCs w:val="24"/>
        </w:rPr>
        <w:t>polyrhizus</w:t>
      </w:r>
      <w:proofErr w:type="spellEnd"/>
      <w:r w:rsidRPr="0053141C">
        <w:rPr>
          <w:rFonts w:ascii="Times New Roman" w:hAnsi="Times New Roman" w:cs="Times New Roman"/>
          <w:sz w:val="24"/>
          <w:szCs w:val="24"/>
        </w:rPr>
        <w:t>) cuttings transplants in different types of growing media at 120 days.</w:t>
      </w:r>
    </w:p>
    <w:p w:rsidR="00FD6C27" w:rsidRDefault="00FD6C27" w:rsidP="002E25E1">
      <w:pPr>
        <w:spacing w:line="360" w:lineRule="auto"/>
        <w:jc w:val="both"/>
        <w:rPr>
          <w:rFonts w:ascii="Times New Roman" w:hAnsi="Times New Roman" w:cs="Times New Roman"/>
          <w:b/>
          <w:bCs/>
          <w:color w:val="000000"/>
          <w:sz w:val="24"/>
          <w:szCs w:val="24"/>
        </w:rPr>
      </w:pPr>
    </w:p>
    <w:p w:rsidR="00FD6C27" w:rsidRDefault="00FD6C27" w:rsidP="00FD6C27">
      <w:pPr>
        <w:rPr>
          <w:highlight w:val="yellow"/>
        </w:rPr>
      </w:pPr>
      <w:r>
        <w:rPr>
          <w:highlight w:val="yellow"/>
        </w:rPr>
        <w:t>Disclaimer (Artificial intelligence)</w:t>
      </w:r>
    </w:p>
    <w:p w:rsidR="00FD6C27" w:rsidRDefault="00FD6C27" w:rsidP="00FD6C27">
      <w:pPr>
        <w:rPr>
          <w:highlight w:val="yellow"/>
        </w:rPr>
      </w:pPr>
      <w:r>
        <w:rPr>
          <w:highlight w:val="yellow"/>
        </w:rPr>
        <w:t xml:space="preserve">Option 1: </w:t>
      </w:r>
    </w:p>
    <w:p w:rsidR="00FD6C27" w:rsidRDefault="00FD6C27" w:rsidP="00FD6C27">
      <w:pPr>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rsidR="00FD6C27" w:rsidRDefault="00FD6C27" w:rsidP="00FD6C27">
      <w:pPr>
        <w:rPr>
          <w:highlight w:val="yellow"/>
        </w:rPr>
      </w:pPr>
      <w:r>
        <w:rPr>
          <w:highlight w:val="yellow"/>
        </w:rPr>
        <w:t xml:space="preserve">Option 2: </w:t>
      </w:r>
    </w:p>
    <w:p w:rsidR="00FD6C27" w:rsidRDefault="00FD6C27" w:rsidP="00FD6C27">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FD6C27" w:rsidRDefault="00FD6C27" w:rsidP="00FD6C27">
      <w:pPr>
        <w:rPr>
          <w:highlight w:val="yellow"/>
        </w:rPr>
      </w:pPr>
      <w:r>
        <w:rPr>
          <w:highlight w:val="yellow"/>
        </w:rPr>
        <w:t>Details of the AI usage are given below:</w:t>
      </w:r>
    </w:p>
    <w:p w:rsidR="00FD6C27" w:rsidRDefault="00FD6C27" w:rsidP="00FD6C27">
      <w:pPr>
        <w:rPr>
          <w:highlight w:val="yellow"/>
        </w:rPr>
      </w:pPr>
      <w:r>
        <w:rPr>
          <w:highlight w:val="yellow"/>
        </w:rPr>
        <w:lastRenderedPageBreak/>
        <w:t>1.</w:t>
      </w:r>
    </w:p>
    <w:p w:rsidR="00FD6C27" w:rsidRDefault="00FD6C27" w:rsidP="00FD6C27">
      <w:pPr>
        <w:rPr>
          <w:highlight w:val="yellow"/>
        </w:rPr>
      </w:pPr>
      <w:r>
        <w:rPr>
          <w:highlight w:val="yellow"/>
        </w:rPr>
        <w:t>2.</w:t>
      </w:r>
    </w:p>
    <w:p w:rsidR="00FD6C27" w:rsidRDefault="00FD6C27" w:rsidP="00FD6C27">
      <w:r>
        <w:rPr>
          <w:highlight w:val="yellow"/>
        </w:rPr>
        <w:t>3.</w:t>
      </w:r>
    </w:p>
    <w:p w:rsidR="00FD6C27" w:rsidRPr="0053141C" w:rsidRDefault="00FD6C27" w:rsidP="002E25E1">
      <w:pPr>
        <w:spacing w:line="360" w:lineRule="auto"/>
        <w:jc w:val="both"/>
        <w:rPr>
          <w:rFonts w:ascii="Times New Roman" w:hAnsi="Times New Roman" w:cs="Times New Roman"/>
          <w:b/>
          <w:bCs/>
          <w:color w:val="000000"/>
          <w:sz w:val="24"/>
          <w:szCs w:val="24"/>
        </w:rPr>
      </w:pPr>
    </w:p>
    <w:p w:rsidR="00DC222F" w:rsidRDefault="0036396A" w:rsidP="002E25E1">
      <w:pPr>
        <w:spacing w:line="360" w:lineRule="auto"/>
        <w:jc w:val="both"/>
        <w:rPr>
          <w:rFonts w:ascii="Times New Roman" w:hAnsi="Times New Roman" w:cs="Times New Roman"/>
          <w:b/>
          <w:bCs/>
          <w:sz w:val="24"/>
          <w:szCs w:val="24"/>
        </w:rPr>
      </w:pPr>
      <w:r w:rsidRPr="0053141C">
        <w:rPr>
          <w:rFonts w:ascii="Times New Roman" w:hAnsi="Times New Roman" w:cs="Times New Roman"/>
          <w:b/>
          <w:bCs/>
          <w:sz w:val="24"/>
          <w:szCs w:val="24"/>
        </w:rPr>
        <w:t>References</w:t>
      </w:r>
    </w:p>
    <w:p w:rsidR="002E25E1" w:rsidRDefault="002E25E1" w:rsidP="000501C8">
      <w:pPr>
        <w:pStyle w:val="NormalWeb"/>
        <w:spacing w:line="360" w:lineRule="auto"/>
      </w:pPr>
      <w:r>
        <w:t xml:space="preserve">Alikhani L, </w:t>
      </w:r>
      <w:proofErr w:type="spellStart"/>
      <w:r>
        <w:t>Anasari</w:t>
      </w:r>
      <w:proofErr w:type="spellEnd"/>
      <w:r>
        <w:t xml:space="preserve"> K, </w:t>
      </w:r>
      <w:proofErr w:type="spellStart"/>
      <w:r>
        <w:t>Jamnezhad</w:t>
      </w:r>
      <w:proofErr w:type="spellEnd"/>
      <w:r>
        <w:t xml:space="preserve"> M, Tabatabaie Z. Effect of different media and cuttings on growth and rooting of pomegranate cuttings. Iran J Plant Physiol. </w:t>
      </w:r>
      <w:proofErr w:type="gramStart"/>
      <w:r>
        <w:t>2011;1:199</w:t>
      </w:r>
      <w:proofErr w:type="gramEnd"/>
      <w:r>
        <w:t xml:space="preserve">-203. </w:t>
      </w:r>
    </w:p>
    <w:p w:rsidR="002E25E1" w:rsidRDefault="002E25E1" w:rsidP="002E25E1">
      <w:pPr>
        <w:pStyle w:val="NormalWeb"/>
        <w:spacing w:line="360" w:lineRule="auto"/>
      </w:pPr>
      <w:r>
        <w:t xml:space="preserve"> Antunes LFS, Vaz AFS, Silva MSRA, Correia MEF, </w:t>
      </w:r>
      <w:proofErr w:type="spellStart"/>
      <w:r>
        <w:t>Cruvinel</w:t>
      </w:r>
      <w:proofErr w:type="spellEnd"/>
      <w:r>
        <w:t xml:space="preserve"> FF, </w:t>
      </w:r>
      <w:proofErr w:type="spellStart"/>
      <w:r>
        <w:t>Martelleto</w:t>
      </w:r>
      <w:proofErr w:type="spellEnd"/>
      <w:r>
        <w:t xml:space="preserve"> LAP. </w:t>
      </w:r>
      <w:proofErr w:type="spellStart"/>
      <w:r>
        <w:t>Millicompost</w:t>
      </w:r>
      <w:proofErr w:type="spellEnd"/>
      <w:r>
        <w:t>: Sustainable substrate for the production of dragon fruit seedlings (</w:t>
      </w:r>
      <w:proofErr w:type="spellStart"/>
      <w:r>
        <w:t>Selenicereus</w:t>
      </w:r>
      <w:proofErr w:type="spellEnd"/>
      <w:r>
        <w:t xml:space="preserve"> </w:t>
      </w:r>
      <w:proofErr w:type="spellStart"/>
      <w:r>
        <w:t>undatus</w:t>
      </w:r>
      <w:proofErr w:type="spellEnd"/>
      <w:r>
        <w:t xml:space="preserve">). Cleaner Eng Technol. </w:t>
      </w:r>
      <w:proofErr w:type="gramStart"/>
      <w:r>
        <w:t>2021;4:100</w:t>
      </w:r>
      <w:proofErr w:type="gramEnd"/>
      <w:r>
        <w:t xml:space="preserve">-07. </w:t>
      </w:r>
    </w:p>
    <w:p w:rsidR="002E25E1" w:rsidRDefault="002E25E1" w:rsidP="002E25E1">
      <w:pPr>
        <w:pStyle w:val="NormalWeb"/>
        <w:spacing w:line="360" w:lineRule="auto"/>
      </w:pPr>
      <w:proofErr w:type="spellStart"/>
      <w:r>
        <w:t>Arancon</w:t>
      </w:r>
      <w:proofErr w:type="spellEnd"/>
      <w:r>
        <w:t xml:space="preserve"> NQ, Edwards CA. Effects of </w:t>
      </w:r>
      <w:proofErr w:type="spellStart"/>
      <w:r>
        <w:t>vermicomposts</w:t>
      </w:r>
      <w:proofErr w:type="spellEnd"/>
      <w:r>
        <w:t xml:space="preserve"> on plant growth. Soil </w:t>
      </w:r>
      <w:proofErr w:type="spellStart"/>
      <w:r>
        <w:t>Ecol</w:t>
      </w:r>
      <w:proofErr w:type="spellEnd"/>
      <w:r>
        <w:t xml:space="preserve"> Lab, Ohio State Univ, Columbus, OH. 2005;16-18. </w:t>
      </w:r>
    </w:p>
    <w:p w:rsidR="002E25E1" w:rsidRDefault="002E25E1" w:rsidP="002E25E1">
      <w:pPr>
        <w:pStyle w:val="NormalWeb"/>
        <w:spacing w:line="360" w:lineRule="auto"/>
      </w:pPr>
      <w:r>
        <w:t xml:space="preserve">Atiyeh RM, Lee SS, Edwards CA, </w:t>
      </w:r>
      <w:proofErr w:type="spellStart"/>
      <w:r>
        <w:t>Arancon</w:t>
      </w:r>
      <w:proofErr w:type="spellEnd"/>
      <w:r>
        <w:t xml:space="preserve"> NQ, </w:t>
      </w:r>
      <w:proofErr w:type="spellStart"/>
      <w:r>
        <w:t>Metzager</w:t>
      </w:r>
      <w:proofErr w:type="spellEnd"/>
      <w:r>
        <w:t xml:space="preserve"> J. The influence of humic acid derived from earthworm processed organic waste on plant growth. </w:t>
      </w:r>
      <w:proofErr w:type="spellStart"/>
      <w:r>
        <w:t>Bioresour</w:t>
      </w:r>
      <w:proofErr w:type="spellEnd"/>
      <w:r>
        <w:t xml:space="preserve"> Technol. [Internet]. </w:t>
      </w:r>
      <w:proofErr w:type="gramStart"/>
      <w:r>
        <w:t>2002;84:7</w:t>
      </w:r>
      <w:proofErr w:type="gramEnd"/>
      <w:r>
        <w:t xml:space="preserve">-14. </w:t>
      </w:r>
    </w:p>
    <w:p w:rsidR="002E25E1" w:rsidRDefault="002E25E1" w:rsidP="002E25E1">
      <w:pPr>
        <w:pStyle w:val="NormalWeb"/>
        <w:spacing w:line="360" w:lineRule="auto"/>
      </w:pPr>
      <w:r>
        <w:t>Awasthi P, Lal S, Singh BC. Influence of stooling time and IBA concentrations on growth attributes of stooled shoots in guava Pant Prabhat. Prog Res.</w:t>
      </w:r>
      <w:proofErr w:type="gramStart"/>
      <w:r>
        <w:t>2008;3:154</w:t>
      </w:r>
      <w:proofErr w:type="gramEnd"/>
      <w:r>
        <w:t xml:space="preserve">-56. </w:t>
      </w:r>
    </w:p>
    <w:p w:rsidR="002E25E1" w:rsidRDefault="002E25E1" w:rsidP="002E25E1">
      <w:pPr>
        <w:pStyle w:val="NormalWeb"/>
        <w:spacing w:line="360" w:lineRule="auto"/>
      </w:pPr>
      <w:r>
        <w:t xml:space="preserve">Barita Y, </w:t>
      </w:r>
      <w:proofErr w:type="spellStart"/>
      <w:r>
        <w:t>Prihastanti</w:t>
      </w:r>
      <w:proofErr w:type="spellEnd"/>
      <w:r>
        <w:t xml:space="preserve"> E, </w:t>
      </w:r>
      <w:proofErr w:type="spellStart"/>
      <w:r>
        <w:t>Haryanti</w:t>
      </w:r>
      <w:proofErr w:type="spellEnd"/>
      <w:r>
        <w:t xml:space="preserve"> S, Subagio A. The influence of granting NPK fertilizer and </w:t>
      </w:r>
      <w:proofErr w:type="spellStart"/>
      <w:r>
        <w:t>nanosilic</w:t>
      </w:r>
      <w:proofErr w:type="spellEnd"/>
      <w:r>
        <w:t xml:space="preserve"> fertilizers on the growth of </w:t>
      </w:r>
      <w:proofErr w:type="spellStart"/>
      <w:r>
        <w:t>Ganyong</w:t>
      </w:r>
      <w:proofErr w:type="spellEnd"/>
      <w:r>
        <w:t xml:space="preserve"> plant (Canna edulis Ker.). J Phys Conf Ser.   2018;1025. </w:t>
      </w:r>
    </w:p>
    <w:p w:rsidR="002E25E1" w:rsidRDefault="002E25E1" w:rsidP="002E25E1">
      <w:pPr>
        <w:pStyle w:val="NormalWeb"/>
        <w:spacing w:line="360" w:lineRule="auto"/>
      </w:pPr>
      <w:r>
        <w:t xml:space="preserve">Campo JG, Palacio S, </w:t>
      </w:r>
      <w:proofErr w:type="spellStart"/>
      <w:r>
        <w:t>Rontome</w:t>
      </w:r>
      <w:proofErr w:type="spellEnd"/>
      <w:r>
        <w:t xml:space="preserve"> CP, Marti Gm. Effect of root system morphology on root-sprouting and shoot-rooting abilities in 123 plant species from eroded lands in north-east Spain. Ann Bot. </w:t>
      </w:r>
      <w:proofErr w:type="gramStart"/>
      <w:r>
        <w:t>2008;98:439</w:t>
      </w:r>
      <w:proofErr w:type="gramEnd"/>
      <w:r>
        <w:t xml:space="preserve">-47. </w:t>
      </w:r>
    </w:p>
    <w:p w:rsidR="002E25E1" w:rsidRDefault="002E25E1" w:rsidP="002E25E1">
      <w:pPr>
        <w:pStyle w:val="NormalWeb"/>
        <w:spacing w:line="360" w:lineRule="auto"/>
      </w:pPr>
      <w:r>
        <w:t xml:space="preserve">Cordeiro F, Fernandes MS, Souza S. </w:t>
      </w:r>
      <w:proofErr w:type="spellStart"/>
      <w:r>
        <w:t>Influência</w:t>
      </w:r>
      <w:proofErr w:type="spellEnd"/>
      <w:r>
        <w:t xml:space="preserve"> dos </w:t>
      </w:r>
      <w:proofErr w:type="spellStart"/>
      <w:r>
        <w:t>ácidos</w:t>
      </w:r>
      <w:proofErr w:type="spellEnd"/>
      <w:r>
        <w:t xml:space="preserve"> </w:t>
      </w:r>
      <w:proofErr w:type="spellStart"/>
      <w:r>
        <w:t>húmicos</w:t>
      </w:r>
      <w:proofErr w:type="spellEnd"/>
      <w:r>
        <w:t xml:space="preserve"> no </w:t>
      </w:r>
      <w:proofErr w:type="spellStart"/>
      <w:r>
        <w:t>metabolismo</w:t>
      </w:r>
      <w:proofErr w:type="spellEnd"/>
      <w:r>
        <w:t xml:space="preserve"> vegetal </w:t>
      </w:r>
      <w:proofErr w:type="spellStart"/>
      <w:r>
        <w:t>pode</w:t>
      </w:r>
      <w:proofErr w:type="spellEnd"/>
      <w:r>
        <w:t xml:space="preserve"> ser </w:t>
      </w:r>
      <w:proofErr w:type="spellStart"/>
      <w:r>
        <w:t>considerada</w:t>
      </w:r>
      <w:proofErr w:type="spellEnd"/>
      <w:r>
        <w:t xml:space="preserve"> </w:t>
      </w:r>
      <w:proofErr w:type="spellStart"/>
      <w:r>
        <w:t>uma</w:t>
      </w:r>
      <w:proofErr w:type="spellEnd"/>
      <w:r>
        <w:t xml:space="preserve"> </w:t>
      </w:r>
      <w:proofErr w:type="spellStart"/>
      <w:r>
        <w:t>resposta</w:t>
      </w:r>
      <w:proofErr w:type="spellEnd"/>
      <w:r>
        <w:t xml:space="preserve"> </w:t>
      </w:r>
      <w:proofErr w:type="spellStart"/>
      <w:r>
        <w:t>auxínica</w:t>
      </w:r>
      <w:proofErr w:type="spellEnd"/>
      <w:r>
        <w:t xml:space="preserve">? Rev </w:t>
      </w:r>
      <w:proofErr w:type="spellStart"/>
      <w:r>
        <w:t>Ciênc</w:t>
      </w:r>
      <w:proofErr w:type="spellEnd"/>
      <w:r>
        <w:t xml:space="preserve"> Vida.2010 ;30:111-31. </w:t>
      </w:r>
    </w:p>
    <w:p w:rsidR="002E25E1" w:rsidRDefault="002E25E1" w:rsidP="002E25E1">
      <w:pPr>
        <w:pStyle w:val="NormalWeb"/>
        <w:spacing w:line="360" w:lineRule="auto"/>
      </w:pPr>
      <w:r>
        <w:lastRenderedPageBreak/>
        <w:t xml:space="preserve">Crane JH, </w:t>
      </w:r>
      <w:proofErr w:type="spellStart"/>
      <w:r>
        <w:t>Balerdi</w:t>
      </w:r>
      <w:proofErr w:type="spellEnd"/>
      <w:r>
        <w:t xml:space="preserve"> CF. Pitaya (</w:t>
      </w:r>
      <w:proofErr w:type="spellStart"/>
      <w:r>
        <w:t>Dragonfruit</w:t>
      </w:r>
      <w:proofErr w:type="spellEnd"/>
      <w:r>
        <w:t xml:space="preserve">) growing in the Florida home landscape. UF/IFAS Extension, University of Florida. 2005 </w:t>
      </w:r>
    </w:p>
    <w:p w:rsidR="002E25E1" w:rsidRDefault="002E25E1" w:rsidP="002E25E1">
      <w:pPr>
        <w:pStyle w:val="NormalWeb"/>
        <w:spacing w:line="360" w:lineRule="auto"/>
      </w:pPr>
      <w:r>
        <w:t xml:space="preserve"> </w:t>
      </w:r>
      <w:proofErr w:type="spellStart"/>
      <w:r>
        <w:t>Dhakar</w:t>
      </w:r>
      <w:proofErr w:type="spellEnd"/>
      <w:r>
        <w:t xml:space="preserve"> SS, Kaushik RA, </w:t>
      </w:r>
      <w:proofErr w:type="spellStart"/>
      <w:r>
        <w:t>Sarolia</w:t>
      </w:r>
      <w:proofErr w:type="spellEnd"/>
      <w:r>
        <w:t xml:space="preserve"> DK. Influence of growing media and containers on germination and seedling growth of papaya (Carica papaya L.) cv. Pusa </w:t>
      </w:r>
      <w:proofErr w:type="spellStart"/>
      <w:r>
        <w:t>Nanha</w:t>
      </w:r>
      <w:proofErr w:type="spellEnd"/>
      <w:r>
        <w:t xml:space="preserve">. Green Farming. </w:t>
      </w:r>
      <w:proofErr w:type="gramStart"/>
      <w:r>
        <w:t>2016 ;</w:t>
      </w:r>
      <w:proofErr w:type="gramEnd"/>
      <w:r>
        <w:t xml:space="preserve">7:451-54. </w:t>
      </w:r>
    </w:p>
    <w:p w:rsidR="002E25E1" w:rsidRDefault="002E25E1" w:rsidP="002E25E1">
      <w:pPr>
        <w:pStyle w:val="NormalWeb"/>
        <w:spacing w:line="360" w:lineRule="auto"/>
      </w:pPr>
      <w:r>
        <w:t xml:space="preserve">Ghosh SN, Bera B. Studies on standardization of propagation methods of some minor fruit crops in India. Int J Minor Fruits Med </w:t>
      </w:r>
      <w:proofErr w:type="spellStart"/>
      <w:r>
        <w:t>Aromat</w:t>
      </w:r>
      <w:proofErr w:type="spellEnd"/>
      <w:r>
        <w:t xml:space="preserve"> Plants.2015;1:31-36. </w:t>
      </w:r>
    </w:p>
    <w:p w:rsidR="002E25E1" w:rsidRDefault="002E25E1" w:rsidP="002E25E1">
      <w:pPr>
        <w:pStyle w:val="NormalWeb"/>
        <w:spacing w:line="360" w:lineRule="auto"/>
      </w:pPr>
      <w:r>
        <w:t xml:space="preserve">Hossain FM, Numan SMN, Akhtar S. Cultivation, nutritional value, and health benefits of Dragon fruit (Hylocereus spp.): A review. Int J </w:t>
      </w:r>
      <w:proofErr w:type="spellStart"/>
      <w:r>
        <w:t>Hortic</w:t>
      </w:r>
      <w:proofErr w:type="spellEnd"/>
      <w:r>
        <w:t xml:space="preserve"> Sci Technol.</w:t>
      </w:r>
      <w:proofErr w:type="gramStart"/>
      <w:r>
        <w:t>2021;8:259</w:t>
      </w:r>
      <w:proofErr w:type="gramEnd"/>
      <w:r>
        <w:t xml:space="preserve">-69. </w:t>
      </w:r>
    </w:p>
    <w:p w:rsidR="002E25E1" w:rsidRDefault="002E25E1" w:rsidP="002E25E1">
      <w:pPr>
        <w:pStyle w:val="NormalWeb"/>
        <w:spacing w:line="360" w:lineRule="auto"/>
      </w:pPr>
      <w:r>
        <w:t>Jindo K, Martim SA, Navarro EC, Perez-</w:t>
      </w:r>
      <w:proofErr w:type="spellStart"/>
      <w:r>
        <w:t>Alfocea</w:t>
      </w:r>
      <w:proofErr w:type="spellEnd"/>
      <w:r>
        <w:t xml:space="preserve"> F, Hernandez T, Garcia C, Canellas LP. Root growth promotion by humic acids from composted and non-composted urban organic wastes. Plant Soil. </w:t>
      </w:r>
      <w:proofErr w:type="gramStart"/>
      <w:r>
        <w:t>2012;353:209</w:t>
      </w:r>
      <w:proofErr w:type="gramEnd"/>
      <w:r>
        <w:t xml:space="preserve">–20. </w:t>
      </w:r>
    </w:p>
    <w:p w:rsidR="002E25E1" w:rsidRDefault="002E25E1" w:rsidP="002E25E1">
      <w:pPr>
        <w:pStyle w:val="NormalWeb"/>
        <w:spacing w:line="360" w:lineRule="auto"/>
      </w:pPr>
      <w:r>
        <w:t xml:space="preserve">Khot AA. Effect of different potting media on success and growth of Bullock’s Heart (Annona reticulata L.). M.Sc. Agri. Thesis. Dr. B.S. Konkan Krishi Vidyapeeth, </w:t>
      </w:r>
      <w:proofErr w:type="spellStart"/>
      <w:r>
        <w:t>Dapoli</w:t>
      </w:r>
      <w:proofErr w:type="spellEnd"/>
      <w:r>
        <w:t xml:space="preserve">, Maharashtra. 2017 </w:t>
      </w:r>
    </w:p>
    <w:p w:rsidR="002E25E1" w:rsidRDefault="002E25E1" w:rsidP="002E25E1">
      <w:pPr>
        <w:pStyle w:val="NormalWeb"/>
        <w:spacing w:line="360" w:lineRule="auto"/>
      </w:pPr>
      <w:r>
        <w:t xml:space="preserve">Kumar V, </w:t>
      </w:r>
      <w:proofErr w:type="spellStart"/>
      <w:r>
        <w:t>Sangyan</w:t>
      </w:r>
      <w:proofErr w:type="spellEnd"/>
      <w:r>
        <w:t xml:space="preserve"> V. Growing media for healthy seedling production.2015;2:19-20. </w:t>
      </w:r>
    </w:p>
    <w:p w:rsidR="002E25E1" w:rsidRDefault="002E25E1" w:rsidP="002E25E1">
      <w:pPr>
        <w:pStyle w:val="NormalWeb"/>
        <w:spacing w:line="360" w:lineRule="auto"/>
      </w:pPr>
      <w:r>
        <w:t xml:space="preserve"> Li Y, He N, Hou J, Xu L, Liu C, Zhang J, Wang Q, Zhang X, Wu X. Factors influencing leaf chlorophyll content in natural forests at the biome scale. Front </w:t>
      </w:r>
      <w:proofErr w:type="spellStart"/>
      <w:r>
        <w:t>Ecol</w:t>
      </w:r>
      <w:proofErr w:type="spellEnd"/>
      <w:r>
        <w:t xml:space="preserve"> Evol.2018;6. </w:t>
      </w:r>
    </w:p>
    <w:p w:rsidR="002E25E1" w:rsidRDefault="002E25E1" w:rsidP="002E25E1">
      <w:pPr>
        <w:pStyle w:val="NormalWeb"/>
        <w:spacing w:line="360" w:lineRule="auto"/>
      </w:pPr>
      <w:proofErr w:type="spellStart"/>
      <w:r>
        <w:t>Liaotrakoon</w:t>
      </w:r>
      <w:proofErr w:type="spellEnd"/>
      <w:r>
        <w:t xml:space="preserve"> W. Characterization of Dragon fruit (Hylocereus spp.) components with valorization potential. Ph.D. Thesis. Ghent University, Belgium.2013;217. </w:t>
      </w:r>
    </w:p>
    <w:p w:rsidR="002E25E1" w:rsidRDefault="002E25E1" w:rsidP="002E25E1">
      <w:pPr>
        <w:pStyle w:val="NormalWeb"/>
        <w:spacing w:line="360" w:lineRule="auto"/>
      </w:pPr>
      <w:r>
        <w:t xml:space="preserve">Lopez-Bucio J, Ramirez-Cruz A, Herrera-Estrella L. The role of nutrient availability in regulating root architecture. Curr </w:t>
      </w:r>
      <w:proofErr w:type="spellStart"/>
      <w:r>
        <w:t>Opin</w:t>
      </w:r>
      <w:proofErr w:type="spellEnd"/>
      <w:r>
        <w:t xml:space="preserve"> Plant Biol. </w:t>
      </w:r>
      <w:proofErr w:type="gramStart"/>
      <w:r>
        <w:t>2003;6:280</w:t>
      </w:r>
      <w:proofErr w:type="gramEnd"/>
      <w:r>
        <w:t xml:space="preserve">-87. </w:t>
      </w:r>
    </w:p>
    <w:p w:rsidR="002E25E1" w:rsidRDefault="002E25E1" w:rsidP="002E25E1">
      <w:pPr>
        <w:pStyle w:val="NormalWeb"/>
        <w:spacing w:line="360" w:lineRule="auto"/>
      </w:pPr>
      <w:r>
        <w:t xml:space="preserve">Madhavi BGK, Khan F, Bhujel A, </w:t>
      </w:r>
      <w:proofErr w:type="spellStart"/>
      <w:r>
        <w:t>Jaihuni</w:t>
      </w:r>
      <w:proofErr w:type="spellEnd"/>
      <w:r>
        <w:t xml:space="preserve"> M, Kim NE, Moon BE, Kima HT. Influence of different growing media on the growth and development of strawberry plants. </w:t>
      </w:r>
      <w:proofErr w:type="spellStart"/>
      <w:r>
        <w:t>Heliyon</w:t>
      </w:r>
      <w:proofErr w:type="spellEnd"/>
      <w:r>
        <w:t xml:space="preserve">. </w:t>
      </w:r>
      <w:proofErr w:type="gramStart"/>
      <w:r>
        <w:t>2021;7:70</w:t>
      </w:r>
      <w:proofErr w:type="gramEnd"/>
      <w:r>
        <w:t xml:space="preserve">-71. </w:t>
      </w:r>
    </w:p>
    <w:p w:rsidR="002E25E1" w:rsidRDefault="002E25E1" w:rsidP="002E25E1">
      <w:pPr>
        <w:pStyle w:val="NormalWeb"/>
        <w:spacing w:line="360" w:lineRule="auto"/>
      </w:pPr>
      <w:r>
        <w:lastRenderedPageBreak/>
        <w:t xml:space="preserve">Markoska V, </w:t>
      </w:r>
      <w:proofErr w:type="spellStart"/>
      <w:r>
        <w:t>Spalevic</w:t>
      </w:r>
      <w:proofErr w:type="spellEnd"/>
      <w:r>
        <w:t xml:space="preserve"> V, </w:t>
      </w:r>
      <w:proofErr w:type="spellStart"/>
      <w:r>
        <w:t>Gulaboski</w:t>
      </w:r>
      <w:proofErr w:type="spellEnd"/>
      <w:r>
        <w:t xml:space="preserve"> R. A research on the influence of porosity on perlite substrate and its interaction on porosity of two types of soil and peat substrate. Agric For. </w:t>
      </w:r>
      <w:proofErr w:type="gramStart"/>
      <w:r>
        <w:t>2018;64:15</w:t>
      </w:r>
      <w:proofErr w:type="gramEnd"/>
      <w:r>
        <w:t xml:space="preserve">-29. </w:t>
      </w:r>
    </w:p>
    <w:p w:rsidR="002E25E1" w:rsidRDefault="002E25E1" w:rsidP="002E25E1">
      <w:pPr>
        <w:pStyle w:val="NormalWeb"/>
        <w:spacing w:line="360" w:lineRule="auto"/>
      </w:pPr>
      <w:r>
        <w:t xml:space="preserve">Minz V, Panigrahi KH, Sangeeta. Effect of different plant growth regulators and media on shooting of stem cuttings in dragon fruit. J Pharm Innov. </w:t>
      </w:r>
      <w:proofErr w:type="gramStart"/>
      <w:r>
        <w:t>2021;10:330</w:t>
      </w:r>
      <w:proofErr w:type="gramEnd"/>
      <w:r>
        <w:t xml:space="preserve">-32. </w:t>
      </w:r>
    </w:p>
    <w:p w:rsidR="002E25E1" w:rsidRDefault="002E25E1" w:rsidP="002E25E1">
      <w:pPr>
        <w:pStyle w:val="NormalWeb"/>
        <w:spacing w:line="360" w:lineRule="auto"/>
      </w:pPr>
      <w:r>
        <w:t>Merten S. A review of Hylocereus production in the United States. J Prof Assoc Cactus Dev.</w:t>
      </w:r>
      <w:proofErr w:type="gramStart"/>
      <w:r>
        <w:t>2003;59:8</w:t>
      </w:r>
      <w:proofErr w:type="gramEnd"/>
      <w:r>
        <w:t xml:space="preserve">-105. </w:t>
      </w:r>
    </w:p>
    <w:p w:rsidR="002E25E1" w:rsidRDefault="002E25E1" w:rsidP="002E25E1">
      <w:pPr>
        <w:pStyle w:val="NormalWeb"/>
        <w:spacing w:line="360" w:lineRule="auto"/>
      </w:pPr>
      <w:r>
        <w:t xml:space="preserve">Norman Q, </w:t>
      </w:r>
      <w:proofErr w:type="spellStart"/>
      <w:r>
        <w:t>Arancon</w:t>
      </w:r>
      <w:proofErr w:type="spellEnd"/>
      <w:r>
        <w:t xml:space="preserve">, Edwards CA. Effects of </w:t>
      </w:r>
      <w:proofErr w:type="spellStart"/>
      <w:r>
        <w:t>vermicomposts</w:t>
      </w:r>
      <w:proofErr w:type="spellEnd"/>
      <w:r>
        <w:t xml:space="preserve"> on plant growth. Int Symp Workshop </w:t>
      </w:r>
      <w:proofErr w:type="spellStart"/>
      <w:r>
        <w:t>Vermit</w:t>
      </w:r>
      <w:proofErr w:type="spellEnd"/>
      <w:r>
        <w:t xml:space="preserve"> Technol Dev Countries, Los Banos, Philippines.2005 ;1-25. </w:t>
      </w:r>
    </w:p>
    <w:p w:rsidR="002E25E1" w:rsidRDefault="002E25E1" w:rsidP="002E25E1">
      <w:pPr>
        <w:pStyle w:val="NormalWeb"/>
        <w:spacing w:line="360" w:lineRule="auto"/>
      </w:pPr>
      <w:r>
        <w:t xml:space="preserve">Panchal GP, </w:t>
      </w:r>
      <w:proofErr w:type="spellStart"/>
      <w:r>
        <w:t>Parasana</w:t>
      </w:r>
      <w:proofErr w:type="spellEnd"/>
      <w:r>
        <w:t xml:space="preserve"> JS, Patel SR, Patel MV. Effect of different growing media and levels of IBA on growth and development of </w:t>
      </w:r>
      <w:proofErr w:type="spellStart"/>
      <w:r>
        <w:t>khirni</w:t>
      </w:r>
      <w:proofErr w:type="spellEnd"/>
      <w:r>
        <w:t xml:space="preserve"> (Manilkara </w:t>
      </w:r>
      <w:proofErr w:type="spellStart"/>
      <w:r>
        <w:t>hexandra</w:t>
      </w:r>
      <w:proofErr w:type="spellEnd"/>
      <w:r>
        <w:t xml:space="preserve"> </w:t>
      </w:r>
      <w:proofErr w:type="spellStart"/>
      <w:r>
        <w:t>Roxb</w:t>
      </w:r>
      <w:proofErr w:type="spellEnd"/>
      <w:r>
        <w:t xml:space="preserve">) seedlings cv. Local. Glob J Bio-Sci </w:t>
      </w:r>
      <w:proofErr w:type="spellStart"/>
      <w:r>
        <w:t>Biotechnol</w:t>
      </w:r>
      <w:proofErr w:type="spellEnd"/>
      <w:r>
        <w:t xml:space="preserve">. </w:t>
      </w:r>
      <w:proofErr w:type="gramStart"/>
      <w:r>
        <w:t>2014 ;</w:t>
      </w:r>
      <w:proofErr w:type="gramEnd"/>
      <w:r>
        <w:t xml:space="preserve">3:379-83. </w:t>
      </w:r>
    </w:p>
    <w:p w:rsidR="002E25E1" w:rsidRDefault="002E25E1" w:rsidP="002E25E1">
      <w:pPr>
        <w:pStyle w:val="NormalWeb"/>
        <w:spacing w:line="360" w:lineRule="auto"/>
      </w:pPr>
      <w:r>
        <w:t xml:space="preserve">Patel SK, </w:t>
      </w:r>
      <w:proofErr w:type="spellStart"/>
      <w:r>
        <w:t>Ishnava</w:t>
      </w:r>
      <w:proofErr w:type="spellEnd"/>
      <w:r>
        <w:t xml:space="preserve"> KB. In-vitro antioxidant and antimicrobial activity of fruit pulp and peel of Hylocereus </w:t>
      </w:r>
      <w:proofErr w:type="spellStart"/>
      <w:r>
        <w:t>undatus</w:t>
      </w:r>
      <w:proofErr w:type="spellEnd"/>
      <w:r>
        <w:t xml:space="preserve"> (Haworth) Britton and Rose. Asian J </w:t>
      </w:r>
      <w:proofErr w:type="spellStart"/>
      <w:r>
        <w:t>Ethnopharmacol</w:t>
      </w:r>
      <w:proofErr w:type="spellEnd"/>
      <w:r>
        <w:t xml:space="preserve"> Med Foods. </w:t>
      </w:r>
      <w:proofErr w:type="gramStart"/>
      <w:r>
        <w:t>2019 ;</w:t>
      </w:r>
      <w:proofErr w:type="gramEnd"/>
      <w:r>
        <w:t xml:space="preserve">5:30-34. </w:t>
      </w:r>
    </w:p>
    <w:p w:rsidR="002E25E1" w:rsidRDefault="002E25E1" w:rsidP="002E25E1">
      <w:pPr>
        <w:pStyle w:val="NormalWeb"/>
        <w:spacing w:line="360" w:lineRule="auto"/>
      </w:pPr>
      <w:r>
        <w:t xml:space="preserve">Preusch PL, Takeda F, </w:t>
      </w:r>
      <w:proofErr w:type="spellStart"/>
      <w:r>
        <w:t>Tworkoski</w:t>
      </w:r>
      <w:proofErr w:type="spellEnd"/>
      <w:r>
        <w:t xml:space="preserve"> TJ. N and P uptake by strawberry plants grown with composted poultry litter. Sci </w:t>
      </w:r>
      <w:proofErr w:type="spellStart"/>
      <w:r>
        <w:t>Hortic</w:t>
      </w:r>
      <w:proofErr w:type="spellEnd"/>
      <w:r>
        <w:t xml:space="preserve">. </w:t>
      </w:r>
      <w:proofErr w:type="gramStart"/>
      <w:r>
        <w:t>2004 ;</w:t>
      </w:r>
      <w:proofErr w:type="gramEnd"/>
      <w:r>
        <w:t xml:space="preserve">102:91-103. </w:t>
      </w:r>
    </w:p>
    <w:p w:rsidR="002E25E1" w:rsidRDefault="002E25E1" w:rsidP="002E25E1">
      <w:pPr>
        <w:pStyle w:val="NormalWeb"/>
        <w:spacing w:line="360" w:lineRule="auto"/>
      </w:pPr>
      <w:r>
        <w:t xml:space="preserve">Raffo A, Baiamonte I, Bucci R, </w:t>
      </w:r>
      <w:proofErr w:type="spellStart"/>
      <w:r>
        <w:t>D'Aloise</w:t>
      </w:r>
      <w:proofErr w:type="spellEnd"/>
      <w:r>
        <w:t xml:space="preserve"> A, </w:t>
      </w:r>
      <w:proofErr w:type="spellStart"/>
      <w:r>
        <w:t>Kelderer</w:t>
      </w:r>
      <w:proofErr w:type="spellEnd"/>
      <w:r>
        <w:t xml:space="preserve"> M, </w:t>
      </w:r>
      <w:proofErr w:type="spellStart"/>
      <w:r>
        <w:t>Matteazzi</w:t>
      </w:r>
      <w:proofErr w:type="spellEnd"/>
      <w:r>
        <w:t xml:space="preserve"> A, Moneta E, Nardo N, Paoletti F, </w:t>
      </w:r>
      <w:proofErr w:type="spellStart"/>
      <w:r>
        <w:t>Peparaio</w:t>
      </w:r>
      <w:proofErr w:type="spellEnd"/>
      <w:r>
        <w:t xml:space="preserve"> M. Effects of different organic and conventional fertilizers on flavor-related quality attributes of cv. Golden Delicious apples. LWT-Food Sci Technol. </w:t>
      </w:r>
      <w:proofErr w:type="gramStart"/>
      <w:r>
        <w:t>2014 ;</w:t>
      </w:r>
      <w:proofErr w:type="gramEnd"/>
      <w:r>
        <w:t xml:space="preserve">59:964-972. </w:t>
      </w:r>
    </w:p>
    <w:p w:rsidR="002E25E1" w:rsidRDefault="002E25E1" w:rsidP="002E25E1">
      <w:pPr>
        <w:pStyle w:val="NormalWeb"/>
        <w:spacing w:line="360" w:lineRule="auto"/>
      </w:pPr>
      <w:r>
        <w:t xml:space="preserve">Rashmita, Misra S, Tudu S, Shanker K. Effect of different media on rooting and survival of pear (Pyrus </w:t>
      </w:r>
      <w:proofErr w:type="spellStart"/>
      <w:r>
        <w:t>pyrifolia</w:t>
      </w:r>
      <w:proofErr w:type="spellEnd"/>
      <w:r>
        <w:t xml:space="preserve"> L.) cuttings cv. </w:t>
      </w:r>
      <w:proofErr w:type="spellStart"/>
      <w:r>
        <w:t>Patharnakh</w:t>
      </w:r>
      <w:proofErr w:type="spellEnd"/>
      <w:r>
        <w:t xml:space="preserve">. Int J Bio-Res Stress Manag. </w:t>
      </w:r>
      <w:proofErr w:type="gramStart"/>
      <w:r>
        <w:t>2016;7:636</w:t>
      </w:r>
      <w:proofErr w:type="gramEnd"/>
      <w:r>
        <w:t xml:space="preserve">-40. </w:t>
      </w:r>
    </w:p>
    <w:p w:rsidR="002E25E1" w:rsidRDefault="002E25E1" w:rsidP="002E25E1">
      <w:pPr>
        <w:pStyle w:val="NormalWeb"/>
        <w:spacing w:line="360" w:lineRule="auto"/>
      </w:pPr>
      <w:proofErr w:type="spellStart"/>
      <w:r>
        <w:t>Rathwa</w:t>
      </w:r>
      <w:proofErr w:type="spellEnd"/>
      <w:r>
        <w:t xml:space="preserve"> AD, Singh V, Patel DD, Patel AH. Influence of propagation media on growth of hardwood and semi-hardwood cuttings of pomegranate cv. </w:t>
      </w:r>
      <w:proofErr w:type="spellStart"/>
      <w:r>
        <w:t>Bhagwa</w:t>
      </w:r>
      <w:proofErr w:type="spellEnd"/>
      <w:r>
        <w:t xml:space="preserve">. Trends </w:t>
      </w:r>
      <w:proofErr w:type="spellStart"/>
      <w:r>
        <w:t>Biosci</w:t>
      </w:r>
      <w:proofErr w:type="spellEnd"/>
      <w:r>
        <w:t xml:space="preserve">. </w:t>
      </w:r>
      <w:proofErr w:type="gramStart"/>
      <w:r>
        <w:t>2017;10:6023</w:t>
      </w:r>
      <w:proofErr w:type="gramEnd"/>
      <w:r>
        <w:t xml:space="preserve">-27. </w:t>
      </w:r>
    </w:p>
    <w:p w:rsidR="002E25E1" w:rsidRDefault="002E25E1" w:rsidP="002E25E1">
      <w:pPr>
        <w:pStyle w:val="NormalWeb"/>
        <w:spacing w:line="360" w:lineRule="auto"/>
      </w:pPr>
      <w:r>
        <w:lastRenderedPageBreak/>
        <w:t xml:space="preserve">Seran HT, </w:t>
      </w:r>
      <w:proofErr w:type="spellStart"/>
      <w:r>
        <w:t>Thiresh</w:t>
      </w:r>
      <w:proofErr w:type="spellEnd"/>
      <w:r>
        <w:t xml:space="preserve"> A. Root and shoot growth of dragon fruit (Hylocereus </w:t>
      </w:r>
      <w:proofErr w:type="spellStart"/>
      <w:r>
        <w:t>undatus</w:t>
      </w:r>
      <w:proofErr w:type="spellEnd"/>
      <w:r>
        <w:t xml:space="preserve">) stem cutting as influenced by indole butyric acid. J Agric Biol Sci. </w:t>
      </w:r>
      <w:proofErr w:type="gramStart"/>
      <w:r>
        <w:t>2015;1:27</w:t>
      </w:r>
      <w:proofErr w:type="gramEnd"/>
      <w:r>
        <w:t xml:space="preserve">-30. </w:t>
      </w:r>
    </w:p>
    <w:p w:rsidR="002E25E1" w:rsidRDefault="002E25E1" w:rsidP="002E25E1">
      <w:pPr>
        <w:pStyle w:val="NormalWeb"/>
        <w:spacing w:line="360" w:lineRule="auto"/>
      </w:pPr>
      <w:r>
        <w:t xml:space="preserve">Shah SU, Ayub Q, Hussain I, Khan SM, Ali S, Khan MA. Effect of different growing media on survival and growth of grape (Vitis vinifera) cuttings. J Adv </w:t>
      </w:r>
      <w:proofErr w:type="spellStart"/>
      <w:r>
        <w:t>Nutr</w:t>
      </w:r>
      <w:proofErr w:type="spellEnd"/>
      <w:r>
        <w:t xml:space="preserve"> Sci Technol.</w:t>
      </w:r>
      <w:proofErr w:type="gramStart"/>
      <w:r>
        <w:t>2021;1:117</w:t>
      </w:r>
      <w:proofErr w:type="gramEnd"/>
      <w:r>
        <w:t xml:space="preserve">-124. </w:t>
      </w:r>
    </w:p>
    <w:p w:rsidR="002E25E1" w:rsidRDefault="002E25E1" w:rsidP="002E25E1">
      <w:pPr>
        <w:pStyle w:val="NormalWeb"/>
        <w:spacing w:line="360" w:lineRule="auto"/>
      </w:pPr>
      <w:r>
        <w:t xml:space="preserve">Shanker K, Misra S, </w:t>
      </w:r>
      <w:proofErr w:type="spellStart"/>
      <w:r>
        <w:t>Topwal</w:t>
      </w:r>
      <w:proofErr w:type="spellEnd"/>
      <w:r>
        <w:t xml:space="preserve"> M, Singh VK. Research review on use of different rooting media in fruit crops. J </w:t>
      </w:r>
      <w:proofErr w:type="spellStart"/>
      <w:r>
        <w:t>Pharmacogn</w:t>
      </w:r>
      <w:proofErr w:type="spellEnd"/>
      <w:r>
        <w:t xml:space="preserve"> </w:t>
      </w:r>
      <w:proofErr w:type="spellStart"/>
      <w:r>
        <w:t>Phytochem</w:t>
      </w:r>
      <w:proofErr w:type="spellEnd"/>
      <w:r>
        <w:t xml:space="preserve">. </w:t>
      </w:r>
      <w:proofErr w:type="gramStart"/>
      <w:r>
        <w:t>2019 ;</w:t>
      </w:r>
      <w:proofErr w:type="gramEnd"/>
      <w:r>
        <w:t xml:space="preserve">8:258-61. </w:t>
      </w:r>
    </w:p>
    <w:p w:rsidR="002E25E1" w:rsidRDefault="002E25E1" w:rsidP="002E25E1">
      <w:pPr>
        <w:pStyle w:val="NormalWeb"/>
        <w:spacing w:line="360" w:lineRule="auto"/>
      </w:pPr>
      <w:r>
        <w:t>Singh D, Kaur A. Response of rooting media on sprouting propagation through cuttings in peach (Prunus persica) cv. Shan-</w:t>
      </w:r>
      <w:proofErr w:type="spellStart"/>
      <w:r>
        <w:t>i</w:t>
      </w:r>
      <w:proofErr w:type="spellEnd"/>
      <w:r>
        <w:t xml:space="preserve">-Punjab. Res Crops. </w:t>
      </w:r>
      <w:proofErr w:type="gramStart"/>
      <w:r>
        <w:t>2021;22:68</w:t>
      </w:r>
      <w:proofErr w:type="gramEnd"/>
      <w:r>
        <w:t xml:space="preserve">-73. </w:t>
      </w:r>
    </w:p>
    <w:p w:rsidR="002E25E1" w:rsidRDefault="002E25E1" w:rsidP="002E25E1">
      <w:pPr>
        <w:pStyle w:val="NormalWeb"/>
        <w:spacing w:line="360" w:lineRule="auto"/>
      </w:pPr>
      <w:r>
        <w:t xml:space="preserve">Sonawane MS. Nutritive and medicinal value of Dragon fruit. Asian J Agric </w:t>
      </w:r>
      <w:proofErr w:type="spellStart"/>
      <w:r>
        <w:t>Hortic</w:t>
      </w:r>
      <w:proofErr w:type="spellEnd"/>
      <w:r>
        <w:t xml:space="preserve"> Res. </w:t>
      </w:r>
      <w:proofErr w:type="gramStart"/>
      <w:r>
        <w:t>2017;12:267</w:t>
      </w:r>
      <w:proofErr w:type="gramEnd"/>
      <w:r>
        <w:t xml:space="preserve">-71. </w:t>
      </w:r>
    </w:p>
    <w:p w:rsidR="002E25E1" w:rsidRDefault="002E25E1" w:rsidP="002E25E1">
      <w:pPr>
        <w:pStyle w:val="NormalWeb"/>
        <w:spacing w:line="360" w:lineRule="auto"/>
      </w:pPr>
      <w:proofErr w:type="spellStart"/>
      <w:r>
        <w:t>Sudarjat</w:t>
      </w:r>
      <w:proofErr w:type="spellEnd"/>
      <w:r>
        <w:t xml:space="preserve"> I, </w:t>
      </w:r>
      <w:proofErr w:type="spellStart"/>
      <w:r>
        <w:t>Wardhani</w:t>
      </w:r>
      <w:proofErr w:type="spellEnd"/>
      <w:r>
        <w:t xml:space="preserve"> V, </w:t>
      </w:r>
      <w:proofErr w:type="spellStart"/>
      <w:r>
        <w:t>Mubarok</w:t>
      </w:r>
      <w:proofErr w:type="spellEnd"/>
      <w:r>
        <w:t xml:space="preserve"> S. Different growing media effect on the cutting quality of two dragon fruit species (Hylocereus sp.). J Agron. </w:t>
      </w:r>
      <w:proofErr w:type="gramStart"/>
      <w:r>
        <w:t>2018;17:174</w:t>
      </w:r>
      <w:proofErr w:type="gramEnd"/>
      <w:r>
        <w:t xml:space="preserve">-79. </w:t>
      </w:r>
    </w:p>
    <w:p w:rsidR="002E25E1" w:rsidRDefault="002E25E1" w:rsidP="002E25E1">
      <w:pPr>
        <w:pStyle w:val="NormalWeb"/>
        <w:spacing w:line="360" w:lineRule="auto"/>
      </w:pPr>
      <w:r>
        <w:t xml:space="preserve">Tani M, Panigrahi KH, Sarkar A, Thakur G, </w:t>
      </w:r>
      <w:proofErr w:type="spellStart"/>
      <w:r>
        <w:t>Tahelyani</w:t>
      </w:r>
      <w:proofErr w:type="spellEnd"/>
      <w:r>
        <w:t xml:space="preserve">. Studies on the effect of different growing media on survivability, root and shoot growth of dragon fruit (Hylocereus </w:t>
      </w:r>
      <w:proofErr w:type="spellStart"/>
      <w:r>
        <w:t>polyrhizus</w:t>
      </w:r>
      <w:proofErr w:type="spellEnd"/>
      <w:r>
        <w:t xml:space="preserve"> L.) cuttings. J Pharm Innov. </w:t>
      </w:r>
      <w:proofErr w:type="gramStart"/>
      <w:r>
        <w:t>2021;10:1497</w:t>
      </w:r>
      <w:proofErr w:type="gramEnd"/>
      <w:r>
        <w:t xml:space="preserve">-1503. </w:t>
      </w:r>
    </w:p>
    <w:p w:rsidR="002E25E1" w:rsidRDefault="002E25E1" w:rsidP="002E25E1">
      <w:pPr>
        <w:pStyle w:val="NormalWeb"/>
        <w:spacing w:line="360" w:lineRule="auto"/>
      </w:pPr>
      <w:proofErr w:type="spellStart"/>
      <w:r>
        <w:t>Wakchaure</w:t>
      </w:r>
      <w:proofErr w:type="spellEnd"/>
      <w:r>
        <w:t xml:space="preserve"> GC, Kumar S, Meena KK, Rane J, Pathak H. Dragon fruit cultivation in India: Scope, constraints and policy issues. Tech Bull No. 27. ICAR–National Institute of Abiotic Stress Management, Baramati, Pune, Maharashtra, India.2021;47-50. </w:t>
      </w:r>
    </w:p>
    <w:p w:rsidR="002E25E1" w:rsidRDefault="002E25E1" w:rsidP="002E25E1">
      <w:pPr>
        <w:pStyle w:val="NormalWeb"/>
        <w:spacing w:line="360" w:lineRule="auto"/>
      </w:pPr>
      <w:proofErr w:type="spellStart"/>
      <w:r>
        <w:t>Wakchaure</w:t>
      </w:r>
      <w:proofErr w:type="spellEnd"/>
      <w:r>
        <w:t xml:space="preserve"> GC, Minhas PS, Kumar S, Mane P, Kumar PS, Rane J, Pathak H. Long-term response of dragon fruit (Hylocereus </w:t>
      </w:r>
      <w:proofErr w:type="spellStart"/>
      <w:r>
        <w:t>undatus</w:t>
      </w:r>
      <w:proofErr w:type="spellEnd"/>
      <w:r>
        <w:t xml:space="preserve">) to transformed rooting zone of a shallow soil improving yield, storage quality and profitability in a drought-prone semi-arid </w:t>
      </w:r>
      <w:proofErr w:type="spellStart"/>
      <w:r>
        <w:t>agro</w:t>
      </w:r>
      <w:proofErr w:type="spellEnd"/>
      <w:r>
        <w:t xml:space="preserve">-ecosystem. Saudi J Biol Sci. </w:t>
      </w:r>
      <w:proofErr w:type="gramStart"/>
      <w:r>
        <w:t>2023;30:103</w:t>
      </w:r>
      <w:proofErr w:type="gramEnd"/>
      <w:r>
        <w:t xml:space="preserve">-06. </w:t>
      </w:r>
    </w:p>
    <w:p w:rsidR="002E25E1" w:rsidRDefault="002E25E1" w:rsidP="002E25E1">
      <w:pPr>
        <w:pStyle w:val="NormalWeb"/>
        <w:spacing w:line="360" w:lineRule="auto"/>
      </w:pPr>
      <w:r>
        <w:t xml:space="preserve">Wazir MG, Amin NU, Ishtiaq M, Aziz A, Khan IA. Effects of different soil media on the growth of Dracaena </w:t>
      </w:r>
      <w:proofErr w:type="spellStart"/>
      <w:r>
        <w:t>dermensis</w:t>
      </w:r>
      <w:proofErr w:type="spellEnd"/>
      <w:r>
        <w:t xml:space="preserve"> var. Janet Craige cuttings. Sarhad J Agric.</w:t>
      </w:r>
      <w:proofErr w:type="gramStart"/>
      <w:r>
        <w:t>2003;19:31</w:t>
      </w:r>
      <w:proofErr w:type="gramEnd"/>
      <w:r>
        <w:t xml:space="preserve">-40. </w:t>
      </w:r>
    </w:p>
    <w:p w:rsidR="002E25E1" w:rsidRDefault="002E25E1" w:rsidP="002E25E1">
      <w:pPr>
        <w:pStyle w:val="NormalWeb"/>
        <w:spacing w:line="360" w:lineRule="auto"/>
      </w:pPr>
      <w:r>
        <w:lastRenderedPageBreak/>
        <w:t>Wilcox CS, Ferguson JW, Fernandez GCJ, Nowak RS. Fine root growth dynamics of four Mo</w:t>
      </w:r>
      <w:r w:rsidRPr="002E25E1">
        <w:t xml:space="preserve">jave Desert shrubs as related to soil moisture and microsite. J Arid Environ. </w:t>
      </w:r>
      <w:proofErr w:type="gramStart"/>
      <w:r w:rsidRPr="002E25E1">
        <w:t>2004 ;</w:t>
      </w:r>
      <w:proofErr w:type="gramEnd"/>
      <w:r w:rsidRPr="002E25E1">
        <w:t xml:space="preserve">56:129-48. </w:t>
      </w:r>
    </w:p>
    <w:p w:rsidR="002E25E1" w:rsidRDefault="002E25E1" w:rsidP="002E25E1">
      <w:pPr>
        <w:pStyle w:val="NormalWeb"/>
        <w:spacing w:line="360" w:lineRule="auto"/>
      </w:pPr>
      <w:r>
        <w:t xml:space="preserve">Yadav RK, Jain MC, </w:t>
      </w:r>
      <w:proofErr w:type="spellStart"/>
      <w:r>
        <w:t>Jhakar</w:t>
      </w:r>
      <w:proofErr w:type="spellEnd"/>
      <w:r>
        <w:t xml:space="preserve"> RP. Effect of media on growth and development of acid lime (Citrus aurantifolia Swingle) with or without Azotobacter. </w:t>
      </w:r>
      <w:proofErr w:type="spellStart"/>
      <w:r>
        <w:t>Afr</w:t>
      </w:r>
      <w:proofErr w:type="spellEnd"/>
      <w:r>
        <w:t xml:space="preserve"> J Agric Res.</w:t>
      </w:r>
      <w:proofErr w:type="gramStart"/>
      <w:r>
        <w:t>2012 ;</w:t>
      </w:r>
      <w:proofErr w:type="gramEnd"/>
      <w:r>
        <w:t>7:6421-26.</w:t>
      </w:r>
    </w:p>
    <w:p w:rsidR="002E25E1" w:rsidRDefault="002E25E1" w:rsidP="002E25E1">
      <w:pPr>
        <w:pStyle w:val="NormalWeb"/>
        <w:spacing w:line="360" w:lineRule="auto"/>
      </w:pPr>
      <w:r>
        <w:t xml:space="preserve">  Zee F, Yen CR, Nishina M. Pitaya (Dragon fruit, Strawberry pear). Fruit Nuts 9. Coop Ext Serv, College of Tropical Agriculture and Human Resources, Univ of Hawaii at Manoa, Honolulu, Hawaii.2004.</w:t>
      </w:r>
    </w:p>
    <w:p w:rsidR="002E25E1" w:rsidRPr="0053141C" w:rsidRDefault="002E25E1" w:rsidP="002E25E1">
      <w:pPr>
        <w:spacing w:line="360" w:lineRule="auto"/>
        <w:jc w:val="both"/>
        <w:rPr>
          <w:rFonts w:ascii="Times New Roman" w:hAnsi="Times New Roman" w:cs="Times New Roman"/>
          <w:b/>
          <w:bCs/>
          <w:color w:val="000000"/>
          <w:sz w:val="24"/>
          <w:szCs w:val="24"/>
        </w:rPr>
      </w:pPr>
    </w:p>
    <w:sectPr w:rsidR="002E25E1" w:rsidRPr="0053141C" w:rsidSect="00DC222F">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B5DAC" w:rsidRDefault="006B5DAC" w:rsidP="0004685A">
      <w:pPr>
        <w:spacing w:after="0" w:line="240" w:lineRule="auto"/>
      </w:pPr>
      <w:r>
        <w:separator/>
      </w:r>
    </w:p>
  </w:endnote>
  <w:endnote w:type="continuationSeparator" w:id="0">
    <w:p w:rsidR="006B5DAC" w:rsidRDefault="006B5DAC" w:rsidP="00046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4685A" w:rsidRDefault="00046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4685A" w:rsidRDefault="000468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4685A" w:rsidRDefault="00046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B5DAC" w:rsidRDefault="006B5DAC" w:rsidP="0004685A">
      <w:pPr>
        <w:spacing w:after="0" w:line="240" w:lineRule="auto"/>
      </w:pPr>
      <w:r>
        <w:separator/>
      </w:r>
    </w:p>
  </w:footnote>
  <w:footnote w:type="continuationSeparator" w:id="0">
    <w:p w:rsidR="006B5DAC" w:rsidRDefault="006B5DAC" w:rsidP="00046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4685A" w:rsidRDefault="00000000">
    <w:pPr>
      <w:pStyle w:val="Header"/>
    </w:pPr>
    <w:r>
      <w:rPr>
        <w:noProof/>
      </w:rPr>
      <w:pict w14:anchorId="01F840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96462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4685A" w:rsidRDefault="00000000">
    <w:pPr>
      <w:pStyle w:val="Header"/>
    </w:pPr>
    <w:r>
      <w:rPr>
        <w:noProof/>
      </w:rPr>
      <w:pict w14:anchorId="3AB17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96462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4685A" w:rsidRDefault="00000000">
    <w:pPr>
      <w:pStyle w:val="Header"/>
    </w:pPr>
    <w:r>
      <w:rPr>
        <w:noProof/>
      </w:rPr>
      <w:pict w14:anchorId="6C76B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96462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D258B"/>
    <w:multiLevelType w:val="hybridMultilevel"/>
    <w:tmpl w:val="F29E37C8"/>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num w:numId="1" w16cid:durableId="951592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222F"/>
    <w:rsid w:val="00000FFF"/>
    <w:rsid w:val="00022B62"/>
    <w:rsid w:val="0004685A"/>
    <w:rsid w:val="000501C8"/>
    <w:rsid w:val="00156D5F"/>
    <w:rsid w:val="001661B1"/>
    <w:rsid w:val="001830F8"/>
    <w:rsid w:val="002826A0"/>
    <w:rsid w:val="00295433"/>
    <w:rsid w:val="00296344"/>
    <w:rsid w:val="002D1E80"/>
    <w:rsid w:val="002E25E1"/>
    <w:rsid w:val="00310EEB"/>
    <w:rsid w:val="00333C00"/>
    <w:rsid w:val="0036396A"/>
    <w:rsid w:val="003A1244"/>
    <w:rsid w:val="003E7EB4"/>
    <w:rsid w:val="00421753"/>
    <w:rsid w:val="00474EC8"/>
    <w:rsid w:val="004F1F7B"/>
    <w:rsid w:val="00507D69"/>
    <w:rsid w:val="0053141C"/>
    <w:rsid w:val="00575DFF"/>
    <w:rsid w:val="005A198B"/>
    <w:rsid w:val="005A5B90"/>
    <w:rsid w:val="005F53AC"/>
    <w:rsid w:val="00614A84"/>
    <w:rsid w:val="006329DA"/>
    <w:rsid w:val="00633075"/>
    <w:rsid w:val="00642549"/>
    <w:rsid w:val="006963A6"/>
    <w:rsid w:val="006B5DAC"/>
    <w:rsid w:val="0077234A"/>
    <w:rsid w:val="0080440F"/>
    <w:rsid w:val="00851620"/>
    <w:rsid w:val="00856087"/>
    <w:rsid w:val="008C6105"/>
    <w:rsid w:val="00903ABC"/>
    <w:rsid w:val="00924200"/>
    <w:rsid w:val="009476D5"/>
    <w:rsid w:val="009522D1"/>
    <w:rsid w:val="0099219E"/>
    <w:rsid w:val="009D198D"/>
    <w:rsid w:val="00A061AE"/>
    <w:rsid w:val="00AF4725"/>
    <w:rsid w:val="00AF7B9C"/>
    <w:rsid w:val="00B719E0"/>
    <w:rsid w:val="00C40D23"/>
    <w:rsid w:val="00C70137"/>
    <w:rsid w:val="00CF5210"/>
    <w:rsid w:val="00CF69A7"/>
    <w:rsid w:val="00D03244"/>
    <w:rsid w:val="00D45ACB"/>
    <w:rsid w:val="00D63CBF"/>
    <w:rsid w:val="00D75D1D"/>
    <w:rsid w:val="00DC222F"/>
    <w:rsid w:val="00DE0943"/>
    <w:rsid w:val="00DE0B0E"/>
    <w:rsid w:val="00DF781F"/>
    <w:rsid w:val="00E26051"/>
    <w:rsid w:val="00E66C50"/>
    <w:rsid w:val="00E779FD"/>
    <w:rsid w:val="00EB4827"/>
    <w:rsid w:val="00F02ED9"/>
    <w:rsid w:val="00F0672F"/>
    <w:rsid w:val="00F44A40"/>
    <w:rsid w:val="00F532DA"/>
    <w:rsid w:val="00FA6A38"/>
    <w:rsid w:val="00FD6C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AD7906"/>
  <w15:docId w15:val="{BB284BCD-C37F-4D6E-A2D0-E8EC720E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379"/>
    <w:pPr>
      <w:spacing w:after="200" w:line="276" w:lineRule="auto"/>
    </w:pPr>
  </w:style>
  <w:style w:type="paragraph" w:styleId="Heading3">
    <w:name w:val="heading 3"/>
    <w:basedOn w:val="Normal"/>
    <w:link w:val="Heading3Char"/>
    <w:uiPriority w:val="9"/>
    <w:qFormat/>
    <w:rsid w:val="00D14520"/>
    <w:pPr>
      <w:spacing w:beforeAutospacing="1" w:afterAutospacing="1" w:line="240" w:lineRule="auto"/>
      <w:outlineLvl w:val="2"/>
    </w:pPr>
    <w:rPr>
      <w:rFonts w:ascii="Times New Roman" w:eastAsia="Times New Roman" w:hAnsi="Times New Roman" w:cs="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qFormat/>
    <w:rsid w:val="00D14520"/>
    <w:rPr>
      <w:rFonts w:ascii="Times New Roman" w:eastAsia="Times New Roman" w:hAnsi="Times New Roman" w:cs="Times New Roman"/>
      <w:b/>
      <w:bCs/>
      <w:sz w:val="27"/>
      <w:szCs w:val="27"/>
      <w:lang w:val="en-GB"/>
    </w:rPr>
  </w:style>
  <w:style w:type="character" w:customStyle="1" w:styleId="BalloonTextChar">
    <w:name w:val="Balloon Text Char"/>
    <w:basedOn w:val="DefaultParagraphFont"/>
    <w:link w:val="BalloonText"/>
    <w:uiPriority w:val="99"/>
    <w:semiHidden/>
    <w:qFormat/>
    <w:rsid w:val="00D14520"/>
    <w:rPr>
      <w:rFonts w:ascii="Tahoma" w:hAnsi="Tahoma" w:cs="Tahoma"/>
      <w:sz w:val="16"/>
      <w:szCs w:val="16"/>
    </w:rPr>
  </w:style>
  <w:style w:type="character" w:customStyle="1" w:styleId="gnd-iwgdh3b">
    <w:name w:val="gnd-iwgdh3b"/>
    <w:basedOn w:val="DefaultParagraphFont"/>
    <w:qFormat/>
    <w:rsid w:val="00D14520"/>
  </w:style>
  <w:style w:type="character" w:customStyle="1" w:styleId="HTMLPreformattedChar">
    <w:name w:val="HTML Preformatted Char"/>
    <w:basedOn w:val="DefaultParagraphFont"/>
    <w:link w:val="HTMLPreformatted"/>
    <w:uiPriority w:val="99"/>
    <w:qFormat/>
    <w:rsid w:val="00D14520"/>
    <w:rPr>
      <w:rFonts w:ascii="Courier New" w:eastAsia="Times New Roman" w:hAnsi="Courier New" w:cs="Times New Roman"/>
      <w:sz w:val="20"/>
      <w:szCs w:val="20"/>
      <w:lang w:val="en-GB"/>
    </w:rPr>
  </w:style>
  <w:style w:type="character" w:customStyle="1" w:styleId="HeaderChar">
    <w:name w:val="Header Char"/>
    <w:basedOn w:val="DefaultParagraphFont"/>
    <w:link w:val="Header"/>
    <w:uiPriority w:val="99"/>
    <w:qFormat/>
    <w:rsid w:val="00D14520"/>
  </w:style>
  <w:style w:type="character" w:customStyle="1" w:styleId="FooterChar">
    <w:name w:val="Footer Char"/>
    <w:basedOn w:val="DefaultParagraphFont"/>
    <w:link w:val="Footer"/>
    <w:uiPriority w:val="99"/>
    <w:qFormat/>
    <w:rsid w:val="00D14520"/>
  </w:style>
  <w:style w:type="character" w:styleId="Hyperlink">
    <w:name w:val="Hyperlink"/>
    <w:uiPriority w:val="99"/>
    <w:unhideWhenUsed/>
    <w:rsid w:val="00D14520"/>
    <w:rPr>
      <w:color w:val="0000FF"/>
      <w:u w:val="single"/>
    </w:rPr>
  </w:style>
  <w:style w:type="paragraph" w:customStyle="1" w:styleId="Heading">
    <w:name w:val="Heading"/>
    <w:basedOn w:val="Normal"/>
    <w:next w:val="BodyText"/>
    <w:qFormat/>
    <w:rsid w:val="00DC222F"/>
    <w:pPr>
      <w:keepNext/>
      <w:spacing w:before="240" w:after="120"/>
    </w:pPr>
    <w:rPr>
      <w:rFonts w:ascii="Liberation Sans" w:eastAsia="Microsoft YaHei" w:hAnsi="Liberation Sans" w:cs="Arial"/>
      <w:sz w:val="28"/>
      <w:szCs w:val="28"/>
    </w:rPr>
  </w:style>
  <w:style w:type="paragraph" w:styleId="BodyText">
    <w:name w:val="Body Text"/>
    <w:basedOn w:val="Normal"/>
    <w:rsid w:val="00DC222F"/>
    <w:pPr>
      <w:spacing w:after="140"/>
    </w:pPr>
  </w:style>
  <w:style w:type="paragraph" w:styleId="List">
    <w:name w:val="List"/>
    <w:basedOn w:val="BodyText"/>
    <w:rsid w:val="00DC222F"/>
    <w:rPr>
      <w:rFonts w:cs="Arial"/>
    </w:rPr>
  </w:style>
  <w:style w:type="paragraph" w:styleId="Caption">
    <w:name w:val="caption"/>
    <w:basedOn w:val="Normal"/>
    <w:qFormat/>
    <w:rsid w:val="00DC222F"/>
    <w:pPr>
      <w:suppressLineNumbers/>
      <w:spacing w:before="120" w:after="120"/>
    </w:pPr>
    <w:rPr>
      <w:rFonts w:cs="Arial"/>
      <w:i/>
      <w:iCs/>
      <w:sz w:val="24"/>
      <w:szCs w:val="24"/>
    </w:rPr>
  </w:style>
  <w:style w:type="paragraph" w:customStyle="1" w:styleId="Index">
    <w:name w:val="Index"/>
    <w:basedOn w:val="Normal"/>
    <w:qFormat/>
    <w:rsid w:val="00DC222F"/>
    <w:pPr>
      <w:suppressLineNumbers/>
    </w:pPr>
    <w:rPr>
      <w:rFonts w:cs="Arial"/>
    </w:rPr>
  </w:style>
  <w:style w:type="paragraph" w:styleId="ListParagraph">
    <w:name w:val="List Paragraph"/>
    <w:basedOn w:val="Normal"/>
    <w:uiPriority w:val="34"/>
    <w:qFormat/>
    <w:rsid w:val="00D14520"/>
    <w:pPr>
      <w:ind w:left="720"/>
      <w:contextualSpacing/>
    </w:pPr>
  </w:style>
  <w:style w:type="paragraph" w:customStyle="1" w:styleId="Default">
    <w:name w:val="Default"/>
    <w:qFormat/>
    <w:rsid w:val="00D14520"/>
    <w:rPr>
      <w:rFonts w:ascii="Times New Roman" w:eastAsia="Calibri" w:hAnsi="Times New Roman" w:cs="Times New Roman"/>
      <w:color w:val="000000"/>
      <w:sz w:val="24"/>
      <w:szCs w:val="24"/>
      <w:lang w:val="en-IN"/>
    </w:rPr>
  </w:style>
  <w:style w:type="paragraph" w:styleId="BalloonText">
    <w:name w:val="Balloon Text"/>
    <w:basedOn w:val="Normal"/>
    <w:link w:val="BalloonTextChar"/>
    <w:uiPriority w:val="99"/>
    <w:semiHidden/>
    <w:unhideWhenUsed/>
    <w:qFormat/>
    <w:rsid w:val="00D14520"/>
    <w:pPr>
      <w:spacing w:after="0" w:line="240" w:lineRule="auto"/>
    </w:pPr>
    <w:rPr>
      <w:rFonts w:ascii="Tahoma" w:hAnsi="Tahoma" w:cs="Tahoma"/>
      <w:sz w:val="16"/>
      <w:szCs w:val="16"/>
    </w:rPr>
  </w:style>
  <w:style w:type="paragraph" w:styleId="HTMLPreformatted">
    <w:name w:val="HTML Preformatted"/>
    <w:basedOn w:val="Normal"/>
    <w:link w:val="HTMLPreformattedChar"/>
    <w:uiPriority w:val="99"/>
    <w:unhideWhenUsed/>
    <w:qFormat/>
    <w:rsid w:val="00D14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GB"/>
    </w:rPr>
  </w:style>
  <w:style w:type="paragraph" w:customStyle="1" w:styleId="HeaderandFooter">
    <w:name w:val="Header and Footer"/>
    <w:basedOn w:val="Normal"/>
    <w:qFormat/>
    <w:rsid w:val="00DC222F"/>
  </w:style>
  <w:style w:type="paragraph" w:styleId="Header">
    <w:name w:val="header"/>
    <w:basedOn w:val="Normal"/>
    <w:link w:val="HeaderChar"/>
    <w:uiPriority w:val="99"/>
    <w:unhideWhenUsed/>
    <w:rsid w:val="00D14520"/>
    <w:pPr>
      <w:tabs>
        <w:tab w:val="center" w:pos="4680"/>
        <w:tab w:val="right" w:pos="9360"/>
      </w:tabs>
      <w:spacing w:after="0" w:line="240" w:lineRule="auto"/>
    </w:pPr>
  </w:style>
  <w:style w:type="paragraph" w:styleId="Footer">
    <w:name w:val="footer"/>
    <w:basedOn w:val="Normal"/>
    <w:link w:val="FooterChar"/>
    <w:uiPriority w:val="99"/>
    <w:unhideWhenUsed/>
    <w:rsid w:val="00D14520"/>
    <w:pPr>
      <w:tabs>
        <w:tab w:val="center" w:pos="4680"/>
        <w:tab w:val="right" w:pos="9360"/>
      </w:tabs>
      <w:spacing w:after="0" w:line="240" w:lineRule="auto"/>
    </w:pPr>
  </w:style>
  <w:style w:type="paragraph" w:customStyle="1" w:styleId="TableContents">
    <w:name w:val="Table Contents"/>
    <w:basedOn w:val="Normal"/>
    <w:qFormat/>
    <w:rsid w:val="00DC222F"/>
    <w:pPr>
      <w:widowControl w:val="0"/>
      <w:suppressLineNumbers/>
    </w:pPr>
  </w:style>
  <w:style w:type="paragraph" w:customStyle="1" w:styleId="TableHeading">
    <w:name w:val="Table Heading"/>
    <w:basedOn w:val="TableContents"/>
    <w:qFormat/>
    <w:rsid w:val="00DC222F"/>
    <w:pPr>
      <w:jc w:val="center"/>
    </w:pPr>
    <w:rPr>
      <w:b/>
      <w:bCs/>
    </w:rPr>
  </w:style>
  <w:style w:type="character" w:customStyle="1" w:styleId="UnresolvedMention1">
    <w:name w:val="Unresolved Mention1"/>
    <w:basedOn w:val="DefaultParagraphFont"/>
    <w:uiPriority w:val="99"/>
    <w:semiHidden/>
    <w:unhideWhenUsed/>
    <w:rsid w:val="00633075"/>
    <w:rPr>
      <w:color w:val="605E5C"/>
      <w:shd w:val="clear" w:color="auto" w:fill="E1DFDD"/>
    </w:rPr>
  </w:style>
  <w:style w:type="character" w:styleId="CommentReference">
    <w:name w:val="annotation reference"/>
    <w:basedOn w:val="DefaultParagraphFont"/>
    <w:uiPriority w:val="99"/>
    <w:semiHidden/>
    <w:unhideWhenUsed/>
    <w:rsid w:val="00AF4725"/>
    <w:rPr>
      <w:sz w:val="16"/>
      <w:szCs w:val="16"/>
    </w:rPr>
  </w:style>
  <w:style w:type="paragraph" w:styleId="CommentText">
    <w:name w:val="annotation text"/>
    <w:basedOn w:val="Normal"/>
    <w:link w:val="CommentTextChar"/>
    <w:uiPriority w:val="99"/>
    <w:semiHidden/>
    <w:unhideWhenUsed/>
    <w:rsid w:val="00AF4725"/>
    <w:pPr>
      <w:spacing w:line="240" w:lineRule="auto"/>
    </w:pPr>
    <w:rPr>
      <w:sz w:val="20"/>
      <w:szCs w:val="20"/>
    </w:rPr>
  </w:style>
  <w:style w:type="character" w:customStyle="1" w:styleId="CommentTextChar">
    <w:name w:val="Comment Text Char"/>
    <w:basedOn w:val="DefaultParagraphFont"/>
    <w:link w:val="CommentText"/>
    <w:uiPriority w:val="99"/>
    <w:semiHidden/>
    <w:rsid w:val="00AF4725"/>
    <w:rPr>
      <w:sz w:val="20"/>
      <w:szCs w:val="20"/>
    </w:rPr>
  </w:style>
  <w:style w:type="paragraph" w:styleId="CommentSubject">
    <w:name w:val="annotation subject"/>
    <w:basedOn w:val="CommentText"/>
    <w:next w:val="CommentText"/>
    <w:link w:val="CommentSubjectChar"/>
    <w:uiPriority w:val="99"/>
    <w:semiHidden/>
    <w:unhideWhenUsed/>
    <w:rsid w:val="00AF4725"/>
    <w:rPr>
      <w:b/>
      <w:bCs/>
    </w:rPr>
  </w:style>
  <w:style w:type="character" w:customStyle="1" w:styleId="CommentSubjectChar">
    <w:name w:val="Comment Subject Char"/>
    <w:basedOn w:val="CommentTextChar"/>
    <w:link w:val="CommentSubject"/>
    <w:uiPriority w:val="99"/>
    <w:semiHidden/>
    <w:rsid w:val="00AF4725"/>
    <w:rPr>
      <w:b/>
      <w:bCs/>
      <w:sz w:val="20"/>
      <w:szCs w:val="20"/>
    </w:rPr>
  </w:style>
  <w:style w:type="paragraph" w:styleId="NormalWeb">
    <w:name w:val="Normal (Web)"/>
    <w:basedOn w:val="Normal"/>
    <w:uiPriority w:val="99"/>
    <w:unhideWhenUsed/>
    <w:rsid w:val="00310EEB"/>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0E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699810">
      <w:bodyDiv w:val="1"/>
      <w:marLeft w:val="0"/>
      <w:marRight w:val="0"/>
      <w:marTop w:val="0"/>
      <w:marBottom w:val="0"/>
      <w:divBdr>
        <w:top w:val="none" w:sz="0" w:space="0" w:color="auto"/>
        <w:left w:val="none" w:sz="0" w:space="0" w:color="auto"/>
        <w:bottom w:val="none" w:sz="0" w:space="0" w:color="auto"/>
        <w:right w:val="none" w:sz="0" w:space="0" w:color="auto"/>
      </w:divBdr>
    </w:div>
    <w:div w:id="1170758016">
      <w:bodyDiv w:val="1"/>
      <w:marLeft w:val="0"/>
      <w:marRight w:val="0"/>
      <w:marTop w:val="0"/>
      <w:marBottom w:val="0"/>
      <w:divBdr>
        <w:top w:val="none" w:sz="0" w:space="0" w:color="auto"/>
        <w:left w:val="none" w:sz="0" w:space="0" w:color="auto"/>
        <w:bottom w:val="none" w:sz="0" w:space="0" w:color="auto"/>
        <w:right w:val="none" w:sz="0" w:space="0" w:color="auto"/>
      </w:divBdr>
      <w:divsChild>
        <w:div w:id="1572109035">
          <w:marLeft w:val="0"/>
          <w:marRight w:val="0"/>
          <w:marTop w:val="0"/>
          <w:marBottom w:val="0"/>
          <w:divBdr>
            <w:top w:val="none" w:sz="0" w:space="0" w:color="auto"/>
            <w:left w:val="none" w:sz="0" w:space="0" w:color="auto"/>
            <w:bottom w:val="none" w:sz="0" w:space="0" w:color="auto"/>
            <w:right w:val="none" w:sz="0" w:space="0" w:color="auto"/>
          </w:divBdr>
          <w:divsChild>
            <w:div w:id="1796945042">
              <w:marLeft w:val="0"/>
              <w:marRight w:val="0"/>
              <w:marTop w:val="0"/>
              <w:marBottom w:val="0"/>
              <w:divBdr>
                <w:top w:val="none" w:sz="0" w:space="0" w:color="auto"/>
                <w:left w:val="none" w:sz="0" w:space="0" w:color="auto"/>
                <w:bottom w:val="none" w:sz="0" w:space="0" w:color="auto"/>
                <w:right w:val="none" w:sz="0" w:space="0" w:color="auto"/>
              </w:divBdr>
              <w:divsChild>
                <w:div w:id="435099619">
                  <w:marLeft w:val="0"/>
                  <w:marRight w:val="0"/>
                  <w:marTop w:val="0"/>
                  <w:marBottom w:val="0"/>
                  <w:divBdr>
                    <w:top w:val="none" w:sz="0" w:space="0" w:color="auto"/>
                    <w:left w:val="none" w:sz="0" w:space="0" w:color="auto"/>
                    <w:bottom w:val="none" w:sz="0" w:space="0" w:color="auto"/>
                    <w:right w:val="none" w:sz="0" w:space="0" w:color="auto"/>
                  </w:divBdr>
                  <w:divsChild>
                    <w:div w:id="1220635216">
                      <w:marLeft w:val="0"/>
                      <w:marRight w:val="0"/>
                      <w:marTop w:val="0"/>
                      <w:marBottom w:val="0"/>
                      <w:divBdr>
                        <w:top w:val="none" w:sz="0" w:space="0" w:color="auto"/>
                        <w:left w:val="none" w:sz="0" w:space="0" w:color="auto"/>
                        <w:bottom w:val="none" w:sz="0" w:space="0" w:color="auto"/>
                        <w:right w:val="none" w:sz="0" w:space="0" w:color="auto"/>
                      </w:divBdr>
                      <w:divsChild>
                        <w:div w:id="290093390">
                          <w:marLeft w:val="0"/>
                          <w:marRight w:val="0"/>
                          <w:marTop w:val="0"/>
                          <w:marBottom w:val="0"/>
                          <w:divBdr>
                            <w:top w:val="none" w:sz="0" w:space="0" w:color="auto"/>
                            <w:left w:val="none" w:sz="0" w:space="0" w:color="auto"/>
                            <w:bottom w:val="none" w:sz="0" w:space="0" w:color="auto"/>
                            <w:right w:val="none" w:sz="0" w:space="0" w:color="auto"/>
                          </w:divBdr>
                          <w:divsChild>
                            <w:div w:id="590771662">
                              <w:marLeft w:val="0"/>
                              <w:marRight w:val="0"/>
                              <w:marTop w:val="0"/>
                              <w:marBottom w:val="0"/>
                              <w:divBdr>
                                <w:top w:val="none" w:sz="0" w:space="0" w:color="auto"/>
                                <w:left w:val="none" w:sz="0" w:space="0" w:color="auto"/>
                                <w:bottom w:val="none" w:sz="0" w:space="0" w:color="auto"/>
                                <w:right w:val="none" w:sz="0" w:space="0" w:color="auto"/>
                              </w:divBdr>
                              <w:divsChild>
                                <w:div w:id="1272665208">
                                  <w:marLeft w:val="0"/>
                                  <w:marRight w:val="0"/>
                                  <w:marTop w:val="0"/>
                                  <w:marBottom w:val="0"/>
                                  <w:divBdr>
                                    <w:top w:val="none" w:sz="0" w:space="0" w:color="auto"/>
                                    <w:left w:val="none" w:sz="0" w:space="0" w:color="auto"/>
                                    <w:bottom w:val="none" w:sz="0" w:space="0" w:color="auto"/>
                                    <w:right w:val="none" w:sz="0" w:space="0" w:color="auto"/>
                                  </w:divBdr>
                                  <w:divsChild>
                                    <w:div w:id="5880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179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image" Target="media/image2.jpe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1" Type="http://schemas.openxmlformats.org/officeDocument/2006/relationships/chartUserShapes" Target="../drawings/drawing10.xml"/></Relationships>
</file>

<file path=word/charts/_rels/chart2.xml.rels><?xml version="1.0" encoding="UTF-8" standalone="yes"?>
<Relationships xmlns="http://schemas.openxmlformats.org/package/2006/relationships"><Relationship Id="rId1"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1"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1"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1" Type="http://schemas.openxmlformats.org/officeDocument/2006/relationships/chartUserShapes" Target="../drawings/drawing5.xml"/></Relationships>
</file>

<file path=word/charts/_rels/chart6.xml.rels><?xml version="1.0" encoding="UTF-8" standalone="yes"?>
<Relationships xmlns="http://schemas.openxmlformats.org/package/2006/relationships"><Relationship Id="rId1" Type="http://schemas.openxmlformats.org/officeDocument/2006/relationships/chartUserShapes" Target="../drawings/drawing6.xml"/></Relationships>
</file>

<file path=word/charts/_rels/chart7.xml.rels><?xml version="1.0" encoding="UTF-8" standalone="yes"?>
<Relationships xmlns="http://schemas.openxmlformats.org/package/2006/relationships"><Relationship Id="rId1" Type="http://schemas.openxmlformats.org/officeDocument/2006/relationships/chartUserShapes" Target="../drawings/drawing7.xml"/></Relationships>
</file>

<file path=word/charts/_rels/chart8.xml.rels><?xml version="1.0" encoding="UTF-8" standalone="yes"?>
<Relationships xmlns="http://schemas.openxmlformats.org/package/2006/relationships"><Relationship Id="rId1" Type="http://schemas.openxmlformats.org/officeDocument/2006/relationships/chartUserShapes" Target="../drawings/drawing8.xml"/></Relationships>
</file>

<file path=word/charts/_rels/chart9.xml.rels><?xml version="1.0" encoding="UTF-8" standalone="yes"?>
<Relationships xmlns="http://schemas.openxmlformats.org/package/2006/relationships"><Relationship Id="rId1" Type="http://schemas.openxmlformats.org/officeDocument/2006/relationships/chartUserShapes" Target="../drawings/drawing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831250000000021"/>
          <c:y val="7.2444444444444533E-2"/>
          <c:w val="0.73093750000000002"/>
          <c:h val="0.68633333333333324"/>
        </c:manualLayout>
      </c:layout>
      <c:barChart>
        <c:barDir val="col"/>
        <c:grouping val="clustered"/>
        <c:varyColors val="0"/>
        <c:ser>
          <c:idx val="0"/>
          <c:order val="0"/>
          <c:tx>
            <c:strRef>
              <c:f>label 0</c:f>
              <c:strCache>
                <c:ptCount val="1"/>
                <c:pt idx="0">
                  <c:v>Days  to sprout initiation</c:v>
                </c:pt>
              </c:strCache>
            </c:strRef>
          </c:tx>
          <c:spPr>
            <a:solidFill>
              <a:srgbClr val="4F81BD"/>
            </a:solidFill>
            <a:ln w="0">
              <a:noFill/>
            </a:ln>
          </c:spPr>
          <c:invertIfNegative val="0"/>
          <c:errBars>
            <c:errBarType val="both"/>
            <c:errValType val="cust"/>
            <c:noEndCap val="0"/>
            <c:plus>
              <c:numRef>
                <c:f>1</c:f>
                <c:numCache>
                  <c:formatCode>General</c:formatCode>
                  <c:ptCount val="9"/>
                  <c:pt idx="0">
                    <c:v>2.0000000000000143E-2</c:v>
                  </c:pt>
                  <c:pt idx="1">
                    <c:v>0.2</c:v>
                  </c:pt>
                  <c:pt idx="2">
                    <c:v>1.0000000000000109E-2</c:v>
                  </c:pt>
                  <c:pt idx="3">
                    <c:v>2.0000000000000143E-2</c:v>
                  </c:pt>
                  <c:pt idx="4">
                    <c:v>4.0000000000000112E-2</c:v>
                  </c:pt>
                  <c:pt idx="5">
                    <c:v>2.0000000000000143E-2</c:v>
                  </c:pt>
                  <c:pt idx="6">
                    <c:v>4.0000000000000112E-2</c:v>
                  </c:pt>
                  <c:pt idx="7">
                    <c:v>1.0000000000000109E-2</c:v>
                  </c:pt>
                  <c:pt idx="8">
                    <c:v>2.0000000000000143E-2</c:v>
                  </c:pt>
                </c:numCache>
              </c:numRef>
            </c:plus>
            <c:minus>
              <c:numRef>
                <c:f>2</c:f>
                <c:numCache>
                  <c:formatCode>General</c:formatCode>
                  <c:ptCount val="9"/>
                  <c:pt idx="0">
                    <c:v>2.0000000000000143E-2</c:v>
                  </c:pt>
                  <c:pt idx="1">
                    <c:v>0.2</c:v>
                  </c:pt>
                  <c:pt idx="2">
                    <c:v>1.0000000000000109E-2</c:v>
                  </c:pt>
                  <c:pt idx="3">
                    <c:v>2.0000000000000143E-2</c:v>
                  </c:pt>
                  <c:pt idx="4">
                    <c:v>4.0000000000000112E-2</c:v>
                  </c:pt>
                  <c:pt idx="5">
                    <c:v>2.0000000000000143E-2</c:v>
                  </c:pt>
                  <c:pt idx="6">
                    <c:v>4.0000000000000112E-2</c:v>
                  </c:pt>
                  <c:pt idx="7">
                    <c:v>1.0000000000000109E-2</c:v>
                  </c:pt>
                  <c:pt idx="8">
                    <c:v>2.0000000000000143E-2</c:v>
                  </c:pt>
                </c:numCache>
              </c:numRef>
            </c:minus>
            <c:spPr>
              <a:ln w="9360">
                <a:solidFill>
                  <a:srgbClr val="000000"/>
                </a:solidFill>
                <a:round/>
              </a:ln>
            </c:spPr>
          </c:errBars>
          <c:cat>
            <c:strRef>
              <c:f>categories</c:f>
              <c:strCache>
                <c:ptCount val="9"/>
                <c:pt idx="0">
                  <c:v>T1</c:v>
                </c:pt>
                <c:pt idx="1">
                  <c:v>T2</c:v>
                </c:pt>
                <c:pt idx="2">
                  <c:v>T3</c:v>
                </c:pt>
                <c:pt idx="3">
                  <c:v>T4</c:v>
                </c:pt>
                <c:pt idx="4">
                  <c:v>T5</c:v>
                </c:pt>
                <c:pt idx="5">
                  <c:v>T6</c:v>
                </c:pt>
                <c:pt idx="6">
                  <c:v>T7</c:v>
                </c:pt>
                <c:pt idx="7">
                  <c:v>T8</c:v>
                </c:pt>
                <c:pt idx="8">
                  <c:v>T9</c:v>
                </c:pt>
              </c:strCache>
            </c:strRef>
          </c:cat>
          <c:val>
            <c:numRef>
              <c:f>0</c:f>
              <c:numCache>
                <c:formatCode>General</c:formatCode>
                <c:ptCount val="9"/>
                <c:pt idx="0">
                  <c:v>40.220000000000013</c:v>
                </c:pt>
                <c:pt idx="1">
                  <c:v>31.23</c:v>
                </c:pt>
                <c:pt idx="2">
                  <c:v>28.8</c:v>
                </c:pt>
                <c:pt idx="3">
                  <c:v>36.21</c:v>
                </c:pt>
                <c:pt idx="4">
                  <c:v>34.24</c:v>
                </c:pt>
                <c:pt idx="5">
                  <c:v>18.22</c:v>
                </c:pt>
                <c:pt idx="6">
                  <c:v>13.24</c:v>
                </c:pt>
                <c:pt idx="7">
                  <c:v>17.600000000000001</c:v>
                </c:pt>
                <c:pt idx="8">
                  <c:v>17.419999999999987</c:v>
                </c:pt>
              </c:numCache>
            </c:numRef>
          </c:val>
          <c:extLst>
            <c:ext xmlns:c16="http://schemas.microsoft.com/office/drawing/2014/chart" uri="{C3380CC4-5D6E-409C-BE32-E72D297353CC}">
              <c16:uniqueId val="{00000000-1469-4D0F-ADA0-F11F5187F31A}"/>
            </c:ext>
          </c:extLst>
        </c:ser>
        <c:dLbls>
          <c:showLegendKey val="0"/>
          <c:showVal val="0"/>
          <c:showCatName val="0"/>
          <c:showSerName val="0"/>
          <c:showPercent val="0"/>
          <c:showBubbleSize val="0"/>
        </c:dLbls>
        <c:gapWidth val="50"/>
        <c:axId val="84286848"/>
        <c:axId val="84326656"/>
      </c:barChart>
      <c:catAx>
        <c:axId val="84286848"/>
        <c:scaling>
          <c:orientation val="minMax"/>
        </c:scaling>
        <c:delete val="0"/>
        <c:axPos val="b"/>
        <c:title>
          <c:tx>
            <c:rich>
              <a:bodyPr rot="0"/>
              <a:lstStyle/>
              <a:p>
                <a:pPr>
                  <a:defRPr lang="en-US" sz="1000" b="1" strike="noStrike" spc="-1">
                    <a:solidFill>
                      <a:srgbClr val="000000"/>
                    </a:solidFill>
                    <a:latin typeface="Times New Roman"/>
                  </a:defRPr>
                </a:pPr>
                <a:r>
                  <a:rPr lang="en-US" sz="1000" b="1" strike="noStrike" spc="-1">
                    <a:solidFill>
                      <a:srgbClr val="000000"/>
                    </a:solidFill>
                    <a:latin typeface="Times New Roman"/>
                  </a:rPr>
                  <a:t>Treatment</a:t>
                </a:r>
              </a:p>
            </c:rich>
          </c:tx>
          <c:layout>
            <c:manualLayout>
              <c:xMode val="edge"/>
              <c:yMode val="edge"/>
              <c:x val="0.45970300799593899"/>
              <c:y val="0.91579292267365764"/>
            </c:manualLayout>
          </c:layout>
          <c:overlay val="0"/>
          <c:spPr>
            <a:noFill/>
            <a:ln w="0">
              <a:noFill/>
            </a:ln>
          </c:spPr>
        </c:title>
        <c:numFmt formatCode="General"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84326656"/>
        <c:crosses val="autoZero"/>
        <c:auto val="1"/>
        <c:lblAlgn val="ctr"/>
        <c:lblOffset val="100"/>
        <c:noMultiLvlLbl val="0"/>
      </c:catAx>
      <c:valAx>
        <c:axId val="84326656"/>
        <c:scaling>
          <c:orientation val="minMax"/>
          <c:min val="12"/>
        </c:scaling>
        <c:delete val="0"/>
        <c:axPos val="l"/>
        <c:title>
          <c:tx>
            <c:rich>
              <a:bodyPr rot="-5400000"/>
              <a:lstStyle/>
              <a:p>
                <a:pPr>
                  <a:defRPr lang="en-US" sz="1000" b="1" strike="noStrike" spc="-1">
                    <a:solidFill>
                      <a:srgbClr val="000000"/>
                    </a:solidFill>
                    <a:latin typeface="Times New Roman"/>
                  </a:defRPr>
                </a:pPr>
                <a:r>
                  <a:rPr lang="en-US" sz="1000" b="1" strike="noStrike" spc="-1">
                    <a:solidFill>
                      <a:srgbClr val="000000"/>
                    </a:solidFill>
                    <a:latin typeface="Times New Roman"/>
                  </a:rPr>
                  <a:t>Days to sprout initiation</a:t>
                </a:r>
              </a:p>
            </c:rich>
          </c:tx>
          <c:overlay val="0"/>
          <c:spPr>
            <a:noFill/>
            <a:ln w="0">
              <a:noFill/>
            </a:ln>
          </c:spPr>
        </c:title>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84286848"/>
        <c:crosses val="autoZero"/>
        <c:crossBetween val="between"/>
      </c:valAx>
      <c:spPr>
        <a:noFill/>
        <a:ln w="0">
          <a:noFill/>
        </a:ln>
      </c:spPr>
    </c:plotArea>
    <c:plotVisOnly val="1"/>
    <c:dispBlanksAs val="gap"/>
    <c:showDLblsOverMax val="0"/>
  </c:chart>
  <c:spPr>
    <a:solidFill>
      <a:srgbClr val="FFFFFF"/>
    </a:solidFill>
    <a:ln w="9360">
      <a:solidFill>
        <a:srgbClr val="D9D9D9"/>
      </a:solidFill>
      <a:round/>
    </a:ln>
  </c:spPr>
  <c:userShapes r:id="rId1"/>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3375"/>
          <c:y val="7.8666666666666718E-2"/>
          <c:w val="0.74881249999999999"/>
          <c:h val="0.62833333333333363"/>
        </c:manualLayout>
      </c:layout>
      <c:barChart>
        <c:barDir val="col"/>
        <c:grouping val="clustered"/>
        <c:varyColors val="0"/>
        <c:ser>
          <c:idx val="0"/>
          <c:order val="0"/>
          <c:tx>
            <c:strRef>
              <c:f>label 0</c:f>
              <c:strCache>
                <c:ptCount val="1"/>
                <c:pt idx="0">
                  <c:v>Total chlorophyll (mg g-1)</c:v>
                </c:pt>
              </c:strCache>
            </c:strRef>
          </c:tx>
          <c:spPr>
            <a:solidFill>
              <a:srgbClr val="F79646"/>
            </a:solidFill>
            <a:ln w="0">
              <a:noFill/>
            </a:ln>
          </c:spPr>
          <c:invertIfNegative val="0"/>
          <c:errBars>
            <c:errBarType val="both"/>
            <c:errValType val="cust"/>
            <c:noEndCap val="0"/>
            <c:plus>
              <c:numRef>
                <c:f>1</c:f>
                <c:numCache>
                  <c:formatCode>General</c:formatCode>
                  <c:ptCount val="9"/>
                  <c:pt idx="0">
                    <c:v>2.0000000000000011E-2</c:v>
                  </c:pt>
                  <c:pt idx="1">
                    <c:v>2.0000000000000011E-2</c:v>
                  </c:pt>
                  <c:pt idx="2">
                    <c:v>1.0000000000000005E-2</c:v>
                  </c:pt>
                  <c:pt idx="3">
                    <c:v>1.0000000000000005E-2</c:v>
                  </c:pt>
                  <c:pt idx="4">
                    <c:v>2.0000000000000011E-2</c:v>
                  </c:pt>
                  <c:pt idx="5">
                    <c:v>1.0000000000000005E-2</c:v>
                  </c:pt>
                  <c:pt idx="6">
                    <c:v>1.0000000000000005E-2</c:v>
                  </c:pt>
                  <c:pt idx="7">
                    <c:v>1.0000000000000005E-2</c:v>
                  </c:pt>
                  <c:pt idx="8">
                    <c:v>1.0000000000000005E-2</c:v>
                  </c:pt>
                </c:numCache>
              </c:numRef>
            </c:plus>
            <c:minus>
              <c:numRef>
                <c:f>2</c:f>
                <c:numCache>
                  <c:formatCode>General</c:formatCode>
                  <c:ptCount val="9"/>
                  <c:pt idx="0">
                    <c:v>2.0000000000000011E-2</c:v>
                  </c:pt>
                  <c:pt idx="1">
                    <c:v>2.0000000000000011E-2</c:v>
                  </c:pt>
                  <c:pt idx="2">
                    <c:v>1.0000000000000005E-2</c:v>
                  </c:pt>
                  <c:pt idx="3">
                    <c:v>1.0000000000000005E-2</c:v>
                  </c:pt>
                  <c:pt idx="4">
                    <c:v>2.0000000000000011E-2</c:v>
                  </c:pt>
                  <c:pt idx="5">
                    <c:v>1.0000000000000005E-2</c:v>
                  </c:pt>
                  <c:pt idx="6">
                    <c:v>1.0000000000000005E-2</c:v>
                  </c:pt>
                  <c:pt idx="7">
                    <c:v>1.0000000000000005E-2</c:v>
                  </c:pt>
                  <c:pt idx="8">
                    <c:v>1.0000000000000005E-2</c:v>
                  </c:pt>
                </c:numCache>
              </c:numRef>
            </c:minus>
            <c:spPr>
              <a:ln w="9360">
                <a:solidFill>
                  <a:srgbClr val="000000"/>
                </a:solidFill>
                <a:round/>
              </a:ln>
            </c:spPr>
          </c:errBars>
          <c:cat>
            <c:strRef>
              <c:f>categories</c:f>
              <c:strCache>
                <c:ptCount val="9"/>
                <c:pt idx="0">
                  <c:v>T1</c:v>
                </c:pt>
                <c:pt idx="1">
                  <c:v>T2</c:v>
                </c:pt>
                <c:pt idx="2">
                  <c:v>T3</c:v>
                </c:pt>
                <c:pt idx="3">
                  <c:v>T4</c:v>
                </c:pt>
                <c:pt idx="4">
                  <c:v>T5</c:v>
                </c:pt>
                <c:pt idx="5">
                  <c:v>T6</c:v>
                </c:pt>
                <c:pt idx="6">
                  <c:v>T7</c:v>
                </c:pt>
                <c:pt idx="7">
                  <c:v>T8</c:v>
                </c:pt>
                <c:pt idx="8">
                  <c:v>T9</c:v>
                </c:pt>
              </c:strCache>
            </c:strRef>
          </c:cat>
          <c:val>
            <c:numRef>
              <c:f>0</c:f>
              <c:numCache>
                <c:formatCode>General</c:formatCode>
                <c:ptCount val="9"/>
                <c:pt idx="0">
                  <c:v>0.48000000000000032</c:v>
                </c:pt>
                <c:pt idx="1">
                  <c:v>0.65000000000000624</c:v>
                </c:pt>
                <c:pt idx="2">
                  <c:v>0.79</c:v>
                </c:pt>
                <c:pt idx="3">
                  <c:v>0.14000000000000001</c:v>
                </c:pt>
                <c:pt idx="4">
                  <c:v>0.29000000000000031</c:v>
                </c:pt>
                <c:pt idx="5">
                  <c:v>0.34</c:v>
                </c:pt>
                <c:pt idx="6">
                  <c:v>0.92</c:v>
                </c:pt>
                <c:pt idx="7">
                  <c:v>0.18000000000000024</c:v>
                </c:pt>
                <c:pt idx="8">
                  <c:v>0.23</c:v>
                </c:pt>
              </c:numCache>
            </c:numRef>
          </c:val>
          <c:extLst>
            <c:ext xmlns:c16="http://schemas.microsoft.com/office/drawing/2014/chart" uri="{C3380CC4-5D6E-409C-BE32-E72D297353CC}">
              <c16:uniqueId val="{00000000-A87A-42EE-ACEA-8C4F74FD8C99}"/>
            </c:ext>
          </c:extLst>
        </c:ser>
        <c:dLbls>
          <c:showLegendKey val="0"/>
          <c:showVal val="0"/>
          <c:showCatName val="0"/>
          <c:showSerName val="0"/>
          <c:showPercent val="0"/>
          <c:showBubbleSize val="0"/>
        </c:dLbls>
        <c:gapWidth val="50"/>
        <c:axId val="87980288"/>
        <c:axId val="87986560"/>
      </c:barChart>
      <c:catAx>
        <c:axId val="87980288"/>
        <c:scaling>
          <c:orientation val="minMax"/>
        </c:scaling>
        <c:delete val="0"/>
        <c:axPos val="b"/>
        <c:title>
          <c:tx>
            <c:rich>
              <a:bodyPr rot="0"/>
              <a:lstStyle/>
              <a:p>
                <a:pPr>
                  <a:defRPr lang="en-US" sz="1000" b="1" strike="noStrike" spc="-1">
                    <a:solidFill>
                      <a:srgbClr val="000000"/>
                    </a:solidFill>
                    <a:latin typeface="Times New Roman"/>
                  </a:defRPr>
                </a:pPr>
                <a:r>
                  <a:rPr lang="en-US" sz="1000" b="1" strike="noStrike" spc="-1">
                    <a:solidFill>
                      <a:srgbClr val="000000"/>
                    </a:solidFill>
                    <a:latin typeface="Times New Roman"/>
                  </a:rPr>
                  <a:t>Treatment</a:t>
                </a:r>
              </a:p>
            </c:rich>
          </c:tx>
          <c:overlay val="0"/>
          <c:spPr>
            <a:noFill/>
            <a:ln w="0">
              <a:noFill/>
            </a:ln>
          </c:spPr>
        </c:title>
        <c:numFmt formatCode="General"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87986560"/>
        <c:crosses val="autoZero"/>
        <c:auto val="1"/>
        <c:lblAlgn val="ctr"/>
        <c:lblOffset val="100"/>
        <c:noMultiLvlLbl val="0"/>
      </c:catAx>
      <c:valAx>
        <c:axId val="87986560"/>
        <c:scaling>
          <c:orientation val="minMax"/>
        </c:scaling>
        <c:delete val="0"/>
        <c:axPos val="l"/>
        <c:title>
          <c:tx>
            <c:rich>
              <a:bodyPr rot="-5400000"/>
              <a:lstStyle/>
              <a:p>
                <a:pPr>
                  <a:defRPr lang="en-US" sz="900" b="1" strike="noStrike" spc="-1">
                    <a:solidFill>
                      <a:srgbClr val="000000"/>
                    </a:solidFill>
                    <a:latin typeface="Times New Roman"/>
                  </a:defRPr>
                </a:pPr>
                <a:r>
                  <a:rPr lang="en-US" sz="900" b="1" strike="noStrike" spc="-1">
                    <a:solidFill>
                      <a:srgbClr val="000000"/>
                    </a:solidFill>
                    <a:latin typeface="Times New Roman"/>
                  </a:rPr>
                  <a:t>Total chlorophyll (mg g-1) </a:t>
                </a:r>
              </a:p>
            </c:rich>
          </c:tx>
          <c:overlay val="0"/>
          <c:spPr>
            <a:noFill/>
            <a:ln w="0">
              <a:noFill/>
            </a:ln>
          </c:spPr>
        </c:title>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87980288"/>
        <c:crosses val="autoZero"/>
        <c:crossBetween val="between"/>
      </c:valAx>
      <c:spPr>
        <a:noFill/>
        <a:ln w="0">
          <a:noFill/>
        </a:ln>
      </c:spPr>
    </c:plotArea>
    <c:plotVisOnly val="1"/>
    <c:dispBlanksAs val="gap"/>
    <c:showDLblsOverMax val="0"/>
  </c:chart>
  <c:spPr>
    <a:solidFill>
      <a:srgbClr val="FFFFFF"/>
    </a:solidFill>
    <a:ln w="9360">
      <a:solidFill>
        <a:srgbClr val="D9D9D9"/>
      </a:solidFill>
      <a:round/>
    </a:ln>
  </c:spPr>
  <c:userShapes r:id="rId1"/>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label 0</c:f>
              <c:strCache>
                <c:ptCount val="1"/>
                <c:pt idx="0">
                  <c:v>Number of sprouts/cutting</c:v>
                </c:pt>
              </c:strCache>
            </c:strRef>
          </c:tx>
          <c:spPr>
            <a:solidFill>
              <a:srgbClr val="C0504D"/>
            </a:solidFill>
            <a:ln w="0">
              <a:noFill/>
            </a:ln>
          </c:spPr>
          <c:invertIfNegative val="0"/>
          <c:errBars>
            <c:errBarType val="both"/>
            <c:errValType val="cust"/>
            <c:noEndCap val="0"/>
            <c:plus>
              <c:numRef>
                <c:f>1</c:f>
                <c:numCache>
                  <c:formatCode>General</c:formatCode>
                  <c:ptCount val="9"/>
                  <c:pt idx="0">
                    <c:v>3.0000000000000002E-2</c:v>
                  </c:pt>
                  <c:pt idx="1">
                    <c:v>3.0000000000000002E-2</c:v>
                  </c:pt>
                  <c:pt idx="2">
                    <c:v>3.0000000000000002E-2</c:v>
                  </c:pt>
                  <c:pt idx="3">
                    <c:v>1.0000000000000005E-2</c:v>
                  </c:pt>
                  <c:pt idx="4">
                    <c:v>2.0000000000000011E-2</c:v>
                  </c:pt>
                  <c:pt idx="5">
                    <c:v>2.0000000000000011E-2</c:v>
                  </c:pt>
                  <c:pt idx="6">
                    <c:v>4.0000000000000022E-2</c:v>
                  </c:pt>
                  <c:pt idx="7">
                    <c:v>3.0000000000000002E-2</c:v>
                  </c:pt>
                  <c:pt idx="8">
                    <c:v>3.0000000000000002E-2</c:v>
                  </c:pt>
                </c:numCache>
              </c:numRef>
            </c:plus>
            <c:minus>
              <c:numRef>
                <c:f>2</c:f>
                <c:numCache>
                  <c:formatCode>General</c:formatCode>
                  <c:ptCount val="9"/>
                  <c:pt idx="0">
                    <c:v>3.0000000000000002E-2</c:v>
                  </c:pt>
                  <c:pt idx="1">
                    <c:v>3.0000000000000002E-2</c:v>
                  </c:pt>
                  <c:pt idx="2">
                    <c:v>3.0000000000000002E-2</c:v>
                  </c:pt>
                  <c:pt idx="3">
                    <c:v>1.0000000000000005E-2</c:v>
                  </c:pt>
                  <c:pt idx="4">
                    <c:v>2.0000000000000011E-2</c:v>
                  </c:pt>
                  <c:pt idx="5">
                    <c:v>2.0000000000000011E-2</c:v>
                  </c:pt>
                  <c:pt idx="6">
                    <c:v>4.0000000000000022E-2</c:v>
                  </c:pt>
                  <c:pt idx="7">
                    <c:v>3.0000000000000002E-2</c:v>
                  </c:pt>
                  <c:pt idx="8">
                    <c:v>3.0000000000000002E-2</c:v>
                  </c:pt>
                </c:numCache>
              </c:numRef>
            </c:minus>
            <c:spPr>
              <a:ln w="9360">
                <a:solidFill>
                  <a:srgbClr val="000000"/>
                </a:solidFill>
                <a:round/>
              </a:ln>
            </c:spPr>
          </c:errBars>
          <c:cat>
            <c:strRef>
              <c:f>categories</c:f>
              <c:strCache>
                <c:ptCount val="9"/>
                <c:pt idx="0">
                  <c:v>T1</c:v>
                </c:pt>
                <c:pt idx="1">
                  <c:v>T2</c:v>
                </c:pt>
                <c:pt idx="2">
                  <c:v>T3</c:v>
                </c:pt>
                <c:pt idx="3">
                  <c:v>T4</c:v>
                </c:pt>
                <c:pt idx="4">
                  <c:v>T5</c:v>
                </c:pt>
                <c:pt idx="5">
                  <c:v>T6</c:v>
                </c:pt>
                <c:pt idx="6">
                  <c:v>T7</c:v>
                </c:pt>
                <c:pt idx="7">
                  <c:v>T8</c:v>
                </c:pt>
                <c:pt idx="8">
                  <c:v>T9</c:v>
                </c:pt>
              </c:strCache>
            </c:strRef>
          </c:cat>
          <c:val>
            <c:numRef>
              <c:f>0</c:f>
              <c:numCache>
                <c:formatCode>General</c:formatCode>
                <c:ptCount val="9"/>
                <c:pt idx="0">
                  <c:v>1.1200000000000001</c:v>
                </c:pt>
                <c:pt idx="1">
                  <c:v>1.07</c:v>
                </c:pt>
                <c:pt idx="2">
                  <c:v>5.35</c:v>
                </c:pt>
                <c:pt idx="3">
                  <c:v>1.59</c:v>
                </c:pt>
                <c:pt idx="4">
                  <c:v>0.44</c:v>
                </c:pt>
                <c:pt idx="5">
                  <c:v>2.23</c:v>
                </c:pt>
                <c:pt idx="6">
                  <c:v>2.4499999999999997</c:v>
                </c:pt>
                <c:pt idx="7">
                  <c:v>1.1499999999999875</c:v>
                </c:pt>
                <c:pt idx="8">
                  <c:v>0.63000000000000622</c:v>
                </c:pt>
              </c:numCache>
            </c:numRef>
          </c:val>
          <c:extLst>
            <c:ext xmlns:c16="http://schemas.microsoft.com/office/drawing/2014/chart" uri="{C3380CC4-5D6E-409C-BE32-E72D297353CC}">
              <c16:uniqueId val="{00000000-0A63-45BC-90F1-F13B303C044F}"/>
            </c:ext>
          </c:extLst>
        </c:ser>
        <c:dLbls>
          <c:showLegendKey val="0"/>
          <c:showVal val="0"/>
          <c:showCatName val="0"/>
          <c:showSerName val="0"/>
          <c:showPercent val="0"/>
          <c:showBubbleSize val="0"/>
        </c:dLbls>
        <c:gapWidth val="50"/>
        <c:axId val="85886848"/>
        <c:axId val="85889024"/>
      </c:barChart>
      <c:catAx>
        <c:axId val="85886848"/>
        <c:scaling>
          <c:orientation val="minMax"/>
        </c:scaling>
        <c:delete val="0"/>
        <c:axPos val="b"/>
        <c:title>
          <c:tx>
            <c:rich>
              <a:bodyPr rot="0"/>
              <a:lstStyle/>
              <a:p>
                <a:pPr>
                  <a:defRPr lang="en-US" sz="1000" b="1" strike="noStrike" spc="-1">
                    <a:solidFill>
                      <a:srgbClr val="000000"/>
                    </a:solidFill>
                    <a:latin typeface="Times New Roman"/>
                  </a:defRPr>
                </a:pPr>
                <a:r>
                  <a:rPr lang="en-US" sz="1000" b="1" strike="noStrike" spc="-1">
                    <a:solidFill>
                      <a:srgbClr val="000000"/>
                    </a:solidFill>
                    <a:latin typeface="Times New Roman"/>
                  </a:rPr>
                  <a:t>Treatment</a:t>
                </a:r>
              </a:p>
            </c:rich>
          </c:tx>
          <c:overlay val="0"/>
          <c:spPr>
            <a:noFill/>
            <a:ln w="0">
              <a:noFill/>
            </a:ln>
          </c:spPr>
        </c:title>
        <c:numFmt formatCode="General"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85889024"/>
        <c:crosses val="autoZero"/>
        <c:auto val="1"/>
        <c:lblAlgn val="ctr"/>
        <c:lblOffset val="100"/>
        <c:noMultiLvlLbl val="0"/>
      </c:catAx>
      <c:valAx>
        <c:axId val="85889024"/>
        <c:scaling>
          <c:orientation val="minMax"/>
          <c:min val="0"/>
        </c:scaling>
        <c:delete val="0"/>
        <c:axPos val="l"/>
        <c:title>
          <c:tx>
            <c:rich>
              <a:bodyPr rot="-5400000"/>
              <a:lstStyle/>
              <a:p>
                <a:pPr>
                  <a:defRPr lang="en-US" sz="1000" b="1" strike="noStrike" spc="-1">
                    <a:solidFill>
                      <a:srgbClr val="000000"/>
                    </a:solidFill>
                    <a:latin typeface="Times New Roman"/>
                  </a:defRPr>
                </a:pPr>
                <a:r>
                  <a:rPr lang="en-US" sz="1000" b="1" strike="noStrike" spc="-1">
                    <a:solidFill>
                      <a:srgbClr val="000000"/>
                    </a:solidFill>
                    <a:latin typeface="Times New Roman"/>
                  </a:rPr>
                  <a:t>Number of sprouts per cutting</a:t>
                </a:r>
              </a:p>
            </c:rich>
          </c:tx>
          <c:overlay val="0"/>
          <c:spPr>
            <a:noFill/>
            <a:ln w="0">
              <a:noFill/>
            </a:ln>
          </c:spPr>
        </c:title>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85886848"/>
        <c:crosses val="autoZero"/>
        <c:crossBetween val="between"/>
      </c:valAx>
      <c:spPr>
        <a:noFill/>
        <a:ln w="0">
          <a:noFill/>
        </a:ln>
      </c:spPr>
    </c:plotArea>
    <c:plotVisOnly val="1"/>
    <c:dispBlanksAs val="gap"/>
    <c:showDLblsOverMax val="0"/>
  </c:chart>
  <c:spPr>
    <a:solidFill>
      <a:srgbClr val="FFFFFF"/>
    </a:solidFill>
    <a:ln w="9360">
      <a:solidFill>
        <a:srgbClr val="D9D9D9"/>
      </a:solidFill>
      <a:round/>
    </a:ln>
  </c:spPr>
  <c:userShapes r:id="rId1"/>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label 0</c:f>
              <c:strCache>
                <c:ptCount val="1"/>
                <c:pt idx="0">
                  <c:v>Average root length(cm)</c:v>
                </c:pt>
              </c:strCache>
            </c:strRef>
          </c:tx>
          <c:spPr>
            <a:solidFill>
              <a:srgbClr val="9BBB59"/>
            </a:solidFill>
            <a:ln w="0">
              <a:noFill/>
            </a:ln>
          </c:spPr>
          <c:invertIfNegative val="0"/>
          <c:errBars>
            <c:errBarType val="both"/>
            <c:errValType val="cust"/>
            <c:noEndCap val="0"/>
            <c:plus>
              <c:numRef>
                <c:f>1</c:f>
                <c:numCache>
                  <c:formatCode>General</c:formatCode>
                  <c:ptCount val="9"/>
                  <c:pt idx="0">
                    <c:v>0.16</c:v>
                  </c:pt>
                  <c:pt idx="1">
                    <c:v>0.17</c:v>
                  </c:pt>
                  <c:pt idx="2">
                    <c:v>0.18000000000000024</c:v>
                  </c:pt>
                  <c:pt idx="3">
                    <c:v>0.11</c:v>
                  </c:pt>
                  <c:pt idx="4">
                    <c:v>0.2</c:v>
                  </c:pt>
                  <c:pt idx="5">
                    <c:v>0.18000000000000024</c:v>
                  </c:pt>
                  <c:pt idx="6">
                    <c:v>0.32000000000000361</c:v>
                  </c:pt>
                  <c:pt idx="7">
                    <c:v>8.0000000000000043E-2</c:v>
                  </c:pt>
                  <c:pt idx="8">
                    <c:v>0.29000000000000031</c:v>
                  </c:pt>
                </c:numCache>
              </c:numRef>
            </c:plus>
            <c:minus>
              <c:numRef>
                <c:f>2</c:f>
                <c:numCache>
                  <c:formatCode>General</c:formatCode>
                  <c:ptCount val="9"/>
                  <c:pt idx="0">
                    <c:v>0.16</c:v>
                  </c:pt>
                  <c:pt idx="1">
                    <c:v>0.17</c:v>
                  </c:pt>
                  <c:pt idx="2">
                    <c:v>0.18000000000000024</c:v>
                  </c:pt>
                  <c:pt idx="3">
                    <c:v>0.11</c:v>
                  </c:pt>
                  <c:pt idx="4">
                    <c:v>0.2</c:v>
                  </c:pt>
                  <c:pt idx="5">
                    <c:v>0.18000000000000024</c:v>
                  </c:pt>
                  <c:pt idx="6">
                    <c:v>0.32000000000000361</c:v>
                  </c:pt>
                  <c:pt idx="7">
                    <c:v>8.0000000000000043E-2</c:v>
                  </c:pt>
                  <c:pt idx="8">
                    <c:v>0.29000000000000031</c:v>
                  </c:pt>
                </c:numCache>
              </c:numRef>
            </c:minus>
            <c:spPr>
              <a:ln w="9360">
                <a:solidFill>
                  <a:srgbClr val="000000"/>
                </a:solidFill>
                <a:round/>
              </a:ln>
            </c:spPr>
          </c:errBars>
          <c:cat>
            <c:strRef>
              <c:f>categories</c:f>
              <c:strCache>
                <c:ptCount val="9"/>
                <c:pt idx="0">
                  <c:v>T1</c:v>
                </c:pt>
                <c:pt idx="1">
                  <c:v>T2</c:v>
                </c:pt>
                <c:pt idx="2">
                  <c:v>T3</c:v>
                </c:pt>
                <c:pt idx="3">
                  <c:v>T4</c:v>
                </c:pt>
                <c:pt idx="4">
                  <c:v>T5</c:v>
                </c:pt>
                <c:pt idx="5">
                  <c:v>T6</c:v>
                </c:pt>
                <c:pt idx="6">
                  <c:v>T7</c:v>
                </c:pt>
                <c:pt idx="7">
                  <c:v>T8</c:v>
                </c:pt>
                <c:pt idx="8">
                  <c:v>T9</c:v>
                </c:pt>
              </c:strCache>
            </c:strRef>
          </c:cat>
          <c:val>
            <c:numRef>
              <c:f>0</c:f>
              <c:numCache>
                <c:formatCode>General</c:formatCode>
                <c:ptCount val="9"/>
                <c:pt idx="0">
                  <c:v>4.4300000000000024</c:v>
                </c:pt>
                <c:pt idx="1">
                  <c:v>14.26</c:v>
                </c:pt>
                <c:pt idx="2">
                  <c:v>19.610000000000031</c:v>
                </c:pt>
                <c:pt idx="3">
                  <c:v>6.39</c:v>
                </c:pt>
                <c:pt idx="4">
                  <c:v>17.670000000000005</c:v>
                </c:pt>
                <c:pt idx="5">
                  <c:v>17.43</c:v>
                </c:pt>
                <c:pt idx="6">
                  <c:v>27.439999999999987</c:v>
                </c:pt>
                <c:pt idx="7">
                  <c:v>19.38</c:v>
                </c:pt>
                <c:pt idx="8">
                  <c:v>10.76</c:v>
                </c:pt>
              </c:numCache>
            </c:numRef>
          </c:val>
          <c:extLst>
            <c:ext xmlns:c16="http://schemas.microsoft.com/office/drawing/2014/chart" uri="{C3380CC4-5D6E-409C-BE32-E72D297353CC}">
              <c16:uniqueId val="{00000000-22A9-419C-B107-63215481292B}"/>
            </c:ext>
          </c:extLst>
        </c:ser>
        <c:dLbls>
          <c:showLegendKey val="0"/>
          <c:showVal val="0"/>
          <c:showCatName val="0"/>
          <c:showSerName val="0"/>
          <c:showPercent val="0"/>
          <c:showBubbleSize val="0"/>
        </c:dLbls>
        <c:gapWidth val="50"/>
        <c:axId val="86337024"/>
        <c:axId val="86338944"/>
      </c:barChart>
      <c:catAx>
        <c:axId val="86337024"/>
        <c:scaling>
          <c:orientation val="minMax"/>
        </c:scaling>
        <c:delete val="0"/>
        <c:axPos val="b"/>
        <c:title>
          <c:tx>
            <c:rich>
              <a:bodyPr rot="0"/>
              <a:lstStyle/>
              <a:p>
                <a:pPr>
                  <a:defRPr lang="en-US" sz="1000" b="1" strike="noStrike" spc="-1">
                    <a:solidFill>
                      <a:srgbClr val="000000"/>
                    </a:solidFill>
                    <a:latin typeface="Times New Roman"/>
                  </a:defRPr>
                </a:pPr>
                <a:r>
                  <a:rPr lang="en-US" sz="1000" b="1" strike="noStrike" spc="-1">
                    <a:solidFill>
                      <a:srgbClr val="000000"/>
                    </a:solidFill>
                    <a:latin typeface="Times New Roman"/>
                  </a:rPr>
                  <a:t>Treatment</a:t>
                </a:r>
              </a:p>
            </c:rich>
          </c:tx>
          <c:overlay val="0"/>
          <c:spPr>
            <a:noFill/>
            <a:ln w="0">
              <a:noFill/>
            </a:ln>
          </c:spPr>
        </c:title>
        <c:numFmt formatCode="General"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86338944"/>
        <c:crosses val="autoZero"/>
        <c:auto val="1"/>
        <c:lblAlgn val="ctr"/>
        <c:lblOffset val="100"/>
        <c:noMultiLvlLbl val="0"/>
      </c:catAx>
      <c:valAx>
        <c:axId val="86338944"/>
        <c:scaling>
          <c:orientation val="minMax"/>
          <c:min val="3"/>
        </c:scaling>
        <c:delete val="0"/>
        <c:axPos val="l"/>
        <c:title>
          <c:tx>
            <c:rich>
              <a:bodyPr rot="-5400000"/>
              <a:lstStyle/>
              <a:p>
                <a:pPr>
                  <a:defRPr lang="en-US" sz="1000" b="1" strike="noStrike" spc="-1">
                    <a:solidFill>
                      <a:srgbClr val="000000"/>
                    </a:solidFill>
                    <a:latin typeface="Times New Roman"/>
                  </a:defRPr>
                </a:pPr>
                <a:r>
                  <a:rPr lang="en-US" sz="1000" b="1" strike="noStrike" spc="-1">
                    <a:solidFill>
                      <a:srgbClr val="000000"/>
                    </a:solidFill>
                    <a:latin typeface="Times New Roman"/>
                  </a:rPr>
                  <a:t>Average root length (cm)</a:t>
                </a:r>
              </a:p>
            </c:rich>
          </c:tx>
          <c:overlay val="0"/>
          <c:spPr>
            <a:noFill/>
            <a:ln w="0">
              <a:noFill/>
            </a:ln>
          </c:spPr>
        </c:title>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86337024"/>
        <c:crosses val="autoZero"/>
        <c:crossBetween val="between"/>
      </c:valAx>
      <c:spPr>
        <a:noFill/>
        <a:ln w="0">
          <a:noFill/>
        </a:ln>
      </c:spPr>
    </c:plotArea>
    <c:plotVisOnly val="1"/>
    <c:dispBlanksAs val="gap"/>
    <c:showDLblsOverMax val="0"/>
  </c:chart>
  <c:spPr>
    <a:solidFill>
      <a:srgbClr val="FFFFFF"/>
    </a:solidFill>
    <a:ln w="9360">
      <a:solidFill>
        <a:srgbClr val="D9D9D9"/>
      </a:solidFill>
      <a:round/>
    </a:ln>
  </c:spPr>
  <c:userShapes r:id="rId1"/>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label 0</c:f>
              <c:strCache>
                <c:ptCount val="1"/>
                <c:pt idx="0">
                  <c:v>Root volume(cm3)</c:v>
                </c:pt>
              </c:strCache>
            </c:strRef>
          </c:tx>
          <c:spPr>
            <a:solidFill>
              <a:srgbClr val="725990"/>
            </a:solidFill>
            <a:ln w="0">
              <a:noFill/>
            </a:ln>
          </c:spPr>
          <c:invertIfNegative val="0"/>
          <c:errBars>
            <c:errBarType val="both"/>
            <c:errValType val="cust"/>
            <c:noEndCap val="0"/>
            <c:plus>
              <c:numRef>
                <c:f>1</c:f>
                <c:numCache>
                  <c:formatCode>General</c:formatCode>
                  <c:ptCount val="9"/>
                  <c:pt idx="0">
                    <c:v>2.0000000000000011E-2</c:v>
                  </c:pt>
                  <c:pt idx="1">
                    <c:v>2.0000000000000011E-2</c:v>
                  </c:pt>
                  <c:pt idx="2">
                    <c:v>3.0000000000000002E-2</c:v>
                  </c:pt>
                  <c:pt idx="3">
                    <c:v>2.0000000000000011E-2</c:v>
                  </c:pt>
                  <c:pt idx="4">
                    <c:v>2.0000000000000011E-2</c:v>
                  </c:pt>
                  <c:pt idx="5">
                    <c:v>3.0000000000000002E-2</c:v>
                  </c:pt>
                  <c:pt idx="6">
                    <c:v>2.0000000000000011E-2</c:v>
                  </c:pt>
                  <c:pt idx="7">
                    <c:v>2.0000000000000011E-2</c:v>
                  </c:pt>
                  <c:pt idx="8">
                    <c:v>2.0000000000000011E-2</c:v>
                  </c:pt>
                </c:numCache>
              </c:numRef>
            </c:plus>
            <c:minus>
              <c:numRef>
                <c:f>2</c:f>
                <c:numCache>
                  <c:formatCode>General</c:formatCode>
                  <c:ptCount val="9"/>
                  <c:pt idx="0">
                    <c:v>2.0000000000000011E-2</c:v>
                  </c:pt>
                  <c:pt idx="1">
                    <c:v>2.0000000000000011E-2</c:v>
                  </c:pt>
                  <c:pt idx="2">
                    <c:v>3.0000000000000002E-2</c:v>
                  </c:pt>
                  <c:pt idx="3">
                    <c:v>2.0000000000000011E-2</c:v>
                  </c:pt>
                  <c:pt idx="4">
                    <c:v>2.0000000000000011E-2</c:v>
                  </c:pt>
                  <c:pt idx="5">
                    <c:v>3.0000000000000002E-2</c:v>
                  </c:pt>
                  <c:pt idx="6">
                    <c:v>2.0000000000000011E-2</c:v>
                  </c:pt>
                  <c:pt idx="7">
                    <c:v>2.0000000000000011E-2</c:v>
                  </c:pt>
                  <c:pt idx="8">
                    <c:v>2.0000000000000011E-2</c:v>
                  </c:pt>
                </c:numCache>
              </c:numRef>
            </c:minus>
            <c:spPr>
              <a:ln w="9360">
                <a:solidFill>
                  <a:srgbClr val="000000"/>
                </a:solidFill>
                <a:round/>
              </a:ln>
            </c:spPr>
          </c:errBars>
          <c:cat>
            <c:strRef>
              <c:f>categories</c:f>
              <c:strCache>
                <c:ptCount val="9"/>
                <c:pt idx="0">
                  <c:v>T1</c:v>
                </c:pt>
                <c:pt idx="1">
                  <c:v>T2</c:v>
                </c:pt>
                <c:pt idx="2">
                  <c:v>T3</c:v>
                </c:pt>
                <c:pt idx="3">
                  <c:v>T4</c:v>
                </c:pt>
                <c:pt idx="4">
                  <c:v>T5</c:v>
                </c:pt>
                <c:pt idx="5">
                  <c:v>T6</c:v>
                </c:pt>
                <c:pt idx="6">
                  <c:v>T7</c:v>
                </c:pt>
                <c:pt idx="7">
                  <c:v>T8</c:v>
                </c:pt>
                <c:pt idx="8">
                  <c:v>T9</c:v>
                </c:pt>
              </c:strCache>
            </c:strRef>
          </c:cat>
          <c:val>
            <c:numRef>
              <c:f>0</c:f>
              <c:numCache>
                <c:formatCode>General</c:formatCode>
                <c:ptCount val="9"/>
                <c:pt idx="0">
                  <c:v>1.1399999999999875</c:v>
                </c:pt>
                <c:pt idx="1">
                  <c:v>1.47</c:v>
                </c:pt>
                <c:pt idx="2">
                  <c:v>1.6500000000000001</c:v>
                </c:pt>
                <c:pt idx="3">
                  <c:v>1.3900000000000001</c:v>
                </c:pt>
                <c:pt idx="4">
                  <c:v>1.45</c:v>
                </c:pt>
                <c:pt idx="5">
                  <c:v>1.26</c:v>
                </c:pt>
                <c:pt idx="6">
                  <c:v>1.8800000000000001</c:v>
                </c:pt>
                <c:pt idx="7">
                  <c:v>1.1900000000000122</c:v>
                </c:pt>
                <c:pt idx="8">
                  <c:v>1.34</c:v>
                </c:pt>
              </c:numCache>
            </c:numRef>
          </c:val>
          <c:extLst>
            <c:ext xmlns:c16="http://schemas.microsoft.com/office/drawing/2014/chart" uri="{C3380CC4-5D6E-409C-BE32-E72D297353CC}">
              <c16:uniqueId val="{00000000-286B-4A77-AA1C-9723EC94B0BE}"/>
            </c:ext>
          </c:extLst>
        </c:ser>
        <c:ser>
          <c:idx val="1"/>
          <c:order val="1"/>
          <c:tx>
            <c:strRef>
              <c:f>label 1</c:f>
              <c:strCache>
                <c:ptCount val="1"/>
                <c:pt idx="0">
                  <c:v>Series2</c:v>
                </c:pt>
              </c:strCache>
            </c:strRef>
          </c:tx>
          <c:spPr>
            <a:solidFill>
              <a:srgbClr val="A99BBD"/>
            </a:solidFill>
            <a:ln w="0">
              <a:noFill/>
            </a:ln>
          </c:spPr>
          <c:invertIfNegative val="0"/>
          <c:cat>
            <c:strRef>
              <c:f>categories</c:f>
              <c:strCache>
                <c:ptCount val="9"/>
                <c:pt idx="0">
                  <c:v>T1</c:v>
                </c:pt>
                <c:pt idx="1">
                  <c:v>T2</c:v>
                </c:pt>
                <c:pt idx="2">
                  <c:v>T3</c:v>
                </c:pt>
                <c:pt idx="3">
                  <c:v>T4</c:v>
                </c:pt>
                <c:pt idx="4">
                  <c:v>T5</c:v>
                </c:pt>
                <c:pt idx="5">
                  <c:v>T6</c:v>
                </c:pt>
                <c:pt idx="6">
                  <c:v>T7</c:v>
                </c:pt>
                <c:pt idx="7">
                  <c:v>T8</c:v>
                </c:pt>
                <c:pt idx="8">
                  <c:v>T9</c:v>
                </c:pt>
              </c:strCache>
            </c:strRef>
          </c:cat>
          <c:val>
            <c:numRef>
              <c:f>3</c:f>
              <c:numCache>
                <c:formatCode>General</c:formatCode>
                <c:ptCount val="9"/>
                <c:pt idx="0">
                  <c:v>0</c:v>
                </c:pt>
              </c:numCache>
            </c:numRef>
          </c:val>
          <c:extLst>
            <c:ext xmlns:c16="http://schemas.microsoft.com/office/drawing/2014/chart" uri="{C3380CC4-5D6E-409C-BE32-E72D297353CC}">
              <c16:uniqueId val="{00000001-286B-4A77-AA1C-9723EC94B0BE}"/>
            </c:ext>
          </c:extLst>
        </c:ser>
        <c:dLbls>
          <c:showLegendKey val="0"/>
          <c:showVal val="0"/>
          <c:showCatName val="0"/>
          <c:showSerName val="0"/>
          <c:showPercent val="0"/>
          <c:showBubbleSize val="0"/>
        </c:dLbls>
        <c:gapWidth val="50"/>
        <c:axId val="104485248"/>
        <c:axId val="104487168"/>
      </c:barChart>
      <c:catAx>
        <c:axId val="104485248"/>
        <c:scaling>
          <c:orientation val="minMax"/>
        </c:scaling>
        <c:delete val="0"/>
        <c:axPos val="b"/>
        <c:title>
          <c:tx>
            <c:rich>
              <a:bodyPr rot="0"/>
              <a:lstStyle/>
              <a:p>
                <a:pPr>
                  <a:defRPr lang="en-US" sz="1000" b="1" strike="noStrike" spc="-1">
                    <a:solidFill>
                      <a:srgbClr val="000000"/>
                    </a:solidFill>
                    <a:latin typeface="Times New Roman"/>
                  </a:defRPr>
                </a:pPr>
                <a:r>
                  <a:rPr lang="en-US" sz="1000" b="1" strike="noStrike" spc="-1">
                    <a:solidFill>
                      <a:srgbClr val="000000"/>
                    </a:solidFill>
                    <a:latin typeface="Times New Roman"/>
                  </a:rPr>
                  <a:t>Treatment</a:t>
                </a:r>
              </a:p>
            </c:rich>
          </c:tx>
          <c:overlay val="0"/>
          <c:spPr>
            <a:noFill/>
            <a:ln w="0">
              <a:noFill/>
            </a:ln>
          </c:spPr>
        </c:title>
        <c:numFmt formatCode="General"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104487168"/>
        <c:crosses val="autoZero"/>
        <c:auto val="1"/>
        <c:lblAlgn val="ctr"/>
        <c:lblOffset val="100"/>
        <c:noMultiLvlLbl val="0"/>
      </c:catAx>
      <c:valAx>
        <c:axId val="104487168"/>
        <c:scaling>
          <c:orientation val="minMax"/>
          <c:min val="1"/>
        </c:scaling>
        <c:delete val="0"/>
        <c:axPos val="l"/>
        <c:title>
          <c:tx>
            <c:rich>
              <a:bodyPr rot="-5400000"/>
              <a:lstStyle/>
              <a:p>
                <a:pPr>
                  <a:defRPr lang="en-US" sz="1000" b="1" strike="noStrike" spc="-1">
                    <a:solidFill>
                      <a:srgbClr val="000000"/>
                    </a:solidFill>
                    <a:latin typeface="Times New Roman"/>
                  </a:defRPr>
                </a:pPr>
                <a:r>
                  <a:rPr lang="en-US" sz="1000" b="1" strike="noStrike" spc="-1">
                    <a:solidFill>
                      <a:srgbClr val="000000"/>
                    </a:solidFill>
                    <a:latin typeface="Times New Roman"/>
                  </a:rPr>
                  <a:t>Root volume(cm3) </a:t>
                </a:r>
              </a:p>
            </c:rich>
          </c:tx>
          <c:overlay val="0"/>
          <c:spPr>
            <a:noFill/>
            <a:ln w="0">
              <a:noFill/>
            </a:ln>
          </c:spPr>
        </c:title>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104485248"/>
        <c:crosses val="autoZero"/>
        <c:crossBetween val="between"/>
      </c:valAx>
      <c:spPr>
        <a:noFill/>
        <a:ln w="0">
          <a:noFill/>
        </a:ln>
      </c:spPr>
    </c:plotArea>
    <c:plotVisOnly val="1"/>
    <c:dispBlanksAs val="gap"/>
    <c:showDLblsOverMax val="0"/>
  </c:chart>
  <c:spPr>
    <a:solidFill>
      <a:srgbClr val="FFFFFF"/>
    </a:solidFill>
    <a:ln w="9360">
      <a:solidFill>
        <a:srgbClr val="D9D9D9"/>
      </a:solidFill>
      <a:round/>
    </a:ln>
  </c:spPr>
  <c:userShapes r:id="rId1"/>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50000000000031"/>
          <c:y val="5.0888888888888907E-2"/>
          <c:w val="0.77431249999999996"/>
          <c:h val="0.70844444444444465"/>
        </c:manualLayout>
      </c:layout>
      <c:barChart>
        <c:barDir val="col"/>
        <c:grouping val="clustered"/>
        <c:varyColors val="0"/>
        <c:ser>
          <c:idx val="0"/>
          <c:order val="0"/>
          <c:tx>
            <c:strRef>
              <c:f>label 0</c:f>
              <c:strCache>
                <c:ptCount val="1"/>
                <c:pt idx="0">
                  <c:v>Root fresh weight (g)</c:v>
                </c:pt>
              </c:strCache>
            </c:strRef>
          </c:tx>
          <c:spPr>
            <a:solidFill>
              <a:srgbClr val="9BBB59"/>
            </a:solidFill>
            <a:ln w="0">
              <a:noFill/>
            </a:ln>
          </c:spPr>
          <c:invertIfNegative val="0"/>
          <c:errBars>
            <c:errBarType val="both"/>
            <c:errValType val="cust"/>
            <c:noEndCap val="0"/>
            <c:plus>
              <c:numRef>
                <c:f>1</c:f>
                <c:numCache>
                  <c:formatCode>General</c:formatCode>
                  <c:ptCount val="9"/>
                  <c:pt idx="0">
                    <c:v>2.0000000000000011E-2</c:v>
                  </c:pt>
                  <c:pt idx="1">
                    <c:v>1.0000000000000005E-2</c:v>
                  </c:pt>
                  <c:pt idx="2">
                    <c:v>2.0000000000000011E-2</c:v>
                  </c:pt>
                  <c:pt idx="3">
                    <c:v>3.0000000000000002E-2</c:v>
                  </c:pt>
                  <c:pt idx="4">
                    <c:v>2.0000000000000011E-2</c:v>
                  </c:pt>
                  <c:pt idx="5">
                    <c:v>2.0000000000000011E-2</c:v>
                  </c:pt>
                  <c:pt idx="6">
                    <c:v>2.0000000000000011E-2</c:v>
                  </c:pt>
                  <c:pt idx="7">
                    <c:v>3.0000000000000002E-2</c:v>
                  </c:pt>
                  <c:pt idx="8">
                    <c:v>4.0000000000000022E-2</c:v>
                  </c:pt>
                </c:numCache>
              </c:numRef>
            </c:plus>
            <c:minus>
              <c:numRef>
                <c:f>2</c:f>
                <c:numCache>
                  <c:formatCode>General</c:formatCode>
                  <c:ptCount val="9"/>
                  <c:pt idx="0">
                    <c:v>2.0000000000000011E-2</c:v>
                  </c:pt>
                  <c:pt idx="1">
                    <c:v>1.0000000000000005E-2</c:v>
                  </c:pt>
                  <c:pt idx="2">
                    <c:v>2.0000000000000011E-2</c:v>
                  </c:pt>
                  <c:pt idx="3">
                    <c:v>3.0000000000000002E-2</c:v>
                  </c:pt>
                  <c:pt idx="4">
                    <c:v>2.0000000000000011E-2</c:v>
                  </c:pt>
                  <c:pt idx="5">
                    <c:v>2.0000000000000011E-2</c:v>
                  </c:pt>
                  <c:pt idx="6">
                    <c:v>2.0000000000000011E-2</c:v>
                  </c:pt>
                  <c:pt idx="7">
                    <c:v>3.0000000000000002E-2</c:v>
                  </c:pt>
                  <c:pt idx="8">
                    <c:v>4.0000000000000022E-2</c:v>
                  </c:pt>
                </c:numCache>
              </c:numRef>
            </c:minus>
            <c:spPr>
              <a:ln w="9360">
                <a:solidFill>
                  <a:srgbClr val="000000"/>
                </a:solidFill>
                <a:round/>
              </a:ln>
            </c:spPr>
          </c:errBars>
          <c:cat>
            <c:strRef>
              <c:f>categories</c:f>
              <c:strCache>
                <c:ptCount val="9"/>
                <c:pt idx="0">
                  <c:v>T1</c:v>
                </c:pt>
                <c:pt idx="1">
                  <c:v>T2</c:v>
                </c:pt>
                <c:pt idx="2">
                  <c:v>T3</c:v>
                </c:pt>
                <c:pt idx="3">
                  <c:v>T4</c:v>
                </c:pt>
                <c:pt idx="4">
                  <c:v>T5</c:v>
                </c:pt>
                <c:pt idx="5">
                  <c:v>T6</c:v>
                </c:pt>
                <c:pt idx="6">
                  <c:v>T7</c:v>
                </c:pt>
                <c:pt idx="7">
                  <c:v>T8</c:v>
                </c:pt>
                <c:pt idx="8">
                  <c:v>T9</c:v>
                </c:pt>
              </c:strCache>
            </c:strRef>
          </c:cat>
          <c:val>
            <c:numRef>
              <c:f>0</c:f>
              <c:numCache>
                <c:formatCode>General</c:formatCode>
                <c:ptCount val="9"/>
                <c:pt idx="0">
                  <c:v>0.26</c:v>
                </c:pt>
                <c:pt idx="1">
                  <c:v>1.1599999999999877</c:v>
                </c:pt>
                <c:pt idx="2">
                  <c:v>1.77</c:v>
                </c:pt>
                <c:pt idx="3">
                  <c:v>0.35000000000000031</c:v>
                </c:pt>
                <c:pt idx="4">
                  <c:v>1.43</c:v>
                </c:pt>
                <c:pt idx="5">
                  <c:v>1.36</c:v>
                </c:pt>
                <c:pt idx="6">
                  <c:v>2.66</c:v>
                </c:pt>
                <c:pt idx="7">
                  <c:v>1.73</c:v>
                </c:pt>
                <c:pt idx="8">
                  <c:v>0.54</c:v>
                </c:pt>
              </c:numCache>
            </c:numRef>
          </c:val>
          <c:extLst>
            <c:ext xmlns:c16="http://schemas.microsoft.com/office/drawing/2014/chart" uri="{C3380CC4-5D6E-409C-BE32-E72D297353CC}">
              <c16:uniqueId val="{00000000-E6E7-45DB-B5E6-56BCEA16FC70}"/>
            </c:ext>
          </c:extLst>
        </c:ser>
        <c:dLbls>
          <c:showLegendKey val="0"/>
          <c:showVal val="0"/>
          <c:showCatName val="0"/>
          <c:showSerName val="0"/>
          <c:showPercent val="0"/>
          <c:showBubbleSize val="0"/>
        </c:dLbls>
        <c:gapWidth val="50"/>
        <c:axId val="128223872"/>
        <c:axId val="158173824"/>
      </c:barChart>
      <c:catAx>
        <c:axId val="128223872"/>
        <c:scaling>
          <c:orientation val="minMax"/>
        </c:scaling>
        <c:delete val="0"/>
        <c:axPos val="b"/>
        <c:title>
          <c:tx>
            <c:rich>
              <a:bodyPr rot="0"/>
              <a:lstStyle/>
              <a:p>
                <a:pPr>
                  <a:defRPr lang="en-US" sz="1000" b="1" strike="noStrike" spc="-1">
                    <a:solidFill>
                      <a:srgbClr val="000000"/>
                    </a:solidFill>
                    <a:latin typeface="Times New Roman"/>
                  </a:defRPr>
                </a:pPr>
                <a:r>
                  <a:rPr lang="en-US" sz="1000" b="1" strike="noStrike" spc="-1">
                    <a:solidFill>
                      <a:srgbClr val="000000"/>
                    </a:solidFill>
                    <a:latin typeface="Times New Roman"/>
                  </a:rPr>
                  <a:t>Treatment</a:t>
                </a:r>
              </a:p>
            </c:rich>
          </c:tx>
          <c:overlay val="0"/>
          <c:spPr>
            <a:noFill/>
            <a:ln w="0">
              <a:noFill/>
            </a:ln>
          </c:spPr>
        </c:title>
        <c:numFmt formatCode="General"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158173824"/>
        <c:crosses val="autoZero"/>
        <c:auto val="1"/>
        <c:lblAlgn val="ctr"/>
        <c:lblOffset val="100"/>
        <c:noMultiLvlLbl val="0"/>
      </c:catAx>
      <c:valAx>
        <c:axId val="158173824"/>
        <c:scaling>
          <c:orientation val="minMax"/>
        </c:scaling>
        <c:delete val="0"/>
        <c:axPos val="l"/>
        <c:title>
          <c:tx>
            <c:rich>
              <a:bodyPr rot="-5400000"/>
              <a:lstStyle/>
              <a:p>
                <a:pPr>
                  <a:defRPr lang="en-US" sz="1000" b="1" strike="noStrike" spc="-1">
                    <a:solidFill>
                      <a:srgbClr val="000000"/>
                    </a:solidFill>
                    <a:latin typeface="Times New Roman"/>
                  </a:defRPr>
                </a:pPr>
                <a:r>
                  <a:rPr lang="en-US" sz="1000" b="1" strike="noStrike" spc="-1">
                    <a:solidFill>
                      <a:srgbClr val="000000"/>
                    </a:solidFill>
                    <a:latin typeface="Times New Roman"/>
                  </a:rPr>
                  <a:t>Root fresh weight (g) </a:t>
                </a:r>
              </a:p>
            </c:rich>
          </c:tx>
          <c:overlay val="0"/>
          <c:spPr>
            <a:noFill/>
            <a:ln w="0">
              <a:noFill/>
            </a:ln>
          </c:spPr>
        </c:title>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128223872"/>
        <c:crosses val="autoZero"/>
        <c:crossBetween val="between"/>
      </c:valAx>
      <c:spPr>
        <a:noFill/>
        <a:ln w="0">
          <a:noFill/>
        </a:ln>
      </c:spPr>
    </c:plotArea>
    <c:plotVisOnly val="1"/>
    <c:dispBlanksAs val="gap"/>
    <c:showDLblsOverMax val="0"/>
  </c:chart>
  <c:spPr>
    <a:solidFill>
      <a:srgbClr val="FFFFFF"/>
    </a:solidFill>
    <a:ln w="9360">
      <a:solidFill>
        <a:srgbClr val="D9D9D9"/>
      </a:solidFill>
      <a:round/>
    </a:ln>
  </c:spPr>
  <c:userShapes r:id="rId1"/>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006250000000001"/>
          <c:y val="5.6888888888888905E-2"/>
          <c:w val="0.65118750000000003"/>
          <c:h val="0.6741111111111121"/>
        </c:manualLayout>
      </c:layout>
      <c:barChart>
        <c:barDir val="col"/>
        <c:grouping val="clustered"/>
        <c:varyColors val="0"/>
        <c:ser>
          <c:idx val="0"/>
          <c:order val="0"/>
          <c:tx>
            <c:strRef>
              <c:f>label 0</c:f>
              <c:strCache>
                <c:ptCount val="1"/>
                <c:pt idx="0">
                  <c:v>Root dry weight (g)</c:v>
                </c:pt>
              </c:strCache>
            </c:strRef>
          </c:tx>
          <c:spPr>
            <a:solidFill>
              <a:srgbClr val="C0504D"/>
            </a:solidFill>
            <a:ln w="0">
              <a:noFill/>
            </a:ln>
          </c:spPr>
          <c:invertIfNegative val="0"/>
          <c:errBars>
            <c:errBarType val="both"/>
            <c:errValType val="cust"/>
            <c:noEndCap val="0"/>
            <c:plus>
              <c:numRef>
                <c:f>1</c:f>
                <c:numCache>
                  <c:formatCode>General</c:formatCode>
                  <c:ptCount val="9"/>
                  <c:pt idx="0">
                    <c:v>3.0000000000000002E-2</c:v>
                  </c:pt>
                  <c:pt idx="1">
                    <c:v>3.0000000000000002E-2</c:v>
                  </c:pt>
                  <c:pt idx="2">
                    <c:v>3.0000000000000002E-2</c:v>
                  </c:pt>
                  <c:pt idx="3">
                    <c:v>2.0000000000000011E-2</c:v>
                  </c:pt>
                  <c:pt idx="4">
                    <c:v>1.0000000000000005E-2</c:v>
                  </c:pt>
                  <c:pt idx="5">
                    <c:v>1.0000000000000005E-2</c:v>
                  </c:pt>
                  <c:pt idx="6">
                    <c:v>2.0000000000000011E-2</c:v>
                  </c:pt>
                  <c:pt idx="7">
                    <c:v>1.0000000000000005E-2</c:v>
                  </c:pt>
                  <c:pt idx="8">
                    <c:v>1.0000000000000005E-2</c:v>
                  </c:pt>
                </c:numCache>
              </c:numRef>
            </c:plus>
            <c:minus>
              <c:numRef>
                <c:f>2</c:f>
                <c:numCache>
                  <c:formatCode>General</c:formatCode>
                  <c:ptCount val="9"/>
                  <c:pt idx="0">
                    <c:v>3.0000000000000002E-2</c:v>
                  </c:pt>
                  <c:pt idx="1">
                    <c:v>3.0000000000000002E-2</c:v>
                  </c:pt>
                  <c:pt idx="2">
                    <c:v>3.0000000000000002E-2</c:v>
                  </c:pt>
                  <c:pt idx="3">
                    <c:v>2.0000000000000011E-2</c:v>
                  </c:pt>
                  <c:pt idx="4">
                    <c:v>1.0000000000000005E-2</c:v>
                  </c:pt>
                  <c:pt idx="5">
                    <c:v>1.0000000000000005E-2</c:v>
                  </c:pt>
                  <c:pt idx="6">
                    <c:v>2.0000000000000011E-2</c:v>
                  </c:pt>
                  <c:pt idx="7">
                    <c:v>1.0000000000000005E-2</c:v>
                  </c:pt>
                  <c:pt idx="8">
                    <c:v>1.0000000000000005E-2</c:v>
                  </c:pt>
                </c:numCache>
              </c:numRef>
            </c:minus>
            <c:spPr>
              <a:ln w="9360">
                <a:solidFill>
                  <a:srgbClr val="000000"/>
                </a:solidFill>
                <a:round/>
              </a:ln>
            </c:spPr>
          </c:errBars>
          <c:cat>
            <c:strRef>
              <c:f>categories</c:f>
              <c:strCache>
                <c:ptCount val="9"/>
                <c:pt idx="0">
                  <c:v>T1</c:v>
                </c:pt>
                <c:pt idx="1">
                  <c:v>T2</c:v>
                </c:pt>
                <c:pt idx="2">
                  <c:v>T3</c:v>
                </c:pt>
                <c:pt idx="3">
                  <c:v>T4</c:v>
                </c:pt>
                <c:pt idx="4">
                  <c:v>T5</c:v>
                </c:pt>
                <c:pt idx="5">
                  <c:v>T6</c:v>
                </c:pt>
                <c:pt idx="6">
                  <c:v>T7</c:v>
                </c:pt>
                <c:pt idx="7">
                  <c:v>T8</c:v>
                </c:pt>
                <c:pt idx="8">
                  <c:v>T9</c:v>
                </c:pt>
              </c:strCache>
            </c:strRef>
          </c:cat>
          <c:val>
            <c:numRef>
              <c:f>0</c:f>
              <c:numCache>
                <c:formatCode>General</c:formatCode>
                <c:ptCount val="9"/>
                <c:pt idx="0">
                  <c:v>0.15000000000000024</c:v>
                </c:pt>
                <c:pt idx="1">
                  <c:v>0.51</c:v>
                </c:pt>
                <c:pt idx="2">
                  <c:v>0.65000000000000624</c:v>
                </c:pt>
                <c:pt idx="3">
                  <c:v>0.23</c:v>
                </c:pt>
                <c:pt idx="4">
                  <c:v>0.56000000000000005</c:v>
                </c:pt>
                <c:pt idx="5">
                  <c:v>0.26</c:v>
                </c:pt>
                <c:pt idx="6">
                  <c:v>0.84000000000000163</c:v>
                </c:pt>
                <c:pt idx="7">
                  <c:v>0.29000000000000031</c:v>
                </c:pt>
                <c:pt idx="8">
                  <c:v>0.44</c:v>
                </c:pt>
              </c:numCache>
            </c:numRef>
          </c:val>
          <c:extLst>
            <c:ext xmlns:c16="http://schemas.microsoft.com/office/drawing/2014/chart" uri="{C3380CC4-5D6E-409C-BE32-E72D297353CC}">
              <c16:uniqueId val="{00000000-9560-46B5-A5AF-0649FD17502A}"/>
            </c:ext>
          </c:extLst>
        </c:ser>
        <c:dLbls>
          <c:showLegendKey val="0"/>
          <c:showVal val="0"/>
          <c:showCatName val="0"/>
          <c:showSerName val="0"/>
          <c:showPercent val="0"/>
          <c:showBubbleSize val="0"/>
        </c:dLbls>
        <c:gapWidth val="50"/>
        <c:axId val="84291584"/>
        <c:axId val="84293504"/>
      </c:barChart>
      <c:catAx>
        <c:axId val="84291584"/>
        <c:scaling>
          <c:orientation val="minMax"/>
        </c:scaling>
        <c:delete val="0"/>
        <c:axPos val="b"/>
        <c:title>
          <c:tx>
            <c:rich>
              <a:bodyPr rot="0"/>
              <a:lstStyle/>
              <a:p>
                <a:pPr>
                  <a:defRPr lang="en-US" sz="1000" b="1" strike="noStrike" spc="-1">
                    <a:solidFill>
                      <a:srgbClr val="000000"/>
                    </a:solidFill>
                    <a:latin typeface="Times New Roman"/>
                  </a:defRPr>
                </a:pPr>
                <a:r>
                  <a:rPr lang="en-US" sz="1000" b="1" strike="noStrike" spc="-1">
                    <a:solidFill>
                      <a:srgbClr val="000000"/>
                    </a:solidFill>
                    <a:latin typeface="Times New Roman"/>
                  </a:rPr>
                  <a:t>Treatment</a:t>
                </a:r>
              </a:p>
            </c:rich>
          </c:tx>
          <c:overlay val="0"/>
          <c:spPr>
            <a:noFill/>
            <a:ln w="0">
              <a:noFill/>
            </a:ln>
          </c:spPr>
        </c:title>
        <c:numFmt formatCode="General"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84293504"/>
        <c:crosses val="autoZero"/>
        <c:auto val="1"/>
        <c:lblAlgn val="ctr"/>
        <c:lblOffset val="100"/>
        <c:noMultiLvlLbl val="0"/>
      </c:catAx>
      <c:valAx>
        <c:axId val="84293504"/>
        <c:scaling>
          <c:orientation val="minMax"/>
          <c:min val="0.1"/>
        </c:scaling>
        <c:delete val="0"/>
        <c:axPos val="l"/>
        <c:title>
          <c:tx>
            <c:rich>
              <a:bodyPr rot="-5400000"/>
              <a:lstStyle/>
              <a:p>
                <a:pPr>
                  <a:defRPr lang="en-US" sz="1000" b="1" strike="noStrike" spc="-1">
                    <a:solidFill>
                      <a:srgbClr val="000000"/>
                    </a:solidFill>
                    <a:latin typeface="Times New Roman"/>
                  </a:defRPr>
                </a:pPr>
                <a:r>
                  <a:rPr lang="en-US" sz="1000" b="1" strike="noStrike" spc="-1">
                    <a:solidFill>
                      <a:srgbClr val="000000"/>
                    </a:solidFill>
                    <a:latin typeface="Times New Roman"/>
                  </a:rPr>
                  <a:t>Root dry weight (g) </a:t>
                </a:r>
              </a:p>
            </c:rich>
          </c:tx>
          <c:overlay val="0"/>
          <c:spPr>
            <a:noFill/>
            <a:ln w="0">
              <a:noFill/>
            </a:ln>
          </c:spPr>
        </c:title>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84291584"/>
        <c:crosses val="autoZero"/>
        <c:crossBetween val="between"/>
      </c:valAx>
      <c:spPr>
        <a:noFill/>
        <a:ln w="0">
          <a:noFill/>
        </a:ln>
      </c:spPr>
    </c:plotArea>
    <c:plotVisOnly val="1"/>
    <c:dispBlanksAs val="gap"/>
    <c:showDLblsOverMax val="0"/>
  </c:chart>
  <c:spPr>
    <a:solidFill>
      <a:srgbClr val="FFFFFF"/>
    </a:solidFill>
    <a:ln w="9360">
      <a:solidFill>
        <a:srgbClr val="D9D9D9"/>
      </a:solidFill>
      <a:round/>
    </a:ln>
  </c:spPr>
  <c:userShapes r:id="rId1"/>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label 0</c:f>
              <c:strCache>
                <c:ptCount val="1"/>
                <c:pt idx="0">
                  <c:v>Shoot fresh weight (g)</c:v>
                </c:pt>
              </c:strCache>
            </c:strRef>
          </c:tx>
          <c:spPr>
            <a:solidFill>
              <a:srgbClr val="636363"/>
            </a:solidFill>
            <a:ln w="0">
              <a:noFill/>
            </a:ln>
          </c:spPr>
          <c:invertIfNegative val="0"/>
          <c:errBars>
            <c:errBarType val="both"/>
            <c:errValType val="cust"/>
            <c:noEndCap val="0"/>
            <c:plus>
              <c:numRef>
                <c:f>1</c:f>
                <c:numCache>
                  <c:formatCode>General</c:formatCode>
                  <c:ptCount val="9"/>
                  <c:pt idx="0">
                    <c:v>3.0000000000000002E-2</c:v>
                  </c:pt>
                  <c:pt idx="1">
                    <c:v>3.0000000000000002E-2</c:v>
                  </c:pt>
                  <c:pt idx="2">
                    <c:v>3.0000000000000002E-2</c:v>
                  </c:pt>
                  <c:pt idx="3">
                    <c:v>3.0000000000000002E-2</c:v>
                  </c:pt>
                  <c:pt idx="4">
                    <c:v>4.0000000000000022E-2</c:v>
                  </c:pt>
                  <c:pt idx="5">
                    <c:v>3.0000000000000002E-2</c:v>
                  </c:pt>
                  <c:pt idx="6">
                    <c:v>3.0000000000000002E-2</c:v>
                  </c:pt>
                  <c:pt idx="7">
                    <c:v>4.0000000000000022E-2</c:v>
                  </c:pt>
                  <c:pt idx="8">
                    <c:v>3.0000000000000002E-2</c:v>
                  </c:pt>
                </c:numCache>
              </c:numRef>
            </c:plus>
            <c:minus>
              <c:numRef>
                <c:f>2</c:f>
                <c:numCache>
                  <c:formatCode>General</c:formatCode>
                  <c:ptCount val="9"/>
                  <c:pt idx="0">
                    <c:v>3.0000000000000002E-2</c:v>
                  </c:pt>
                  <c:pt idx="1">
                    <c:v>3.0000000000000002E-2</c:v>
                  </c:pt>
                  <c:pt idx="2">
                    <c:v>3.0000000000000002E-2</c:v>
                  </c:pt>
                  <c:pt idx="3">
                    <c:v>3.0000000000000002E-2</c:v>
                  </c:pt>
                  <c:pt idx="4">
                    <c:v>4.0000000000000022E-2</c:v>
                  </c:pt>
                  <c:pt idx="5">
                    <c:v>3.0000000000000002E-2</c:v>
                  </c:pt>
                  <c:pt idx="6">
                    <c:v>3.0000000000000002E-2</c:v>
                  </c:pt>
                  <c:pt idx="7">
                    <c:v>4.0000000000000022E-2</c:v>
                  </c:pt>
                  <c:pt idx="8">
                    <c:v>3.0000000000000002E-2</c:v>
                  </c:pt>
                </c:numCache>
              </c:numRef>
            </c:minus>
            <c:spPr>
              <a:ln w="9360">
                <a:solidFill>
                  <a:srgbClr val="000000"/>
                </a:solidFill>
                <a:round/>
              </a:ln>
            </c:spPr>
          </c:errBars>
          <c:cat>
            <c:strRef>
              <c:f>categories</c:f>
              <c:strCache>
                <c:ptCount val="9"/>
                <c:pt idx="0">
                  <c:v>T1</c:v>
                </c:pt>
                <c:pt idx="1">
                  <c:v>T2</c:v>
                </c:pt>
                <c:pt idx="2">
                  <c:v>T3</c:v>
                </c:pt>
                <c:pt idx="3">
                  <c:v>T4</c:v>
                </c:pt>
                <c:pt idx="4">
                  <c:v>T5</c:v>
                </c:pt>
                <c:pt idx="5">
                  <c:v>T6</c:v>
                </c:pt>
                <c:pt idx="6">
                  <c:v>T7</c:v>
                </c:pt>
                <c:pt idx="7">
                  <c:v>T8</c:v>
                </c:pt>
                <c:pt idx="8">
                  <c:v>T9</c:v>
                </c:pt>
              </c:strCache>
            </c:strRef>
          </c:cat>
          <c:val>
            <c:numRef>
              <c:f>0</c:f>
              <c:numCache>
                <c:formatCode>General</c:formatCode>
                <c:ptCount val="9"/>
                <c:pt idx="0">
                  <c:v>74.179999999999978</c:v>
                </c:pt>
                <c:pt idx="1">
                  <c:v>81.349999999999994</c:v>
                </c:pt>
                <c:pt idx="2">
                  <c:v>79.81</c:v>
                </c:pt>
                <c:pt idx="3">
                  <c:v>78.09</c:v>
                </c:pt>
                <c:pt idx="4">
                  <c:v>85.53</c:v>
                </c:pt>
                <c:pt idx="5">
                  <c:v>87.38</c:v>
                </c:pt>
                <c:pt idx="6">
                  <c:v>94.740000000000023</c:v>
                </c:pt>
                <c:pt idx="7">
                  <c:v>80.740000000000023</c:v>
                </c:pt>
                <c:pt idx="8">
                  <c:v>74.95</c:v>
                </c:pt>
              </c:numCache>
            </c:numRef>
          </c:val>
          <c:extLst>
            <c:ext xmlns:c16="http://schemas.microsoft.com/office/drawing/2014/chart" uri="{C3380CC4-5D6E-409C-BE32-E72D297353CC}">
              <c16:uniqueId val="{00000000-2B2A-4174-B4FE-B473DC755DAA}"/>
            </c:ext>
          </c:extLst>
        </c:ser>
        <c:dLbls>
          <c:showLegendKey val="0"/>
          <c:showVal val="0"/>
          <c:showCatName val="0"/>
          <c:showSerName val="0"/>
          <c:showPercent val="0"/>
          <c:showBubbleSize val="0"/>
        </c:dLbls>
        <c:gapWidth val="50"/>
        <c:axId val="86345216"/>
        <c:axId val="86347136"/>
      </c:barChart>
      <c:catAx>
        <c:axId val="86345216"/>
        <c:scaling>
          <c:orientation val="minMax"/>
        </c:scaling>
        <c:delete val="0"/>
        <c:axPos val="b"/>
        <c:title>
          <c:tx>
            <c:rich>
              <a:bodyPr rot="0"/>
              <a:lstStyle/>
              <a:p>
                <a:pPr>
                  <a:defRPr lang="en-US" sz="1000" b="1" strike="noStrike" spc="-1">
                    <a:solidFill>
                      <a:srgbClr val="000000"/>
                    </a:solidFill>
                    <a:latin typeface="Times New Roman"/>
                  </a:defRPr>
                </a:pPr>
                <a:r>
                  <a:rPr lang="en-US" sz="1000" b="1" strike="noStrike" spc="-1">
                    <a:solidFill>
                      <a:srgbClr val="000000"/>
                    </a:solidFill>
                    <a:latin typeface="Times New Roman"/>
                  </a:rPr>
                  <a:t>Treatment</a:t>
                </a:r>
              </a:p>
            </c:rich>
          </c:tx>
          <c:overlay val="0"/>
          <c:spPr>
            <a:noFill/>
            <a:ln w="0">
              <a:noFill/>
            </a:ln>
          </c:spPr>
        </c:title>
        <c:numFmt formatCode="General"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86347136"/>
        <c:crosses val="autoZero"/>
        <c:auto val="1"/>
        <c:lblAlgn val="ctr"/>
        <c:lblOffset val="100"/>
        <c:noMultiLvlLbl val="0"/>
      </c:catAx>
      <c:valAx>
        <c:axId val="86347136"/>
        <c:scaling>
          <c:orientation val="minMax"/>
          <c:min val="70"/>
        </c:scaling>
        <c:delete val="0"/>
        <c:axPos val="l"/>
        <c:title>
          <c:tx>
            <c:rich>
              <a:bodyPr rot="-5400000"/>
              <a:lstStyle/>
              <a:p>
                <a:pPr>
                  <a:defRPr lang="en-US" sz="1000" b="1" strike="noStrike" spc="-1">
                    <a:solidFill>
                      <a:srgbClr val="000000"/>
                    </a:solidFill>
                    <a:latin typeface="Times New Roman"/>
                  </a:defRPr>
                </a:pPr>
                <a:r>
                  <a:rPr lang="en-US" sz="1000" b="1" strike="noStrike" spc="-1">
                    <a:solidFill>
                      <a:srgbClr val="000000"/>
                    </a:solidFill>
                    <a:latin typeface="Times New Roman"/>
                  </a:rPr>
                  <a:t>Shoot fresh weight (g) </a:t>
                </a:r>
              </a:p>
            </c:rich>
          </c:tx>
          <c:overlay val="0"/>
          <c:spPr>
            <a:noFill/>
            <a:ln w="0">
              <a:noFill/>
            </a:ln>
          </c:spPr>
        </c:title>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86345216"/>
        <c:crosses val="autoZero"/>
        <c:crossBetween val="between"/>
      </c:valAx>
      <c:spPr>
        <a:noFill/>
        <a:ln w="0">
          <a:noFill/>
        </a:ln>
      </c:spPr>
    </c:plotArea>
    <c:plotVisOnly val="1"/>
    <c:dispBlanksAs val="gap"/>
    <c:showDLblsOverMax val="0"/>
  </c:chart>
  <c:spPr>
    <a:solidFill>
      <a:srgbClr val="FFFFFF"/>
    </a:solidFill>
    <a:ln w="9360">
      <a:solidFill>
        <a:srgbClr val="D9D9D9"/>
      </a:solidFill>
      <a:round/>
    </a:ln>
  </c:spPr>
  <c:userShapes r:id="rId1"/>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label 0</c:f>
              <c:strCache>
                <c:ptCount val="1"/>
                <c:pt idx="0">
                  <c:v>Shoot dry weight (g)</c:v>
                </c:pt>
              </c:strCache>
            </c:strRef>
          </c:tx>
          <c:spPr>
            <a:solidFill>
              <a:srgbClr val="F79646"/>
            </a:solidFill>
            <a:ln w="0">
              <a:noFill/>
            </a:ln>
          </c:spPr>
          <c:invertIfNegative val="0"/>
          <c:errBars>
            <c:errBarType val="both"/>
            <c:errValType val="cust"/>
            <c:noEndCap val="0"/>
            <c:plus>
              <c:numRef>
                <c:f>1</c:f>
                <c:numCache>
                  <c:formatCode>General</c:formatCode>
                  <c:ptCount val="9"/>
                  <c:pt idx="0">
                    <c:v>2.0000000000000011E-2</c:v>
                  </c:pt>
                  <c:pt idx="1">
                    <c:v>3.0000000000000002E-2</c:v>
                  </c:pt>
                  <c:pt idx="2">
                    <c:v>3.0000000000000002E-2</c:v>
                  </c:pt>
                  <c:pt idx="3">
                    <c:v>3.0000000000000002E-2</c:v>
                  </c:pt>
                  <c:pt idx="4">
                    <c:v>3.0000000000000002E-2</c:v>
                  </c:pt>
                  <c:pt idx="5">
                    <c:v>3.0000000000000002E-2</c:v>
                  </c:pt>
                  <c:pt idx="6">
                    <c:v>4.0000000000000022E-2</c:v>
                  </c:pt>
                  <c:pt idx="7">
                    <c:v>0.05</c:v>
                  </c:pt>
                  <c:pt idx="8">
                    <c:v>3.0000000000000002E-2</c:v>
                  </c:pt>
                </c:numCache>
              </c:numRef>
            </c:plus>
            <c:minus>
              <c:numRef>
                <c:f>2</c:f>
                <c:numCache>
                  <c:formatCode>General</c:formatCode>
                  <c:ptCount val="9"/>
                  <c:pt idx="0">
                    <c:v>2.0000000000000011E-2</c:v>
                  </c:pt>
                  <c:pt idx="1">
                    <c:v>3.0000000000000002E-2</c:v>
                  </c:pt>
                  <c:pt idx="2">
                    <c:v>3.0000000000000002E-2</c:v>
                  </c:pt>
                  <c:pt idx="3">
                    <c:v>3.0000000000000002E-2</c:v>
                  </c:pt>
                  <c:pt idx="4">
                    <c:v>3.0000000000000002E-2</c:v>
                  </c:pt>
                  <c:pt idx="5">
                    <c:v>3.0000000000000002E-2</c:v>
                  </c:pt>
                  <c:pt idx="6">
                    <c:v>4.0000000000000022E-2</c:v>
                  </c:pt>
                  <c:pt idx="7">
                    <c:v>0.05</c:v>
                  </c:pt>
                  <c:pt idx="8">
                    <c:v>3.0000000000000002E-2</c:v>
                  </c:pt>
                </c:numCache>
              </c:numRef>
            </c:minus>
            <c:spPr>
              <a:ln w="9360">
                <a:solidFill>
                  <a:srgbClr val="000000"/>
                </a:solidFill>
                <a:round/>
              </a:ln>
            </c:spPr>
          </c:errBars>
          <c:cat>
            <c:strRef>
              <c:f>categories</c:f>
              <c:strCache>
                <c:ptCount val="9"/>
                <c:pt idx="0">
                  <c:v>T1</c:v>
                </c:pt>
                <c:pt idx="1">
                  <c:v>T2</c:v>
                </c:pt>
                <c:pt idx="2">
                  <c:v>T3</c:v>
                </c:pt>
                <c:pt idx="3">
                  <c:v>T4</c:v>
                </c:pt>
                <c:pt idx="4">
                  <c:v>T5</c:v>
                </c:pt>
                <c:pt idx="5">
                  <c:v>T6</c:v>
                </c:pt>
                <c:pt idx="6">
                  <c:v>T7</c:v>
                </c:pt>
                <c:pt idx="7">
                  <c:v>T8</c:v>
                </c:pt>
                <c:pt idx="8">
                  <c:v>T9</c:v>
                </c:pt>
              </c:strCache>
            </c:strRef>
          </c:cat>
          <c:val>
            <c:numRef>
              <c:f>0</c:f>
              <c:numCache>
                <c:formatCode>General</c:formatCode>
                <c:ptCount val="9"/>
                <c:pt idx="0">
                  <c:v>2.08</c:v>
                </c:pt>
                <c:pt idx="1">
                  <c:v>8.2199999999999989</c:v>
                </c:pt>
                <c:pt idx="2">
                  <c:v>10.24</c:v>
                </c:pt>
                <c:pt idx="3">
                  <c:v>2.34</c:v>
                </c:pt>
                <c:pt idx="4">
                  <c:v>3.3499999999999988</c:v>
                </c:pt>
                <c:pt idx="5">
                  <c:v>6.56</c:v>
                </c:pt>
                <c:pt idx="6">
                  <c:v>14.24</c:v>
                </c:pt>
                <c:pt idx="7">
                  <c:v>7.3199999999999985</c:v>
                </c:pt>
                <c:pt idx="8">
                  <c:v>4.74</c:v>
                </c:pt>
              </c:numCache>
            </c:numRef>
          </c:val>
          <c:extLst>
            <c:ext xmlns:c16="http://schemas.microsoft.com/office/drawing/2014/chart" uri="{C3380CC4-5D6E-409C-BE32-E72D297353CC}">
              <c16:uniqueId val="{00000000-4B62-4FB3-AE14-9E9EBD246BAE}"/>
            </c:ext>
          </c:extLst>
        </c:ser>
        <c:dLbls>
          <c:showLegendKey val="0"/>
          <c:showVal val="0"/>
          <c:showCatName val="0"/>
          <c:showSerName val="0"/>
          <c:showPercent val="0"/>
          <c:showBubbleSize val="0"/>
        </c:dLbls>
        <c:gapWidth val="50"/>
        <c:axId val="87788544"/>
        <c:axId val="87798912"/>
      </c:barChart>
      <c:catAx>
        <c:axId val="87788544"/>
        <c:scaling>
          <c:orientation val="minMax"/>
        </c:scaling>
        <c:delete val="0"/>
        <c:axPos val="b"/>
        <c:title>
          <c:tx>
            <c:rich>
              <a:bodyPr rot="0"/>
              <a:lstStyle/>
              <a:p>
                <a:pPr>
                  <a:defRPr lang="en-US" sz="1000" b="1" strike="noStrike" spc="-1">
                    <a:solidFill>
                      <a:srgbClr val="000000"/>
                    </a:solidFill>
                    <a:latin typeface="Times New Roman"/>
                  </a:defRPr>
                </a:pPr>
                <a:r>
                  <a:rPr lang="en-US" sz="1000" b="1" strike="noStrike" spc="-1">
                    <a:solidFill>
                      <a:srgbClr val="000000"/>
                    </a:solidFill>
                    <a:latin typeface="Times New Roman"/>
                  </a:rPr>
                  <a:t>Treatment</a:t>
                </a:r>
              </a:p>
            </c:rich>
          </c:tx>
          <c:overlay val="0"/>
          <c:spPr>
            <a:noFill/>
            <a:ln w="0">
              <a:noFill/>
            </a:ln>
          </c:spPr>
        </c:title>
        <c:numFmt formatCode="General"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87798912"/>
        <c:crosses val="autoZero"/>
        <c:auto val="1"/>
        <c:lblAlgn val="ctr"/>
        <c:lblOffset val="100"/>
        <c:noMultiLvlLbl val="0"/>
      </c:catAx>
      <c:valAx>
        <c:axId val="87798912"/>
        <c:scaling>
          <c:orientation val="minMax"/>
        </c:scaling>
        <c:delete val="0"/>
        <c:axPos val="l"/>
        <c:title>
          <c:tx>
            <c:rich>
              <a:bodyPr rot="-5400000"/>
              <a:lstStyle/>
              <a:p>
                <a:pPr>
                  <a:defRPr lang="en-US" sz="1000" b="1" strike="noStrike" spc="-1">
                    <a:solidFill>
                      <a:srgbClr val="000000"/>
                    </a:solidFill>
                    <a:latin typeface="Times New Roman"/>
                  </a:defRPr>
                </a:pPr>
                <a:r>
                  <a:rPr lang="en-US" sz="1000" b="1" strike="noStrike" spc="-1">
                    <a:solidFill>
                      <a:srgbClr val="000000"/>
                    </a:solidFill>
                    <a:latin typeface="Times New Roman"/>
                  </a:rPr>
                  <a:t>Shoot dry weight (g) </a:t>
                </a:r>
              </a:p>
            </c:rich>
          </c:tx>
          <c:overlay val="0"/>
          <c:spPr>
            <a:noFill/>
            <a:ln w="0">
              <a:noFill/>
            </a:ln>
          </c:spPr>
        </c:title>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87788544"/>
        <c:crosses val="autoZero"/>
        <c:crossBetween val="between"/>
      </c:valAx>
      <c:spPr>
        <a:noFill/>
        <a:ln w="0">
          <a:noFill/>
        </a:ln>
      </c:spPr>
    </c:plotArea>
    <c:plotVisOnly val="1"/>
    <c:dispBlanksAs val="gap"/>
    <c:showDLblsOverMax val="0"/>
  </c:chart>
  <c:spPr>
    <a:solidFill>
      <a:srgbClr val="FFFFFF"/>
    </a:solidFill>
    <a:ln w="9360">
      <a:solidFill>
        <a:srgbClr val="D9D9D9"/>
      </a:solidFill>
      <a:round/>
    </a:ln>
  </c:spPr>
  <c:userShapes r:id="rId1"/>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label 0</c:f>
              <c:strCache>
                <c:ptCount val="1"/>
                <c:pt idx="0">
                  <c:v>Survival percentage </c:v>
                </c:pt>
              </c:strCache>
            </c:strRef>
          </c:tx>
          <c:spPr>
            <a:solidFill>
              <a:srgbClr val="4BACC6"/>
            </a:solidFill>
            <a:ln w="0">
              <a:noFill/>
            </a:ln>
          </c:spPr>
          <c:invertIfNegative val="0"/>
          <c:errBars>
            <c:errBarType val="both"/>
            <c:errValType val="cust"/>
            <c:noEndCap val="0"/>
            <c:plus>
              <c:numRef>
                <c:f>1</c:f>
                <c:numCache>
                  <c:formatCode>General</c:formatCode>
                  <c:ptCount val="9"/>
                  <c:pt idx="0">
                    <c:v>2.0000000000000011E-2</c:v>
                  </c:pt>
                  <c:pt idx="1">
                    <c:v>2.0000000000000011E-2</c:v>
                  </c:pt>
                  <c:pt idx="2">
                    <c:v>2.0000000000000011E-2</c:v>
                  </c:pt>
                  <c:pt idx="3">
                    <c:v>2.0000000000000011E-2</c:v>
                  </c:pt>
                  <c:pt idx="4">
                    <c:v>3.0000000000000002E-2</c:v>
                  </c:pt>
                  <c:pt idx="5">
                    <c:v>2.0000000000000011E-2</c:v>
                  </c:pt>
                  <c:pt idx="6">
                    <c:v>2.0000000000000011E-2</c:v>
                  </c:pt>
                  <c:pt idx="7">
                    <c:v>3.0000000000000002E-2</c:v>
                  </c:pt>
                  <c:pt idx="8">
                    <c:v>3.0000000000000002E-2</c:v>
                  </c:pt>
                </c:numCache>
              </c:numRef>
            </c:plus>
            <c:minus>
              <c:numRef>
                <c:f>2</c:f>
                <c:numCache>
                  <c:formatCode>General</c:formatCode>
                  <c:ptCount val="9"/>
                  <c:pt idx="0">
                    <c:v>2.0000000000000011E-2</c:v>
                  </c:pt>
                  <c:pt idx="1">
                    <c:v>2.0000000000000011E-2</c:v>
                  </c:pt>
                  <c:pt idx="2">
                    <c:v>2.0000000000000011E-2</c:v>
                  </c:pt>
                  <c:pt idx="3">
                    <c:v>2.0000000000000011E-2</c:v>
                  </c:pt>
                  <c:pt idx="4">
                    <c:v>3.0000000000000002E-2</c:v>
                  </c:pt>
                  <c:pt idx="5">
                    <c:v>2.0000000000000011E-2</c:v>
                  </c:pt>
                  <c:pt idx="6">
                    <c:v>2.0000000000000011E-2</c:v>
                  </c:pt>
                  <c:pt idx="7">
                    <c:v>3.0000000000000002E-2</c:v>
                  </c:pt>
                  <c:pt idx="8">
                    <c:v>3.0000000000000002E-2</c:v>
                  </c:pt>
                </c:numCache>
              </c:numRef>
            </c:minus>
            <c:spPr>
              <a:ln w="9360">
                <a:solidFill>
                  <a:srgbClr val="000000"/>
                </a:solidFill>
                <a:round/>
              </a:ln>
            </c:spPr>
          </c:errBars>
          <c:cat>
            <c:strRef>
              <c:f>categories</c:f>
              <c:strCache>
                <c:ptCount val="9"/>
                <c:pt idx="0">
                  <c:v>T1</c:v>
                </c:pt>
                <c:pt idx="1">
                  <c:v>T2</c:v>
                </c:pt>
                <c:pt idx="2">
                  <c:v>T3</c:v>
                </c:pt>
                <c:pt idx="3">
                  <c:v>T4</c:v>
                </c:pt>
                <c:pt idx="4">
                  <c:v>T5</c:v>
                </c:pt>
                <c:pt idx="5">
                  <c:v>T6</c:v>
                </c:pt>
                <c:pt idx="6">
                  <c:v>T7</c:v>
                </c:pt>
                <c:pt idx="7">
                  <c:v>T8</c:v>
                </c:pt>
                <c:pt idx="8">
                  <c:v>T9</c:v>
                </c:pt>
              </c:strCache>
            </c:strRef>
          </c:cat>
          <c:val>
            <c:numRef>
              <c:f>0</c:f>
              <c:numCache>
                <c:formatCode>General</c:formatCode>
                <c:ptCount val="9"/>
                <c:pt idx="0">
                  <c:v>94.19</c:v>
                </c:pt>
                <c:pt idx="1">
                  <c:v>80.13</c:v>
                </c:pt>
                <c:pt idx="2">
                  <c:v>93.64</c:v>
                </c:pt>
                <c:pt idx="3">
                  <c:v>78.11</c:v>
                </c:pt>
                <c:pt idx="4">
                  <c:v>60</c:v>
                </c:pt>
                <c:pt idx="5">
                  <c:v>69.149999999999991</c:v>
                </c:pt>
                <c:pt idx="6">
                  <c:v>95.910000000000025</c:v>
                </c:pt>
                <c:pt idx="7">
                  <c:v>58.92</c:v>
                </c:pt>
                <c:pt idx="8">
                  <c:v>57.13</c:v>
                </c:pt>
              </c:numCache>
            </c:numRef>
          </c:val>
          <c:extLst>
            <c:ext xmlns:c16="http://schemas.microsoft.com/office/drawing/2014/chart" uri="{C3380CC4-5D6E-409C-BE32-E72D297353CC}">
              <c16:uniqueId val="{00000000-00CA-4655-BC23-035D094ED790}"/>
            </c:ext>
          </c:extLst>
        </c:ser>
        <c:dLbls>
          <c:showLegendKey val="0"/>
          <c:showVal val="0"/>
          <c:showCatName val="0"/>
          <c:showSerName val="0"/>
          <c:showPercent val="0"/>
          <c:showBubbleSize val="0"/>
        </c:dLbls>
        <c:gapWidth val="50"/>
        <c:axId val="87958272"/>
        <c:axId val="87960192"/>
      </c:barChart>
      <c:catAx>
        <c:axId val="87958272"/>
        <c:scaling>
          <c:orientation val="minMax"/>
        </c:scaling>
        <c:delete val="0"/>
        <c:axPos val="b"/>
        <c:title>
          <c:tx>
            <c:rich>
              <a:bodyPr rot="0"/>
              <a:lstStyle/>
              <a:p>
                <a:pPr>
                  <a:defRPr lang="en-US" sz="1000" b="1" strike="noStrike" spc="-1">
                    <a:solidFill>
                      <a:srgbClr val="000000"/>
                    </a:solidFill>
                    <a:latin typeface="Times New Roman"/>
                  </a:defRPr>
                </a:pPr>
                <a:r>
                  <a:rPr lang="en-US" sz="1000" b="1" strike="noStrike" spc="-1">
                    <a:solidFill>
                      <a:srgbClr val="000000"/>
                    </a:solidFill>
                    <a:latin typeface="Times New Roman"/>
                  </a:rPr>
                  <a:t>Treatment</a:t>
                </a:r>
              </a:p>
            </c:rich>
          </c:tx>
          <c:overlay val="0"/>
          <c:spPr>
            <a:noFill/>
            <a:ln w="0">
              <a:noFill/>
            </a:ln>
          </c:spPr>
        </c:title>
        <c:numFmt formatCode="General" sourceLinked="1"/>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87960192"/>
        <c:crosses val="autoZero"/>
        <c:auto val="1"/>
        <c:lblAlgn val="ctr"/>
        <c:lblOffset val="100"/>
        <c:noMultiLvlLbl val="0"/>
      </c:catAx>
      <c:valAx>
        <c:axId val="87960192"/>
        <c:scaling>
          <c:orientation val="minMax"/>
          <c:max val="100"/>
          <c:min val="55"/>
        </c:scaling>
        <c:delete val="0"/>
        <c:axPos val="l"/>
        <c:title>
          <c:tx>
            <c:rich>
              <a:bodyPr rot="-5400000"/>
              <a:lstStyle/>
              <a:p>
                <a:pPr>
                  <a:defRPr lang="en-US" sz="1000" b="1" strike="noStrike" spc="-1">
                    <a:solidFill>
                      <a:srgbClr val="000000"/>
                    </a:solidFill>
                    <a:latin typeface="Times New Roman"/>
                  </a:defRPr>
                </a:pPr>
                <a:r>
                  <a:rPr lang="en-US" sz="1000" b="1" strike="noStrike" spc="-1">
                    <a:solidFill>
                      <a:srgbClr val="000000"/>
                    </a:solidFill>
                    <a:latin typeface="Times New Roman"/>
                  </a:rPr>
                  <a:t>Survival percentage</a:t>
                </a:r>
              </a:p>
            </c:rich>
          </c:tx>
          <c:overlay val="0"/>
          <c:spPr>
            <a:noFill/>
            <a:ln w="0">
              <a:noFill/>
            </a:ln>
          </c:spPr>
        </c:title>
        <c:numFmt formatCode="General" sourceLinked="0"/>
        <c:majorTickMark val="out"/>
        <c:minorTickMark val="none"/>
        <c:tickLblPos val="nextTo"/>
        <c:spPr>
          <a:ln w="9360">
            <a:solidFill>
              <a:srgbClr val="878787"/>
            </a:solidFill>
            <a:round/>
          </a:ln>
        </c:spPr>
        <c:txPr>
          <a:bodyPr/>
          <a:lstStyle/>
          <a:p>
            <a:pPr>
              <a:defRPr sz="1000" b="0" strike="noStrike" spc="-1">
                <a:solidFill>
                  <a:srgbClr val="000000"/>
                </a:solidFill>
                <a:latin typeface="Times New Roman"/>
              </a:defRPr>
            </a:pPr>
            <a:endParaRPr lang="en-US"/>
          </a:p>
        </c:txPr>
        <c:crossAx val="87958272"/>
        <c:crosses val="autoZero"/>
        <c:crossBetween val="between"/>
      </c:valAx>
      <c:spPr>
        <a:noFill/>
        <a:ln w="0">
          <a:noFill/>
        </a:ln>
      </c:spPr>
    </c:plotArea>
    <c:plotVisOnly val="1"/>
    <c:dispBlanksAs val="gap"/>
    <c:showDLblsOverMax val="0"/>
  </c:chart>
  <c:spPr>
    <a:solidFill>
      <a:srgbClr val="FFFFFF"/>
    </a:solidFill>
    <a:ln w="9360">
      <a:solidFill>
        <a:srgbClr val="D9D9D9"/>
      </a:solidFill>
      <a:round/>
    </a:ln>
  </c:spPr>
  <c:userShapes r:id="rId1"/>
</c:chartSpace>
</file>

<file path=word/drawings/drawing1.xml><?xml version="1.0" encoding="utf-8"?>
<c:userShapes xmlns:c="http://schemas.openxmlformats.org/drawingml/2006/chart">
  <cdr:relSizeAnchor xmlns:cdr="http://schemas.openxmlformats.org/drawingml/2006/chartDrawing">
    <cdr:from>
      <cdr:x>0.6761</cdr:x>
      <cdr:y>0.0444</cdr:y>
    </cdr:from>
    <cdr:to>
      <cdr:x>0.81191</cdr:x>
      <cdr:y>0.10256</cdr:y>
    </cdr:to>
    <cdr:sp macro="" textlink="">
      <cdr:nvSpPr>
        <cdr:cNvPr id="2" name="TextBox 1"/>
        <cdr:cNvSpPr/>
      </cdr:nvSpPr>
      <cdr:spPr>
        <a:xfrm xmlns:a="http://schemas.openxmlformats.org/drawingml/2006/main">
          <a:off x="0" y="0"/>
          <a:ext cx="385200" cy="12780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sp>
  </cdr:relSizeAnchor>
  <cdr:relSizeAnchor xmlns:cdr="http://schemas.openxmlformats.org/drawingml/2006/chartDrawing">
    <cdr:from>
      <cdr:x>0.70935</cdr:x>
      <cdr:y>0.05439</cdr:y>
    </cdr:from>
    <cdr:to>
      <cdr:x>0.84985</cdr:x>
      <cdr:y>0.125</cdr:y>
    </cdr:to>
    <cdr:sp macro="" textlink="">
      <cdr:nvSpPr>
        <cdr:cNvPr id="3" name="TextBox 2"/>
        <cdr:cNvSpPr/>
      </cdr:nvSpPr>
      <cdr:spPr>
        <a:xfrm xmlns:a="http://schemas.openxmlformats.org/drawingml/2006/main">
          <a:off x="0" y="0"/>
          <a:ext cx="398520" cy="15516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90000" tIns="45000" rIns="90000" bIns="45000" anchor="t">
          <a:noAutofit/>
        </a:bodyPr>
        <a:lstStyle xmlns:a="http://schemas.openxmlformats.org/drawingml/2006/main"/>
        <a:p xmlns:a="http://schemas.openxmlformats.org/drawingml/2006/main">
          <a:pPr>
            <a:lnSpc>
              <a:spcPct val="100000"/>
            </a:lnSpc>
          </a:pPr>
          <a:r>
            <a:rPr lang="en-US" sz="1200" b="1" strike="noStrike" spc="-1">
              <a:latin typeface="Times New Roman"/>
            </a:rPr>
            <a:t>(A)</a:t>
          </a:r>
          <a:endParaRPr sz="1200" b="0" strike="noStrike" spc="-1">
            <a:latin typeface="Times New Roman"/>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0.82383</cdr:x>
      <cdr:y>0</cdr:y>
    </cdr:from>
    <cdr:to>
      <cdr:x>0.99987</cdr:x>
      <cdr:y>0.13385</cdr:y>
    </cdr:to>
    <cdr:sp macro="" textlink="">
      <cdr:nvSpPr>
        <cdr:cNvPr id="11" name="TextBox 1"/>
        <cdr:cNvSpPr/>
      </cdr:nvSpPr>
      <cdr:spPr>
        <a:xfrm xmlns:a="http://schemas.openxmlformats.org/drawingml/2006/main">
          <a:off x="0" y="0"/>
          <a:ext cx="502560" cy="23760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90000" tIns="45000" rIns="90000" bIns="45000" anchor="t">
          <a:noAutofit/>
        </a:bodyPr>
        <a:lstStyle xmlns:a="http://schemas.openxmlformats.org/drawingml/2006/main"/>
        <a:p xmlns:a="http://schemas.openxmlformats.org/drawingml/2006/main">
          <a:pPr>
            <a:lnSpc>
              <a:spcPct val="100000"/>
            </a:lnSpc>
          </a:pPr>
          <a:r>
            <a:rPr lang="en-US" sz="1000" b="1" strike="noStrike" spc="-1">
              <a:latin typeface="Times New Roman"/>
            </a:rPr>
            <a:t>(B)</a:t>
          </a:r>
          <a:endParaRPr sz="1000" b="0" strike="noStrike" spc="-1">
            <a:latin typeface="Times New Roman"/>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0.7312</cdr:x>
      <cdr:y>0</cdr:y>
    </cdr:from>
    <cdr:to>
      <cdr:x>0.90288</cdr:x>
      <cdr:y>0.1001</cdr:y>
    </cdr:to>
    <cdr:sp macro="" textlink="">
      <cdr:nvSpPr>
        <cdr:cNvPr id="2" name="TextBox 1"/>
        <cdr:cNvSpPr/>
      </cdr:nvSpPr>
      <cdr:spPr>
        <a:xfrm xmlns:a="http://schemas.openxmlformats.org/drawingml/2006/main">
          <a:off x="0" y="0"/>
          <a:ext cx="487440" cy="21996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90000" tIns="45000" rIns="90000" bIns="45000" anchor="t">
          <a:noAutofit/>
        </a:bodyPr>
        <a:lstStyle xmlns:a="http://schemas.openxmlformats.org/drawingml/2006/main"/>
        <a:p xmlns:a="http://schemas.openxmlformats.org/drawingml/2006/main">
          <a:pPr>
            <a:lnSpc>
              <a:spcPct val="100000"/>
            </a:lnSpc>
          </a:pPr>
          <a:r>
            <a:rPr lang="en-US" sz="1200" b="1" strike="noStrike" spc="-1">
              <a:latin typeface="Times New Roman"/>
            </a:rPr>
            <a:t>(B)</a:t>
          </a:r>
          <a:endParaRPr sz="1200" b="0" strike="noStrike" spc="-1">
            <a:latin typeface="Times New Roman"/>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0.82822</cdr:x>
      <cdr:y>0</cdr:y>
    </cdr:from>
    <cdr:to>
      <cdr:x>0.99974</cdr:x>
      <cdr:y>0.152</cdr:y>
    </cdr:to>
    <cdr:sp macro="" textlink="">
      <cdr:nvSpPr>
        <cdr:cNvPr id="3" name="TextBox 1"/>
        <cdr:cNvSpPr/>
      </cdr:nvSpPr>
      <cdr:spPr>
        <a:xfrm xmlns:a="http://schemas.openxmlformats.org/drawingml/2006/main">
          <a:off x="0" y="0"/>
          <a:ext cx="474840" cy="31392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90000" tIns="45000" rIns="90000" bIns="45000" anchor="t">
          <a:noAutofit/>
        </a:bodyPr>
        <a:lstStyle xmlns:a="http://schemas.openxmlformats.org/drawingml/2006/main"/>
        <a:p xmlns:a="http://schemas.openxmlformats.org/drawingml/2006/main">
          <a:pPr>
            <a:lnSpc>
              <a:spcPct val="100000"/>
            </a:lnSpc>
          </a:pPr>
          <a:r>
            <a:rPr lang="en-US" sz="1200" b="1" strike="noStrike" spc="-1">
              <a:latin typeface="Times New Roman"/>
            </a:rPr>
            <a:t>(A)</a:t>
          </a:r>
          <a:endParaRPr sz="1200" b="0" strike="noStrike" spc="-1">
            <a:latin typeface="Times New Roman"/>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0.16056</cdr:x>
      <cdr:y>0.15189</cdr:y>
    </cdr:to>
    <cdr:sp macro="" textlink="">
      <cdr:nvSpPr>
        <cdr:cNvPr id="4" name="TextBox 1"/>
        <cdr:cNvSpPr/>
      </cdr:nvSpPr>
      <cdr:spPr>
        <a:xfrm xmlns:a="http://schemas.openxmlformats.org/drawingml/2006/main">
          <a:off x="0" y="0"/>
          <a:ext cx="474840" cy="31392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90000" tIns="45000" rIns="90000" bIns="45000" anchor="t">
          <a:noAutofit/>
        </a:bodyPr>
        <a:lstStyle xmlns:a="http://schemas.openxmlformats.org/drawingml/2006/main"/>
        <a:p xmlns:a="http://schemas.openxmlformats.org/drawingml/2006/main">
          <a:pPr>
            <a:lnSpc>
              <a:spcPct val="100000"/>
            </a:lnSpc>
            <a:tabLst>
              <a:tab pos="0" algn="l"/>
            </a:tabLst>
          </a:pPr>
          <a:r>
            <a:rPr lang="en-US" sz="1200" b="1" strike="noStrike" spc="-1">
              <a:latin typeface="Times New Roman"/>
            </a:rPr>
            <a:t>(B)</a:t>
          </a:r>
          <a:endParaRPr sz="1200" b="0" strike="noStrike" spc="-1">
            <a:latin typeface="Times New Roman"/>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cdr:y>
    </cdr:from>
    <cdr:to>
      <cdr:x>0.17</cdr:x>
      <cdr:y>0.12798</cdr:y>
    </cdr:to>
    <cdr:sp macro="" textlink="">
      <cdr:nvSpPr>
        <cdr:cNvPr id="5" name="TextBox 1"/>
        <cdr:cNvSpPr/>
      </cdr:nvSpPr>
      <cdr:spPr>
        <a:xfrm xmlns:a="http://schemas.openxmlformats.org/drawingml/2006/main">
          <a:off x="0" y="0"/>
          <a:ext cx="474840" cy="31356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90000" tIns="45000" rIns="90000" bIns="45000" anchor="t">
          <a:noAutofit/>
        </a:bodyPr>
        <a:lstStyle xmlns:a="http://schemas.openxmlformats.org/drawingml/2006/main"/>
        <a:p xmlns:a="http://schemas.openxmlformats.org/drawingml/2006/main">
          <a:pPr>
            <a:lnSpc>
              <a:spcPct val="100000"/>
            </a:lnSpc>
            <a:tabLst>
              <a:tab pos="0" algn="l"/>
            </a:tabLst>
          </a:pPr>
          <a:r>
            <a:rPr lang="en-US" sz="1200" b="1" strike="noStrike" spc="-1">
              <a:latin typeface="Times New Roman"/>
            </a:rPr>
            <a:t>(C)</a:t>
          </a:r>
          <a:endParaRPr sz="1200" b="0" strike="noStrike" spc="-1">
            <a:latin typeface="Times New Roman"/>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cdr:y>
    </cdr:from>
    <cdr:to>
      <cdr:x>0.16058</cdr:x>
      <cdr:y>0.12818</cdr:y>
    </cdr:to>
    <cdr:sp macro="" textlink="">
      <cdr:nvSpPr>
        <cdr:cNvPr id="6" name="TextBox 1"/>
        <cdr:cNvSpPr/>
      </cdr:nvSpPr>
      <cdr:spPr>
        <a:xfrm xmlns:a="http://schemas.openxmlformats.org/drawingml/2006/main">
          <a:off x="0" y="0"/>
          <a:ext cx="474840" cy="31392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90000" tIns="45000" rIns="90000" bIns="45000" anchor="t">
          <a:noAutofit/>
        </a:bodyPr>
        <a:lstStyle xmlns:a="http://schemas.openxmlformats.org/drawingml/2006/main"/>
        <a:p xmlns:a="http://schemas.openxmlformats.org/drawingml/2006/main">
          <a:pPr>
            <a:lnSpc>
              <a:spcPct val="100000"/>
            </a:lnSpc>
            <a:tabLst>
              <a:tab pos="0" algn="l"/>
            </a:tabLst>
          </a:pPr>
          <a:r>
            <a:rPr lang="en-US" sz="1200" b="1" strike="noStrike" spc="-1">
              <a:latin typeface="Times New Roman"/>
            </a:rPr>
            <a:t>(D)</a:t>
          </a:r>
          <a:endParaRPr sz="1200" b="0" strike="noStrike" spc="-1">
            <a:latin typeface="Times New Roman"/>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0.84907</cdr:x>
      <cdr:y>0.05474</cdr:y>
    </cdr:from>
    <cdr:to>
      <cdr:x>0.97545</cdr:x>
      <cdr:y>0.15949</cdr:y>
    </cdr:to>
    <cdr:sp macro="" textlink="">
      <cdr:nvSpPr>
        <cdr:cNvPr id="7" name="TextBox 1"/>
        <cdr:cNvSpPr/>
      </cdr:nvSpPr>
      <cdr:spPr>
        <a:xfrm xmlns:a="http://schemas.openxmlformats.org/drawingml/2006/main">
          <a:off x="0" y="0"/>
          <a:ext cx="361440" cy="19980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90000" tIns="45000" rIns="90000" bIns="45000" anchor="t">
          <a:noAutofit/>
        </a:bodyPr>
        <a:lstStyle xmlns:a="http://schemas.openxmlformats.org/drawingml/2006/main"/>
        <a:p xmlns:a="http://schemas.openxmlformats.org/drawingml/2006/main">
          <a:pPr>
            <a:lnSpc>
              <a:spcPct val="100000"/>
            </a:lnSpc>
          </a:pPr>
          <a:r>
            <a:rPr lang="en-US" sz="1000" b="1" strike="noStrike" spc="-1">
              <a:latin typeface="Times New Roman"/>
            </a:rPr>
            <a:t>(A)</a:t>
          </a:r>
          <a:endParaRPr sz="1000" b="0" strike="noStrike" spc="-1">
            <a:latin typeface="Times New Roman"/>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cdr:x>
      <cdr:y>0</cdr:y>
    </cdr:from>
    <cdr:to>
      <cdr:x>0.12613</cdr:x>
      <cdr:y>0.10476</cdr:y>
    </cdr:to>
    <cdr:sp macro="" textlink="">
      <cdr:nvSpPr>
        <cdr:cNvPr id="8" name="TextBox 1"/>
        <cdr:cNvSpPr/>
      </cdr:nvSpPr>
      <cdr:spPr>
        <a:xfrm xmlns:a="http://schemas.openxmlformats.org/drawingml/2006/main">
          <a:off x="0" y="0"/>
          <a:ext cx="361440" cy="19980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sp>
  </cdr:relSizeAnchor>
  <cdr:relSizeAnchor xmlns:cdr="http://schemas.openxmlformats.org/drawingml/2006/chartDrawing">
    <cdr:from>
      <cdr:x>0.82085</cdr:x>
      <cdr:y>0.08985</cdr:y>
    </cdr:from>
    <cdr:to>
      <cdr:x>0.97035</cdr:x>
      <cdr:y>0.21933</cdr:y>
    </cdr:to>
    <cdr:sp macro="" textlink="">
      <cdr:nvSpPr>
        <cdr:cNvPr id="9" name="TextBox 2"/>
        <cdr:cNvSpPr/>
      </cdr:nvSpPr>
      <cdr:spPr>
        <a:xfrm xmlns:a="http://schemas.openxmlformats.org/drawingml/2006/main">
          <a:off x="0" y="0"/>
          <a:ext cx="428400" cy="24696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90000" tIns="45000" rIns="90000" bIns="45000" anchor="t">
          <a:noAutofit/>
        </a:bodyPr>
        <a:lstStyle xmlns:a="http://schemas.openxmlformats.org/drawingml/2006/main"/>
        <a:p xmlns:a="http://schemas.openxmlformats.org/drawingml/2006/main">
          <a:pPr>
            <a:lnSpc>
              <a:spcPct val="100000"/>
            </a:lnSpc>
          </a:pPr>
          <a:r>
            <a:rPr lang="en-US" sz="900" b="1" strike="noStrike" spc="-1">
              <a:latin typeface="Times New Roman"/>
            </a:rPr>
            <a:t>(B)</a:t>
          </a:r>
          <a:endParaRPr sz="900" b="0" strike="noStrike" spc="-1">
            <a:latin typeface="Times New Roman"/>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0.86348</cdr:x>
      <cdr:y>0</cdr:y>
    </cdr:from>
    <cdr:to>
      <cdr:x>0.99914</cdr:x>
      <cdr:y>0.15338</cdr:y>
    </cdr:to>
    <cdr:sp macro="" textlink="">
      <cdr:nvSpPr>
        <cdr:cNvPr id="10" name="TextBox 1"/>
        <cdr:cNvSpPr/>
      </cdr:nvSpPr>
      <cdr:spPr>
        <a:xfrm xmlns:a="http://schemas.openxmlformats.org/drawingml/2006/main">
          <a:off x="0" y="0"/>
          <a:ext cx="399600" cy="270720"/>
        </a:xfrm>
        <a:prstGeom xmlns:a="http://schemas.openxmlformats.org/drawingml/2006/main" prst="rect">
          <a:avLst/>
        </a:prstGeom>
        <a:noFill xmlns:a="http://schemas.openxmlformats.org/drawingml/2006/main"/>
        <a:ln xmlns:a="http://schemas.openxmlformats.org/drawingml/2006/main" w="0">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cdr:style>
      <cdr:txBody>
        <a:bodyPr xmlns:a="http://schemas.openxmlformats.org/drawingml/2006/main" lIns="90000" tIns="45000" rIns="90000" bIns="45000" anchor="t">
          <a:noAutofit/>
        </a:bodyPr>
        <a:lstStyle xmlns:a="http://schemas.openxmlformats.org/drawingml/2006/main"/>
        <a:p xmlns:a="http://schemas.openxmlformats.org/drawingml/2006/main">
          <a:pPr>
            <a:lnSpc>
              <a:spcPct val="100000"/>
            </a:lnSpc>
          </a:pPr>
          <a:r>
            <a:rPr lang="en-US" sz="1000" b="1" strike="noStrike" spc="-1">
              <a:latin typeface="Times New Roman"/>
            </a:rPr>
            <a:t>(A)</a:t>
          </a:r>
          <a:endParaRPr sz="1000" b="0" strike="noStrike" spc="-1">
            <a:latin typeface="Times New Roman"/>
          </a:endParaRPr>
        </a:p>
      </cdr:txBody>
    </cdr:sp>
  </cdr:relSizeAnchor>
</c:userShape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18</Pages>
  <Words>4434</Words>
  <Characters>25278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Editor GP 005</cp:lastModifiedBy>
  <cp:revision>14</cp:revision>
  <dcterms:created xsi:type="dcterms:W3CDTF">2025-03-05T17:45:00Z</dcterms:created>
  <dcterms:modified xsi:type="dcterms:W3CDTF">2025-03-12T05:21:00Z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4c374180246611d71faf65465672332d00263b290ea1ed647ea19d0de0e4a2cb</vt:lpwstr>
  </property>
</Properties>
</file>