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575F" w14:textId="77777777" w:rsidR="006D77F4" w:rsidRPr="006D77F4" w:rsidRDefault="006D77F4" w:rsidP="006D77F4">
      <w:pPr>
        <w:jc w:val="center"/>
        <w:rPr>
          <w:rFonts w:ascii="Times New Roman" w:hAnsi="Times New Roman" w:cs="Times New Roman"/>
          <w:b/>
          <w:bCs/>
          <w:i/>
          <w:iCs/>
          <w:sz w:val="24"/>
          <w:szCs w:val="24"/>
          <w:u w:val="single"/>
        </w:rPr>
      </w:pPr>
      <w:r w:rsidRPr="006D77F4">
        <w:rPr>
          <w:rFonts w:ascii="Times New Roman" w:hAnsi="Times New Roman" w:cs="Times New Roman"/>
          <w:b/>
          <w:bCs/>
          <w:i/>
          <w:iCs/>
          <w:sz w:val="24"/>
          <w:szCs w:val="24"/>
          <w:u w:val="single"/>
        </w:rPr>
        <w:t>Original Research Article</w:t>
      </w:r>
    </w:p>
    <w:p w14:paraId="75946092" w14:textId="5849C67C" w:rsidR="00A65383" w:rsidRPr="00A65383" w:rsidRDefault="00A65383">
      <w:pPr>
        <w:jc w:val="center"/>
        <w:rPr>
          <w:rFonts w:ascii="Times New Roman" w:hAnsi="Times New Roman" w:cs="Times New Roman"/>
          <w:b/>
          <w:bCs/>
          <w:sz w:val="24"/>
          <w:szCs w:val="24"/>
        </w:rPr>
      </w:pPr>
      <w:r w:rsidRPr="00A65383">
        <w:rPr>
          <w:rFonts w:ascii="Times New Roman" w:hAnsi="Times New Roman" w:cs="Times New Roman"/>
          <w:b/>
          <w:bCs/>
          <w:sz w:val="24"/>
          <w:szCs w:val="24"/>
        </w:rPr>
        <w:t>"Technology for the development of functional Greek yogurt enriched with millet and curcumin and its impact on sensory attributes".</w:t>
      </w:r>
    </w:p>
    <w:p w14:paraId="15927978" w14:textId="77777777" w:rsidR="0009345E" w:rsidRDefault="0009345E" w:rsidP="00A65383">
      <w:pPr>
        <w:spacing w:after="160" w:line="480" w:lineRule="auto"/>
        <w:contextualSpacing/>
        <w:rPr>
          <w:rFonts w:ascii="Times New Roman" w:eastAsia="Calibri" w:hAnsi="Times New Roman" w:cs="Times New Roman"/>
          <w:kern w:val="2"/>
          <w:sz w:val="24"/>
          <w:szCs w:val="24"/>
          <w:lang w:val="en-IN"/>
        </w:rPr>
      </w:pPr>
    </w:p>
    <w:p w14:paraId="2F4ABD2C" w14:textId="77777777" w:rsidR="0009345E" w:rsidRDefault="001007C7">
      <w:pPr>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14:paraId="7A498B21" w14:textId="77777777" w:rsidR="00BB552F" w:rsidRPr="00BB552F" w:rsidRDefault="00BB552F" w:rsidP="00BB552F">
      <w:pPr>
        <w:spacing w:line="480" w:lineRule="auto"/>
        <w:jc w:val="both"/>
        <w:rPr>
          <w:rFonts w:ascii="Times New Roman" w:hAnsi="Times New Roman" w:cs="Times New Roman"/>
          <w:sz w:val="24"/>
          <w:szCs w:val="24"/>
          <w:highlight w:val="yellow"/>
        </w:rPr>
      </w:pPr>
      <w:r w:rsidRPr="00BB552F">
        <w:rPr>
          <w:rFonts w:ascii="Times New Roman" w:hAnsi="Times New Roman" w:cs="Times New Roman"/>
          <w:sz w:val="24"/>
          <w:szCs w:val="24"/>
          <w:highlight w:val="yellow"/>
        </w:rPr>
        <w:t>This study aimed to develop a scientifically significant functional Greek yogurt enriched with foxtail millet (</w:t>
      </w:r>
      <w:proofErr w:type="spellStart"/>
      <w:r w:rsidRPr="00BB552F">
        <w:rPr>
          <w:rFonts w:ascii="Times New Roman" w:hAnsi="Times New Roman" w:cs="Times New Roman"/>
          <w:i/>
          <w:iCs/>
          <w:sz w:val="24"/>
          <w:szCs w:val="24"/>
          <w:highlight w:val="yellow"/>
        </w:rPr>
        <w:t>Setaria</w:t>
      </w:r>
      <w:proofErr w:type="spellEnd"/>
      <w:r w:rsidRPr="00BB552F">
        <w:rPr>
          <w:rFonts w:ascii="Times New Roman" w:hAnsi="Times New Roman" w:cs="Times New Roman"/>
          <w:i/>
          <w:iCs/>
          <w:sz w:val="24"/>
          <w:szCs w:val="24"/>
          <w:highlight w:val="yellow"/>
        </w:rPr>
        <w:t xml:space="preserve"> </w:t>
      </w:r>
      <w:proofErr w:type="spellStart"/>
      <w:r w:rsidRPr="00BB552F">
        <w:rPr>
          <w:rFonts w:ascii="Times New Roman" w:hAnsi="Times New Roman" w:cs="Times New Roman"/>
          <w:i/>
          <w:iCs/>
          <w:sz w:val="24"/>
          <w:szCs w:val="24"/>
          <w:highlight w:val="yellow"/>
        </w:rPr>
        <w:t>italica</w:t>
      </w:r>
      <w:proofErr w:type="spellEnd"/>
      <w:r w:rsidRPr="00BB552F">
        <w:rPr>
          <w:rFonts w:ascii="Times New Roman" w:hAnsi="Times New Roman" w:cs="Times New Roman"/>
          <w:sz w:val="24"/>
          <w:szCs w:val="24"/>
          <w:highlight w:val="yellow"/>
        </w:rPr>
        <w:t xml:space="preserve">) and curcumin, highlighting its relevance to the food industry and potential health benefits for consumers. Foxtail millet, known for its high fiber and low glycemic index, and curcumin, recognized for its antioxidant and anti-inflammatory properties, were selected based on their documented health benefits in previous studies. However, limited research exists on their effects in dairy products. This study seeks to fill that gap by assessing their impact on texture, taste, and acceptability. Three levels of foxtail millet (2%, 4%, and 6%) and curcumin (0.5%, 0.7%, and 1%) were added to optimize sensory and textural attributes. The Greek yogurt was prepared following standard protocols, including incubation with </w:t>
      </w:r>
      <w:r w:rsidRPr="00BB552F">
        <w:rPr>
          <w:rFonts w:ascii="Times New Roman" w:hAnsi="Times New Roman" w:cs="Times New Roman"/>
          <w:i/>
          <w:iCs/>
          <w:sz w:val="24"/>
          <w:szCs w:val="24"/>
          <w:highlight w:val="yellow"/>
        </w:rPr>
        <w:t>Streptococcus thermophilus</w:t>
      </w:r>
      <w:r w:rsidRPr="00BB552F">
        <w:rPr>
          <w:rFonts w:ascii="Times New Roman" w:hAnsi="Times New Roman" w:cs="Times New Roman"/>
          <w:sz w:val="24"/>
          <w:szCs w:val="24"/>
          <w:highlight w:val="yellow"/>
        </w:rPr>
        <w:t xml:space="preserve"> and </w:t>
      </w:r>
      <w:r w:rsidRPr="00BB552F">
        <w:rPr>
          <w:rFonts w:ascii="Times New Roman" w:hAnsi="Times New Roman" w:cs="Times New Roman"/>
          <w:i/>
          <w:iCs/>
          <w:sz w:val="24"/>
          <w:szCs w:val="24"/>
          <w:highlight w:val="yellow"/>
        </w:rPr>
        <w:t xml:space="preserve">Lactobacillus </w:t>
      </w:r>
      <w:proofErr w:type="spellStart"/>
      <w:r w:rsidRPr="00BB552F">
        <w:rPr>
          <w:rFonts w:ascii="Times New Roman" w:hAnsi="Times New Roman" w:cs="Times New Roman"/>
          <w:i/>
          <w:iCs/>
          <w:sz w:val="24"/>
          <w:szCs w:val="24"/>
          <w:highlight w:val="yellow"/>
        </w:rPr>
        <w:t>delbrueckii</w:t>
      </w:r>
      <w:proofErr w:type="spellEnd"/>
      <w:r w:rsidRPr="00BB552F">
        <w:rPr>
          <w:rFonts w:ascii="Times New Roman" w:hAnsi="Times New Roman" w:cs="Times New Roman"/>
          <w:sz w:val="24"/>
          <w:szCs w:val="24"/>
          <w:highlight w:val="yellow"/>
        </w:rPr>
        <w:t xml:space="preserve"> spp. </w:t>
      </w:r>
      <w:r w:rsidRPr="00BB552F">
        <w:rPr>
          <w:rFonts w:ascii="Times New Roman" w:hAnsi="Times New Roman" w:cs="Times New Roman"/>
          <w:i/>
          <w:iCs/>
          <w:sz w:val="24"/>
          <w:szCs w:val="24"/>
          <w:highlight w:val="yellow"/>
        </w:rPr>
        <w:t>bulgaricus</w:t>
      </w:r>
      <w:r w:rsidRPr="00BB552F">
        <w:rPr>
          <w:rFonts w:ascii="Times New Roman" w:hAnsi="Times New Roman" w:cs="Times New Roman"/>
          <w:sz w:val="24"/>
          <w:szCs w:val="24"/>
          <w:highlight w:val="yellow"/>
        </w:rPr>
        <w:t xml:space="preserve"> at 45°C for 4 hours. Sensory evaluation using a 9-point hedonic scale involved a trained panel of 25 judges, and results were statistically analyzed using ANOVA. Furthermore, physicochemical and microbiological properties, including pH, protein content, curcumin stability, and lactic acid bacteria viability, were examined to ensure product stability and probiotic potential. The study underscores the commercial viability of this functional yogurt, emphasizing its practical implications for consumer health and food industry advancements.</w:t>
      </w:r>
    </w:p>
    <w:p w14:paraId="768373E0" w14:textId="2CABFACD" w:rsidR="0009345E" w:rsidRDefault="00BB552F">
      <w:pPr>
        <w:spacing w:line="480" w:lineRule="auto"/>
        <w:jc w:val="both"/>
        <w:rPr>
          <w:rFonts w:ascii="Times New Roman" w:hAnsi="Times New Roman" w:cs="Times New Roman"/>
          <w:sz w:val="24"/>
          <w:szCs w:val="24"/>
        </w:rPr>
      </w:pPr>
      <w:r w:rsidRPr="00BB552F">
        <w:rPr>
          <w:rFonts w:ascii="Times New Roman" w:hAnsi="Times New Roman" w:cs="Times New Roman"/>
          <w:b/>
          <w:bCs/>
          <w:sz w:val="24"/>
          <w:szCs w:val="24"/>
          <w:highlight w:val="yellow"/>
        </w:rPr>
        <w:t>Keywords:</w:t>
      </w:r>
      <w:r w:rsidRPr="00BB552F">
        <w:rPr>
          <w:rFonts w:ascii="Times New Roman" w:hAnsi="Times New Roman" w:cs="Times New Roman"/>
          <w:sz w:val="24"/>
          <w:szCs w:val="24"/>
          <w:highlight w:val="yellow"/>
        </w:rPr>
        <w:t xml:space="preserve"> Greek yogurt, foxtail millet (</w:t>
      </w:r>
      <w:proofErr w:type="spellStart"/>
      <w:r w:rsidRPr="00BB552F">
        <w:rPr>
          <w:rFonts w:ascii="Times New Roman" w:hAnsi="Times New Roman" w:cs="Times New Roman"/>
          <w:i/>
          <w:iCs/>
          <w:sz w:val="24"/>
          <w:szCs w:val="24"/>
          <w:highlight w:val="yellow"/>
        </w:rPr>
        <w:t>Setaria</w:t>
      </w:r>
      <w:proofErr w:type="spellEnd"/>
      <w:r w:rsidRPr="00BB552F">
        <w:rPr>
          <w:rFonts w:ascii="Times New Roman" w:hAnsi="Times New Roman" w:cs="Times New Roman"/>
          <w:i/>
          <w:iCs/>
          <w:sz w:val="24"/>
          <w:szCs w:val="24"/>
          <w:highlight w:val="yellow"/>
        </w:rPr>
        <w:t xml:space="preserve"> </w:t>
      </w:r>
      <w:proofErr w:type="spellStart"/>
      <w:r w:rsidRPr="00BB552F">
        <w:rPr>
          <w:rFonts w:ascii="Times New Roman" w:hAnsi="Times New Roman" w:cs="Times New Roman"/>
          <w:i/>
          <w:iCs/>
          <w:sz w:val="24"/>
          <w:szCs w:val="24"/>
          <w:highlight w:val="yellow"/>
        </w:rPr>
        <w:t>italica</w:t>
      </w:r>
      <w:proofErr w:type="spellEnd"/>
      <w:r w:rsidRPr="00BB552F">
        <w:rPr>
          <w:rFonts w:ascii="Times New Roman" w:hAnsi="Times New Roman" w:cs="Times New Roman"/>
          <w:sz w:val="24"/>
          <w:szCs w:val="24"/>
          <w:highlight w:val="yellow"/>
        </w:rPr>
        <w:t>), curcumin, sensory evaluation, functional foo</w:t>
      </w:r>
      <w:r>
        <w:rPr>
          <w:rFonts w:ascii="Times New Roman" w:hAnsi="Times New Roman" w:cs="Times New Roman"/>
          <w:sz w:val="24"/>
          <w:szCs w:val="24"/>
        </w:rPr>
        <w:t>d.</w:t>
      </w:r>
    </w:p>
    <w:p w14:paraId="2C015402" w14:textId="77777777" w:rsidR="0009345E" w:rsidRDefault="0009345E">
      <w:pPr>
        <w:spacing w:line="480" w:lineRule="auto"/>
        <w:jc w:val="both"/>
        <w:rPr>
          <w:rFonts w:ascii="Times New Roman" w:hAnsi="Times New Roman" w:cs="Times New Roman"/>
          <w:sz w:val="24"/>
          <w:szCs w:val="24"/>
        </w:rPr>
      </w:pPr>
    </w:p>
    <w:p w14:paraId="4A009F7A" w14:textId="77777777" w:rsidR="0009345E" w:rsidRDefault="001007C7">
      <w:pPr>
        <w:rPr>
          <w:rFonts w:ascii="Times New Roman" w:hAnsi="Times New Roman" w:cs="Times New Roman"/>
          <w:b/>
          <w:sz w:val="24"/>
          <w:szCs w:val="24"/>
        </w:rPr>
      </w:pPr>
      <w:r>
        <w:rPr>
          <w:rFonts w:ascii="Times New Roman" w:hAnsi="Times New Roman" w:cs="Times New Roman"/>
          <w:b/>
          <w:sz w:val="24"/>
          <w:szCs w:val="24"/>
        </w:rPr>
        <w:t>Introduction:</w:t>
      </w:r>
    </w:p>
    <w:p w14:paraId="14F2E17E" w14:textId="77777777" w:rsidR="0009345E" w:rsidRDefault="001007C7">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val="en-IN"/>
        </w:rPr>
        <w:t xml:space="preserve">New product development and continuous innovation in food industry has been partially a reflection of the changing needs of consumer for health, nutrition and convenience. There has been a consistent effort to increase functionality of cereals-based foods by enriching them with higher protein, phenolics, dietary fibre and mineral content so to qualify them as functional </w:t>
      </w:r>
      <w:proofErr w:type="gramStart"/>
      <w:r>
        <w:rPr>
          <w:rFonts w:ascii="Times New Roman" w:eastAsia="Times New Roman" w:hAnsi="Times New Roman" w:cs="Times New Roman"/>
          <w:sz w:val="24"/>
          <w:szCs w:val="24"/>
          <w:lang w:val="en-IN"/>
        </w:rPr>
        <w:t>foods.</w:t>
      </w:r>
      <w:r>
        <w:rPr>
          <w:rFonts w:ascii="Times New Roman" w:hAnsi="Times New Roman" w:cs="Times New Roman"/>
          <w:sz w:val="24"/>
          <w:szCs w:val="24"/>
        </w:rPr>
        <w:t>.</w:t>
      </w:r>
      <w:proofErr w:type="gramEnd"/>
      <w:r>
        <w:rPr>
          <w:rFonts w:ascii="Times New Roman" w:hAnsi="Times New Roman" w:cs="Times New Roman"/>
          <w:sz w:val="24"/>
          <w:szCs w:val="24"/>
        </w:rPr>
        <w:t xml:space="preserve"> A serving of 50 g of yoghurt is claimed to offer 41% of the daily calcium requirement for a 5-year-old. Yoghurt is a rich source of calcium in bio-available form. Lactose intolerant people can get all the benefits of milk products from yoghurt without experiencing the discomforts of </w:t>
      </w:r>
      <w:proofErr w:type="spellStart"/>
      <w:r>
        <w:rPr>
          <w:rFonts w:ascii="Times New Roman" w:hAnsi="Times New Roman" w:cs="Times New Roman"/>
          <w:sz w:val="24"/>
          <w:szCs w:val="24"/>
        </w:rPr>
        <w:t>hypolactasia</w:t>
      </w:r>
      <w:proofErr w:type="spellEnd"/>
      <w:r>
        <w:rPr>
          <w:rFonts w:ascii="Times New Roman" w:hAnsi="Times New Roman" w:cs="Times New Roman"/>
          <w:sz w:val="24"/>
          <w:szCs w:val="24"/>
        </w:rPr>
        <w:t xml:space="preserve">. The casein in </w:t>
      </w:r>
      <w:proofErr w:type="spellStart"/>
      <w:r>
        <w:rPr>
          <w:rFonts w:ascii="Times New Roman" w:hAnsi="Times New Roman" w:cs="Times New Roman"/>
          <w:sz w:val="24"/>
          <w:szCs w:val="24"/>
        </w:rPr>
        <w:t>yohgurt</w:t>
      </w:r>
      <w:proofErr w:type="spellEnd"/>
      <w:r>
        <w:rPr>
          <w:rFonts w:ascii="Times New Roman" w:hAnsi="Times New Roman" w:cs="Times New Roman"/>
          <w:sz w:val="24"/>
          <w:szCs w:val="24"/>
        </w:rPr>
        <w:t xml:space="preserve"> is a complete protein because it contains all nine essential amino acids: methionine, lysine, isoleucine, histidine, valine, tryptophan, threonine, phenylalanine and leucine. (Mckinley, 2005)</w:t>
      </w:r>
      <w:r>
        <w:rPr>
          <w:rFonts w:ascii="Times New Roman" w:eastAsia="Times New Roman" w:hAnsi="Times New Roman" w:cs="Times New Roman"/>
          <w:sz w:val="24"/>
          <w:szCs w:val="24"/>
        </w:rPr>
        <w:t xml:space="preserve"> </w:t>
      </w:r>
    </w:p>
    <w:p w14:paraId="44C14DE7" w14:textId="77777777" w:rsidR="0009345E" w:rsidRDefault="001007C7">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Foxtail millet (</w:t>
      </w:r>
      <w:proofErr w:type="spellStart"/>
      <w:r>
        <w:rPr>
          <w:rFonts w:ascii="Times New Roman" w:eastAsia="Times New Roman" w:hAnsi="Times New Roman" w:cs="Times New Roman"/>
          <w:i/>
          <w:sz w:val="24"/>
          <w:szCs w:val="24"/>
        </w:rPr>
        <w:t>Setariaitalica</w:t>
      </w:r>
      <w:proofErr w:type="spellEnd"/>
      <w:r w:rsidR="00654776">
        <w:rPr>
          <w:rFonts w:ascii="Times New Roman" w:eastAsia="Times New Roman" w:hAnsi="Times New Roman" w:cs="Times New Roman"/>
          <w:i/>
          <w:sz w:val="24"/>
          <w:szCs w:val="24"/>
        </w:rPr>
        <w:t xml:space="preserve"> Italica</w:t>
      </w:r>
      <w:r>
        <w:rPr>
          <w:rFonts w:ascii="Times New Roman" w:eastAsia="Times New Roman" w:hAnsi="Times New Roman" w:cs="Times New Roman"/>
          <w:sz w:val="24"/>
          <w:szCs w:val="24"/>
        </w:rPr>
        <w:t xml:space="preserve">) ranks second in the total world production of millets and continues to have an important position. In china foxtail millet is important as rice, providing about 15-17% of total food consumed. Millet contains high protein, carbohydrates and is a rich source of dietary fiber. It contains Polymers of hexose’s, pentoses, cellulose and </w:t>
      </w:r>
      <w:proofErr w:type="spellStart"/>
      <w:r>
        <w:rPr>
          <w:rFonts w:ascii="Times New Roman" w:eastAsia="Times New Roman" w:hAnsi="Times New Roman" w:cs="Times New Roman"/>
          <w:sz w:val="24"/>
          <w:szCs w:val="24"/>
        </w:rPr>
        <w:t>pectinacious</w:t>
      </w:r>
      <w:proofErr w:type="spellEnd"/>
      <w:r>
        <w:rPr>
          <w:rFonts w:ascii="Times New Roman" w:eastAsia="Times New Roman" w:hAnsi="Times New Roman" w:cs="Times New Roman"/>
          <w:sz w:val="24"/>
          <w:szCs w:val="24"/>
        </w:rPr>
        <w:t xml:space="preserve"> material constitute the major portion of its dietary fiber. Like other millets foxtail millet is highly nutritious and even superior to rice and wheat. Grains of foxtail millet have low glycemic index (GI) and high fiber content. Appropriate policy interventions and cultivation can enhance the profitability (</w:t>
      </w:r>
      <w:proofErr w:type="spellStart"/>
      <w:r>
        <w:rPr>
          <w:rFonts w:ascii="Times New Roman" w:eastAsia="Times New Roman" w:hAnsi="Times New Roman" w:cs="Times New Roman"/>
          <w:sz w:val="24"/>
          <w:szCs w:val="24"/>
        </w:rPr>
        <w:t>Hariprasanna</w:t>
      </w:r>
      <w:proofErr w:type="spellEnd"/>
      <w:r>
        <w:rPr>
          <w:rFonts w:ascii="Times New Roman" w:eastAsia="Times New Roman" w:hAnsi="Times New Roman" w:cs="Times New Roman"/>
          <w:sz w:val="24"/>
          <w:szCs w:val="24"/>
        </w:rPr>
        <w:t>, 2016).</w:t>
      </w:r>
    </w:p>
    <w:p w14:paraId="18BBA4CC" w14:textId="23B91F40" w:rsidR="00B007A3" w:rsidRDefault="00B007A3" w:rsidP="00B007A3">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B007A3">
        <w:rPr>
          <w:rFonts w:ascii="Times New Roman" w:eastAsia="Times New Roman" w:hAnsi="Times New Roman" w:cs="Times New Roman"/>
          <w:sz w:val="24"/>
          <w:szCs w:val="24"/>
          <w:highlight w:val="yellow"/>
        </w:rPr>
        <w:t xml:space="preserve">A significant number of nutritious components, particularly protein, carbohydrates, vitamins, and minerals, are included in foxtail millet. Because foxtail millet grains are coarse, approximately 79% of the grain is digestible, with the remaining portion that cannot be digested </w:t>
      </w:r>
      <w:r w:rsidRPr="00B007A3">
        <w:rPr>
          <w:rFonts w:ascii="Times New Roman" w:eastAsia="Times New Roman" w:hAnsi="Times New Roman" w:cs="Times New Roman"/>
          <w:sz w:val="24"/>
          <w:szCs w:val="24"/>
          <w:highlight w:val="yellow"/>
        </w:rPr>
        <w:lastRenderedPageBreak/>
        <w:t xml:space="preserve">including some anti-nutritional elements and comparatively high fiber content. Like most millets, foxtail millet has a high crude fiber content, aids in digestion, and promotes bowl movement, all of which have a laxative impact that is good for a healthy digestive </w:t>
      </w:r>
      <w:proofErr w:type="spellStart"/>
      <w:proofErr w:type="gramStart"/>
      <w:r w:rsidRPr="00B007A3">
        <w:rPr>
          <w:rFonts w:ascii="Times New Roman" w:eastAsia="Times New Roman" w:hAnsi="Times New Roman" w:cs="Times New Roman"/>
          <w:sz w:val="24"/>
          <w:szCs w:val="24"/>
          <w:highlight w:val="yellow"/>
        </w:rPr>
        <w:t>system</w:t>
      </w:r>
      <w:r w:rsidR="00DF1D14">
        <w:rPr>
          <w:rFonts w:ascii="Times New Roman" w:eastAsia="Times New Roman" w:hAnsi="Times New Roman" w:cs="Times New Roman"/>
          <w:sz w:val="24"/>
          <w:szCs w:val="24"/>
          <w:highlight w:val="yellow"/>
        </w:rPr>
        <w:t>.</w:t>
      </w:r>
      <w:r w:rsidRPr="00B007A3">
        <w:rPr>
          <w:rFonts w:ascii="Times New Roman" w:eastAsia="Times New Roman" w:hAnsi="Times New Roman" w:cs="Times New Roman"/>
          <w:sz w:val="24"/>
          <w:szCs w:val="24"/>
          <w:highlight w:val="yellow"/>
        </w:rPr>
        <w:t>Apart</w:t>
      </w:r>
      <w:proofErr w:type="spellEnd"/>
      <w:proofErr w:type="gramEnd"/>
      <w:r w:rsidRPr="00B007A3">
        <w:rPr>
          <w:rFonts w:ascii="Times New Roman" w:eastAsia="Times New Roman" w:hAnsi="Times New Roman" w:cs="Times New Roman"/>
          <w:sz w:val="24"/>
          <w:szCs w:val="24"/>
          <w:highlight w:val="yellow"/>
        </w:rPr>
        <w:t xml:space="preserve"> from its nutritional qualities, foxtail millet has demonstrated a number of health advantages, including the ability to prevent cancer and have hypoglycemic and hypolipidemic effects.</w:t>
      </w:r>
      <w:r w:rsidR="006E342B" w:rsidRPr="006E342B">
        <w:rPr>
          <w:rFonts w:ascii="Times New Roman" w:eastAsia="Calibri" w:hAnsi="Times New Roman" w:cs="Times New Roman"/>
          <w:sz w:val="24"/>
          <w:szCs w:val="24"/>
          <w:highlight w:val="yellow"/>
        </w:rPr>
        <w:t xml:space="preserve"> (</w:t>
      </w:r>
      <w:r w:rsidR="006E342B" w:rsidRPr="006E342B">
        <w:rPr>
          <w:rFonts w:ascii="Times New Roman" w:eastAsia="Calibri" w:hAnsi="Times New Roman" w:cs="Times New Roman"/>
          <w:sz w:val="24"/>
          <w:szCs w:val="24"/>
          <w:highlight w:val="yellow"/>
        </w:rPr>
        <w:t>Zhang, A</w:t>
      </w:r>
      <w:r w:rsidR="006E342B" w:rsidRPr="006E342B">
        <w:rPr>
          <w:rFonts w:ascii="Times New Roman" w:eastAsia="Calibri" w:hAnsi="Times New Roman" w:cs="Times New Roman"/>
          <w:sz w:val="24"/>
          <w:szCs w:val="24"/>
          <w:highlight w:val="yellow"/>
        </w:rPr>
        <w:t xml:space="preserve"> </w:t>
      </w:r>
      <w:r w:rsidR="006E342B" w:rsidRPr="006E342B">
        <w:rPr>
          <w:rFonts w:ascii="Times New Roman" w:eastAsia="Calibri" w:hAnsi="Times New Roman" w:cs="Times New Roman"/>
          <w:i/>
          <w:iCs/>
          <w:sz w:val="24"/>
          <w:szCs w:val="24"/>
          <w:highlight w:val="yellow"/>
        </w:rPr>
        <w:t>et al</w:t>
      </w:r>
      <w:r w:rsidR="006E342B" w:rsidRPr="006E342B">
        <w:rPr>
          <w:rFonts w:ascii="Times New Roman" w:eastAsia="Calibri" w:hAnsi="Times New Roman" w:cs="Times New Roman"/>
          <w:sz w:val="24"/>
          <w:szCs w:val="24"/>
          <w:highlight w:val="yellow"/>
        </w:rPr>
        <w:t>.,</w:t>
      </w:r>
      <w:r w:rsidR="006E342B" w:rsidRPr="006E342B">
        <w:rPr>
          <w:rFonts w:ascii="Times New Roman" w:eastAsia="Calibri" w:hAnsi="Times New Roman" w:cs="Times New Roman"/>
          <w:sz w:val="24"/>
          <w:szCs w:val="24"/>
          <w:highlight w:val="yellow"/>
        </w:rPr>
        <w:t xml:space="preserve"> 2015)</w:t>
      </w:r>
    </w:p>
    <w:p w14:paraId="1326633C" w14:textId="4D78B578" w:rsidR="00235C28" w:rsidRPr="00235C28" w:rsidRDefault="00235C28" w:rsidP="00235C28">
      <w:pPr>
        <w:autoSpaceDE w:val="0"/>
        <w:autoSpaceDN w:val="0"/>
        <w:adjustRightInd w:val="0"/>
        <w:spacing w:line="360" w:lineRule="auto"/>
        <w:ind w:firstLine="720"/>
        <w:jc w:val="both"/>
        <w:rPr>
          <w:rFonts w:ascii="Times New Roman" w:eastAsia="Times New Roman" w:hAnsi="Times New Roman" w:cs="Times New Roman"/>
          <w:sz w:val="24"/>
          <w:szCs w:val="24"/>
          <w:lang w:eastAsia="en-IN"/>
        </w:rPr>
      </w:pPr>
      <w:r w:rsidRPr="00235C28">
        <w:rPr>
          <w:rFonts w:ascii="Times New Roman" w:eastAsia="Times New Roman" w:hAnsi="Times New Roman" w:cs="Times New Roman"/>
          <w:sz w:val="24"/>
          <w:szCs w:val="24"/>
          <w:highlight w:val="yellow"/>
          <w:lang w:eastAsia="en-IN"/>
        </w:rPr>
        <w:t xml:space="preserve">The primary naturally occurring polyphenol in the rhizome of Curcuma longa, or turmeric, as well as other Curcuma species, is </w:t>
      </w:r>
      <w:proofErr w:type="gramStart"/>
      <w:r w:rsidRPr="00235C28">
        <w:rPr>
          <w:rFonts w:ascii="Times New Roman" w:eastAsia="Times New Roman" w:hAnsi="Times New Roman" w:cs="Times New Roman"/>
          <w:sz w:val="24"/>
          <w:szCs w:val="24"/>
          <w:highlight w:val="yellow"/>
          <w:lang w:eastAsia="en-IN"/>
        </w:rPr>
        <w:t>curcumin .</w:t>
      </w:r>
      <w:proofErr w:type="gramEnd"/>
      <w:r w:rsidRPr="00235C28">
        <w:rPr>
          <w:rFonts w:ascii="Times New Roman" w:eastAsia="Times New Roman" w:hAnsi="Times New Roman" w:cs="Times New Roman"/>
          <w:sz w:val="24"/>
          <w:szCs w:val="24"/>
          <w:highlight w:val="yellow"/>
          <w:lang w:eastAsia="en-IN"/>
        </w:rPr>
        <w:t xml:space="preserve"> Asian nations have long utilized curcuma longa as a medicinal herb for a variety of ailments because of its anti-</w:t>
      </w:r>
      <w:proofErr w:type="gramStart"/>
      <w:r w:rsidRPr="00235C28">
        <w:rPr>
          <w:rFonts w:ascii="Times New Roman" w:eastAsia="Times New Roman" w:hAnsi="Times New Roman" w:cs="Times New Roman"/>
          <w:sz w:val="24"/>
          <w:szCs w:val="24"/>
          <w:highlight w:val="yellow"/>
          <w:lang w:eastAsia="en-IN"/>
        </w:rPr>
        <w:t>inflammatory</w:t>
      </w:r>
      <w:r w:rsidR="00D4323A">
        <w:rPr>
          <w:rFonts w:ascii="Times New Roman" w:eastAsia="Times New Roman" w:hAnsi="Times New Roman" w:cs="Times New Roman"/>
          <w:sz w:val="24"/>
          <w:szCs w:val="24"/>
          <w:highlight w:val="yellow"/>
          <w:lang w:eastAsia="en-IN"/>
        </w:rPr>
        <w:t xml:space="preserve">, </w:t>
      </w:r>
      <w:r w:rsidRPr="00235C28">
        <w:rPr>
          <w:rFonts w:ascii="Times New Roman" w:eastAsia="Times New Roman" w:hAnsi="Times New Roman" w:cs="Times New Roman"/>
          <w:sz w:val="24"/>
          <w:szCs w:val="24"/>
          <w:highlight w:val="yellow"/>
          <w:lang w:eastAsia="en-IN"/>
        </w:rPr>
        <w:t xml:space="preserve"> anti</w:t>
      </w:r>
      <w:proofErr w:type="gramEnd"/>
      <w:r w:rsidRPr="00235C28">
        <w:rPr>
          <w:rFonts w:ascii="Times New Roman" w:eastAsia="Times New Roman" w:hAnsi="Times New Roman" w:cs="Times New Roman"/>
          <w:sz w:val="24"/>
          <w:szCs w:val="24"/>
          <w:highlight w:val="yellow"/>
          <w:lang w:eastAsia="en-IN"/>
        </w:rPr>
        <w:t xml:space="preserve">-mutagenic, </w:t>
      </w:r>
      <w:r w:rsidR="00D4323A">
        <w:rPr>
          <w:rFonts w:ascii="Times New Roman" w:eastAsia="Times New Roman" w:hAnsi="Times New Roman" w:cs="Times New Roman"/>
          <w:sz w:val="24"/>
          <w:szCs w:val="24"/>
          <w:highlight w:val="yellow"/>
          <w:lang w:eastAsia="en-IN"/>
        </w:rPr>
        <w:t>antibacterial,</w:t>
      </w:r>
      <w:r w:rsidRPr="00235C28">
        <w:rPr>
          <w:rFonts w:ascii="Times New Roman" w:eastAsia="Times New Roman" w:hAnsi="Times New Roman" w:cs="Times New Roman"/>
          <w:sz w:val="24"/>
          <w:szCs w:val="24"/>
          <w:highlight w:val="yellow"/>
          <w:lang w:eastAsia="en-IN"/>
        </w:rPr>
        <w:t xml:space="preserve"> antioxidant, and anticancer qualities.</w:t>
      </w:r>
      <w:r w:rsidR="00D4323A" w:rsidRPr="00D4323A">
        <w:rPr>
          <w:rFonts w:ascii="Times New Roman" w:eastAsia="Calibri" w:hAnsi="Times New Roman" w:cs="Times New Roman"/>
          <w:sz w:val="24"/>
          <w:szCs w:val="24"/>
          <w:highlight w:val="yellow"/>
        </w:rPr>
        <w:t xml:space="preserve"> (</w:t>
      </w:r>
      <w:r w:rsidR="00D4323A" w:rsidRPr="00D4323A">
        <w:rPr>
          <w:rFonts w:ascii="Times New Roman" w:eastAsia="Calibri" w:hAnsi="Times New Roman" w:cs="Times New Roman"/>
          <w:sz w:val="24"/>
          <w:szCs w:val="24"/>
          <w:highlight w:val="yellow"/>
        </w:rPr>
        <w:t>Pulido</w:t>
      </w:r>
      <w:r w:rsidR="00D4323A" w:rsidRPr="00D4323A">
        <w:rPr>
          <w:rFonts w:ascii="Times New Roman" w:eastAsia="Calibri" w:hAnsi="Times New Roman" w:cs="Times New Roman"/>
          <w:sz w:val="24"/>
          <w:szCs w:val="24"/>
          <w:highlight w:val="yellow"/>
        </w:rPr>
        <w:t xml:space="preserve"> </w:t>
      </w:r>
      <w:r w:rsidR="00D4323A" w:rsidRPr="00D4323A">
        <w:rPr>
          <w:rFonts w:ascii="Times New Roman" w:eastAsia="Calibri" w:hAnsi="Times New Roman" w:cs="Times New Roman"/>
          <w:i/>
          <w:iCs/>
          <w:sz w:val="24"/>
          <w:szCs w:val="24"/>
          <w:highlight w:val="yellow"/>
        </w:rPr>
        <w:t>et al.,</w:t>
      </w:r>
      <w:r w:rsidR="00D4323A" w:rsidRPr="00D4323A">
        <w:rPr>
          <w:rFonts w:ascii="Times New Roman" w:eastAsia="Calibri" w:hAnsi="Times New Roman" w:cs="Times New Roman"/>
          <w:sz w:val="24"/>
          <w:szCs w:val="24"/>
          <w:highlight w:val="yellow"/>
        </w:rPr>
        <w:t xml:space="preserve"> 2016)</w:t>
      </w:r>
      <w:r w:rsidRPr="00235C28">
        <w:rPr>
          <w:rFonts w:ascii="Times New Roman" w:eastAsia="Times New Roman" w:hAnsi="Times New Roman" w:cs="Times New Roman"/>
          <w:sz w:val="24"/>
          <w:szCs w:val="24"/>
          <w:highlight w:val="yellow"/>
          <w:lang w:eastAsia="en-IN"/>
        </w:rPr>
        <w:t xml:space="preserve"> </w:t>
      </w:r>
      <w:r w:rsidRPr="00235C28">
        <w:rPr>
          <w:rFonts w:ascii="Times New Roman" w:eastAsia="Times New Roman" w:hAnsi="Times New Roman" w:cs="Times New Roman"/>
          <w:sz w:val="24"/>
          <w:szCs w:val="24"/>
          <w:highlight w:val="yellow"/>
          <w:lang w:eastAsia="en-IN"/>
        </w:rPr>
        <w:br/>
        <w:t xml:space="preserve">Regarding its solubility characteristics, curcumin dissolves in alkali or highly acidic </w:t>
      </w:r>
      <w:proofErr w:type="gramStart"/>
      <w:r w:rsidRPr="00235C28">
        <w:rPr>
          <w:rFonts w:ascii="Times New Roman" w:eastAsia="Times New Roman" w:hAnsi="Times New Roman" w:cs="Times New Roman"/>
          <w:sz w:val="24"/>
          <w:szCs w:val="24"/>
          <w:highlight w:val="yellow"/>
          <w:lang w:eastAsia="en-IN"/>
        </w:rPr>
        <w:t>solutions .</w:t>
      </w:r>
      <w:proofErr w:type="gramEnd"/>
      <w:r w:rsidRPr="00235C28">
        <w:rPr>
          <w:rFonts w:ascii="Times New Roman" w:eastAsia="Times New Roman" w:hAnsi="Times New Roman" w:cs="Times New Roman"/>
          <w:sz w:val="24"/>
          <w:szCs w:val="24"/>
          <w:highlight w:val="yellow"/>
          <w:lang w:eastAsia="en-IN"/>
        </w:rPr>
        <w:t xml:space="preserve"> It is utilized as a food coloring since it is a crystalline substance with a vivid orange-yellow hue. This keto-enol tautomeric molecule has good qualities as a metal ion chelator, with the enol-form predominating in alkalis solutions and the keto-form predominating in acidic or neutral solutions. </w:t>
      </w:r>
      <w:r w:rsidR="00D4323A" w:rsidRPr="00D4323A">
        <w:rPr>
          <w:rFonts w:ascii="Times New Roman" w:eastAsia="Times New Roman" w:hAnsi="Times New Roman" w:cs="Times New Roman"/>
          <w:sz w:val="24"/>
          <w:szCs w:val="24"/>
          <w:highlight w:val="yellow"/>
          <w:lang w:eastAsia="en-IN"/>
        </w:rPr>
        <w:t>(</w:t>
      </w:r>
      <w:r w:rsidR="00D4323A" w:rsidRPr="00D4323A">
        <w:rPr>
          <w:rFonts w:ascii="Times New Roman" w:eastAsia="Calibri" w:hAnsi="Times New Roman" w:cs="Times New Roman"/>
          <w:sz w:val="24"/>
          <w:szCs w:val="24"/>
          <w:highlight w:val="yellow"/>
        </w:rPr>
        <w:t>Rao</w:t>
      </w:r>
      <w:r w:rsidR="00D4323A" w:rsidRPr="00D4323A">
        <w:rPr>
          <w:rFonts w:ascii="Times New Roman" w:eastAsia="Calibri" w:hAnsi="Times New Roman" w:cs="Times New Roman"/>
          <w:sz w:val="24"/>
          <w:szCs w:val="24"/>
          <w:highlight w:val="yellow"/>
        </w:rPr>
        <w:t xml:space="preserve"> </w:t>
      </w:r>
      <w:r w:rsidR="00D4323A" w:rsidRPr="00D4323A">
        <w:rPr>
          <w:rFonts w:ascii="Times New Roman" w:eastAsia="Calibri" w:hAnsi="Times New Roman" w:cs="Times New Roman"/>
          <w:i/>
          <w:iCs/>
          <w:sz w:val="24"/>
          <w:szCs w:val="24"/>
          <w:highlight w:val="yellow"/>
        </w:rPr>
        <w:t>et al.,</w:t>
      </w:r>
      <w:r w:rsidR="00D4323A" w:rsidRPr="00D4323A">
        <w:rPr>
          <w:rFonts w:ascii="Times New Roman" w:eastAsia="Calibri" w:hAnsi="Times New Roman" w:cs="Times New Roman"/>
          <w:sz w:val="24"/>
          <w:szCs w:val="24"/>
          <w:highlight w:val="yellow"/>
        </w:rPr>
        <w:t xml:space="preserve"> 2011)</w:t>
      </w:r>
    </w:p>
    <w:p w14:paraId="46D67A6C" w14:textId="77777777" w:rsidR="0009345E" w:rsidRDefault="001007C7">
      <w:pPr>
        <w:autoSpaceDE w:val="0"/>
        <w:autoSpaceDN w:val="0"/>
        <w:adjustRightInd w:val="0"/>
        <w:spacing w:line="360" w:lineRule="auto"/>
        <w:ind w:firstLine="720"/>
        <w:jc w:val="both"/>
        <w:rPr>
          <w:rFonts w:ascii="Times New Roman" w:eastAsia="Calibri" w:hAnsi="Times New Roman" w:cs="Times New Roman"/>
          <w:color w:val="000000"/>
          <w:sz w:val="24"/>
          <w:szCs w:val="24"/>
          <w:lang w:val="en-IN"/>
        </w:rPr>
      </w:pPr>
      <w:r>
        <w:rPr>
          <w:rFonts w:ascii="Times New Roman" w:eastAsia="Times New Roman" w:hAnsi="Times New Roman" w:cs="Times New Roman"/>
          <w:sz w:val="24"/>
          <w:szCs w:val="24"/>
          <w:lang w:val="en-IN" w:eastAsia="en-IN"/>
        </w:rPr>
        <w:t xml:space="preserve">The bioactive, non-volatile curcuminoids found in turmeric rhizome are among its many components. Turmeric's ability to strengthen the immune system is due to the polyphenol phytochemical curcumin, which is found in curcuminoids. The European Union has approved curcumin as a food additive and it is used as an orange-yellow colour. It serves as a colouring agent for a variety of culinary </w:t>
      </w:r>
      <w:proofErr w:type="gramStart"/>
      <w:r>
        <w:rPr>
          <w:rFonts w:ascii="Times New Roman" w:eastAsia="Times New Roman" w:hAnsi="Times New Roman" w:cs="Times New Roman"/>
          <w:sz w:val="24"/>
          <w:szCs w:val="24"/>
          <w:lang w:val="en-IN" w:eastAsia="en-IN"/>
        </w:rPr>
        <w:t>products .</w:t>
      </w:r>
      <w:r>
        <w:rPr>
          <w:rFonts w:ascii="Times New Roman" w:eastAsia="Calibri" w:hAnsi="Times New Roman" w:cs="Times New Roman"/>
          <w:bCs/>
          <w:color w:val="000000"/>
          <w:sz w:val="24"/>
          <w:szCs w:val="24"/>
          <w:lang w:val="en-IN"/>
        </w:rPr>
        <w:t>Turmeric</w:t>
      </w:r>
      <w:proofErr w:type="gramEnd"/>
      <w:r>
        <w:rPr>
          <w:rFonts w:ascii="Times New Roman" w:eastAsia="Calibri" w:hAnsi="Times New Roman" w:cs="Times New Roman"/>
          <w:bCs/>
          <w:color w:val="000000"/>
          <w:sz w:val="24"/>
          <w:szCs w:val="24"/>
          <w:lang w:val="en-IN"/>
        </w:rPr>
        <w:t xml:space="preserve"> contains yellow polyphenolic pigment called as Curcumin used in various culinary dishes. </w:t>
      </w:r>
      <w:r>
        <w:rPr>
          <w:rFonts w:ascii="Times New Roman" w:eastAsia="Times New Roman" w:hAnsi="Times New Roman" w:cs="Times New Roman"/>
          <w:bCs/>
          <w:color w:val="000000"/>
          <w:position w:val="2"/>
          <w:sz w:val="24"/>
          <w:szCs w:val="24"/>
          <w:lang w:val="en-IN"/>
        </w:rPr>
        <w:t>Phytochemical</w:t>
      </w:r>
      <w:r>
        <w:rPr>
          <w:rFonts w:ascii="Times New Roman" w:eastAsia="Times New Roman" w:hAnsi="Times New Roman" w:cs="Times New Roman"/>
          <w:color w:val="000000"/>
          <w:position w:val="2"/>
          <w:sz w:val="24"/>
          <w:szCs w:val="24"/>
          <w:lang w:val="en-IN"/>
        </w:rPr>
        <w:t xml:space="preserve"> analysis of turmeric rhizome revealed wide variety of bioactive components such as volatile compounds, curcuminoids </w:t>
      </w:r>
      <w:proofErr w:type="spellStart"/>
      <w:proofErr w:type="gramStart"/>
      <w:r>
        <w:rPr>
          <w:rFonts w:ascii="Times New Roman" w:eastAsia="Times New Roman" w:hAnsi="Times New Roman" w:cs="Times New Roman"/>
          <w:color w:val="000000"/>
          <w:position w:val="2"/>
          <w:sz w:val="24"/>
          <w:szCs w:val="24"/>
          <w:lang w:val="en-IN"/>
        </w:rPr>
        <w:t>etc.The</w:t>
      </w:r>
      <w:proofErr w:type="spellEnd"/>
      <w:proofErr w:type="gramEnd"/>
      <w:r>
        <w:rPr>
          <w:rFonts w:ascii="Times New Roman" w:eastAsia="Times New Roman" w:hAnsi="Times New Roman" w:cs="Times New Roman"/>
          <w:color w:val="000000"/>
          <w:position w:val="2"/>
          <w:sz w:val="24"/>
          <w:szCs w:val="24"/>
          <w:lang w:val="en-IN"/>
        </w:rPr>
        <w:t xml:space="preserve"> curcuminoids percentage in turmeric ranges from 2.50-8.00% in which curcumin shares 71.50-94.00%, </w:t>
      </w:r>
      <w:proofErr w:type="spellStart"/>
      <w:r>
        <w:rPr>
          <w:rFonts w:ascii="Times New Roman" w:eastAsia="Times New Roman" w:hAnsi="Times New Roman" w:cs="Times New Roman"/>
          <w:color w:val="000000"/>
          <w:position w:val="2"/>
          <w:sz w:val="24"/>
          <w:szCs w:val="24"/>
        </w:rPr>
        <w:t>dimethoxycurcumin</w:t>
      </w:r>
      <w:proofErr w:type="spellEnd"/>
      <w:r>
        <w:rPr>
          <w:rFonts w:ascii="Times New Roman" w:eastAsia="Times New Roman" w:hAnsi="Times New Roman" w:cs="Times New Roman"/>
          <w:color w:val="000000"/>
          <w:position w:val="2"/>
          <w:sz w:val="24"/>
          <w:szCs w:val="24"/>
        </w:rPr>
        <w:t xml:space="preserve"> (6.00 </w:t>
      </w:r>
      <w:r>
        <w:rPr>
          <w:rFonts w:ascii="Times New Roman" w:eastAsia="Times New Roman" w:hAnsi="Times New Roman" w:cs="Times New Roman"/>
          <w:b/>
          <w:bCs/>
          <w:color w:val="000000"/>
          <w:position w:val="2"/>
          <w:sz w:val="24"/>
          <w:szCs w:val="24"/>
        </w:rPr>
        <w:t>–</w:t>
      </w:r>
      <w:r>
        <w:rPr>
          <w:rFonts w:ascii="Times New Roman" w:eastAsia="Times New Roman" w:hAnsi="Times New Roman" w:cs="Times New Roman"/>
          <w:color w:val="000000"/>
          <w:position w:val="2"/>
          <w:sz w:val="24"/>
          <w:szCs w:val="24"/>
        </w:rPr>
        <w:t xml:space="preserve"> 19.40%), bisdemethoxycurcumin (0.30 </w:t>
      </w:r>
      <w:r>
        <w:rPr>
          <w:rFonts w:ascii="Times New Roman" w:eastAsia="Times New Roman" w:hAnsi="Times New Roman" w:cs="Times New Roman"/>
          <w:b/>
          <w:bCs/>
          <w:color w:val="000000"/>
          <w:position w:val="2"/>
          <w:sz w:val="24"/>
          <w:szCs w:val="24"/>
        </w:rPr>
        <w:t>–</w:t>
      </w:r>
      <w:r>
        <w:rPr>
          <w:rFonts w:ascii="Times New Roman" w:eastAsia="Times New Roman" w:hAnsi="Times New Roman" w:cs="Times New Roman"/>
          <w:color w:val="000000"/>
          <w:position w:val="2"/>
          <w:sz w:val="24"/>
          <w:szCs w:val="24"/>
        </w:rPr>
        <w:t xml:space="preserve"> 9.10%) </w:t>
      </w:r>
      <w:r>
        <w:rPr>
          <w:rFonts w:ascii="Times New Roman" w:eastAsia="Times New Roman" w:hAnsi="Times New Roman" w:cs="Times New Roman"/>
          <w:sz w:val="24"/>
          <w:szCs w:val="24"/>
          <w:lang w:val="en-IN" w:eastAsia="en-IN"/>
        </w:rPr>
        <w:t xml:space="preserve">(Sharif </w:t>
      </w:r>
      <w:r>
        <w:rPr>
          <w:rFonts w:ascii="Times New Roman" w:eastAsia="Times New Roman" w:hAnsi="Times New Roman" w:cs="Times New Roman"/>
          <w:i/>
          <w:iCs/>
          <w:sz w:val="24"/>
          <w:szCs w:val="24"/>
          <w:lang w:val="en-IN" w:eastAsia="en-IN"/>
        </w:rPr>
        <w:t>et al</w:t>
      </w:r>
      <w:r>
        <w:rPr>
          <w:rFonts w:ascii="Times New Roman" w:eastAsia="Times New Roman" w:hAnsi="Times New Roman" w:cs="Times New Roman"/>
          <w:sz w:val="24"/>
          <w:szCs w:val="24"/>
          <w:lang w:val="en-IN" w:eastAsia="en-IN"/>
        </w:rPr>
        <w:t>., 2021).</w:t>
      </w:r>
    </w:p>
    <w:p w14:paraId="2D236378" w14:textId="77777777" w:rsidR="0009345E" w:rsidRDefault="001007C7">
      <w:pPr>
        <w:shd w:val="clear" w:color="auto" w:fill="FFFFFF"/>
        <w:spacing w:before="100" w:beforeAutospacing="1" w:after="160" w:line="360" w:lineRule="auto"/>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Materials and Methods:</w:t>
      </w:r>
    </w:p>
    <w:p w14:paraId="7351C135" w14:textId="77777777" w:rsidR="00235C28" w:rsidRDefault="001007C7" w:rsidP="00235C28">
      <w:pPr>
        <w:spacing w:after="160" w:line="360" w:lineRule="auto"/>
        <w:jc w:val="both"/>
        <w:rPr>
          <w:rFonts w:ascii="Times New Roman" w:eastAsia="Calibri" w:hAnsi="Times New Roman" w:cs="Times New Roman"/>
          <w:b/>
          <w:bCs/>
          <w:sz w:val="24"/>
          <w:szCs w:val="24"/>
          <w:lang w:val="en-IN"/>
        </w:rPr>
      </w:pPr>
      <w:r>
        <w:rPr>
          <w:rFonts w:ascii="Times New Roman" w:eastAsia="Calibri" w:hAnsi="Times New Roman" w:cs="Times New Roman"/>
          <w:sz w:val="24"/>
          <w:szCs w:val="24"/>
          <w:lang w:val="en-IN"/>
        </w:rPr>
        <w:t xml:space="preserve">Fresh cow milk was procured from the student’s experimental dairy plant (SEDP) Dairy Science College, Hebbal, Bengaluru and milk was used for yoghurt preparation. Yoghurt Culture was </w:t>
      </w:r>
      <w:r>
        <w:rPr>
          <w:rFonts w:ascii="Times New Roman" w:eastAsia="Calibri" w:hAnsi="Times New Roman" w:cs="Times New Roman"/>
          <w:sz w:val="24"/>
          <w:szCs w:val="24"/>
          <w:lang w:val="en-IN"/>
        </w:rPr>
        <w:lastRenderedPageBreak/>
        <w:t xml:space="preserve">procured from Danisco </w:t>
      </w:r>
      <w:proofErr w:type="spellStart"/>
      <w:r>
        <w:rPr>
          <w:rFonts w:ascii="Times New Roman" w:eastAsia="Calibri" w:hAnsi="Times New Roman" w:cs="Times New Roman"/>
          <w:sz w:val="24"/>
          <w:szCs w:val="24"/>
          <w:lang w:val="en-IN"/>
        </w:rPr>
        <w:t>pvt</w:t>
      </w:r>
      <w:proofErr w:type="spellEnd"/>
      <w:r>
        <w:rPr>
          <w:rFonts w:ascii="Times New Roman" w:eastAsia="Calibri" w:hAnsi="Times New Roman" w:cs="Times New Roman"/>
          <w:sz w:val="24"/>
          <w:szCs w:val="24"/>
          <w:lang w:val="en-IN"/>
        </w:rPr>
        <w:t xml:space="preserve"> ltd. </w:t>
      </w:r>
      <w:proofErr w:type="gramStart"/>
      <w:r>
        <w:rPr>
          <w:rFonts w:ascii="Times New Roman" w:eastAsia="Calibri" w:hAnsi="Times New Roman" w:cs="Times New Roman"/>
          <w:sz w:val="24"/>
          <w:szCs w:val="24"/>
          <w:lang w:val="en-IN"/>
        </w:rPr>
        <w:t>Good</w:t>
      </w:r>
      <w:proofErr w:type="gramEnd"/>
      <w:r>
        <w:rPr>
          <w:rFonts w:ascii="Times New Roman" w:eastAsia="Calibri" w:hAnsi="Times New Roman" w:cs="Times New Roman"/>
          <w:sz w:val="24"/>
          <w:szCs w:val="24"/>
          <w:lang w:val="en-IN"/>
        </w:rPr>
        <w:t xml:space="preserve"> quality desiccated Curcumin was procured from TRINATH, Hyderabad.</w:t>
      </w:r>
      <w:r>
        <w:rPr>
          <w:rFonts w:ascii="Times New Roman" w:eastAsia="Calibri" w:hAnsi="Times New Roman" w:cs="Times New Roman"/>
          <w:b/>
          <w:bCs/>
          <w:sz w:val="24"/>
          <w:szCs w:val="24"/>
          <w:lang w:val="en-IN"/>
        </w:rPr>
        <w:t xml:space="preserve"> </w:t>
      </w:r>
    </w:p>
    <w:p w14:paraId="58ED6EFD" w14:textId="55673464" w:rsidR="00235C28" w:rsidRPr="00D616A0" w:rsidRDefault="001007C7" w:rsidP="00235C28">
      <w:pPr>
        <w:spacing w:after="160" w:line="360" w:lineRule="auto"/>
        <w:jc w:val="both"/>
        <w:rPr>
          <w:rFonts w:ascii="Times New Roman" w:eastAsia="Calibri" w:hAnsi="Times New Roman" w:cs="Times New Roman"/>
          <w:sz w:val="24"/>
          <w:szCs w:val="24"/>
          <w:highlight w:val="yellow"/>
          <w:lang w:val="en-IN"/>
        </w:rPr>
      </w:pPr>
      <w:r w:rsidRPr="00D616A0">
        <w:rPr>
          <w:rFonts w:ascii="Times New Roman" w:eastAsia="Calibri" w:hAnsi="Times New Roman" w:cs="Times New Roman"/>
          <w:b/>
          <w:bCs/>
          <w:sz w:val="24"/>
          <w:szCs w:val="24"/>
          <w:highlight w:val="yellow"/>
          <w:lang w:val="en-IN"/>
        </w:rPr>
        <w:t xml:space="preserve">Sensory evaluation: </w:t>
      </w:r>
      <w:r w:rsidR="00235C28" w:rsidRPr="00D616A0">
        <w:rPr>
          <w:rFonts w:ascii="Times New Roman" w:eastAsia="Calibri" w:hAnsi="Times New Roman" w:cs="Times New Roman"/>
          <w:sz w:val="24"/>
          <w:szCs w:val="24"/>
          <w:highlight w:val="yellow"/>
          <w:lang w:val="en-IN"/>
        </w:rPr>
        <w:t>A 9-point hedonic scale was used by the selected panel of 6 judges to evaluate the</w:t>
      </w:r>
      <w:r w:rsidR="00235C28" w:rsidRPr="00D616A0">
        <w:rPr>
          <w:rFonts w:ascii="Times New Roman" w:eastAsia="Calibri" w:hAnsi="Times New Roman" w:cs="Times New Roman"/>
          <w:sz w:val="24"/>
          <w:szCs w:val="24"/>
          <w:highlight w:val="yellow"/>
          <w:lang w:val="en-IN"/>
        </w:rPr>
        <w:t xml:space="preserve"> </w:t>
      </w:r>
      <w:r w:rsidR="00235C28" w:rsidRPr="00D616A0">
        <w:rPr>
          <w:rFonts w:ascii="Times New Roman" w:eastAsia="Calibri" w:hAnsi="Times New Roman" w:cs="Times New Roman"/>
          <w:sz w:val="24"/>
          <w:szCs w:val="24"/>
          <w:highlight w:val="yellow"/>
          <w:lang w:val="en-IN"/>
        </w:rPr>
        <w:t>generated study samples for sensory qualities, including colour and appearance, body and</w:t>
      </w:r>
      <w:r w:rsidR="00235C28" w:rsidRPr="00D616A0">
        <w:rPr>
          <w:rFonts w:ascii="Times New Roman" w:eastAsia="Calibri" w:hAnsi="Times New Roman" w:cs="Times New Roman"/>
          <w:sz w:val="24"/>
          <w:szCs w:val="24"/>
          <w:highlight w:val="yellow"/>
          <w:lang w:val="en-IN"/>
        </w:rPr>
        <w:t xml:space="preserve"> </w:t>
      </w:r>
      <w:r w:rsidR="00235C28" w:rsidRPr="00D616A0">
        <w:rPr>
          <w:rFonts w:ascii="Times New Roman" w:eastAsia="Calibri" w:hAnsi="Times New Roman" w:cs="Times New Roman"/>
          <w:sz w:val="24"/>
          <w:szCs w:val="24"/>
          <w:highlight w:val="yellow"/>
          <w:lang w:val="en-IN"/>
        </w:rPr>
        <w:t>texture, flavour, and overall acceptability. The product was given 3</w:t>
      </w:r>
    </w:p>
    <w:p w14:paraId="27C7B422" w14:textId="4F8A4C2E" w:rsidR="00235C28" w:rsidRPr="00D616A0" w:rsidRDefault="00235C28" w:rsidP="00235C28">
      <w:pPr>
        <w:spacing w:after="160" w:line="360" w:lineRule="auto"/>
        <w:jc w:val="both"/>
        <w:rPr>
          <w:rFonts w:ascii="Times New Roman" w:eastAsia="Calibri" w:hAnsi="Times New Roman" w:cs="Times New Roman"/>
          <w:sz w:val="24"/>
          <w:szCs w:val="24"/>
          <w:highlight w:val="yellow"/>
          <w:lang w:val="en-IN"/>
        </w:rPr>
      </w:pPr>
      <w:r w:rsidRPr="00D616A0">
        <w:rPr>
          <w:rFonts w:ascii="Times New Roman" w:eastAsia="Calibri" w:hAnsi="Times New Roman" w:cs="Times New Roman"/>
          <w:sz w:val="24"/>
          <w:szCs w:val="24"/>
          <w:highlight w:val="yellow"/>
          <w:lang w:val="en-IN"/>
        </w:rPr>
        <w:t xml:space="preserve">times for panel </w:t>
      </w:r>
      <w:proofErr w:type="gramStart"/>
      <w:r w:rsidRPr="00D616A0">
        <w:rPr>
          <w:rFonts w:ascii="Times New Roman" w:eastAsia="Calibri" w:hAnsi="Times New Roman" w:cs="Times New Roman"/>
          <w:sz w:val="24"/>
          <w:szCs w:val="24"/>
          <w:highlight w:val="yellow"/>
          <w:lang w:val="en-IN"/>
        </w:rPr>
        <w:t xml:space="preserve">of </w:t>
      </w:r>
      <w:r w:rsidR="00D616A0" w:rsidRPr="00D616A0">
        <w:rPr>
          <w:rFonts w:ascii="Times New Roman" w:eastAsia="Calibri" w:hAnsi="Times New Roman" w:cs="Times New Roman"/>
          <w:sz w:val="24"/>
          <w:szCs w:val="24"/>
          <w:highlight w:val="yellow"/>
          <w:lang w:val="en-IN"/>
        </w:rPr>
        <w:t xml:space="preserve"> 25</w:t>
      </w:r>
      <w:proofErr w:type="gramEnd"/>
      <w:r w:rsidR="00D616A0" w:rsidRPr="00D616A0">
        <w:rPr>
          <w:rFonts w:ascii="Times New Roman" w:eastAsia="Calibri" w:hAnsi="Times New Roman" w:cs="Times New Roman"/>
          <w:sz w:val="24"/>
          <w:szCs w:val="24"/>
          <w:highlight w:val="yellow"/>
          <w:lang w:val="en-IN"/>
        </w:rPr>
        <w:t xml:space="preserve"> </w:t>
      </w:r>
      <w:r w:rsidRPr="00D616A0">
        <w:rPr>
          <w:rFonts w:ascii="Times New Roman" w:eastAsia="Calibri" w:hAnsi="Times New Roman" w:cs="Times New Roman"/>
          <w:sz w:val="24"/>
          <w:szCs w:val="24"/>
          <w:highlight w:val="yellow"/>
          <w:lang w:val="en-IN"/>
        </w:rPr>
        <w:t>judges for fulfilling the objective finally average score was taken for further</w:t>
      </w:r>
    </w:p>
    <w:p w14:paraId="3356361F" w14:textId="77777777" w:rsidR="00235C28" w:rsidRPr="00D616A0" w:rsidRDefault="00235C28" w:rsidP="00235C28">
      <w:pPr>
        <w:spacing w:after="160" w:line="360" w:lineRule="auto"/>
        <w:jc w:val="both"/>
        <w:rPr>
          <w:rFonts w:ascii="Times New Roman" w:eastAsia="Calibri" w:hAnsi="Times New Roman" w:cs="Times New Roman"/>
          <w:sz w:val="24"/>
          <w:szCs w:val="24"/>
          <w:highlight w:val="yellow"/>
          <w:lang w:val="en-IN"/>
        </w:rPr>
      </w:pPr>
      <w:r w:rsidRPr="00D616A0">
        <w:rPr>
          <w:rFonts w:ascii="Times New Roman" w:eastAsia="Calibri" w:hAnsi="Times New Roman" w:cs="Times New Roman"/>
          <w:sz w:val="24"/>
          <w:szCs w:val="24"/>
          <w:highlight w:val="yellow"/>
          <w:lang w:val="en-IN"/>
        </w:rPr>
        <w:t>statistical analysis. The highest-scoring output was further used for statistical analysis using R</w:t>
      </w:r>
    </w:p>
    <w:p w14:paraId="41ABAB17" w14:textId="07D36F73" w:rsidR="0009345E" w:rsidRDefault="00235C28" w:rsidP="00235C28">
      <w:pPr>
        <w:spacing w:after="160" w:line="360" w:lineRule="auto"/>
        <w:jc w:val="both"/>
        <w:rPr>
          <w:rFonts w:ascii="Times New Roman" w:eastAsia="Calibri" w:hAnsi="Times New Roman" w:cs="Times New Roman"/>
          <w:sz w:val="24"/>
          <w:szCs w:val="24"/>
          <w:lang w:val="en-IN"/>
        </w:rPr>
      </w:pPr>
      <w:r w:rsidRPr="00D616A0">
        <w:rPr>
          <w:rFonts w:ascii="Times New Roman" w:eastAsia="Calibri" w:hAnsi="Times New Roman" w:cs="Times New Roman"/>
          <w:sz w:val="24"/>
          <w:szCs w:val="24"/>
          <w:highlight w:val="yellow"/>
          <w:lang w:val="en-IN"/>
        </w:rPr>
        <w:t>software (R. version 4.0.3).)</w:t>
      </w:r>
    </w:p>
    <w:p w14:paraId="71CF698B" w14:textId="77777777" w:rsidR="0009345E" w:rsidRDefault="0009345E">
      <w:pPr>
        <w:spacing w:after="160" w:line="360" w:lineRule="auto"/>
        <w:ind w:firstLine="720"/>
        <w:jc w:val="both"/>
        <w:rPr>
          <w:rFonts w:ascii="Times New Roman" w:eastAsia="Calibri" w:hAnsi="Times New Roman" w:cs="Times New Roman"/>
          <w:sz w:val="24"/>
          <w:szCs w:val="24"/>
          <w:lang w:val="en-IN"/>
        </w:rPr>
      </w:pPr>
    </w:p>
    <w:p w14:paraId="3D10F1AE" w14:textId="4CEB6BD3" w:rsidR="0009345E" w:rsidRDefault="00BC61DA">
      <w:pPr>
        <w:spacing w:after="0" w:line="360" w:lineRule="auto"/>
        <w:jc w:val="center"/>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59264" behindDoc="0" locked="0" layoutInCell="1" allowOverlap="1" wp14:anchorId="6DBB8715" wp14:editId="15C1F547">
                <wp:simplePos x="0" y="0"/>
                <wp:positionH relativeFrom="column">
                  <wp:posOffset>2925445</wp:posOffset>
                </wp:positionH>
                <wp:positionV relativeFrom="paragraph">
                  <wp:posOffset>248285</wp:posOffset>
                </wp:positionV>
                <wp:extent cx="76200" cy="227965"/>
                <wp:effectExtent l="19050" t="0" r="19050" b="19685"/>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ABEF4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30.35pt;margin-top:19.55pt;width:6pt;height:17.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" adj="17990" fillcolor="#29486d" strokecolor="#29486d" strokeweight="2pt">
                <v:path arrowok="t"/>
              </v:shape>
            </w:pict>
          </mc:Fallback>
        </mc:AlternateContent>
      </w:r>
      <w:r w:rsidR="002D5CD8">
        <w:rPr>
          <w:rFonts w:ascii="Times New Roman" w:eastAsia="Calibri" w:hAnsi="Times New Roman" w:cs="Times New Roman"/>
          <w:sz w:val="24"/>
          <w:szCs w:val="24"/>
          <w:lang w:val="en-IN"/>
        </w:rPr>
        <w:t>Cow Milk (F</w:t>
      </w:r>
      <w:r w:rsidR="001007C7">
        <w:rPr>
          <w:rFonts w:ascii="Times New Roman" w:eastAsia="Calibri" w:hAnsi="Times New Roman" w:cs="Times New Roman"/>
          <w:sz w:val="24"/>
          <w:szCs w:val="24"/>
          <w:lang w:val="en-IN"/>
        </w:rPr>
        <w:t xml:space="preserve">at 3.5%, SNF 8.5%) </w:t>
      </w:r>
    </w:p>
    <w:p w14:paraId="4E148789" w14:textId="77777777"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04A07F1F" w14:textId="73F866FE" w:rsidR="0009345E" w:rsidRDefault="00BC61DA">
      <w:pPr>
        <w:spacing w:after="0" w:line="360" w:lineRule="auto"/>
        <w:jc w:val="center"/>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60288" behindDoc="0" locked="0" layoutInCell="1" allowOverlap="1" wp14:anchorId="4E3A0FF0" wp14:editId="3F81DC97">
                <wp:simplePos x="0" y="0"/>
                <wp:positionH relativeFrom="column">
                  <wp:posOffset>2893695</wp:posOffset>
                </wp:positionH>
                <wp:positionV relativeFrom="paragraph">
                  <wp:posOffset>235585</wp:posOffset>
                </wp:positionV>
                <wp:extent cx="76200" cy="227965"/>
                <wp:effectExtent l="19050" t="0" r="19050" b="1968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4B27E2B" id="Down Arrow 4" o:spid="_x0000_s1026" type="#_x0000_t67" style="position:absolute;margin-left:227.85pt;margin-top:18.55pt;width:6pt;height:17.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 xml:space="preserve">Heating (90˚C/5 min) &amp; Cooling (45˚C) </w:t>
      </w:r>
    </w:p>
    <w:p w14:paraId="1C396E67" w14:textId="77777777"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624D2A5A" w14:textId="1DA88474" w:rsidR="0009345E" w:rsidRDefault="00BC61DA">
      <w:pPr>
        <w:spacing w:after="0" w:line="360" w:lineRule="auto"/>
        <w:jc w:val="center"/>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61312" behindDoc="0" locked="0" layoutInCell="1" allowOverlap="1" wp14:anchorId="248245D4" wp14:editId="2F990D85">
                <wp:simplePos x="0" y="0"/>
                <wp:positionH relativeFrom="column">
                  <wp:posOffset>2925445</wp:posOffset>
                </wp:positionH>
                <wp:positionV relativeFrom="paragraph">
                  <wp:posOffset>222885</wp:posOffset>
                </wp:positionV>
                <wp:extent cx="76200" cy="227965"/>
                <wp:effectExtent l="19050" t="0" r="19050" b="1968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9126F1C" id="Down Arrow 5" o:spid="_x0000_s1026" type="#_x0000_t67" style="position:absolute;margin-left:230.35pt;margin-top:17.55pt;width:6pt;height:17.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Addition of WPC (</w:t>
      </w:r>
      <w:r w:rsidR="001007C7">
        <w:rPr>
          <w:rFonts w:ascii="Times New Roman" w:eastAsia="Calibri" w:hAnsi="Times New Roman" w:cs="Times New Roman"/>
          <w:b/>
          <w:sz w:val="24"/>
          <w:szCs w:val="24"/>
          <w:lang w:val="en-IN"/>
        </w:rPr>
        <w:t>2.0%)</w:t>
      </w:r>
    </w:p>
    <w:p w14:paraId="455E9CBB" w14:textId="77777777"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59AF8A33" w14:textId="77777777" w:rsidR="0009345E" w:rsidRDefault="001007C7">
      <w:pPr>
        <w:spacing w:after="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Addition of Yoghurt culture (0.20% freeze dried DVS culture) </w:t>
      </w:r>
    </w:p>
    <w:p w14:paraId="3E559F51" w14:textId="77777777" w:rsidR="0009345E" w:rsidRDefault="001007C7">
      <w:pPr>
        <w:spacing w:after="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w:t>
      </w:r>
      <w:r>
        <w:rPr>
          <w:rFonts w:ascii="Times New Roman" w:eastAsia="Calibri" w:hAnsi="Times New Roman" w:cs="Times New Roman"/>
          <w:i/>
          <w:sz w:val="24"/>
          <w:szCs w:val="24"/>
          <w:lang w:val="en-IN"/>
        </w:rPr>
        <w:t>Streptococcus thermophilus</w:t>
      </w:r>
      <w:r>
        <w:rPr>
          <w:rFonts w:ascii="Times New Roman" w:eastAsia="Calibri" w:hAnsi="Times New Roman" w:cs="Times New Roman"/>
          <w:sz w:val="24"/>
          <w:szCs w:val="24"/>
          <w:lang w:val="en-IN"/>
        </w:rPr>
        <w:t xml:space="preserve"> and </w:t>
      </w:r>
      <w:r>
        <w:rPr>
          <w:rFonts w:ascii="Times New Roman" w:eastAsia="Calibri" w:hAnsi="Times New Roman" w:cs="Times New Roman"/>
          <w:i/>
          <w:sz w:val="24"/>
          <w:szCs w:val="24"/>
          <w:lang w:val="en-IN"/>
        </w:rPr>
        <w:t xml:space="preserve">Lactobacillus </w:t>
      </w:r>
      <w:proofErr w:type="spellStart"/>
      <w:r>
        <w:rPr>
          <w:rFonts w:ascii="Times New Roman" w:eastAsia="Calibri" w:hAnsi="Times New Roman" w:cs="Times New Roman"/>
          <w:i/>
          <w:sz w:val="24"/>
          <w:szCs w:val="24"/>
          <w:lang w:val="en-IN"/>
        </w:rPr>
        <w:t>delbrueckii</w:t>
      </w:r>
      <w:proofErr w:type="spellEnd"/>
      <w:r>
        <w:rPr>
          <w:rFonts w:ascii="Times New Roman" w:eastAsia="Calibri" w:hAnsi="Times New Roman" w:cs="Times New Roman"/>
          <w:i/>
          <w:sz w:val="24"/>
          <w:szCs w:val="24"/>
          <w:lang w:val="en-IN"/>
        </w:rPr>
        <w:t xml:space="preserve"> spp. bulgaricus</w:t>
      </w:r>
      <w:r>
        <w:rPr>
          <w:rFonts w:ascii="Times New Roman" w:eastAsia="Calibri" w:hAnsi="Times New Roman" w:cs="Times New Roman"/>
          <w:sz w:val="24"/>
          <w:szCs w:val="24"/>
          <w:lang w:val="en-IN"/>
        </w:rPr>
        <w:t xml:space="preserve">) </w:t>
      </w:r>
    </w:p>
    <w:p w14:paraId="75CDC9A1" w14:textId="49F2F402" w:rsidR="0009345E" w:rsidRDefault="00BC61DA">
      <w:pPr>
        <w:spacing w:after="160" w:line="360" w:lineRule="auto"/>
        <w:ind w:firstLine="720"/>
        <w:jc w:val="both"/>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62336" behindDoc="0" locked="0" layoutInCell="1" allowOverlap="1" wp14:anchorId="34BD8F1D" wp14:editId="732ABF1F">
                <wp:simplePos x="0" y="0"/>
                <wp:positionH relativeFrom="column">
                  <wp:posOffset>2956560</wp:posOffset>
                </wp:positionH>
                <wp:positionV relativeFrom="paragraph">
                  <wp:posOffset>210185</wp:posOffset>
                </wp:positionV>
                <wp:extent cx="76200" cy="227965"/>
                <wp:effectExtent l="19050" t="0" r="19050" b="19685"/>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64F13B5" id="Down Arrow 6" o:spid="_x0000_s1026" type="#_x0000_t67" style="position:absolute;margin-left:232.8pt;margin-top:16.55pt;width:6pt;height:17.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 xml:space="preserve">                                                           </w:t>
      </w:r>
    </w:p>
    <w:p w14:paraId="72BD1235" w14:textId="77777777" w:rsidR="0009345E" w:rsidRDefault="0009345E">
      <w:pPr>
        <w:spacing w:after="0" w:line="360" w:lineRule="auto"/>
        <w:jc w:val="center"/>
        <w:rPr>
          <w:rFonts w:ascii="Times New Roman" w:eastAsia="Calibri" w:hAnsi="Times New Roman" w:cs="Times New Roman"/>
          <w:sz w:val="24"/>
          <w:szCs w:val="24"/>
          <w:lang w:val="en-IN"/>
        </w:rPr>
      </w:pPr>
    </w:p>
    <w:p w14:paraId="5A706AAC" w14:textId="26B86FE9" w:rsidR="0009345E" w:rsidRDefault="00BC61DA">
      <w:pPr>
        <w:spacing w:after="160" w:line="360" w:lineRule="auto"/>
        <w:ind w:firstLine="720"/>
        <w:jc w:val="both"/>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63360" behindDoc="0" locked="0" layoutInCell="1" allowOverlap="1" wp14:anchorId="67280EBE" wp14:editId="5C32DF96">
                <wp:simplePos x="0" y="0"/>
                <wp:positionH relativeFrom="column">
                  <wp:posOffset>2962275</wp:posOffset>
                </wp:positionH>
                <wp:positionV relativeFrom="paragraph">
                  <wp:posOffset>334645</wp:posOffset>
                </wp:positionV>
                <wp:extent cx="76200" cy="227965"/>
                <wp:effectExtent l="19050" t="0" r="19050" b="1968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64DBCBD" id="Down Arrow 7" o:spid="_x0000_s1026" type="#_x0000_t67" style="position:absolute;margin-left:233.25pt;margin-top:26.35pt;width:6pt;height:17.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 xml:space="preserve">                                 Addition of    Foxtail Millet </w:t>
      </w:r>
      <w:proofErr w:type="gramStart"/>
      <w:r w:rsidR="001007C7">
        <w:rPr>
          <w:rFonts w:ascii="Times New Roman" w:eastAsia="Calibri" w:hAnsi="Times New Roman" w:cs="Times New Roman"/>
          <w:sz w:val="24"/>
          <w:szCs w:val="24"/>
          <w:lang w:val="en-IN"/>
        </w:rPr>
        <w:t>( 2</w:t>
      </w:r>
      <w:proofErr w:type="gramEnd"/>
      <w:r w:rsidR="001007C7">
        <w:rPr>
          <w:rFonts w:ascii="Times New Roman" w:eastAsia="Calibri" w:hAnsi="Times New Roman" w:cs="Times New Roman"/>
          <w:sz w:val="24"/>
          <w:szCs w:val="24"/>
          <w:lang w:val="en-IN"/>
        </w:rPr>
        <w:t xml:space="preserve">, </w:t>
      </w:r>
      <w:r w:rsidR="001007C7">
        <w:rPr>
          <w:rFonts w:ascii="Times New Roman" w:eastAsia="Calibri" w:hAnsi="Times New Roman" w:cs="Times New Roman"/>
          <w:b/>
          <w:sz w:val="24"/>
          <w:szCs w:val="24"/>
          <w:lang w:val="en-IN"/>
        </w:rPr>
        <w:t>4</w:t>
      </w:r>
      <w:r w:rsidR="001007C7">
        <w:rPr>
          <w:rFonts w:ascii="Times New Roman" w:eastAsia="Calibri" w:hAnsi="Times New Roman" w:cs="Times New Roman"/>
          <w:sz w:val="24"/>
          <w:szCs w:val="24"/>
          <w:lang w:val="en-IN"/>
        </w:rPr>
        <w:t xml:space="preserve">, 6 %)     </w:t>
      </w:r>
    </w:p>
    <w:p w14:paraId="25B92639" w14:textId="77777777"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4AFC1519" w14:textId="77777777" w:rsidR="0009345E" w:rsidRDefault="001007C7">
      <w:pPr>
        <w:spacing w:after="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Addition of curcumin (0.5%, </w:t>
      </w:r>
      <w:r>
        <w:rPr>
          <w:rFonts w:ascii="Times New Roman" w:eastAsia="Calibri" w:hAnsi="Times New Roman" w:cs="Times New Roman"/>
          <w:b/>
          <w:sz w:val="24"/>
          <w:szCs w:val="24"/>
          <w:lang w:val="en-IN"/>
        </w:rPr>
        <w:t>0.7%</w:t>
      </w:r>
      <w:r>
        <w:rPr>
          <w:rFonts w:ascii="Times New Roman" w:eastAsia="Calibri" w:hAnsi="Times New Roman" w:cs="Times New Roman"/>
          <w:sz w:val="24"/>
          <w:szCs w:val="24"/>
          <w:lang w:val="en-IN"/>
        </w:rPr>
        <w:t xml:space="preserve"> and 1.0%) </w:t>
      </w:r>
    </w:p>
    <w:p w14:paraId="43C2495B" w14:textId="2804ECA0"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0F8509C5" w14:textId="649E614C" w:rsidR="0009345E" w:rsidRDefault="00BC61DA">
      <w:pPr>
        <w:spacing w:after="0" w:line="360" w:lineRule="auto"/>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65408" behindDoc="0" locked="0" layoutInCell="1" allowOverlap="1" wp14:anchorId="2380DA45" wp14:editId="6C03B0B1">
                <wp:simplePos x="0" y="0"/>
                <wp:positionH relativeFrom="column">
                  <wp:posOffset>2862580</wp:posOffset>
                </wp:positionH>
                <wp:positionV relativeFrom="paragraph">
                  <wp:posOffset>-28575</wp:posOffset>
                </wp:positionV>
                <wp:extent cx="76200" cy="227965"/>
                <wp:effectExtent l="19050" t="0" r="19050" b="19685"/>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CF80018" id="Down Arrow 9" o:spid="_x0000_s1026" type="#_x0000_t67" style="position:absolute;margin-left:225.4pt;margin-top:-2.25pt;width:6pt;height:17.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 xml:space="preserve">                                                                       </w:t>
      </w:r>
    </w:p>
    <w:p w14:paraId="7DD478A5" w14:textId="1870AD63" w:rsidR="0009345E" w:rsidRDefault="00BC61DA">
      <w:pPr>
        <w:spacing w:after="0" w:line="360" w:lineRule="auto"/>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66432" behindDoc="0" locked="0" layoutInCell="1" allowOverlap="1" wp14:anchorId="2142593E" wp14:editId="6B82EAA5">
                <wp:simplePos x="0" y="0"/>
                <wp:positionH relativeFrom="column">
                  <wp:posOffset>2873375</wp:posOffset>
                </wp:positionH>
                <wp:positionV relativeFrom="paragraph">
                  <wp:posOffset>234950</wp:posOffset>
                </wp:positionV>
                <wp:extent cx="76200" cy="227965"/>
                <wp:effectExtent l="19050" t="0" r="19050" b="19685"/>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F3128DE" id="Down Arrow 11" o:spid="_x0000_s1026" type="#_x0000_t67" style="position:absolute;margin-left:226.25pt;margin-top:18.5pt;width:6pt;height:17.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 xml:space="preserve">                                                  Incubation </w:t>
      </w:r>
      <w:proofErr w:type="gramStart"/>
      <w:r w:rsidR="001007C7">
        <w:rPr>
          <w:rFonts w:ascii="Times New Roman" w:eastAsia="Calibri" w:hAnsi="Times New Roman" w:cs="Times New Roman"/>
          <w:sz w:val="24"/>
          <w:szCs w:val="24"/>
          <w:lang w:val="en-IN"/>
        </w:rPr>
        <w:t>at  45</w:t>
      </w:r>
      <w:proofErr w:type="gramEnd"/>
      <w:r w:rsidR="001007C7">
        <w:rPr>
          <w:rFonts w:ascii="Times New Roman" w:eastAsia="Calibri" w:hAnsi="Times New Roman" w:cs="Times New Roman"/>
          <w:sz w:val="24"/>
          <w:szCs w:val="24"/>
          <w:lang w:val="en-IN"/>
        </w:rPr>
        <w:t xml:space="preserve"> </w:t>
      </w:r>
      <w:r w:rsidR="001007C7">
        <w:rPr>
          <w:rFonts w:ascii="Times New Roman" w:eastAsia="Calibri" w:hAnsi="Times New Roman" w:cs="Times New Roman"/>
          <w:sz w:val="24"/>
          <w:szCs w:val="24"/>
          <w:vertAlign w:val="superscript"/>
          <w:lang w:val="en-IN"/>
        </w:rPr>
        <w:t>0</w:t>
      </w:r>
      <w:r w:rsidR="001007C7">
        <w:rPr>
          <w:rFonts w:ascii="Times New Roman" w:eastAsia="Calibri" w:hAnsi="Times New Roman" w:cs="Times New Roman"/>
          <w:sz w:val="24"/>
          <w:szCs w:val="24"/>
          <w:lang w:val="en-IN"/>
        </w:rPr>
        <w:t>C 4h</w:t>
      </w:r>
    </w:p>
    <w:p w14:paraId="5B2546FA" w14:textId="77777777" w:rsidR="0009345E" w:rsidRDefault="001007C7">
      <w:pPr>
        <w:spacing w:after="0" w:line="360" w:lineRule="auto"/>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4020DA88" w14:textId="77777777" w:rsidR="0009345E" w:rsidRDefault="001007C7">
      <w:pPr>
        <w:spacing w:after="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lastRenderedPageBreak/>
        <w:t xml:space="preserve">Packaging in PET cups (200ml) </w:t>
      </w:r>
    </w:p>
    <w:p w14:paraId="476C7AF5" w14:textId="5416A89B" w:rsidR="0009345E" w:rsidRDefault="00BC61DA">
      <w:pPr>
        <w:spacing w:after="0" w:line="360" w:lineRule="auto"/>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67456" behindDoc="0" locked="0" layoutInCell="1" allowOverlap="1" wp14:anchorId="096660A4" wp14:editId="37946C97">
                <wp:simplePos x="0" y="0"/>
                <wp:positionH relativeFrom="column">
                  <wp:posOffset>2851785</wp:posOffset>
                </wp:positionH>
                <wp:positionV relativeFrom="paragraph">
                  <wp:posOffset>40005</wp:posOffset>
                </wp:positionV>
                <wp:extent cx="76200" cy="227965"/>
                <wp:effectExtent l="19050" t="0" r="19050" b="19685"/>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1F6F84E" id="Down Arrow 12" o:spid="_x0000_s1026" type="#_x0000_t67" style="position:absolute;margin-left:224.55pt;margin-top:3.15pt;width:6pt;height:17.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 xml:space="preserve">                                                                       </w:t>
      </w:r>
    </w:p>
    <w:p w14:paraId="27B5E3E5" w14:textId="34E557AA" w:rsidR="0009345E" w:rsidRDefault="00BC61DA">
      <w:pPr>
        <w:spacing w:after="0" w:line="360" w:lineRule="auto"/>
        <w:jc w:val="center"/>
        <w:rPr>
          <w:rFonts w:ascii="Times New Roman" w:eastAsia="Calibri" w:hAnsi="Times New Roman" w:cs="Times New Roman"/>
          <w:iCs/>
          <w:color w:val="000000"/>
          <w:sz w:val="24"/>
          <w:szCs w:val="24"/>
        </w:rPr>
      </w:pPr>
      <w:r>
        <w:rPr>
          <w:noProof/>
          <w:sz w:val="24"/>
        </w:rPr>
        <mc:AlternateContent>
          <mc:Choice Requires="wps">
            <w:drawing>
              <wp:anchor distT="0" distB="0" distL="114300" distR="114300" simplePos="0" relativeHeight="251668480" behindDoc="0" locked="0" layoutInCell="1" allowOverlap="1" wp14:anchorId="37962123" wp14:editId="75F436C0">
                <wp:simplePos x="0" y="0"/>
                <wp:positionH relativeFrom="column">
                  <wp:posOffset>2852420</wp:posOffset>
                </wp:positionH>
                <wp:positionV relativeFrom="paragraph">
                  <wp:posOffset>244475</wp:posOffset>
                </wp:positionV>
                <wp:extent cx="76200" cy="227965"/>
                <wp:effectExtent l="19050" t="0" r="19050" b="1968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8A1950F" id="Down Arrow 13" o:spid="_x0000_s1026" type="#_x0000_t67" style="position:absolute;margin-left:224.6pt;margin-top:19.25pt;width:6pt;height:17.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Storage at refrigeration temperature (7±1°C</w:t>
      </w:r>
      <w:r w:rsidR="001007C7">
        <w:rPr>
          <w:rFonts w:ascii="Times New Roman" w:eastAsia="Calibri" w:hAnsi="Times New Roman" w:cs="Times New Roman"/>
          <w:iCs/>
          <w:color w:val="000000"/>
          <w:sz w:val="24"/>
          <w:szCs w:val="24"/>
        </w:rPr>
        <w:t>)</w:t>
      </w:r>
    </w:p>
    <w:p w14:paraId="07F48855" w14:textId="77777777" w:rsidR="0009345E" w:rsidRDefault="0009345E">
      <w:pPr>
        <w:spacing w:after="0" w:line="360" w:lineRule="auto"/>
        <w:jc w:val="center"/>
        <w:rPr>
          <w:rFonts w:ascii="Times New Roman" w:eastAsia="Calibri" w:hAnsi="Times New Roman" w:cs="Times New Roman"/>
          <w:iCs/>
          <w:color w:val="000000"/>
          <w:sz w:val="24"/>
          <w:szCs w:val="24"/>
          <w:lang w:val="en-IN"/>
        </w:rPr>
      </w:pPr>
    </w:p>
    <w:p w14:paraId="4B1EEAF0" w14:textId="77777777" w:rsidR="0009345E" w:rsidRDefault="001007C7">
      <w:pPr>
        <w:spacing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sz w:val="24"/>
          <w:szCs w:val="24"/>
        </w:rPr>
        <w:t xml:space="preserve">Functional Greek </w:t>
      </w:r>
      <w:r>
        <w:rPr>
          <w:rFonts w:ascii="Times New Roman" w:eastAsia="Calibri" w:hAnsi="Times New Roman" w:cs="Times New Roman"/>
          <w:b/>
          <w:iCs/>
          <w:sz w:val="24"/>
          <w:szCs w:val="24"/>
        </w:rPr>
        <w:t>yoghurt</w:t>
      </w:r>
    </w:p>
    <w:p w14:paraId="7C27CCA7" w14:textId="77777777" w:rsidR="0009345E" w:rsidRDefault="001007C7">
      <w:pPr>
        <w:spacing w:after="160" w:line="360" w:lineRule="auto"/>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Results and Discussion:</w:t>
      </w:r>
    </w:p>
    <w:p w14:paraId="1DE33036" w14:textId="77777777" w:rsidR="0009345E" w:rsidRDefault="001007C7">
      <w:pPr>
        <w:tabs>
          <w:tab w:val="left" w:pos="720"/>
        </w:tabs>
        <w:spacing w:after="160" w:line="360" w:lineRule="auto"/>
        <w:ind w:left="-117" w:right="-2"/>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Effect of Curcumin on the sensory attributes Greek Yoghurt</w:t>
      </w:r>
    </w:p>
    <w:p w14:paraId="2FBD3FBD" w14:textId="77777777" w:rsidR="0009345E" w:rsidRDefault="001007C7" w:rsidP="00654776">
      <w:pPr>
        <w:spacing w:after="0" w:line="48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The sensory scores with respect to the effect of curcumin </w:t>
      </w:r>
      <w:r>
        <w:rPr>
          <w:rFonts w:ascii="Times New Roman" w:eastAsia="Calibri" w:hAnsi="Times New Roman" w:cs="Times New Roman"/>
          <w:sz w:val="24"/>
          <w:szCs w:val="24"/>
          <w:lang w:val="en-IN"/>
        </w:rPr>
        <w:t xml:space="preserve">(0.5%, 0.7% and 1.0 percent) </w:t>
      </w:r>
      <w:r>
        <w:rPr>
          <w:rFonts w:ascii="Times New Roman" w:eastAsia="Calibri" w:hAnsi="Times New Roman" w:cs="Times New Roman"/>
          <w:sz w:val="24"/>
          <w:szCs w:val="24"/>
        </w:rPr>
        <w:t xml:space="preserve">on the sensory attributes of functional Greek </w:t>
      </w:r>
      <w:r>
        <w:rPr>
          <w:rFonts w:ascii="Times New Roman" w:eastAsia="Calibri" w:hAnsi="Times New Roman" w:cs="Times New Roman"/>
          <w:iCs/>
          <w:sz w:val="24"/>
          <w:szCs w:val="24"/>
        </w:rPr>
        <w:t>yoghurt</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has been depicted in Table 1 and Figure </w:t>
      </w:r>
      <w:proofErr w:type="gramStart"/>
      <w:r>
        <w:rPr>
          <w:rFonts w:ascii="Times New Roman" w:eastAsia="Calibri" w:hAnsi="Times New Roman" w:cs="Times New Roman"/>
          <w:sz w:val="24"/>
          <w:szCs w:val="24"/>
        </w:rPr>
        <w:t>1.The</w:t>
      </w:r>
      <w:proofErr w:type="gramEnd"/>
      <w:r>
        <w:rPr>
          <w:rFonts w:ascii="Times New Roman" w:eastAsia="Calibri" w:hAnsi="Times New Roman" w:cs="Times New Roman"/>
          <w:sz w:val="24"/>
          <w:szCs w:val="24"/>
        </w:rPr>
        <w:t xml:space="preserve"> result showcases that the curcumin has greater influence on the product. The</w:t>
      </w:r>
      <w:r>
        <w:rPr>
          <w:rFonts w:ascii="Calibri" w:eastAsia="Calibri" w:hAnsi="Calibri" w:cs="Times New Roman"/>
        </w:rPr>
        <w:t xml:space="preserve"> sensory</w:t>
      </w:r>
      <w:r>
        <w:rPr>
          <w:rFonts w:ascii="Times New Roman" w:eastAsia="Calibri" w:hAnsi="Times New Roman" w:cs="Times New Roman"/>
          <w:sz w:val="24"/>
          <w:szCs w:val="24"/>
        </w:rPr>
        <w:t xml:space="preserve"> acceptance indicates the </w:t>
      </w:r>
      <w:proofErr w:type="gramStart"/>
      <w:r>
        <w:rPr>
          <w:rFonts w:ascii="Times New Roman" w:eastAsia="Calibri" w:hAnsi="Times New Roman" w:cs="Times New Roman"/>
          <w:sz w:val="24"/>
          <w:szCs w:val="24"/>
        </w:rPr>
        <w:t>effect .The</w:t>
      </w:r>
      <w:proofErr w:type="gramEnd"/>
      <w:r>
        <w:rPr>
          <w:rFonts w:ascii="Times New Roman" w:eastAsia="Calibri" w:hAnsi="Times New Roman" w:cs="Times New Roman"/>
          <w:sz w:val="24"/>
          <w:szCs w:val="24"/>
        </w:rPr>
        <w:t xml:space="preserve"> control sample's mean score was 8.08, 7.55,</w:t>
      </w:r>
      <w:r>
        <w:rPr>
          <w:rFonts w:ascii="Times New Roman" w:eastAsia="Calibri" w:hAnsi="Times New Roman" w:cs="Times New Roman"/>
          <w:sz w:val="24"/>
          <w:szCs w:val="24"/>
        </w:rPr>
        <w:tab/>
        <w:t xml:space="preserve">7.85, and 7.90 for flavor,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body and texture and overall acceptability. Whereas the developed product had a better score when it was enriched with curcumin. The score being 8.35, 8.45,</w:t>
      </w:r>
      <w:r>
        <w:rPr>
          <w:rFonts w:ascii="Times New Roman" w:eastAsia="Calibri" w:hAnsi="Times New Roman" w:cs="Times New Roman"/>
          <w:sz w:val="24"/>
          <w:szCs w:val="24"/>
        </w:rPr>
        <w:tab/>
        <w:t>8.50,</w:t>
      </w:r>
      <w:r>
        <w:rPr>
          <w:rFonts w:ascii="Times New Roman" w:eastAsia="Calibri" w:hAnsi="Times New Roman" w:cs="Times New Roman"/>
          <w:sz w:val="24"/>
          <w:szCs w:val="24"/>
        </w:rPr>
        <w:tab/>
        <w:t xml:space="preserve">8.50 respectively for flavor,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body and texture and overall acceptability.  The functional Greek yoghurt based on curcumin with 0.7 percent had a maximum overall acceptability respectively. Statistical analysis indicated that curcumin had a significant effect on the overall acceptability of functional Greek yoghurt. The result is complimenting with the work conducted by </w:t>
      </w:r>
      <w:r>
        <w:rPr>
          <w:rFonts w:ascii="Times New Roman" w:eastAsia="Calibri" w:hAnsi="Times New Roman" w:cs="Times New Roman"/>
          <w:sz w:val="24"/>
          <w:szCs w:val="24"/>
          <w:lang w:val="en-IN"/>
        </w:rPr>
        <w:t xml:space="preserve">Maurya </w:t>
      </w:r>
      <w:r>
        <w:rPr>
          <w:rFonts w:ascii="Times New Roman" w:eastAsia="Calibri" w:hAnsi="Times New Roman" w:cs="Times New Roman"/>
          <w:i/>
          <w:iCs/>
          <w:sz w:val="24"/>
          <w:szCs w:val="24"/>
          <w:lang w:val="en-IN"/>
        </w:rPr>
        <w:t>et al</w:t>
      </w:r>
      <w:r>
        <w:rPr>
          <w:rFonts w:ascii="Times New Roman" w:eastAsia="Calibri" w:hAnsi="Times New Roman" w:cs="Times New Roman"/>
          <w:sz w:val="24"/>
          <w:szCs w:val="24"/>
          <w:lang w:val="en-IN"/>
        </w:rPr>
        <w:t xml:space="preserve">., (2020) for curcumin fortified </w:t>
      </w:r>
      <w:proofErr w:type="spellStart"/>
      <w:r>
        <w:rPr>
          <w:rFonts w:ascii="Times New Roman" w:eastAsia="Calibri" w:hAnsi="Times New Roman" w:cs="Times New Roman"/>
          <w:sz w:val="24"/>
          <w:szCs w:val="24"/>
          <w:lang w:val="en-IN"/>
        </w:rPr>
        <w:t>lasi</w:t>
      </w:r>
      <w:proofErr w:type="spellEnd"/>
      <w:r>
        <w:rPr>
          <w:rFonts w:ascii="Times New Roman" w:eastAsia="Calibri" w:hAnsi="Times New Roman" w:cs="Times New Roman"/>
          <w:sz w:val="24"/>
          <w:szCs w:val="24"/>
          <w:lang w:val="en-IN"/>
        </w:rPr>
        <w:t xml:space="preserve"> and similar result was observed by Akande and Adegoke (2018) which were in line with experimental sample, spiced Yogurt that has been spiced with turmeric and clove had a custard-like yellow hue because to the inclusion of curcumin,</w:t>
      </w:r>
      <w:r w:rsidR="00654776">
        <w:rPr>
          <w:rFonts w:ascii="Times New Roman" w:eastAsia="Calibri" w:hAnsi="Times New Roman" w:cs="Times New Roman"/>
          <w:sz w:val="24"/>
          <w:szCs w:val="24"/>
          <w:lang w:val="en-IN"/>
        </w:rPr>
        <w:t xml:space="preserve"> and also it is stated that curcumin also has influence on flavour which is highly </w:t>
      </w:r>
      <w:proofErr w:type="spellStart"/>
      <w:r w:rsidR="00654776">
        <w:rPr>
          <w:rFonts w:ascii="Times New Roman" w:eastAsia="Calibri" w:hAnsi="Times New Roman" w:cs="Times New Roman"/>
          <w:sz w:val="24"/>
          <w:szCs w:val="24"/>
          <w:lang w:val="en-IN"/>
        </w:rPr>
        <w:t>acceptable.</w:t>
      </w:r>
      <w:r w:rsidR="00FC49D5">
        <w:rPr>
          <w:rFonts w:ascii="Times New Roman" w:eastAsia="Calibri" w:hAnsi="Times New Roman" w:cs="Times New Roman"/>
          <w:sz w:val="24"/>
          <w:szCs w:val="24"/>
          <w:lang w:val="en-IN"/>
        </w:rPr>
        <w:t>The</w:t>
      </w:r>
      <w:proofErr w:type="spellEnd"/>
      <w:r w:rsidR="00FC49D5">
        <w:rPr>
          <w:rFonts w:ascii="Times New Roman" w:eastAsia="Calibri" w:hAnsi="Times New Roman" w:cs="Times New Roman"/>
          <w:sz w:val="24"/>
          <w:szCs w:val="24"/>
          <w:lang w:val="en-IN"/>
        </w:rPr>
        <w:t xml:space="preserve"> results indicate that it could be explained by the higher solubility of curcumin in yoghurt suspension which forms an emulsion .The </w:t>
      </w:r>
      <w:proofErr w:type="spellStart"/>
      <w:r w:rsidR="00FC49D5">
        <w:rPr>
          <w:rFonts w:ascii="Times New Roman" w:eastAsia="Calibri" w:hAnsi="Times New Roman" w:cs="Times New Roman"/>
          <w:sz w:val="24"/>
          <w:szCs w:val="24"/>
          <w:lang w:val="en-IN"/>
        </w:rPr>
        <w:t>dichloro</w:t>
      </w:r>
      <w:proofErr w:type="spellEnd"/>
      <w:r w:rsidR="00FC49D5">
        <w:rPr>
          <w:rFonts w:ascii="Times New Roman" w:eastAsia="Calibri" w:hAnsi="Times New Roman" w:cs="Times New Roman"/>
          <w:sz w:val="24"/>
          <w:szCs w:val="24"/>
          <w:lang w:val="en-IN"/>
        </w:rPr>
        <w:t xml:space="preserve"> </w:t>
      </w:r>
      <w:proofErr w:type="spellStart"/>
      <w:r w:rsidR="00FC49D5">
        <w:rPr>
          <w:rFonts w:ascii="Times New Roman" w:eastAsia="Calibri" w:hAnsi="Times New Roman" w:cs="Times New Roman"/>
          <w:sz w:val="24"/>
          <w:szCs w:val="24"/>
          <w:lang w:val="en-IN"/>
        </w:rPr>
        <w:t>fluromethane</w:t>
      </w:r>
      <w:proofErr w:type="spellEnd"/>
      <w:r w:rsidR="00FC49D5">
        <w:rPr>
          <w:rFonts w:ascii="Times New Roman" w:eastAsia="Calibri" w:hAnsi="Times New Roman" w:cs="Times New Roman"/>
          <w:sz w:val="24"/>
          <w:szCs w:val="24"/>
          <w:lang w:val="en-IN"/>
        </w:rPr>
        <w:t xml:space="preserve"> content of curcumin is responsible for the yellowish colour observed in the final product.</w:t>
      </w:r>
    </w:p>
    <w:p w14:paraId="0A431160" w14:textId="77777777" w:rsidR="0009345E" w:rsidRDefault="0009345E">
      <w:pPr>
        <w:tabs>
          <w:tab w:val="left" w:pos="720"/>
        </w:tabs>
        <w:spacing w:after="160" w:line="360" w:lineRule="auto"/>
        <w:ind w:left="-117" w:right="-2"/>
        <w:jc w:val="both"/>
        <w:rPr>
          <w:rFonts w:ascii="Times New Roman" w:eastAsia="Calibri" w:hAnsi="Times New Roman" w:cs="Times New Roman"/>
          <w:sz w:val="24"/>
          <w:szCs w:val="24"/>
        </w:rPr>
      </w:pPr>
    </w:p>
    <w:p w14:paraId="49FE4FF0" w14:textId="77777777" w:rsidR="0009345E" w:rsidRDefault="0009345E">
      <w:pPr>
        <w:spacing w:after="160" w:line="360" w:lineRule="auto"/>
        <w:ind w:firstLine="720"/>
        <w:jc w:val="both"/>
        <w:rPr>
          <w:rFonts w:ascii="Times New Roman" w:eastAsia="Calibri" w:hAnsi="Times New Roman" w:cs="Times New Roman"/>
          <w:sz w:val="24"/>
          <w:szCs w:val="24"/>
          <w:lang w:val="en-IN"/>
        </w:rPr>
      </w:pPr>
    </w:p>
    <w:p w14:paraId="3C4D8FA4" w14:textId="77777777" w:rsidR="0009345E" w:rsidRDefault="001007C7">
      <w:pPr>
        <w:spacing w:after="160" w:line="360" w:lineRule="auto"/>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Table 1: </w:t>
      </w:r>
      <w:r>
        <w:rPr>
          <w:rFonts w:ascii="Times New Roman" w:eastAsia="Calibri" w:hAnsi="Times New Roman" w:cs="Times New Roman"/>
          <w:b/>
          <w:sz w:val="24"/>
          <w:szCs w:val="24"/>
          <w:lang w:val="en-IN"/>
        </w:rPr>
        <w:t xml:space="preserve">Effect of Curcumin on the sensory attributes of Functional Greek Yoghurt </w:t>
      </w:r>
    </w:p>
    <w:tbl>
      <w:tblPr>
        <w:tblW w:w="8475" w:type="dxa"/>
        <w:jc w:val="center"/>
        <w:tblLayout w:type="fixed"/>
        <w:tblLook w:val="04A0" w:firstRow="1" w:lastRow="0" w:firstColumn="1" w:lastColumn="0" w:noHBand="0" w:noVBand="1"/>
      </w:tblPr>
      <w:tblGrid>
        <w:gridCol w:w="1901"/>
        <w:gridCol w:w="1701"/>
        <w:gridCol w:w="1610"/>
        <w:gridCol w:w="1561"/>
        <w:gridCol w:w="1702"/>
      </w:tblGrid>
      <w:tr w:rsidR="0009345E" w14:paraId="3BDDF4DF" w14:textId="77777777">
        <w:trPr>
          <w:trHeight w:val="999"/>
          <w:jc w:val="center"/>
        </w:trPr>
        <w:tc>
          <w:tcPr>
            <w:tcW w:w="1901" w:type="dxa"/>
            <w:tcBorders>
              <w:top w:val="single" w:sz="4" w:space="0" w:color="auto"/>
              <w:left w:val="single" w:sz="4" w:space="0" w:color="auto"/>
              <w:bottom w:val="single" w:sz="4" w:space="0" w:color="auto"/>
              <w:right w:val="single" w:sz="4" w:space="0" w:color="auto"/>
            </w:tcBorders>
          </w:tcPr>
          <w:p w14:paraId="068C5E2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Curcumin (%)</w:t>
            </w:r>
          </w:p>
        </w:tc>
        <w:tc>
          <w:tcPr>
            <w:tcW w:w="1701" w:type="dxa"/>
            <w:tcBorders>
              <w:top w:val="single" w:sz="4" w:space="0" w:color="auto"/>
              <w:left w:val="single" w:sz="4" w:space="0" w:color="auto"/>
              <w:bottom w:val="single" w:sz="4" w:space="0" w:color="auto"/>
              <w:right w:val="single" w:sz="4" w:space="0" w:color="auto"/>
            </w:tcBorders>
          </w:tcPr>
          <w:p w14:paraId="52057E6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Flavour</w:t>
            </w:r>
          </w:p>
        </w:tc>
        <w:tc>
          <w:tcPr>
            <w:tcW w:w="1610" w:type="dxa"/>
            <w:tcBorders>
              <w:top w:val="single" w:sz="4" w:space="0" w:color="auto"/>
              <w:left w:val="single" w:sz="4" w:space="0" w:color="auto"/>
              <w:bottom w:val="single" w:sz="4" w:space="0" w:color="auto"/>
              <w:right w:val="single" w:sz="4" w:space="0" w:color="auto"/>
            </w:tcBorders>
          </w:tcPr>
          <w:p w14:paraId="37CFD72B"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 xml:space="preserve">Colour and appearance </w:t>
            </w:r>
          </w:p>
        </w:tc>
        <w:tc>
          <w:tcPr>
            <w:tcW w:w="1561" w:type="dxa"/>
            <w:tcBorders>
              <w:top w:val="single" w:sz="4" w:space="0" w:color="auto"/>
              <w:left w:val="single" w:sz="4" w:space="0" w:color="auto"/>
              <w:bottom w:val="single" w:sz="4" w:space="0" w:color="auto"/>
              <w:right w:val="single" w:sz="4" w:space="0" w:color="auto"/>
            </w:tcBorders>
          </w:tcPr>
          <w:p w14:paraId="3B7E4F9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Body and texture</w:t>
            </w:r>
          </w:p>
        </w:tc>
        <w:tc>
          <w:tcPr>
            <w:tcW w:w="1702" w:type="dxa"/>
            <w:tcBorders>
              <w:top w:val="single" w:sz="4" w:space="0" w:color="auto"/>
              <w:left w:val="single" w:sz="4" w:space="0" w:color="auto"/>
              <w:bottom w:val="single" w:sz="4" w:space="0" w:color="auto"/>
              <w:right w:val="single" w:sz="4" w:space="0" w:color="auto"/>
            </w:tcBorders>
          </w:tcPr>
          <w:p w14:paraId="77C0D5FB"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Overall acceptability</w:t>
            </w:r>
          </w:p>
        </w:tc>
      </w:tr>
      <w:tr w:rsidR="0009345E" w14:paraId="6154FC4C"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4D07DE10"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Control</w:t>
            </w:r>
          </w:p>
        </w:tc>
        <w:tc>
          <w:tcPr>
            <w:tcW w:w="1701" w:type="dxa"/>
            <w:tcBorders>
              <w:top w:val="single" w:sz="4" w:space="0" w:color="auto"/>
              <w:left w:val="single" w:sz="4" w:space="0" w:color="auto"/>
              <w:bottom w:val="single" w:sz="4" w:space="0" w:color="auto"/>
              <w:right w:val="single" w:sz="4" w:space="0" w:color="auto"/>
            </w:tcBorders>
          </w:tcPr>
          <w:p w14:paraId="41DED77E"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8.08</w:t>
            </w:r>
            <w:r>
              <w:rPr>
                <w:rFonts w:ascii="Times New Roman" w:eastAsia="Calibri" w:hAnsi="Times New Roman" w:cs="Times New Roman"/>
                <w:sz w:val="24"/>
                <w:szCs w:val="24"/>
                <w:vertAlign w:val="superscript"/>
                <w:lang w:val="en-IN"/>
              </w:rPr>
              <w:t>a</w:t>
            </w:r>
          </w:p>
        </w:tc>
        <w:tc>
          <w:tcPr>
            <w:tcW w:w="1610" w:type="dxa"/>
            <w:tcBorders>
              <w:top w:val="single" w:sz="4" w:space="0" w:color="auto"/>
              <w:left w:val="single" w:sz="4" w:space="0" w:color="auto"/>
              <w:bottom w:val="single" w:sz="4" w:space="0" w:color="auto"/>
              <w:right w:val="single" w:sz="4" w:space="0" w:color="auto"/>
            </w:tcBorders>
          </w:tcPr>
          <w:p w14:paraId="1CFDC1C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7.55</w:t>
            </w:r>
            <w:r>
              <w:rPr>
                <w:rFonts w:ascii="Times New Roman" w:eastAsia="Calibri" w:hAnsi="Times New Roman" w:cs="Times New Roman"/>
                <w:sz w:val="24"/>
                <w:szCs w:val="24"/>
                <w:vertAlign w:val="superscript"/>
                <w:lang w:val="en-IN"/>
              </w:rPr>
              <w:t>a</w:t>
            </w:r>
          </w:p>
        </w:tc>
        <w:tc>
          <w:tcPr>
            <w:tcW w:w="1561" w:type="dxa"/>
            <w:tcBorders>
              <w:top w:val="single" w:sz="4" w:space="0" w:color="auto"/>
              <w:left w:val="single" w:sz="4" w:space="0" w:color="auto"/>
              <w:bottom w:val="single" w:sz="4" w:space="0" w:color="auto"/>
              <w:right w:val="single" w:sz="4" w:space="0" w:color="auto"/>
            </w:tcBorders>
          </w:tcPr>
          <w:p w14:paraId="4DFFFAA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7.85</w:t>
            </w:r>
            <w:r>
              <w:rPr>
                <w:rFonts w:ascii="Times New Roman" w:eastAsia="Calibri" w:hAnsi="Times New Roman" w:cs="Times New Roman"/>
                <w:sz w:val="24"/>
                <w:szCs w:val="24"/>
                <w:vertAlign w:val="superscript"/>
                <w:lang w:val="en-IN"/>
              </w:rPr>
              <w:t>a</w:t>
            </w:r>
          </w:p>
        </w:tc>
        <w:tc>
          <w:tcPr>
            <w:tcW w:w="1702" w:type="dxa"/>
            <w:tcBorders>
              <w:top w:val="single" w:sz="4" w:space="0" w:color="auto"/>
              <w:left w:val="single" w:sz="4" w:space="0" w:color="auto"/>
              <w:bottom w:val="single" w:sz="4" w:space="0" w:color="auto"/>
              <w:right w:val="single" w:sz="4" w:space="0" w:color="auto"/>
            </w:tcBorders>
          </w:tcPr>
          <w:p w14:paraId="703FF98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7.90</w:t>
            </w:r>
            <w:r>
              <w:rPr>
                <w:rFonts w:ascii="Times New Roman" w:eastAsia="Calibri" w:hAnsi="Times New Roman" w:cs="Times New Roman"/>
                <w:sz w:val="24"/>
                <w:szCs w:val="24"/>
                <w:vertAlign w:val="superscript"/>
                <w:lang w:val="en-IN"/>
              </w:rPr>
              <w:t>a</w:t>
            </w:r>
          </w:p>
        </w:tc>
      </w:tr>
      <w:tr w:rsidR="0009345E" w14:paraId="5118D0FC"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145FCF72"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0.3</w:t>
            </w:r>
          </w:p>
        </w:tc>
        <w:tc>
          <w:tcPr>
            <w:tcW w:w="1701" w:type="dxa"/>
            <w:tcBorders>
              <w:top w:val="single" w:sz="4" w:space="0" w:color="auto"/>
              <w:left w:val="single" w:sz="4" w:space="0" w:color="auto"/>
              <w:bottom w:val="single" w:sz="4" w:space="0" w:color="auto"/>
              <w:right w:val="single" w:sz="4" w:space="0" w:color="auto"/>
            </w:tcBorders>
          </w:tcPr>
          <w:p w14:paraId="3AA6081B"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8.05</w:t>
            </w:r>
            <w:r>
              <w:rPr>
                <w:rFonts w:ascii="Times New Roman" w:eastAsia="Calibri" w:hAnsi="Times New Roman" w:cs="Times New Roman"/>
                <w:sz w:val="24"/>
                <w:szCs w:val="24"/>
                <w:vertAlign w:val="superscript"/>
                <w:lang w:val="en-IN"/>
              </w:rPr>
              <w:t>a</w:t>
            </w:r>
          </w:p>
        </w:tc>
        <w:tc>
          <w:tcPr>
            <w:tcW w:w="1610" w:type="dxa"/>
            <w:tcBorders>
              <w:top w:val="single" w:sz="4" w:space="0" w:color="auto"/>
              <w:left w:val="single" w:sz="4" w:space="0" w:color="auto"/>
              <w:bottom w:val="single" w:sz="4" w:space="0" w:color="auto"/>
              <w:right w:val="single" w:sz="4" w:space="0" w:color="auto"/>
            </w:tcBorders>
          </w:tcPr>
          <w:p w14:paraId="0E91B66C"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b</w:t>
            </w:r>
          </w:p>
        </w:tc>
        <w:tc>
          <w:tcPr>
            <w:tcW w:w="1561" w:type="dxa"/>
            <w:tcBorders>
              <w:top w:val="single" w:sz="4" w:space="0" w:color="auto"/>
              <w:left w:val="single" w:sz="4" w:space="0" w:color="auto"/>
              <w:bottom w:val="single" w:sz="4" w:space="0" w:color="auto"/>
              <w:right w:val="single" w:sz="4" w:space="0" w:color="auto"/>
            </w:tcBorders>
          </w:tcPr>
          <w:p w14:paraId="07101312"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8.09</w:t>
            </w:r>
            <w:r>
              <w:rPr>
                <w:rFonts w:ascii="Times New Roman" w:eastAsia="Calibri" w:hAnsi="Times New Roman" w:cs="Times New Roman"/>
                <w:sz w:val="24"/>
                <w:szCs w:val="24"/>
                <w:vertAlign w:val="superscript"/>
                <w:lang w:val="en-IN"/>
              </w:rPr>
              <w:t>b</w:t>
            </w:r>
          </w:p>
        </w:tc>
        <w:tc>
          <w:tcPr>
            <w:tcW w:w="1702" w:type="dxa"/>
            <w:tcBorders>
              <w:top w:val="single" w:sz="4" w:space="0" w:color="auto"/>
              <w:left w:val="single" w:sz="4" w:space="0" w:color="auto"/>
              <w:bottom w:val="single" w:sz="4" w:space="0" w:color="auto"/>
              <w:right w:val="single" w:sz="4" w:space="0" w:color="auto"/>
            </w:tcBorders>
          </w:tcPr>
          <w:p w14:paraId="0EB8581C"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8.20</w:t>
            </w:r>
            <w:r>
              <w:rPr>
                <w:rFonts w:ascii="Times New Roman" w:eastAsia="Calibri" w:hAnsi="Times New Roman" w:cs="Times New Roman"/>
                <w:sz w:val="24"/>
                <w:szCs w:val="24"/>
                <w:vertAlign w:val="superscript"/>
                <w:lang w:val="en-IN"/>
              </w:rPr>
              <w:t>b</w:t>
            </w:r>
          </w:p>
        </w:tc>
      </w:tr>
      <w:tr w:rsidR="0009345E" w14:paraId="79E2B35A"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401630D5"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0.5</w:t>
            </w:r>
          </w:p>
        </w:tc>
        <w:tc>
          <w:tcPr>
            <w:tcW w:w="1701" w:type="dxa"/>
            <w:tcBorders>
              <w:top w:val="single" w:sz="4" w:space="0" w:color="auto"/>
              <w:left w:val="single" w:sz="4" w:space="0" w:color="auto"/>
              <w:bottom w:val="single" w:sz="4" w:space="0" w:color="auto"/>
              <w:right w:val="single" w:sz="4" w:space="0" w:color="auto"/>
            </w:tcBorders>
          </w:tcPr>
          <w:p w14:paraId="2E5C3AB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8.10</w:t>
            </w:r>
            <w:r>
              <w:rPr>
                <w:rFonts w:ascii="Times New Roman" w:eastAsia="Calibri" w:hAnsi="Times New Roman" w:cs="Times New Roman"/>
                <w:sz w:val="24"/>
                <w:szCs w:val="24"/>
                <w:vertAlign w:val="superscript"/>
                <w:lang w:val="en-IN"/>
              </w:rPr>
              <w:t>b</w:t>
            </w:r>
          </w:p>
        </w:tc>
        <w:tc>
          <w:tcPr>
            <w:tcW w:w="1610" w:type="dxa"/>
            <w:tcBorders>
              <w:top w:val="single" w:sz="4" w:space="0" w:color="auto"/>
              <w:left w:val="single" w:sz="4" w:space="0" w:color="auto"/>
              <w:bottom w:val="single" w:sz="4" w:space="0" w:color="auto"/>
              <w:right w:val="single" w:sz="4" w:space="0" w:color="auto"/>
            </w:tcBorders>
          </w:tcPr>
          <w:p w14:paraId="23444D94"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8.05</w:t>
            </w:r>
            <w:r>
              <w:rPr>
                <w:rFonts w:ascii="Times New Roman" w:eastAsia="Calibri" w:hAnsi="Times New Roman" w:cs="Times New Roman"/>
                <w:sz w:val="24"/>
                <w:szCs w:val="24"/>
                <w:vertAlign w:val="superscript"/>
                <w:lang w:val="en-IN"/>
              </w:rPr>
              <w:t>ab</w:t>
            </w:r>
          </w:p>
        </w:tc>
        <w:tc>
          <w:tcPr>
            <w:tcW w:w="1561" w:type="dxa"/>
            <w:tcBorders>
              <w:top w:val="single" w:sz="4" w:space="0" w:color="auto"/>
              <w:left w:val="single" w:sz="4" w:space="0" w:color="auto"/>
              <w:bottom w:val="single" w:sz="4" w:space="0" w:color="auto"/>
              <w:right w:val="single" w:sz="4" w:space="0" w:color="auto"/>
            </w:tcBorders>
          </w:tcPr>
          <w:p w14:paraId="0E60DFDD"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8.20</w:t>
            </w:r>
            <w:r>
              <w:rPr>
                <w:rFonts w:ascii="Times New Roman" w:eastAsia="Calibri" w:hAnsi="Times New Roman" w:cs="Times New Roman"/>
                <w:sz w:val="24"/>
                <w:szCs w:val="24"/>
                <w:vertAlign w:val="superscript"/>
                <w:lang w:val="en-IN"/>
              </w:rPr>
              <w:t>c</w:t>
            </w:r>
          </w:p>
        </w:tc>
        <w:tc>
          <w:tcPr>
            <w:tcW w:w="1702" w:type="dxa"/>
            <w:tcBorders>
              <w:top w:val="single" w:sz="4" w:space="0" w:color="auto"/>
              <w:left w:val="single" w:sz="4" w:space="0" w:color="auto"/>
              <w:bottom w:val="single" w:sz="4" w:space="0" w:color="auto"/>
              <w:right w:val="single" w:sz="4" w:space="0" w:color="auto"/>
            </w:tcBorders>
          </w:tcPr>
          <w:p w14:paraId="3578E47F"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8.35</w:t>
            </w:r>
            <w:r>
              <w:rPr>
                <w:rFonts w:ascii="Times New Roman" w:eastAsia="Calibri" w:hAnsi="Times New Roman" w:cs="Times New Roman"/>
                <w:sz w:val="24"/>
                <w:szCs w:val="24"/>
                <w:vertAlign w:val="superscript"/>
                <w:lang w:val="en-IN"/>
              </w:rPr>
              <w:t>c</w:t>
            </w:r>
          </w:p>
        </w:tc>
      </w:tr>
      <w:tr w:rsidR="0009345E" w14:paraId="190B5368"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09076E06"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0.7</w:t>
            </w:r>
          </w:p>
        </w:tc>
        <w:tc>
          <w:tcPr>
            <w:tcW w:w="1701" w:type="dxa"/>
            <w:tcBorders>
              <w:top w:val="single" w:sz="4" w:space="0" w:color="auto"/>
              <w:left w:val="single" w:sz="4" w:space="0" w:color="auto"/>
              <w:bottom w:val="single" w:sz="4" w:space="0" w:color="auto"/>
              <w:right w:val="single" w:sz="4" w:space="0" w:color="auto"/>
            </w:tcBorders>
          </w:tcPr>
          <w:p w14:paraId="7D14861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8.35</w:t>
            </w:r>
            <w:r>
              <w:rPr>
                <w:rFonts w:ascii="Times New Roman" w:eastAsia="Calibri" w:hAnsi="Times New Roman" w:cs="Times New Roman"/>
                <w:sz w:val="24"/>
                <w:szCs w:val="24"/>
                <w:vertAlign w:val="superscript"/>
                <w:lang w:val="en-IN"/>
              </w:rPr>
              <w:t>c</w:t>
            </w:r>
          </w:p>
        </w:tc>
        <w:tc>
          <w:tcPr>
            <w:tcW w:w="1610" w:type="dxa"/>
            <w:tcBorders>
              <w:top w:val="single" w:sz="4" w:space="0" w:color="auto"/>
              <w:left w:val="single" w:sz="4" w:space="0" w:color="auto"/>
              <w:bottom w:val="single" w:sz="4" w:space="0" w:color="auto"/>
              <w:right w:val="single" w:sz="4" w:space="0" w:color="auto"/>
            </w:tcBorders>
          </w:tcPr>
          <w:p w14:paraId="17680242"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8.45</w:t>
            </w:r>
            <w:r>
              <w:rPr>
                <w:rFonts w:ascii="Times New Roman" w:eastAsia="Calibri" w:hAnsi="Times New Roman" w:cs="Times New Roman"/>
                <w:sz w:val="24"/>
                <w:szCs w:val="24"/>
                <w:vertAlign w:val="superscript"/>
                <w:lang w:val="en-IN"/>
              </w:rPr>
              <w:t>c</w:t>
            </w:r>
          </w:p>
        </w:tc>
        <w:tc>
          <w:tcPr>
            <w:tcW w:w="1561" w:type="dxa"/>
            <w:tcBorders>
              <w:top w:val="single" w:sz="4" w:space="0" w:color="auto"/>
              <w:left w:val="single" w:sz="4" w:space="0" w:color="auto"/>
              <w:bottom w:val="single" w:sz="4" w:space="0" w:color="auto"/>
              <w:right w:val="single" w:sz="4" w:space="0" w:color="auto"/>
            </w:tcBorders>
          </w:tcPr>
          <w:p w14:paraId="0C2B6DEE"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8.50</w:t>
            </w:r>
            <w:r>
              <w:rPr>
                <w:rFonts w:ascii="Times New Roman" w:eastAsia="Calibri" w:hAnsi="Times New Roman" w:cs="Times New Roman"/>
                <w:sz w:val="24"/>
                <w:szCs w:val="24"/>
                <w:vertAlign w:val="superscript"/>
                <w:lang w:val="en-IN"/>
              </w:rPr>
              <w:t>d</w:t>
            </w:r>
          </w:p>
        </w:tc>
        <w:tc>
          <w:tcPr>
            <w:tcW w:w="1702" w:type="dxa"/>
            <w:tcBorders>
              <w:top w:val="single" w:sz="4" w:space="0" w:color="auto"/>
              <w:left w:val="single" w:sz="4" w:space="0" w:color="auto"/>
              <w:bottom w:val="single" w:sz="4" w:space="0" w:color="auto"/>
              <w:right w:val="single" w:sz="4" w:space="0" w:color="auto"/>
            </w:tcBorders>
          </w:tcPr>
          <w:p w14:paraId="7924EFAA"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8.50</w:t>
            </w:r>
            <w:r>
              <w:rPr>
                <w:rFonts w:ascii="Times New Roman" w:eastAsia="Calibri" w:hAnsi="Times New Roman" w:cs="Times New Roman"/>
                <w:sz w:val="24"/>
                <w:szCs w:val="24"/>
                <w:vertAlign w:val="superscript"/>
                <w:lang w:val="en-IN"/>
              </w:rPr>
              <w:t>d</w:t>
            </w:r>
          </w:p>
        </w:tc>
      </w:tr>
      <w:tr w:rsidR="0009345E" w14:paraId="71A23C75" w14:textId="77777777">
        <w:trPr>
          <w:trHeight w:val="711"/>
          <w:jc w:val="center"/>
        </w:trPr>
        <w:tc>
          <w:tcPr>
            <w:tcW w:w="1901" w:type="dxa"/>
            <w:tcBorders>
              <w:top w:val="single" w:sz="4" w:space="0" w:color="auto"/>
              <w:left w:val="single" w:sz="4" w:space="0" w:color="auto"/>
              <w:bottom w:val="single" w:sz="4" w:space="0" w:color="auto"/>
              <w:right w:val="single" w:sz="4" w:space="0" w:color="auto"/>
            </w:tcBorders>
          </w:tcPr>
          <w:p w14:paraId="628B7FFD"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CD(</w:t>
            </w:r>
            <w:r>
              <w:rPr>
                <w:rFonts w:ascii="Times New Roman" w:eastAsia="Calibri" w:hAnsi="Times New Roman" w:cs="Times New Roman"/>
                <w:b/>
                <w:bCs/>
                <w:i/>
                <w:sz w:val="24"/>
                <w:szCs w:val="24"/>
                <w:lang w:val="en-IN"/>
              </w:rPr>
              <w:t>P</w:t>
            </w:r>
            <w:r>
              <w:rPr>
                <w:rFonts w:ascii="Times New Roman" w:eastAsia="Calibri" w:hAnsi="Times New Roman" w:cs="Times New Roman"/>
                <w:b/>
                <w:bCs/>
                <w:sz w:val="24"/>
                <w:szCs w:val="24"/>
                <w:lang w:val="en-IN"/>
              </w:rPr>
              <w:t>=.05)</w:t>
            </w:r>
          </w:p>
        </w:tc>
        <w:tc>
          <w:tcPr>
            <w:tcW w:w="1701" w:type="dxa"/>
            <w:tcBorders>
              <w:top w:val="single" w:sz="4" w:space="0" w:color="auto"/>
              <w:left w:val="single" w:sz="4" w:space="0" w:color="auto"/>
              <w:bottom w:val="single" w:sz="4" w:space="0" w:color="auto"/>
              <w:right w:val="single" w:sz="4" w:space="0" w:color="auto"/>
            </w:tcBorders>
          </w:tcPr>
          <w:p w14:paraId="1CBA0A7E"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0.20</w:t>
            </w:r>
          </w:p>
        </w:tc>
        <w:tc>
          <w:tcPr>
            <w:tcW w:w="1610" w:type="dxa"/>
            <w:tcBorders>
              <w:top w:val="single" w:sz="4" w:space="0" w:color="auto"/>
              <w:left w:val="single" w:sz="4" w:space="0" w:color="auto"/>
              <w:bottom w:val="single" w:sz="4" w:space="0" w:color="auto"/>
              <w:right w:val="single" w:sz="4" w:space="0" w:color="auto"/>
            </w:tcBorders>
          </w:tcPr>
          <w:p w14:paraId="283147B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0.40</w:t>
            </w:r>
          </w:p>
        </w:tc>
        <w:tc>
          <w:tcPr>
            <w:tcW w:w="1561" w:type="dxa"/>
            <w:tcBorders>
              <w:top w:val="single" w:sz="4" w:space="0" w:color="auto"/>
              <w:left w:val="single" w:sz="4" w:space="0" w:color="auto"/>
              <w:bottom w:val="single" w:sz="4" w:space="0" w:color="auto"/>
              <w:right w:val="single" w:sz="4" w:space="0" w:color="auto"/>
            </w:tcBorders>
          </w:tcPr>
          <w:p w14:paraId="0599C779"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0.30</w:t>
            </w:r>
          </w:p>
        </w:tc>
        <w:tc>
          <w:tcPr>
            <w:tcW w:w="1702" w:type="dxa"/>
            <w:tcBorders>
              <w:top w:val="single" w:sz="4" w:space="0" w:color="auto"/>
              <w:left w:val="single" w:sz="4" w:space="0" w:color="auto"/>
              <w:bottom w:val="single" w:sz="4" w:space="0" w:color="auto"/>
              <w:right w:val="single" w:sz="4" w:space="0" w:color="auto"/>
            </w:tcBorders>
          </w:tcPr>
          <w:p w14:paraId="77862E11"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0.17</w:t>
            </w:r>
          </w:p>
        </w:tc>
      </w:tr>
    </w:tbl>
    <w:p w14:paraId="77F63F20" w14:textId="77777777" w:rsidR="002D5CD8" w:rsidRDefault="002D5CD8" w:rsidP="002D5CD8">
      <w:pPr>
        <w:spacing w:after="160" w:line="360" w:lineRule="auto"/>
        <w:jc w:val="both"/>
        <w:rPr>
          <w:rFonts w:ascii="Times New Roman" w:eastAsia="Calibri" w:hAnsi="Times New Roman" w:cs="Times New Roman"/>
          <w:b/>
          <w:sz w:val="24"/>
          <w:szCs w:val="24"/>
        </w:rPr>
      </w:pPr>
    </w:p>
    <w:p w14:paraId="3CE09ABF" w14:textId="77777777" w:rsidR="002D5CD8" w:rsidRDefault="002D5CD8" w:rsidP="002D5CD8">
      <w:pPr>
        <w:spacing w:after="160" w:line="360" w:lineRule="auto"/>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rPr>
        <w:t xml:space="preserve">Figure 1: </w:t>
      </w:r>
      <w:r>
        <w:rPr>
          <w:rFonts w:ascii="Times New Roman" w:eastAsia="Calibri" w:hAnsi="Times New Roman" w:cs="Times New Roman"/>
          <w:b/>
          <w:sz w:val="24"/>
          <w:szCs w:val="24"/>
          <w:lang w:val="en-IN"/>
        </w:rPr>
        <w:t xml:space="preserve">Effect of Curcumin on the sensory attributes of Functional Greek Yoghurt </w:t>
      </w:r>
    </w:p>
    <w:p w14:paraId="0D85905E" w14:textId="77777777" w:rsidR="006D77F4" w:rsidRDefault="006D77F4" w:rsidP="002D5CD8">
      <w:pPr>
        <w:spacing w:after="160" w:line="360" w:lineRule="auto"/>
        <w:jc w:val="both"/>
        <w:rPr>
          <w:rFonts w:ascii="Times New Roman" w:eastAsia="Calibri" w:hAnsi="Times New Roman" w:cs="Times New Roman"/>
          <w:b/>
          <w:sz w:val="24"/>
          <w:szCs w:val="24"/>
          <w:lang w:val="en-IN"/>
        </w:rPr>
      </w:pPr>
    </w:p>
    <w:p w14:paraId="17EF34C6" w14:textId="77777777" w:rsidR="006D77F4" w:rsidRDefault="006D77F4" w:rsidP="002D5CD8">
      <w:pPr>
        <w:spacing w:after="160" w:line="360" w:lineRule="auto"/>
        <w:jc w:val="both"/>
        <w:rPr>
          <w:rFonts w:ascii="Times New Roman" w:eastAsia="Calibri" w:hAnsi="Times New Roman" w:cs="Times New Roman"/>
          <w:b/>
          <w:sz w:val="24"/>
          <w:szCs w:val="24"/>
          <w:lang w:val="en-IN"/>
        </w:rPr>
      </w:pPr>
    </w:p>
    <w:p w14:paraId="73CBDE94" w14:textId="587B6632" w:rsidR="006D77F4" w:rsidRDefault="006D77F4" w:rsidP="002D5CD8">
      <w:pPr>
        <w:spacing w:after="160" w:line="360" w:lineRule="auto"/>
        <w:jc w:val="both"/>
        <w:rPr>
          <w:rFonts w:ascii="Times New Roman" w:eastAsia="Calibri" w:hAnsi="Times New Roman" w:cs="Times New Roman"/>
          <w:b/>
          <w:sz w:val="24"/>
          <w:szCs w:val="24"/>
          <w:lang w:val="en-IN"/>
        </w:rPr>
      </w:pPr>
    </w:p>
    <w:p w14:paraId="110C6F26" w14:textId="2510B642" w:rsidR="003F4BD3" w:rsidRDefault="003F4BD3" w:rsidP="002D5CD8">
      <w:pPr>
        <w:spacing w:after="160" w:line="360" w:lineRule="auto"/>
        <w:jc w:val="both"/>
        <w:rPr>
          <w:rFonts w:ascii="Times New Roman" w:eastAsia="Calibri" w:hAnsi="Times New Roman" w:cs="Times New Roman"/>
          <w:b/>
          <w:sz w:val="24"/>
          <w:szCs w:val="24"/>
          <w:lang w:val="en-IN"/>
        </w:rPr>
      </w:pPr>
    </w:p>
    <w:p w14:paraId="0D2CD753" w14:textId="0C4D3A5C" w:rsidR="003F4BD3" w:rsidRDefault="003F4BD3" w:rsidP="002D5CD8">
      <w:pPr>
        <w:spacing w:after="160" w:line="360" w:lineRule="auto"/>
        <w:jc w:val="both"/>
        <w:rPr>
          <w:rFonts w:ascii="Times New Roman" w:eastAsia="Calibri" w:hAnsi="Times New Roman" w:cs="Times New Roman"/>
          <w:b/>
          <w:sz w:val="24"/>
          <w:szCs w:val="24"/>
          <w:lang w:val="en-IN"/>
        </w:rPr>
      </w:pPr>
    </w:p>
    <w:p w14:paraId="09C49F89" w14:textId="57290284" w:rsidR="003F4BD3" w:rsidRDefault="003F4BD3" w:rsidP="002D5CD8">
      <w:pPr>
        <w:spacing w:after="160" w:line="360" w:lineRule="auto"/>
        <w:jc w:val="both"/>
        <w:rPr>
          <w:rFonts w:ascii="Times New Roman" w:eastAsia="Calibri" w:hAnsi="Times New Roman" w:cs="Times New Roman"/>
          <w:b/>
          <w:sz w:val="24"/>
          <w:szCs w:val="24"/>
          <w:lang w:val="en-IN"/>
        </w:rPr>
      </w:pPr>
    </w:p>
    <w:p w14:paraId="5B526130" w14:textId="0267431C" w:rsidR="003F4BD3" w:rsidRDefault="003F4BD3" w:rsidP="002D5CD8">
      <w:pPr>
        <w:spacing w:after="160" w:line="360" w:lineRule="auto"/>
        <w:jc w:val="both"/>
        <w:rPr>
          <w:rFonts w:ascii="Times New Roman" w:eastAsia="Calibri" w:hAnsi="Times New Roman" w:cs="Times New Roman"/>
          <w:b/>
          <w:sz w:val="24"/>
          <w:szCs w:val="24"/>
          <w:lang w:val="en-IN"/>
        </w:rPr>
      </w:pPr>
    </w:p>
    <w:p w14:paraId="4E864663" w14:textId="77777777" w:rsidR="003F4BD3" w:rsidRDefault="003F4BD3" w:rsidP="002D5CD8">
      <w:pPr>
        <w:spacing w:after="160" w:line="360" w:lineRule="auto"/>
        <w:jc w:val="both"/>
        <w:rPr>
          <w:rFonts w:ascii="Times New Roman" w:eastAsia="Calibri" w:hAnsi="Times New Roman" w:cs="Times New Roman"/>
          <w:b/>
          <w:sz w:val="24"/>
          <w:szCs w:val="24"/>
          <w:lang w:val="en-IN"/>
        </w:rPr>
      </w:pPr>
    </w:p>
    <w:p w14:paraId="402B7C6E" w14:textId="77777777" w:rsidR="006D77F4" w:rsidRDefault="006D77F4" w:rsidP="002D5CD8">
      <w:pPr>
        <w:spacing w:after="160" w:line="360" w:lineRule="auto"/>
        <w:jc w:val="both"/>
        <w:rPr>
          <w:rFonts w:ascii="Times New Roman" w:eastAsia="Calibri" w:hAnsi="Times New Roman" w:cs="Times New Roman"/>
          <w:b/>
          <w:i/>
          <w:sz w:val="24"/>
          <w:szCs w:val="24"/>
        </w:rPr>
      </w:pPr>
    </w:p>
    <w:p w14:paraId="0F9D6F6D" w14:textId="77777777" w:rsidR="0009345E" w:rsidRDefault="001007C7">
      <w:pPr>
        <w:spacing w:after="160" w:line="360" w:lineRule="auto"/>
        <w:rPr>
          <w:rFonts w:ascii="Times New Roman" w:eastAsia="Calibri" w:hAnsi="Times New Roman" w:cs="Times New Roman"/>
          <w:bCs/>
          <w:sz w:val="24"/>
          <w:szCs w:val="24"/>
          <w:lang w:val="en-IN"/>
        </w:rPr>
      </w:pPr>
      <w:r>
        <w:rPr>
          <w:noProof/>
        </w:rPr>
        <w:drawing>
          <wp:anchor distT="0" distB="0" distL="114300" distR="114300" simplePos="0" relativeHeight="251669504" behindDoc="0" locked="0" layoutInCell="1" allowOverlap="1" wp14:anchorId="1581FFFA" wp14:editId="3745DF81">
            <wp:simplePos x="0" y="0"/>
            <wp:positionH relativeFrom="column">
              <wp:posOffset>730470</wp:posOffset>
            </wp:positionH>
            <wp:positionV relativeFrom="paragraph">
              <wp:posOffset>234643</wp:posOffset>
            </wp:positionV>
            <wp:extent cx="3278334" cy="2241134"/>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stretch>
                      <a:fillRect/>
                    </a:stretch>
                  </pic:blipFill>
                  <pic:spPr>
                    <a:xfrm>
                      <a:off x="0" y="0"/>
                      <a:ext cx="3279871" cy="2242185"/>
                    </a:xfrm>
                    <a:prstGeom prst="rect">
                      <a:avLst/>
                    </a:prstGeom>
                    <a:noFill/>
                    <a:ln>
                      <a:noFill/>
                    </a:ln>
                  </pic:spPr>
                </pic:pic>
              </a:graphicData>
            </a:graphic>
          </wp:anchor>
        </w:drawing>
      </w:r>
    </w:p>
    <w:p w14:paraId="25C85A80" w14:textId="77777777" w:rsidR="0009345E" w:rsidRDefault="0009345E">
      <w:pPr>
        <w:spacing w:after="160" w:line="360" w:lineRule="auto"/>
        <w:rPr>
          <w:rFonts w:ascii="Times New Roman" w:eastAsia="Calibri" w:hAnsi="Times New Roman" w:cs="Times New Roman"/>
          <w:bCs/>
          <w:sz w:val="24"/>
          <w:szCs w:val="24"/>
          <w:lang w:val="en-IN"/>
        </w:rPr>
      </w:pPr>
    </w:p>
    <w:p w14:paraId="1244B94B" w14:textId="77777777" w:rsidR="0009345E" w:rsidRDefault="0009345E">
      <w:pPr>
        <w:spacing w:after="160" w:line="360" w:lineRule="auto"/>
        <w:rPr>
          <w:rFonts w:ascii="Times New Roman" w:eastAsia="Calibri" w:hAnsi="Times New Roman" w:cs="Times New Roman"/>
          <w:bCs/>
          <w:sz w:val="24"/>
          <w:szCs w:val="24"/>
          <w:lang w:val="en-IN"/>
        </w:rPr>
      </w:pPr>
    </w:p>
    <w:p w14:paraId="71852F16" w14:textId="77777777" w:rsidR="0009345E" w:rsidRDefault="0009345E">
      <w:pPr>
        <w:spacing w:after="160" w:line="360" w:lineRule="auto"/>
        <w:rPr>
          <w:rFonts w:ascii="Times New Roman" w:eastAsia="Calibri" w:hAnsi="Times New Roman" w:cs="Times New Roman"/>
          <w:bCs/>
          <w:sz w:val="24"/>
          <w:szCs w:val="24"/>
          <w:lang w:val="en-IN"/>
        </w:rPr>
      </w:pPr>
    </w:p>
    <w:p w14:paraId="1D6C4BB7" w14:textId="77777777" w:rsidR="0009345E" w:rsidRDefault="0009345E">
      <w:pPr>
        <w:spacing w:after="160" w:line="360" w:lineRule="auto"/>
        <w:rPr>
          <w:rFonts w:ascii="Times New Roman" w:eastAsia="Calibri" w:hAnsi="Times New Roman" w:cs="Times New Roman"/>
          <w:bCs/>
          <w:sz w:val="24"/>
          <w:szCs w:val="24"/>
          <w:lang w:val="en-IN"/>
        </w:rPr>
      </w:pPr>
    </w:p>
    <w:p w14:paraId="5EA17489" w14:textId="77777777" w:rsidR="0009345E" w:rsidRDefault="0009345E">
      <w:pPr>
        <w:spacing w:after="160" w:line="360" w:lineRule="auto"/>
        <w:rPr>
          <w:rFonts w:ascii="Times New Roman" w:eastAsia="Calibri" w:hAnsi="Times New Roman" w:cs="Times New Roman"/>
          <w:bCs/>
          <w:sz w:val="24"/>
          <w:szCs w:val="24"/>
          <w:lang w:val="en-IN"/>
        </w:rPr>
      </w:pPr>
    </w:p>
    <w:p w14:paraId="7300896D" w14:textId="77777777" w:rsidR="0009345E" w:rsidRDefault="0009345E">
      <w:pPr>
        <w:spacing w:after="160" w:line="360" w:lineRule="auto"/>
        <w:rPr>
          <w:rFonts w:ascii="Times New Roman" w:eastAsia="Calibri" w:hAnsi="Times New Roman" w:cs="Times New Roman"/>
          <w:bCs/>
          <w:sz w:val="24"/>
          <w:szCs w:val="24"/>
          <w:lang w:val="en-IN"/>
        </w:rPr>
      </w:pPr>
    </w:p>
    <w:p w14:paraId="76A51CBF" w14:textId="77777777" w:rsidR="0009345E" w:rsidRDefault="001007C7">
      <w:pPr>
        <w:spacing w:after="160" w:line="360" w:lineRule="auto"/>
        <w:ind w:right="565"/>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Note:</w:t>
      </w:r>
    </w:p>
    <w:p w14:paraId="374CB8DC" w14:textId="77777777" w:rsidR="0009345E" w:rsidRDefault="001007C7">
      <w:pPr>
        <w:spacing w:after="160" w:line="360" w:lineRule="auto"/>
        <w:ind w:right="565"/>
        <w:rPr>
          <w:rFonts w:ascii="Times New Roman" w:eastAsia="Calibri" w:hAnsi="Times New Roman" w:cs="Times New Roman"/>
          <w:sz w:val="24"/>
          <w:szCs w:val="24"/>
          <w:lang w:val="en-IN"/>
        </w:rPr>
      </w:pPr>
      <w:r>
        <w:rPr>
          <w:rFonts w:ascii="Times New Roman" w:eastAsia="Times New Roman" w:hAnsi="Times New Roman" w:cs="Times New Roman"/>
          <w:sz w:val="24"/>
          <w:szCs w:val="24"/>
        </w:rPr>
        <w:t xml:space="preserve">       All</w:t>
      </w:r>
      <w:r>
        <w:rPr>
          <w:rFonts w:ascii="Times New Roman" w:eastAsia="Calibri" w:hAnsi="Times New Roman" w:cs="Times New Roman"/>
          <w:sz w:val="24"/>
          <w:szCs w:val="24"/>
          <w:lang w:val="en-IN"/>
        </w:rPr>
        <w:t xml:space="preserve"> the values are average of three trials</w:t>
      </w:r>
    </w:p>
    <w:p w14:paraId="155C91F0" w14:textId="77777777" w:rsidR="0009345E" w:rsidRDefault="001007C7">
      <w:pPr>
        <w:spacing w:after="160" w:line="360" w:lineRule="auto"/>
        <w:ind w:left="450" w:right="565"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Similar superscripts indicate non - significance at the corresponding critical difference</w:t>
      </w:r>
    </w:p>
    <w:p w14:paraId="1B5758A4" w14:textId="77777777" w:rsidR="0009345E" w:rsidRDefault="001007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Sensory analysis – 9-point hedonic scale</w:t>
      </w:r>
    </w:p>
    <w:p w14:paraId="00F044C1" w14:textId="77777777" w:rsidR="0009345E" w:rsidRDefault="0009345E">
      <w:pPr>
        <w:rPr>
          <w:rFonts w:ascii="Times New Roman" w:hAnsi="Times New Roman" w:cs="Times New Roman"/>
          <w:sz w:val="24"/>
          <w:szCs w:val="24"/>
        </w:rPr>
      </w:pPr>
    </w:p>
    <w:p w14:paraId="1C8A43EE" w14:textId="77777777" w:rsidR="0009345E" w:rsidRDefault="001007C7">
      <w:pPr>
        <w:tabs>
          <w:tab w:val="left" w:pos="720"/>
        </w:tabs>
        <w:spacing w:after="160" w:line="360" w:lineRule="auto"/>
        <w:ind w:left="-117" w:right="-2"/>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Effect of Foxtail Millet on the sensory attributes Functional Greek Yoghurt</w:t>
      </w:r>
    </w:p>
    <w:p w14:paraId="7F5CD48E" w14:textId="77777777" w:rsidR="0009345E" w:rsidRDefault="001007C7">
      <w:pPr>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The sensory scores with respect to the effect of foxtail </w:t>
      </w:r>
      <w:proofErr w:type="gramStart"/>
      <w:r>
        <w:rPr>
          <w:rFonts w:ascii="Times New Roman" w:eastAsia="Calibri" w:hAnsi="Times New Roman" w:cs="Times New Roman"/>
          <w:sz w:val="24"/>
          <w:szCs w:val="24"/>
        </w:rPr>
        <w:t xml:space="preserve">millet  </w:t>
      </w:r>
      <w:r>
        <w:rPr>
          <w:rFonts w:ascii="Times New Roman" w:eastAsia="Calibri" w:hAnsi="Times New Roman" w:cs="Times New Roman"/>
          <w:sz w:val="24"/>
          <w:szCs w:val="24"/>
          <w:lang w:val="en-IN"/>
        </w:rPr>
        <w:t>(</w:t>
      </w:r>
      <w:proofErr w:type="gramEnd"/>
      <w:r>
        <w:rPr>
          <w:rFonts w:ascii="Times New Roman" w:eastAsia="Calibri" w:hAnsi="Times New Roman" w:cs="Times New Roman"/>
          <w:sz w:val="24"/>
          <w:szCs w:val="24"/>
          <w:lang w:val="en-IN"/>
        </w:rPr>
        <w:t xml:space="preserve">2 %, 4 % and 6 per cent) </w:t>
      </w:r>
      <w:r>
        <w:rPr>
          <w:rFonts w:ascii="Times New Roman" w:eastAsia="Calibri" w:hAnsi="Times New Roman" w:cs="Times New Roman"/>
          <w:sz w:val="24"/>
          <w:szCs w:val="24"/>
        </w:rPr>
        <w:t xml:space="preserve">on the sensory attributes of functional Greek </w:t>
      </w:r>
      <w:r>
        <w:rPr>
          <w:rFonts w:ascii="Times New Roman" w:eastAsia="Calibri" w:hAnsi="Times New Roman" w:cs="Times New Roman"/>
          <w:iCs/>
          <w:sz w:val="24"/>
          <w:szCs w:val="24"/>
        </w:rPr>
        <w:t>yoghurt</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has been projected in Table 2 and Figure 2.The result showcases that the foxtail millet has greater influence on the product. The</w:t>
      </w:r>
      <w:r>
        <w:rPr>
          <w:rFonts w:ascii="Calibri" w:eastAsia="Calibri" w:hAnsi="Calibri" w:cs="Times New Roman"/>
        </w:rPr>
        <w:t xml:space="preserve"> sensory</w:t>
      </w:r>
      <w:r>
        <w:rPr>
          <w:rFonts w:ascii="Times New Roman" w:eastAsia="Calibri" w:hAnsi="Times New Roman" w:cs="Times New Roman"/>
          <w:sz w:val="24"/>
          <w:szCs w:val="24"/>
        </w:rPr>
        <w:t xml:space="preserve"> acceptance reveals the outcome of </w:t>
      </w:r>
      <w:proofErr w:type="gramStart"/>
      <w:r>
        <w:rPr>
          <w:rFonts w:ascii="Times New Roman" w:eastAsia="Calibri" w:hAnsi="Times New Roman" w:cs="Times New Roman"/>
          <w:sz w:val="24"/>
          <w:szCs w:val="24"/>
        </w:rPr>
        <w:t>study .The</w:t>
      </w:r>
      <w:proofErr w:type="gramEnd"/>
      <w:r>
        <w:rPr>
          <w:rFonts w:ascii="Times New Roman" w:eastAsia="Calibri" w:hAnsi="Times New Roman" w:cs="Times New Roman"/>
          <w:sz w:val="24"/>
          <w:szCs w:val="24"/>
        </w:rPr>
        <w:t xml:space="preserve"> control sample's mean score was 8.00,7.50</w:t>
      </w:r>
      <w:r>
        <w:rPr>
          <w:rFonts w:ascii="Times New Roman" w:eastAsia="Calibri" w:hAnsi="Times New Roman" w:cs="Times New Roman"/>
          <w:sz w:val="24"/>
          <w:szCs w:val="24"/>
        </w:rPr>
        <w:tab/>
        <w:t xml:space="preserve">7.55 and </w:t>
      </w:r>
      <w:r>
        <w:rPr>
          <w:rFonts w:ascii="Times New Roman" w:eastAsia="Calibri" w:hAnsi="Times New Roman" w:cs="Times New Roman"/>
          <w:sz w:val="24"/>
          <w:szCs w:val="24"/>
        </w:rPr>
        <w:tab/>
        <w:t xml:space="preserve">7.59 for flavor,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body and texture and overall acceptability. Whereas the developed product had a better score when it was enriched with foxtail millet. The score being    8.00,</w:t>
      </w:r>
      <w:r>
        <w:rPr>
          <w:rFonts w:ascii="Times New Roman" w:eastAsia="Calibri" w:hAnsi="Times New Roman" w:cs="Times New Roman"/>
          <w:sz w:val="24"/>
          <w:szCs w:val="24"/>
        </w:rPr>
        <w:tab/>
        <w:t>7.50,</w:t>
      </w:r>
      <w:r>
        <w:rPr>
          <w:rFonts w:ascii="Times New Roman" w:eastAsia="Calibri" w:hAnsi="Times New Roman" w:cs="Times New Roman"/>
          <w:sz w:val="24"/>
          <w:szCs w:val="24"/>
        </w:rPr>
        <w:tab/>
        <w:t>7.55,</w:t>
      </w:r>
      <w:r>
        <w:rPr>
          <w:rFonts w:ascii="Times New Roman" w:eastAsia="Calibri" w:hAnsi="Times New Roman" w:cs="Times New Roman"/>
          <w:sz w:val="24"/>
          <w:szCs w:val="24"/>
        </w:rPr>
        <w:tab/>
        <w:t xml:space="preserve">7.59 for flavor,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body and texture and overall acceptability.  The functional Greek yoghurt based on foxtail millet with 0.7 percent had a maximum overall acceptability respectively. Statistical analysis compliments the result which had </w:t>
      </w:r>
      <w:r>
        <w:rPr>
          <w:rFonts w:ascii="Times New Roman" w:eastAsia="Calibri" w:hAnsi="Times New Roman" w:cs="Times New Roman"/>
          <w:sz w:val="24"/>
          <w:szCs w:val="24"/>
        </w:rPr>
        <w:lastRenderedPageBreak/>
        <w:t xml:space="preserve">a significant effect on the overall acceptability of functional Greek yoghurt. The result is in accordance with the work conducted by Challa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2025 who emphasized on the contribution of foxtail millet probiotic beverage on sensory parameters and insisted that the product developed good sensory acceptance upon addition of foxtail millet which </w:t>
      </w:r>
      <w:proofErr w:type="spellStart"/>
      <w:r>
        <w:rPr>
          <w:rFonts w:ascii="Times New Roman" w:eastAsia="Calibri" w:hAnsi="Times New Roman" w:cs="Times New Roman"/>
          <w:sz w:val="24"/>
          <w:szCs w:val="24"/>
        </w:rPr>
        <w:t>ia</w:t>
      </w:r>
      <w:proofErr w:type="spellEnd"/>
      <w:r>
        <w:rPr>
          <w:rFonts w:ascii="Times New Roman" w:eastAsia="Calibri" w:hAnsi="Times New Roman" w:cs="Times New Roman"/>
          <w:sz w:val="24"/>
          <w:szCs w:val="24"/>
        </w:rPr>
        <w:t xml:space="preserve"> an indication that millets can be effectively used in formulations.</w:t>
      </w:r>
      <w:r w:rsidR="00FC49D5">
        <w:rPr>
          <w:rFonts w:ascii="Times New Roman" w:eastAsia="Calibri" w:hAnsi="Times New Roman" w:cs="Times New Roman"/>
          <w:sz w:val="24"/>
          <w:szCs w:val="24"/>
        </w:rPr>
        <w:t xml:space="preserve"> The dietary fiber present in foxtail millet adds to the better binding capacity which increases the body and texture value.</w:t>
      </w:r>
    </w:p>
    <w:p w14:paraId="275341CA" w14:textId="77777777" w:rsidR="0009345E" w:rsidRDefault="001007C7">
      <w:pPr>
        <w:spacing w:after="160" w:line="360" w:lineRule="auto"/>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Table 2: </w:t>
      </w:r>
      <w:r>
        <w:rPr>
          <w:rFonts w:ascii="Times New Roman" w:eastAsia="Calibri" w:hAnsi="Times New Roman" w:cs="Times New Roman"/>
          <w:b/>
          <w:sz w:val="24"/>
          <w:szCs w:val="24"/>
          <w:lang w:val="en-IN"/>
        </w:rPr>
        <w:t xml:space="preserve">Effect of Foxtail Millet on the sensory attributes of Functional Greek Yoghurt </w:t>
      </w:r>
    </w:p>
    <w:tbl>
      <w:tblPr>
        <w:tblW w:w="8475" w:type="dxa"/>
        <w:jc w:val="center"/>
        <w:tblLayout w:type="fixed"/>
        <w:tblLook w:val="04A0" w:firstRow="1" w:lastRow="0" w:firstColumn="1" w:lastColumn="0" w:noHBand="0" w:noVBand="1"/>
      </w:tblPr>
      <w:tblGrid>
        <w:gridCol w:w="1901"/>
        <w:gridCol w:w="1701"/>
        <w:gridCol w:w="1610"/>
        <w:gridCol w:w="1561"/>
        <w:gridCol w:w="1702"/>
      </w:tblGrid>
      <w:tr w:rsidR="0009345E" w14:paraId="7D5C7BCD" w14:textId="77777777">
        <w:trPr>
          <w:trHeight w:val="999"/>
          <w:jc w:val="center"/>
        </w:trPr>
        <w:tc>
          <w:tcPr>
            <w:tcW w:w="1901" w:type="dxa"/>
            <w:tcBorders>
              <w:top w:val="single" w:sz="4" w:space="0" w:color="auto"/>
              <w:left w:val="single" w:sz="4" w:space="0" w:color="auto"/>
              <w:bottom w:val="single" w:sz="4" w:space="0" w:color="auto"/>
              <w:right w:val="single" w:sz="4" w:space="0" w:color="auto"/>
            </w:tcBorders>
          </w:tcPr>
          <w:p w14:paraId="400F975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Foxtail millet (%)</w:t>
            </w:r>
          </w:p>
        </w:tc>
        <w:tc>
          <w:tcPr>
            <w:tcW w:w="1701" w:type="dxa"/>
            <w:tcBorders>
              <w:top w:val="single" w:sz="4" w:space="0" w:color="auto"/>
              <w:left w:val="single" w:sz="4" w:space="0" w:color="auto"/>
              <w:bottom w:val="single" w:sz="4" w:space="0" w:color="auto"/>
              <w:right w:val="single" w:sz="4" w:space="0" w:color="auto"/>
            </w:tcBorders>
          </w:tcPr>
          <w:p w14:paraId="312E6802"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Flavour</w:t>
            </w:r>
          </w:p>
        </w:tc>
        <w:tc>
          <w:tcPr>
            <w:tcW w:w="1610" w:type="dxa"/>
            <w:tcBorders>
              <w:top w:val="single" w:sz="4" w:space="0" w:color="auto"/>
              <w:left w:val="single" w:sz="4" w:space="0" w:color="auto"/>
              <w:bottom w:val="single" w:sz="4" w:space="0" w:color="auto"/>
              <w:right w:val="single" w:sz="4" w:space="0" w:color="auto"/>
            </w:tcBorders>
          </w:tcPr>
          <w:p w14:paraId="5C58E86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 xml:space="preserve">Colour and appearance </w:t>
            </w:r>
          </w:p>
        </w:tc>
        <w:tc>
          <w:tcPr>
            <w:tcW w:w="1561" w:type="dxa"/>
            <w:tcBorders>
              <w:top w:val="single" w:sz="4" w:space="0" w:color="auto"/>
              <w:left w:val="single" w:sz="4" w:space="0" w:color="auto"/>
              <w:bottom w:val="single" w:sz="4" w:space="0" w:color="auto"/>
              <w:right w:val="single" w:sz="4" w:space="0" w:color="auto"/>
            </w:tcBorders>
          </w:tcPr>
          <w:p w14:paraId="59D94CF3"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Body and texture</w:t>
            </w:r>
          </w:p>
        </w:tc>
        <w:tc>
          <w:tcPr>
            <w:tcW w:w="1702" w:type="dxa"/>
            <w:tcBorders>
              <w:top w:val="single" w:sz="4" w:space="0" w:color="auto"/>
              <w:left w:val="single" w:sz="4" w:space="0" w:color="auto"/>
              <w:bottom w:val="single" w:sz="4" w:space="0" w:color="auto"/>
              <w:right w:val="single" w:sz="4" w:space="0" w:color="auto"/>
            </w:tcBorders>
          </w:tcPr>
          <w:p w14:paraId="0069FEB1"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Overall acceptability</w:t>
            </w:r>
          </w:p>
        </w:tc>
      </w:tr>
      <w:tr w:rsidR="0009345E" w14:paraId="0C06C8DD"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60066DD2"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Control</w:t>
            </w:r>
          </w:p>
        </w:tc>
        <w:tc>
          <w:tcPr>
            <w:tcW w:w="1701" w:type="dxa"/>
            <w:tcBorders>
              <w:top w:val="single" w:sz="4" w:space="0" w:color="auto"/>
              <w:left w:val="single" w:sz="4" w:space="0" w:color="auto"/>
              <w:bottom w:val="single" w:sz="4" w:space="0" w:color="auto"/>
              <w:right w:val="single" w:sz="4" w:space="0" w:color="auto"/>
            </w:tcBorders>
          </w:tcPr>
          <w:p w14:paraId="71AFED6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a</w:t>
            </w:r>
          </w:p>
        </w:tc>
        <w:tc>
          <w:tcPr>
            <w:tcW w:w="1610" w:type="dxa"/>
            <w:tcBorders>
              <w:top w:val="single" w:sz="4" w:space="0" w:color="auto"/>
              <w:left w:val="single" w:sz="4" w:space="0" w:color="auto"/>
              <w:bottom w:val="single" w:sz="4" w:space="0" w:color="auto"/>
              <w:right w:val="single" w:sz="4" w:space="0" w:color="auto"/>
            </w:tcBorders>
          </w:tcPr>
          <w:p w14:paraId="05325EC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7.50</w:t>
            </w:r>
            <w:r>
              <w:rPr>
                <w:rFonts w:ascii="Times New Roman" w:eastAsia="Calibri" w:hAnsi="Times New Roman" w:cs="Times New Roman"/>
                <w:sz w:val="24"/>
                <w:szCs w:val="24"/>
                <w:vertAlign w:val="superscript"/>
                <w:lang w:val="en-IN"/>
              </w:rPr>
              <w:t>a</w:t>
            </w:r>
          </w:p>
        </w:tc>
        <w:tc>
          <w:tcPr>
            <w:tcW w:w="1561" w:type="dxa"/>
            <w:tcBorders>
              <w:top w:val="single" w:sz="4" w:space="0" w:color="auto"/>
              <w:left w:val="single" w:sz="4" w:space="0" w:color="auto"/>
              <w:bottom w:val="single" w:sz="4" w:space="0" w:color="auto"/>
              <w:right w:val="single" w:sz="4" w:space="0" w:color="auto"/>
            </w:tcBorders>
          </w:tcPr>
          <w:p w14:paraId="786AEF8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7.55</w:t>
            </w:r>
            <w:r>
              <w:rPr>
                <w:rFonts w:ascii="Times New Roman" w:eastAsia="Calibri" w:hAnsi="Times New Roman" w:cs="Times New Roman"/>
                <w:sz w:val="24"/>
                <w:szCs w:val="24"/>
                <w:vertAlign w:val="superscript"/>
                <w:lang w:val="en-IN"/>
              </w:rPr>
              <w:t>a</w:t>
            </w:r>
          </w:p>
        </w:tc>
        <w:tc>
          <w:tcPr>
            <w:tcW w:w="1702" w:type="dxa"/>
            <w:tcBorders>
              <w:top w:val="single" w:sz="4" w:space="0" w:color="auto"/>
              <w:left w:val="single" w:sz="4" w:space="0" w:color="auto"/>
              <w:bottom w:val="single" w:sz="4" w:space="0" w:color="auto"/>
              <w:right w:val="single" w:sz="4" w:space="0" w:color="auto"/>
            </w:tcBorders>
          </w:tcPr>
          <w:p w14:paraId="39730154"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7.59</w:t>
            </w:r>
            <w:r>
              <w:rPr>
                <w:rFonts w:ascii="Times New Roman" w:eastAsia="Calibri" w:hAnsi="Times New Roman" w:cs="Times New Roman"/>
                <w:sz w:val="24"/>
                <w:szCs w:val="24"/>
                <w:vertAlign w:val="superscript"/>
                <w:lang w:val="en-IN"/>
              </w:rPr>
              <w:t>a</w:t>
            </w:r>
          </w:p>
        </w:tc>
      </w:tr>
      <w:tr w:rsidR="0009345E" w14:paraId="2C53B6F6"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7B54757D"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2</w:t>
            </w:r>
          </w:p>
        </w:tc>
        <w:tc>
          <w:tcPr>
            <w:tcW w:w="1701" w:type="dxa"/>
            <w:tcBorders>
              <w:top w:val="single" w:sz="4" w:space="0" w:color="auto"/>
              <w:left w:val="single" w:sz="4" w:space="0" w:color="auto"/>
              <w:bottom w:val="single" w:sz="4" w:space="0" w:color="auto"/>
              <w:right w:val="single" w:sz="4" w:space="0" w:color="auto"/>
            </w:tcBorders>
          </w:tcPr>
          <w:p w14:paraId="722C26E1"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a</w:t>
            </w:r>
          </w:p>
        </w:tc>
        <w:tc>
          <w:tcPr>
            <w:tcW w:w="1610" w:type="dxa"/>
            <w:tcBorders>
              <w:top w:val="single" w:sz="4" w:space="0" w:color="auto"/>
              <w:left w:val="single" w:sz="4" w:space="0" w:color="auto"/>
              <w:bottom w:val="single" w:sz="4" w:space="0" w:color="auto"/>
              <w:right w:val="single" w:sz="4" w:space="0" w:color="auto"/>
            </w:tcBorders>
          </w:tcPr>
          <w:p w14:paraId="22DC8A4A"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b</w:t>
            </w:r>
          </w:p>
        </w:tc>
        <w:tc>
          <w:tcPr>
            <w:tcW w:w="1561" w:type="dxa"/>
            <w:tcBorders>
              <w:top w:val="single" w:sz="4" w:space="0" w:color="auto"/>
              <w:left w:val="single" w:sz="4" w:space="0" w:color="auto"/>
              <w:bottom w:val="single" w:sz="4" w:space="0" w:color="auto"/>
              <w:right w:val="single" w:sz="4" w:space="0" w:color="auto"/>
            </w:tcBorders>
          </w:tcPr>
          <w:p w14:paraId="01B1F8CD"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8.02</w:t>
            </w:r>
            <w:r>
              <w:rPr>
                <w:rFonts w:ascii="Times New Roman" w:eastAsia="Calibri" w:hAnsi="Times New Roman" w:cs="Times New Roman"/>
                <w:sz w:val="24"/>
                <w:szCs w:val="24"/>
                <w:vertAlign w:val="superscript"/>
                <w:lang w:val="en-IN"/>
              </w:rPr>
              <w:t>b</w:t>
            </w:r>
          </w:p>
        </w:tc>
        <w:tc>
          <w:tcPr>
            <w:tcW w:w="1702" w:type="dxa"/>
            <w:tcBorders>
              <w:top w:val="single" w:sz="4" w:space="0" w:color="auto"/>
              <w:left w:val="single" w:sz="4" w:space="0" w:color="auto"/>
              <w:bottom w:val="single" w:sz="4" w:space="0" w:color="auto"/>
              <w:right w:val="single" w:sz="4" w:space="0" w:color="auto"/>
            </w:tcBorders>
          </w:tcPr>
          <w:p w14:paraId="23A281A1"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b</w:t>
            </w:r>
          </w:p>
        </w:tc>
      </w:tr>
      <w:tr w:rsidR="0009345E" w14:paraId="0D394901"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229ED210"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4</w:t>
            </w:r>
          </w:p>
        </w:tc>
        <w:tc>
          <w:tcPr>
            <w:tcW w:w="1701" w:type="dxa"/>
            <w:tcBorders>
              <w:top w:val="single" w:sz="4" w:space="0" w:color="auto"/>
              <w:left w:val="single" w:sz="4" w:space="0" w:color="auto"/>
              <w:bottom w:val="single" w:sz="4" w:space="0" w:color="auto"/>
              <w:right w:val="single" w:sz="4" w:space="0" w:color="auto"/>
            </w:tcBorders>
          </w:tcPr>
          <w:p w14:paraId="41ED695C"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8.50</w:t>
            </w:r>
            <w:r>
              <w:rPr>
                <w:rFonts w:ascii="Times New Roman" w:eastAsia="Calibri" w:hAnsi="Times New Roman" w:cs="Times New Roman"/>
                <w:sz w:val="24"/>
                <w:szCs w:val="24"/>
                <w:vertAlign w:val="superscript"/>
                <w:lang w:val="en-IN"/>
              </w:rPr>
              <w:t>b</w:t>
            </w:r>
          </w:p>
        </w:tc>
        <w:tc>
          <w:tcPr>
            <w:tcW w:w="1610" w:type="dxa"/>
            <w:tcBorders>
              <w:top w:val="single" w:sz="4" w:space="0" w:color="auto"/>
              <w:left w:val="single" w:sz="4" w:space="0" w:color="auto"/>
              <w:bottom w:val="single" w:sz="4" w:space="0" w:color="auto"/>
              <w:right w:val="single" w:sz="4" w:space="0" w:color="auto"/>
            </w:tcBorders>
          </w:tcPr>
          <w:p w14:paraId="4BEFB514"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8.45</w:t>
            </w:r>
            <w:r>
              <w:rPr>
                <w:rFonts w:ascii="Times New Roman" w:eastAsia="Calibri" w:hAnsi="Times New Roman" w:cs="Times New Roman"/>
                <w:sz w:val="24"/>
                <w:szCs w:val="24"/>
                <w:vertAlign w:val="superscript"/>
                <w:lang w:val="en-IN"/>
              </w:rPr>
              <w:t>b</w:t>
            </w:r>
          </w:p>
        </w:tc>
        <w:tc>
          <w:tcPr>
            <w:tcW w:w="1561" w:type="dxa"/>
            <w:tcBorders>
              <w:top w:val="single" w:sz="4" w:space="0" w:color="auto"/>
              <w:left w:val="single" w:sz="4" w:space="0" w:color="auto"/>
              <w:bottom w:val="single" w:sz="4" w:space="0" w:color="auto"/>
              <w:right w:val="single" w:sz="4" w:space="0" w:color="auto"/>
            </w:tcBorders>
          </w:tcPr>
          <w:p w14:paraId="4602A51E"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8.60</w:t>
            </w:r>
            <w:r>
              <w:rPr>
                <w:rFonts w:ascii="Times New Roman" w:eastAsia="Calibri" w:hAnsi="Times New Roman" w:cs="Times New Roman"/>
                <w:sz w:val="24"/>
                <w:szCs w:val="24"/>
                <w:vertAlign w:val="superscript"/>
                <w:lang w:val="en-IN"/>
              </w:rPr>
              <w:t>c</w:t>
            </w:r>
          </w:p>
        </w:tc>
        <w:tc>
          <w:tcPr>
            <w:tcW w:w="1702" w:type="dxa"/>
            <w:tcBorders>
              <w:top w:val="single" w:sz="4" w:space="0" w:color="auto"/>
              <w:left w:val="single" w:sz="4" w:space="0" w:color="auto"/>
              <w:bottom w:val="single" w:sz="4" w:space="0" w:color="auto"/>
              <w:right w:val="single" w:sz="4" w:space="0" w:color="auto"/>
            </w:tcBorders>
          </w:tcPr>
          <w:p w14:paraId="6E855C78"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8.70</w:t>
            </w:r>
            <w:r>
              <w:rPr>
                <w:rFonts w:ascii="Times New Roman" w:eastAsia="Calibri" w:hAnsi="Times New Roman" w:cs="Times New Roman"/>
                <w:sz w:val="24"/>
                <w:szCs w:val="24"/>
                <w:vertAlign w:val="superscript"/>
                <w:lang w:val="en-IN"/>
              </w:rPr>
              <w:t>c</w:t>
            </w:r>
          </w:p>
        </w:tc>
      </w:tr>
      <w:tr w:rsidR="0009345E" w14:paraId="6BB5D593"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69B263EF"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6</w:t>
            </w:r>
          </w:p>
        </w:tc>
        <w:tc>
          <w:tcPr>
            <w:tcW w:w="1701" w:type="dxa"/>
            <w:tcBorders>
              <w:top w:val="single" w:sz="4" w:space="0" w:color="auto"/>
              <w:left w:val="single" w:sz="4" w:space="0" w:color="auto"/>
              <w:bottom w:val="single" w:sz="4" w:space="0" w:color="auto"/>
              <w:right w:val="single" w:sz="4" w:space="0" w:color="auto"/>
            </w:tcBorders>
          </w:tcPr>
          <w:p w14:paraId="7BB0A6FB"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7.00</w:t>
            </w:r>
            <w:r>
              <w:rPr>
                <w:rFonts w:ascii="Times New Roman" w:eastAsia="Calibri" w:hAnsi="Times New Roman" w:cs="Times New Roman"/>
                <w:sz w:val="24"/>
                <w:szCs w:val="24"/>
                <w:vertAlign w:val="superscript"/>
                <w:lang w:val="en-IN"/>
              </w:rPr>
              <w:t>c</w:t>
            </w:r>
          </w:p>
        </w:tc>
        <w:tc>
          <w:tcPr>
            <w:tcW w:w="1610" w:type="dxa"/>
            <w:tcBorders>
              <w:top w:val="single" w:sz="4" w:space="0" w:color="auto"/>
              <w:left w:val="single" w:sz="4" w:space="0" w:color="auto"/>
              <w:bottom w:val="single" w:sz="4" w:space="0" w:color="auto"/>
              <w:right w:val="single" w:sz="4" w:space="0" w:color="auto"/>
            </w:tcBorders>
          </w:tcPr>
          <w:p w14:paraId="4302DF3F"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7.00</w:t>
            </w:r>
            <w:r>
              <w:rPr>
                <w:rFonts w:ascii="Times New Roman" w:eastAsia="Calibri" w:hAnsi="Times New Roman" w:cs="Times New Roman"/>
                <w:sz w:val="24"/>
                <w:szCs w:val="24"/>
                <w:vertAlign w:val="superscript"/>
                <w:lang w:val="en-IN"/>
              </w:rPr>
              <w:t>b</w:t>
            </w:r>
          </w:p>
        </w:tc>
        <w:tc>
          <w:tcPr>
            <w:tcW w:w="1561" w:type="dxa"/>
            <w:tcBorders>
              <w:top w:val="single" w:sz="4" w:space="0" w:color="auto"/>
              <w:left w:val="single" w:sz="4" w:space="0" w:color="auto"/>
              <w:bottom w:val="single" w:sz="4" w:space="0" w:color="auto"/>
              <w:right w:val="single" w:sz="4" w:space="0" w:color="auto"/>
            </w:tcBorders>
          </w:tcPr>
          <w:p w14:paraId="603B5BA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7.13</w:t>
            </w:r>
            <w:r>
              <w:rPr>
                <w:rFonts w:ascii="Times New Roman" w:eastAsia="Calibri" w:hAnsi="Times New Roman" w:cs="Times New Roman"/>
                <w:sz w:val="24"/>
                <w:szCs w:val="24"/>
                <w:vertAlign w:val="superscript"/>
                <w:lang w:val="en-IN"/>
              </w:rPr>
              <w:t>d</w:t>
            </w:r>
          </w:p>
        </w:tc>
        <w:tc>
          <w:tcPr>
            <w:tcW w:w="1702" w:type="dxa"/>
            <w:tcBorders>
              <w:top w:val="single" w:sz="4" w:space="0" w:color="auto"/>
              <w:left w:val="single" w:sz="4" w:space="0" w:color="auto"/>
              <w:bottom w:val="single" w:sz="4" w:space="0" w:color="auto"/>
              <w:right w:val="single" w:sz="4" w:space="0" w:color="auto"/>
            </w:tcBorders>
          </w:tcPr>
          <w:p w14:paraId="6038523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7.00</w:t>
            </w:r>
            <w:r>
              <w:rPr>
                <w:rFonts w:ascii="Times New Roman" w:eastAsia="Calibri" w:hAnsi="Times New Roman" w:cs="Times New Roman"/>
                <w:sz w:val="24"/>
                <w:szCs w:val="24"/>
                <w:vertAlign w:val="superscript"/>
                <w:lang w:val="en-IN"/>
              </w:rPr>
              <w:t>d</w:t>
            </w:r>
          </w:p>
        </w:tc>
      </w:tr>
      <w:tr w:rsidR="0009345E" w14:paraId="49563B89" w14:textId="77777777">
        <w:trPr>
          <w:trHeight w:val="711"/>
          <w:jc w:val="center"/>
        </w:trPr>
        <w:tc>
          <w:tcPr>
            <w:tcW w:w="1901" w:type="dxa"/>
            <w:tcBorders>
              <w:top w:val="single" w:sz="4" w:space="0" w:color="auto"/>
              <w:left w:val="single" w:sz="4" w:space="0" w:color="auto"/>
              <w:bottom w:val="single" w:sz="4" w:space="0" w:color="auto"/>
              <w:right w:val="single" w:sz="4" w:space="0" w:color="auto"/>
            </w:tcBorders>
          </w:tcPr>
          <w:p w14:paraId="39CF55F3"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CD(</w:t>
            </w:r>
            <w:r>
              <w:rPr>
                <w:rFonts w:ascii="Times New Roman" w:eastAsia="Calibri" w:hAnsi="Times New Roman" w:cs="Times New Roman"/>
                <w:b/>
                <w:bCs/>
                <w:i/>
                <w:sz w:val="24"/>
                <w:szCs w:val="24"/>
                <w:lang w:val="en-IN"/>
              </w:rPr>
              <w:t>P</w:t>
            </w:r>
            <w:r>
              <w:rPr>
                <w:rFonts w:ascii="Times New Roman" w:eastAsia="Calibri" w:hAnsi="Times New Roman" w:cs="Times New Roman"/>
                <w:b/>
                <w:bCs/>
                <w:sz w:val="24"/>
                <w:szCs w:val="24"/>
                <w:lang w:val="en-IN"/>
              </w:rPr>
              <w:t>=.05)</w:t>
            </w:r>
          </w:p>
        </w:tc>
        <w:tc>
          <w:tcPr>
            <w:tcW w:w="1701" w:type="dxa"/>
            <w:tcBorders>
              <w:top w:val="single" w:sz="4" w:space="0" w:color="auto"/>
              <w:left w:val="single" w:sz="4" w:space="0" w:color="auto"/>
              <w:bottom w:val="single" w:sz="4" w:space="0" w:color="auto"/>
              <w:right w:val="single" w:sz="4" w:space="0" w:color="auto"/>
            </w:tcBorders>
          </w:tcPr>
          <w:p w14:paraId="62211455"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0.18</w:t>
            </w:r>
          </w:p>
        </w:tc>
        <w:tc>
          <w:tcPr>
            <w:tcW w:w="1610" w:type="dxa"/>
            <w:tcBorders>
              <w:top w:val="single" w:sz="4" w:space="0" w:color="auto"/>
              <w:left w:val="single" w:sz="4" w:space="0" w:color="auto"/>
              <w:bottom w:val="single" w:sz="4" w:space="0" w:color="auto"/>
              <w:right w:val="single" w:sz="4" w:space="0" w:color="auto"/>
            </w:tcBorders>
          </w:tcPr>
          <w:p w14:paraId="2A15DE8A"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0.16</w:t>
            </w:r>
          </w:p>
        </w:tc>
        <w:tc>
          <w:tcPr>
            <w:tcW w:w="1561" w:type="dxa"/>
            <w:tcBorders>
              <w:top w:val="single" w:sz="4" w:space="0" w:color="auto"/>
              <w:left w:val="single" w:sz="4" w:space="0" w:color="auto"/>
              <w:bottom w:val="single" w:sz="4" w:space="0" w:color="auto"/>
              <w:right w:val="single" w:sz="4" w:space="0" w:color="auto"/>
            </w:tcBorders>
          </w:tcPr>
          <w:p w14:paraId="24072FE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0.09</w:t>
            </w:r>
          </w:p>
        </w:tc>
        <w:tc>
          <w:tcPr>
            <w:tcW w:w="1702" w:type="dxa"/>
            <w:tcBorders>
              <w:top w:val="single" w:sz="4" w:space="0" w:color="auto"/>
              <w:left w:val="single" w:sz="4" w:space="0" w:color="auto"/>
              <w:bottom w:val="single" w:sz="4" w:space="0" w:color="auto"/>
              <w:right w:val="single" w:sz="4" w:space="0" w:color="auto"/>
            </w:tcBorders>
          </w:tcPr>
          <w:p w14:paraId="42C637C4"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0.17</w:t>
            </w:r>
          </w:p>
        </w:tc>
      </w:tr>
    </w:tbl>
    <w:p w14:paraId="0C36CEBD" w14:textId="77777777" w:rsidR="002D5CD8" w:rsidRDefault="002D5CD8" w:rsidP="002D5CD8">
      <w:pPr>
        <w:spacing w:after="160" w:line="360" w:lineRule="auto"/>
        <w:jc w:val="both"/>
        <w:rPr>
          <w:rFonts w:ascii="Times New Roman" w:eastAsia="Calibri" w:hAnsi="Times New Roman" w:cs="Times New Roman"/>
          <w:b/>
          <w:sz w:val="24"/>
          <w:szCs w:val="24"/>
        </w:rPr>
      </w:pPr>
    </w:p>
    <w:p w14:paraId="2DA5E594" w14:textId="77777777" w:rsidR="002D5CD8" w:rsidRDefault="002D5CD8" w:rsidP="002D5CD8">
      <w:pPr>
        <w:spacing w:after="160" w:line="360" w:lineRule="auto"/>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rPr>
        <w:t xml:space="preserve">Figure 2: </w:t>
      </w:r>
      <w:r>
        <w:rPr>
          <w:rFonts w:ascii="Times New Roman" w:eastAsia="Calibri" w:hAnsi="Times New Roman" w:cs="Times New Roman"/>
          <w:b/>
          <w:sz w:val="24"/>
          <w:szCs w:val="24"/>
          <w:lang w:val="en-IN"/>
        </w:rPr>
        <w:t xml:space="preserve">Effect of Foxtail Millet on the sensory attributes of Functional Greek Yoghurt </w:t>
      </w:r>
    </w:p>
    <w:p w14:paraId="4E8F5940" w14:textId="77777777" w:rsidR="006D77F4" w:rsidRDefault="006D77F4" w:rsidP="002D5CD8">
      <w:pPr>
        <w:spacing w:after="160" w:line="360" w:lineRule="auto"/>
        <w:jc w:val="both"/>
        <w:rPr>
          <w:rFonts w:ascii="Times New Roman" w:eastAsia="Calibri" w:hAnsi="Times New Roman" w:cs="Times New Roman"/>
          <w:b/>
          <w:sz w:val="24"/>
          <w:szCs w:val="24"/>
          <w:lang w:val="en-IN"/>
        </w:rPr>
      </w:pPr>
    </w:p>
    <w:p w14:paraId="31677038" w14:textId="77777777" w:rsidR="006D77F4" w:rsidRDefault="006D77F4" w:rsidP="002D5CD8">
      <w:pPr>
        <w:spacing w:after="160" w:line="360" w:lineRule="auto"/>
        <w:jc w:val="both"/>
        <w:rPr>
          <w:rFonts w:ascii="Times New Roman" w:eastAsia="Calibri" w:hAnsi="Times New Roman" w:cs="Times New Roman"/>
          <w:b/>
          <w:sz w:val="24"/>
          <w:szCs w:val="24"/>
          <w:lang w:val="en-IN"/>
        </w:rPr>
      </w:pPr>
    </w:p>
    <w:p w14:paraId="4DEF74E3" w14:textId="62B4B4F7" w:rsidR="006D77F4" w:rsidRDefault="006D77F4" w:rsidP="002D5CD8">
      <w:pPr>
        <w:spacing w:after="160" w:line="360" w:lineRule="auto"/>
        <w:jc w:val="both"/>
        <w:rPr>
          <w:rFonts w:ascii="Times New Roman" w:eastAsia="Calibri" w:hAnsi="Times New Roman" w:cs="Times New Roman"/>
          <w:b/>
          <w:sz w:val="24"/>
          <w:szCs w:val="24"/>
          <w:lang w:val="en-IN"/>
        </w:rPr>
      </w:pPr>
    </w:p>
    <w:p w14:paraId="498F4817" w14:textId="18CD6476" w:rsidR="003F4BD3" w:rsidRDefault="003F4BD3" w:rsidP="002D5CD8">
      <w:pPr>
        <w:spacing w:after="160" w:line="360" w:lineRule="auto"/>
        <w:jc w:val="both"/>
        <w:rPr>
          <w:rFonts w:ascii="Times New Roman" w:eastAsia="Calibri" w:hAnsi="Times New Roman" w:cs="Times New Roman"/>
          <w:b/>
          <w:sz w:val="24"/>
          <w:szCs w:val="24"/>
          <w:lang w:val="en-IN"/>
        </w:rPr>
      </w:pPr>
    </w:p>
    <w:p w14:paraId="1A93CEFF" w14:textId="3378D518" w:rsidR="003F4BD3" w:rsidRDefault="003F4BD3" w:rsidP="002D5CD8">
      <w:pPr>
        <w:spacing w:after="160" w:line="360" w:lineRule="auto"/>
        <w:jc w:val="both"/>
        <w:rPr>
          <w:rFonts w:ascii="Times New Roman" w:eastAsia="Calibri" w:hAnsi="Times New Roman" w:cs="Times New Roman"/>
          <w:b/>
          <w:sz w:val="24"/>
          <w:szCs w:val="24"/>
          <w:lang w:val="en-IN"/>
        </w:rPr>
      </w:pPr>
    </w:p>
    <w:p w14:paraId="3D93C5FF" w14:textId="691F9E07" w:rsidR="003F4BD3" w:rsidRDefault="003F4BD3" w:rsidP="002D5CD8">
      <w:pPr>
        <w:spacing w:after="160" w:line="360" w:lineRule="auto"/>
        <w:jc w:val="both"/>
        <w:rPr>
          <w:rFonts w:ascii="Times New Roman" w:eastAsia="Calibri" w:hAnsi="Times New Roman" w:cs="Times New Roman"/>
          <w:b/>
          <w:sz w:val="24"/>
          <w:szCs w:val="24"/>
          <w:lang w:val="en-IN"/>
        </w:rPr>
      </w:pPr>
    </w:p>
    <w:p w14:paraId="7CFE5CF0" w14:textId="454060B1" w:rsidR="003F4BD3" w:rsidRDefault="003F4BD3" w:rsidP="002D5CD8">
      <w:pPr>
        <w:spacing w:after="160" w:line="360" w:lineRule="auto"/>
        <w:jc w:val="both"/>
        <w:rPr>
          <w:rFonts w:ascii="Times New Roman" w:eastAsia="Calibri" w:hAnsi="Times New Roman" w:cs="Times New Roman"/>
          <w:b/>
          <w:sz w:val="24"/>
          <w:szCs w:val="24"/>
          <w:lang w:val="en-IN"/>
        </w:rPr>
      </w:pPr>
    </w:p>
    <w:p w14:paraId="51CA49BB" w14:textId="77777777" w:rsidR="003F4BD3" w:rsidRDefault="003F4BD3" w:rsidP="002D5CD8">
      <w:pPr>
        <w:spacing w:after="160" w:line="360" w:lineRule="auto"/>
        <w:jc w:val="both"/>
        <w:rPr>
          <w:rFonts w:ascii="Times New Roman" w:eastAsia="Calibri" w:hAnsi="Times New Roman" w:cs="Times New Roman"/>
          <w:b/>
          <w:sz w:val="24"/>
          <w:szCs w:val="24"/>
          <w:lang w:val="en-IN"/>
        </w:rPr>
      </w:pPr>
    </w:p>
    <w:p w14:paraId="77B8E4FC" w14:textId="77777777" w:rsidR="006D77F4" w:rsidRDefault="006D77F4" w:rsidP="002D5CD8">
      <w:pPr>
        <w:spacing w:after="160" w:line="360" w:lineRule="auto"/>
        <w:jc w:val="both"/>
        <w:rPr>
          <w:rFonts w:ascii="Times New Roman" w:eastAsia="Calibri" w:hAnsi="Times New Roman" w:cs="Times New Roman"/>
          <w:b/>
          <w:i/>
          <w:sz w:val="24"/>
          <w:szCs w:val="24"/>
        </w:rPr>
      </w:pPr>
    </w:p>
    <w:p w14:paraId="50652C17" w14:textId="77777777" w:rsidR="0009345E" w:rsidRDefault="001007C7">
      <w:pPr>
        <w:spacing w:after="160" w:line="360" w:lineRule="auto"/>
        <w:rPr>
          <w:rFonts w:ascii="Times New Roman" w:eastAsia="Calibri" w:hAnsi="Times New Roman" w:cs="Times New Roman"/>
          <w:bCs/>
          <w:sz w:val="24"/>
          <w:szCs w:val="24"/>
          <w:lang w:val="en-IN"/>
        </w:rPr>
      </w:pPr>
      <w:r>
        <w:rPr>
          <w:noProof/>
        </w:rPr>
        <w:drawing>
          <wp:anchor distT="0" distB="0" distL="114300" distR="114300" simplePos="0" relativeHeight="251670528" behindDoc="0" locked="0" layoutInCell="1" allowOverlap="1" wp14:anchorId="0E9C2EDC" wp14:editId="18BE5CFB">
            <wp:simplePos x="0" y="0"/>
            <wp:positionH relativeFrom="column">
              <wp:posOffset>825500</wp:posOffset>
            </wp:positionH>
            <wp:positionV relativeFrom="paragraph">
              <wp:posOffset>316865</wp:posOffset>
            </wp:positionV>
            <wp:extent cx="2995295" cy="2249805"/>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stretch>
                      <a:fillRect/>
                    </a:stretch>
                  </pic:blipFill>
                  <pic:spPr>
                    <a:xfrm>
                      <a:off x="0" y="0"/>
                      <a:ext cx="2995295" cy="2249805"/>
                    </a:xfrm>
                    <a:prstGeom prst="rect">
                      <a:avLst/>
                    </a:prstGeom>
                    <a:noFill/>
                    <a:ln>
                      <a:noFill/>
                    </a:ln>
                  </pic:spPr>
                </pic:pic>
              </a:graphicData>
            </a:graphic>
          </wp:anchor>
        </w:drawing>
      </w:r>
    </w:p>
    <w:p w14:paraId="54595994" w14:textId="77777777" w:rsidR="0009345E" w:rsidRDefault="0009345E">
      <w:pPr>
        <w:spacing w:after="160" w:line="360" w:lineRule="auto"/>
        <w:rPr>
          <w:rFonts w:ascii="Times New Roman" w:eastAsia="Calibri" w:hAnsi="Times New Roman" w:cs="Times New Roman"/>
          <w:bCs/>
          <w:sz w:val="24"/>
          <w:szCs w:val="24"/>
          <w:lang w:val="en-IN"/>
        </w:rPr>
      </w:pPr>
    </w:p>
    <w:p w14:paraId="02CE59D6" w14:textId="77777777" w:rsidR="0009345E" w:rsidRDefault="0009345E">
      <w:pPr>
        <w:spacing w:after="160" w:line="360" w:lineRule="auto"/>
        <w:rPr>
          <w:rFonts w:ascii="Times New Roman" w:eastAsia="Calibri" w:hAnsi="Times New Roman" w:cs="Times New Roman"/>
          <w:bCs/>
          <w:sz w:val="24"/>
          <w:szCs w:val="24"/>
          <w:lang w:val="en-IN"/>
        </w:rPr>
      </w:pPr>
    </w:p>
    <w:p w14:paraId="41591CC4" w14:textId="77777777" w:rsidR="0009345E" w:rsidRDefault="0009345E">
      <w:pPr>
        <w:spacing w:after="160" w:line="360" w:lineRule="auto"/>
        <w:rPr>
          <w:rFonts w:ascii="Times New Roman" w:eastAsia="Calibri" w:hAnsi="Times New Roman" w:cs="Times New Roman"/>
          <w:bCs/>
          <w:sz w:val="24"/>
          <w:szCs w:val="24"/>
          <w:lang w:val="en-IN"/>
        </w:rPr>
      </w:pPr>
    </w:p>
    <w:p w14:paraId="12B163A0" w14:textId="77777777" w:rsidR="0009345E" w:rsidRDefault="0009345E">
      <w:pPr>
        <w:spacing w:after="160" w:line="360" w:lineRule="auto"/>
        <w:rPr>
          <w:rFonts w:ascii="Times New Roman" w:eastAsia="Calibri" w:hAnsi="Times New Roman" w:cs="Times New Roman"/>
          <w:bCs/>
          <w:sz w:val="24"/>
          <w:szCs w:val="24"/>
          <w:lang w:val="en-IN"/>
        </w:rPr>
      </w:pPr>
    </w:p>
    <w:p w14:paraId="3A47A221" w14:textId="77777777" w:rsidR="0009345E" w:rsidRDefault="0009345E">
      <w:pPr>
        <w:spacing w:after="160" w:line="360" w:lineRule="auto"/>
        <w:rPr>
          <w:rFonts w:ascii="Times New Roman" w:eastAsia="Calibri" w:hAnsi="Times New Roman" w:cs="Times New Roman"/>
          <w:bCs/>
          <w:sz w:val="24"/>
          <w:szCs w:val="24"/>
          <w:lang w:val="en-IN"/>
        </w:rPr>
      </w:pPr>
    </w:p>
    <w:p w14:paraId="69239DE2" w14:textId="77777777" w:rsidR="0009345E" w:rsidRDefault="0009345E">
      <w:pPr>
        <w:spacing w:after="160" w:line="360" w:lineRule="auto"/>
        <w:rPr>
          <w:rFonts w:ascii="Times New Roman" w:eastAsia="Calibri" w:hAnsi="Times New Roman" w:cs="Times New Roman"/>
          <w:bCs/>
          <w:sz w:val="24"/>
          <w:szCs w:val="24"/>
          <w:lang w:val="en-IN"/>
        </w:rPr>
      </w:pPr>
    </w:p>
    <w:p w14:paraId="166CD566" w14:textId="77777777" w:rsidR="002D5CD8" w:rsidRDefault="002D5CD8">
      <w:pPr>
        <w:spacing w:after="160" w:line="360" w:lineRule="auto"/>
        <w:ind w:right="565"/>
        <w:rPr>
          <w:rFonts w:ascii="Times New Roman" w:eastAsia="Calibri" w:hAnsi="Times New Roman" w:cs="Times New Roman"/>
          <w:b/>
          <w:sz w:val="24"/>
          <w:szCs w:val="24"/>
          <w:lang w:val="en-IN"/>
        </w:rPr>
      </w:pPr>
    </w:p>
    <w:p w14:paraId="68436BEA" w14:textId="77777777" w:rsidR="0009345E" w:rsidRDefault="001007C7">
      <w:pPr>
        <w:spacing w:after="160" w:line="360" w:lineRule="auto"/>
        <w:ind w:right="565"/>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Note:</w:t>
      </w:r>
    </w:p>
    <w:p w14:paraId="7D8FE33E" w14:textId="77777777" w:rsidR="0009345E" w:rsidRDefault="001007C7">
      <w:pPr>
        <w:spacing w:after="160" w:line="360" w:lineRule="auto"/>
        <w:ind w:right="565"/>
        <w:rPr>
          <w:rFonts w:ascii="Times New Roman" w:eastAsia="Calibri" w:hAnsi="Times New Roman" w:cs="Times New Roman"/>
          <w:sz w:val="24"/>
          <w:szCs w:val="24"/>
          <w:lang w:val="en-IN"/>
        </w:rPr>
      </w:pPr>
      <w:r>
        <w:rPr>
          <w:rFonts w:ascii="Times New Roman" w:eastAsia="Times New Roman" w:hAnsi="Times New Roman" w:cs="Times New Roman"/>
          <w:sz w:val="24"/>
          <w:szCs w:val="24"/>
        </w:rPr>
        <w:t xml:space="preserve">       All</w:t>
      </w:r>
      <w:r>
        <w:rPr>
          <w:rFonts w:ascii="Times New Roman" w:eastAsia="Calibri" w:hAnsi="Times New Roman" w:cs="Times New Roman"/>
          <w:sz w:val="24"/>
          <w:szCs w:val="24"/>
          <w:lang w:val="en-IN"/>
        </w:rPr>
        <w:t xml:space="preserve"> the values are average of three trials</w:t>
      </w:r>
    </w:p>
    <w:p w14:paraId="140DCFAA" w14:textId="77777777" w:rsidR="0009345E" w:rsidRDefault="001007C7">
      <w:pPr>
        <w:spacing w:after="160" w:line="360" w:lineRule="auto"/>
        <w:ind w:left="450" w:right="565"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Similar superscripts indicate non - significance at the corresponding critical difference</w:t>
      </w:r>
    </w:p>
    <w:p w14:paraId="70E47643" w14:textId="77777777" w:rsidR="0009345E" w:rsidRDefault="001007C7">
      <w:pPr>
        <w:rPr>
          <w:rFonts w:ascii="Times New Roman" w:hAnsi="Times New Roman" w:cs="Times New Roman"/>
          <w:sz w:val="24"/>
          <w:szCs w:val="24"/>
        </w:rPr>
      </w:pPr>
      <w:r>
        <w:rPr>
          <w:rFonts w:ascii="Times New Roman" w:eastAsia="Times New Roman" w:hAnsi="Times New Roman" w:cs="Times New Roman"/>
          <w:sz w:val="24"/>
          <w:szCs w:val="24"/>
        </w:rPr>
        <w:t xml:space="preserve">        Sensory analysis – 9-point hedonic scale</w:t>
      </w:r>
    </w:p>
    <w:p w14:paraId="0799C973" w14:textId="77777777" w:rsidR="0009345E" w:rsidRDefault="0009345E">
      <w:pPr>
        <w:rPr>
          <w:rFonts w:ascii="Times New Roman" w:hAnsi="Times New Roman" w:cs="Times New Roman"/>
          <w:sz w:val="24"/>
          <w:szCs w:val="24"/>
        </w:rPr>
      </w:pPr>
    </w:p>
    <w:p w14:paraId="2A0362D1" w14:textId="77777777" w:rsidR="000873C6" w:rsidRDefault="000873C6">
      <w:pPr>
        <w:rPr>
          <w:rFonts w:ascii="Times New Roman" w:hAnsi="Times New Roman" w:cs="Times New Roman"/>
          <w:b/>
          <w:sz w:val="24"/>
          <w:szCs w:val="24"/>
        </w:rPr>
      </w:pPr>
    </w:p>
    <w:p w14:paraId="5EF2A266" w14:textId="77777777" w:rsidR="0009345E" w:rsidRDefault="001007C7">
      <w:pPr>
        <w:rPr>
          <w:rFonts w:ascii="Times New Roman" w:hAnsi="Times New Roman" w:cs="Times New Roman"/>
          <w:b/>
          <w:sz w:val="24"/>
          <w:szCs w:val="24"/>
        </w:rPr>
      </w:pPr>
      <w:r>
        <w:rPr>
          <w:rFonts w:ascii="Times New Roman" w:hAnsi="Times New Roman" w:cs="Times New Roman"/>
          <w:b/>
          <w:sz w:val="24"/>
          <w:szCs w:val="24"/>
        </w:rPr>
        <w:t>Conclusion:</w:t>
      </w:r>
    </w:p>
    <w:p w14:paraId="3CE876B5" w14:textId="36B521F9" w:rsidR="008A4E98" w:rsidRPr="008A4E98" w:rsidRDefault="008A4E98" w:rsidP="008A4E98">
      <w:pPr>
        <w:spacing w:line="480" w:lineRule="auto"/>
        <w:jc w:val="both"/>
        <w:rPr>
          <w:rFonts w:ascii="Times New Roman" w:hAnsi="Times New Roman" w:cs="Times New Roman"/>
          <w:sz w:val="24"/>
          <w:szCs w:val="24"/>
        </w:rPr>
      </w:pPr>
      <w:r w:rsidRPr="008A4E98">
        <w:rPr>
          <w:rFonts w:ascii="Times New Roman" w:eastAsia="Times New Roman" w:hAnsi="Times New Roman" w:cs="Times New Roman"/>
          <w:sz w:val="24"/>
          <w:szCs w:val="24"/>
          <w:highlight w:val="yellow"/>
        </w:rPr>
        <w:t>Nutritional well-being is a sustainable force for health, development and maximization of human genetic</w:t>
      </w:r>
      <w:r w:rsidRPr="008A4E98">
        <w:rPr>
          <w:highlight w:val="yellow"/>
        </w:rPr>
        <w:t xml:space="preserve"> </w:t>
      </w:r>
      <w:r w:rsidRPr="008A4E98">
        <w:rPr>
          <w:rFonts w:ascii="Times New Roman" w:hAnsi="Times New Roman" w:cs="Times New Roman"/>
          <w:sz w:val="24"/>
          <w:szCs w:val="24"/>
          <w:highlight w:val="yellow"/>
        </w:rPr>
        <w:t xml:space="preserve">Yoghurt is regarded as a nutrient-dense diet because it provides vital components for growth, including protein, vitamins, and minerals. The generation trend to have nutritional and </w:t>
      </w:r>
      <w:r w:rsidRPr="008A4E98">
        <w:rPr>
          <w:rFonts w:ascii="Times New Roman" w:hAnsi="Times New Roman" w:cs="Times New Roman"/>
          <w:sz w:val="24"/>
          <w:szCs w:val="24"/>
          <w:highlight w:val="yellow"/>
        </w:rPr>
        <w:lastRenderedPageBreak/>
        <w:t xml:space="preserve">therapeutic foods is prime time issue. In this regard developing a product which can address all consumer groups including lactose intolerants is challenging. The developed research product foxtail millet based Greek yoghurt enriched with curcumin not only contributes the priority besides it also makes way for </w:t>
      </w:r>
      <w:proofErr w:type="spellStart"/>
      <w:proofErr w:type="gramStart"/>
      <w:r w:rsidRPr="008A4E98">
        <w:rPr>
          <w:rFonts w:ascii="Times New Roman" w:hAnsi="Times New Roman" w:cs="Times New Roman"/>
          <w:sz w:val="24"/>
          <w:szCs w:val="24"/>
          <w:highlight w:val="yellow"/>
        </w:rPr>
        <w:t>commercialization</w:t>
      </w:r>
      <w:r w:rsidRPr="008A4E98">
        <w:rPr>
          <w:rFonts w:ascii="Times New Roman" w:hAnsi="Times New Roman" w:cs="Times New Roman"/>
          <w:sz w:val="24"/>
          <w:szCs w:val="24"/>
          <w:highlight w:val="yellow"/>
        </w:rPr>
        <w:t>.</w:t>
      </w:r>
      <w:r w:rsidRPr="008A4E98">
        <w:rPr>
          <w:rFonts w:ascii="Times New Roman" w:eastAsia="Times New Roman" w:hAnsi="Times New Roman" w:cs="Times New Roman"/>
          <w:sz w:val="24"/>
          <w:szCs w:val="24"/>
          <w:highlight w:val="yellow"/>
        </w:rPr>
        <w:t>The</w:t>
      </w:r>
      <w:proofErr w:type="spellEnd"/>
      <w:proofErr w:type="gramEnd"/>
      <w:r w:rsidRPr="008A4E98">
        <w:rPr>
          <w:rFonts w:ascii="Times New Roman" w:eastAsia="Times New Roman" w:hAnsi="Times New Roman" w:cs="Times New Roman"/>
          <w:sz w:val="24"/>
          <w:szCs w:val="24"/>
          <w:highlight w:val="yellow"/>
        </w:rPr>
        <w:t xml:space="preserve"> incorporation of foxtail millet (</w:t>
      </w:r>
      <w:proofErr w:type="spellStart"/>
      <w:r w:rsidRPr="008A4E98">
        <w:rPr>
          <w:rFonts w:ascii="Times New Roman" w:eastAsia="Times New Roman" w:hAnsi="Times New Roman" w:cs="Times New Roman"/>
          <w:i/>
          <w:iCs/>
          <w:sz w:val="24"/>
          <w:szCs w:val="24"/>
          <w:highlight w:val="yellow"/>
        </w:rPr>
        <w:t>Setaria</w:t>
      </w:r>
      <w:proofErr w:type="spellEnd"/>
      <w:r w:rsidRPr="008A4E98">
        <w:rPr>
          <w:rFonts w:ascii="Times New Roman" w:eastAsia="Times New Roman" w:hAnsi="Times New Roman" w:cs="Times New Roman"/>
          <w:i/>
          <w:iCs/>
          <w:sz w:val="24"/>
          <w:szCs w:val="24"/>
          <w:highlight w:val="yellow"/>
        </w:rPr>
        <w:t xml:space="preserve"> </w:t>
      </w:r>
      <w:proofErr w:type="spellStart"/>
      <w:r w:rsidRPr="008A4E98">
        <w:rPr>
          <w:rFonts w:ascii="Times New Roman" w:eastAsia="Times New Roman" w:hAnsi="Times New Roman" w:cs="Times New Roman"/>
          <w:i/>
          <w:iCs/>
          <w:sz w:val="24"/>
          <w:szCs w:val="24"/>
          <w:highlight w:val="yellow"/>
        </w:rPr>
        <w:t>italica</w:t>
      </w:r>
      <w:proofErr w:type="spellEnd"/>
      <w:r w:rsidRPr="008A4E98">
        <w:rPr>
          <w:rFonts w:ascii="Times New Roman" w:eastAsia="Times New Roman" w:hAnsi="Times New Roman" w:cs="Times New Roman"/>
          <w:sz w:val="24"/>
          <w:szCs w:val="24"/>
          <w:highlight w:val="yellow"/>
        </w:rPr>
        <w:t>) and curcumin in Greek yogurt resulted in a product with enhanced sensory properties, including improved body, texture, and flavor. The optimized formulation of 4% foxtail millet and 0.7% curcumin was found to offer the best balance between taste, texture, and overall acceptability. Moreover, the yogurt exhibited stable physicochemical and microbiological properties, supporting its commercial viability. This study highlights the potential of using foxtail millet and curcumin in dairy formulations to develop functional foods with enhanced health benefits. Future research should focus on long-term stability, bioavailability of curcumin, and consumer acceptability in diverse markets to further substantiate the product’s viability in the food industry.</w:t>
      </w:r>
    </w:p>
    <w:p w14:paraId="24DEB41B" w14:textId="77777777" w:rsidR="00C26B1C" w:rsidRDefault="00C26B1C">
      <w:pPr>
        <w:spacing w:line="480" w:lineRule="auto"/>
        <w:jc w:val="both"/>
        <w:rPr>
          <w:rFonts w:ascii="Times New Roman" w:hAnsi="Times New Roman" w:cs="Times New Roman"/>
          <w:sz w:val="24"/>
          <w:szCs w:val="24"/>
        </w:rPr>
      </w:pPr>
    </w:p>
    <w:p w14:paraId="17858AD7" w14:textId="77777777" w:rsidR="00C26B1C" w:rsidRDefault="00C26B1C">
      <w:pPr>
        <w:spacing w:line="480" w:lineRule="auto"/>
        <w:jc w:val="both"/>
        <w:rPr>
          <w:rFonts w:ascii="Times New Roman" w:hAnsi="Times New Roman" w:cs="Times New Roman"/>
          <w:sz w:val="24"/>
          <w:szCs w:val="24"/>
        </w:rPr>
      </w:pPr>
    </w:p>
    <w:p w14:paraId="2A70BA89" w14:textId="77777777" w:rsidR="00C26B1C" w:rsidRDefault="00C26B1C">
      <w:pPr>
        <w:spacing w:line="480" w:lineRule="auto"/>
        <w:jc w:val="both"/>
        <w:rPr>
          <w:rFonts w:ascii="Times New Roman" w:hAnsi="Times New Roman" w:cs="Times New Roman"/>
          <w:sz w:val="24"/>
          <w:szCs w:val="24"/>
        </w:rPr>
      </w:pPr>
    </w:p>
    <w:p w14:paraId="1830346A" w14:textId="77777777" w:rsidR="00C26B1C" w:rsidRPr="00C26B1C" w:rsidRDefault="00C26B1C" w:rsidP="00C26B1C">
      <w:pPr>
        <w:ind w:left="1440"/>
        <w:rPr>
          <w:kern w:val="2"/>
          <w:highlight w:val="yellow"/>
        </w:rPr>
      </w:pPr>
      <w:bookmarkStart w:id="0" w:name="_Hlk183865417"/>
      <w:bookmarkStart w:id="1" w:name="_Hlk184115244"/>
      <w:bookmarkStart w:id="2" w:name="_Hlk184732344"/>
    </w:p>
    <w:p w14:paraId="0C57914A" w14:textId="77777777" w:rsidR="00C26B1C" w:rsidRPr="00C26B1C" w:rsidRDefault="00C26B1C" w:rsidP="00C26B1C">
      <w:pPr>
        <w:ind w:left="1440"/>
        <w:rPr>
          <w:kern w:val="2"/>
          <w:highlight w:val="yellow"/>
        </w:rPr>
      </w:pPr>
      <w:r w:rsidRPr="00C26B1C">
        <w:rPr>
          <w:kern w:val="2"/>
          <w:highlight w:val="yellow"/>
        </w:rPr>
        <w:t>Disclaimer (Artificial intelligence)</w:t>
      </w:r>
    </w:p>
    <w:p w14:paraId="166D8200" w14:textId="77777777" w:rsidR="00C26B1C" w:rsidRPr="00C26B1C" w:rsidRDefault="00C26B1C" w:rsidP="00C26B1C">
      <w:pPr>
        <w:ind w:left="1440"/>
        <w:rPr>
          <w:kern w:val="2"/>
          <w:highlight w:val="yellow"/>
        </w:rPr>
      </w:pPr>
      <w:r w:rsidRPr="00C26B1C">
        <w:rPr>
          <w:kern w:val="2"/>
          <w:highlight w:val="yellow"/>
        </w:rPr>
        <w:t xml:space="preserve">Option 1: </w:t>
      </w:r>
    </w:p>
    <w:p w14:paraId="022103BC" w14:textId="77777777" w:rsidR="00C26B1C" w:rsidRPr="00C26B1C" w:rsidRDefault="00C26B1C" w:rsidP="00C26B1C">
      <w:pPr>
        <w:ind w:left="1440"/>
        <w:rPr>
          <w:kern w:val="2"/>
          <w:highlight w:val="yellow"/>
        </w:rPr>
      </w:pPr>
      <w:r w:rsidRPr="00C26B1C">
        <w:rPr>
          <w:kern w:val="2"/>
          <w:highlight w:val="yellow"/>
        </w:rPr>
        <w:t xml:space="preserve">Author(s) hereby </w:t>
      </w:r>
      <w:proofErr w:type="gramStart"/>
      <w:r w:rsidRPr="00C26B1C">
        <w:rPr>
          <w:kern w:val="2"/>
          <w:highlight w:val="yellow"/>
        </w:rPr>
        <w:t>declare</w:t>
      </w:r>
      <w:proofErr w:type="gramEnd"/>
      <w:r w:rsidRPr="00C26B1C">
        <w:rPr>
          <w:kern w:val="2"/>
          <w:highlight w:val="yellow"/>
        </w:rPr>
        <w:t xml:space="preserve"> that NO generative AI technologies such as Large Language Models (ChatGPT, COPILOT, etc.) and text-to-image generators have been used during the writing or editing of this manuscript. </w:t>
      </w:r>
    </w:p>
    <w:p w14:paraId="4798EC95" w14:textId="77777777" w:rsidR="00C26B1C" w:rsidRPr="00C26B1C" w:rsidRDefault="00C26B1C" w:rsidP="00C26B1C">
      <w:pPr>
        <w:ind w:left="1440"/>
        <w:rPr>
          <w:kern w:val="2"/>
          <w:highlight w:val="yellow"/>
        </w:rPr>
      </w:pPr>
      <w:r w:rsidRPr="00C26B1C">
        <w:rPr>
          <w:kern w:val="2"/>
          <w:highlight w:val="yellow"/>
        </w:rPr>
        <w:t xml:space="preserve">Option 2: </w:t>
      </w:r>
    </w:p>
    <w:p w14:paraId="50B8ED31" w14:textId="77777777" w:rsidR="00C26B1C" w:rsidRPr="00C26B1C" w:rsidRDefault="00C26B1C" w:rsidP="00C26B1C">
      <w:pPr>
        <w:ind w:left="1440"/>
        <w:rPr>
          <w:kern w:val="2"/>
          <w:highlight w:val="yellow"/>
        </w:rPr>
      </w:pPr>
      <w:r w:rsidRPr="00C26B1C">
        <w:rPr>
          <w:kern w:val="2"/>
          <w:highlight w:val="yellow"/>
        </w:rPr>
        <w:t xml:space="preserve">Author(s) hereby </w:t>
      </w:r>
      <w:proofErr w:type="gramStart"/>
      <w:r w:rsidRPr="00C26B1C">
        <w:rPr>
          <w:kern w:val="2"/>
          <w:highlight w:val="yellow"/>
        </w:rPr>
        <w:t>declare</w:t>
      </w:r>
      <w:proofErr w:type="gramEnd"/>
      <w:r w:rsidRPr="00C26B1C">
        <w:rPr>
          <w:kern w:val="2"/>
          <w:highlight w:val="yellow"/>
        </w:rPr>
        <w:t xml:space="preserve"> that generative AI technologies such as Large Language Models, etc. have been used during the writing or editing of manuscripts. This </w:t>
      </w:r>
      <w:r w:rsidRPr="00C26B1C">
        <w:rPr>
          <w:kern w:val="2"/>
          <w:highlight w:val="yellow"/>
        </w:rPr>
        <w:lastRenderedPageBreak/>
        <w:t>explanation will include the name, version, model, and source of the generative AI technology and as well as all input prompts provided to the generative AI technology</w:t>
      </w:r>
    </w:p>
    <w:p w14:paraId="61705235" w14:textId="77777777" w:rsidR="00C26B1C" w:rsidRPr="00C26B1C" w:rsidRDefault="00C26B1C" w:rsidP="00C26B1C">
      <w:pPr>
        <w:ind w:left="1440"/>
        <w:rPr>
          <w:kern w:val="2"/>
          <w:highlight w:val="yellow"/>
        </w:rPr>
      </w:pPr>
    </w:p>
    <w:p w14:paraId="2D0E9A31" w14:textId="77777777" w:rsidR="00C26B1C" w:rsidRPr="00C26B1C" w:rsidRDefault="00C26B1C" w:rsidP="00C26B1C">
      <w:pPr>
        <w:ind w:left="1440"/>
        <w:rPr>
          <w:kern w:val="2"/>
          <w:highlight w:val="yellow"/>
        </w:rPr>
      </w:pPr>
      <w:r w:rsidRPr="00C26B1C">
        <w:rPr>
          <w:kern w:val="2"/>
          <w:highlight w:val="yellow"/>
        </w:rPr>
        <w:t xml:space="preserve">Details of the AI usage </w:t>
      </w:r>
      <w:proofErr w:type="gramStart"/>
      <w:r w:rsidRPr="00C26B1C">
        <w:rPr>
          <w:kern w:val="2"/>
          <w:highlight w:val="yellow"/>
        </w:rPr>
        <w:t>are</w:t>
      </w:r>
      <w:proofErr w:type="gramEnd"/>
      <w:r w:rsidRPr="00C26B1C">
        <w:rPr>
          <w:kern w:val="2"/>
          <w:highlight w:val="yellow"/>
        </w:rPr>
        <w:t xml:space="preserve"> given below:</w:t>
      </w:r>
    </w:p>
    <w:p w14:paraId="243E0299" w14:textId="77777777" w:rsidR="00C26B1C" w:rsidRPr="00C26B1C" w:rsidRDefault="00C26B1C" w:rsidP="00C26B1C">
      <w:pPr>
        <w:ind w:left="1440"/>
        <w:rPr>
          <w:kern w:val="2"/>
          <w:highlight w:val="yellow"/>
        </w:rPr>
      </w:pPr>
      <w:r w:rsidRPr="00C26B1C">
        <w:rPr>
          <w:kern w:val="2"/>
          <w:highlight w:val="yellow"/>
        </w:rPr>
        <w:t>1.</w:t>
      </w:r>
    </w:p>
    <w:p w14:paraId="79F67548" w14:textId="77777777" w:rsidR="00C26B1C" w:rsidRPr="00C26B1C" w:rsidRDefault="00C26B1C" w:rsidP="00C26B1C">
      <w:pPr>
        <w:ind w:left="1440"/>
        <w:rPr>
          <w:kern w:val="2"/>
          <w:highlight w:val="yellow"/>
        </w:rPr>
      </w:pPr>
      <w:r w:rsidRPr="00C26B1C">
        <w:rPr>
          <w:kern w:val="2"/>
          <w:highlight w:val="yellow"/>
        </w:rPr>
        <w:t>2.</w:t>
      </w:r>
    </w:p>
    <w:p w14:paraId="7EFE32DA" w14:textId="77777777" w:rsidR="00C26B1C" w:rsidRPr="00C26B1C" w:rsidRDefault="00C26B1C" w:rsidP="00C26B1C">
      <w:pPr>
        <w:shd w:val="clear" w:color="auto" w:fill="FFFFFF"/>
        <w:ind w:left="1440"/>
        <w:rPr>
          <w:rFonts w:ascii="Arial" w:eastAsia="Times New Roman" w:hAnsi="Arial" w:cs="Arial"/>
          <w:color w:val="222222"/>
          <w:sz w:val="24"/>
          <w:szCs w:val="24"/>
          <w:lang w:val="en-IN" w:eastAsia="en-IN"/>
        </w:rPr>
      </w:pPr>
      <w:r w:rsidRPr="00C26B1C">
        <w:rPr>
          <w:kern w:val="2"/>
          <w:highlight w:val="yellow"/>
        </w:rPr>
        <w:t>3.</w:t>
      </w:r>
      <w:bookmarkEnd w:id="0"/>
      <w:r w:rsidRPr="00C26B1C">
        <w:rPr>
          <w:kern w:val="2"/>
        </w:rPr>
        <w:t xml:space="preserve">  </w:t>
      </w:r>
      <w:bookmarkEnd w:id="1"/>
      <w:bookmarkEnd w:id="2"/>
    </w:p>
    <w:p w14:paraId="394E1E13" w14:textId="77777777" w:rsidR="00C26B1C" w:rsidRDefault="00C26B1C">
      <w:pPr>
        <w:spacing w:line="480" w:lineRule="auto"/>
        <w:jc w:val="both"/>
        <w:rPr>
          <w:rFonts w:ascii="Times New Roman" w:hAnsi="Times New Roman" w:cs="Times New Roman"/>
          <w:sz w:val="24"/>
          <w:szCs w:val="24"/>
        </w:rPr>
      </w:pPr>
    </w:p>
    <w:p w14:paraId="2DDC4B5F" w14:textId="77777777" w:rsidR="0009345E" w:rsidRDefault="001007C7">
      <w:pPr>
        <w:rPr>
          <w:rFonts w:ascii="Times New Roman" w:eastAsia="Calibri" w:hAnsi="Times New Roman" w:cs="Times New Roman"/>
          <w:b/>
          <w:bCs/>
          <w:sz w:val="24"/>
          <w:szCs w:val="24"/>
        </w:rPr>
      </w:pPr>
      <w:r>
        <w:rPr>
          <w:rFonts w:ascii="Times New Roman" w:eastAsia="Calibri" w:hAnsi="Times New Roman" w:cs="Times New Roman"/>
          <w:b/>
          <w:bCs/>
          <w:sz w:val="24"/>
          <w:szCs w:val="24"/>
        </w:rPr>
        <w:t>References</w:t>
      </w:r>
    </w:p>
    <w:p w14:paraId="45121136" w14:textId="6EE7827B" w:rsidR="008A4E98" w:rsidRPr="008A4E98" w:rsidRDefault="008A4E98" w:rsidP="008A4E98">
      <w:pPr>
        <w:spacing w:after="160" w:line="480" w:lineRule="auto"/>
        <w:ind w:left="567" w:hanging="567"/>
        <w:jc w:val="both"/>
        <w:rPr>
          <w:rFonts w:ascii="Times New Roman" w:eastAsia="Calibri" w:hAnsi="Times New Roman" w:cs="Times New Roman"/>
          <w:sz w:val="24"/>
          <w:szCs w:val="24"/>
          <w:highlight w:val="yellow"/>
        </w:rPr>
      </w:pPr>
      <w:r w:rsidRPr="008A4E98">
        <w:rPr>
          <w:rFonts w:ascii="Times New Roman" w:eastAsia="Calibri" w:hAnsi="Times New Roman" w:cs="Times New Roman"/>
          <w:sz w:val="24"/>
          <w:szCs w:val="24"/>
          <w:highlight w:val="yellow"/>
        </w:rPr>
        <w:t xml:space="preserve"> Akande, A.A. and Adegoke, G.O. (2018). Production, microbiological and quality evaluation of low‐fat spiced yoghurts with low glycemic loads. </w:t>
      </w:r>
      <w:r w:rsidRPr="008A4E98">
        <w:rPr>
          <w:rFonts w:ascii="Times New Roman" w:eastAsia="Calibri" w:hAnsi="Times New Roman" w:cs="Times New Roman"/>
          <w:i/>
          <w:iCs/>
          <w:sz w:val="24"/>
          <w:szCs w:val="24"/>
          <w:highlight w:val="yellow"/>
        </w:rPr>
        <w:t>African Journal of Food, Agriculture, Nutrition and Development</w:t>
      </w:r>
      <w:r w:rsidRPr="008A4E98">
        <w:rPr>
          <w:rFonts w:ascii="Times New Roman" w:eastAsia="Calibri" w:hAnsi="Times New Roman" w:cs="Times New Roman"/>
          <w:sz w:val="24"/>
          <w:szCs w:val="24"/>
          <w:highlight w:val="yellow"/>
        </w:rPr>
        <w:t>, 18(2), 13287–13303.</w:t>
      </w:r>
    </w:p>
    <w:p w14:paraId="612B2952" w14:textId="522C8CF5" w:rsidR="008A4E98" w:rsidRDefault="008A4E98" w:rsidP="008A4E98">
      <w:pPr>
        <w:spacing w:after="160" w:line="480" w:lineRule="auto"/>
        <w:ind w:left="567" w:hanging="567"/>
        <w:jc w:val="both"/>
        <w:rPr>
          <w:rFonts w:ascii="Times New Roman" w:eastAsia="Calibri" w:hAnsi="Times New Roman" w:cs="Times New Roman"/>
          <w:sz w:val="24"/>
          <w:szCs w:val="24"/>
          <w:highlight w:val="yellow"/>
        </w:rPr>
      </w:pPr>
      <w:r w:rsidRPr="008A4E98">
        <w:rPr>
          <w:rFonts w:ascii="Times New Roman" w:eastAsia="Calibri" w:hAnsi="Times New Roman" w:cs="Times New Roman"/>
          <w:sz w:val="24"/>
          <w:szCs w:val="24"/>
          <w:highlight w:val="yellow"/>
        </w:rPr>
        <w:t xml:space="preserve">Challa, M., Kuna, A., Kata, L. and Dsa, D. (2025). Probiotic foxtail millet beverage—formulation and evaluation of nutritional, physicochemical and sensory parameters. </w:t>
      </w:r>
      <w:r w:rsidRPr="008A4E98">
        <w:rPr>
          <w:rFonts w:ascii="Times New Roman" w:eastAsia="Calibri" w:hAnsi="Times New Roman" w:cs="Times New Roman"/>
          <w:i/>
          <w:iCs/>
          <w:sz w:val="24"/>
          <w:szCs w:val="24"/>
          <w:highlight w:val="yellow"/>
        </w:rPr>
        <w:t>International Journal of Food Science and Technology</w:t>
      </w:r>
      <w:r w:rsidRPr="008A4E98">
        <w:rPr>
          <w:rFonts w:ascii="Times New Roman" w:eastAsia="Calibri" w:hAnsi="Times New Roman" w:cs="Times New Roman"/>
          <w:sz w:val="24"/>
          <w:szCs w:val="24"/>
          <w:highlight w:val="yellow"/>
        </w:rPr>
        <w:t>, 28(5), 248–250.</w:t>
      </w:r>
    </w:p>
    <w:p w14:paraId="4DA930A1" w14:textId="26FAE38B" w:rsidR="008A4E98" w:rsidRPr="008A4E98" w:rsidRDefault="008A4E98" w:rsidP="008A4E98">
      <w:pPr>
        <w:spacing w:after="160" w:line="480" w:lineRule="auto"/>
        <w:ind w:left="567" w:hanging="567"/>
        <w:jc w:val="both"/>
        <w:rPr>
          <w:rFonts w:ascii="Times New Roman" w:eastAsia="Calibri" w:hAnsi="Times New Roman" w:cs="Times New Roman"/>
          <w:sz w:val="24"/>
          <w:szCs w:val="24"/>
          <w:highlight w:val="yellow"/>
        </w:rPr>
      </w:pPr>
      <w:proofErr w:type="spellStart"/>
      <w:r w:rsidRPr="008A4E98">
        <w:rPr>
          <w:rFonts w:ascii="Times New Roman" w:eastAsia="Calibri" w:hAnsi="Times New Roman" w:cs="Times New Roman"/>
          <w:sz w:val="24"/>
          <w:szCs w:val="24"/>
          <w:highlight w:val="yellow"/>
        </w:rPr>
        <w:t>Dipalma</w:t>
      </w:r>
      <w:proofErr w:type="spellEnd"/>
      <w:r w:rsidRPr="008A4E98">
        <w:rPr>
          <w:rFonts w:ascii="Times New Roman" w:eastAsia="Calibri" w:hAnsi="Times New Roman" w:cs="Times New Roman"/>
          <w:sz w:val="24"/>
          <w:szCs w:val="24"/>
          <w:highlight w:val="yellow"/>
        </w:rPr>
        <w:t xml:space="preserve"> G, </w:t>
      </w:r>
      <w:proofErr w:type="spellStart"/>
      <w:r w:rsidRPr="008A4E98">
        <w:rPr>
          <w:rFonts w:ascii="Times New Roman" w:eastAsia="Calibri" w:hAnsi="Times New Roman" w:cs="Times New Roman"/>
          <w:sz w:val="24"/>
          <w:szCs w:val="24"/>
          <w:highlight w:val="yellow"/>
        </w:rPr>
        <w:t>Inchingolo</w:t>
      </w:r>
      <w:proofErr w:type="spellEnd"/>
      <w:r w:rsidRPr="008A4E98">
        <w:rPr>
          <w:rFonts w:ascii="Times New Roman" w:eastAsia="Calibri" w:hAnsi="Times New Roman" w:cs="Times New Roman"/>
          <w:sz w:val="24"/>
          <w:szCs w:val="24"/>
          <w:highlight w:val="yellow"/>
        </w:rPr>
        <w:t xml:space="preserve"> AM, </w:t>
      </w:r>
      <w:proofErr w:type="spellStart"/>
      <w:r w:rsidRPr="008A4E98">
        <w:rPr>
          <w:rFonts w:ascii="Times New Roman" w:eastAsia="Calibri" w:hAnsi="Times New Roman" w:cs="Times New Roman"/>
          <w:sz w:val="24"/>
          <w:szCs w:val="24"/>
          <w:highlight w:val="yellow"/>
        </w:rPr>
        <w:t>Latini</w:t>
      </w:r>
      <w:proofErr w:type="spellEnd"/>
      <w:r w:rsidRPr="008A4E98">
        <w:rPr>
          <w:rFonts w:ascii="Times New Roman" w:eastAsia="Calibri" w:hAnsi="Times New Roman" w:cs="Times New Roman"/>
          <w:sz w:val="24"/>
          <w:szCs w:val="24"/>
          <w:highlight w:val="yellow"/>
        </w:rPr>
        <w:t xml:space="preserve"> G, Ferrante L, Nardelli P, </w:t>
      </w:r>
      <w:proofErr w:type="spellStart"/>
      <w:r w:rsidRPr="008A4E98">
        <w:rPr>
          <w:rFonts w:ascii="Times New Roman" w:eastAsia="Calibri" w:hAnsi="Times New Roman" w:cs="Times New Roman"/>
          <w:sz w:val="24"/>
          <w:szCs w:val="24"/>
          <w:highlight w:val="yellow"/>
        </w:rPr>
        <w:t>Malcangi</w:t>
      </w:r>
      <w:proofErr w:type="spellEnd"/>
      <w:r w:rsidRPr="008A4E98">
        <w:rPr>
          <w:rFonts w:ascii="Times New Roman" w:eastAsia="Calibri" w:hAnsi="Times New Roman" w:cs="Times New Roman"/>
          <w:sz w:val="24"/>
          <w:szCs w:val="24"/>
          <w:highlight w:val="yellow"/>
        </w:rPr>
        <w:t xml:space="preserve"> G, Trilli I, </w:t>
      </w:r>
      <w:proofErr w:type="spellStart"/>
      <w:r w:rsidRPr="008A4E98">
        <w:rPr>
          <w:rFonts w:ascii="Times New Roman" w:eastAsia="Calibri" w:hAnsi="Times New Roman" w:cs="Times New Roman"/>
          <w:sz w:val="24"/>
          <w:szCs w:val="24"/>
          <w:highlight w:val="yellow"/>
        </w:rPr>
        <w:t>Inchingolo</w:t>
      </w:r>
      <w:proofErr w:type="spellEnd"/>
      <w:r w:rsidRPr="008A4E98">
        <w:rPr>
          <w:rFonts w:ascii="Times New Roman" w:eastAsia="Calibri" w:hAnsi="Times New Roman" w:cs="Times New Roman"/>
          <w:sz w:val="24"/>
          <w:szCs w:val="24"/>
          <w:highlight w:val="yellow"/>
        </w:rPr>
        <w:t xml:space="preserve"> F, Palermo A, </w:t>
      </w:r>
      <w:proofErr w:type="spellStart"/>
      <w:r w:rsidRPr="008A4E98">
        <w:rPr>
          <w:rFonts w:ascii="Times New Roman" w:eastAsia="Calibri" w:hAnsi="Times New Roman" w:cs="Times New Roman"/>
          <w:sz w:val="24"/>
          <w:szCs w:val="24"/>
          <w:highlight w:val="yellow"/>
        </w:rPr>
        <w:t>Inchingolo</w:t>
      </w:r>
      <w:proofErr w:type="spellEnd"/>
      <w:r w:rsidRPr="008A4E98">
        <w:rPr>
          <w:rFonts w:ascii="Times New Roman" w:eastAsia="Calibri" w:hAnsi="Times New Roman" w:cs="Times New Roman"/>
          <w:sz w:val="24"/>
          <w:szCs w:val="24"/>
          <w:highlight w:val="yellow"/>
        </w:rPr>
        <w:t xml:space="preserve"> AD. The effectiveness of curcumin in treating oral mucositis related to radiation and chemotherapy: A systematic review. Antioxidants. 2024 Sep 25;13(10):1160.</w:t>
      </w:r>
    </w:p>
    <w:p w14:paraId="4FDD0D6C" w14:textId="347425AD" w:rsidR="008A4E98" w:rsidRPr="008A4E98" w:rsidRDefault="008A4E98" w:rsidP="008A4E98">
      <w:pPr>
        <w:spacing w:after="160" w:line="480" w:lineRule="auto"/>
        <w:ind w:left="567" w:hanging="567"/>
        <w:jc w:val="both"/>
        <w:rPr>
          <w:rFonts w:ascii="Times New Roman" w:eastAsia="Calibri" w:hAnsi="Times New Roman" w:cs="Times New Roman"/>
          <w:sz w:val="24"/>
          <w:szCs w:val="24"/>
          <w:highlight w:val="yellow"/>
        </w:rPr>
      </w:pPr>
      <w:r w:rsidRPr="008A4E98">
        <w:rPr>
          <w:rFonts w:ascii="Times New Roman" w:eastAsia="Calibri" w:hAnsi="Times New Roman" w:cs="Times New Roman"/>
          <w:sz w:val="24"/>
          <w:szCs w:val="24"/>
          <w:highlight w:val="yellow"/>
        </w:rPr>
        <w:t xml:space="preserve"> </w:t>
      </w:r>
      <w:proofErr w:type="spellStart"/>
      <w:r w:rsidRPr="008A4E98">
        <w:rPr>
          <w:rFonts w:ascii="Times New Roman" w:eastAsia="Calibri" w:hAnsi="Times New Roman" w:cs="Times New Roman"/>
          <w:sz w:val="24"/>
          <w:szCs w:val="24"/>
          <w:highlight w:val="yellow"/>
        </w:rPr>
        <w:t>Hariprasanna</w:t>
      </w:r>
      <w:proofErr w:type="spellEnd"/>
      <w:r w:rsidRPr="008A4E98">
        <w:rPr>
          <w:rFonts w:ascii="Times New Roman" w:eastAsia="Calibri" w:hAnsi="Times New Roman" w:cs="Times New Roman"/>
          <w:sz w:val="24"/>
          <w:szCs w:val="24"/>
          <w:highlight w:val="yellow"/>
        </w:rPr>
        <w:t xml:space="preserve">, K. (2016). Foxtail millet: Nutritional importance and cultivation aspects. </w:t>
      </w:r>
      <w:r w:rsidRPr="008A4E98">
        <w:rPr>
          <w:rFonts w:ascii="Times New Roman" w:eastAsia="Calibri" w:hAnsi="Times New Roman" w:cs="Times New Roman"/>
          <w:i/>
          <w:iCs/>
          <w:sz w:val="24"/>
          <w:szCs w:val="24"/>
          <w:highlight w:val="yellow"/>
        </w:rPr>
        <w:t>Indian Farming Special Issue on Small Millets</w:t>
      </w:r>
      <w:r w:rsidRPr="008A4E98">
        <w:rPr>
          <w:rFonts w:ascii="Times New Roman" w:eastAsia="Calibri" w:hAnsi="Times New Roman" w:cs="Times New Roman"/>
          <w:sz w:val="24"/>
          <w:szCs w:val="24"/>
          <w:highlight w:val="yellow"/>
        </w:rPr>
        <w:t>, 65(1), 25–29.</w:t>
      </w:r>
    </w:p>
    <w:p w14:paraId="6E58D1E1" w14:textId="498A237E" w:rsidR="008A4E98" w:rsidRPr="008A4E98" w:rsidRDefault="008A4E98" w:rsidP="008A4E98">
      <w:pPr>
        <w:spacing w:after="160" w:line="480" w:lineRule="auto"/>
        <w:ind w:left="567" w:hanging="567"/>
        <w:jc w:val="both"/>
        <w:rPr>
          <w:rFonts w:ascii="Times New Roman" w:eastAsia="Calibri" w:hAnsi="Times New Roman" w:cs="Times New Roman"/>
          <w:sz w:val="24"/>
          <w:szCs w:val="24"/>
          <w:highlight w:val="yellow"/>
        </w:rPr>
      </w:pPr>
      <w:r w:rsidRPr="008A4E98">
        <w:rPr>
          <w:rFonts w:ascii="Times New Roman" w:eastAsia="Calibri" w:hAnsi="Times New Roman" w:cs="Times New Roman"/>
          <w:sz w:val="24"/>
          <w:szCs w:val="24"/>
          <w:highlight w:val="yellow"/>
        </w:rPr>
        <w:lastRenderedPageBreak/>
        <w:t xml:space="preserve">Maurya, N., Kaushik, K. and Prasad, W. (2020). Preparation and stability evaluation of curcumin fortified Lassi, a fermented dairy beverage. </w:t>
      </w:r>
      <w:r w:rsidRPr="008A4E98">
        <w:rPr>
          <w:rFonts w:ascii="Times New Roman" w:eastAsia="Calibri" w:hAnsi="Times New Roman" w:cs="Times New Roman"/>
          <w:i/>
          <w:iCs/>
          <w:sz w:val="24"/>
          <w:szCs w:val="24"/>
          <w:highlight w:val="yellow"/>
        </w:rPr>
        <w:t>International Journal of Fermented Foods</w:t>
      </w:r>
      <w:r w:rsidRPr="008A4E98">
        <w:rPr>
          <w:rFonts w:ascii="Times New Roman" w:eastAsia="Calibri" w:hAnsi="Times New Roman" w:cs="Times New Roman"/>
          <w:sz w:val="24"/>
          <w:szCs w:val="24"/>
          <w:highlight w:val="yellow"/>
        </w:rPr>
        <w:t>, 9(1), 19–30.</w:t>
      </w:r>
    </w:p>
    <w:p w14:paraId="6078A949" w14:textId="007AB111" w:rsidR="008A4E98" w:rsidRPr="008A4E98" w:rsidRDefault="008A4E98" w:rsidP="008A4E98">
      <w:pPr>
        <w:spacing w:after="160" w:line="480" w:lineRule="auto"/>
        <w:ind w:left="567" w:hanging="567"/>
        <w:jc w:val="both"/>
        <w:rPr>
          <w:rFonts w:ascii="Times New Roman" w:eastAsia="Calibri" w:hAnsi="Times New Roman" w:cs="Times New Roman"/>
          <w:sz w:val="24"/>
          <w:szCs w:val="24"/>
          <w:highlight w:val="yellow"/>
        </w:rPr>
      </w:pPr>
      <w:r w:rsidRPr="008A4E98">
        <w:rPr>
          <w:rFonts w:ascii="Times New Roman" w:eastAsia="Calibri" w:hAnsi="Times New Roman" w:cs="Times New Roman"/>
          <w:sz w:val="24"/>
          <w:szCs w:val="24"/>
          <w:highlight w:val="yellow"/>
        </w:rPr>
        <w:t xml:space="preserve"> McKinley, M.C. (2005). The nutrition and health benefits of yoghurt. </w:t>
      </w:r>
      <w:r w:rsidRPr="008A4E98">
        <w:rPr>
          <w:rFonts w:ascii="Times New Roman" w:eastAsia="Calibri" w:hAnsi="Times New Roman" w:cs="Times New Roman"/>
          <w:i/>
          <w:iCs/>
          <w:sz w:val="24"/>
          <w:szCs w:val="24"/>
          <w:highlight w:val="yellow"/>
        </w:rPr>
        <w:t>International Journal of Dairy Technology</w:t>
      </w:r>
      <w:r w:rsidRPr="008A4E98">
        <w:rPr>
          <w:rFonts w:ascii="Times New Roman" w:eastAsia="Calibri" w:hAnsi="Times New Roman" w:cs="Times New Roman"/>
          <w:sz w:val="24"/>
          <w:szCs w:val="24"/>
          <w:highlight w:val="yellow"/>
        </w:rPr>
        <w:t>, 58(1), 1–1.</w:t>
      </w:r>
    </w:p>
    <w:p w14:paraId="10033BCD" w14:textId="74B1B587" w:rsidR="008A4E98" w:rsidRPr="008A4E98" w:rsidRDefault="008A4E98" w:rsidP="008A4E98">
      <w:pPr>
        <w:spacing w:after="160" w:line="480" w:lineRule="auto"/>
        <w:ind w:left="567" w:hanging="567"/>
        <w:jc w:val="both"/>
        <w:rPr>
          <w:rFonts w:ascii="Times New Roman" w:eastAsia="Calibri" w:hAnsi="Times New Roman" w:cs="Times New Roman"/>
          <w:sz w:val="24"/>
          <w:szCs w:val="24"/>
          <w:highlight w:val="yellow"/>
        </w:rPr>
      </w:pPr>
      <w:r w:rsidRPr="008A4E98">
        <w:rPr>
          <w:rFonts w:ascii="Times New Roman" w:eastAsia="Calibri" w:hAnsi="Times New Roman" w:cs="Times New Roman"/>
          <w:sz w:val="24"/>
          <w:szCs w:val="24"/>
          <w:highlight w:val="yellow"/>
        </w:rPr>
        <w:t>Pulido-Moran, M., Moreno-Fernandez, J., Ramirez-</w:t>
      </w:r>
      <w:proofErr w:type="spellStart"/>
      <w:r w:rsidRPr="008A4E98">
        <w:rPr>
          <w:rFonts w:ascii="Times New Roman" w:eastAsia="Calibri" w:hAnsi="Times New Roman" w:cs="Times New Roman"/>
          <w:sz w:val="24"/>
          <w:szCs w:val="24"/>
          <w:highlight w:val="yellow"/>
        </w:rPr>
        <w:t>Tortosa</w:t>
      </w:r>
      <w:proofErr w:type="spellEnd"/>
      <w:r w:rsidRPr="008A4E98">
        <w:rPr>
          <w:rFonts w:ascii="Times New Roman" w:eastAsia="Calibri" w:hAnsi="Times New Roman" w:cs="Times New Roman"/>
          <w:sz w:val="24"/>
          <w:szCs w:val="24"/>
          <w:highlight w:val="yellow"/>
        </w:rPr>
        <w:t>, C. and Ramirez-</w:t>
      </w:r>
      <w:proofErr w:type="spellStart"/>
      <w:r w:rsidRPr="008A4E98">
        <w:rPr>
          <w:rFonts w:ascii="Times New Roman" w:eastAsia="Calibri" w:hAnsi="Times New Roman" w:cs="Times New Roman"/>
          <w:sz w:val="24"/>
          <w:szCs w:val="24"/>
          <w:highlight w:val="yellow"/>
        </w:rPr>
        <w:t>Tortosa</w:t>
      </w:r>
      <w:proofErr w:type="spellEnd"/>
      <w:r w:rsidRPr="008A4E98">
        <w:rPr>
          <w:rFonts w:ascii="Times New Roman" w:eastAsia="Calibri" w:hAnsi="Times New Roman" w:cs="Times New Roman"/>
          <w:sz w:val="24"/>
          <w:szCs w:val="24"/>
          <w:highlight w:val="yellow"/>
        </w:rPr>
        <w:t xml:space="preserve">, M. (2016). Curcumin and health. </w:t>
      </w:r>
      <w:r w:rsidRPr="008A4E98">
        <w:rPr>
          <w:rFonts w:ascii="Times New Roman" w:eastAsia="Calibri" w:hAnsi="Times New Roman" w:cs="Times New Roman"/>
          <w:i/>
          <w:iCs/>
          <w:sz w:val="24"/>
          <w:szCs w:val="24"/>
          <w:highlight w:val="yellow"/>
        </w:rPr>
        <w:t>Molecules</w:t>
      </w:r>
      <w:r w:rsidRPr="008A4E98">
        <w:rPr>
          <w:rFonts w:ascii="Times New Roman" w:eastAsia="Calibri" w:hAnsi="Times New Roman" w:cs="Times New Roman"/>
          <w:sz w:val="24"/>
          <w:szCs w:val="24"/>
          <w:highlight w:val="yellow"/>
        </w:rPr>
        <w:t>, 21(3), 264.</w:t>
      </w:r>
    </w:p>
    <w:p w14:paraId="6719D8A0" w14:textId="3EB195A3" w:rsidR="008A4E98" w:rsidRPr="008A4E98" w:rsidRDefault="008A4E98" w:rsidP="008A4E98">
      <w:pPr>
        <w:spacing w:after="160" w:line="480" w:lineRule="auto"/>
        <w:ind w:left="567" w:hanging="567"/>
        <w:jc w:val="both"/>
        <w:rPr>
          <w:rFonts w:ascii="Times New Roman" w:eastAsia="Calibri" w:hAnsi="Times New Roman" w:cs="Times New Roman"/>
          <w:sz w:val="24"/>
          <w:szCs w:val="24"/>
          <w:highlight w:val="yellow"/>
        </w:rPr>
      </w:pPr>
      <w:r w:rsidRPr="008A4E98">
        <w:rPr>
          <w:rFonts w:ascii="Times New Roman" w:eastAsia="Calibri" w:hAnsi="Times New Roman" w:cs="Times New Roman"/>
          <w:sz w:val="24"/>
          <w:szCs w:val="24"/>
          <w:highlight w:val="yellow"/>
        </w:rPr>
        <w:t xml:space="preserve"> Rao, E.V. and Sudheer, P. (2011). Revisiting curcumin chemistry part I: A new strategy for the synthesis of curcuminoids. </w:t>
      </w:r>
      <w:r w:rsidRPr="008A4E98">
        <w:rPr>
          <w:rFonts w:ascii="Times New Roman" w:eastAsia="Calibri" w:hAnsi="Times New Roman" w:cs="Times New Roman"/>
          <w:i/>
          <w:iCs/>
          <w:sz w:val="24"/>
          <w:szCs w:val="24"/>
          <w:highlight w:val="yellow"/>
        </w:rPr>
        <w:t>Indian Journal of Pharmaceutical Sciences</w:t>
      </w:r>
      <w:r w:rsidRPr="008A4E98">
        <w:rPr>
          <w:rFonts w:ascii="Times New Roman" w:eastAsia="Calibri" w:hAnsi="Times New Roman" w:cs="Times New Roman"/>
          <w:sz w:val="24"/>
          <w:szCs w:val="24"/>
          <w:highlight w:val="yellow"/>
        </w:rPr>
        <w:t>, 73(3), 262.</w:t>
      </w:r>
    </w:p>
    <w:p w14:paraId="659851F5" w14:textId="7DC3E793" w:rsidR="008A4E98" w:rsidRPr="008A4E98" w:rsidRDefault="008A4E98" w:rsidP="008A4E98">
      <w:pPr>
        <w:spacing w:after="160" w:line="480" w:lineRule="auto"/>
        <w:ind w:left="567" w:hanging="567"/>
        <w:jc w:val="both"/>
        <w:rPr>
          <w:rFonts w:ascii="Times New Roman" w:eastAsia="Calibri" w:hAnsi="Times New Roman" w:cs="Times New Roman"/>
          <w:sz w:val="24"/>
          <w:szCs w:val="24"/>
          <w:highlight w:val="yellow"/>
        </w:rPr>
      </w:pPr>
      <w:r w:rsidRPr="008A4E98">
        <w:rPr>
          <w:rFonts w:ascii="Times New Roman" w:eastAsia="Calibri" w:hAnsi="Times New Roman" w:cs="Times New Roman"/>
          <w:sz w:val="24"/>
          <w:szCs w:val="24"/>
          <w:highlight w:val="yellow"/>
        </w:rPr>
        <w:t xml:space="preserve"> Pradeep, P.M. and </w:t>
      </w:r>
      <w:proofErr w:type="spellStart"/>
      <w:r w:rsidRPr="008A4E98">
        <w:rPr>
          <w:rFonts w:ascii="Times New Roman" w:eastAsia="Calibri" w:hAnsi="Times New Roman" w:cs="Times New Roman"/>
          <w:sz w:val="24"/>
          <w:szCs w:val="24"/>
          <w:highlight w:val="yellow"/>
        </w:rPr>
        <w:t>Sreerama</w:t>
      </w:r>
      <w:proofErr w:type="spellEnd"/>
      <w:r w:rsidRPr="008A4E98">
        <w:rPr>
          <w:rFonts w:ascii="Times New Roman" w:eastAsia="Calibri" w:hAnsi="Times New Roman" w:cs="Times New Roman"/>
          <w:sz w:val="24"/>
          <w:szCs w:val="24"/>
          <w:highlight w:val="yellow"/>
        </w:rPr>
        <w:t xml:space="preserve">, Y.N. (2015). Impact of processing on the phenolic profiles of small millets: Evaluation of their antioxidant and enzyme inhibitory properties associated with hyperglycemia. </w:t>
      </w:r>
      <w:r w:rsidRPr="008A4E98">
        <w:rPr>
          <w:rFonts w:ascii="Times New Roman" w:eastAsia="Calibri" w:hAnsi="Times New Roman" w:cs="Times New Roman"/>
          <w:i/>
          <w:iCs/>
          <w:sz w:val="24"/>
          <w:szCs w:val="24"/>
          <w:highlight w:val="yellow"/>
        </w:rPr>
        <w:t>Food Chemistry</w:t>
      </w:r>
      <w:r w:rsidRPr="008A4E98">
        <w:rPr>
          <w:rFonts w:ascii="Times New Roman" w:eastAsia="Calibri" w:hAnsi="Times New Roman" w:cs="Times New Roman"/>
          <w:sz w:val="24"/>
          <w:szCs w:val="24"/>
          <w:highlight w:val="yellow"/>
        </w:rPr>
        <w:t>, 169, 455–463.</w:t>
      </w:r>
    </w:p>
    <w:p w14:paraId="4B666CF6" w14:textId="4410176F" w:rsidR="008A4E98" w:rsidRPr="008A4E98" w:rsidRDefault="008A4E98" w:rsidP="008A4E98">
      <w:pPr>
        <w:spacing w:after="160" w:line="480" w:lineRule="auto"/>
        <w:ind w:left="567" w:hanging="567"/>
        <w:jc w:val="both"/>
        <w:rPr>
          <w:rFonts w:ascii="Times New Roman" w:eastAsia="Calibri" w:hAnsi="Times New Roman" w:cs="Times New Roman"/>
          <w:sz w:val="24"/>
          <w:szCs w:val="24"/>
        </w:rPr>
      </w:pPr>
      <w:r w:rsidRPr="008A4E98">
        <w:rPr>
          <w:rFonts w:ascii="Times New Roman" w:eastAsia="Calibri" w:hAnsi="Times New Roman" w:cs="Times New Roman"/>
          <w:sz w:val="24"/>
          <w:szCs w:val="24"/>
          <w:highlight w:val="yellow"/>
        </w:rPr>
        <w:t xml:space="preserve">Sachdev N, </w:t>
      </w:r>
      <w:proofErr w:type="spellStart"/>
      <w:r w:rsidRPr="008A4E98">
        <w:rPr>
          <w:rFonts w:ascii="Times New Roman" w:eastAsia="Calibri" w:hAnsi="Times New Roman" w:cs="Times New Roman"/>
          <w:sz w:val="24"/>
          <w:szCs w:val="24"/>
          <w:highlight w:val="yellow"/>
        </w:rPr>
        <w:t>Goomer</w:t>
      </w:r>
      <w:proofErr w:type="spellEnd"/>
      <w:r w:rsidRPr="008A4E98">
        <w:rPr>
          <w:rFonts w:ascii="Times New Roman" w:eastAsia="Calibri" w:hAnsi="Times New Roman" w:cs="Times New Roman"/>
          <w:sz w:val="24"/>
          <w:szCs w:val="24"/>
          <w:highlight w:val="yellow"/>
        </w:rPr>
        <w:t xml:space="preserve"> S, Singh LR. Foxtail millet: a potential crop to meet future demand scenario for alternative sustainable protein. Journal of the Science of Food and Agriculture. 2021 Feb;101(3):831-42.</w:t>
      </w:r>
    </w:p>
    <w:p w14:paraId="1F8D0A0F" w14:textId="10C571B9" w:rsidR="008A4E98" w:rsidRPr="008A4E98" w:rsidRDefault="008A4E98" w:rsidP="008A4E98">
      <w:pPr>
        <w:spacing w:after="160" w:line="480" w:lineRule="auto"/>
        <w:ind w:left="567" w:hanging="567"/>
        <w:jc w:val="both"/>
        <w:rPr>
          <w:rFonts w:ascii="Times New Roman" w:eastAsia="Calibri" w:hAnsi="Times New Roman" w:cs="Times New Roman"/>
          <w:sz w:val="24"/>
          <w:szCs w:val="24"/>
          <w:highlight w:val="yellow"/>
        </w:rPr>
      </w:pPr>
      <w:r w:rsidRPr="008A4E98">
        <w:rPr>
          <w:rFonts w:ascii="Times New Roman" w:eastAsia="Calibri" w:hAnsi="Times New Roman" w:cs="Times New Roman"/>
          <w:sz w:val="24"/>
          <w:szCs w:val="24"/>
          <w:highlight w:val="yellow"/>
        </w:rPr>
        <w:t xml:space="preserve">Sharif, J., </w:t>
      </w:r>
      <w:proofErr w:type="spellStart"/>
      <w:r w:rsidRPr="008A4E98">
        <w:rPr>
          <w:rFonts w:ascii="Times New Roman" w:eastAsia="Calibri" w:hAnsi="Times New Roman" w:cs="Times New Roman"/>
          <w:sz w:val="24"/>
          <w:szCs w:val="24"/>
          <w:highlight w:val="yellow"/>
        </w:rPr>
        <w:t>Rayess</w:t>
      </w:r>
      <w:proofErr w:type="spellEnd"/>
      <w:r w:rsidRPr="008A4E98">
        <w:rPr>
          <w:rFonts w:ascii="Times New Roman" w:eastAsia="Calibri" w:hAnsi="Times New Roman" w:cs="Times New Roman"/>
          <w:sz w:val="24"/>
          <w:szCs w:val="24"/>
          <w:highlight w:val="yellow"/>
        </w:rPr>
        <w:t xml:space="preserve">, Y.E., Risk, A.A., </w:t>
      </w:r>
      <w:proofErr w:type="spellStart"/>
      <w:r w:rsidRPr="008A4E98">
        <w:rPr>
          <w:rFonts w:ascii="Times New Roman" w:eastAsia="Calibri" w:hAnsi="Times New Roman" w:cs="Times New Roman"/>
          <w:sz w:val="24"/>
          <w:szCs w:val="24"/>
          <w:highlight w:val="yellow"/>
        </w:rPr>
        <w:t>Sadaka</w:t>
      </w:r>
      <w:proofErr w:type="spellEnd"/>
      <w:r w:rsidRPr="008A4E98">
        <w:rPr>
          <w:rFonts w:ascii="Times New Roman" w:eastAsia="Calibri" w:hAnsi="Times New Roman" w:cs="Times New Roman"/>
          <w:sz w:val="24"/>
          <w:szCs w:val="24"/>
          <w:highlight w:val="yellow"/>
        </w:rPr>
        <w:t xml:space="preserve">, C. and </w:t>
      </w:r>
      <w:proofErr w:type="spellStart"/>
      <w:r w:rsidRPr="008A4E98">
        <w:rPr>
          <w:rFonts w:ascii="Times New Roman" w:eastAsia="Calibri" w:hAnsi="Times New Roman" w:cs="Times New Roman"/>
          <w:sz w:val="24"/>
          <w:szCs w:val="24"/>
          <w:highlight w:val="yellow"/>
        </w:rPr>
        <w:t>Raviella</w:t>
      </w:r>
      <w:proofErr w:type="spellEnd"/>
      <w:r w:rsidRPr="008A4E98">
        <w:rPr>
          <w:rFonts w:ascii="Times New Roman" w:eastAsia="Calibri" w:hAnsi="Times New Roman" w:cs="Times New Roman"/>
          <w:sz w:val="24"/>
          <w:szCs w:val="24"/>
          <w:highlight w:val="yellow"/>
        </w:rPr>
        <w:t xml:space="preserve"> (2020). Turmeric and its major compound curcumin on health: Bioactive effect and safety profiles for food, pharmaceutical, biotechnological and medicinal applications. </w:t>
      </w:r>
      <w:r w:rsidRPr="008A4E98">
        <w:rPr>
          <w:rFonts w:ascii="Times New Roman" w:eastAsia="Calibri" w:hAnsi="Times New Roman" w:cs="Times New Roman"/>
          <w:i/>
          <w:iCs/>
          <w:sz w:val="24"/>
          <w:szCs w:val="24"/>
          <w:highlight w:val="yellow"/>
        </w:rPr>
        <w:t>Frontiers in Pharmacology</w:t>
      </w:r>
      <w:r w:rsidRPr="008A4E98">
        <w:rPr>
          <w:rFonts w:ascii="Times New Roman" w:eastAsia="Calibri" w:hAnsi="Times New Roman" w:cs="Times New Roman"/>
          <w:sz w:val="24"/>
          <w:szCs w:val="24"/>
          <w:highlight w:val="yellow"/>
        </w:rPr>
        <w:t>, 11(2), 1–17.</w:t>
      </w:r>
    </w:p>
    <w:p w14:paraId="00C7A411" w14:textId="37F7B8BF" w:rsidR="008A4E98" w:rsidRDefault="008A4E98" w:rsidP="008A4E98">
      <w:pPr>
        <w:spacing w:after="160" w:line="480" w:lineRule="auto"/>
        <w:ind w:left="567" w:hanging="567"/>
        <w:jc w:val="both"/>
        <w:rPr>
          <w:rFonts w:ascii="Times New Roman" w:eastAsia="Calibri" w:hAnsi="Times New Roman" w:cs="Times New Roman"/>
          <w:sz w:val="24"/>
          <w:szCs w:val="24"/>
        </w:rPr>
      </w:pPr>
      <w:r w:rsidRPr="008A4E98">
        <w:rPr>
          <w:rFonts w:ascii="Times New Roman" w:eastAsia="Calibri" w:hAnsi="Times New Roman" w:cs="Times New Roman"/>
          <w:sz w:val="24"/>
          <w:szCs w:val="24"/>
          <w:highlight w:val="yellow"/>
        </w:rPr>
        <w:t xml:space="preserve"> Zhang, A., Liu, X., Wang, G., Wang, H., Liu, J., Zhao, W. and Zhang, Y. (2015). Crude fat content and fatty acid profile and their correlations in foxtail millet. </w:t>
      </w:r>
      <w:r w:rsidRPr="008A4E98">
        <w:rPr>
          <w:rFonts w:ascii="Times New Roman" w:eastAsia="Calibri" w:hAnsi="Times New Roman" w:cs="Times New Roman"/>
          <w:i/>
          <w:iCs/>
          <w:sz w:val="24"/>
          <w:szCs w:val="24"/>
          <w:highlight w:val="yellow"/>
        </w:rPr>
        <w:t>Cereal Chemistry</w:t>
      </w:r>
      <w:r w:rsidRPr="008A4E98">
        <w:rPr>
          <w:rFonts w:ascii="Times New Roman" w:eastAsia="Calibri" w:hAnsi="Times New Roman" w:cs="Times New Roman"/>
          <w:sz w:val="24"/>
          <w:szCs w:val="24"/>
          <w:highlight w:val="yellow"/>
        </w:rPr>
        <w:t>, 92(5), 455–459.</w:t>
      </w:r>
    </w:p>
    <w:p w14:paraId="72C526A7" w14:textId="77777777" w:rsidR="008A4E98" w:rsidRDefault="008A4E98" w:rsidP="00392EFC">
      <w:pPr>
        <w:spacing w:after="160" w:line="480" w:lineRule="auto"/>
        <w:ind w:left="567" w:hanging="567"/>
        <w:jc w:val="both"/>
        <w:rPr>
          <w:rFonts w:ascii="Times New Roman" w:eastAsia="Calibri" w:hAnsi="Times New Roman" w:cs="Times New Roman"/>
          <w:sz w:val="24"/>
          <w:szCs w:val="24"/>
          <w:lang w:val="en-IN"/>
        </w:rPr>
      </w:pPr>
    </w:p>
    <w:p w14:paraId="42B3B96F" w14:textId="77777777" w:rsidR="006D77F4" w:rsidRDefault="006D77F4" w:rsidP="006D77F4">
      <w:pPr>
        <w:keepNext/>
        <w:keepLines/>
        <w:spacing w:before="227" w:after="0"/>
        <w:ind w:right="13"/>
        <w:jc w:val="center"/>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u w:val="thick"/>
        </w:rPr>
        <w:t>ANNEXURE</w:t>
      </w:r>
    </w:p>
    <w:p w14:paraId="03DDA9D3" w14:textId="77777777" w:rsidR="006D77F4" w:rsidRDefault="006D77F4" w:rsidP="006D77F4">
      <w:pPr>
        <w:widowControl w:val="0"/>
        <w:autoSpaceDE w:val="0"/>
        <w:autoSpaceDN w:val="0"/>
        <w:spacing w:before="10" w:after="0" w:line="240" w:lineRule="auto"/>
        <w:jc w:val="both"/>
        <w:rPr>
          <w:rFonts w:ascii="Times New Roman" w:eastAsia="Times New Roman" w:hAnsi="Times New Roman" w:cs="Times New Roman"/>
          <w:b/>
          <w:sz w:val="21"/>
          <w:szCs w:val="24"/>
          <w:lang w:bidi="en-US"/>
        </w:rPr>
      </w:pPr>
    </w:p>
    <w:p w14:paraId="69C8B69A" w14:textId="77777777" w:rsidR="006D77F4" w:rsidRDefault="006D77F4" w:rsidP="006D77F4">
      <w:pPr>
        <w:spacing w:before="1"/>
        <w:ind w:left="660" w:right="732"/>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DAIRY SCIENCE COLLEGE, </w:t>
      </w:r>
      <w:proofErr w:type="gramStart"/>
      <w:r>
        <w:rPr>
          <w:rFonts w:ascii="Times New Roman" w:eastAsia="Calibri" w:hAnsi="Times New Roman" w:cs="Times New Roman"/>
          <w:b/>
          <w:sz w:val="24"/>
          <w:szCs w:val="24"/>
        </w:rPr>
        <w:t xml:space="preserve">KVAFSU, </w:t>
      </w:r>
      <w:r>
        <w:rPr>
          <w:rFonts w:ascii="Times New Roman" w:eastAsia="Calibri" w:hAnsi="Times New Roman" w:cs="Times New Roman"/>
          <w:b/>
          <w:spacing w:val="-52"/>
          <w:sz w:val="24"/>
          <w:szCs w:val="24"/>
        </w:rPr>
        <w:t xml:space="preserve">  </w:t>
      </w:r>
      <w:proofErr w:type="gramEnd"/>
      <w:r>
        <w:rPr>
          <w:rFonts w:ascii="Times New Roman" w:eastAsia="Calibri" w:hAnsi="Times New Roman" w:cs="Times New Roman"/>
          <w:b/>
          <w:spacing w:val="-52"/>
          <w:sz w:val="24"/>
          <w:szCs w:val="24"/>
        </w:rPr>
        <w:t xml:space="preserve"> </w:t>
      </w:r>
      <w:r>
        <w:rPr>
          <w:rFonts w:ascii="Times New Roman" w:eastAsia="Calibri" w:hAnsi="Times New Roman" w:cs="Times New Roman"/>
          <w:b/>
          <w:sz w:val="24"/>
          <w:szCs w:val="24"/>
        </w:rPr>
        <w:t>BENGALURU-24</w:t>
      </w:r>
    </w:p>
    <w:p w14:paraId="54121F91" w14:textId="77777777" w:rsidR="006D77F4" w:rsidRDefault="006D77F4" w:rsidP="006D77F4">
      <w:pPr>
        <w:spacing w:before="1"/>
        <w:ind w:left="660" w:right="732"/>
        <w:jc w:val="center"/>
        <w:rPr>
          <w:rFonts w:ascii="Times New Roman" w:eastAsia="Calibri" w:hAnsi="Times New Roman" w:cs="Times New Roman"/>
          <w:b/>
          <w:sz w:val="24"/>
          <w:szCs w:val="24"/>
        </w:rPr>
      </w:pPr>
      <w:r>
        <w:rPr>
          <w:rFonts w:ascii="Times New Roman" w:eastAsia="Calibri" w:hAnsi="Times New Roman" w:cs="Times New Roman"/>
          <w:b/>
          <w:sz w:val="24"/>
          <w:szCs w:val="24"/>
        </w:rPr>
        <w:t>DEPARTMENT OF DAIRY TECHNOLOGY</w:t>
      </w:r>
    </w:p>
    <w:p w14:paraId="5651CD8C" w14:textId="77777777" w:rsidR="006D77F4" w:rsidRDefault="006D77F4" w:rsidP="006D77F4">
      <w:pPr>
        <w:spacing w:before="1"/>
        <w:ind w:left="660" w:right="732"/>
        <w:jc w:val="both"/>
        <w:rPr>
          <w:rFonts w:ascii="Times New Roman" w:eastAsia="Calibri" w:hAnsi="Times New Roman" w:cs="Times New Roman"/>
          <w:b/>
          <w:sz w:val="24"/>
          <w:szCs w:val="24"/>
        </w:rPr>
      </w:pPr>
      <w:r>
        <w:rPr>
          <w:rFonts w:ascii="Times New Roman" w:eastAsia="Calibri" w:hAnsi="Times New Roman" w:cs="Times New Roman"/>
          <w:b/>
          <w:sz w:val="24"/>
          <w:szCs w:val="24"/>
        </w:rPr>
        <w:tab/>
        <w:t xml:space="preserve">         </w:t>
      </w:r>
      <w:r>
        <w:rPr>
          <w:rFonts w:ascii="Times New Roman" w:eastAsia="Calibri" w:hAnsi="Times New Roman" w:cs="Times New Roman"/>
          <w:b/>
          <w:sz w:val="24"/>
          <w:u w:val="thick"/>
        </w:rPr>
        <w:t>Score card for</w:t>
      </w:r>
      <w:r>
        <w:rPr>
          <w:rFonts w:ascii="Times New Roman" w:eastAsia="Calibri" w:hAnsi="Times New Roman" w:cs="Times New Roman"/>
          <w:b/>
          <w:spacing w:val="-2"/>
          <w:sz w:val="24"/>
          <w:u w:val="thick"/>
        </w:rPr>
        <w:t xml:space="preserve"> </w:t>
      </w:r>
      <w:r>
        <w:rPr>
          <w:rFonts w:ascii="Times New Roman" w:eastAsia="Calibri" w:hAnsi="Times New Roman" w:cs="Times New Roman"/>
          <w:b/>
          <w:sz w:val="24"/>
          <w:u w:val="thick"/>
        </w:rPr>
        <w:t>Sensory</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Evaluation</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Using</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9-Point</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Hedonic</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Scale</w:t>
      </w:r>
    </w:p>
    <w:p w14:paraId="1B4765D4" w14:textId="77777777" w:rsidR="006D77F4" w:rsidRDefault="006D77F4" w:rsidP="006D77F4">
      <w:pPr>
        <w:tabs>
          <w:tab w:val="left" w:pos="6744"/>
        </w:tabs>
        <w:ind w:firstLine="720"/>
        <w:jc w:val="both"/>
        <w:rPr>
          <w:rFonts w:ascii="Times New Roman" w:eastAsia="Calibri" w:hAnsi="Times New Roman" w:cs="Times New Roman"/>
          <w:sz w:val="24"/>
          <w:szCs w:val="24"/>
        </w:rPr>
      </w:pPr>
      <w:r>
        <w:rPr>
          <w:rFonts w:ascii="Times New Roman" w:eastAsia="Calibri" w:hAnsi="Times New Roman" w:cs="Times New Roman"/>
          <w:b/>
          <w:sz w:val="24"/>
          <w:szCs w:val="24"/>
        </w:rPr>
        <w:t>Name of the Judge:</w:t>
      </w:r>
      <w:r>
        <w:rPr>
          <w:rFonts w:ascii="Times New Roman" w:eastAsia="Calibri" w:hAnsi="Times New Roman" w:cs="Times New Roman"/>
          <w:b/>
          <w:sz w:val="24"/>
          <w:szCs w:val="24"/>
        </w:rPr>
        <w:tab/>
        <w:t>Date:</w:t>
      </w:r>
    </w:p>
    <w:p w14:paraId="1D1A340F" w14:textId="77777777" w:rsidR="006D77F4" w:rsidRDefault="006D77F4" w:rsidP="006D77F4">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You are requested to assess the product in terms of general acceptability on a 9-point hedonic scale score system.</w:t>
      </w:r>
    </w:p>
    <w:p w14:paraId="114BE637" w14:textId="77777777" w:rsidR="006D77F4" w:rsidRDefault="006D77F4" w:rsidP="006D77F4">
      <w:pPr>
        <w:tabs>
          <w:tab w:val="left" w:pos="2736"/>
        </w:tabs>
        <w:jc w:val="both"/>
        <w:rPr>
          <w:rFonts w:ascii="Times New Roman" w:eastAsia="Calibri" w:hAnsi="Times New Roman" w:cs="Times New Roman"/>
          <w:sz w:val="24"/>
          <w:szCs w:val="24"/>
        </w:rPr>
      </w:pPr>
      <w:r>
        <w:rPr>
          <w:rFonts w:ascii="Times New Roman" w:eastAsia="Calibri" w:hAnsi="Times New Roman" w:cs="Times New Roman"/>
          <w:b/>
          <w:bCs/>
          <w:sz w:val="24"/>
          <w:szCs w:val="24"/>
        </w:rPr>
        <w:t>score system:</w:t>
      </w:r>
    </w:p>
    <w:p w14:paraId="27CB7964"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extremely                   9</w:t>
      </w:r>
    </w:p>
    <w:p w14:paraId="43FCA7A7"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very much                  8</w:t>
      </w:r>
    </w:p>
    <w:p w14:paraId="4EB87F98"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moderately                 7</w:t>
      </w:r>
    </w:p>
    <w:p w14:paraId="1703C077"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slightly                       6</w:t>
      </w:r>
    </w:p>
    <w:p w14:paraId="05FB4B55"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Neither like nor dislike      5</w:t>
      </w:r>
    </w:p>
    <w:p w14:paraId="1485B4E7"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slightly                   4</w:t>
      </w:r>
    </w:p>
    <w:p w14:paraId="6879BE28"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moderately             3</w:t>
      </w:r>
    </w:p>
    <w:p w14:paraId="2181063C" w14:textId="77777777" w:rsidR="006D77F4" w:rsidRDefault="006D77F4" w:rsidP="006D7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very much              2</w:t>
      </w:r>
    </w:p>
    <w:p w14:paraId="6DD8EF61" w14:textId="77777777" w:rsidR="006D77F4" w:rsidRDefault="006D77F4" w:rsidP="006D7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extremely               1</w:t>
      </w:r>
    </w:p>
    <w:p w14:paraId="3664564C" w14:textId="77777777" w:rsidR="006D77F4" w:rsidRDefault="006D77F4" w:rsidP="006D77F4">
      <w:pPr>
        <w:spacing w:after="0" w:line="240" w:lineRule="auto"/>
        <w:jc w:val="center"/>
        <w:rPr>
          <w:rFonts w:ascii="Times New Roman" w:eastAsia="Calibri" w:hAnsi="Times New Roman" w:cs="Times New Roman"/>
          <w:sz w:val="24"/>
          <w:szCs w:val="24"/>
        </w:rPr>
      </w:pPr>
    </w:p>
    <w:tbl>
      <w:tblPr>
        <w:tblStyle w:val="TableGrid"/>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2873"/>
        <w:gridCol w:w="973"/>
        <w:gridCol w:w="1236"/>
        <w:gridCol w:w="1148"/>
        <w:gridCol w:w="1060"/>
        <w:gridCol w:w="972"/>
        <w:gridCol w:w="1068"/>
      </w:tblGrid>
      <w:tr w:rsidR="006D77F4" w14:paraId="2B530B13" w14:textId="77777777" w:rsidTr="00273EDB">
        <w:tc>
          <w:tcPr>
            <w:tcW w:w="2898" w:type="dxa"/>
            <w:vMerge w:val="restart"/>
          </w:tcPr>
          <w:p w14:paraId="424F7767" w14:textId="77777777" w:rsidR="006D77F4" w:rsidRDefault="006D77F4" w:rsidP="00273ED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Sensory Characteristics</w:t>
            </w:r>
          </w:p>
        </w:tc>
        <w:tc>
          <w:tcPr>
            <w:tcW w:w="6578" w:type="dxa"/>
            <w:gridSpan w:val="6"/>
          </w:tcPr>
          <w:p w14:paraId="7DA4836E" w14:textId="77777777" w:rsidR="006D77F4" w:rsidRDefault="006D77F4" w:rsidP="00273ED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Sample Code</w:t>
            </w:r>
          </w:p>
        </w:tc>
      </w:tr>
      <w:tr w:rsidR="006D77F4" w14:paraId="08EDFC9A" w14:textId="77777777" w:rsidTr="00273EDB">
        <w:tc>
          <w:tcPr>
            <w:tcW w:w="2898" w:type="dxa"/>
            <w:vMerge/>
          </w:tcPr>
          <w:p w14:paraId="2BDC91F9"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47D8CE87"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6377FF69"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0D8E4E57"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2760285D"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2EF93993"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2A228250" w14:textId="77777777" w:rsidR="006D77F4" w:rsidRDefault="006D77F4" w:rsidP="00273EDB">
            <w:pPr>
              <w:spacing w:after="0" w:line="360" w:lineRule="auto"/>
              <w:jc w:val="both"/>
              <w:rPr>
                <w:rFonts w:ascii="Times New Roman" w:eastAsia="Calibri" w:hAnsi="Times New Roman" w:cs="Times New Roman"/>
                <w:sz w:val="24"/>
                <w:szCs w:val="24"/>
              </w:rPr>
            </w:pPr>
          </w:p>
        </w:tc>
      </w:tr>
      <w:tr w:rsidR="006D77F4" w14:paraId="7FA1C1CD" w14:textId="77777777" w:rsidTr="00273EDB">
        <w:tc>
          <w:tcPr>
            <w:tcW w:w="2898" w:type="dxa"/>
          </w:tcPr>
          <w:p w14:paraId="2D0042A3" w14:textId="77777777" w:rsidR="006D77F4" w:rsidRDefault="006D77F4" w:rsidP="00273EDB">
            <w:pPr>
              <w:tabs>
                <w:tab w:val="left" w:pos="1155"/>
              </w:tabs>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Color</w:t>
            </w:r>
            <w:proofErr w:type="spellEnd"/>
            <w:r>
              <w:rPr>
                <w:rFonts w:ascii="Times New Roman" w:eastAsia="Calibri" w:hAnsi="Times New Roman" w:cs="Times New Roman"/>
                <w:sz w:val="24"/>
                <w:szCs w:val="24"/>
              </w:rPr>
              <w:t xml:space="preserve"> and Appearance</w:t>
            </w:r>
          </w:p>
        </w:tc>
        <w:tc>
          <w:tcPr>
            <w:tcW w:w="990" w:type="dxa"/>
          </w:tcPr>
          <w:p w14:paraId="7E0944DF"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44A4212A"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67990F5D"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75EF4B15"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78205ED5"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0CE31B7A" w14:textId="77777777" w:rsidR="006D77F4" w:rsidRDefault="006D77F4" w:rsidP="00273EDB">
            <w:pPr>
              <w:spacing w:after="0" w:line="360" w:lineRule="auto"/>
              <w:jc w:val="both"/>
              <w:rPr>
                <w:rFonts w:ascii="Times New Roman" w:eastAsia="Calibri" w:hAnsi="Times New Roman" w:cs="Times New Roman"/>
                <w:sz w:val="24"/>
                <w:szCs w:val="24"/>
              </w:rPr>
            </w:pPr>
          </w:p>
        </w:tc>
      </w:tr>
      <w:tr w:rsidR="006D77F4" w14:paraId="3DD77A33" w14:textId="77777777" w:rsidTr="00273EDB">
        <w:tc>
          <w:tcPr>
            <w:tcW w:w="2898" w:type="dxa"/>
          </w:tcPr>
          <w:p w14:paraId="7B94D54C" w14:textId="77777777" w:rsidR="006D77F4" w:rsidRDefault="006D77F4" w:rsidP="00273EDB">
            <w:pPr>
              <w:tabs>
                <w:tab w:val="left" w:pos="115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Body and Texture</w:t>
            </w:r>
          </w:p>
        </w:tc>
        <w:tc>
          <w:tcPr>
            <w:tcW w:w="990" w:type="dxa"/>
          </w:tcPr>
          <w:p w14:paraId="17C7C05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6529B911"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0CADB29F"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7EAA316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6235829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39DF128D" w14:textId="77777777" w:rsidR="006D77F4" w:rsidRDefault="006D77F4" w:rsidP="00273EDB">
            <w:pPr>
              <w:spacing w:after="0" w:line="360" w:lineRule="auto"/>
              <w:jc w:val="both"/>
              <w:rPr>
                <w:rFonts w:ascii="Times New Roman" w:eastAsia="Calibri" w:hAnsi="Times New Roman" w:cs="Times New Roman"/>
                <w:sz w:val="24"/>
                <w:szCs w:val="24"/>
              </w:rPr>
            </w:pPr>
          </w:p>
        </w:tc>
      </w:tr>
      <w:tr w:rsidR="006D77F4" w14:paraId="17656B49" w14:textId="77777777" w:rsidTr="00273EDB">
        <w:tc>
          <w:tcPr>
            <w:tcW w:w="2898" w:type="dxa"/>
          </w:tcPr>
          <w:p w14:paraId="0E77BB3D" w14:textId="77777777" w:rsidR="006D77F4" w:rsidRDefault="006D77F4" w:rsidP="00273EDB">
            <w:pPr>
              <w:tabs>
                <w:tab w:val="left" w:pos="12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Flavour</w:t>
            </w:r>
          </w:p>
        </w:tc>
        <w:tc>
          <w:tcPr>
            <w:tcW w:w="990" w:type="dxa"/>
          </w:tcPr>
          <w:p w14:paraId="2256DC4B"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794DE78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3CB7644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628DFF88"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7C90F026"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5F59E9A6" w14:textId="77777777" w:rsidR="006D77F4" w:rsidRDefault="006D77F4" w:rsidP="00273EDB">
            <w:pPr>
              <w:spacing w:after="0" w:line="360" w:lineRule="auto"/>
              <w:jc w:val="both"/>
              <w:rPr>
                <w:rFonts w:ascii="Times New Roman" w:eastAsia="Calibri" w:hAnsi="Times New Roman" w:cs="Times New Roman"/>
                <w:sz w:val="24"/>
                <w:szCs w:val="24"/>
              </w:rPr>
            </w:pPr>
          </w:p>
        </w:tc>
      </w:tr>
      <w:tr w:rsidR="006D77F4" w14:paraId="26B93DF2" w14:textId="77777777" w:rsidTr="00273EDB">
        <w:tc>
          <w:tcPr>
            <w:tcW w:w="2898" w:type="dxa"/>
          </w:tcPr>
          <w:p w14:paraId="28D18B2A" w14:textId="77777777" w:rsidR="006D77F4" w:rsidRDefault="006D77F4" w:rsidP="00273EDB">
            <w:pPr>
              <w:tabs>
                <w:tab w:val="left" w:pos="121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Overall Acceptability</w:t>
            </w:r>
          </w:p>
        </w:tc>
        <w:tc>
          <w:tcPr>
            <w:tcW w:w="990" w:type="dxa"/>
          </w:tcPr>
          <w:p w14:paraId="09D49437"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3B46C02C"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244728AF"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58F08D1A"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1F61FBE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0D08D3FD" w14:textId="77777777" w:rsidR="006D77F4" w:rsidRDefault="006D77F4" w:rsidP="00273EDB">
            <w:pPr>
              <w:spacing w:after="0" w:line="360" w:lineRule="auto"/>
              <w:jc w:val="both"/>
              <w:rPr>
                <w:rFonts w:ascii="Times New Roman" w:eastAsia="Calibri" w:hAnsi="Times New Roman" w:cs="Times New Roman"/>
                <w:sz w:val="24"/>
                <w:szCs w:val="24"/>
              </w:rPr>
            </w:pPr>
          </w:p>
        </w:tc>
      </w:tr>
    </w:tbl>
    <w:p w14:paraId="2B8A26C3" w14:textId="77777777" w:rsidR="006D77F4" w:rsidRDefault="006D77F4" w:rsidP="006D77F4">
      <w:pPr>
        <w:tabs>
          <w:tab w:val="left" w:pos="120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DFDC301" w14:textId="77777777" w:rsidR="006D77F4" w:rsidRDefault="006D77F4" w:rsidP="006D77F4">
      <w:pPr>
        <w:tabs>
          <w:tab w:val="left" w:pos="120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  Comments:                                                                                    Signature</w:t>
      </w:r>
    </w:p>
    <w:p w14:paraId="511F8EBD" w14:textId="77777777" w:rsidR="006D77F4" w:rsidRDefault="006D77F4">
      <w:pPr>
        <w:spacing w:after="160" w:line="480" w:lineRule="auto"/>
        <w:ind w:left="567" w:hanging="567"/>
        <w:jc w:val="both"/>
        <w:rPr>
          <w:rFonts w:ascii="Times New Roman" w:eastAsia="Calibri" w:hAnsi="Times New Roman" w:cs="Times New Roman"/>
          <w:sz w:val="24"/>
          <w:szCs w:val="24"/>
          <w:lang w:val="en-IN"/>
        </w:rPr>
      </w:pPr>
    </w:p>
    <w:p w14:paraId="4A099C3C" w14:textId="77777777" w:rsidR="0009345E" w:rsidRDefault="0009345E">
      <w:pPr>
        <w:tabs>
          <w:tab w:val="left" w:pos="1094"/>
        </w:tabs>
        <w:spacing w:line="480" w:lineRule="auto"/>
        <w:jc w:val="both"/>
        <w:rPr>
          <w:rFonts w:ascii="Times New Roman" w:hAnsi="Times New Roman" w:cs="Times New Roman"/>
          <w:sz w:val="24"/>
          <w:szCs w:val="24"/>
        </w:rPr>
      </w:pPr>
    </w:p>
    <w:sectPr w:rsidR="0009345E" w:rsidSect="0009345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147B" w14:textId="77777777" w:rsidR="007D1903" w:rsidRDefault="007D1903">
      <w:pPr>
        <w:spacing w:line="240" w:lineRule="auto"/>
      </w:pPr>
      <w:r>
        <w:separator/>
      </w:r>
    </w:p>
  </w:endnote>
  <w:endnote w:type="continuationSeparator" w:id="0">
    <w:p w14:paraId="41DB5993" w14:textId="77777777" w:rsidR="007D1903" w:rsidRDefault="007D19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C4E9" w14:textId="77777777" w:rsidR="003F4BD3" w:rsidRDefault="003F4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9FE2" w14:textId="77777777" w:rsidR="003F4BD3" w:rsidRDefault="003F4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B5A4" w14:textId="77777777" w:rsidR="003F4BD3" w:rsidRDefault="003F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E38F" w14:textId="77777777" w:rsidR="007D1903" w:rsidRDefault="007D1903">
      <w:pPr>
        <w:spacing w:after="0"/>
      </w:pPr>
      <w:r>
        <w:separator/>
      </w:r>
    </w:p>
  </w:footnote>
  <w:footnote w:type="continuationSeparator" w:id="0">
    <w:p w14:paraId="7AF8BDB3" w14:textId="77777777" w:rsidR="007D1903" w:rsidRDefault="007D19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DA3F" w14:textId="4A66B33A" w:rsidR="003F4BD3" w:rsidRDefault="00000000">
    <w:pPr>
      <w:pStyle w:val="Header"/>
    </w:pPr>
    <w:r>
      <w:rPr>
        <w:noProof/>
      </w:rPr>
      <w:pict w14:anchorId="094F8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9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75B0" w14:textId="39188A49" w:rsidR="003F4BD3" w:rsidRDefault="00000000">
    <w:pPr>
      <w:pStyle w:val="Header"/>
    </w:pPr>
    <w:r>
      <w:rPr>
        <w:noProof/>
      </w:rPr>
      <w:pict w14:anchorId="791F1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9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2432" w14:textId="34885D09" w:rsidR="003F4BD3" w:rsidRDefault="00000000">
    <w:pPr>
      <w:pStyle w:val="Header"/>
    </w:pPr>
    <w:r>
      <w:rPr>
        <w:noProof/>
      </w:rPr>
      <w:pict w14:anchorId="43587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9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F178F"/>
    <w:multiLevelType w:val="multilevel"/>
    <w:tmpl w:val="200F17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41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3C"/>
    <w:rsid w:val="00010A3F"/>
    <w:rsid w:val="00015D8D"/>
    <w:rsid w:val="000873C6"/>
    <w:rsid w:val="00092D42"/>
    <w:rsid w:val="0009345E"/>
    <w:rsid w:val="000F6C3C"/>
    <w:rsid w:val="001007C7"/>
    <w:rsid w:val="00184112"/>
    <w:rsid w:val="001A0107"/>
    <w:rsid w:val="001B1C1C"/>
    <w:rsid w:val="001D16C4"/>
    <w:rsid w:val="00215094"/>
    <w:rsid w:val="00235C28"/>
    <w:rsid w:val="002D5CD8"/>
    <w:rsid w:val="00307ED1"/>
    <w:rsid w:val="0031619A"/>
    <w:rsid w:val="003418C1"/>
    <w:rsid w:val="003450C6"/>
    <w:rsid w:val="00382A48"/>
    <w:rsid w:val="00392EFC"/>
    <w:rsid w:val="003B7C09"/>
    <w:rsid w:val="003C45E8"/>
    <w:rsid w:val="003F4BD3"/>
    <w:rsid w:val="0040067E"/>
    <w:rsid w:val="0056394F"/>
    <w:rsid w:val="0059776D"/>
    <w:rsid w:val="005B068C"/>
    <w:rsid w:val="005F5A11"/>
    <w:rsid w:val="00611659"/>
    <w:rsid w:val="00633639"/>
    <w:rsid w:val="00654776"/>
    <w:rsid w:val="006D77F4"/>
    <w:rsid w:val="006E342B"/>
    <w:rsid w:val="00715755"/>
    <w:rsid w:val="00717A49"/>
    <w:rsid w:val="00742EE4"/>
    <w:rsid w:val="007605F8"/>
    <w:rsid w:val="007A7977"/>
    <w:rsid w:val="007D1875"/>
    <w:rsid w:val="007D1903"/>
    <w:rsid w:val="007F1A2A"/>
    <w:rsid w:val="0084437C"/>
    <w:rsid w:val="00857B12"/>
    <w:rsid w:val="008622EF"/>
    <w:rsid w:val="008A4E98"/>
    <w:rsid w:val="008F61FC"/>
    <w:rsid w:val="00932F7D"/>
    <w:rsid w:val="00944CC9"/>
    <w:rsid w:val="00971EC7"/>
    <w:rsid w:val="0097491E"/>
    <w:rsid w:val="009C00A5"/>
    <w:rsid w:val="00A30E99"/>
    <w:rsid w:val="00A5453B"/>
    <w:rsid w:val="00A65383"/>
    <w:rsid w:val="00B007A3"/>
    <w:rsid w:val="00B47604"/>
    <w:rsid w:val="00B621F9"/>
    <w:rsid w:val="00B755E5"/>
    <w:rsid w:val="00BA7065"/>
    <w:rsid w:val="00BB552F"/>
    <w:rsid w:val="00BC61DA"/>
    <w:rsid w:val="00BD3D81"/>
    <w:rsid w:val="00C26B1C"/>
    <w:rsid w:val="00CA23B0"/>
    <w:rsid w:val="00D24402"/>
    <w:rsid w:val="00D4323A"/>
    <w:rsid w:val="00D616A0"/>
    <w:rsid w:val="00DC3EBE"/>
    <w:rsid w:val="00DF1D14"/>
    <w:rsid w:val="00DF471B"/>
    <w:rsid w:val="00E3496C"/>
    <w:rsid w:val="00E57850"/>
    <w:rsid w:val="00EA13FF"/>
    <w:rsid w:val="00EA65F8"/>
    <w:rsid w:val="00EC574A"/>
    <w:rsid w:val="00FC49D5"/>
    <w:rsid w:val="7B65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680816"/>
  <w15:docId w15:val="{94A89E74-58C5-4423-99F3-5CD15266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45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873C6"/>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4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BD3"/>
    <w:rPr>
      <w:sz w:val="22"/>
      <w:szCs w:val="22"/>
    </w:rPr>
  </w:style>
  <w:style w:type="paragraph" w:styleId="Footer">
    <w:name w:val="footer"/>
    <w:basedOn w:val="Normal"/>
    <w:link w:val="FooterChar"/>
    <w:uiPriority w:val="99"/>
    <w:unhideWhenUsed/>
    <w:rsid w:val="003F4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B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6659">
      <w:bodyDiv w:val="1"/>
      <w:marLeft w:val="0"/>
      <w:marRight w:val="0"/>
      <w:marTop w:val="0"/>
      <w:marBottom w:val="0"/>
      <w:divBdr>
        <w:top w:val="none" w:sz="0" w:space="0" w:color="auto"/>
        <w:left w:val="none" w:sz="0" w:space="0" w:color="auto"/>
        <w:bottom w:val="none" w:sz="0" w:space="0" w:color="auto"/>
        <w:right w:val="none" w:sz="0" w:space="0" w:color="auto"/>
      </w:divBdr>
    </w:div>
    <w:div w:id="158935766">
      <w:bodyDiv w:val="1"/>
      <w:marLeft w:val="0"/>
      <w:marRight w:val="0"/>
      <w:marTop w:val="0"/>
      <w:marBottom w:val="0"/>
      <w:divBdr>
        <w:top w:val="none" w:sz="0" w:space="0" w:color="auto"/>
        <w:left w:val="none" w:sz="0" w:space="0" w:color="auto"/>
        <w:bottom w:val="none" w:sz="0" w:space="0" w:color="auto"/>
        <w:right w:val="none" w:sz="0" w:space="0" w:color="auto"/>
      </w:divBdr>
    </w:div>
    <w:div w:id="289484741">
      <w:bodyDiv w:val="1"/>
      <w:marLeft w:val="0"/>
      <w:marRight w:val="0"/>
      <w:marTop w:val="0"/>
      <w:marBottom w:val="0"/>
      <w:divBdr>
        <w:top w:val="none" w:sz="0" w:space="0" w:color="auto"/>
        <w:left w:val="none" w:sz="0" w:space="0" w:color="auto"/>
        <w:bottom w:val="none" w:sz="0" w:space="0" w:color="auto"/>
        <w:right w:val="none" w:sz="0" w:space="0" w:color="auto"/>
      </w:divBdr>
    </w:div>
    <w:div w:id="398481526">
      <w:bodyDiv w:val="1"/>
      <w:marLeft w:val="0"/>
      <w:marRight w:val="0"/>
      <w:marTop w:val="0"/>
      <w:marBottom w:val="0"/>
      <w:divBdr>
        <w:top w:val="none" w:sz="0" w:space="0" w:color="auto"/>
        <w:left w:val="none" w:sz="0" w:space="0" w:color="auto"/>
        <w:bottom w:val="none" w:sz="0" w:space="0" w:color="auto"/>
        <w:right w:val="none" w:sz="0" w:space="0" w:color="auto"/>
      </w:divBdr>
    </w:div>
    <w:div w:id="465200641">
      <w:bodyDiv w:val="1"/>
      <w:marLeft w:val="0"/>
      <w:marRight w:val="0"/>
      <w:marTop w:val="0"/>
      <w:marBottom w:val="0"/>
      <w:divBdr>
        <w:top w:val="none" w:sz="0" w:space="0" w:color="auto"/>
        <w:left w:val="none" w:sz="0" w:space="0" w:color="auto"/>
        <w:bottom w:val="none" w:sz="0" w:space="0" w:color="auto"/>
        <w:right w:val="none" w:sz="0" w:space="0" w:color="auto"/>
      </w:divBdr>
    </w:div>
    <w:div w:id="658271027">
      <w:bodyDiv w:val="1"/>
      <w:marLeft w:val="0"/>
      <w:marRight w:val="0"/>
      <w:marTop w:val="0"/>
      <w:marBottom w:val="0"/>
      <w:divBdr>
        <w:top w:val="none" w:sz="0" w:space="0" w:color="auto"/>
        <w:left w:val="none" w:sz="0" w:space="0" w:color="auto"/>
        <w:bottom w:val="none" w:sz="0" w:space="0" w:color="auto"/>
        <w:right w:val="none" w:sz="0" w:space="0" w:color="auto"/>
      </w:divBdr>
    </w:div>
    <w:div w:id="797263999">
      <w:bodyDiv w:val="1"/>
      <w:marLeft w:val="0"/>
      <w:marRight w:val="0"/>
      <w:marTop w:val="0"/>
      <w:marBottom w:val="0"/>
      <w:divBdr>
        <w:top w:val="none" w:sz="0" w:space="0" w:color="auto"/>
        <w:left w:val="none" w:sz="0" w:space="0" w:color="auto"/>
        <w:bottom w:val="none" w:sz="0" w:space="0" w:color="auto"/>
        <w:right w:val="none" w:sz="0" w:space="0" w:color="auto"/>
      </w:divBdr>
    </w:div>
    <w:div w:id="834996715">
      <w:bodyDiv w:val="1"/>
      <w:marLeft w:val="0"/>
      <w:marRight w:val="0"/>
      <w:marTop w:val="0"/>
      <w:marBottom w:val="0"/>
      <w:divBdr>
        <w:top w:val="none" w:sz="0" w:space="0" w:color="auto"/>
        <w:left w:val="none" w:sz="0" w:space="0" w:color="auto"/>
        <w:bottom w:val="none" w:sz="0" w:space="0" w:color="auto"/>
        <w:right w:val="none" w:sz="0" w:space="0" w:color="auto"/>
      </w:divBdr>
    </w:div>
    <w:div w:id="1095394850">
      <w:bodyDiv w:val="1"/>
      <w:marLeft w:val="0"/>
      <w:marRight w:val="0"/>
      <w:marTop w:val="0"/>
      <w:marBottom w:val="0"/>
      <w:divBdr>
        <w:top w:val="none" w:sz="0" w:space="0" w:color="auto"/>
        <w:left w:val="none" w:sz="0" w:space="0" w:color="auto"/>
        <w:bottom w:val="none" w:sz="0" w:space="0" w:color="auto"/>
        <w:right w:val="none" w:sz="0" w:space="0" w:color="auto"/>
      </w:divBdr>
    </w:div>
    <w:div w:id="1565987109">
      <w:bodyDiv w:val="1"/>
      <w:marLeft w:val="0"/>
      <w:marRight w:val="0"/>
      <w:marTop w:val="0"/>
      <w:marBottom w:val="0"/>
      <w:divBdr>
        <w:top w:val="none" w:sz="0" w:space="0" w:color="auto"/>
        <w:left w:val="none" w:sz="0" w:space="0" w:color="auto"/>
        <w:bottom w:val="none" w:sz="0" w:space="0" w:color="auto"/>
        <w:right w:val="none" w:sz="0" w:space="0" w:color="auto"/>
      </w:divBdr>
    </w:div>
    <w:div w:id="1725907156">
      <w:bodyDiv w:val="1"/>
      <w:marLeft w:val="0"/>
      <w:marRight w:val="0"/>
      <w:marTop w:val="0"/>
      <w:marBottom w:val="0"/>
      <w:divBdr>
        <w:top w:val="none" w:sz="0" w:space="0" w:color="auto"/>
        <w:left w:val="none" w:sz="0" w:space="0" w:color="auto"/>
        <w:bottom w:val="none" w:sz="0" w:space="0" w:color="auto"/>
        <w:right w:val="none" w:sz="0" w:space="0" w:color="auto"/>
      </w:divBdr>
    </w:div>
    <w:div w:id="191812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49AFD-1B8C-43C1-9ACE-76BBF788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Vaishnavi D</cp:lastModifiedBy>
  <cp:revision>2</cp:revision>
  <dcterms:created xsi:type="dcterms:W3CDTF">2025-02-04T05:35:00Z</dcterms:created>
  <dcterms:modified xsi:type="dcterms:W3CDTF">2025-02-04T05:35:00Z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54D4ECB5B5494AD1A89C517BB0BD5F87_12</vt:lpwstr>
  </property>
</Properties>
</file>