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33185" w14:textId="114EE195" w:rsidR="00976B03" w:rsidRDefault="001E7936" w:rsidP="00662041">
      <w:pPr>
        <w:jc w:val="center"/>
        <w:rPr>
          <w:rFonts w:ascii="Times New Roman" w:hAnsi="Times New Roman" w:cs="Times New Roman"/>
          <w:b/>
          <w:bCs/>
          <w:sz w:val="28"/>
          <w:szCs w:val="28"/>
          <w:lang w:val="en-US"/>
        </w:rPr>
      </w:pPr>
      <w:r w:rsidRPr="007C59B1">
        <w:rPr>
          <w:rFonts w:ascii="Times New Roman" w:hAnsi="Times New Roman" w:cs="Times New Roman"/>
          <w:b/>
          <w:bCs/>
          <w:sz w:val="24"/>
          <w:szCs w:val="24"/>
          <w:lang w:val="en-US"/>
        </w:rPr>
        <w:t>ANTHOCYANINS IN PURPLE CAULIFLOWER</w:t>
      </w:r>
      <w:r w:rsidR="004D61B3">
        <w:rPr>
          <w:rFonts w:ascii="Times New Roman" w:hAnsi="Times New Roman" w:cs="Times New Roman"/>
          <w:b/>
          <w:bCs/>
          <w:sz w:val="24"/>
          <w:szCs w:val="24"/>
          <w:lang w:val="en-US"/>
        </w:rPr>
        <w:t>-</w:t>
      </w:r>
      <w:r w:rsidRPr="007C59B1">
        <w:rPr>
          <w:rFonts w:ascii="Times New Roman" w:hAnsi="Times New Roman" w:cs="Times New Roman"/>
          <w:b/>
          <w:bCs/>
          <w:sz w:val="24"/>
          <w:szCs w:val="24"/>
          <w:lang w:val="en-US"/>
        </w:rPr>
        <w:t>GENETIC MECHANISM, BIOSYNTHESIS, AND HEALTH BENEFITS: A REVIEW</w:t>
      </w:r>
    </w:p>
    <w:p w14:paraId="3C33B1FE" w14:textId="77777777" w:rsidR="00DC6ACF" w:rsidRDefault="00DC6ACF" w:rsidP="00415253">
      <w:pPr>
        <w:pStyle w:val="NormalWeb"/>
        <w:pBdr>
          <w:top w:val="single" w:sz="4" w:space="0" w:color="auto"/>
          <w:left w:val="single" w:sz="4" w:space="4" w:color="auto"/>
          <w:bottom w:val="single" w:sz="4" w:space="9" w:color="auto"/>
          <w:right w:val="single" w:sz="4" w:space="4" w:color="auto"/>
        </w:pBdr>
        <w:jc w:val="center"/>
        <w:rPr>
          <w:b/>
          <w:bCs/>
          <w:lang w:val="en-US"/>
        </w:rPr>
      </w:pPr>
    </w:p>
    <w:p w14:paraId="14F38E01" w14:textId="45F0A696" w:rsidR="0026591F" w:rsidRDefault="00976B03" w:rsidP="00415253">
      <w:pPr>
        <w:pStyle w:val="NormalWeb"/>
        <w:pBdr>
          <w:top w:val="single" w:sz="4" w:space="0" w:color="auto"/>
          <w:left w:val="single" w:sz="4" w:space="4" w:color="auto"/>
          <w:bottom w:val="single" w:sz="4" w:space="9" w:color="auto"/>
          <w:right w:val="single" w:sz="4" w:space="4" w:color="auto"/>
        </w:pBdr>
        <w:jc w:val="center"/>
        <w:rPr>
          <w:b/>
          <w:bCs/>
        </w:rPr>
      </w:pPr>
      <w:r w:rsidRPr="000152FB">
        <w:rPr>
          <w:b/>
          <w:bCs/>
        </w:rPr>
        <w:t>ABSTRACT</w:t>
      </w:r>
    </w:p>
    <w:p w14:paraId="730AA486" w14:textId="5A0F3866" w:rsidR="00976B03" w:rsidRPr="00D05F0D" w:rsidRDefault="00976B03" w:rsidP="009B137D">
      <w:pPr>
        <w:pStyle w:val="NormalWeb"/>
        <w:pBdr>
          <w:top w:val="single" w:sz="4" w:space="0" w:color="auto"/>
          <w:left w:val="single" w:sz="4" w:space="4" w:color="auto"/>
          <w:bottom w:val="single" w:sz="4" w:space="9" w:color="auto"/>
          <w:right w:val="single" w:sz="4" w:space="4" w:color="auto"/>
        </w:pBdr>
        <w:jc w:val="both"/>
        <w:rPr>
          <w:b/>
          <w:bCs/>
        </w:rPr>
      </w:pPr>
      <w:r>
        <w:t>Anthocyanins, a class of water-soluble pigments responsible for the vibrant red, purple, and blue hues in various fruits and vegetables, offer significant aesthetic and nutritional benefits. In purple cauliflower (</w:t>
      </w:r>
      <w:r>
        <w:rPr>
          <w:rStyle w:val="Emphasis"/>
        </w:rPr>
        <w:t>Brassica oleracea</w:t>
      </w:r>
      <w:r>
        <w:t xml:space="preserve"> var. </w:t>
      </w:r>
      <w:r>
        <w:rPr>
          <w:rStyle w:val="Emphasis"/>
        </w:rPr>
        <w:t>botrytis</w:t>
      </w:r>
      <w:r>
        <w:t xml:space="preserve">), the striking pigmentation is primarily due to a mutation in the </w:t>
      </w:r>
      <w:proofErr w:type="spellStart"/>
      <w:r>
        <w:rPr>
          <w:rStyle w:val="Emphasis"/>
        </w:rPr>
        <w:t>Pr</w:t>
      </w:r>
      <w:proofErr w:type="spellEnd"/>
      <w:r>
        <w:t xml:space="preserve"> gene, which encodes an R2R3 MYB transcription factor critical for regulating anthocyanin biosynthesis. This </w:t>
      </w:r>
      <w:proofErr w:type="spellStart"/>
      <w:r>
        <w:rPr>
          <w:rStyle w:val="Emphasis"/>
        </w:rPr>
        <w:t>Pr</w:t>
      </w:r>
      <w:proofErr w:type="spellEnd"/>
      <w:r>
        <w:rPr>
          <w:rStyle w:val="Emphasis"/>
        </w:rPr>
        <w:t>-D</w:t>
      </w:r>
      <w:r>
        <w:t xml:space="preserve"> mutation leads to enhanced accumulation of anthocyanins, particularly cyanidin-based compounds, by promoting the expression of key biosynthetic genes such as </w:t>
      </w:r>
      <w:r>
        <w:rPr>
          <w:rStyle w:val="Emphasis"/>
        </w:rPr>
        <w:t>BoF3'H</w:t>
      </w:r>
      <w:r>
        <w:t xml:space="preserve">, </w:t>
      </w:r>
      <w:proofErr w:type="spellStart"/>
      <w:r>
        <w:rPr>
          <w:rStyle w:val="Emphasis"/>
        </w:rPr>
        <w:t>BoDFR</w:t>
      </w:r>
      <w:proofErr w:type="spellEnd"/>
      <w:r>
        <w:t xml:space="preserve">, and </w:t>
      </w:r>
      <w:proofErr w:type="spellStart"/>
      <w:r>
        <w:rPr>
          <w:rStyle w:val="Emphasis"/>
        </w:rPr>
        <w:t>BoANS</w:t>
      </w:r>
      <w:proofErr w:type="spellEnd"/>
      <w:r>
        <w:t xml:space="preserve">. The insertion of a Harbinger DNA transposon into the </w:t>
      </w:r>
      <w:proofErr w:type="spellStart"/>
      <w:r>
        <w:rPr>
          <w:rStyle w:val="Emphasis"/>
        </w:rPr>
        <w:t>Pr</w:t>
      </w:r>
      <w:proofErr w:type="spellEnd"/>
      <w:r>
        <w:t xml:space="preserve"> gene's regulatory region further increases its expression, resulting in the ectopic accumulation of anthocyanins in various tissues, including curds, leaves, and seeds. Anthocyanins not only enhance the visual appeal of purple cauliflower but also confer numerous health benefits, acting as powerful antioxidants that combat oxidative stress and inflammation. Research indicates that regular consumption of anthocyanin-rich foods may reduce the risk of chronic diseases, including cardiovascular disease, cancer, and neurodegenerative disorders. However, challenges remain in cultivation, including environmental factors, soil management, and pest control, which can affect anthocyanin production and overall plant health. Market demand for nutrient-dense vegetables is increasing, driven by consumer interest in functional foods. The unique nutritional profile of purple cauliflower positions it as a promising candidate in specialty crop markets. Future research should focus on the genetic and physiological aspects of anthocyanin biosynthesis, tissue-specific regulation, and the identification of genetic markers to improve breeding strategies. By integrating genetic insights with agricultural practices, the potential for developing enhanced varieties of purple cauliflower can be realized, contributing to healthier diets and sustainable agricultural practices.</w:t>
      </w:r>
    </w:p>
    <w:p w14:paraId="7A56971F" w14:textId="1F01035C" w:rsidR="00976B03" w:rsidRDefault="00976B03" w:rsidP="009B137D">
      <w:pPr>
        <w:pStyle w:val="NormalWeb"/>
        <w:pBdr>
          <w:top w:val="single" w:sz="4" w:space="0" w:color="auto"/>
          <w:left w:val="single" w:sz="4" w:space="4" w:color="auto"/>
          <w:bottom w:val="single" w:sz="4" w:space="9" w:color="auto"/>
          <w:right w:val="single" w:sz="4" w:space="4" w:color="auto"/>
        </w:pBdr>
        <w:spacing w:line="276" w:lineRule="auto"/>
        <w:jc w:val="both"/>
      </w:pPr>
      <w:r w:rsidRPr="003C75DC">
        <w:rPr>
          <w:b/>
          <w:bCs/>
        </w:rPr>
        <w:t>Key words -</w:t>
      </w:r>
      <w:r>
        <w:t xml:space="preserve"> </w:t>
      </w:r>
      <w:r w:rsidRPr="00E122DA">
        <w:t>Anthocyanin biosynthesis</w:t>
      </w:r>
      <w:r>
        <w:t xml:space="preserve">, </w:t>
      </w:r>
      <w:proofErr w:type="spellStart"/>
      <w:r w:rsidRPr="00667551">
        <w:t>Pr</w:t>
      </w:r>
      <w:proofErr w:type="spellEnd"/>
      <w:r w:rsidRPr="00667551">
        <w:t>-D mutation</w:t>
      </w:r>
      <w:r>
        <w:t xml:space="preserve">, </w:t>
      </w:r>
      <w:r w:rsidRPr="00667551">
        <w:t>Cyanidin-based compounds</w:t>
      </w:r>
      <w:r>
        <w:t xml:space="preserve">, </w:t>
      </w:r>
      <w:r w:rsidRPr="0091633D">
        <w:t>Water-soluble pigments</w:t>
      </w:r>
      <w:r>
        <w:t xml:space="preserve">, </w:t>
      </w:r>
      <w:r w:rsidRPr="000F0646">
        <w:t>Inflammation</w:t>
      </w:r>
      <w:r>
        <w:t xml:space="preserve">, </w:t>
      </w:r>
      <w:r w:rsidRPr="00FA6CC1">
        <w:t>Genetic markers</w:t>
      </w:r>
      <w:r>
        <w:t xml:space="preserve">, </w:t>
      </w:r>
      <w:r w:rsidRPr="00390154">
        <w:t>Breeding strategies</w:t>
      </w:r>
      <w:r w:rsidRPr="00F3103D">
        <w:t>, Oxidative stress</w:t>
      </w:r>
    </w:p>
    <w:p w14:paraId="5DC75F67" w14:textId="77777777" w:rsidR="004640F7" w:rsidRDefault="004640F7" w:rsidP="005661DB">
      <w:pPr>
        <w:rPr>
          <w:rFonts w:ascii="Times New Roman" w:hAnsi="Times New Roman" w:cs="Times New Roman"/>
          <w:b/>
          <w:bCs/>
          <w:sz w:val="24"/>
          <w:szCs w:val="24"/>
        </w:rPr>
      </w:pPr>
    </w:p>
    <w:p w14:paraId="5B080FD6" w14:textId="77777777" w:rsidR="004640F7" w:rsidRDefault="004640F7" w:rsidP="005661DB">
      <w:pPr>
        <w:rPr>
          <w:rFonts w:ascii="Times New Roman" w:hAnsi="Times New Roman" w:cs="Times New Roman"/>
          <w:b/>
          <w:bCs/>
          <w:sz w:val="24"/>
          <w:szCs w:val="24"/>
        </w:rPr>
      </w:pPr>
    </w:p>
    <w:p w14:paraId="45862BBA" w14:textId="77777777" w:rsidR="004640F7" w:rsidRDefault="004640F7" w:rsidP="005661DB">
      <w:pPr>
        <w:rPr>
          <w:rFonts w:ascii="Times New Roman" w:hAnsi="Times New Roman" w:cs="Times New Roman"/>
          <w:b/>
          <w:bCs/>
          <w:sz w:val="24"/>
          <w:szCs w:val="24"/>
        </w:rPr>
      </w:pPr>
    </w:p>
    <w:p w14:paraId="50BEDC0D" w14:textId="5F547129" w:rsidR="005A0319" w:rsidRPr="00212573" w:rsidRDefault="00976B03" w:rsidP="005661DB">
      <w:pPr>
        <w:rPr>
          <w:rFonts w:ascii="Times New Roman" w:hAnsi="Times New Roman" w:cs="Times New Roman"/>
          <w:b/>
          <w:bCs/>
          <w:sz w:val="24"/>
          <w:szCs w:val="24"/>
        </w:rPr>
      </w:pPr>
      <w:r w:rsidRPr="0004121F">
        <w:rPr>
          <w:rFonts w:ascii="Times New Roman" w:hAnsi="Times New Roman" w:cs="Times New Roman"/>
          <w:b/>
          <w:bCs/>
          <w:sz w:val="24"/>
          <w:szCs w:val="24"/>
        </w:rPr>
        <w:t>1.</w:t>
      </w:r>
      <w:r w:rsidR="002B2EE0">
        <w:rPr>
          <w:rFonts w:ascii="Times New Roman" w:hAnsi="Times New Roman" w:cs="Times New Roman"/>
          <w:b/>
          <w:bCs/>
          <w:sz w:val="24"/>
          <w:szCs w:val="24"/>
        </w:rPr>
        <w:t xml:space="preserve"> </w:t>
      </w:r>
      <w:r w:rsidRPr="0004121F">
        <w:rPr>
          <w:rFonts w:ascii="Times New Roman" w:hAnsi="Times New Roman" w:cs="Times New Roman"/>
          <w:b/>
          <w:bCs/>
          <w:sz w:val="24"/>
          <w:szCs w:val="24"/>
        </w:rPr>
        <w:t>Introduction</w:t>
      </w:r>
    </w:p>
    <w:p w14:paraId="3201B80D" w14:textId="1E938AFF" w:rsidR="00976B03" w:rsidRPr="0004121F" w:rsidRDefault="00976B03" w:rsidP="00B613EF">
      <w:pPr>
        <w:spacing w:line="276" w:lineRule="auto"/>
        <w:jc w:val="both"/>
        <w:rPr>
          <w:rFonts w:ascii="Times New Roman" w:hAnsi="Times New Roman" w:cs="Times New Roman"/>
          <w:b/>
          <w:bCs/>
          <w:sz w:val="24"/>
          <w:szCs w:val="24"/>
        </w:rPr>
      </w:pPr>
      <w:r w:rsidRPr="0004121F">
        <w:rPr>
          <w:rFonts w:ascii="Times New Roman" w:hAnsi="Times New Roman" w:cs="Times New Roman"/>
          <w:b/>
          <w:bCs/>
          <w:sz w:val="24"/>
          <w:szCs w:val="24"/>
        </w:rPr>
        <w:t>1.1 The Role of Anthocyanins in Plants</w:t>
      </w:r>
    </w:p>
    <w:p w14:paraId="06FE8B9D" w14:textId="212F1FED" w:rsidR="00976B03" w:rsidRDefault="00976B03" w:rsidP="00B613EF">
      <w:pPr>
        <w:spacing w:line="276" w:lineRule="auto"/>
        <w:jc w:val="both"/>
        <w:rPr>
          <w:rFonts w:ascii="Times New Roman" w:hAnsi="Times New Roman" w:cs="Times New Roman"/>
          <w:sz w:val="24"/>
          <w:szCs w:val="24"/>
        </w:rPr>
      </w:pPr>
      <w:r w:rsidRPr="0004121F">
        <w:rPr>
          <w:rFonts w:ascii="Times New Roman" w:hAnsi="Times New Roman" w:cs="Times New Roman"/>
          <w:sz w:val="24"/>
          <w:szCs w:val="24"/>
        </w:rPr>
        <w:t>Anthocyanins are a group of naturally occurring flavonoid compounds responsible for the vivid red, purple, and blue colours in many fruits, vegetables, and flowers.</w:t>
      </w:r>
      <w:r w:rsidRPr="0063700C">
        <w:rPr>
          <w:rFonts w:ascii="Arial" w:hAnsi="Arial" w:cs="Arial"/>
          <w:color w:val="222222"/>
          <w:sz w:val="20"/>
          <w:szCs w:val="20"/>
          <w:shd w:val="clear" w:color="auto" w:fill="FFFFFF"/>
        </w:rPr>
        <w:t xml:space="preserve"> </w:t>
      </w:r>
      <w:r w:rsidRPr="006D6A22">
        <w:rPr>
          <w:rFonts w:ascii="Arial" w:hAnsi="Arial" w:cs="Arial"/>
          <w:color w:val="222222"/>
          <w:sz w:val="20"/>
          <w:szCs w:val="20"/>
          <w:highlight w:val="yellow"/>
          <w:shd w:val="clear" w:color="auto" w:fill="FFFFFF"/>
        </w:rPr>
        <w:t xml:space="preserve">Naturally occurring anthocyanin, structure, functions and biosynthetic pathway in fruit plants (Pervaiz </w:t>
      </w:r>
      <w:r w:rsidRPr="006D6A22">
        <w:rPr>
          <w:rFonts w:ascii="Arial" w:hAnsi="Arial" w:cs="Arial"/>
          <w:i/>
          <w:color w:val="222222"/>
          <w:sz w:val="20"/>
          <w:szCs w:val="20"/>
          <w:highlight w:val="yellow"/>
          <w:shd w:val="clear" w:color="auto" w:fill="FFFFFF"/>
        </w:rPr>
        <w:t>et al.,</w:t>
      </w:r>
      <w:r w:rsidRPr="006D6A22">
        <w:rPr>
          <w:rFonts w:ascii="Arial" w:hAnsi="Arial" w:cs="Arial"/>
          <w:color w:val="222222"/>
          <w:sz w:val="20"/>
          <w:szCs w:val="20"/>
          <w:highlight w:val="yellow"/>
          <w:shd w:val="clear" w:color="auto" w:fill="FFFFFF"/>
        </w:rPr>
        <w:t xml:space="preserve"> 2017)</w:t>
      </w:r>
      <w:r w:rsidRPr="006D6A22">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04121F">
        <w:rPr>
          <w:rFonts w:ascii="Times New Roman" w:hAnsi="Times New Roman" w:cs="Times New Roman"/>
          <w:sz w:val="24"/>
          <w:szCs w:val="24"/>
        </w:rPr>
        <w:t xml:space="preserve">These pigments not only play an essential role in plant aesthetics but also offer a range of protective functions, including shielding plants from ultraviolet (UV) radiation, deterring herbivores, and </w:t>
      </w:r>
      <w:r w:rsidRPr="00B613EF">
        <w:rPr>
          <w:rFonts w:ascii="Times New Roman" w:hAnsi="Times New Roman" w:cs="Times New Roman"/>
          <w:sz w:val="24"/>
          <w:szCs w:val="24"/>
        </w:rPr>
        <w:t>attracting pollinators</w:t>
      </w:r>
      <w:r w:rsidRPr="00B613EF">
        <w:rPr>
          <w:rFonts w:ascii="Times New Roman" w:hAnsi="Times New Roman" w:cs="Times New Roman"/>
          <w:color w:val="222222"/>
          <w:sz w:val="24"/>
          <w:szCs w:val="24"/>
          <w:shd w:val="clear" w:color="auto" w:fill="FFFFFF"/>
        </w:rPr>
        <w:t xml:space="preserve"> (Harborne &amp; J. B. 1991)</w:t>
      </w:r>
      <w:r w:rsidRPr="00B613EF">
        <w:rPr>
          <w:rFonts w:ascii="Times New Roman" w:hAnsi="Times New Roman" w:cs="Times New Roman"/>
          <w:sz w:val="24"/>
          <w:szCs w:val="24"/>
        </w:rPr>
        <w:t xml:space="preserve">. In addition, anthocyanins are known to provide </w:t>
      </w:r>
      <w:r w:rsidRPr="00B613EF">
        <w:rPr>
          <w:rFonts w:ascii="Times New Roman" w:hAnsi="Times New Roman" w:cs="Times New Roman"/>
          <w:sz w:val="24"/>
          <w:szCs w:val="24"/>
        </w:rPr>
        <w:lastRenderedPageBreak/>
        <w:t xml:space="preserve">protection against various </w:t>
      </w:r>
      <w:r w:rsidRPr="00B613EF">
        <w:rPr>
          <w:rFonts w:ascii="Times New Roman" w:hAnsi="Times New Roman" w:cs="Times New Roman"/>
          <w:b/>
          <w:bCs/>
          <w:sz w:val="24"/>
          <w:szCs w:val="24"/>
        </w:rPr>
        <w:t>biotic and abiotic stresses</w:t>
      </w:r>
      <w:r w:rsidRPr="00B613EF">
        <w:rPr>
          <w:rFonts w:ascii="Times New Roman" w:hAnsi="Times New Roman" w:cs="Times New Roman"/>
          <w:sz w:val="24"/>
          <w:szCs w:val="24"/>
        </w:rPr>
        <w:t xml:space="preserve"> such as cold, drought, and pathogen attacks (Kaur </w:t>
      </w:r>
      <w:r w:rsidRPr="00B613EF">
        <w:rPr>
          <w:rFonts w:ascii="Times New Roman" w:hAnsi="Times New Roman" w:cs="Times New Roman"/>
          <w:i/>
          <w:sz w:val="24"/>
          <w:szCs w:val="24"/>
        </w:rPr>
        <w:t>et al.,</w:t>
      </w:r>
      <w:r w:rsidRPr="00B613EF">
        <w:rPr>
          <w:rFonts w:ascii="Times New Roman" w:hAnsi="Times New Roman" w:cs="Times New Roman"/>
          <w:sz w:val="24"/>
          <w:szCs w:val="24"/>
        </w:rPr>
        <w:t>2023). In vegetables like cauliflower, the presence of anthocyanins in certain varieties has garnered attention due to their added nutritional benefits and appeal as functional foods.</w:t>
      </w:r>
    </w:p>
    <w:p w14:paraId="1F217F14" w14:textId="77777777" w:rsidR="0018126C" w:rsidRDefault="0018126C" w:rsidP="00B613EF">
      <w:pPr>
        <w:spacing w:line="276" w:lineRule="auto"/>
        <w:jc w:val="both"/>
        <w:rPr>
          <w:rFonts w:ascii="Times New Roman" w:hAnsi="Times New Roman" w:cs="Times New Roman"/>
          <w:sz w:val="24"/>
          <w:szCs w:val="24"/>
        </w:rPr>
      </w:pPr>
    </w:p>
    <w:p w14:paraId="15AD26FD" w14:textId="3382C10D" w:rsidR="0018126C" w:rsidRDefault="0018126C" w:rsidP="00B613EF">
      <w:pPr>
        <w:spacing w:line="276" w:lineRule="auto"/>
        <w:jc w:val="both"/>
        <w:rPr>
          <w:rFonts w:ascii="Times New Roman" w:hAnsi="Times New Roman" w:cs="Times New Roman"/>
          <w:sz w:val="24"/>
          <w:szCs w:val="24"/>
        </w:rPr>
      </w:pPr>
      <w:r>
        <w:rPr>
          <w:noProof/>
          <w:lang w:eastAsia="en-IN" w:bidi="te-IN"/>
        </w:rPr>
        <w:drawing>
          <wp:anchor distT="0" distB="0" distL="114300" distR="114300" simplePos="0" relativeHeight="251659264" behindDoc="0" locked="0" layoutInCell="1" allowOverlap="1" wp14:anchorId="3A34EF08" wp14:editId="1BC2E18C">
            <wp:simplePos x="0" y="0"/>
            <wp:positionH relativeFrom="margin">
              <wp:posOffset>0</wp:posOffset>
            </wp:positionH>
            <wp:positionV relativeFrom="paragraph">
              <wp:posOffset>304800</wp:posOffset>
            </wp:positionV>
            <wp:extent cx="3558540" cy="3314700"/>
            <wp:effectExtent l="0" t="0" r="3810" b="0"/>
            <wp:wrapSquare wrapText="bothSides"/>
            <wp:docPr id="661817464" name="Picture 1" descr="Cauliflower Purple (KG) – Bravo Fine Foods Hong 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liflower Purple (KG) – Bravo Fine Foods Hong Ko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854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7A5CA" w14:textId="77777777" w:rsidR="0018126C" w:rsidRDefault="0018126C" w:rsidP="00B613EF">
      <w:pPr>
        <w:spacing w:line="276" w:lineRule="auto"/>
        <w:jc w:val="both"/>
        <w:rPr>
          <w:rFonts w:ascii="Times New Roman" w:hAnsi="Times New Roman" w:cs="Times New Roman"/>
          <w:sz w:val="24"/>
          <w:szCs w:val="24"/>
        </w:rPr>
      </w:pPr>
    </w:p>
    <w:p w14:paraId="2816400A" w14:textId="77777777" w:rsidR="0018126C" w:rsidRDefault="0018126C" w:rsidP="00B613EF">
      <w:pPr>
        <w:spacing w:line="276" w:lineRule="auto"/>
        <w:jc w:val="both"/>
        <w:rPr>
          <w:rFonts w:ascii="Times New Roman" w:hAnsi="Times New Roman" w:cs="Times New Roman"/>
          <w:sz w:val="24"/>
          <w:szCs w:val="24"/>
        </w:rPr>
      </w:pPr>
    </w:p>
    <w:p w14:paraId="335575E5" w14:textId="77777777" w:rsidR="0018126C" w:rsidRDefault="0018126C" w:rsidP="00B613EF">
      <w:pPr>
        <w:spacing w:line="276" w:lineRule="auto"/>
        <w:jc w:val="both"/>
        <w:rPr>
          <w:rFonts w:ascii="Times New Roman" w:hAnsi="Times New Roman" w:cs="Times New Roman"/>
          <w:sz w:val="24"/>
          <w:szCs w:val="24"/>
        </w:rPr>
      </w:pPr>
    </w:p>
    <w:p w14:paraId="29AB1BFF" w14:textId="77777777" w:rsidR="0018126C" w:rsidRDefault="0018126C" w:rsidP="00B613EF">
      <w:pPr>
        <w:spacing w:line="276" w:lineRule="auto"/>
        <w:jc w:val="both"/>
        <w:rPr>
          <w:rFonts w:ascii="Times New Roman" w:hAnsi="Times New Roman" w:cs="Times New Roman"/>
          <w:sz w:val="24"/>
          <w:szCs w:val="24"/>
        </w:rPr>
      </w:pPr>
    </w:p>
    <w:p w14:paraId="3EFA2C83" w14:textId="77777777" w:rsidR="0018126C" w:rsidRDefault="0018126C" w:rsidP="00B613EF">
      <w:pPr>
        <w:spacing w:line="276" w:lineRule="auto"/>
        <w:jc w:val="both"/>
        <w:rPr>
          <w:rFonts w:ascii="Times New Roman" w:hAnsi="Times New Roman" w:cs="Times New Roman"/>
          <w:sz w:val="24"/>
          <w:szCs w:val="24"/>
        </w:rPr>
      </w:pPr>
    </w:p>
    <w:p w14:paraId="406250A7" w14:textId="77777777" w:rsidR="0018126C" w:rsidRDefault="0018126C" w:rsidP="00B613EF">
      <w:pPr>
        <w:spacing w:line="276" w:lineRule="auto"/>
        <w:jc w:val="both"/>
        <w:rPr>
          <w:rFonts w:ascii="Times New Roman" w:hAnsi="Times New Roman" w:cs="Times New Roman"/>
          <w:sz w:val="24"/>
          <w:szCs w:val="24"/>
        </w:rPr>
      </w:pPr>
    </w:p>
    <w:p w14:paraId="675E142D" w14:textId="77777777" w:rsidR="0018126C" w:rsidRDefault="0018126C" w:rsidP="00B613EF">
      <w:pPr>
        <w:spacing w:line="276" w:lineRule="auto"/>
        <w:jc w:val="both"/>
        <w:rPr>
          <w:rFonts w:ascii="Times New Roman" w:hAnsi="Times New Roman" w:cs="Times New Roman"/>
          <w:sz w:val="24"/>
          <w:szCs w:val="24"/>
        </w:rPr>
      </w:pPr>
    </w:p>
    <w:p w14:paraId="654119A4" w14:textId="77777777" w:rsidR="0018126C" w:rsidRDefault="0018126C" w:rsidP="00B613EF">
      <w:pPr>
        <w:spacing w:line="276" w:lineRule="auto"/>
        <w:jc w:val="both"/>
        <w:rPr>
          <w:rFonts w:ascii="Times New Roman" w:hAnsi="Times New Roman" w:cs="Times New Roman"/>
          <w:sz w:val="24"/>
          <w:szCs w:val="24"/>
        </w:rPr>
      </w:pPr>
    </w:p>
    <w:p w14:paraId="3D5B0A33" w14:textId="77777777" w:rsidR="0018126C" w:rsidRDefault="0018126C" w:rsidP="00B613EF">
      <w:pPr>
        <w:spacing w:line="276" w:lineRule="auto"/>
        <w:jc w:val="both"/>
        <w:rPr>
          <w:rFonts w:ascii="Times New Roman" w:hAnsi="Times New Roman" w:cs="Times New Roman"/>
          <w:sz w:val="24"/>
          <w:szCs w:val="24"/>
        </w:rPr>
      </w:pPr>
    </w:p>
    <w:p w14:paraId="51A26FE9" w14:textId="77777777" w:rsidR="0018126C" w:rsidRDefault="0018126C" w:rsidP="00B613EF">
      <w:pPr>
        <w:spacing w:line="276" w:lineRule="auto"/>
        <w:jc w:val="both"/>
        <w:rPr>
          <w:rFonts w:ascii="Times New Roman" w:hAnsi="Times New Roman" w:cs="Times New Roman"/>
          <w:sz w:val="24"/>
          <w:szCs w:val="24"/>
        </w:rPr>
      </w:pPr>
    </w:p>
    <w:p w14:paraId="69B72E94" w14:textId="77777777" w:rsidR="0018126C" w:rsidRDefault="0018126C" w:rsidP="00B613EF">
      <w:pPr>
        <w:spacing w:line="276" w:lineRule="auto"/>
        <w:jc w:val="both"/>
        <w:rPr>
          <w:rFonts w:ascii="Times New Roman" w:hAnsi="Times New Roman" w:cs="Times New Roman"/>
          <w:sz w:val="24"/>
          <w:szCs w:val="24"/>
        </w:rPr>
      </w:pPr>
    </w:p>
    <w:p w14:paraId="0A8C4265" w14:textId="3C71BC08" w:rsidR="0018126C" w:rsidRPr="00B613EF" w:rsidRDefault="0018126C" w:rsidP="00B61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 1 : </w:t>
      </w:r>
      <w:r w:rsidR="0081650E" w:rsidRPr="0081650E">
        <w:rPr>
          <w:rFonts w:ascii="Times New Roman" w:hAnsi="Times New Roman" w:cs="Times New Roman"/>
          <w:sz w:val="24"/>
          <w:szCs w:val="24"/>
        </w:rPr>
        <w:t>Cauliflower Variet</w:t>
      </w:r>
      <w:r w:rsidR="0081650E">
        <w:rPr>
          <w:rFonts w:ascii="Times New Roman" w:hAnsi="Times New Roman" w:cs="Times New Roman"/>
          <w:sz w:val="24"/>
          <w:szCs w:val="24"/>
        </w:rPr>
        <w:t>y “</w:t>
      </w:r>
      <w:r w:rsidR="0081650E" w:rsidRPr="0081650E">
        <w:rPr>
          <w:rFonts w:ascii="Times New Roman" w:hAnsi="Times New Roman" w:cs="Times New Roman"/>
          <w:sz w:val="24"/>
          <w:szCs w:val="24"/>
        </w:rPr>
        <w:t>Pusa Purple</w:t>
      </w:r>
      <w:r w:rsidR="0081650E">
        <w:rPr>
          <w:rFonts w:ascii="Times New Roman" w:hAnsi="Times New Roman" w:cs="Times New Roman"/>
          <w:sz w:val="24"/>
          <w:szCs w:val="24"/>
        </w:rPr>
        <w:t>”</w:t>
      </w:r>
    </w:p>
    <w:p w14:paraId="6E3EC50C"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1.2 Cauliflower Varieties and the Development of "Pusa Purple"</w:t>
      </w:r>
    </w:p>
    <w:p w14:paraId="791A5458"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Cauliflower (</w:t>
      </w:r>
      <w:r w:rsidRPr="00B613EF">
        <w:rPr>
          <w:rFonts w:ascii="Times New Roman" w:hAnsi="Times New Roman" w:cs="Times New Roman"/>
          <w:i/>
          <w:iCs/>
          <w:sz w:val="24"/>
          <w:szCs w:val="24"/>
        </w:rPr>
        <w:t>Brassica oleracea</w:t>
      </w:r>
      <w:r w:rsidRPr="00B613EF">
        <w:rPr>
          <w:rFonts w:ascii="Times New Roman" w:hAnsi="Times New Roman" w:cs="Times New Roman"/>
          <w:sz w:val="24"/>
          <w:szCs w:val="24"/>
        </w:rPr>
        <w:t xml:space="preserve"> var. </w:t>
      </w:r>
      <w:r w:rsidRPr="00B613EF">
        <w:rPr>
          <w:rFonts w:ascii="Times New Roman" w:hAnsi="Times New Roman" w:cs="Times New Roman"/>
          <w:i/>
          <w:iCs/>
          <w:sz w:val="24"/>
          <w:szCs w:val="24"/>
        </w:rPr>
        <w:t>botrytis</w:t>
      </w:r>
      <w:r w:rsidRPr="00B613EF">
        <w:rPr>
          <w:rFonts w:ascii="Times New Roman" w:hAnsi="Times New Roman" w:cs="Times New Roman"/>
          <w:sz w:val="24"/>
          <w:szCs w:val="24"/>
        </w:rPr>
        <w:t xml:space="preserve">) is typically recognized by its white curds, which form the edible portion of the plant. However, coloured cauliflower varieties—ranging from purple to orange—have been developed through selective breeding for both aesthetic appeal and enhanced nutritional content. Among these, </w:t>
      </w:r>
      <w:r w:rsidRPr="00B613EF">
        <w:rPr>
          <w:rFonts w:ascii="Times New Roman" w:hAnsi="Times New Roman" w:cs="Times New Roman"/>
          <w:b/>
          <w:bCs/>
          <w:sz w:val="24"/>
          <w:szCs w:val="24"/>
        </w:rPr>
        <w:t>Pusa Purple</w:t>
      </w:r>
      <w:r w:rsidRPr="00B613EF">
        <w:rPr>
          <w:rFonts w:ascii="Times New Roman" w:hAnsi="Times New Roman" w:cs="Times New Roman"/>
          <w:sz w:val="24"/>
          <w:szCs w:val="24"/>
        </w:rPr>
        <w:t xml:space="preserve"> is a variety developed by the </w:t>
      </w:r>
      <w:r w:rsidRPr="00B613EF">
        <w:rPr>
          <w:rFonts w:ascii="Times New Roman" w:hAnsi="Times New Roman" w:cs="Times New Roman"/>
          <w:b/>
          <w:bCs/>
          <w:sz w:val="24"/>
          <w:szCs w:val="24"/>
        </w:rPr>
        <w:t>Indian Agricultural Research Institute (IARI)</w:t>
      </w:r>
      <w:r w:rsidRPr="00B613EF">
        <w:rPr>
          <w:rFonts w:ascii="Times New Roman" w:hAnsi="Times New Roman" w:cs="Times New Roman"/>
          <w:sz w:val="24"/>
          <w:szCs w:val="24"/>
        </w:rPr>
        <w:t xml:space="preserve">. This variety not only offers a vibrant purple colour but also provides consumers with additional health benefits due to its high levels of anthocyanins. The development of purple cauliflower varieties, </w:t>
      </w:r>
      <w:r w:rsidRPr="00D048D4">
        <w:rPr>
          <w:rFonts w:ascii="Times New Roman" w:hAnsi="Times New Roman" w:cs="Times New Roman"/>
          <w:sz w:val="24"/>
          <w:szCs w:val="24"/>
          <w:highlight w:val="yellow"/>
        </w:rPr>
        <w:t xml:space="preserve">such as </w:t>
      </w:r>
      <w:r w:rsidRPr="00D048D4">
        <w:rPr>
          <w:rFonts w:ascii="Times New Roman" w:hAnsi="Times New Roman" w:cs="Times New Roman"/>
          <w:b/>
          <w:bCs/>
          <w:sz w:val="24"/>
          <w:szCs w:val="24"/>
          <w:highlight w:val="yellow"/>
        </w:rPr>
        <w:t>Graffiti</w:t>
      </w:r>
      <w:r w:rsidRPr="00D048D4">
        <w:rPr>
          <w:rFonts w:ascii="Times New Roman" w:hAnsi="Times New Roman" w:cs="Times New Roman"/>
          <w:sz w:val="24"/>
          <w:szCs w:val="24"/>
          <w:highlight w:val="yellow"/>
        </w:rPr>
        <w:t xml:space="preserve"> and </w:t>
      </w:r>
      <w:r w:rsidRPr="00D048D4">
        <w:rPr>
          <w:rFonts w:ascii="Times New Roman" w:hAnsi="Times New Roman" w:cs="Times New Roman"/>
          <w:b/>
          <w:bCs/>
          <w:sz w:val="24"/>
          <w:szCs w:val="24"/>
          <w:highlight w:val="yellow"/>
        </w:rPr>
        <w:t>Pusa Purple</w:t>
      </w:r>
      <w:r w:rsidRPr="00D048D4">
        <w:rPr>
          <w:rFonts w:ascii="Times New Roman" w:hAnsi="Times New Roman" w:cs="Times New Roman"/>
          <w:sz w:val="24"/>
          <w:szCs w:val="24"/>
          <w:highlight w:val="yellow"/>
        </w:rPr>
        <w:t xml:space="preserve">, has gained significant attention in both scientific research and </w:t>
      </w:r>
      <w:r w:rsidRPr="00B613EF">
        <w:rPr>
          <w:rFonts w:ascii="Times New Roman" w:hAnsi="Times New Roman" w:cs="Times New Roman"/>
          <w:sz w:val="24"/>
          <w:szCs w:val="24"/>
        </w:rPr>
        <w:t>the consumer market due to their dual roles as attractive and nutrient-dense vegetables.</w:t>
      </w:r>
    </w:p>
    <w:p w14:paraId="02229EE5"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1.3 Anthocyanins as Functional Foods</w:t>
      </w:r>
    </w:p>
    <w:p w14:paraId="05367277" w14:textId="1715B69D"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With the rising interest in functional foods—foods that provide health benefits beyond basic nutrition—purple vegetables have emerged as a focus of nutritional research. </w:t>
      </w:r>
      <w:r w:rsidRPr="00B613EF">
        <w:rPr>
          <w:rFonts w:ascii="Times New Roman" w:hAnsi="Times New Roman" w:cs="Times New Roman"/>
          <w:b/>
          <w:bCs/>
          <w:sz w:val="24"/>
          <w:szCs w:val="24"/>
        </w:rPr>
        <w:t>Anthocyanins</w:t>
      </w:r>
      <w:r w:rsidRPr="00B613EF">
        <w:rPr>
          <w:rFonts w:ascii="Times New Roman" w:hAnsi="Times New Roman" w:cs="Times New Roman"/>
          <w:sz w:val="24"/>
          <w:szCs w:val="24"/>
        </w:rPr>
        <w:t xml:space="preserve">, the compounds responsible for the purple pigmentation, are powerful </w:t>
      </w:r>
      <w:r w:rsidRPr="003A09FE">
        <w:rPr>
          <w:rFonts w:ascii="Times New Roman" w:hAnsi="Times New Roman" w:cs="Times New Roman"/>
          <w:sz w:val="24"/>
          <w:szCs w:val="24"/>
          <w:highlight w:val="yellow"/>
        </w:rPr>
        <w:t>antioxidants, with the potential to combat oxidative stress in the human body</w:t>
      </w:r>
      <w:r w:rsidR="00D048D4" w:rsidRPr="003A09FE">
        <w:rPr>
          <w:rFonts w:ascii="Times New Roman" w:hAnsi="Times New Roman" w:cs="Times New Roman"/>
          <w:sz w:val="24"/>
          <w:szCs w:val="24"/>
          <w:highlight w:val="yellow"/>
        </w:rPr>
        <w:t xml:space="preserve"> (Singh and Kalia, 2021)</w:t>
      </w:r>
      <w:r w:rsidRPr="003A09FE">
        <w:rPr>
          <w:rFonts w:ascii="Times New Roman" w:hAnsi="Times New Roman" w:cs="Times New Roman"/>
          <w:sz w:val="24"/>
          <w:szCs w:val="24"/>
          <w:highlight w:val="yellow"/>
        </w:rPr>
        <w:t>.</w:t>
      </w:r>
      <w:r w:rsidR="00D048D4" w:rsidRPr="003A09FE">
        <w:rPr>
          <w:rFonts w:ascii="Times New Roman" w:hAnsi="Times New Roman" w:cs="Times New Roman"/>
          <w:sz w:val="24"/>
          <w:szCs w:val="24"/>
          <w:highlight w:val="yellow"/>
        </w:rPr>
        <w:t xml:space="preserve"> </w:t>
      </w:r>
      <w:r w:rsidRPr="003A09FE">
        <w:rPr>
          <w:rFonts w:ascii="Times New Roman" w:hAnsi="Times New Roman" w:cs="Times New Roman"/>
          <w:sz w:val="24"/>
          <w:szCs w:val="24"/>
          <w:highlight w:val="yellow"/>
        </w:rPr>
        <w:t xml:space="preserve"> Research has shown that anthocyanin-rich diets can reduce the risk of </w:t>
      </w:r>
      <w:r w:rsidRPr="003A09FE">
        <w:rPr>
          <w:rFonts w:ascii="Times New Roman" w:hAnsi="Times New Roman" w:cs="Times New Roman"/>
          <w:b/>
          <w:bCs/>
          <w:sz w:val="24"/>
          <w:szCs w:val="24"/>
          <w:highlight w:val="yellow"/>
        </w:rPr>
        <w:t>chronic diseases</w:t>
      </w:r>
      <w:r w:rsidRPr="003A09FE">
        <w:rPr>
          <w:rFonts w:ascii="Times New Roman" w:hAnsi="Times New Roman" w:cs="Times New Roman"/>
          <w:sz w:val="24"/>
          <w:szCs w:val="24"/>
          <w:highlight w:val="yellow"/>
        </w:rPr>
        <w:t>, including cardiovascular disease, certain cancers, and neurodegenerative conditions (</w:t>
      </w:r>
      <w:r w:rsidRPr="00B613EF">
        <w:rPr>
          <w:rFonts w:ascii="Times New Roman" w:hAnsi="Times New Roman" w:cs="Times New Roman"/>
          <w:sz w:val="24"/>
          <w:szCs w:val="24"/>
        </w:rPr>
        <w:t xml:space="preserve">Gao &amp; Mazza, </w:t>
      </w:r>
      <w:r w:rsidRPr="00B613EF">
        <w:rPr>
          <w:rFonts w:ascii="Times New Roman" w:hAnsi="Times New Roman" w:cs="Times New Roman"/>
          <w:sz w:val="24"/>
          <w:szCs w:val="24"/>
        </w:rPr>
        <w:lastRenderedPageBreak/>
        <w:t xml:space="preserve">1994). These findings have sparked a growing interest in coloured vegetables, like </w:t>
      </w:r>
      <w:r w:rsidRPr="00B613EF">
        <w:rPr>
          <w:rFonts w:ascii="Times New Roman" w:hAnsi="Times New Roman" w:cs="Times New Roman"/>
          <w:b/>
          <w:bCs/>
          <w:sz w:val="24"/>
          <w:szCs w:val="24"/>
        </w:rPr>
        <w:t>purple cauliflower</w:t>
      </w:r>
      <w:r w:rsidRPr="00B613EF">
        <w:rPr>
          <w:rFonts w:ascii="Times New Roman" w:hAnsi="Times New Roman" w:cs="Times New Roman"/>
          <w:sz w:val="24"/>
          <w:szCs w:val="24"/>
        </w:rPr>
        <w:t>, as they provide both aesthetic appeal and functional health benefits.</w:t>
      </w:r>
    </w:p>
    <w:p w14:paraId="14D1E659"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In this context, purple cauliflower offers a unique intersection of plant breeding, genetics, and nutrition. Varieties like </w:t>
      </w:r>
      <w:r w:rsidRPr="00B613EF">
        <w:rPr>
          <w:rFonts w:ascii="Times New Roman" w:hAnsi="Times New Roman" w:cs="Times New Roman"/>
          <w:b/>
          <w:bCs/>
          <w:sz w:val="24"/>
          <w:szCs w:val="24"/>
        </w:rPr>
        <w:t>Pusa Purple</w:t>
      </w:r>
      <w:r w:rsidRPr="00B613EF">
        <w:rPr>
          <w:rFonts w:ascii="Times New Roman" w:hAnsi="Times New Roman" w:cs="Times New Roman"/>
          <w:sz w:val="24"/>
          <w:szCs w:val="24"/>
        </w:rPr>
        <w:t xml:space="preserve"> are not only visually appealing but also positioned as a significant source of anthocyanins, making them a promising candidate for health-conscious consumers.</w:t>
      </w:r>
    </w:p>
    <w:p w14:paraId="537EA7C2"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1.4 Genetic Basis of Purple Cauliflower</w:t>
      </w:r>
    </w:p>
    <w:p w14:paraId="3CF69A5A"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genetic foundation behind the purple colour in cauliflower is rooted in </w:t>
      </w:r>
      <w:r w:rsidRPr="00B613EF">
        <w:rPr>
          <w:rFonts w:ascii="Times New Roman" w:hAnsi="Times New Roman" w:cs="Times New Roman"/>
          <w:b/>
          <w:bCs/>
          <w:sz w:val="24"/>
          <w:szCs w:val="24"/>
        </w:rPr>
        <w:t>anthocyanin biosynthesis</w:t>
      </w:r>
      <w:r w:rsidRPr="00B613EF">
        <w:rPr>
          <w:rFonts w:ascii="Times New Roman" w:hAnsi="Times New Roman" w:cs="Times New Roman"/>
          <w:sz w:val="24"/>
          <w:szCs w:val="24"/>
        </w:rPr>
        <w:t xml:space="preserve">, regulated by a complex network of transcription factors. Central to this process is the </w:t>
      </w:r>
      <w:r w:rsidRPr="00B613EF">
        <w:rPr>
          <w:rFonts w:ascii="Times New Roman" w:hAnsi="Times New Roman" w:cs="Times New Roman"/>
          <w:b/>
          <w:bCs/>
          <w:sz w:val="24"/>
          <w:szCs w:val="24"/>
        </w:rPr>
        <w:t>MYB transcription factor</w:t>
      </w:r>
      <w:r w:rsidRPr="00B613EF">
        <w:rPr>
          <w:rFonts w:ascii="Times New Roman" w:hAnsi="Times New Roman" w:cs="Times New Roman"/>
          <w:sz w:val="24"/>
          <w:szCs w:val="24"/>
        </w:rPr>
        <w:t xml:space="preserve">, which plays a critical role in activating the expression of anthocyanin biosynthetic genes. In purple cauliflower,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encoding an </w:t>
      </w:r>
      <w:r w:rsidRPr="00B613EF">
        <w:rPr>
          <w:rFonts w:ascii="Times New Roman" w:hAnsi="Times New Roman" w:cs="Times New Roman"/>
          <w:b/>
          <w:bCs/>
          <w:sz w:val="24"/>
          <w:szCs w:val="24"/>
        </w:rPr>
        <w:t>R2R3 MYB transcription factor</w:t>
      </w:r>
      <w:r w:rsidRPr="00B613EF">
        <w:rPr>
          <w:rFonts w:ascii="Times New Roman" w:hAnsi="Times New Roman" w:cs="Times New Roman"/>
          <w:sz w:val="24"/>
          <w:szCs w:val="24"/>
        </w:rPr>
        <w:t xml:space="preserve">, is responsible for driving anthocyanin accumulation in curds and other plant tissues (Chiu </w:t>
      </w:r>
      <w:r w:rsidRPr="00B613EF">
        <w:rPr>
          <w:rFonts w:ascii="Times New Roman" w:hAnsi="Times New Roman" w:cs="Times New Roman"/>
          <w:i/>
          <w:iCs/>
          <w:sz w:val="24"/>
          <w:szCs w:val="24"/>
        </w:rPr>
        <w:t xml:space="preserve">et al., </w:t>
      </w:r>
      <w:r w:rsidRPr="00B613EF">
        <w:rPr>
          <w:rFonts w:ascii="Times New Roman" w:hAnsi="Times New Roman" w:cs="Times New Roman"/>
          <w:sz w:val="24"/>
          <w:szCs w:val="24"/>
        </w:rPr>
        <w:t xml:space="preserve">2010). The purple coloration in varieties like Pusa Purple arises due to a mutation in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which leads to the overexpression of structural genes involved in anthocyanin synthesis, creating the deep purple hue in the curds.</w:t>
      </w:r>
    </w:p>
    <w:p w14:paraId="5B8C3AD2"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study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in cauliflower has significant implications for both plant breeding and nutrition science. Understanding how this gene controls anthocyanin accumulation opens avenues for the development of other coloured crop varieties with enhanced nutritional value. Furthermore, the ability to manipulate a</w:t>
      </w:r>
      <w:bookmarkStart w:id="0" w:name="_GoBack"/>
      <w:bookmarkEnd w:id="0"/>
      <w:r w:rsidRPr="00B613EF">
        <w:rPr>
          <w:rFonts w:ascii="Times New Roman" w:hAnsi="Times New Roman" w:cs="Times New Roman"/>
          <w:sz w:val="24"/>
          <w:szCs w:val="24"/>
        </w:rPr>
        <w:t>nthocyanin content through genetic selection holds promise for expanding the market of coloured vegetables, catering to consumers' preferences for health-promoting and visually appealing foods.</w:t>
      </w:r>
    </w:p>
    <w:p w14:paraId="2DB9791C" w14:textId="77777777" w:rsidR="00976B03" w:rsidRPr="00D048D4" w:rsidRDefault="00976B03" w:rsidP="00B613EF">
      <w:pPr>
        <w:spacing w:line="276" w:lineRule="auto"/>
        <w:jc w:val="both"/>
        <w:rPr>
          <w:rFonts w:ascii="Times New Roman" w:hAnsi="Times New Roman" w:cs="Times New Roman"/>
          <w:b/>
          <w:bCs/>
          <w:sz w:val="24"/>
          <w:szCs w:val="24"/>
          <w:highlight w:val="yellow"/>
        </w:rPr>
      </w:pPr>
      <w:r w:rsidRPr="00B613EF">
        <w:rPr>
          <w:rFonts w:ascii="Times New Roman" w:hAnsi="Times New Roman" w:cs="Times New Roman"/>
          <w:b/>
          <w:bCs/>
          <w:sz w:val="24"/>
          <w:szCs w:val="24"/>
        </w:rPr>
        <w:t>1.5 Scope and Focus of the Review</w:t>
      </w:r>
    </w:p>
    <w:p w14:paraId="3F67F373" w14:textId="77777777" w:rsidR="00976B03" w:rsidRPr="00B613EF" w:rsidRDefault="00976B03" w:rsidP="00B613EF">
      <w:pPr>
        <w:spacing w:line="276" w:lineRule="auto"/>
        <w:jc w:val="both"/>
        <w:rPr>
          <w:rFonts w:ascii="Times New Roman" w:hAnsi="Times New Roman" w:cs="Times New Roman"/>
          <w:sz w:val="24"/>
          <w:szCs w:val="24"/>
        </w:rPr>
      </w:pPr>
      <w:r w:rsidRPr="00D048D4">
        <w:rPr>
          <w:rFonts w:ascii="Times New Roman" w:hAnsi="Times New Roman" w:cs="Times New Roman"/>
          <w:sz w:val="24"/>
          <w:szCs w:val="24"/>
          <w:highlight w:val="yellow"/>
        </w:rPr>
        <w:t xml:space="preserve">This review aims to explore the </w:t>
      </w:r>
      <w:r w:rsidRPr="00D048D4">
        <w:rPr>
          <w:rFonts w:ascii="Times New Roman" w:hAnsi="Times New Roman" w:cs="Times New Roman"/>
          <w:b/>
          <w:bCs/>
          <w:sz w:val="24"/>
          <w:szCs w:val="24"/>
          <w:highlight w:val="yellow"/>
        </w:rPr>
        <w:t>genetic mechanisms</w:t>
      </w:r>
      <w:r w:rsidRPr="00D048D4">
        <w:rPr>
          <w:rFonts w:ascii="Times New Roman" w:hAnsi="Times New Roman" w:cs="Times New Roman"/>
          <w:sz w:val="24"/>
          <w:szCs w:val="24"/>
          <w:highlight w:val="yellow"/>
        </w:rPr>
        <w:t xml:space="preserve"> behind the purple pigmentation in cauliflower, particularly focusing on the </w:t>
      </w:r>
      <w:proofErr w:type="spellStart"/>
      <w:r w:rsidRPr="00D048D4">
        <w:rPr>
          <w:rFonts w:ascii="Times New Roman" w:hAnsi="Times New Roman" w:cs="Times New Roman"/>
          <w:b/>
          <w:bCs/>
          <w:sz w:val="24"/>
          <w:szCs w:val="24"/>
          <w:highlight w:val="yellow"/>
        </w:rPr>
        <w:t>Pr</w:t>
      </w:r>
      <w:proofErr w:type="spellEnd"/>
      <w:r w:rsidRPr="00D048D4">
        <w:rPr>
          <w:rFonts w:ascii="Times New Roman" w:hAnsi="Times New Roman" w:cs="Times New Roman"/>
          <w:b/>
          <w:bCs/>
          <w:sz w:val="24"/>
          <w:szCs w:val="24"/>
          <w:highlight w:val="yellow"/>
        </w:rPr>
        <w:t xml:space="preserve"> gene</w:t>
      </w:r>
      <w:r w:rsidRPr="00D048D4">
        <w:rPr>
          <w:rFonts w:ascii="Times New Roman" w:hAnsi="Times New Roman" w:cs="Times New Roman"/>
          <w:sz w:val="24"/>
          <w:szCs w:val="24"/>
          <w:highlight w:val="yellow"/>
        </w:rPr>
        <w:t xml:space="preserve"> and its role in regulating anthocyanin biosynthesis. Additionally, we will delve into the </w:t>
      </w:r>
      <w:r w:rsidRPr="00D048D4">
        <w:rPr>
          <w:rFonts w:ascii="Times New Roman" w:hAnsi="Times New Roman" w:cs="Times New Roman"/>
          <w:b/>
          <w:bCs/>
          <w:sz w:val="24"/>
          <w:szCs w:val="24"/>
          <w:highlight w:val="yellow"/>
        </w:rPr>
        <w:t>nutritional benefits</w:t>
      </w:r>
      <w:r w:rsidRPr="00D048D4">
        <w:rPr>
          <w:rFonts w:ascii="Times New Roman" w:hAnsi="Times New Roman" w:cs="Times New Roman"/>
          <w:sz w:val="24"/>
          <w:szCs w:val="24"/>
          <w:highlight w:val="yellow"/>
        </w:rPr>
        <w:t xml:space="preserve"> of anthocyanins, highlighting their antioxidant properties and potential health impacts. By drawing </w:t>
      </w:r>
      <w:r w:rsidRPr="00B613EF">
        <w:rPr>
          <w:rFonts w:ascii="Times New Roman" w:hAnsi="Times New Roman" w:cs="Times New Roman"/>
          <w:sz w:val="24"/>
          <w:szCs w:val="24"/>
        </w:rPr>
        <w:t xml:space="preserve">from key studies, including those on the </w:t>
      </w:r>
      <w:r w:rsidRPr="00B613EF">
        <w:rPr>
          <w:rFonts w:ascii="Times New Roman" w:hAnsi="Times New Roman" w:cs="Times New Roman"/>
          <w:b/>
          <w:bCs/>
          <w:sz w:val="24"/>
          <w:szCs w:val="24"/>
        </w:rPr>
        <w:t>Pusa Purple</w:t>
      </w:r>
      <w:r w:rsidRPr="00B613EF">
        <w:rPr>
          <w:rFonts w:ascii="Times New Roman" w:hAnsi="Times New Roman" w:cs="Times New Roman"/>
          <w:sz w:val="24"/>
          <w:szCs w:val="24"/>
        </w:rPr>
        <w:t xml:space="preserve"> variety, this review will present a comprehensive analysis of the genetics and nutritional potential of purple cauliflower. We will also discuss the broader implications of these findings for </w:t>
      </w:r>
      <w:r w:rsidRPr="00B613EF">
        <w:rPr>
          <w:rFonts w:ascii="Times New Roman" w:hAnsi="Times New Roman" w:cs="Times New Roman"/>
          <w:b/>
          <w:bCs/>
          <w:sz w:val="24"/>
          <w:szCs w:val="24"/>
        </w:rPr>
        <w:t>plant breeding</w:t>
      </w:r>
      <w:r w:rsidRPr="00B613EF">
        <w:rPr>
          <w:rFonts w:ascii="Times New Roman" w:hAnsi="Times New Roman" w:cs="Times New Roman"/>
          <w:sz w:val="24"/>
          <w:szCs w:val="24"/>
        </w:rPr>
        <w:t xml:space="preserve"> and the growing demand for </w:t>
      </w:r>
      <w:r w:rsidRPr="00B613EF">
        <w:rPr>
          <w:rFonts w:ascii="Times New Roman" w:hAnsi="Times New Roman" w:cs="Times New Roman"/>
          <w:b/>
          <w:bCs/>
          <w:sz w:val="24"/>
          <w:szCs w:val="24"/>
        </w:rPr>
        <w:t>functional foods</w:t>
      </w:r>
      <w:r w:rsidRPr="00B613EF">
        <w:rPr>
          <w:rFonts w:ascii="Times New Roman" w:hAnsi="Times New Roman" w:cs="Times New Roman"/>
          <w:sz w:val="24"/>
          <w:szCs w:val="24"/>
        </w:rPr>
        <w:t xml:space="preserve"> in the global market.</w:t>
      </w:r>
    </w:p>
    <w:p w14:paraId="11F3592C"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2. Molecular Mechanisms of Anthocyanin Biosynthesis</w:t>
      </w:r>
    </w:p>
    <w:p w14:paraId="3FB0B105"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Anthocyanins are flavonoid compounds responsible for the pigmentation seen in many plant species. Their biosynthesis is tightly regulated through a complex network of </w:t>
      </w:r>
      <w:r w:rsidRPr="00B613EF">
        <w:rPr>
          <w:rFonts w:ascii="Times New Roman" w:hAnsi="Times New Roman" w:cs="Times New Roman"/>
          <w:b/>
          <w:bCs/>
          <w:sz w:val="24"/>
          <w:szCs w:val="24"/>
        </w:rPr>
        <w:t>transcription factors</w:t>
      </w:r>
      <w:r w:rsidRPr="00B613EF">
        <w:rPr>
          <w:rFonts w:ascii="Times New Roman" w:hAnsi="Times New Roman" w:cs="Times New Roman"/>
          <w:sz w:val="24"/>
          <w:szCs w:val="24"/>
        </w:rPr>
        <w:t xml:space="preserve"> that coordinate the expression of structural genes involved in the anthocyanin biosynthetic pathway. This section explores the molecular mechanisms driving anthocyanin production in plants, particularly focusing on the role of the </w:t>
      </w:r>
      <w:r w:rsidRPr="00B613EF">
        <w:rPr>
          <w:rFonts w:ascii="Times New Roman" w:hAnsi="Times New Roman" w:cs="Times New Roman"/>
          <w:b/>
          <w:bCs/>
          <w:sz w:val="24"/>
          <w:szCs w:val="24"/>
        </w:rPr>
        <w:t>MYB-bHLH-WD40 transcription factor complex</w:t>
      </w:r>
      <w:r w:rsidRPr="00B613EF">
        <w:rPr>
          <w:rFonts w:ascii="Times New Roman" w:hAnsi="Times New Roman" w:cs="Times New Roman"/>
          <w:sz w:val="24"/>
          <w:szCs w:val="24"/>
        </w:rPr>
        <w:t>, and its relevance in purple cauliflower.</w:t>
      </w:r>
    </w:p>
    <w:p w14:paraId="7883E3F4" w14:textId="77777777" w:rsidR="00976B03" w:rsidRPr="00B613EF" w:rsidRDefault="00976B03" w:rsidP="00B613EF">
      <w:pPr>
        <w:spacing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2. Molecular Mechanisms of Anthocyanin Biosynthesis</w:t>
      </w:r>
    </w:p>
    <w:p w14:paraId="76CD115B"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eastAsia="Times New Roman" w:hAnsi="Times New Roman" w:cs="Times New Roman"/>
          <w:b/>
          <w:bCs/>
          <w:kern w:val="0"/>
          <w:sz w:val="24"/>
          <w:szCs w:val="24"/>
          <w:lang w:eastAsia="en-IN" w:bidi="hi-IN"/>
          <w14:ligatures w14:val="none"/>
        </w:rPr>
        <w:t>2.1 Overview of Anthocyanins and Their Role in Plants</w:t>
      </w:r>
    </w:p>
    <w:p w14:paraId="341FCADE"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Anthocyanins are water-soluble pigments belonging to the flavonoid family, which impart red, purple, and blue colours to many fruits, flowers, and vegetables. These pigments play a crucial role in plant physiology by offering protection against various environmental stressors such as UV radiation, cold temperatures, and pathogen attacks (Broun, 2005). Additionally, they aid in attracting pollinators and seed dispersers by providing vibrant coloration in reproductive tissues. Their biosynthesis involves a complex biochemical pathway regulated by both structural and regulatory genes.</w:t>
      </w:r>
    </w:p>
    <w:p w14:paraId="42B6756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In the case of purple cauliflower (</w:t>
      </w:r>
      <w:r w:rsidRPr="00B613EF">
        <w:rPr>
          <w:rFonts w:ascii="Times New Roman" w:eastAsia="Times New Roman" w:hAnsi="Times New Roman" w:cs="Times New Roman"/>
          <w:i/>
          <w:iCs/>
          <w:kern w:val="0"/>
          <w:sz w:val="24"/>
          <w:szCs w:val="24"/>
          <w:lang w:eastAsia="en-IN" w:bidi="hi-IN"/>
          <w14:ligatures w14:val="none"/>
        </w:rPr>
        <w:t>Brassica oleracea var. botrytis</w:t>
      </w:r>
      <w:r w:rsidRPr="00B613EF">
        <w:rPr>
          <w:rFonts w:ascii="Times New Roman" w:eastAsia="Times New Roman" w:hAnsi="Times New Roman" w:cs="Times New Roman"/>
          <w:kern w:val="0"/>
          <w:sz w:val="24"/>
          <w:szCs w:val="24"/>
          <w:lang w:eastAsia="en-IN" w:bidi="hi-IN"/>
          <w14:ligatures w14:val="none"/>
        </w:rPr>
        <w:t xml:space="preserve">), anthocyanins accumulate in the curds due to the activation of specific genetic pathways. The purple colour is largely attributed to the accumulation of cyanidin-based anthocyanins, which are powerful antioxidants. The presence of these pigments not only enhances the plant's resilience but also contributes to the crop's visual appeal and nutritional value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w:t>
      </w:r>
    </w:p>
    <w:p w14:paraId="6CC2A038"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2.2 The Anthocyanin Biosynthesis Pathway</w:t>
      </w:r>
    </w:p>
    <w:p w14:paraId="01898034"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biosynthesis of anthocyanins is a well-conserved pathway in plants, involving multiple enzymatic steps that convert phenylalanine into various flavonoid compounds, including anthocyanins. The pathway starts with the </w:t>
      </w:r>
      <w:r w:rsidRPr="00B613EF">
        <w:rPr>
          <w:rFonts w:ascii="Times New Roman" w:eastAsia="Times New Roman" w:hAnsi="Times New Roman" w:cs="Times New Roman"/>
          <w:b/>
          <w:bCs/>
          <w:kern w:val="0"/>
          <w:sz w:val="24"/>
          <w:szCs w:val="24"/>
          <w:lang w:eastAsia="en-IN" w:bidi="hi-IN"/>
          <w14:ligatures w14:val="none"/>
        </w:rPr>
        <w:t>phenylpropanoid pathway</w:t>
      </w:r>
      <w:r w:rsidRPr="00B613EF">
        <w:rPr>
          <w:rFonts w:ascii="Times New Roman" w:eastAsia="Times New Roman" w:hAnsi="Times New Roman" w:cs="Times New Roman"/>
          <w:kern w:val="0"/>
          <w:sz w:val="24"/>
          <w:szCs w:val="24"/>
          <w:lang w:eastAsia="en-IN" w:bidi="hi-IN"/>
          <w14:ligatures w14:val="none"/>
        </w:rPr>
        <w:t xml:space="preserve">, where phenylalanine is first converted into </w:t>
      </w:r>
      <w:r w:rsidRPr="00B613EF">
        <w:rPr>
          <w:rFonts w:ascii="Times New Roman" w:eastAsia="Times New Roman" w:hAnsi="Times New Roman" w:cs="Times New Roman"/>
          <w:b/>
          <w:bCs/>
          <w:kern w:val="0"/>
          <w:sz w:val="24"/>
          <w:szCs w:val="24"/>
          <w:lang w:eastAsia="en-IN" w:bidi="hi-IN"/>
          <w14:ligatures w14:val="none"/>
        </w:rPr>
        <w:t>4-coumaroyl-CoA</w:t>
      </w:r>
      <w:r w:rsidRPr="00B613EF">
        <w:rPr>
          <w:rFonts w:ascii="Times New Roman" w:eastAsia="Times New Roman" w:hAnsi="Times New Roman" w:cs="Times New Roman"/>
          <w:kern w:val="0"/>
          <w:sz w:val="24"/>
          <w:szCs w:val="24"/>
          <w:lang w:eastAsia="en-IN" w:bidi="hi-IN"/>
          <w14:ligatures w14:val="none"/>
        </w:rPr>
        <w:t xml:space="preserve"> via the action of </w:t>
      </w:r>
      <w:r w:rsidRPr="00B613EF">
        <w:rPr>
          <w:rFonts w:ascii="Times New Roman" w:eastAsia="Times New Roman" w:hAnsi="Times New Roman" w:cs="Times New Roman"/>
          <w:b/>
          <w:bCs/>
          <w:kern w:val="0"/>
          <w:sz w:val="24"/>
          <w:szCs w:val="24"/>
          <w:lang w:eastAsia="en-IN" w:bidi="hi-IN"/>
          <w14:ligatures w14:val="none"/>
        </w:rPr>
        <w:t>phenylalanine ammonia-lyase (PAL)</w:t>
      </w:r>
      <w:r w:rsidRPr="00B613EF">
        <w:rPr>
          <w:rFonts w:ascii="Times New Roman" w:eastAsia="Times New Roman" w:hAnsi="Times New Roman" w:cs="Times New Roman"/>
          <w:kern w:val="0"/>
          <w:sz w:val="24"/>
          <w:szCs w:val="24"/>
          <w:lang w:eastAsia="en-IN" w:bidi="hi-IN"/>
          <w14:ligatures w14:val="none"/>
        </w:rPr>
        <w:t xml:space="preserve">. The flavonoid pathway then begins with the formation of </w:t>
      </w:r>
      <w:r w:rsidRPr="00B613EF">
        <w:rPr>
          <w:rFonts w:ascii="Times New Roman" w:eastAsia="Times New Roman" w:hAnsi="Times New Roman" w:cs="Times New Roman"/>
          <w:b/>
          <w:bCs/>
          <w:kern w:val="0"/>
          <w:sz w:val="24"/>
          <w:szCs w:val="24"/>
          <w:lang w:eastAsia="en-IN" w:bidi="hi-IN"/>
          <w14:ligatures w14:val="none"/>
        </w:rPr>
        <w:t>naringenin chalcone</w:t>
      </w:r>
      <w:r w:rsidRPr="00B613EF">
        <w:rPr>
          <w:rFonts w:ascii="Times New Roman" w:eastAsia="Times New Roman" w:hAnsi="Times New Roman" w:cs="Times New Roman"/>
          <w:kern w:val="0"/>
          <w:sz w:val="24"/>
          <w:szCs w:val="24"/>
          <w:lang w:eastAsia="en-IN" w:bidi="hi-IN"/>
          <w14:ligatures w14:val="none"/>
        </w:rPr>
        <w:t xml:space="preserve"> through the action of </w:t>
      </w:r>
      <w:r w:rsidRPr="00D048D4">
        <w:rPr>
          <w:rFonts w:ascii="Times New Roman" w:eastAsia="Times New Roman" w:hAnsi="Times New Roman" w:cs="Times New Roman"/>
          <w:b/>
          <w:bCs/>
          <w:kern w:val="0"/>
          <w:sz w:val="24"/>
          <w:szCs w:val="24"/>
          <w:highlight w:val="yellow"/>
          <w:lang w:eastAsia="en-IN" w:bidi="hi-IN"/>
          <w14:ligatures w14:val="none"/>
        </w:rPr>
        <w:t>chalcone synthase (CHS)</w:t>
      </w:r>
      <w:r w:rsidRPr="00D048D4">
        <w:rPr>
          <w:rFonts w:ascii="Times New Roman" w:eastAsia="Times New Roman" w:hAnsi="Times New Roman" w:cs="Times New Roman"/>
          <w:kern w:val="0"/>
          <w:sz w:val="24"/>
          <w:szCs w:val="24"/>
          <w:highlight w:val="yellow"/>
          <w:lang w:eastAsia="en-IN" w:bidi="hi-IN"/>
          <w14:ligatures w14:val="none"/>
        </w:rPr>
        <w:t>. This is followed by a series of enzymatic modifications, including isomerization, hydroxylation, and glycosylation, to produce the final anthocyanin compounds.</w:t>
      </w:r>
    </w:p>
    <w:p w14:paraId="1308081C"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noProof/>
          <w:kern w:val="0"/>
          <w:sz w:val="24"/>
          <w:szCs w:val="24"/>
          <w:lang w:eastAsia="en-IN" w:bidi="te-IN"/>
        </w:rPr>
        <w:drawing>
          <wp:inline distT="0" distB="0" distL="0" distR="0" wp14:anchorId="2AFB0048" wp14:editId="7A46898B">
            <wp:extent cx="5731510" cy="3820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ocyanin_biosynthesis_flowch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362BDD0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Key enzymes involved in this pathway include:</w:t>
      </w:r>
    </w:p>
    <w:p w14:paraId="4BCA7BF7" w14:textId="77777777" w:rsidR="00976B03" w:rsidRPr="00B613EF" w:rsidRDefault="00976B03" w:rsidP="00B613E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Chalcone isomerase (CHI)</w:t>
      </w:r>
      <w:r w:rsidRPr="00B613EF">
        <w:rPr>
          <w:rFonts w:ascii="Times New Roman" w:eastAsia="Times New Roman" w:hAnsi="Times New Roman" w:cs="Times New Roman"/>
          <w:kern w:val="0"/>
          <w:sz w:val="24"/>
          <w:szCs w:val="24"/>
          <w:lang w:eastAsia="en-IN" w:bidi="hi-IN"/>
          <w14:ligatures w14:val="none"/>
        </w:rPr>
        <w:t>: Converts naringenin chalcone into naringenin.</w:t>
      </w:r>
    </w:p>
    <w:p w14:paraId="320299FC" w14:textId="77777777" w:rsidR="00976B03" w:rsidRPr="00B613EF" w:rsidRDefault="00976B03" w:rsidP="00B613E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Flavanone 3-hydroxylase (F3H)</w:t>
      </w:r>
      <w:r w:rsidRPr="00B613EF">
        <w:rPr>
          <w:rFonts w:ascii="Times New Roman" w:eastAsia="Times New Roman" w:hAnsi="Times New Roman" w:cs="Times New Roman"/>
          <w:kern w:val="0"/>
          <w:sz w:val="24"/>
          <w:szCs w:val="24"/>
          <w:lang w:eastAsia="en-IN" w:bidi="hi-IN"/>
          <w14:ligatures w14:val="none"/>
        </w:rPr>
        <w:t xml:space="preserve">: Hydroxylates naringenin to produce </w:t>
      </w:r>
      <w:proofErr w:type="spellStart"/>
      <w:r w:rsidRPr="00B613EF">
        <w:rPr>
          <w:rFonts w:ascii="Times New Roman" w:eastAsia="Times New Roman" w:hAnsi="Times New Roman" w:cs="Times New Roman"/>
          <w:kern w:val="0"/>
          <w:sz w:val="24"/>
          <w:szCs w:val="24"/>
          <w:lang w:eastAsia="en-IN" w:bidi="hi-IN"/>
          <w14:ligatures w14:val="none"/>
        </w:rPr>
        <w:t>dihydroflavonols</w:t>
      </w:r>
      <w:proofErr w:type="spellEnd"/>
      <w:r w:rsidRPr="00B613EF">
        <w:rPr>
          <w:rFonts w:ascii="Times New Roman" w:eastAsia="Times New Roman" w:hAnsi="Times New Roman" w:cs="Times New Roman"/>
          <w:kern w:val="0"/>
          <w:sz w:val="24"/>
          <w:szCs w:val="24"/>
          <w:lang w:eastAsia="en-IN" w:bidi="hi-IN"/>
          <w14:ligatures w14:val="none"/>
        </w:rPr>
        <w:t>.</w:t>
      </w:r>
    </w:p>
    <w:p w14:paraId="28DA1790" w14:textId="77777777" w:rsidR="00976B03" w:rsidRPr="00B613EF" w:rsidRDefault="00976B03" w:rsidP="00B613E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proofErr w:type="spellStart"/>
      <w:r w:rsidRPr="00B613EF">
        <w:rPr>
          <w:rFonts w:ascii="Times New Roman" w:eastAsia="Times New Roman" w:hAnsi="Times New Roman" w:cs="Times New Roman"/>
          <w:b/>
          <w:bCs/>
          <w:kern w:val="0"/>
          <w:sz w:val="24"/>
          <w:szCs w:val="24"/>
          <w:lang w:eastAsia="en-IN" w:bidi="hi-IN"/>
          <w14:ligatures w14:val="none"/>
        </w:rPr>
        <w:t>Dihydroflavonol</w:t>
      </w:r>
      <w:proofErr w:type="spellEnd"/>
      <w:r w:rsidRPr="00B613EF">
        <w:rPr>
          <w:rFonts w:ascii="Times New Roman" w:eastAsia="Times New Roman" w:hAnsi="Times New Roman" w:cs="Times New Roman"/>
          <w:b/>
          <w:bCs/>
          <w:kern w:val="0"/>
          <w:sz w:val="24"/>
          <w:szCs w:val="24"/>
          <w:lang w:eastAsia="en-IN" w:bidi="hi-IN"/>
          <w14:ligatures w14:val="none"/>
        </w:rPr>
        <w:t xml:space="preserve"> 4-reductase (DFR)</w:t>
      </w:r>
      <w:r w:rsidRPr="00B613EF">
        <w:rPr>
          <w:rFonts w:ascii="Times New Roman" w:eastAsia="Times New Roman" w:hAnsi="Times New Roman" w:cs="Times New Roman"/>
          <w:kern w:val="0"/>
          <w:sz w:val="24"/>
          <w:szCs w:val="24"/>
          <w:lang w:eastAsia="en-IN" w:bidi="hi-IN"/>
          <w14:ligatures w14:val="none"/>
        </w:rPr>
        <w:t xml:space="preserve">: Reduces </w:t>
      </w:r>
      <w:proofErr w:type="spellStart"/>
      <w:r w:rsidRPr="00B613EF">
        <w:rPr>
          <w:rFonts w:ascii="Times New Roman" w:eastAsia="Times New Roman" w:hAnsi="Times New Roman" w:cs="Times New Roman"/>
          <w:kern w:val="0"/>
          <w:sz w:val="24"/>
          <w:szCs w:val="24"/>
          <w:lang w:eastAsia="en-IN" w:bidi="hi-IN"/>
          <w14:ligatures w14:val="none"/>
        </w:rPr>
        <w:t>dihydroflavonols</w:t>
      </w:r>
      <w:proofErr w:type="spellEnd"/>
      <w:r w:rsidRPr="00B613EF">
        <w:rPr>
          <w:rFonts w:ascii="Times New Roman" w:eastAsia="Times New Roman" w:hAnsi="Times New Roman" w:cs="Times New Roman"/>
          <w:kern w:val="0"/>
          <w:sz w:val="24"/>
          <w:szCs w:val="24"/>
          <w:lang w:eastAsia="en-IN" w:bidi="hi-IN"/>
          <w14:ligatures w14:val="none"/>
        </w:rPr>
        <w:t xml:space="preserve"> to leucoanthocyanidins, which are precursors to anthocyanins.</w:t>
      </w:r>
    </w:p>
    <w:p w14:paraId="51C6BFEF" w14:textId="77777777" w:rsidR="00976B03" w:rsidRPr="00B613EF" w:rsidRDefault="00976B03" w:rsidP="00B613E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Anthocyanidin synthase (ANS)</w:t>
      </w:r>
      <w:r w:rsidRPr="00B613EF">
        <w:rPr>
          <w:rFonts w:ascii="Times New Roman" w:eastAsia="Times New Roman" w:hAnsi="Times New Roman" w:cs="Times New Roman"/>
          <w:kern w:val="0"/>
          <w:sz w:val="24"/>
          <w:szCs w:val="24"/>
          <w:lang w:eastAsia="en-IN" w:bidi="hi-IN"/>
          <w14:ligatures w14:val="none"/>
        </w:rPr>
        <w:t xml:space="preserve">: Converts leucoanthocyanidins into anthocyanidins, which are then stabilized by glycosylation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50BE1EBF"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purple cauliflower, the accumulation of anthocyanins in curds is primarily due to the enhanced expression of genes like </w:t>
      </w:r>
      <w:r w:rsidRPr="00B613EF">
        <w:rPr>
          <w:rFonts w:ascii="Times New Roman" w:eastAsia="Times New Roman" w:hAnsi="Times New Roman" w:cs="Times New Roman"/>
          <w:b/>
          <w:bCs/>
          <w:kern w:val="0"/>
          <w:sz w:val="24"/>
          <w:szCs w:val="24"/>
          <w:lang w:eastAsia="en-IN" w:bidi="hi-IN"/>
          <w14:ligatures w14:val="none"/>
        </w:rPr>
        <w:t>DFR</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ANS</w:t>
      </w:r>
      <w:r w:rsidRPr="00B613EF">
        <w:rPr>
          <w:rFonts w:ascii="Times New Roman" w:eastAsia="Times New Roman" w:hAnsi="Times New Roman" w:cs="Times New Roman"/>
          <w:kern w:val="0"/>
          <w:sz w:val="24"/>
          <w:szCs w:val="24"/>
          <w:lang w:eastAsia="en-IN" w:bidi="hi-IN"/>
          <w14:ligatures w14:val="none"/>
        </w:rPr>
        <w:t xml:space="preserve">. These genes are part of the </w:t>
      </w:r>
      <w:r w:rsidRPr="00B613EF">
        <w:rPr>
          <w:rFonts w:ascii="Times New Roman" w:eastAsia="Times New Roman" w:hAnsi="Times New Roman" w:cs="Times New Roman"/>
          <w:b/>
          <w:bCs/>
          <w:kern w:val="0"/>
          <w:sz w:val="24"/>
          <w:szCs w:val="24"/>
          <w:lang w:eastAsia="en-IN" w:bidi="hi-IN"/>
          <w14:ligatures w14:val="none"/>
        </w:rPr>
        <w:t>late biosynthetic pathway</w:t>
      </w:r>
      <w:r w:rsidRPr="00B613EF">
        <w:rPr>
          <w:rFonts w:ascii="Times New Roman" w:eastAsia="Times New Roman" w:hAnsi="Times New Roman" w:cs="Times New Roman"/>
          <w:kern w:val="0"/>
          <w:sz w:val="24"/>
          <w:szCs w:val="24"/>
          <w:lang w:eastAsia="en-IN" w:bidi="hi-IN"/>
          <w14:ligatures w14:val="none"/>
        </w:rPr>
        <w:t xml:space="preserve"> and are crucial for the formation of cyanidin glycosides, the predominant anthocyanins found in this vegetable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w:t>
      </w:r>
    </w:p>
    <w:p w14:paraId="28AE66F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2.3 Regulatory Networks Controlling Anthocyanin Biosynthesis</w:t>
      </w:r>
    </w:p>
    <w:p w14:paraId="45B0186C"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regulation of anthocyanin biosynthesis is mediated by a complex network of transcription factors, which control the expression of the structural genes involved in the pathway. The primary regulators are members of three gene families: </w:t>
      </w:r>
      <w:r w:rsidRPr="00B613EF">
        <w:rPr>
          <w:rFonts w:ascii="Times New Roman" w:eastAsia="Times New Roman" w:hAnsi="Times New Roman" w:cs="Times New Roman"/>
          <w:b/>
          <w:bCs/>
          <w:kern w:val="0"/>
          <w:sz w:val="24"/>
          <w:szCs w:val="24"/>
          <w:lang w:eastAsia="en-IN" w:bidi="hi-IN"/>
          <w14:ligatures w14:val="none"/>
        </w:rPr>
        <w:t>MYB</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basic helix-loop-helix (</w:t>
      </w:r>
      <w:proofErr w:type="spellStart"/>
      <w:r w:rsidRPr="00B613EF">
        <w:rPr>
          <w:rFonts w:ascii="Times New Roman" w:eastAsia="Times New Roman" w:hAnsi="Times New Roman" w:cs="Times New Roman"/>
          <w:b/>
          <w:bCs/>
          <w:kern w:val="0"/>
          <w:sz w:val="24"/>
          <w:szCs w:val="24"/>
          <w:lang w:eastAsia="en-IN" w:bidi="hi-IN"/>
          <w14:ligatures w14:val="none"/>
        </w:rPr>
        <w:t>bHLH</w:t>
      </w:r>
      <w:proofErr w:type="spellEnd"/>
      <w:r w:rsidRPr="00B613EF">
        <w:rPr>
          <w:rFonts w:ascii="Times New Roman" w:eastAsia="Times New Roman" w:hAnsi="Times New Roman" w:cs="Times New Roman"/>
          <w:b/>
          <w:bCs/>
          <w:kern w:val="0"/>
          <w:sz w:val="24"/>
          <w:szCs w:val="24"/>
          <w:lang w:eastAsia="en-IN" w:bidi="hi-IN"/>
          <w14:ligatures w14:val="none"/>
        </w:rPr>
        <w:t>)</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WD40</w:t>
      </w:r>
      <w:r w:rsidRPr="00B613EF">
        <w:rPr>
          <w:rFonts w:ascii="Times New Roman" w:eastAsia="Times New Roman" w:hAnsi="Times New Roman" w:cs="Times New Roman"/>
          <w:kern w:val="0"/>
          <w:sz w:val="24"/>
          <w:szCs w:val="24"/>
          <w:lang w:eastAsia="en-IN" w:bidi="hi-IN"/>
          <w14:ligatures w14:val="none"/>
        </w:rPr>
        <w:t xml:space="preserve">. Together, these transcription factors form a regulatory complex known as the </w:t>
      </w:r>
      <w:r w:rsidRPr="00B613EF">
        <w:rPr>
          <w:rFonts w:ascii="Times New Roman" w:eastAsia="Times New Roman" w:hAnsi="Times New Roman" w:cs="Times New Roman"/>
          <w:b/>
          <w:bCs/>
          <w:kern w:val="0"/>
          <w:sz w:val="24"/>
          <w:szCs w:val="24"/>
          <w:lang w:eastAsia="en-IN" w:bidi="hi-IN"/>
          <w14:ligatures w14:val="none"/>
        </w:rPr>
        <w:t>MBW complex</w:t>
      </w:r>
      <w:r w:rsidRPr="00B613EF">
        <w:rPr>
          <w:rFonts w:ascii="Times New Roman" w:eastAsia="Times New Roman" w:hAnsi="Times New Roman" w:cs="Times New Roman"/>
          <w:kern w:val="0"/>
          <w:sz w:val="24"/>
          <w:szCs w:val="24"/>
          <w:lang w:eastAsia="en-IN" w:bidi="hi-IN"/>
          <w14:ligatures w14:val="none"/>
        </w:rPr>
        <w:t xml:space="preserve"> (MYB-bHLH-WD40), which activates the transcription of genes in the anthocyanin pathway.</w:t>
      </w:r>
    </w:p>
    <w:p w14:paraId="0FA5BE28" w14:textId="77777777" w:rsidR="00976B03" w:rsidRPr="00B613EF" w:rsidRDefault="00976B03" w:rsidP="00B613EF">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MYB Transcription Factors</w:t>
      </w:r>
      <w:r w:rsidRPr="00B613EF">
        <w:rPr>
          <w:rFonts w:ascii="Times New Roman" w:eastAsia="Times New Roman" w:hAnsi="Times New Roman" w:cs="Times New Roman"/>
          <w:kern w:val="0"/>
          <w:sz w:val="24"/>
          <w:szCs w:val="24"/>
          <w:lang w:eastAsia="en-IN" w:bidi="hi-IN"/>
          <w14:ligatures w14:val="none"/>
        </w:rPr>
        <w:t xml:space="preserve">: The </w:t>
      </w:r>
      <w:r w:rsidRPr="00B613EF">
        <w:rPr>
          <w:rFonts w:ascii="Times New Roman" w:eastAsia="Times New Roman" w:hAnsi="Times New Roman" w:cs="Times New Roman"/>
          <w:b/>
          <w:bCs/>
          <w:kern w:val="0"/>
          <w:sz w:val="24"/>
          <w:szCs w:val="24"/>
          <w:lang w:eastAsia="en-IN" w:bidi="hi-IN"/>
          <w14:ligatures w14:val="none"/>
        </w:rPr>
        <w:t>R2R3 MYB transcription factors</w:t>
      </w:r>
      <w:r w:rsidRPr="00B613EF">
        <w:rPr>
          <w:rFonts w:ascii="Times New Roman" w:eastAsia="Times New Roman" w:hAnsi="Times New Roman" w:cs="Times New Roman"/>
          <w:kern w:val="0"/>
          <w:sz w:val="24"/>
          <w:szCs w:val="24"/>
          <w:lang w:eastAsia="en-IN" w:bidi="hi-IN"/>
          <w14:ligatures w14:val="none"/>
        </w:rPr>
        <w:t xml:space="preserve"> are the key players in the regulation of anthocyanin biosynthesis. These proteins bind to the promoters of anthocyanin biosynthetic genes and recruit other components of the MBW complex. In purple cauliflower,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encodes an R2R3 MYB transcription factor that is crucial for anthocyanin accumulation in curds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 Mutations in this gene result in the upregulation of anthocyanin biosynthesis genes, leading to the purple pigmentation of cauliflower curds.</w:t>
      </w:r>
    </w:p>
    <w:p w14:paraId="647CAC9E" w14:textId="77777777" w:rsidR="00976B03" w:rsidRPr="00B613EF" w:rsidRDefault="00976B03" w:rsidP="00B613EF">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proofErr w:type="spellStart"/>
      <w:r w:rsidRPr="00B613EF">
        <w:rPr>
          <w:rFonts w:ascii="Times New Roman" w:eastAsia="Times New Roman" w:hAnsi="Times New Roman" w:cs="Times New Roman"/>
          <w:b/>
          <w:bCs/>
          <w:kern w:val="0"/>
          <w:sz w:val="24"/>
          <w:szCs w:val="24"/>
          <w:lang w:eastAsia="en-IN" w:bidi="hi-IN"/>
          <w14:ligatures w14:val="none"/>
        </w:rPr>
        <w:t>bHLH</w:t>
      </w:r>
      <w:proofErr w:type="spellEnd"/>
      <w:r w:rsidRPr="00B613EF">
        <w:rPr>
          <w:rFonts w:ascii="Times New Roman" w:eastAsia="Times New Roman" w:hAnsi="Times New Roman" w:cs="Times New Roman"/>
          <w:b/>
          <w:bCs/>
          <w:kern w:val="0"/>
          <w:sz w:val="24"/>
          <w:szCs w:val="24"/>
          <w:lang w:eastAsia="en-IN" w:bidi="hi-IN"/>
          <w14:ligatures w14:val="none"/>
        </w:rPr>
        <w:t xml:space="preserve"> Transcription Factors</w:t>
      </w:r>
      <w:r w:rsidRPr="00B613EF">
        <w:rPr>
          <w:rFonts w:ascii="Times New Roman" w:eastAsia="Times New Roman" w:hAnsi="Times New Roman" w:cs="Times New Roman"/>
          <w:kern w:val="0"/>
          <w:sz w:val="24"/>
          <w:szCs w:val="24"/>
          <w:lang w:eastAsia="en-IN" w:bidi="hi-IN"/>
          <w14:ligatures w14:val="none"/>
        </w:rPr>
        <w:t xml:space="preserve">: The </w:t>
      </w:r>
      <w:proofErr w:type="spellStart"/>
      <w:r w:rsidRPr="00B613EF">
        <w:rPr>
          <w:rFonts w:ascii="Times New Roman" w:eastAsia="Times New Roman" w:hAnsi="Times New Roman" w:cs="Times New Roman"/>
          <w:kern w:val="0"/>
          <w:sz w:val="24"/>
          <w:szCs w:val="24"/>
          <w:lang w:eastAsia="en-IN" w:bidi="hi-IN"/>
          <w14:ligatures w14:val="none"/>
        </w:rPr>
        <w:t>bHLH</w:t>
      </w:r>
      <w:proofErr w:type="spellEnd"/>
      <w:r w:rsidRPr="00B613EF">
        <w:rPr>
          <w:rFonts w:ascii="Times New Roman" w:eastAsia="Times New Roman" w:hAnsi="Times New Roman" w:cs="Times New Roman"/>
          <w:kern w:val="0"/>
          <w:sz w:val="24"/>
          <w:szCs w:val="24"/>
          <w:lang w:eastAsia="en-IN" w:bidi="hi-IN"/>
          <w14:ligatures w14:val="none"/>
        </w:rPr>
        <w:t xml:space="preserve"> proteins act as co-activators of MYB transcription factors, enhancing their ability to activate the anthocyanin biosynthetic genes. In Arabidopsis, </w:t>
      </w:r>
      <w:r w:rsidRPr="00B613EF">
        <w:rPr>
          <w:rFonts w:ascii="Times New Roman" w:eastAsia="Times New Roman" w:hAnsi="Times New Roman" w:cs="Times New Roman"/>
          <w:b/>
          <w:bCs/>
          <w:kern w:val="0"/>
          <w:sz w:val="24"/>
          <w:szCs w:val="24"/>
          <w:lang w:eastAsia="en-IN" w:bidi="hi-IN"/>
          <w14:ligatures w14:val="none"/>
        </w:rPr>
        <w:t>TT8</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GL3</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EGL3</w:t>
      </w:r>
      <w:r w:rsidRPr="00B613EF">
        <w:rPr>
          <w:rFonts w:ascii="Times New Roman" w:eastAsia="Times New Roman" w:hAnsi="Times New Roman" w:cs="Times New Roman"/>
          <w:kern w:val="0"/>
          <w:sz w:val="24"/>
          <w:szCs w:val="24"/>
          <w:lang w:eastAsia="en-IN" w:bidi="hi-IN"/>
          <w14:ligatures w14:val="none"/>
        </w:rPr>
        <w:t xml:space="preserve"> are well-known </w:t>
      </w:r>
      <w:proofErr w:type="spellStart"/>
      <w:r w:rsidRPr="00B613EF">
        <w:rPr>
          <w:rFonts w:ascii="Times New Roman" w:eastAsia="Times New Roman" w:hAnsi="Times New Roman" w:cs="Times New Roman"/>
          <w:kern w:val="0"/>
          <w:sz w:val="24"/>
          <w:szCs w:val="24"/>
          <w:lang w:eastAsia="en-IN" w:bidi="hi-IN"/>
          <w14:ligatures w14:val="none"/>
        </w:rPr>
        <w:t>bHLH</w:t>
      </w:r>
      <w:proofErr w:type="spellEnd"/>
      <w:r w:rsidRPr="00B613EF">
        <w:rPr>
          <w:rFonts w:ascii="Times New Roman" w:eastAsia="Times New Roman" w:hAnsi="Times New Roman" w:cs="Times New Roman"/>
          <w:kern w:val="0"/>
          <w:sz w:val="24"/>
          <w:szCs w:val="24"/>
          <w:lang w:eastAsia="en-IN" w:bidi="hi-IN"/>
          <w14:ligatures w14:val="none"/>
        </w:rPr>
        <w:t xml:space="preserve"> proteins involved in this regulatory process (Gonzalez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 In cauliflower, the </w:t>
      </w:r>
      <w:r w:rsidRPr="00B613EF">
        <w:rPr>
          <w:rFonts w:ascii="Times New Roman" w:eastAsia="Times New Roman" w:hAnsi="Times New Roman" w:cs="Times New Roman"/>
          <w:b/>
          <w:bCs/>
          <w:kern w:val="0"/>
          <w:sz w:val="24"/>
          <w:szCs w:val="24"/>
          <w:lang w:eastAsia="en-IN" w:bidi="hi-IN"/>
          <w14:ligatures w14:val="none"/>
        </w:rPr>
        <w:t>BobHLH1</w:t>
      </w:r>
      <w:r w:rsidRPr="00B613EF">
        <w:rPr>
          <w:rFonts w:ascii="Times New Roman" w:eastAsia="Times New Roman" w:hAnsi="Times New Roman" w:cs="Times New Roman"/>
          <w:kern w:val="0"/>
          <w:sz w:val="24"/>
          <w:szCs w:val="24"/>
          <w:lang w:eastAsia="en-IN" w:bidi="hi-IN"/>
          <w14:ligatures w14:val="none"/>
        </w:rPr>
        <w:t xml:space="preserve"> gene is a homolog of </w:t>
      </w:r>
      <w:r w:rsidRPr="00B613EF">
        <w:rPr>
          <w:rFonts w:ascii="Times New Roman" w:eastAsia="Times New Roman" w:hAnsi="Times New Roman" w:cs="Times New Roman"/>
          <w:b/>
          <w:bCs/>
          <w:kern w:val="0"/>
          <w:sz w:val="24"/>
          <w:szCs w:val="24"/>
          <w:lang w:eastAsia="en-IN" w:bidi="hi-IN"/>
          <w14:ligatures w14:val="none"/>
        </w:rPr>
        <w:t>TT8</w:t>
      </w:r>
      <w:r w:rsidRPr="00B613EF">
        <w:rPr>
          <w:rFonts w:ascii="Times New Roman" w:eastAsia="Times New Roman" w:hAnsi="Times New Roman" w:cs="Times New Roman"/>
          <w:kern w:val="0"/>
          <w:sz w:val="24"/>
          <w:szCs w:val="24"/>
          <w:lang w:eastAsia="en-IN" w:bidi="hi-IN"/>
          <w14:ligatures w14:val="none"/>
        </w:rPr>
        <w:t xml:space="preserve">, and it works alongside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to regulate the expression of late biosynthetic genes such as </w:t>
      </w:r>
      <w:r w:rsidRPr="00B613EF">
        <w:rPr>
          <w:rFonts w:ascii="Times New Roman" w:eastAsia="Times New Roman" w:hAnsi="Times New Roman" w:cs="Times New Roman"/>
          <w:b/>
          <w:bCs/>
          <w:kern w:val="0"/>
          <w:sz w:val="24"/>
          <w:szCs w:val="24"/>
          <w:lang w:eastAsia="en-IN" w:bidi="hi-IN"/>
          <w14:ligatures w14:val="none"/>
        </w:rPr>
        <w:t>DFR</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ANS</w:t>
      </w:r>
      <w:r w:rsidRPr="00B613EF">
        <w:rPr>
          <w:rFonts w:ascii="Times New Roman" w:eastAsia="Times New Roman" w:hAnsi="Times New Roman" w:cs="Times New Roman"/>
          <w:kern w:val="0"/>
          <w:sz w:val="24"/>
          <w:szCs w:val="24"/>
          <w:lang w:eastAsia="en-IN" w:bidi="hi-IN"/>
          <w14:ligatures w14:val="none"/>
        </w:rPr>
        <w:t>.</w:t>
      </w:r>
    </w:p>
    <w:p w14:paraId="1DF70A0F" w14:textId="77777777" w:rsidR="00976B03" w:rsidRPr="00B613EF" w:rsidRDefault="00976B03" w:rsidP="00B613EF">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WD40 Proteins</w:t>
      </w:r>
      <w:r w:rsidRPr="00B613EF">
        <w:rPr>
          <w:rFonts w:ascii="Times New Roman" w:eastAsia="Times New Roman" w:hAnsi="Times New Roman" w:cs="Times New Roman"/>
          <w:kern w:val="0"/>
          <w:sz w:val="24"/>
          <w:szCs w:val="24"/>
          <w:lang w:eastAsia="en-IN" w:bidi="hi-IN"/>
          <w14:ligatures w14:val="none"/>
        </w:rPr>
        <w:t xml:space="preserve">: The WD40 proteins act as scaffolding proteins that stabilize the interaction between MYB and </w:t>
      </w:r>
      <w:proofErr w:type="spellStart"/>
      <w:r w:rsidRPr="00B613EF">
        <w:rPr>
          <w:rFonts w:ascii="Times New Roman" w:eastAsia="Times New Roman" w:hAnsi="Times New Roman" w:cs="Times New Roman"/>
          <w:kern w:val="0"/>
          <w:sz w:val="24"/>
          <w:szCs w:val="24"/>
          <w:lang w:eastAsia="en-IN" w:bidi="hi-IN"/>
          <w14:ligatures w14:val="none"/>
        </w:rPr>
        <w:t>bHLH</w:t>
      </w:r>
      <w:proofErr w:type="spellEnd"/>
      <w:r w:rsidRPr="00B613EF">
        <w:rPr>
          <w:rFonts w:ascii="Times New Roman" w:eastAsia="Times New Roman" w:hAnsi="Times New Roman" w:cs="Times New Roman"/>
          <w:kern w:val="0"/>
          <w:sz w:val="24"/>
          <w:szCs w:val="24"/>
          <w:lang w:eastAsia="en-IN" w:bidi="hi-IN"/>
          <w14:ligatures w14:val="none"/>
        </w:rPr>
        <w:t xml:space="preserve"> transcription factors. In Arabidopsis, the </w:t>
      </w:r>
      <w:r w:rsidRPr="00B613EF">
        <w:rPr>
          <w:rFonts w:ascii="Times New Roman" w:eastAsia="Times New Roman" w:hAnsi="Times New Roman" w:cs="Times New Roman"/>
          <w:b/>
          <w:bCs/>
          <w:kern w:val="0"/>
          <w:sz w:val="24"/>
          <w:szCs w:val="24"/>
          <w:lang w:eastAsia="en-IN" w:bidi="hi-IN"/>
          <w14:ligatures w14:val="none"/>
        </w:rPr>
        <w:t>TTG1</w:t>
      </w:r>
      <w:r w:rsidRPr="00B613EF">
        <w:rPr>
          <w:rFonts w:ascii="Times New Roman" w:eastAsia="Times New Roman" w:hAnsi="Times New Roman" w:cs="Times New Roman"/>
          <w:kern w:val="0"/>
          <w:sz w:val="24"/>
          <w:szCs w:val="24"/>
          <w:lang w:eastAsia="en-IN" w:bidi="hi-IN"/>
          <w14:ligatures w14:val="none"/>
        </w:rPr>
        <w:t xml:space="preserve"> protein plays this role, and similar proteins are involved in regulating anthocyanin biosynthesis in cauliflower (Baudry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 Together with MYB and </w:t>
      </w:r>
      <w:proofErr w:type="spellStart"/>
      <w:r w:rsidRPr="00B613EF">
        <w:rPr>
          <w:rFonts w:ascii="Times New Roman" w:eastAsia="Times New Roman" w:hAnsi="Times New Roman" w:cs="Times New Roman"/>
          <w:kern w:val="0"/>
          <w:sz w:val="24"/>
          <w:szCs w:val="24"/>
          <w:lang w:eastAsia="en-IN" w:bidi="hi-IN"/>
          <w14:ligatures w14:val="none"/>
        </w:rPr>
        <w:t>bHLH</w:t>
      </w:r>
      <w:proofErr w:type="spellEnd"/>
      <w:r w:rsidRPr="00B613EF">
        <w:rPr>
          <w:rFonts w:ascii="Times New Roman" w:eastAsia="Times New Roman" w:hAnsi="Times New Roman" w:cs="Times New Roman"/>
          <w:kern w:val="0"/>
          <w:sz w:val="24"/>
          <w:szCs w:val="24"/>
          <w:lang w:eastAsia="en-IN" w:bidi="hi-IN"/>
          <w14:ligatures w14:val="none"/>
        </w:rPr>
        <w:t xml:space="preserve"> proteins, WD40 proteins ensure that the expression of anthocyanin biosynthetic genes is tightly regulated.</w:t>
      </w:r>
    </w:p>
    <w:p w14:paraId="2949A111"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lastRenderedPageBreak/>
        <w:t xml:space="preserve">2.4 Role of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 in Anthocyanin Accumulation in Cauliflower</w:t>
      </w:r>
    </w:p>
    <w:p w14:paraId="08B4C4D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discovery of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in purple cauliflower has provided significant insights into the molecular basis of anthocyanin accumulation in this crop.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encodes an R2R3 MYB transcription factor, which regulates the expression of anthocyanin biosynthesis genes. In the purple cauliflower mutant, a spontaneous mutation in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—specifically, the insertion of a </w:t>
      </w:r>
      <w:r w:rsidRPr="00B613EF">
        <w:rPr>
          <w:rFonts w:ascii="Times New Roman" w:eastAsia="Times New Roman" w:hAnsi="Times New Roman" w:cs="Times New Roman"/>
          <w:b/>
          <w:bCs/>
          <w:kern w:val="0"/>
          <w:sz w:val="24"/>
          <w:szCs w:val="24"/>
          <w:lang w:eastAsia="en-IN" w:bidi="hi-IN"/>
          <w14:ligatures w14:val="none"/>
        </w:rPr>
        <w:t>Harbinger DNA transposon</w:t>
      </w:r>
      <w:r w:rsidRPr="00B613EF">
        <w:rPr>
          <w:rFonts w:ascii="Times New Roman" w:eastAsia="Times New Roman" w:hAnsi="Times New Roman" w:cs="Times New Roman"/>
          <w:kern w:val="0"/>
          <w:sz w:val="24"/>
          <w:szCs w:val="24"/>
          <w:lang w:eastAsia="en-IN" w:bidi="hi-IN"/>
          <w14:ligatures w14:val="none"/>
        </w:rPr>
        <w:t xml:space="preserve"> into the upstream regulatory region—leads to the </w:t>
      </w:r>
      <w:r w:rsidRPr="00B613EF">
        <w:rPr>
          <w:rFonts w:ascii="Times New Roman" w:eastAsia="Times New Roman" w:hAnsi="Times New Roman" w:cs="Times New Roman"/>
          <w:b/>
          <w:bCs/>
          <w:kern w:val="0"/>
          <w:sz w:val="24"/>
          <w:szCs w:val="24"/>
          <w:lang w:eastAsia="en-IN" w:bidi="hi-IN"/>
          <w14:ligatures w14:val="none"/>
        </w:rPr>
        <w:t>overexpression</w:t>
      </w:r>
      <w:r w:rsidRPr="00B613EF">
        <w:rPr>
          <w:rFonts w:ascii="Times New Roman" w:eastAsia="Times New Roman" w:hAnsi="Times New Roman" w:cs="Times New Roman"/>
          <w:kern w:val="0"/>
          <w:sz w:val="24"/>
          <w:szCs w:val="24"/>
          <w:lang w:eastAsia="en-IN" w:bidi="hi-IN"/>
          <w14:ligatures w14:val="none"/>
        </w:rPr>
        <w:t xml:space="preserve"> of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 This upregulation causes the abnormal accumulation of anthocyanins in tissues such as curds, young leaves, and seeds.</w:t>
      </w:r>
    </w:p>
    <w:p w14:paraId="19EF763F"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mutation in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results in the </w:t>
      </w:r>
      <w:r w:rsidRPr="00B613EF">
        <w:rPr>
          <w:rFonts w:ascii="Times New Roman" w:eastAsia="Times New Roman" w:hAnsi="Times New Roman" w:cs="Times New Roman"/>
          <w:b/>
          <w:bCs/>
          <w:kern w:val="0"/>
          <w:sz w:val="24"/>
          <w:szCs w:val="24"/>
          <w:lang w:eastAsia="en-IN" w:bidi="hi-IN"/>
          <w14:ligatures w14:val="none"/>
        </w:rPr>
        <w:t>upregulation of late biosynthetic genes</w:t>
      </w:r>
      <w:r w:rsidRPr="00B613EF">
        <w:rPr>
          <w:rFonts w:ascii="Times New Roman" w:eastAsia="Times New Roman" w:hAnsi="Times New Roman" w:cs="Times New Roman"/>
          <w:kern w:val="0"/>
          <w:sz w:val="24"/>
          <w:szCs w:val="24"/>
          <w:lang w:eastAsia="en-IN" w:bidi="hi-IN"/>
          <w14:ligatures w14:val="none"/>
        </w:rPr>
        <w:t xml:space="preserve">, such as </w:t>
      </w:r>
      <w:r w:rsidRPr="00B613EF">
        <w:rPr>
          <w:rFonts w:ascii="Times New Roman" w:eastAsia="Times New Roman" w:hAnsi="Times New Roman" w:cs="Times New Roman"/>
          <w:b/>
          <w:bCs/>
          <w:kern w:val="0"/>
          <w:sz w:val="24"/>
          <w:szCs w:val="24"/>
          <w:lang w:eastAsia="en-IN" w:bidi="hi-IN"/>
          <w14:ligatures w14:val="none"/>
        </w:rPr>
        <w:t>BoF3’H</w:t>
      </w:r>
      <w:r w:rsidRPr="00B613EF">
        <w:rPr>
          <w:rFonts w:ascii="Times New Roman" w:eastAsia="Times New Roman" w:hAnsi="Times New Roman" w:cs="Times New Roman"/>
          <w:kern w:val="0"/>
          <w:sz w:val="24"/>
          <w:szCs w:val="24"/>
          <w:lang w:eastAsia="en-IN" w:bidi="hi-IN"/>
          <w14:ligatures w14:val="none"/>
        </w:rPr>
        <w:t xml:space="preserve"> (flavonoid 3'-hydroxylase), </w:t>
      </w:r>
      <w:proofErr w:type="spellStart"/>
      <w:r w:rsidRPr="00B613EF">
        <w:rPr>
          <w:rFonts w:ascii="Times New Roman" w:eastAsia="Times New Roman" w:hAnsi="Times New Roman" w:cs="Times New Roman"/>
          <w:b/>
          <w:bCs/>
          <w:kern w:val="0"/>
          <w:sz w:val="24"/>
          <w:szCs w:val="24"/>
          <w:lang w:eastAsia="en-IN" w:bidi="hi-IN"/>
          <w14:ligatures w14:val="none"/>
        </w:rPr>
        <w:t>BoDFR</w:t>
      </w:r>
      <w:proofErr w:type="spellEnd"/>
      <w:r w:rsidRPr="00B613EF">
        <w:rPr>
          <w:rFonts w:ascii="Times New Roman" w:eastAsia="Times New Roman" w:hAnsi="Times New Roman" w:cs="Times New Roman"/>
          <w:kern w:val="0"/>
          <w:sz w:val="24"/>
          <w:szCs w:val="24"/>
          <w:lang w:eastAsia="en-IN" w:bidi="hi-IN"/>
          <w14:ligatures w14:val="none"/>
        </w:rPr>
        <w:t xml:space="preserve">, and </w:t>
      </w:r>
      <w:proofErr w:type="spellStart"/>
      <w:r w:rsidRPr="00B613EF">
        <w:rPr>
          <w:rFonts w:ascii="Times New Roman" w:eastAsia="Times New Roman" w:hAnsi="Times New Roman" w:cs="Times New Roman"/>
          <w:b/>
          <w:bCs/>
          <w:kern w:val="0"/>
          <w:sz w:val="24"/>
          <w:szCs w:val="24"/>
          <w:lang w:eastAsia="en-IN" w:bidi="hi-IN"/>
          <w14:ligatures w14:val="none"/>
        </w:rPr>
        <w:t>BoLDOX</w:t>
      </w:r>
      <w:proofErr w:type="spellEnd"/>
      <w:r w:rsidRPr="00B613EF">
        <w:rPr>
          <w:rFonts w:ascii="Times New Roman" w:eastAsia="Times New Roman" w:hAnsi="Times New Roman" w:cs="Times New Roman"/>
          <w:kern w:val="0"/>
          <w:sz w:val="24"/>
          <w:szCs w:val="24"/>
          <w:lang w:eastAsia="en-IN" w:bidi="hi-IN"/>
          <w14:ligatures w14:val="none"/>
        </w:rPr>
        <w:t xml:space="preserve"> (leucoanthocyanidin dioxygenase). These genes are critical for the synthesis of cyanidin glycosides, the anthocyanins responsible for the purple coloration in cauliflower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 Functional studies in transgenic Arabidopsis and cauliflower confirmed that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is the primary determinant of purple pigmentation in cauliflower.</w:t>
      </w:r>
    </w:p>
    <w:p w14:paraId="12980D15"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2.5 Tissue-Specific Regulation of Anthocyanin Accumulation</w:t>
      </w:r>
    </w:p>
    <w:p w14:paraId="6E3A88F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purple cauliflower, anthocyanin accumulation is not uniform across all tissues. Instead, it occurs in a tissue-specific manner, with the highest concentrations found in young tissues such as curds, leaves, and seeds. This tissue specificity is controlled by the differential expression of anthocyanin biosynthetic genes. For instance, in the purple cauliflower mutant, the late biosynthetic genes are highly expressed in curds and young leaves, leading to anthocyanin accumulation in these tissues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w:t>
      </w:r>
    </w:p>
    <w:p w14:paraId="56A5374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tissue-specific regulation of anthocyanin accumulation is likely due to the interaction between transcription factors and specific cis-regulatory elements in the promoters of anthocyanin biosynthetic genes. Studies in other plants, </w:t>
      </w:r>
      <w:r w:rsidRPr="00D048D4">
        <w:rPr>
          <w:rFonts w:ascii="Times New Roman" w:eastAsia="Times New Roman" w:hAnsi="Times New Roman" w:cs="Times New Roman"/>
          <w:kern w:val="0"/>
          <w:sz w:val="24"/>
          <w:szCs w:val="24"/>
          <w:highlight w:val="yellow"/>
          <w:lang w:eastAsia="en-IN" w:bidi="hi-IN"/>
          <w14:ligatures w14:val="none"/>
        </w:rPr>
        <w:t xml:space="preserve">such as </w:t>
      </w:r>
      <w:r w:rsidRPr="00D048D4">
        <w:rPr>
          <w:rFonts w:ascii="Times New Roman" w:eastAsia="Times New Roman" w:hAnsi="Times New Roman" w:cs="Times New Roman"/>
          <w:b/>
          <w:bCs/>
          <w:kern w:val="0"/>
          <w:sz w:val="24"/>
          <w:szCs w:val="24"/>
          <w:highlight w:val="yellow"/>
          <w:lang w:eastAsia="en-IN" w:bidi="hi-IN"/>
          <w14:ligatures w14:val="none"/>
        </w:rPr>
        <w:t>maize</w:t>
      </w:r>
      <w:r w:rsidRPr="00D048D4">
        <w:rPr>
          <w:rFonts w:ascii="Times New Roman" w:eastAsia="Times New Roman" w:hAnsi="Times New Roman" w:cs="Times New Roman"/>
          <w:kern w:val="0"/>
          <w:sz w:val="24"/>
          <w:szCs w:val="24"/>
          <w:highlight w:val="yellow"/>
          <w:lang w:eastAsia="en-IN" w:bidi="hi-IN"/>
          <w14:ligatures w14:val="none"/>
        </w:rPr>
        <w:t xml:space="preserve"> and </w:t>
      </w:r>
      <w:r w:rsidRPr="00D048D4">
        <w:rPr>
          <w:rFonts w:ascii="Times New Roman" w:eastAsia="Times New Roman" w:hAnsi="Times New Roman" w:cs="Times New Roman"/>
          <w:b/>
          <w:bCs/>
          <w:kern w:val="0"/>
          <w:sz w:val="24"/>
          <w:szCs w:val="24"/>
          <w:highlight w:val="yellow"/>
          <w:lang w:eastAsia="en-IN" w:bidi="hi-IN"/>
          <w14:ligatures w14:val="none"/>
        </w:rPr>
        <w:t>petunia</w:t>
      </w:r>
      <w:r w:rsidRPr="00D048D4">
        <w:rPr>
          <w:rFonts w:ascii="Times New Roman" w:eastAsia="Times New Roman" w:hAnsi="Times New Roman" w:cs="Times New Roman"/>
          <w:kern w:val="0"/>
          <w:sz w:val="24"/>
          <w:szCs w:val="24"/>
          <w:highlight w:val="yellow"/>
          <w:lang w:eastAsia="en-IN" w:bidi="hi-IN"/>
          <w14:ligatures w14:val="none"/>
        </w:rPr>
        <w:t xml:space="preserve">, have shown that the precise expression patterns of MYB and </w:t>
      </w:r>
      <w:proofErr w:type="spellStart"/>
      <w:r w:rsidRPr="00D048D4">
        <w:rPr>
          <w:rFonts w:ascii="Times New Roman" w:eastAsia="Times New Roman" w:hAnsi="Times New Roman" w:cs="Times New Roman"/>
          <w:kern w:val="0"/>
          <w:sz w:val="24"/>
          <w:szCs w:val="24"/>
          <w:highlight w:val="yellow"/>
          <w:lang w:eastAsia="en-IN" w:bidi="hi-IN"/>
          <w14:ligatures w14:val="none"/>
        </w:rPr>
        <w:t>bHLH</w:t>
      </w:r>
      <w:proofErr w:type="spellEnd"/>
      <w:r w:rsidRPr="00D048D4">
        <w:rPr>
          <w:rFonts w:ascii="Times New Roman" w:eastAsia="Times New Roman" w:hAnsi="Times New Roman" w:cs="Times New Roman"/>
          <w:kern w:val="0"/>
          <w:sz w:val="24"/>
          <w:szCs w:val="24"/>
          <w:highlight w:val="yellow"/>
          <w:lang w:eastAsia="en-IN" w:bidi="hi-IN"/>
          <w14:ligatures w14:val="none"/>
        </w:rPr>
        <w:t xml:space="preserve"> transcription factors play a key role in determining where anthocyanins accumulate (</w:t>
      </w:r>
      <w:proofErr w:type="spellStart"/>
      <w:r w:rsidRPr="00D048D4">
        <w:rPr>
          <w:rFonts w:ascii="Times New Roman" w:eastAsia="Times New Roman" w:hAnsi="Times New Roman" w:cs="Times New Roman"/>
          <w:kern w:val="0"/>
          <w:sz w:val="24"/>
          <w:szCs w:val="24"/>
          <w:highlight w:val="yellow"/>
          <w:lang w:eastAsia="en-IN" w:bidi="hi-IN"/>
          <w14:ligatures w14:val="none"/>
        </w:rPr>
        <w:t>Quattrocchio</w:t>
      </w:r>
      <w:proofErr w:type="spellEnd"/>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1993; Schwinn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 In cauliflower, similar regulatory mechanisms are thought to control the tissue-specific accumulation of anthocyanins.</w:t>
      </w:r>
    </w:p>
    <w:p w14:paraId="1B45BC6A"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2.6 Implications for Crop Breeding</w:t>
      </w:r>
    </w:p>
    <w:p w14:paraId="5D59F56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identification of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and its role in regulating anthocyanin biosynthesis has important implications for plant breeding. By understanding the molecular mechanisms behind anthocyanin accumulation, breeders can develop new varieties of cauliflower and other crops with enhanced pigmentation and improved nutritional value. The ability to manipulate anthocyanin biosynthesis through genetic engineering or selective breeding could lead to the production of crops that are not only more visually appealing but also offer health benefits due to their high anthocyanin content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5F27D0B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 xml:space="preserve">In conclusion, the molecular mechanisms of anthocyanin biosynthesis in purple cauliflower are controlled by a complex regulatory </w:t>
      </w:r>
      <w:r w:rsidRPr="00D048D4">
        <w:rPr>
          <w:rFonts w:ascii="Times New Roman" w:eastAsia="Times New Roman" w:hAnsi="Times New Roman" w:cs="Times New Roman"/>
          <w:kern w:val="0"/>
          <w:sz w:val="24"/>
          <w:szCs w:val="24"/>
          <w:highlight w:val="yellow"/>
          <w:lang w:eastAsia="en-IN" w:bidi="hi-IN"/>
          <w14:ligatures w14:val="none"/>
        </w:rPr>
        <w:t xml:space="preserve">network involving MYB, </w:t>
      </w:r>
      <w:proofErr w:type="spellStart"/>
      <w:r w:rsidRPr="00D048D4">
        <w:rPr>
          <w:rFonts w:ascii="Times New Roman" w:eastAsia="Times New Roman" w:hAnsi="Times New Roman" w:cs="Times New Roman"/>
          <w:kern w:val="0"/>
          <w:sz w:val="24"/>
          <w:szCs w:val="24"/>
          <w:highlight w:val="yellow"/>
          <w:lang w:eastAsia="en-IN" w:bidi="hi-IN"/>
          <w14:ligatures w14:val="none"/>
        </w:rPr>
        <w:t>bHLH</w:t>
      </w:r>
      <w:proofErr w:type="spellEnd"/>
      <w:r w:rsidRPr="00D048D4">
        <w:rPr>
          <w:rFonts w:ascii="Times New Roman" w:eastAsia="Times New Roman" w:hAnsi="Times New Roman" w:cs="Times New Roman"/>
          <w:kern w:val="0"/>
          <w:sz w:val="24"/>
          <w:szCs w:val="24"/>
          <w:highlight w:val="yellow"/>
          <w:lang w:eastAsia="en-IN" w:bidi="hi-IN"/>
          <w14:ligatures w14:val="none"/>
        </w:rPr>
        <w:t xml:space="preserve">, and WD40 transcription factors. The discovery of the </w:t>
      </w:r>
      <w:proofErr w:type="spellStart"/>
      <w:r w:rsidRPr="00D048D4">
        <w:rPr>
          <w:rFonts w:ascii="Times New Roman" w:eastAsia="Times New Roman" w:hAnsi="Times New Roman" w:cs="Times New Roman"/>
          <w:kern w:val="0"/>
          <w:sz w:val="24"/>
          <w:szCs w:val="24"/>
          <w:highlight w:val="yellow"/>
          <w:lang w:eastAsia="en-IN" w:bidi="hi-IN"/>
          <w14:ligatures w14:val="none"/>
        </w:rPr>
        <w:t>Pr</w:t>
      </w:r>
      <w:proofErr w:type="spellEnd"/>
      <w:r w:rsidRPr="00D048D4">
        <w:rPr>
          <w:rFonts w:ascii="Times New Roman" w:eastAsia="Times New Roman" w:hAnsi="Times New Roman" w:cs="Times New Roman"/>
          <w:kern w:val="0"/>
          <w:sz w:val="24"/>
          <w:szCs w:val="24"/>
          <w:highlight w:val="yellow"/>
          <w:lang w:eastAsia="en-IN" w:bidi="hi-IN"/>
          <w14:ligatures w14:val="none"/>
        </w:rPr>
        <w:t xml:space="preserve"> gene has</w:t>
      </w:r>
      <w:r w:rsidRPr="00B613EF">
        <w:rPr>
          <w:rFonts w:ascii="Times New Roman" w:eastAsia="Times New Roman" w:hAnsi="Times New Roman" w:cs="Times New Roman"/>
          <w:kern w:val="0"/>
          <w:sz w:val="24"/>
          <w:szCs w:val="24"/>
          <w:lang w:eastAsia="en-IN" w:bidi="hi-IN"/>
          <w14:ligatures w14:val="none"/>
        </w:rPr>
        <w:t xml:space="preserve"> provided valuable insights into how these regulatory factors interact to control anthocyanin accumulation in specific tissues. These findings have significant implications for the development of new, nutritionally enhanced varieties of cauliflower and other crops.</w:t>
      </w:r>
    </w:p>
    <w:p w14:paraId="157F296B"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 Anthocyanin Biosynthesis Pathway</w:t>
      </w:r>
    </w:p>
    <w:p w14:paraId="4A64AA0A"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3.1 Overview of the Biosynthesis Pathway</w:t>
      </w:r>
    </w:p>
    <w:p w14:paraId="12DC1601" w14:textId="77777777" w:rsidR="00976B03" w:rsidRPr="00D048D4" w:rsidRDefault="00976B03" w:rsidP="00B613EF">
      <w:pPr>
        <w:spacing w:line="276" w:lineRule="auto"/>
        <w:jc w:val="both"/>
        <w:rPr>
          <w:rFonts w:ascii="Times New Roman" w:hAnsi="Times New Roman" w:cs="Times New Roman"/>
          <w:sz w:val="24"/>
          <w:szCs w:val="24"/>
          <w:highlight w:val="yellow"/>
        </w:rPr>
      </w:pPr>
      <w:r w:rsidRPr="00B613EF">
        <w:rPr>
          <w:rFonts w:ascii="Times New Roman" w:hAnsi="Times New Roman" w:cs="Times New Roman"/>
          <w:sz w:val="24"/>
          <w:szCs w:val="24"/>
        </w:rPr>
        <w:t xml:space="preserve">Anthocyanin biosynthesis is a branch of the </w:t>
      </w:r>
      <w:r w:rsidRPr="00B613EF">
        <w:rPr>
          <w:rFonts w:ascii="Times New Roman" w:hAnsi="Times New Roman" w:cs="Times New Roman"/>
          <w:b/>
          <w:bCs/>
          <w:sz w:val="24"/>
          <w:szCs w:val="24"/>
        </w:rPr>
        <w:t>flavonoid pathway</w:t>
      </w:r>
      <w:r w:rsidRPr="00B613EF">
        <w:rPr>
          <w:rFonts w:ascii="Times New Roman" w:hAnsi="Times New Roman" w:cs="Times New Roman"/>
          <w:sz w:val="24"/>
          <w:szCs w:val="24"/>
        </w:rPr>
        <w:t xml:space="preserve">, which belongs to the larger </w:t>
      </w:r>
      <w:r w:rsidRPr="00B613EF">
        <w:rPr>
          <w:rFonts w:ascii="Times New Roman" w:hAnsi="Times New Roman" w:cs="Times New Roman"/>
          <w:b/>
          <w:bCs/>
          <w:sz w:val="24"/>
          <w:szCs w:val="24"/>
        </w:rPr>
        <w:t>phenylpropanoid metabolic pathway</w:t>
      </w:r>
      <w:r w:rsidRPr="00B613EF">
        <w:rPr>
          <w:rFonts w:ascii="Times New Roman" w:hAnsi="Times New Roman" w:cs="Times New Roman"/>
          <w:sz w:val="24"/>
          <w:szCs w:val="24"/>
        </w:rPr>
        <w:t xml:space="preserve"> in plants. Anthocyanins are a subset of flavonoids responsible for a wide range of colours in plants, particularly reds, purples, and blues. These pigments are synthesized through a series of enzyme-catalysed reactions that convert simple precursors like phenylalanine into complex anthocyanin compounds. The diversity of anthocyanin structures, achieved </w:t>
      </w:r>
      <w:r w:rsidRPr="00D048D4">
        <w:rPr>
          <w:rFonts w:ascii="Times New Roman" w:hAnsi="Times New Roman" w:cs="Times New Roman"/>
          <w:sz w:val="24"/>
          <w:szCs w:val="24"/>
          <w:highlight w:val="yellow"/>
        </w:rPr>
        <w:t xml:space="preserve">through different hydroxylation, methylation, and glycosylation patterns, gives rise to various colours in plant tissues (Tanaka </w:t>
      </w:r>
      <w:r w:rsidRPr="00D048D4">
        <w:rPr>
          <w:rFonts w:ascii="Times New Roman" w:hAnsi="Times New Roman" w:cs="Times New Roman"/>
          <w:i/>
          <w:iCs/>
          <w:sz w:val="24"/>
          <w:szCs w:val="24"/>
          <w:highlight w:val="yellow"/>
        </w:rPr>
        <w:t>et al.,</w:t>
      </w:r>
      <w:r w:rsidRPr="00D048D4">
        <w:rPr>
          <w:rFonts w:ascii="Times New Roman" w:hAnsi="Times New Roman" w:cs="Times New Roman"/>
          <w:sz w:val="24"/>
          <w:szCs w:val="24"/>
          <w:highlight w:val="yellow"/>
        </w:rPr>
        <w:t xml:space="preserve"> 2008).</w:t>
      </w:r>
    </w:p>
    <w:p w14:paraId="2044EC12" w14:textId="77777777" w:rsidR="00976B03" w:rsidRPr="00B613EF" w:rsidRDefault="00976B03" w:rsidP="00B613EF">
      <w:pPr>
        <w:spacing w:line="276" w:lineRule="auto"/>
        <w:jc w:val="both"/>
        <w:rPr>
          <w:rFonts w:ascii="Times New Roman" w:hAnsi="Times New Roman" w:cs="Times New Roman"/>
          <w:sz w:val="24"/>
          <w:szCs w:val="24"/>
        </w:rPr>
      </w:pPr>
      <w:r w:rsidRPr="00D048D4">
        <w:rPr>
          <w:rFonts w:ascii="Times New Roman" w:hAnsi="Times New Roman" w:cs="Times New Roman"/>
          <w:sz w:val="24"/>
          <w:szCs w:val="24"/>
          <w:highlight w:val="yellow"/>
        </w:rPr>
        <w:t xml:space="preserve">The anthocyanin biosynthesis pathway has been extensively studied in several model plants, such as </w:t>
      </w:r>
      <w:r w:rsidRPr="00D048D4">
        <w:rPr>
          <w:rFonts w:ascii="Times New Roman" w:hAnsi="Times New Roman" w:cs="Times New Roman"/>
          <w:b/>
          <w:bCs/>
          <w:sz w:val="24"/>
          <w:szCs w:val="24"/>
          <w:highlight w:val="yellow"/>
        </w:rPr>
        <w:t>Arabidopsis</w:t>
      </w:r>
      <w:r w:rsidRPr="00D048D4">
        <w:rPr>
          <w:rFonts w:ascii="Times New Roman" w:hAnsi="Times New Roman" w:cs="Times New Roman"/>
          <w:sz w:val="24"/>
          <w:szCs w:val="24"/>
          <w:highlight w:val="yellow"/>
        </w:rPr>
        <w:t xml:space="preserve">, </w:t>
      </w:r>
      <w:r w:rsidRPr="00D048D4">
        <w:rPr>
          <w:rFonts w:ascii="Times New Roman" w:hAnsi="Times New Roman" w:cs="Times New Roman"/>
          <w:b/>
          <w:bCs/>
          <w:sz w:val="24"/>
          <w:szCs w:val="24"/>
          <w:highlight w:val="yellow"/>
        </w:rPr>
        <w:t>maize</w:t>
      </w:r>
      <w:r w:rsidRPr="00D048D4">
        <w:rPr>
          <w:rFonts w:ascii="Times New Roman" w:hAnsi="Times New Roman" w:cs="Times New Roman"/>
          <w:sz w:val="24"/>
          <w:szCs w:val="24"/>
          <w:highlight w:val="yellow"/>
        </w:rPr>
        <w:t xml:space="preserve">, and </w:t>
      </w:r>
      <w:r w:rsidRPr="00D048D4">
        <w:rPr>
          <w:rFonts w:ascii="Times New Roman" w:hAnsi="Times New Roman" w:cs="Times New Roman"/>
          <w:b/>
          <w:bCs/>
          <w:sz w:val="24"/>
          <w:szCs w:val="24"/>
          <w:highlight w:val="yellow"/>
        </w:rPr>
        <w:t>petunia</w:t>
      </w:r>
      <w:r w:rsidRPr="00D048D4">
        <w:rPr>
          <w:rFonts w:ascii="Times New Roman" w:hAnsi="Times New Roman" w:cs="Times New Roman"/>
          <w:sz w:val="24"/>
          <w:szCs w:val="24"/>
          <w:highlight w:val="yellow"/>
        </w:rPr>
        <w:t>, revealing</w:t>
      </w:r>
      <w:r w:rsidRPr="00B613EF">
        <w:rPr>
          <w:rFonts w:ascii="Times New Roman" w:hAnsi="Times New Roman" w:cs="Times New Roman"/>
          <w:sz w:val="24"/>
          <w:szCs w:val="24"/>
        </w:rPr>
        <w:t xml:space="preserve"> a highly conserved sequence of reactions. In plants like purple cauliflower (</w:t>
      </w:r>
      <w:r w:rsidRPr="00B613EF">
        <w:rPr>
          <w:rFonts w:ascii="Times New Roman" w:hAnsi="Times New Roman" w:cs="Times New Roman"/>
          <w:i/>
          <w:iCs/>
          <w:sz w:val="24"/>
          <w:szCs w:val="24"/>
        </w:rPr>
        <w:t>Brassica oleracea</w:t>
      </w:r>
      <w:r w:rsidRPr="00B613EF">
        <w:rPr>
          <w:rFonts w:ascii="Times New Roman" w:hAnsi="Times New Roman" w:cs="Times New Roman"/>
          <w:sz w:val="24"/>
          <w:szCs w:val="24"/>
        </w:rPr>
        <w:t xml:space="preserve"> var. </w:t>
      </w:r>
      <w:r w:rsidRPr="00B613EF">
        <w:rPr>
          <w:rFonts w:ascii="Times New Roman" w:hAnsi="Times New Roman" w:cs="Times New Roman"/>
          <w:i/>
          <w:iCs/>
          <w:sz w:val="24"/>
          <w:szCs w:val="24"/>
        </w:rPr>
        <w:t>botrytis</w:t>
      </w:r>
      <w:r w:rsidRPr="00B613EF">
        <w:rPr>
          <w:rFonts w:ascii="Times New Roman" w:hAnsi="Times New Roman" w:cs="Times New Roman"/>
          <w:sz w:val="24"/>
          <w:szCs w:val="24"/>
        </w:rPr>
        <w:t xml:space="preserve">), these reactions are tightly regulated by both structural and regulatory genes, leading to the accumulation of specific anthocyanin compounds such as </w:t>
      </w:r>
      <w:r w:rsidRPr="00B613EF">
        <w:rPr>
          <w:rFonts w:ascii="Times New Roman" w:hAnsi="Times New Roman" w:cs="Times New Roman"/>
          <w:b/>
          <w:bCs/>
          <w:sz w:val="24"/>
          <w:szCs w:val="24"/>
        </w:rPr>
        <w:t>cyanidin glycosides</w:t>
      </w:r>
      <w:r w:rsidRPr="00B613EF">
        <w:rPr>
          <w:rFonts w:ascii="Times New Roman" w:hAnsi="Times New Roman" w:cs="Times New Roman"/>
          <w:sz w:val="24"/>
          <w:szCs w:val="24"/>
        </w:rPr>
        <w:t xml:space="preserve">, which are responsible for the purple pigmentation in curds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0F2141DD"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3.2 Key Enzymes in the Anthocyanin Biosynthesis Pathway</w:t>
      </w:r>
    </w:p>
    <w:p w14:paraId="09E86E2A"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The anthocyanin biosynthesis pathway involves several key enzymes, each playing a critical role in converting phenylalanine into anthocyanins. These enzymes act sequentially, leading to the formation of different anthocyanins depending on the plant species and the specific genetic regulation involved. Below is an overview of the primary enzymes in the anthocyanin biosynthesis pathway:</w:t>
      </w:r>
    </w:p>
    <w:p w14:paraId="34D7018C" w14:textId="77777777" w:rsidR="00976B03" w:rsidRPr="00B613EF" w:rsidRDefault="00976B03" w:rsidP="00B613EF">
      <w:pPr>
        <w:numPr>
          <w:ilvl w:val="0"/>
          <w:numId w:val="3"/>
        </w:numPr>
        <w:spacing w:line="276" w:lineRule="auto"/>
        <w:rPr>
          <w:rFonts w:ascii="Times New Roman" w:hAnsi="Times New Roman" w:cs="Times New Roman"/>
          <w:sz w:val="24"/>
          <w:szCs w:val="24"/>
        </w:rPr>
      </w:pPr>
      <w:r w:rsidRPr="00B613EF">
        <w:rPr>
          <w:rFonts w:ascii="Times New Roman" w:hAnsi="Times New Roman" w:cs="Times New Roman"/>
          <w:b/>
          <w:bCs/>
          <w:sz w:val="24"/>
          <w:szCs w:val="24"/>
        </w:rPr>
        <w:t>Phenylalanine Ammonia-Lyase (PAL)</w:t>
      </w:r>
      <w:r w:rsidRPr="00B613EF">
        <w:rPr>
          <w:rFonts w:ascii="Times New Roman" w:hAnsi="Times New Roman" w:cs="Times New Roman"/>
          <w:sz w:val="24"/>
          <w:szCs w:val="24"/>
        </w:rPr>
        <w:t>:</w:t>
      </w:r>
    </w:p>
    <w:p w14:paraId="37632BDB"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The first step in the phenylpropanoid pathway is the deamination of </w:t>
      </w:r>
      <w:r w:rsidRPr="00B613EF">
        <w:rPr>
          <w:rFonts w:ascii="Times New Roman" w:hAnsi="Times New Roman" w:cs="Times New Roman"/>
          <w:b/>
          <w:bCs/>
          <w:sz w:val="24"/>
          <w:szCs w:val="24"/>
        </w:rPr>
        <w:t>phenylalanine</w:t>
      </w:r>
      <w:r w:rsidRPr="00B613EF">
        <w:rPr>
          <w:rFonts w:ascii="Times New Roman" w:hAnsi="Times New Roman" w:cs="Times New Roman"/>
          <w:sz w:val="24"/>
          <w:szCs w:val="24"/>
        </w:rPr>
        <w:t xml:space="preserve"> by </w:t>
      </w:r>
      <w:r w:rsidRPr="00B613EF">
        <w:rPr>
          <w:rFonts w:ascii="Times New Roman" w:hAnsi="Times New Roman" w:cs="Times New Roman"/>
          <w:b/>
          <w:bCs/>
          <w:sz w:val="24"/>
          <w:szCs w:val="24"/>
        </w:rPr>
        <w:t>PAL</w:t>
      </w:r>
      <w:r w:rsidRPr="00B613EF">
        <w:rPr>
          <w:rFonts w:ascii="Times New Roman" w:hAnsi="Times New Roman" w:cs="Times New Roman"/>
          <w:sz w:val="24"/>
          <w:szCs w:val="24"/>
        </w:rPr>
        <w:t xml:space="preserve">, converting it into </w:t>
      </w:r>
      <w:r w:rsidRPr="00B613EF">
        <w:rPr>
          <w:rFonts w:ascii="Times New Roman" w:hAnsi="Times New Roman" w:cs="Times New Roman"/>
          <w:b/>
          <w:bCs/>
          <w:sz w:val="24"/>
          <w:szCs w:val="24"/>
        </w:rPr>
        <w:t>cinnamic acid</w:t>
      </w:r>
      <w:r w:rsidRPr="00B613EF">
        <w:rPr>
          <w:rFonts w:ascii="Times New Roman" w:hAnsi="Times New Roman" w:cs="Times New Roman"/>
          <w:sz w:val="24"/>
          <w:szCs w:val="24"/>
        </w:rPr>
        <w:t>. This enzyme marks the entry point for phenylpropanoid biosynthesis, which leads to the production of flavonoids, including anthocyanins. PAL activity is often upregulated in response to environmental stresses and developmental cues, and it plays a crucial role in determining the flux into flavonoid biosynthesis (</w:t>
      </w:r>
      <w:proofErr w:type="spellStart"/>
      <w:r w:rsidRPr="00B613EF">
        <w:rPr>
          <w:rFonts w:ascii="Times New Roman" w:hAnsi="Times New Roman" w:cs="Times New Roman"/>
          <w:sz w:val="24"/>
          <w:szCs w:val="24"/>
        </w:rPr>
        <w:t>Lepiniec</w:t>
      </w:r>
      <w:proofErr w:type="spellEnd"/>
      <w:r w:rsidRPr="00B613EF">
        <w:rPr>
          <w:rFonts w:ascii="Times New Roman" w:hAnsi="Times New Roman" w:cs="Times New Roman"/>
          <w:sz w:val="24"/>
          <w:szCs w:val="24"/>
        </w:rPr>
        <w:t xml:space="preserve">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2006).</w:t>
      </w:r>
    </w:p>
    <w:p w14:paraId="72963BC9"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Chalcone Synthase (CHS)</w:t>
      </w:r>
      <w:r w:rsidRPr="00B613EF">
        <w:rPr>
          <w:rFonts w:ascii="Times New Roman" w:hAnsi="Times New Roman" w:cs="Times New Roman"/>
          <w:sz w:val="24"/>
          <w:szCs w:val="24"/>
        </w:rPr>
        <w:t>:</w:t>
      </w:r>
    </w:p>
    <w:p w14:paraId="088075F3"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CHS is the first committed enzyme in the flavonoid biosynthesis pathway, </w:t>
      </w:r>
      <w:proofErr w:type="spellStart"/>
      <w:r w:rsidRPr="00B613EF">
        <w:rPr>
          <w:rFonts w:ascii="Times New Roman" w:hAnsi="Times New Roman" w:cs="Times New Roman"/>
          <w:sz w:val="24"/>
          <w:szCs w:val="24"/>
        </w:rPr>
        <w:t>catalyzing</w:t>
      </w:r>
      <w:proofErr w:type="spellEnd"/>
      <w:r w:rsidRPr="00B613EF">
        <w:rPr>
          <w:rFonts w:ascii="Times New Roman" w:hAnsi="Times New Roman" w:cs="Times New Roman"/>
          <w:sz w:val="24"/>
          <w:szCs w:val="24"/>
        </w:rPr>
        <w:t xml:space="preserve"> the formation of </w:t>
      </w:r>
      <w:r w:rsidRPr="00B613EF">
        <w:rPr>
          <w:rFonts w:ascii="Times New Roman" w:hAnsi="Times New Roman" w:cs="Times New Roman"/>
          <w:b/>
          <w:bCs/>
          <w:sz w:val="24"/>
          <w:szCs w:val="24"/>
        </w:rPr>
        <w:t>naringenin chalcone</w:t>
      </w:r>
      <w:r w:rsidRPr="00B613EF">
        <w:rPr>
          <w:rFonts w:ascii="Times New Roman" w:hAnsi="Times New Roman" w:cs="Times New Roman"/>
          <w:sz w:val="24"/>
          <w:szCs w:val="24"/>
        </w:rPr>
        <w:t xml:space="preserve"> from </w:t>
      </w:r>
      <w:r w:rsidRPr="00B613EF">
        <w:rPr>
          <w:rFonts w:ascii="Times New Roman" w:hAnsi="Times New Roman" w:cs="Times New Roman"/>
          <w:b/>
          <w:bCs/>
          <w:sz w:val="24"/>
          <w:szCs w:val="24"/>
        </w:rPr>
        <w:t>4-coumaroyl-CoA</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malonyl-CoA</w:t>
      </w:r>
      <w:r w:rsidRPr="00B613EF">
        <w:rPr>
          <w:rFonts w:ascii="Times New Roman" w:hAnsi="Times New Roman" w:cs="Times New Roman"/>
          <w:sz w:val="24"/>
          <w:szCs w:val="24"/>
        </w:rPr>
        <w:t xml:space="preserve">. Naringenin chalcone serves as the central precursor for all flavonoid compounds, </w:t>
      </w:r>
      <w:r w:rsidRPr="00B613EF">
        <w:rPr>
          <w:rFonts w:ascii="Times New Roman" w:hAnsi="Times New Roman" w:cs="Times New Roman"/>
          <w:sz w:val="24"/>
          <w:szCs w:val="24"/>
        </w:rPr>
        <w:lastRenderedPageBreak/>
        <w:t>including anthocyanins. The regulation of CHS gene expression is essential for controlling the overall production of flavonoids in plant tissues (Shirley, 1996).</w:t>
      </w:r>
    </w:p>
    <w:p w14:paraId="43399C5B"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Chalcone Isomerase (CHI)</w:t>
      </w:r>
      <w:r w:rsidRPr="00B613EF">
        <w:rPr>
          <w:rFonts w:ascii="Times New Roman" w:hAnsi="Times New Roman" w:cs="Times New Roman"/>
          <w:sz w:val="24"/>
          <w:szCs w:val="24"/>
        </w:rPr>
        <w:t>:</w:t>
      </w:r>
    </w:p>
    <w:p w14:paraId="143027ED" w14:textId="77777777" w:rsidR="00976B03" w:rsidRPr="00D048D4" w:rsidRDefault="00976B03" w:rsidP="00B613EF">
      <w:pPr>
        <w:spacing w:line="276" w:lineRule="auto"/>
        <w:ind w:left="720"/>
        <w:jc w:val="both"/>
        <w:rPr>
          <w:rFonts w:ascii="Times New Roman" w:hAnsi="Times New Roman" w:cs="Times New Roman"/>
          <w:sz w:val="24"/>
          <w:szCs w:val="24"/>
          <w:highlight w:val="yellow"/>
        </w:rPr>
      </w:pPr>
      <w:r w:rsidRPr="00B613EF">
        <w:rPr>
          <w:rFonts w:ascii="Times New Roman" w:hAnsi="Times New Roman" w:cs="Times New Roman"/>
          <w:sz w:val="24"/>
          <w:szCs w:val="24"/>
        </w:rPr>
        <w:t xml:space="preserve">CHI </w:t>
      </w:r>
      <w:proofErr w:type="spellStart"/>
      <w:r w:rsidRPr="00B613EF">
        <w:rPr>
          <w:rFonts w:ascii="Times New Roman" w:hAnsi="Times New Roman" w:cs="Times New Roman"/>
          <w:sz w:val="24"/>
          <w:szCs w:val="24"/>
        </w:rPr>
        <w:t>catalyzes</w:t>
      </w:r>
      <w:proofErr w:type="spellEnd"/>
      <w:r w:rsidRPr="00B613EF">
        <w:rPr>
          <w:rFonts w:ascii="Times New Roman" w:hAnsi="Times New Roman" w:cs="Times New Roman"/>
          <w:sz w:val="24"/>
          <w:szCs w:val="24"/>
        </w:rPr>
        <w:t xml:space="preserve"> the isomerization of </w:t>
      </w:r>
      <w:r w:rsidRPr="00B613EF">
        <w:rPr>
          <w:rFonts w:ascii="Times New Roman" w:hAnsi="Times New Roman" w:cs="Times New Roman"/>
          <w:b/>
          <w:bCs/>
          <w:sz w:val="24"/>
          <w:szCs w:val="24"/>
        </w:rPr>
        <w:t>naringenin chalcone</w:t>
      </w:r>
      <w:r w:rsidRPr="00B613EF">
        <w:rPr>
          <w:rFonts w:ascii="Times New Roman" w:hAnsi="Times New Roman" w:cs="Times New Roman"/>
          <w:sz w:val="24"/>
          <w:szCs w:val="24"/>
        </w:rPr>
        <w:t xml:space="preserve"> into </w:t>
      </w:r>
      <w:r w:rsidRPr="00B613EF">
        <w:rPr>
          <w:rFonts w:ascii="Times New Roman" w:hAnsi="Times New Roman" w:cs="Times New Roman"/>
          <w:b/>
          <w:bCs/>
          <w:sz w:val="24"/>
          <w:szCs w:val="24"/>
        </w:rPr>
        <w:t>naringenin</w:t>
      </w:r>
      <w:r w:rsidRPr="00B613EF">
        <w:rPr>
          <w:rFonts w:ascii="Times New Roman" w:hAnsi="Times New Roman" w:cs="Times New Roman"/>
          <w:sz w:val="24"/>
          <w:szCs w:val="24"/>
        </w:rPr>
        <w:t xml:space="preserve">, a flavanone that is essential for the production of downstream flavonoid compounds, including </w:t>
      </w:r>
      <w:proofErr w:type="spellStart"/>
      <w:r w:rsidRPr="00B613EF">
        <w:rPr>
          <w:rFonts w:ascii="Times New Roman" w:hAnsi="Times New Roman" w:cs="Times New Roman"/>
          <w:sz w:val="24"/>
          <w:szCs w:val="24"/>
        </w:rPr>
        <w:t>flavonols</w:t>
      </w:r>
      <w:proofErr w:type="spellEnd"/>
      <w:r w:rsidRPr="00B613EF">
        <w:rPr>
          <w:rFonts w:ascii="Times New Roman" w:hAnsi="Times New Roman" w:cs="Times New Roman"/>
          <w:sz w:val="24"/>
          <w:szCs w:val="24"/>
        </w:rPr>
        <w:t xml:space="preserve"> and anthocyanins. In many plant species, CHI is co-expressed with CHS, ensuring a </w:t>
      </w:r>
      <w:r w:rsidRPr="00D048D4">
        <w:rPr>
          <w:rFonts w:ascii="Times New Roman" w:hAnsi="Times New Roman" w:cs="Times New Roman"/>
          <w:sz w:val="24"/>
          <w:szCs w:val="24"/>
          <w:highlight w:val="yellow"/>
        </w:rPr>
        <w:t xml:space="preserve">smooth flow through the flavonoid pathway (Tanaka </w:t>
      </w:r>
      <w:r w:rsidRPr="00D048D4">
        <w:rPr>
          <w:rFonts w:ascii="Times New Roman" w:hAnsi="Times New Roman" w:cs="Times New Roman"/>
          <w:i/>
          <w:iCs/>
          <w:sz w:val="24"/>
          <w:szCs w:val="24"/>
          <w:highlight w:val="yellow"/>
        </w:rPr>
        <w:t>et al.,</w:t>
      </w:r>
      <w:r w:rsidRPr="00D048D4">
        <w:rPr>
          <w:rFonts w:ascii="Times New Roman" w:hAnsi="Times New Roman" w:cs="Times New Roman"/>
          <w:sz w:val="24"/>
          <w:szCs w:val="24"/>
          <w:highlight w:val="yellow"/>
        </w:rPr>
        <w:t xml:space="preserve"> 2008).</w:t>
      </w:r>
    </w:p>
    <w:p w14:paraId="167872E9" w14:textId="77777777" w:rsidR="00976B03" w:rsidRPr="00D048D4" w:rsidRDefault="00976B03" w:rsidP="00B613EF">
      <w:pPr>
        <w:numPr>
          <w:ilvl w:val="0"/>
          <w:numId w:val="3"/>
        </w:numPr>
        <w:spacing w:line="276" w:lineRule="auto"/>
        <w:jc w:val="both"/>
        <w:rPr>
          <w:rFonts w:ascii="Times New Roman" w:hAnsi="Times New Roman" w:cs="Times New Roman"/>
          <w:sz w:val="24"/>
          <w:szCs w:val="24"/>
          <w:highlight w:val="yellow"/>
        </w:rPr>
      </w:pPr>
      <w:r w:rsidRPr="00D048D4">
        <w:rPr>
          <w:rFonts w:ascii="Times New Roman" w:hAnsi="Times New Roman" w:cs="Times New Roman"/>
          <w:b/>
          <w:bCs/>
          <w:sz w:val="24"/>
          <w:szCs w:val="24"/>
          <w:highlight w:val="yellow"/>
        </w:rPr>
        <w:t>Flavanone 3-Hydroxylase (F3H)</w:t>
      </w:r>
      <w:r w:rsidRPr="00D048D4">
        <w:rPr>
          <w:rFonts w:ascii="Times New Roman" w:hAnsi="Times New Roman" w:cs="Times New Roman"/>
          <w:sz w:val="24"/>
          <w:szCs w:val="24"/>
          <w:highlight w:val="yellow"/>
        </w:rPr>
        <w:t>:</w:t>
      </w:r>
    </w:p>
    <w:p w14:paraId="25DD16E2" w14:textId="77777777" w:rsidR="00976B03" w:rsidRPr="00B613EF" w:rsidRDefault="00976B03" w:rsidP="00B613EF">
      <w:pPr>
        <w:spacing w:line="276" w:lineRule="auto"/>
        <w:ind w:left="720"/>
        <w:jc w:val="both"/>
        <w:rPr>
          <w:rFonts w:ascii="Times New Roman" w:hAnsi="Times New Roman" w:cs="Times New Roman"/>
          <w:sz w:val="24"/>
          <w:szCs w:val="24"/>
        </w:rPr>
      </w:pPr>
      <w:r w:rsidRPr="00D048D4">
        <w:rPr>
          <w:rFonts w:ascii="Times New Roman" w:hAnsi="Times New Roman" w:cs="Times New Roman"/>
          <w:sz w:val="24"/>
          <w:szCs w:val="24"/>
          <w:highlight w:val="yellow"/>
        </w:rPr>
        <w:t xml:space="preserve">F3H </w:t>
      </w:r>
      <w:proofErr w:type="spellStart"/>
      <w:r w:rsidRPr="00D048D4">
        <w:rPr>
          <w:rFonts w:ascii="Times New Roman" w:hAnsi="Times New Roman" w:cs="Times New Roman"/>
          <w:sz w:val="24"/>
          <w:szCs w:val="24"/>
          <w:highlight w:val="yellow"/>
        </w:rPr>
        <w:t>catalyzes</w:t>
      </w:r>
      <w:proofErr w:type="spellEnd"/>
      <w:r w:rsidRPr="00D048D4">
        <w:rPr>
          <w:rFonts w:ascii="Times New Roman" w:hAnsi="Times New Roman" w:cs="Times New Roman"/>
          <w:sz w:val="24"/>
          <w:szCs w:val="24"/>
          <w:highlight w:val="yellow"/>
        </w:rPr>
        <w:t xml:space="preserve"> the hydroxylation of </w:t>
      </w:r>
      <w:r w:rsidRPr="00D048D4">
        <w:rPr>
          <w:rFonts w:ascii="Times New Roman" w:hAnsi="Times New Roman" w:cs="Times New Roman"/>
          <w:b/>
          <w:bCs/>
          <w:sz w:val="24"/>
          <w:szCs w:val="24"/>
          <w:highlight w:val="yellow"/>
        </w:rPr>
        <w:t>naringenin</w:t>
      </w:r>
      <w:r w:rsidRPr="00D048D4">
        <w:rPr>
          <w:rFonts w:ascii="Times New Roman" w:hAnsi="Times New Roman" w:cs="Times New Roman"/>
          <w:sz w:val="24"/>
          <w:szCs w:val="24"/>
          <w:highlight w:val="yellow"/>
        </w:rPr>
        <w:t xml:space="preserve"> to produce </w:t>
      </w:r>
      <w:proofErr w:type="spellStart"/>
      <w:r w:rsidRPr="00D048D4">
        <w:rPr>
          <w:rFonts w:ascii="Times New Roman" w:hAnsi="Times New Roman" w:cs="Times New Roman"/>
          <w:b/>
          <w:bCs/>
          <w:sz w:val="24"/>
          <w:szCs w:val="24"/>
          <w:highlight w:val="yellow"/>
        </w:rPr>
        <w:t>dihydroflavonols</w:t>
      </w:r>
      <w:proofErr w:type="spellEnd"/>
      <w:r w:rsidRPr="00D048D4">
        <w:rPr>
          <w:rFonts w:ascii="Times New Roman" w:hAnsi="Times New Roman" w:cs="Times New Roman"/>
          <w:sz w:val="24"/>
          <w:szCs w:val="24"/>
          <w:highlight w:val="yellow"/>
        </w:rPr>
        <w:t xml:space="preserve"> (such as dihydrokaempferol), which are direct precursors of anthocyanins. This enzyme is critical in determining</w:t>
      </w:r>
      <w:r w:rsidRPr="00B613EF">
        <w:rPr>
          <w:rFonts w:ascii="Times New Roman" w:hAnsi="Times New Roman" w:cs="Times New Roman"/>
          <w:sz w:val="24"/>
          <w:szCs w:val="24"/>
        </w:rPr>
        <w:t xml:space="preserve"> the type of anthocyanin produced, as it contributes to the hydroxylation pattern of the final anthocyanin structure (Holton &amp; Cornish, 1995).</w:t>
      </w:r>
    </w:p>
    <w:p w14:paraId="2DC3A575"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proofErr w:type="spellStart"/>
      <w:r w:rsidRPr="00B613EF">
        <w:rPr>
          <w:rFonts w:ascii="Times New Roman" w:hAnsi="Times New Roman" w:cs="Times New Roman"/>
          <w:b/>
          <w:bCs/>
          <w:sz w:val="24"/>
          <w:szCs w:val="24"/>
        </w:rPr>
        <w:t>Dihydroflavonol</w:t>
      </w:r>
      <w:proofErr w:type="spellEnd"/>
      <w:r w:rsidRPr="00B613EF">
        <w:rPr>
          <w:rFonts w:ascii="Times New Roman" w:hAnsi="Times New Roman" w:cs="Times New Roman"/>
          <w:b/>
          <w:bCs/>
          <w:sz w:val="24"/>
          <w:szCs w:val="24"/>
        </w:rPr>
        <w:t xml:space="preserve"> 4-Reductase (DFR)</w:t>
      </w:r>
      <w:r w:rsidRPr="00B613EF">
        <w:rPr>
          <w:rFonts w:ascii="Times New Roman" w:hAnsi="Times New Roman" w:cs="Times New Roman"/>
          <w:sz w:val="24"/>
          <w:szCs w:val="24"/>
        </w:rPr>
        <w:t>:</w:t>
      </w:r>
    </w:p>
    <w:p w14:paraId="45AF4CAD"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DFR converts </w:t>
      </w:r>
      <w:proofErr w:type="spellStart"/>
      <w:r w:rsidRPr="00B613EF">
        <w:rPr>
          <w:rFonts w:ascii="Times New Roman" w:hAnsi="Times New Roman" w:cs="Times New Roman"/>
          <w:b/>
          <w:bCs/>
          <w:sz w:val="24"/>
          <w:szCs w:val="24"/>
        </w:rPr>
        <w:t>dihydroflavonols</w:t>
      </w:r>
      <w:proofErr w:type="spellEnd"/>
      <w:r w:rsidRPr="00B613EF">
        <w:rPr>
          <w:rFonts w:ascii="Times New Roman" w:hAnsi="Times New Roman" w:cs="Times New Roman"/>
          <w:sz w:val="24"/>
          <w:szCs w:val="24"/>
        </w:rPr>
        <w:t xml:space="preserve"> into </w:t>
      </w:r>
      <w:r w:rsidRPr="00B613EF">
        <w:rPr>
          <w:rFonts w:ascii="Times New Roman" w:hAnsi="Times New Roman" w:cs="Times New Roman"/>
          <w:b/>
          <w:bCs/>
          <w:sz w:val="24"/>
          <w:szCs w:val="24"/>
        </w:rPr>
        <w:t>leucoanthocyanidins</w:t>
      </w:r>
      <w:r w:rsidRPr="00B613EF">
        <w:rPr>
          <w:rFonts w:ascii="Times New Roman" w:hAnsi="Times New Roman" w:cs="Times New Roman"/>
          <w:sz w:val="24"/>
          <w:szCs w:val="24"/>
        </w:rPr>
        <w:t xml:space="preserve">, which are the immediate precursors of anthocyanidins, the core structure of anthocyanins. The substrate specificity of DFR is an important determinant of the type of anthocyanin produced in a given plant species. For example, DFR can act on dihydrokaempferol, </w:t>
      </w:r>
      <w:proofErr w:type="spellStart"/>
      <w:r w:rsidRPr="00B613EF">
        <w:rPr>
          <w:rFonts w:ascii="Times New Roman" w:hAnsi="Times New Roman" w:cs="Times New Roman"/>
          <w:sz w:val="24"/>
          <w:szCs w:val="24"/>
        </w:rPr>
        <w:t>dihydroquercetin</w:t>
      </w:r>
      <w:proofErr w:type="spellEnd"/>
      <w:r w:rsidRPr="00B613EF">
        <w:rPr>
          <w:rFonts w:ascii="Times New Roman" w:hAnsi="Times New Roman" w:cs="Times New Roman"/>
          <w:sz w:val="24"/>
          <w:szCs w:val="24"/>
        </w:rPr>
        <w:t xml:space="preserve">, and dihydromyricetin, leading to the formation of different anthocyanins like </w:t>
      </w:r>
      <w:r w:rsidRPr="00B613EF">
        <w:rPr>
          <w:rFonts w:ascii="Times New Roman" w:hAnsi="Times New Roman" w:cs="Times New Roman"/>
          <w:b/>
          <w:bCs/>
          <w:sz w:val="24"/>
          <w:szCs w:val="24"/>
        </w:rPr>
        <w:t>pelargonidin</w:t>
      </w:r>
      <w:r w:rsidRPr="00B613EF">
        <w:rPr>
          <w:rFonts w:ascii="Times New Roman" w:hAnsi="Times New Roman" w:cs="Times New Roman"/>
          <w:sz w:val="24"/>
          <w:szCs w:val="24"/>
        </w:rPr>
        <w:t xml:space="preserve">, </w:t>
      </w:r>
      <w:r w:rsidRPr="00B613EF">
        <w:rPr>
          <w:rFonts w:ascii="Times New Roman" w:hAnsi="Times New Roman" w:cs="Times New Roman"/>
          <w:b/>
          <w:bCs/>
          <w:sz w:val="24"/>
          <w:szCs w:val="24"/>
        </w:rPr>
        <w:t>cyanidin</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delphinidin</w:t>
      </w:r>
      <w:r w:rsidRPr="00B613EF">
        <w:rPr>
          <w:rFonts w:ascii="Times New Roman" w:hAnsi="Times New Roman" w:cs="Times New Roman"/>
          <w:sz w:val="24"/>
          <w:szCs w:val="24"/>
        </w:rPr>
        <w:t>, respectively (Shirley, 1996).</w:t>
      </w:r>
    </w:p>
    <w:p w14:paraId="711D5426"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Anthocyanidin Synthase (ANS)</w:t>
      </w:r>
      <w:r w:rsidRPr="00B613EF">
        <w:rPr>
          <w:rFonts w:ascii="Times New Roman" w:hAnsi="Times New Roman" w:cs="Times New Roman"/>
          <w:sz w:val="24"/>
          <w:szCs w:val="24"/>
        </w:rPr>
        <w:t>:</w:t>
      </w:r>
    </w:p>
    <w:p w14:paraId="0D3224B4"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ANS, also known as </w:t>
      </w:r>
      <w:r w:rsidRPr="00B613EF">
        <w:rPr>
          <w:rFonts w:ascii="Times New Roman" w:hAnsi="Times New Roman" w:cs="Times New Roman"/>
          <w:b/>
          <w:bCs/>
          <w:sz w:val="24"/>
          <w:szCs w:val="24"/>
        </w:rPr>
        <w:t>leucoanthocyanidin dioxygenase (LDOX)</w:t>
      </w:r>
      <w:r w:rsidRPr="00B613EF">
        <w:rPr>
          <w:rFonts w:ascii="Times New Roman" w:hAnsi="Times New Roman" w:cs="Times New Roman"/>
          <w:sz w:val="24"/>
          <w:szCs w:val="24"/>
        </w:rPr>
        <w:t xml:space="preserve">, is responsible for the conversion of </w:t>
      </w:r>
      <w:r w:rsidRPr="00B613EF">
        <w:rPr>
          <w:rFonts w:ascii="Times New Roman" w:hAnsi="Times New Roman" w:cs="Times New Roman"/>
          <w:b/>
          <w:bCs/>
          <w:sz w:val="24"/>
          <w:szCs w:val="24"/>
        </w:rPr>
        <w:t>leucoanthocyanidins</w:t>
      </w:r>
      <w:r w:rsidRPr="00B613EF">
        <w:rPr>
          <w:rFonts w:ascii="Times New Roman" w:hAnsi="Times New Roman" w:cs="Times New Roman"/>
          <w:sz w:val="24"/>
          <w:szCs w:val="24"/>
        </w:rPr>
        <w:t xml:space="preserve"> into </w:t>
      </w:r>
      <w:r w:rsidRPr="00B613EF">
        <w:rPr>
          <w:rFonts w:ascii="Times New Roman" w:hAnsi="Times New Roman" w:cs="Times New Roman"/>
          <w:b/>
          <w:bCs/>
          <w:sz w:val="24"/>
          <w:szCs w:val="24"/>
        </w:rPr>
        <w:t>anthocyanidins</w:t>
      </w:r>
      <w:r w:rsidRPr="00B613EF">
        <w:rPr>
          <w:rFonts w:ascii="Times New Roman" w:hAnsi="Times New Roman" w:cs="Times New Roman"/>
          <w:sz w:val="24"/>
          <w:szCs w:val="24"/>
        </w:rPr>
        <w:t xml:space="preserve">, which are the pigment molecules that give plants their characteristic colours. ANS is a key enzyme in the late stages of the anthocyanin pathway, and its activity determines the intensity of the pigmentation (Tanaka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57B6BA46"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UDP-Glucose: Flavonoid 3-O-Glucosyltransferase (UFGT)</w:t>
      </w:r>
      <w:r w:rsidRPr="00B613EF">
        <w:rPr>
          <w:rFonts w:ascii="Times New Roman" w:hAnsi="Times New Roman" w:cs="Times New Roman"/>
          <w:sz w:val="24"/>
          <w:szCs w:val="24"/>
        </w:rPr>
        <w:t>:</w:t>
      </w:r>
    </w:p>
    <w:p w14:paraId="1814E1B4"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The final step in anthocyanin biosynthesis is the glycosylation of anthocyanidins by UFGT. This modification stabilizes the anthocyanidins, converting them into </w:t>
      </w:r>
      <w:r w:rsidRPr="00B613EF">
        <w:rPr>
          <w:rFonts w:ascii="Times New Roman" w:hAnsi="Times New Roman" w:cs="Times New Roman"/>
          <w:b/>
          <w:bCs/>
          <w:sz w:val="24"/>
          <w:szCs w:val="24"/>
        </w:rPr>
        <w:t>anthocyanins</w:t>
      </w:r>
      <w:r w:rsidRPr="00B613EF">
        <w:rPr>
          <w:rFonts w:ascii="Times New Roman" w:hAnsi="Times New Roman" w:cs="Times New Roman"/>
          <w:sz w:val="24"/>
          <w:szCs w:val="24"/>
        </w:rPr>
        <w:t xml:space="preserve"> by attaching a sugar moiety, such as glucose, to the anthocyanidin structure. This process increases the solubility and stability of anthocyanins, enabling them to accumulate in plant vacuoles and contribute to tissue pigmentation (Holton &amp; Cornish, 1995).</w:t>
      </w:r>
    </w:p>
    <w:p w14:paraId="74237ACC"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3.3 Variation in Anthocyanin Structures</w:t>
      </w:r>
    </w:p>
    <w:p w14:paraId="102ADE19"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structure of anthocyanins is highly variable due to modifications like methylation, glycosylation, and acylation. These structural differences result in the diverse range of colours seen in plants, from bright reds to deep purples. The core structure of anthocyanins is derived </w:t>
      </w:r>
      <w:r w:rsidRPr="00B613EF">
        <w:rPr>
          <w:rFonts w:ascii="Times New Roman" w:hAnsi="Times New Roman" w:cs="Times New Roman"/>
          <w:sz w:val="24"/>
          <w:szCs w:val="24"/>
        </w:rPr>
        <w:lastRenderedPageBreak/>
        <w:t>from the anthocyanidin backbone, which is modified by the addition of sugars (glycosylation) and acyl groups (acylation).</w:t>
      </w:r>
    </w:p>
    <w:p w14:paraId="57970D78"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In purple cauliflower, </w:t>
      </w:r>
      <w:r w:rsidRPr="00B613EF">
        <w:rPr>
          <w:rFonts w:ascii="Times New Roman" w:hAnsi="Times New Roman" w:cs="Times New Roman"/>
          <w:b/>
          <w:bCs/>
          <w:sz w:val="24"/>
          <w:szCs w:val="24"/>
        </w:rPr>
        <w:t>cyanidin glycosides</w:t>
      </w:r>
      <w:r w:rsidRPr="00B613EF">
        <w:rPr>
          <w:rFonts w:ascii="Times New Roman" w:hAnsi="Times New Roman" w:cs="Times New Roman"/>
          <w:sz w:val="24"/>
          <w:szCs w:val="24"/>
        </w:rPr>
        <w:t xml:space="preserve"> are the predominant anthocyanins responsible for the purple colour of the curds. The most common forms found in purple cauliflower include </w:t>
      </w:r>
      <w:r w:rsidRPr="00B613EF">
        <w:rPr>
          <w:rFonts w:ascii="Times New Roman" w:hAnsi="Times New Roman" w:cs="Times New Roman"/>
          <w:b/>
          <w:bCs/>
          <w:sz w:val="24"/>
          <w:szCs w:val="24"/>
        </w:rPr>
        <w:t>cyanidin 3-(</w:t>
      </w:r>
      <w:proofErr w:type="spellStart"/>
      <w:r w:rsidRPr="00B613EF">
        <w:rPr>
          <w:rFonts w:ascii="Times New Roman" w:hAnsi="Times New Roman" w:cs="Times New Roman"/>
          <w:b/>
          <w:bCs/>
          <w:sz w:val="24"/>
          <w:szCs w:val="24"/>
        </w:rPr>
        <w:t>coumaryl-caffeyl</w:t>
      </w:r>
      <w:proofErr w:type="spellEnd"/>
      <w:r w:rsidRPr="00B613EF">
        <w:rPr>
          <w:rFonts w:ascii="Times New Roman" w:hAnsi="Times New Roman" w:cs="Times New Roman"/>
          <w:b/>
          <w:bCs/>
          <w:sz w:val="24"/>
          <w:szCs w:val="24"/>
        </w:rPr>
        <w:t>) glucoside-5-(malonyl) glucoside</w:t>
      </w:r>
      <w:r w:rsidRPr="00B613EF">
        <w:rPr>
          <w:rFonts w:ascii="Times New Roman" w:hAnsi="Times New Roman" w:cs="Times New Roman"/>
          <w:sz w:val="24"/>
          <w:szCs w:val="24"/>
        </w:rPr>
        <w:t xml:space="preserve">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These cyanidin derivatives provide not only the visual appeal but also antioxidant properties, which contribute to the health benefits associated with purple cauliflower.</w:t>
      </w:r>
    </w:p>
    <w:p w14:paraId="58EC8AC3"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3.4 Regulation of the Anthocyanin Pathway</w:t>
      </w:r>
    </w:p>
    <w:p w14:paraId="05943056"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anthocyanin biosynthesis pathway is regulated by a combination of </w:t>
      </w:r>
      <w:r w:rsidRPr="00B613EF">
        <w:rPr>
          <w:rFonts w:ascii="Times New Roman" w:hAnsi="Times New Roman" w:cs="Times New Roman"/>
          <w:b/>
          <w:bCs/>
          <w:sz w:val="24"/>
          <w:szCs w:val="24"/>
        </w:rPr>
        <w:t>structural genes</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regulatory genes</w:t>
      </w:r>
      <w:r w:rsidRPr="00B613EF">
        <w:rPr>
          <w:rFonts w:ascii="Times New Roman" w:hAnsi="Times New Roman" w:cs="Times New Roman"/>
          <w:sz w:val="24"/>
          <w:szCs w:val="24"/>
        </w:rPr>
        <w:t xml:space="preserve">. Structural genes encode the enzymes directly involved in anthocyanin production, while regulatory genes control the expression of these structural genes. The primary regulatory mechanism involves the </w:t>
      </w:r>
      <w:r w:rsidRPr="00B613EF">
        <w:rPr>
          <w:rFonts w:ascii="Times New Roman" w:hAnsi="Times New Roman" w:cs="Times New Roman"/>
          <w:b/>
          <w:bCs/>
          <w:sz w:val="24"/>
          <w:szCs w:val="24"/>
        </w:rPr>
        <w:t>MYB-bHLH-WD40</w:t>
      </w:r>
      <w:r w:rsidRPr="00B613EF">
        <w:rPr>
          <w:rFonts w:ascii="Times New Roman" w:hAnsi="Times New Roman" w:cs="Times New Roman"/>
          <w:sz w:val="24"/>
          <w:szCs w:val="24"/>
        </w:rPr>
        <w:t xml:space="preserve"> transcription factor complex, which plays a pivotal role in controlling the expression of late biosynthetic genes, such as </w:t>
      </w:r>
      <w:r w:rsidRPr="00B613EF">
        <w:rPr>
          <w:rFonts w:ascii="Times New Roman" w:hAnsi="Times New Roman" w:cs="Times New Roman"/>
          <w:b/>
          <w:bCs/>
          <w:sz w:val="24"/>
          <w:szCs w:val="24"/>
        </w:rPr>
        <w:t>DFR</w:t>
      </w:r>
      <w:r w:rsidRPr="00B613EF">
        <w:rPr>
          <w:rFonts w:ascii="Times New Roman" w:hAnsi="Times New Roman" w:cs="Times New Roman"/>
          <w:sz w:val="24"/>
          <w:szCs w:val="24"/>
        </w:rPr>
        <w:t xml:space="preserve">, </w:t>
      </w:r>
      <w:r w:rsidRPr="00B613EF">
        <w:rPr>
          <w:rFonts w:ascii="Times New Roman" w:hAnsi="Times New Roman" w:cs="Times New Roman"/>
          <w:b/>
          <w:bCs/>
          <w:sz w:val="24"/>
          <w:szCs w:val="24"/>
        </w:rPr>
        <w:t>ANS</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UFGT</w:t>
      </w:r>
      <w:r w:rsidRPr="00B613EF">
        <w:rPr>
          <w:rFonts w:ascii="Times New Roman" w:hAnsi="Times New Roman" w:cs="Times New Roman"/>
          <w:sz w:val="24"/>
          <w:szCs w:val="24"/>
        </w:rPr>
        <w:t xml:space="preserve"> (Gonzalez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210F1063" w14:textId="77777777" w:rsidR="00976B03" w:rsidRPr="00B613EF" w:rsidRDefault="00976B03" w:rsidP="00B613EF">
      <w:pPr>
        <w:numPr>
          <w:ilvl w:val="0"/>
          <w:numId w:val="4"/>
        </w:numPr>
        <w:spacing w:line="276" w:lineRule="auto"/>
        <w:jc w:val="both"/>
        <w:rPr>
          <w:rFonts w:ascii="Times New Roman" w:hAnsi="Times New Roman" w:cs="Times New Roman"/>
          <w:sz w:val="24"/>
          <w:szCs w:val="24"/>
        </w:rPr>
      </w:pPr>
      <w:r w:rsidRPr="00D048D4">
        <w:rPr>
          <w:rFonts w:ascii="Times New Roman" w:hAnsi="Times New Roman" w:cs="Times New Roman"/>
          <w:b/>
          <w:bCs/>
          <w:sz w:val="24"/>
          <w:szCs w:val="24"/>
          <w:highlight w:val="yellow"/>
        </w:rPr>
        <w:t>MYB Transcription Factors</w:t>
      </w:r>
      <w:r w:rsidRPr="00D048D4">
        <w:rPr>
          <w:rFonts w:ascii="Times New Roman" w:hAnsi="Times New Roman" w:cs="Times New Roman"/>
          <w:sz w:val="24"/>
          <w:szCs w:val="24"/>
          <w:highlight w:val="yellow"/>
        </w:rPr>
        <w:t xml:space="preserve">: These proteins act as master regulators of anthocyanin biosynthesis. In purple cauliflower, the </w:t>
      </w:r>
      <w:proofErr w:type="spellStart"/>
      <w:r w:rsidRPr="00D048D4">
        <w:rPr>
          <w:rFonts w:ascii="Times New Roman" w:hAnsi="Times New Roman" w:cs="Times New Roman"/>
          <w:b/>
          <w:bCs/>
          <w:sz w:val="24"/>
          <w:szCs w:val="24"/>
          <w:highlight w:val="yellow"/>
        </w:rPr>
        <w:t>Pr</w:t>
      </w:r>
      <w:proofErr w:type="spellEnd"/>
      <w:r w:rsidRPr="00D048D4">
        <w:rPr>
          <w:rFonts w:ascii="Times New Roman" w:hAnsi="Times New Roman" w:cs="Times New Roman"/>
          <w:b/>
          <w:bCs/>
          <w:sz w:val="24"/>
          <w:szCs w:val="24"/>
          <w:highlight w:val="yellow"/>
        </w:rPr>
        <w:t xml:space="preserve"> gene</w:t>
      </w:r>
      <w:r w:rsidRPr="00D048D4">
        <w:rPr>
          <w:rFonts w:ascii="Times New Roman" w:hAnsi="Times New Roman" w:cs="Times New Roman"/>
          <w:sz w:val="24"/>
          <w:szCs w:val="24"/>
          <w:highlight w:val="yellow"/>
        </w:rPr>
        <w:t xml:space="preserve"> encodes an </w:t>
      </w:r>
      <w:r w:rsidRPr="00D048D4">
        <w:rPr>
          <w:rFonts w:ascii="Times New Roman" w:hAnsi="Times New Roman" w:cs="Times New Roman"/>
          <w:b/>
          <w:bCs/>
          <w:sz w:val="24"/>
          <w:szCs w:val="24"/>
          <w:highlight w:val="yellow"/>
        </w:rPr>
        <w:t>R2R3 MYB transcription factor</w:t>
      </w:r>
      <w:r w:rsidRPr="00D048D4">
        <w:rPr>
          <w:rFonts w:ascii="Times New Roman" w:hAnsi="Times New Roman" w:cs="Times New Roman"/>
          <w:sz w:val="24"/>
          <w:szCs w:val="24"/>
          <w:highlight w:val="yellow"/>
        </w:rPr>
        <w:t xml:space="preserve">, which upregulates the expression of structural genes in the anthocyanin pathway (Chiu </w:t>
      </w:r>
      <w:r w:rsidRPr="00D048D4">
        <w:rPr>
          <w:rFonts w:ascii="Times New Roman" w:hAnsi="Times New Roman" w:cs="Times New Roman"/>
          <w:i/>
          <w:iCs/>
          <w:sz w:val="24"/>
          <w:szCs w:val="24"/>
          <w:highlight w:val="yellow"/>
        </w:rPr>
        <w:t>et al.,</w:t>
      </w:r>
      <w:r w:rsidRPr="00D048D4">
        <w:rPr>
          <w:rFonts w:ascii="Times New Roman" w:hAnsi="Times New Roman" w:cs="Times New Roman"/>
          <w:sz w:val="24"/>
          <w:szCs w:val="24"/>
          <w:highlight w:val="yellow"/>
        </w:rPr>
        <w:t xml:space="preserve"> 2010). The </w:t>
      </w:r>
      <w:proofErr w:type="spellStart"/>
      <w:r w:rsidRPr="00D048D4">
        <w:rPr>
          <w:rFonts w:ascii="Times New Roman" w:hAnsi="Times New Roman" w:cs="Times New Roman"/>
          <w:sz w:val="24"/>
          <w:szCs w:val="24"/>
          <w:highlight w:val="yellow"/>
        </w:rPr>
        <w:t>Pr</w:t>
      </w:r>
      <w:proofErr w:type="spellEnd"/>
      <w:r w:rsidRPr="00D048D4">
        <w:rPr>
          <w:rFonts w:ascii="Times New Roman" w:hAnsi="Times New Roman" w:cs="Times New Roman"/>
          <w:sz w:val="24"/>
          <w:szCs w:val="24"/>
          <w:highlight w:val="yellow"/>
        </w:rPr>
        <w:t xml:space="preserve"> gene mutation in purple cauliflower leads to the increased production of anthocyanins, resulting in the</w:t>
      </w:r>
      <w:r w:rsidRPr="00B613EF">
        <w:rPr>
          <w:rFonts w:ascii="Times New Roman" w:hAnsi="Times New Roman" w:cs="Times New Roman"/>
          <w:sz w:val="24"/>
          <w:szCs w:val="24"/>
        </w:rPr>
        <w:t xml:space="preserve"> deep purple pigmentation of the curds.</w:t>
      </w:r>
    </w:p>
    <w:p w14:paraId="59F461D5" w14:textId="77777777" w:rsidR="00976B03" w:rsidRPr="00B613EF" w:rsidRDefault="00976B03" w:rsidP="00B613EF">
      <w:pPr>
        <w:numPr>
          <w:ilvl w:val="0"/>
          <w:numId w:val="4"/>
        </w:numPr>
        <w:spacing w:line="276" w:lineRule="auto"/>
        <w:jc w:val="both"/>
        <w:rPr>
          <w:rFonts w:ascii="Times New Roman" w:hAnsi="Times New Roman" w:cs="Times New Roman"/>
          <w:sz w:val="24"/>
          <w:szCs w:val="24"/>
        </w:rPr>
      </w:pPr>
      <w:proofErr w:type="spellStart"/>
      <w:r w:rsidRPr="00B613EF">
        <w:rPr>
          <w:rFonts w:ascii="Times New Roman" w:hAnsi="Times New Roman" w:cs="Times New Roman"/>
          <w:b/>
          <w:bCs/>
          <w:sz w:val="24"/>
          <w:szCs w:val="24"/>
        </w:rPr>
        <w:t>bHLH</w:t>
      </w:r>
      <w:proofErr w:type="spellEnd"/>
      <w:r w:rsidRPr="00B613EF">
        <w:rPr>
          <w:rFonts w:ascii="Times New Roman" w:hAnsi="Times New Roman" w:cs="Times New Roman"/>
          <w:b/>
          <w:bCs/>
          <w:sz w:val="24"/>
          <w:szCs w:val="24"/>
        </w:rPr>
        <w:t xml:space="preserve"> Transcription Factors</w:t>
      </w:r>
      <w:r w:rsidRPr="00B613EF">
        <w:rPr>
          <w:rFonts w:ascii="Times New Roman" w:hAnsi="Times New Roman" w:cs="Times New Roman"/>
          <w:sz w:val="24"/>
          <w:szCs w:val="24"/>
        </w:rPr>
        <w:t xml:space="preserve">: The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work in tandem with MYB transcription factors to form the regulatory complex. In Arabidopsis, </w:t>
      </w:r>
      <w:r w:rsidRPr="00B613EF">
        <w:rPr>
          <w:rFonts w:ascii="Times New Roman" w:hAnsi="Times New Roman" w:cs="Times New Roman"/>
          <w:b/>
          <w:bCs/>
          <w:sz w:val="24"/>
          <w:szCs w:val="24"/>
        </w:rPr>
        <w:t>TT8</w:t>
      </w:r>
      <w:r w:rsidRPr="00B613EF">
        <w:rPr>
          <w:rFonts w:ascii="Times New Roman" w:hAnsi="Times New Roman" w:cs="Times New Roman"/>
          <w:sz w:val="24"/>
          <w:szCs w:val="24"/>
        </w:rPr>
        <w:t xml:space="preserve">, </w:t>
      </w:r>
      <w:r w:rsidRPr="00B613EF">
        <w:rPr>
          <w:rFonts w:ascii="Times New Roman" w:hAnsi="Times New Roman" w:cs="Times New Roman"/>
          <w:b/>
          <w:bCs/>
          <w:sz w:val="24"/>
          <w:szCs w:val="24"/>
        </w:rPr>
        <w:t>GL3</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EGL3</w:t>
      </w:r>
      <w:r w:rsidRPr="00B613EF">
        <w:rPr>
          <w:rFonts w:ascii="Times New Roman" w:hAnsi="Times New Roman" w:cs="Times New Roman"/>
          <w:sz w:val="24"/>
          <w:szCs w:val="24"/>
        </w:rPr>
        <w:t xml:space="preserve"> are the key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involved in this regulation. Similar homologs, such as </w:t>
      </w:r>
      <w:r w:rsidRPr="00B613EF">
        <w:rPr>
          <w:rFonts w:ascii="Times New Roman" w:hAnsi="Times New Roman" w:cs="Times New Roman"/>
          <w:b/>
          <w:bCs/>
          <w:sz w:val="24"/>
          <w:szCs w:val="24"/>
        </w:rPr>
        <w:t>BobHLH1</w:t>
      </w:r>
      <w:r w:rsidRPr="00B613EF">
        <w:rPr>
          <w:rFonts w:ascii="Times New Roman" w:hAnsi="Times New Roman" w:cs="Times New Roman"/>
          <w:sz w:val="24"/>
          <w:szCs w:val="24"/>
        </w:rPr>
        <w:t xml:space="preserve">, function in cauliflower to enhance anthocyanin production (Baudry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2006).</w:t>
      </w:r>
    </w:p>
    <w:p w14:paraId="0F5A073E" w14:textId="77777777" w:rsidR="00976B03" w:rsidRPr="00B613EF" w:rsidRDefault="00976B03" w:rsidP="00B613EF">
      <w:pPr>
        <w:numPr>
          <w:ilvl w:val="0"/>
          <w:numId w:val="4"/>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WD40 Proteins</w:t>
      </w:r>
      <w:r w:rsidRPr="00B613EF">
        <w:rPr>
          <w:rFonts w:ascii="Times New Roman" w:hAnsi="Times New Roman" w:cs="Times New Roman"/>
          <w:sz w:val="24"/>
          <w:szCs w:val="24"/>
        </w:rPr>
        <w:t xml:space="preserve">: WD40 proteins, such as </w:t>
      </w:r>
      <w:r w:rsidRPr="00B613EF">
        <w:rPr>
          <w:rFonts w:ascii="Times New Roman" w:hAnsi="Times New Roman" w:cs="Times New Roman"/>
          <w:b/>
          <w:bCs/>
          <w:sz w:val="24"/>
          <w:szCs w:val="24"/>
        </w:rPr>
        <w:t>TTG1</w:t>
      </w:r>
      <w:r w:rsidRPr="00B613EF">
        <w:rPr>
          <w:rFonts w:ascii="Times New Roman" w:hAnsi="Times New Roman" w:cs="Times New Roman"/>
          <w:sz w:val="24"/>
          <w:szCs w:val="24"/>
        </w:rPr>
        <w:t xml:space="preserve"> in Arabidopsis, act as scaffold proteins that stabilize the interaction between MYB and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This complex ensures that the structural genes are activated in a coordinated manner, leading to efficient anthocyanin biosynthesis (Gonzalez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0BD4875B"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3.5 Implications for Anthocyanin Production in Crops</w:t>
      </w:r>
    </w:p>
    <w:p w14:paraId="73595984"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anthocyanin biosynthesis pathway is not only important for plant survival and aesthetics but also has significant implications for human health. </w:t>
      </w:r>
      <w:r w:rsidRPr="00B613EF">
        <w:rPr>
          <w:rFonts w:ascii="Times New Roman" w:hAnsi="Times New Roman" w:cs="Times New Roman"/>
          <w:b/>
          <w:bCs/>
          <w:sz w:val="24"/>
          <w:szCs w:val="24"/>
        </w:rPr>
        <w:t>Anthocyanin-rich crops</w:t>
      </w:r>
      <w:r w:rsidRPr="00B613EF">
        <w:rPr>
          <w:rFonts w:ascii="Times New Roman" w:hAnsi="Times New Roman" w:cs="Times New Roman"/>
          <w:sz w:val="24"/>
          <w:szCs w:val="24"/>
        </w:rPr>
        <w:t xml:space="preserve">, such as purple cauliflower, have gained attention due to their </w:t>
      </w:r>
      <w:r w:rsidRPr="00B613EF">
        <w:rPr>
          <w:rFonts w:ascii="Times New Roman" w:hAnsi="Times New Roman" w:cs="Times New Roman"/>
          <w:b/>
          <w:bCs/>
          <w:sz w:val="24"/>
          <w:szCs w:val="24"/>
        </w:rPr>
        <w:t>antioxidant, anti-inflammatory, and anti-cancer properties</w:t>
      </w:r>
      <w:r w:rsidRPr="00B613EF">
        <w:rPr>
          <w:rFonts w:ascii="Times New Roman" w:hAnsi="Times New Roman" w:cs="Times New Roman"/>
          <w:sz w:val="24"/>
          <w:szCs w:val="24"/>
        </w:rPr>
        <w:t xml:space="preserve"> (He &amp; Giusti, 2010). The ability to enhance anthocyanin content through genetic manipulation or selective breeding offers opportunities for developing crops with added nutritional value.</w:t>
      </w:r>
    </w:p>
    <w:p w14:paraId="45CC0447"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Furthermore, understanding the regulation of anthocyanin biosynthesis opens the door to creating new varieties of </w:t>
      </w:r>
      <w:r w:rsidRPr="00B613EF">
        <w:rPr>
          <w:rFonts w:ascii="Times New Roman" w:hAnsi="Times New Roman" w:cs="Times New Roman"/>
          <w:b/>
          <w:bCs/>
          <w:sz w:val="24"/>
          <w:szCs w:val="24"/>
        </w:rPr>
        <w:t>coloured vegetables</w:t>
      </w:r>
      <w:r w:rsidRPr="00B613EF">
        <w:rPr>
          <w:rFonts w:ascii="Times New Roman" w:hAnsi="Times New Roman" w:cs="Times New Roman"/>
          <w:sz w:val="24"/>
          <w:szCs w:val="24"/>
        </w:rPr>
        <w:t xml:space="preserve"> that are both visually appealing and nutritionally beneficial. For example, breeders can target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in cauliflower or homologous genes </w:t>
      </w:r>
      <w:r w:rsidRPr="00B613EF">
        <w:rPr>
          <w:rFonts w:ascii="Times New Roman" w:hAnsi="Times New Roman" w:cs="Times New Roman"/>
          <w:sz w:val="24"/>
          <w:szCs w:val="24"/>
        </w:rPr>
        <w:lastRenderedPageBreak/>
        <w:t xml:space="preserve">in other crops to enhance anthocyanin accumulation, thereby improving the antioxidant capacity of these foods (Tanaka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3ECD0437"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 xml:space="preserve">4. Genetic Basis of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-D Mutation</w:t>
      </w:r>
    </w:p>
    <w:p w14:paraId="5A278573"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 xml:space="preserve">4.1 Overview of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 and Its Role in Anthocyanin Accumulation</w:t>
      </w:r>
    </w:p>
    <w:p w14:paraId="393773F4"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purple pigmentation observed in </w:t>
      </w:r>
      <w:r w:rsidRPr="00B613EF">
        <w:rPr>
          <w:rFonts w:ascii="Times New Roman" w:hAnsi="Times New Roman" w:cs="Times New Roman"/>
          <w:b/>
          <w:bCs/>
          <w:sz w:val="24"/>
          <w:szCs w:val="24"/>
        </w:rPr>
        <w:t>purple cauliflower</w:t>
      </w:r>
      <w:r w:rsidRPr="00B613EF">
        <w:rPr>
          <w:rFonts w:ascii="Times New Roman" w:hAnsi="Times New Roman" w:cs="Times New Roman"/>
          <w:sz w:val="24"/>
          <w:szCs w:val="24"/>
        </w:rPr>
        <w:t xml:space="preserve"> (</w:t>
      </w:r>
      <w:r w:rsidRPr="00B613EF">
        <w:rPr>
          <w:rFonts w:ascii="Times New Roman" w:hAnsi="Times New Roman" w:cs="Times New Roman"/>
          <w:i/>
          <w:iCs/>
          <w:sz w:val="24"/>
          <w:szCs w:val="24"/>
        </w:rPr>
        <w:t>Brassica oleracea</w:t>
      </w:r>
      <w:r w:rsidRPr="00B613EF">
        <w:rPr>
          <w:rFonts w:ascii="Times New Roman" w:hAnsi="Times New Roman" w:cs="Times New Roman"/>
          <w:sz w:val="24"/>
          <w:szCs w:val="24"/>
        </w:rPr>
        <w:t xml:space="preserve"> var. </w:t>
      </w:r>
      <w:r w:rsidRPr="00B613EF">
        <w:rPr>
          <w:rFonts w:ascii="Times New Roman" w:hAnsi="Times New Roman" w:cs="Times New Roman"/>
          <w:i/>
          <w:iCs/>
          <w:sz w:val="24"/>
          <w:szCs w:val="24"/>
        </w:rPr>
        <w:t>botrytis</w:t>
      </w:r>
      <w:r w:rsidRPr="00B613EF">
        <w:rPr>
          <w:rFonts w:ascii="Times New Roman" w:hAnsi="Times New Roman" w:cs="Times New Roman"/>
          <w:sz w:val="24"/>
          <w:szCs w:val="24"/>
        </w:rPr>
        <w:t xml:space="preserve">) is primarily due to the mutation in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which encodes an </w:t>
      </w:r>
      <w:r w:rsidRPr="00B613EF">
        <w:rPr>
          <w:rFonts w:ascii="Times New Roman" w:hAnsi="Times New Roman" w:cs="Times New Roman"/>
          <w:b/>
          <w:bCs/>
          <w:sz w:val="24"/>
          <w:szCs w:val="24"/>
        </w:rPr>
        <w:t>R2R3 MYB transcription factor</w:t>
      </w:r>
      <w:r w:rsidRPr="00B613EF">
        <w:rPr>
          <w:rFonts w:ascii="Times New Roman" w:hAnsi="Times New Roman" w:cs="Times New Roman"/>
          <w:sz w:val="24"/>
          <w:szCs w:val="24"/>
        </w:rPr>
        <w:t xml:space="preserve">. This transcription factor regulates the biosynthesis of anthocyanins, a group of pigments responsible for the purple, red, and blue colours in many plant tissues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Anthocyanin biosynthesis is tightly controlled by a complex interplay of structural and regulatory genes, with MYB transcription factors playing a central role in activating the genes involved in the pathway.</w:t>
      </w:r>
    </w:p>
    <w:p w14:paraId="1F68360D"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In the case of purple cauliflower,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-D mutation</w:t>
      </w:r>
      <w:r w:rsidRPr="00B613EF">
        <w:rPr>
          <w:rFonts w:ascii="Times New Roman" w:hAnsi="Times New Roman" w:cs="Times New Roman"/>
          <w:sz w:val="24"/>
          <w:szCs w:val="24"/>
        </w:rPr>
        <w:t xml:space="preserve"> leads to a dramatic increase in anthocyanin accumulation in curds and other tissues, giving rise to the characteristic purple coloration. This mutation affects the expression of several downstream structural genes, including </w:t>
      </w:r>
      <w:r w:rsidRPr="00B613EF">
        <w:rPr>
          <w:rFonts w:ascii="Times New Roman" w:hAnsi="Times New Roman" w:cs="Times New Roman"/>
          <w:b/>
          <w:bCs/>
          <w:sz w:val="24"/>
          <w:szCs w:val="24"/>
        </w:rPr>
        <w:t>BoF3'H</w:t>
      </w:r>
      <w:r w:rsidRPr="00B613EF">
        <w:rPr>
          <w:rFonts w:ascii="Times New Roman" w:hAnsi="Times New Roman" w:cs="Times New Roman"/>
          <w:sz w:val="24"/>
          <w:szCs w:val="24"/>
        </w:rPr>
        <w:t xml:space="preserve">, </w:t>
      </w:r>
      <w:proofErr w:type="spellStart"/>
      <w:r w:rsidRPr="00B613EF">
        <w:rPr>
          <w:rFonts w:ascii="Times New Roman" w:hAnsi="Times New Roman" w:cs="Times New Roman"/>
          <w:b/>
          <w:bCs/>
          <w:sz w:val="24"/>
          <w:szCs w:val="24"/>
        </w:rPr>
        <w:t>BoDFR</w:t>
      </w:r>
      <w:proofErr w:type="spellEnd"/>
      <w:r w:rsidRPr="00B613EF">
        <w:rPr>
          <w:rFonts w:ascii="Times New Roman" w:hAnsi="Times New Roman" w:cs="Times New Roman"/>
          <w:sz w:val="24"/>
          <w:szCs w:val="24"/>
        </w:rPr>
        <w:t xml:space="preserve">, and </w:t>
      </w:r>
      <w:proofErr w:type="spellStart"/>
      <w:r w:rsidRPr="00B613EF">
        <w:rPr>
          <w:rFonts w:ascii="Times New Roman" w:hAnsi="Times New Roman" w:cs="Times New Roman"/>
          <w:b/>
          <w:bCs/>
          <w:sz w:val="24"/>
          <w:szCs w:val="24"/>
        </w:rPr>
        <w:t>BoANS</w:t>
      </w:r>
      <w:proofErr w:type="spellEnd"/>
      <w:r w:rsidRPr="00B613EF">
        <w:rPr>
          <w:rFonts w:ascii="Times New Roman" w:hAnsi="Times New Roman" w:cs="Times New Roman"/>
          <w:sz w:val="24"/>
          <w:szCs w:val="24"/>
        </w:rPr>
        <w:t xml:space="preserve">, which are involved in the biosynthesis of anthocyanins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7BEE6577"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 xml:space="preserve">4.2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-D Mutation: A Transposon Insertion</w:t>
      </w:r>
    </w:p>
    <w:p w14:paraId="03B770C8"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in purple cauliflower is caused by the insertion of a </w:t>
      </w:r>
      <w:r w:rsidRPr="00B613EF">
        <w:rPr>
          <w:rFonts w:ascii="Times New Roman" w:hAnsi="Times New Roman" w:cs="Times New Roman"/>
          <w:b/>
          <w:bCs/>
          <w:sz w:val="24"/>
          <w:szCs w:val="24"/>
        </w:rPr>
        <w:t>Harbinger DNA transposon</w:t>
      </w:r>
      <w:r w:rsidRPr="00B613EF">
        <w:rPr>
          <w:rFonts w:ascii="Times New Roman" w:hAnsi="Times New Roman" w:cs="Times New Roman"/>
          <w:sz w:val="24"/>
          <w:szCs w:val="24"/>
        </w:rPr>
        <w:t xml:space="preserve"> in the upstream regulatory region of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This insertion results in the </w:t>
      </w:r>
      <w:r w:rsidRPr="00B613EF">
        <w:rPr>
          <w:rFonts w:ascii="Times New Roman" w:hAnsi="Times New Roman" w:cs="Times New Roman"/>
          <w:b/>
          <w:bCs/>
          <w:sz w:val="24"/>
          <w:szCs w:val="24"/>
        </w:rPr>
        <w:t xml:space="preserve">upregulation of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 transcription</w:t>
      </w:r>
      <w:r w:rsidRPr="00B613EF">
        <w:rPr>
          <w:rFonts w:ascii="Times New Roman" w:hAnsi="Times New Roman" w:cs="Times New Roman"/>
          <w:sz w:val="24"/>
          <w:szCs w:val="24"/>
        </w:rPr>
        <w:t xml:space="preserve">, leading to the ectopic accumulation of anthocyanins in tissues where they are not normally produced, such as cauliflower curds, young leaves, and seeds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The mutation alters the expression pattern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causing anthocyanin biosynthesis to be activated in these specific tissues, which otherwise lack pigmentation in wild-type cauliflower.</w:t>
      </w:r>
    </w:p>
    <w:p w14:paraId="2F6E6786"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Harbinger DNA transposon, which belongs to a family of mobile genetic elements, was found to be inserted approximately </w:t>
      </w:r>
      <w:r w:rsidRPr="00B613EF">
        <w:rPr>
          <w:rFonts w:ascii="Times New Roman" w:hAnsi="Times New Roman" w:cs="Times New Roman"/>
          <w:b/>
          <w:bCs/>
          <w:sz w:val="24"/>
          <w:szCs w:val="24"/>
        </w:rPr>
        <w:t>373 base pairs</w:t>
      </w:r>
      <w:r w:rsidRPr="00B613EF">
        <w:rPr>
          <w:rFonts w:ascii="Times New Roman" w:hAnsi="Times New Roman" w:cs="Times New Roman"/>
          <w:sz w:val="24"/>
          <w:szCs w:val="24"/>
        </w:rPr>
        <w:t xml:space="preserve"> upstream of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-D allele</w:t>
      </w:r>
      <w:r w:rsidRPr="00B613EF">
        <w:rPr>
          <w:rFonts w:ascii="Times New Roman" w:hAnsi="Times New Roman" w:cs="Times New Roman"/>
          <w:sz w:val="24"/>
          <w:szCs w:val="24"/>
        </w:rPr>
        <w:t xml:space="preserve">. This insertion introduced new regulatory elements, such as </w:t>
      </w:r>
      <w:r w:rsidRPr="00B613EF">
        <w:rPr>
          <w:rFonts w:ascii="Times New Roman" w:hAnsi="Times New Roman" w:cs="Times New Roman"/>
          <w:b/>
          <w:bCs/>
          <w:sz w:val="24"/>
          <w:szCs w:val="24"/>
        </w:rPr>
        <w:t>E-box cis-acting elements</w:t>
      </w:r>
      <w:r w:rsidRPr="00B613EF">
        <w:rPr>
          <w:rFonts w:ascii="Times New Roman" w:hAnsi="Times New Roman" w:cs="Times New Roman"/>
          <w:sz w:val="24"/>
          <w:szCs w:val="24"/>
        </w:rPr>
        <w:t xml:space="preserve">, into the promoter region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E-boxes are known to be binding sites for </w:t>
      </w:r>
      <w:proofErr w:type="spellStart"/>
      <w:r w:rsidRPr="00B613EF">
        <w:rPr>
          <w:rFonts w:ascii="Times New Roman" w:hAnsi="Times New Roman" w:cs="Times New Roman"/>
          <w:b/>
          <w:bCs/>
          <w:sz w:val="24"/>
          <w:szCs w:val="24"/>
        </w:rPr>
        <w:t>bHLH</w:t>
      </w:r>
      <w:proofErr w:type="spellEnd"/>
      <w:r w:rsidRPr="00B613EF">
        <w:rPr>
          <w:rFonts w:ascii="Times New Roman" w:hAnsi="Times New Roman" w:cs="Times New Roman"/>
          <w:b/>
          <w:bCs/>
          <w:sz w:val="24"/>
          <w:szCs w:val="24"/>
        </w:rPr>
        <w:t xml:space="preserve"> transcription factors</w:t>
      </w:r>
      <w:r w:rsidRPr="00B613EF">
        <w:rPr>
          <w:rFonts w:ascii="Times New Roman" w:hAnsi="Times New Roman" w:cs="Times New Roman"/>
          <w:sz w:val="24"/>
          <w:szCs w:val="24"/>
        </w:rPr>
        <w:t xml:space="preserve">, which interact with MYB transcription factors to regulate the expression of anthocyanin biosynthetic genes (Naito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2009). The presence of additional E-boxes in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allele enhances the binding of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leading to the overactivation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and subsequent upregulation of the anthocyanin biosynthesis pathway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3986425E"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4.3 Upregulation of Anthocyanin Biosynthesis Genes</w:t>
      </w:r>
    </w:p>
    <w:p w14:paraId="6EACDCF3"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As a result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several key anthocyanin biosynthesis genes are upregulated, leading to the accumulation of anthocyanins in purple cauliflower tissues. The expression levels of genes involved in the </w:t>
      </w:r>
      <w:r w:rsidRPr="00B613EF">
        <w:rPr>
          <w:rFonts w:ascii="Times New Roman" w:hAnsi="Times New Roman" w:cs="Times New Roman"/>
          <w:b/>
          <w:bCs/>
          <w:sz w:val="24"/>
          <w:szCs w:val="24"/>
        </w:rPr>
        <w:t>late biosynthetic pathway</w:t>
      </w:r>
      <w:r w:rsidRPr="00B613EF">
        <w:rPr>
          <w:rFonts w:ascii="Times New Roman" w:hAnsi="Times New Roman" w:cs="Times New Roman"/>
          <w:sz w:val="24"/>
          <w:szCs w:val="24"/>
        </w:rPr>
        <w:t xml:space="preserve">, such as </w:t>
      </w:r>
      <w:r w:rsidRPr="00B613EF">
        <w:rPr>
          <w:rFonts w:ascii="Times New Roman" w:hAnsi="Times New Roman" w:cs="Times New Roman"/>
          <w:b/>
          <w:bCs/>
          <w:sz w:val="24"/>
          <w:szCs w:val="24"/>
        </w:rPr>
        <w:t>BoF3'H</w:t>
      </w:r>
      <w:r w:rsidRPr="00B613EF">
        <w:rPr>
          <w:rFonts w:ascii="Times New Roman" w:hAnsi="Times New Roman" w:cs="Times New Roman"/>
          <w:sz w:val="24"/>
          <w:szCs w:val="24"/>
        </w:rPr>
        <w:t xml:space="preserve"> (flavonoid 3'-hydroxylase), </w:t>
      </w:r>
      <w:proofErr w:type="spellStart"/>
      <w:r w:rsidRPr="00B613EF">
        <w:rPr>
          <w:rFonts w:ascii="Times New Roman" w:hAnsi="Times New Roman" w:cs="Times New Roman"/>
          <w:b/>
          <w:bCs/>
          <w:sz w:val="24"/>
          <w:szCs w:val="24"/>
        </w:rPr>
        <w:t>BoDFR</w:t>
      </w:r>
      <w:proofErr w:type="spellEnd"/>
      <w:r w:rsidRPr="00B613EF">
        <w:rPr>
          <w:rFonts w:ascii="Times New Roman" w:hAnsi="Times New Roman" w:cs="Times New Roman"/>
          <w:sz w:val="24"/>
          <w:szCs w:val="24"/>
        </w:rPr>
        <w:t xml:space="preserve"> (</w:t>
      </w:r>
      <w:proofErr w:type="spellStart"/>
      <w:r w:rsidRPr="00B613EF">
        <w:rPr>
          <w:rFonts w:ascii="Times New Roman" w:hAnsi="Times New Roman" w:cs="Times New Roman"/>
          <w:sz w:val="24"/>
          <w:szCs w:val="24"/>
        </w:rPr>
        <w:t>dihydroflavonol</w:t>
      </w:r>
      <w:proofErr w:type="spellEnd"/>
      <w:r w:rsidRPr="00B613EF">
        <w:rPr>
          <w:rFonts w:ascii="Times New Roman" w:hAnsi="Times New Roman" w:cs="Times New Roman"/>
          <w:sz w:val="24"/>
          <w:szCs w:val="24"/>
        </w:rPr>
        <w:t xml:space="preserve"> 4-reductase), and </w:t>
      </w:r>
      <w:r w:rsidRPr="00B613EF">
        <w:rPr>
          <w:rFonts w:ascii="Times New Roman" w:hAnsi="Times New Roman" w:cs="Times New Roman"/>
          <w:b/>
          <w:bCs/>
          <w:sz w:val="24"/>
          <w:szCs w:val="24"/>
        </w:rPr>
        <w:t>BoANS</w:t>
      </w:r>
      <w:r w:rsidRPr="00B613EF">
        <w:rPr>
          <w:rFonts w:ascii="Times New Roman" w:hAnsi="Times New Roman" w:cs="Times New Roman"/>
          <w:sz w:val="24"/>
          <w:szCs w:val="24"/>
        </w:rPr>
        <w:t xml:space="preserve"> (anthocyanidin synthase), are significantly higher in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mutant compared to wild-type cauliflower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These enzymes are crucial for the conversion of flavonoid precursors into anthocyanins, </w:t>
      </w:r>
      <w:r w:rsidRPr="00B613EF">
        <w:rPr>
          <w:rFonts w:ascii="Times New Roman" w:hAnsi="Times New Roman" w:cs="Times New Roman"/>
          <w:sz w:val="24"/>
          <w:szCs w:val="24"/>
        </w:rPr>
        <w:lastRenderedPageBreak/>
        <w:t>specifically cyanidin derivatives, which are the predominant anthocyanins in purple cauliflower.</w:t>
      </w:r>
    </w:p>
    <w:p w14:paraId="78A53715" w14:textId="77777777" w:rsidR="00976B03" w:rsidRPr="00B613EF" w:rsidRDefault="00976B03" w:rsidP="00B613EF">
      <w:pPr>
        <w:numPr>
          <w:ilvl w:val="0"/>
          <w:numId w:val="5"/>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BoF3'H</w:t>
      </w:r>
      <w:r w:rsidRPr="00B613EF">
        <w:rPr>
          <w:rFonts w:ascii="Times New Roman" w:hAnsi="Times New Roman" w:cs="Times New Roman"/>
          <w:sz w:val="24"/>
          <w:szCs w:val="24"/>
        </w:rPr>
        <w:t xml:space="preserve">: </w:t>
      </w:r>
      <w:proofErr w:type="spellStart"/>
      <w:r w:rsidRPr="00B613EF">
        <w:rPr>
          <w:rFonts w:ascii="Times New Roman" w:hAnsi="Times New Roman" w:cs="Times New Roman"/>
          <w:sz w:val="24"/>
          <w:szCs w:val="24"/>
        </w:rPr>
        <w:t>Catalyzes</w:t>
      </w:r>
      <w:proofErr w:type="spellEnd"/>
      <w:r w:rsidRPr="00B613EF">
        <w:rPr>
          <w:rFonts w:ascii="Times New Roman" w:hAnsi="Times New Roman" w:cs="Times New Roman"/>
          <w:sz w:val="24"/>
          <w:szCs w:val="24"/>
        </w:rPr>
        <w:t xml:space="preserve"> the hydroxylation of flavonoids, an essential step in determining the type of anthocyanin produced.</w:t>
      </w:r>
    </w:p>
    <w:p w14:paraId="753F148A" w14:textId="77777777" w:rsidR="00976B03" w:rsidRPr="00B613EF" w:rsidRDefault="00976B03" w:rsidP="00B613EF">
      <w:pPr>
        <w:numPr>
          <w:ilvl w:val="0"/>
          <w:numId w:val="5"/>
        </w:numPr>
        <w:spacing w:line="276" w:lineRule="auto"/>
        <w:jc w:val="both"/>
        <w:rPr>
          <w:rFonts w:ascii="Times New Roman" w:hAnsi="Times New Roman" w:cs="Times New Roman"/>
          <w:sz w:val="24"/>
          <w:szCs w:val="24"/>
        </w:rPr>
      </w:pPr>
      <w:proofErr w:type="spellStart"/>
      <w:r w:rsidRPr="00B613EF">
        <w:rPr>
          <w:rFonts w:ascii="Times New Roman" w:hAnsi="Times New Roman" w:cs="Times New Roman"/>
          <w:b/>
          <w:bCs/>
          <w:sz w:val="24"/>
          <w:szCs w:val="24"/>
        </w:rPr>
        <w:t>BoDFR</w:t>
      </w:r>
      <w:proofErr w:type="spellEnd"/>
      <w:r w:rsidRPr="00B613EF">
        <w:rPr>
          <w:rFonts w:ascii="Times New Roman" w:hAnsi="Times New Roman" w:cs="Times New Roman"/>
          <w:sz w:val="24"/>
          <w:szCs w:val="24"/>
        </w:rPr>
        <w:t xml:space="preserve">: Reduces </w:t>
      </w:r>
      <w:proofErr w:type="spellStart"/>
      <w:r w:rsidRPr="00B613EF">
        <w:rPr>
          <w:rFonts w:ascii="Times New Roman" w:hAnsi="Times New Roman" w:cs="Times New Roman"/>
          <w:sz w:val="24"/>
          <w:szCs w:val="24"/>
        </w:rPr>
        <w:t>dihydroflavonols</w:t>
      </w:r>
      <w:proofErr w:type="spellEnd"/>
      <w:r w:rsidRPr="00B613EF">
        <w:rPr>
          <w:rFonts w:ascii="Times New Roman" w:hAnsi="Times New Roman" w:cs="Times New Roman"/>
          <w:sz w:val="24"/>
          <w:szCs w:val="24"/>
        </w:rPr>
        <w:t xml:space="preserve"> to leucoanthocyanidins, which are precursors to anthocyanidins.</w:t>
      </w:r>
    </w:p>
    <w:p w14:paraId="1003F257" w14:textId="77777777" w:rsidR="00976B03" w:rsidRPr="00B613EF" w:rsidRDefault="00976B03" w:rsidP="00B613EF">
      <w:pPr>
        <w:numPr>
          <w:ilvl w:val="0"/>
          <w:numId w:val="5"/>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BoANS</w:t>
      </w:r>
      <w:r w:rsidRPr="00B613EF">
        <w:rPr>
          <w:rFonts w:ascii="Times New Roman" w:hAnsi="Times New Roman" w:cs="Times New Roman"/>
          <w:sz w:val="24"/>
          <w:szCs w:val="24"/>
        </w:rPr>
        <w:t>: Converts leucoanthocyanidins into anthocyanidins, the core structure of anthocyanins.</w:t>
      </w:r>
    </w:p>
    <w:p w14:paraId="02749EFE"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These genes, which are typically under tight transcriptional control, become highly expressed in the mutant due to the upregulation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The co-upregulation of multiple structural genes suggests that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is not limited to a single pathway component but rather triggers a broader regulatory network that controls anthocyanin biosynthesis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4F043044"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4.4 Functional Complementation Studies</w:t>
      </w:r>
    </w:p>
    <w:p w14:paraId="6EBC912C" w14:textId="77777777" w:rsidR="00976B03" w:rsidRPr="00D048D4" w:rsidRDefault="00976B03" w:rsidP="00B613EF">
      <w:pPr>
        <w:spacing w:line="276" w:lineRule="auto"/>
        <w:jc w:val="both"/>
        <w:rPr>
          <w:rFonts w:ascii="Times New Roman" w:hAnsi="Times New Roman" w:cs="Times New Roman"/>
          <w:sz w:val="24"/>
          <w:szCs w:val="24"/>
          <w:highlight w:val="yellow"/>
        </w:rPr>
      </w:pPr>
      <w:r w:rsidRPr="00B613EF">
        <w:rPr>
          <w:rFonts w:ascii="Times New Roman" w:hAnsi="Times New Roman" w:cs="Times New Roman"/>
          <w:sz w:val="24"/>
          <w:szCs w:val="24"/>
        </w:rPr>
        <w:t xml:space="preserve">Functional complementation studies </w:t>
      </w:r>
      <w:r w:rsidRPr="00D048D4">
        <w:rPr>
          <w:rFonts w:ascii="Times New Roman" w:hAnsi="Times New Roman" w:cs="Times New Roman"/>
          <w:sz w:val="24"/>
          <w:szCs w:val="24"/>
          <w:highlight w:val="yellow"/>
        </w:rPr>
        <w:t xml:space="preserve">in </w:t>
      </w:r>
      <w:r w:rsidRPr="00D048D4">
        <w:rPr>
          <w:rFonts w:ascii="Times New Roman" w:hAnsi="Times New Roman" w:cs="Times New Roman"/>
          <w:b/>
          <w:bCs/>
          <w:sz w:val="24"/>
          <w:szCs w:val="24"/>
          <w:highlight w:val="yellow"/>
        </w:rPr>
        <w:t>Arabidopsis</w:t>
      </w:r>
      <w:r w:rsidRPr="00D048D4">
        <w:rPr>
          <w:rFonts w:ascii="Times New Roman" w:hAnsi="Times New Roman" w:cs="Times New Roman"/>
          <w:sz w:val="24"/>
          <w:szCs w:val="24"/>
          <w:highlight w:val="yellow"/>
        </w:rPr>
        <w:t xml:space="preserve"> and </w:t>
      </w:r>
      <w:r w:rsidRPr="00D048D4">
        <w:rPr>
          <w:rFonts w:ascii="Times New Roman" w:hAnsi="Times New Roman" w:cs="Times New Roman"/>
          <w:b/>
          <w:bCs/>
          <w:sz w:val="24"/>
          <w:szCs w:val="24"/>
          <w:highlight w:val="yellow"/>
        </w:rPr>
        <w:t>cauliflower</w:t>
      </w:r>
      <w:r w:rsidRPr="00D048D4">
        <w:rPr>
          <w:rFonts w:ascii="Times New Roman" w:hAnsi="Times New Roman" w:cs="Times New Roman"/>
          <w:sz w:val="24"/>
          <w:szCs w:val="24"/>
          <w:highlight w:val="yellow"/>
        </w:rPr>
        <w:t xml:space="preserve"> have confirmed that the </w:t>
      </w:r>
      <w:proofErr w:type="spellStart"/>
      <w:r w:rsidRPr="00D048D4">
        <w:rPr>
          <w:rFonts w:ascii="Times New Roman" w:hAnsi="Times New Roman" w:cs="Times New Roman"/>
          <w:sz w:val="24"/>
          <w:szCs w:val="24"/>
          <w:highlight w:val="yellow"/>
        </w:rPr>
        <w:t>Pr</w:t>
      </w:r>
      <w:proofErr w:type="spellEnd"/>
      <w:r w:rsidRPr="00D048D4">
        <w:rPr>
          <w:rFonts w:ascii="Times New Roman" w:hAnsi="Times New Roman" w:cs="Times New Roman"/>
          <w:sz w:val="24"/>
          <w:szCs w:val="24"/>
          <w:highlight w:val="yellow"/>
        </w:rPr>
        <w:t xml:space="preserve"> gene is the primary determinant of anthocyanin accumulation in purple cauliflower. In these studies, both the wild-type and mutant forms of the </w:t>
      </w:r>
      <w:proofErr w:type="spellStart"/>
      <w:r w:rsidRPr="00D048D4">
        <w:rPr>
          <w:rFonts w:ascii="Times New Roman" w:hAnsi="Times New Roman" w:cs="Times New Roman"/>
          <w:sz w:val="24"/>
          <w:szCs w:val="24"/>
          <w:highlight w:val="yellow"/>
        </w:rPr>
        <w:t>Pr</w:t>
      </w:r>
      <w:proofErr w:type="spellEnd"/>
      <w:r w:rsidRPr="00D048D4">
        <w:rPr>
          <w:rFonts w:ascii="Times New Roman" w:hAnsi="Times New Roman" w:cs="Times New Roman"/>
          <w:sz w:val="24"/>
          <w:szCs w:val="24"/>
          <w:highlight w:val="yellow"/>
        </w:rPr>
        <w:t xml:space="preserve"> gene were introduced into </w:t>
      </w:r>
      <w:r w:rsidRPr="00D048D4">
        <w:rPr>
          <w:rFonts w:ascii="Times New Roman" w:hAnsi="Times New Roman" w:cs="Times New Roman"/>
          <w:b/>
          <w:bCs/>
          <w:sz w:val="24"/>
          <w:szCs w:val="24"/>
          <w:highlight w:val="yellow"/>
        </w:rPr>
        <w:t>transgenic Arabidopsis</w:t>
      </w:r>
      <w:r w:rsidRPr="00D048D4">
        <w:rPr>
          <w:rFonts w:ascii="Times New Roman" w:hAnsi="Times New Roman" w:cs="Times New Roman"/>
          <w:sz w:val="24"/>
          <w:szCs w:val="24"/>
          <w:highlight w:val="yellow"/>
        </w:rPr>
        <w:t xml:space="preserve"> and cauliflower plants to observe the effects on anthocyanin biosynthesis.</w:t>
      </w:r>
    </w:p>
    <w:p w14:paraId="531A281D" w14:textId="77777777" w:rsidR="00976B03" w:rsidRPr="00B613EF" w:rsidRDefault="00976B03" w:rsidP="00B613EF">
      <w:pPr>
        <w:numPr>
          <w:ilvl w:val="0"/>
          <w:numId w:val="6"/>
        </w:numPr>
        <w:spacing w:line="276" w:lineRule="auto"/>
        <w:jc w:val="both"/>
        <w:rPr>
          <w:rFonts w:ascii="Times New Roman" w:hAnsi="Times New Roman" w:cs="Times New Roman"/>
          <w:sz w:val="24"/>
          <w:szCs w:val="24"/>
        </w:rPr>
      </w:pPr>
      <w:r w:rsidRPr="00D048D4">
        <w:rPr>
          <w:rFonts w:ascii="Times New Roman" w:hAnsi="Times New Roman" w:cs="Times New Roman"/>
          <w:b/>
          <w:bCs/>
          <w:sz w:val="24"/>
          <w:szCs w:val="24"/>
          <w:highlight w:val="yellow"/>
        </w:rPr>
        <w:t xml:space="preserve">Wild-Type </w:t>
      </w:r>
      <w:proofErr w:type="spellStart"/>
      <w:r w:rsidRPr="00D048D4">
        <w:rPr>
          <w:rFonts w:ascii="Times New Roman" w:hAnsi="Times New Roman" w:cs="Times New Roman"/>
          <w:b/>
          <w:bCs/>
          <w:sz w:val="24"/>
          <w:szCs w:val="24"/>
          <w:highlight w:val="yellow"/>
        </w:rPr>
        <w:t>Pr</w:t>
      </w:r>
      <w:proofErr w:type="spellEnd"/>
      <w:r w:rsidRPr="00D048D4">
        <w:rPr>
          <w:rFonts w:ascii="Times New Roman" w:hAnsi="Times New Roman" w:cs="Times New Roman"/>
          <w:b/>
          <w:bCs/>
          <w:sz w:val="24"/>
          <w:szCs w:val="24"/>
          <w:highlight w:val="yellow"/>
        </w:rPr>
        <w:t xml:space="preserve"> Gene</w:t>
      </w:r>
      <w:r w:rsidRPr="00D048D4">
        <w:rPr>
          <w:rFonts w:ascii="Times New Roman" w:hAnsi="Times New Roman" w:cs="Times New Roman"/>
          <w:sz w:val="24"/>
          <w:szCs w:val="24"/>
          <w:highlight w:val="yellow"/>
        </w:rPr>
        <w:t xml:space="preserve">: When the wild-type </w:t>
      </w:r>
      <w:proofErr w:type="spellStart"/>
      <w:r w:rsidRPr="00D048D4">
        <w:rPr>
          <w:rFonts w:ascii="Times New Roman" w:hAnsi="Times New Roman" w:cs="Times New Roman"/>
          <w:sz w:val="24"/>
          <w:szCs w:val="24"/>
          <w:highlight w:val="yellow"/>
        </w:rPr>
        <w:t>Pr</w:t>
      </w:r>
      <w:proofErr w:type="spellEnd"/>
      <w:r w:rsidRPr="00D048D4">
        <w:rPr>
          <w:rFonts w:ascii="Times New Roman" w:hAnsi="Times New Roman" w:cs="Times New Roman"/>
          <w:sz w:val="24"/>
          <w:szCs w:val="24"/>
          <w:highlight w:val="yellow"/>
        </w:rPr>
        <w:t xml:space="preserve"> gene was expressed in transgenic Arabidopsis and cauliflower</w:t>
      </w:r>
      <w:r w:rsidRPr="00B613EF">
        <w:rPr>
          <w:rFonts w:ascii="Times New Roman" w:hAnsi="Times New Roman" w:cs="Times New Roman"/>
          <w:sz w:val="24"/>
          <w:szCs w:val="24"/>
        </w:rPr>
        <w:t xml:space="preserve">, the plants did not exhibit significant anthocyanin accumulation, similar to the wild-type phenotype of white cauliflower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2D81C65D" w14:textId="77777777" w:rsidR="00976B03" w:rsidRPr="00B613EF" w:rsidRDefault="00976B03" w:rsidP="00B613EF">
      <w:pPr>
        <w:numPr>
          <w:ilvl w:val="0"/>
          <w:numId w:val="6"/>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 xml:space="preserve">Mutant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-D Gene</w:t>
      </w:r>
      <w:r w:rsidRPr="00B613EF">
        <w:rPr>
          <w:rFonts w:ascii="Times New Roman" w:hAnsi="Times New Roman" w:cs="Times New Roman"/>
          <w:sz w:val="24"/>
          <w:szCs w:val="24"/>
        </w:rPr>
        <w:t xml:space="preserve">: In contrast, the transgenic plants expressing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allele displayed intense purple pigmentation in young tissues, including leaves and flower buds, recapitulating the phenotype observed in purple cauliflower. This pigmentation was due to the ectopic accumulation of anthocyanins, driven by the upregulation of anthocyanin biosynthesis genes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66A3B1DA"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These findings confirmed that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is both necessary and sufficient for activating the anthocyanin biosynthesis pathway in purple cauliflower.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allele acts as a </w:t>
      </w:r>
      <w:r w:rsidRPr="00B613EF">
        <w:rPr>
          <w:rFonts w:ascii="Times New Roman" w:hAnsi="Times New Roman" w:cs="Times New Roman"/>
          <w:b/>
          <w:bCs/>
          <w:sz w:val="24"/>
          <w:szCs w:val="24"/>
        </w:rPr>
        <w:t>gain-of-function mutation</w:t>
      </w:r>
      <w:r w:rsidRPr="00B613EF">
        <w:rPr>
          <w:rFonts w:ascii="Times New Roman" w:hAnsi="Times New Roman" w:cs="Times New Roman"/>
          <w:sz w:val="24"/>
          <w:szCs w:val="24"/>
        </w:rPr>
        <w:t xml:space="preserve">, leading to the overexpression of downstream genes involved in anthocyanin production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30EAF0C2"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4.5 Molecular Mechanism of E-Box Regulation</w:t>
      </w:r>
    </w:p>
    <w:p w14:paraId="4022FFEB"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One of the key findings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is the discovery of additional </w:t>
      </w:r>
      <w:r w:rsidRPr="00B613EF">
        <w:rPr>
          <w:rFonts w:ascii="Times New Roman" w:hAnsi="Times New Roman" w:cs="Times New Roman"/>
          <w:b/>
          <w:bCs/>
          <w:sz w:val="24"/>
          <w:szCs w:val="24"/>
        </w:rPr>
        <w:t>E-box cis-regulatory elements</w:t>
      </w:r>
      <w:r w:rsidRPr="00B613EF">
        <w:rPr>
          <w:rFonts w:ascii="Times New Roman" w:hAnsi="Times New Roman" w:cs="Times New Roman"/>
          <w:sz w:val="24"/>
          <w:szCs w:val="24"/>
        </w:rPr>
        <w:t xml:space="preserve"> in the promoter region of the mutant allele. These E-boxes are recognized by </w:t>
      </w:r>
      <w:proofErr w:type="spellStart"/>
      <w:r w:rsidRPr="00B613EF">
        <w:rPr>
          <w:rFonts w:ascii="Times New Roman" w:hAnsi="Times New Roman" w:cs="Times New Roman"/>
          <w:b/>
          <w:bCs/>
          <w:sz w:val="24"/>
          <w:szCs w:val="24"/>
        </w:rPr>
        <w:t>bHLH</w:t>
      </w:r>
      <w:proofErr w:type="spellEnd"/>
      <w:r w:rsidRPr="00B613EF">
        <w:rPr>
          <w:rFonts w:ascii="Times New Roman" w:hAnsi="Times New Roman" w:cs="Times New Roman"/>
          <w:b/>
          <w:bCs/>
          <w:sz w:val="24"/>
          <w:szCs w:val="24"/>
        </w:rPr>
        <w:t xml:space="preserve"> transcription factors</w:t>
      </w:r>
      <w:r w:rsidRPr="00B613EF">
        <w:rPr>
          <w:rFonts w:ascii="Times New Roman" w:hAnsi="Times New Roman" w:cs="Times New Roman"/>
          <w:sz w:val="24"/>
          <w:szCs w:val="24"/>
        </w:rPr>
        <w:t xml:space="preserve">, which work in conjunction with MYB transcription factors (such as the protein encoded by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to activate the expression of anthocyanin biosynthesis genes.</w:t>
      </w:r>
    </w:p>
    <w:p w14:paraId="19C0B21D" w14:textId="77777777" w:rsidR="00976B03" w:rsidRPr="00B613EF" w:rsidRDefault="00976B03" w:rsidP="00B613EF">
      <w:pPr>
        <w:numPr>
          <w:ilvl w:val="0"/>
          <w:numId w:val="7"/>
        </w:numPr>
        <w:spacing w:line="276" w:lineRule="auto"/>
        <w:jc w:val="both"/>
        <w:rPr>
          <w:rFonts w:ascii="Times New Roman" w:hAnsi="Times New Roman" w:cs="Times New Roman"/>
          <w:sz w:val="24"/>
          <w:szCs w:val="24"/>
        </w:rPr>
      </w:pPr>
      <w:proofErr w:type="spellStart"/>
      <w:r w:rsidRPr="00B613EF">
        <w:rPr>
          <w:rFonts w:ascii="Times New Roman" w:hAnsi="Times New Roman" w:cs="Times New Roman"/>
          <w:b/>
          <w:bCs/>
          <w:sz w:val="24"/>
          <w:szCs w:val="24"/>
        </w:rPr>
        <w:t>bHLH</w:t>
      </w:r>
      <w:proofErr w:type="spellEnd"/>
      <w:r w:rsidRPr="00B613EF">
        <w:rPr>
          <w:rFonts w:ascii="Times New Roman" w:hAnsi="Times New Roman" w:cs="Times New Roman"/>
          <w:b/>
          <w:bCs/>
          <w:sz w:val="24"/>
          <w:szCs w:val="24"/>
        </w:rPr>
        <w:t xml:space="preserve"> Proteins and E-box Binding</w:t>
      </w:r>
      <w:r w:rsidRPr="00B613EF">
        <w:rPr>
          <w:rFonts w:ascii="Times New Roman" w:hAnsi="Times New Roman" w:cs="Times New Roman"/>
          <w:sz w:val="24"/>
          <w:szCs w:val="24"/>
        </w:rPr>
        <w:t xml:space="preserve">: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such as </w:t>
      </w:r>
      <w:r w:rsidRPr="00B613EF">
        <w:rPr>
          <w:rFonts w:ascii="Times New Roman" w:hAnsi="Times New Roman" w:cs="Times New Roman"/>
          <w:b/>
          <w:bCs/>
          <w:sz w:val="24"/>
          <w:szCs w:val="24"/>
        </w:rPr>
        <w:t>BobHLH1</w:t>
      </w:r>
      <w:r w:rsidRPr="00B613EF">
        <w:rPr>
          <w:rFonts w:ascii="Times New Roman" w:hAnsi="Times New Roman" w:cs="Times New Roman"/>
          <w:sz w:val="24"/>
          <w:szCs w:val="24"/>
        </w:rPr>
        <w:t xml:space="preserve"> in cauliflower, bind to the E-boxes in the promoter regions of anthocyanin biosynthesis </w:t>
      </w:r>
      <w:r w:rsidRPr="00B613EF">
        <w:rPr>
          <w:rFonts w:ascii="Times New Roman" w:hAnsi="Times New Roman" w:cs="Times New Roman"/>
          <w:sz w:val="24"/>
          <w:szCs w:val="24"/>
        </w:rPr>
        <w:lastRenderedPageBreak/>
        <w:t xml:space="preserve">genes, facilitating the formation of a regulatory complex with MYB and WD40 proteins. This complex then activates the transcription of structural genes involved in the anthocyanin pathway (Baudry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2006).</w:t>
      </w:r>
    </w:p>
    <w:p w14:paraId="107DD0EA" w14:textId="77777777" w:rsidR="00976B03" w:rsidRPr="00B613EF" w:rsidRDefault="00976B03" w:rsidP="00B613EF">
      <w:pPr>
        <w:numPr>
          <w:ilvl w:val="0"/>
          <w:numId w:val="7"/>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Enhanced Promoter Activity</w:t>
      </w:r>
      <w:r w:rsidRPr="00B613EF">
        <w:rPr>
          <w:rFonts w:ascii="Times New Roman" w:hAnsi="Times New Roman" w:cs="Times New Roman"/>
          <w:sz w:val="24"/>
          <w:szCs w:val="24"/>
        </w:rPr>
        <w:t xml:space="preserve">: In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allele, the presence of additional E-boxes in the promoter region increases the binding affinity of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leading to stronger activation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This enhanced promoter activity results in the overexpression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which in turn upregulates the expression of anthocyanin biosynthesis genes such as </w:t>
      </w:r>
      <w:r w:rsidRPr="00B613EF">
        <w:rPr>
          <w:rFonts w:ascii="Times New Roman" w:hAnsi="Times New Roman" w:cs="Times New Roman"/>
          <w:b/>
          <w:bCs/>
          <w:sz w:val="24"/>
          <w:szCs w:val="24"/>
        </w:rPr>
        <w:t>BoF3'H</w:t>
      </w:r>
      <w:r w:rsidRPr="00B613EF">
        <w:rPr>
          <w:rFonts w:ascii="Times New Roman" w:hAnsi="Times New Roman" w:cs="Times New Roman"/>
          <w:sz w:val="24"/>
          <w:szCs w:val="24"/>
        </w:rPr>
        <w:t xml:space="preserve">, </w:t>
      </w:r>
      <w:proofErr w:type="spellStart"/>
      <w:r w:rsidRPr="00B613EF">
        <w:rPr>
          <w:rFonts w:ascii="Times New Roman" w:hAnsi="Times New Roman" w:cs="Times New Roman"/>
          <w:b/>
          <w:bCs/>
          <w:sz w:val="24"/>
          <w:szCs w:val="24"/>
        </w:rPr>
        <w:t>BoDFR</w:t>
      </w:r>
      <w:proofErr w:type="spellEnd"/>
      <w:r w:rsidRPr="00B613EF">
        <w:rPr>
          <w:rFonts w:ascii="Times New Roman" w:hAnsi="Times New Roman" w:cs="Times New Roman"/>
          <w:sz w:val="24"/>
          <w:szCs w:val="24"/>
        </w:rPr>
        <w:t xml:space="preserve">, and </w:t>
      </w:r>
      <w:proofErr w:type="spellStart"/>
      <w:r w:rsidRPr="00B613EF">
        <w:rPr>
          <w:rFonts w:ascii="Times New Roman" w:hAnsi="Times New Roman" w:cs="Times New Roman"/>
          <w:b/>
          <w:bCs/>
          <w:sz w:val="24"/>
          <w:szCs w:val="24"/>
        </w:rPr>
        <w:t>BoANS</w:t>
      </w:r>
      <w:proofErr w:type="spellEnd"/>
      <w:r w:rsidRPr="00B613EF">
        <w:rPr>
          <w:rFonts w:ascii="Times New Roman" w:hAnsi="Times New Roman" w:cs="Times New Roman"/>
          <w:sz w:val="24"/>
          <w:szCs w:val="24"/>
        </w:rPr>
        <w:t xml:space="preserve">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The molecular mechanism by which E-box elements interact with transcription factors provides an explanation for the tissue-specific and enhanced anthocyanin production in purple cauliflower.</w:t>
      </w:r>
    </w:p>
    <w:p w14:paraId="45C45455"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4.6 Implications for Plant Breeding</w:t>
      </w:r>
    </w:p>
    <w:p w14:paraId="17E42AFB"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identification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has significant implications for plant breeding and the development of new cauliflower varieties with enhanced anthocyanin content. The ability to manipulate the expression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through selective breeding or genetic engineering could lead to the production of </w:t>
      </w:r>
      <w:r w:rsidRPr="00B613EF">
        <w:rPr>
          <w:rFonts w:ascii="Times New Roman" w:hAnsi="Times New Roman" w:cs="Times New Roman"/>
          <w:b/>
          <w:bCs/>
          <w:sz w:val="24"/>
          <w:szCs w:val="24"/>
        </w:rPr>
        <w:t>highly pigmented vegetables</w:t>
      </w:r>
      <w:r w:rsidRPr="00B613EF">
        <w:rPr>
          <w:rFonts w:ascii="Times New Roman" w:hAnsi="Times New Roman" w:cs="Times New Roman"/>
          <w:sz w:val="24"/>
          <w:szCs w:val="24"/>
        </w:rPr>
        <w:t xml:space="preserve"> with increased </w:t>
      </w:r>
      <w:r w:rsidRPr="00B613EF">
        <w:rPr>
          <w:rFonts w:ascii="Times New Roman" w:hAnsi="Times New Roman" w:cs="Times New Roman"/>
          <w:b/>
          <w:bCs/>
          <w:sz w:val="24"/>
          <w:szCs w:val="24"/>
        </w:rPr>
        <w:t>nutritional value</w:t>
      </w:r>
      <w:r w:rsidRPr="00B613EF">
        <w:rPr>
          <w:rFonts w:ascii="Times New Roman" w:hAnsi="Times New Roman" w:cs="Times New Roman"/>
          <w:sz w:val="24"/>
          <w:szCs w:val="24"/>
        </w:rPr>
        <w:t>.</w:t>
      </w:r>
    </w:p>
    <w:p w14:paraId="27519A74" w14:textId="77777777" w:rsidR="00976B03" w:rsidRPr="00B613EF" w:rsidRDefault="00976B03" w:rsidP="00B613EF">
      <w:pPr>
        <w:numPr>
          <w:ilvl w:val="0"/>
          <w:numId w:val="8"/>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Breeding for Colour and Nutrition</w:t>
      </w:r>
      <w:r w:rsidRPr="00B613EF">
        <w:rPr>
          <w:rFonts w:ascii="Times New Roman" w:hAnsi="Times New Roman" w:cs="Times New Roman"/>
          <w:sz w:val="24"/>
          <w:szCs w:val="24"/>
        </w:rPr>
        <w:t xml:space="preserve">: The discovery of the genetic basis for purple pigmentation in cauliflower provides a valuable tool for breeders aiming to develop new varieties of cauliflower and other crops with enhanced visual appeal and health benefits. By targeting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and its regulatory elements, breeders can create crops with higher levels of anthocyanins, which are known for their </w:t>
      </w:r>
      <w:r w:rsidRPr="00B613EF">
        <w:rPr>
          <w:rFonts w:ascii="Times New Roman" w:hAnsi="Times New Roman" w:cs="Times New Roman"/>
          <w:b/>
          <w:bCs/>
          <w:sz w:val="24"/>
          <w:szCs w:val="24"/>
        </w:rPr>
        <w:t>antioxidant properties</w:t>
      </w:r>
      <w:r w:rsidRPr="00B613EF">
        <w:rPr>
          <w:rFonts w:ascii="Times New Roman" w:hAnsi="Times New Roman" w:cs="Times New Roman"/>
          <w:sz w:val="24"/>
          <w:szCs w:val="24"/>
        </w:rPr>
        <w:t xml:space="preserve"> (He &amp; Giusti, 2010).</w:t>
      </w:r>
    </w:p>
    <w:p w14:paraId="009F219F" w14:textId="77777777" w:rsidR="00976B03" w:rsidRPr="00B613EF" w:rsidRDefault="00976B03" w:rsidP="00B613EF">
      <w:pPr>
        <w:numPr>
          <w:ilvl w:val="0"/>
          <w:numId w:val="8"/>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Genetic Engineering Applications</w:t>
      </w:r>
      <w:r w:rsidRPr="00B613EF">
        <w:rPr>
          <w:rFonts w:ascii="Times New Roman" w:hAnsi="Times New Roman" w:cs="Times New Roman"/>
          <w:sz w:val="24"/>
          <w:szCs w:val="24"/>
        </w:rPr>
        <w:t xml:space="preserve">: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also presents opportunities for genetic engineering, where the introduction of similar regulatory mutations in other crops could enhance anthocyanin production. This approach could be used to develop a wide range of </w:t>
      </w:r>
      <w:r w:rsidRPr="00B613EF">
        <w:rPr>
          <w:rFonts w:ascii="Times New Roman" w:hAnsi="Times New Roman" w:cs="Times New Roman"/>
          <w:b/>
          <w:bCs/>
          <w:sz w:val="24"/>
          <w:szCs w:val="24"/>
        </w:rPr>
        <w:t>coloured vegetables</w:t>
      </w:r>
      <w:r w:rsidRPr="00B613EF">
        <w:rPr>
          <w:rFonts w:ascii="Times New Roman" w:hAnsi="Times New Roman" w:cs="Times New Roman"/>
          <w:sz w:val="24"/>
          <w:szCs w:val="24"/>
        </w:rPr>
        <w:t xml:space="preserve"> with added nutritional value, catering to the growing demand for </w:t>
      </w:r>
      <w:r w:rsidRPr="00B613EF">
        <w:rPr>
          <w:rFonts w:ascii="Times New Roman" w:hAnsi="Times New Roman" w:cs="Times New Roman"/>
          <w:b/>
          <w:bCs/>
          <w:sz w:val="24"/>
          <w:szCs w:val="24"/>
        </w:rPr>
        <w:t>functional foods</w:t>
      </w:r>
      <w:r w:rsidRPr="00B613EF">
        <w:rPr>
          <w:rFonts w:ascii="Times New Roman" w:hAnsi="Times New Roman" w:cs="Times New Roman"/>
          <w:sz w:val="24"/>
          <w:szCs w:val="24"/>
        </w:rPr>
        <w:t xml:space="preserve"> in the global market (Tanaka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73D97D31"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eastAsia="Times New Roman" w:hAnsi="Times New Roman" w:cs="Times New Roman"/>
          <w:b/>
          <w:bCs/>
          <w:kern w:val="0"/>
          <w:sz w:val="24"/>
          <w:szCs w:val="24"/>
          <w:lang w:eastAsia="en-IN" w:bidi="hi-IN"/>
          <w14:ligatures w14:val="none"/>
        </w:rPr>
        <w:t>5. Anthocyanins and Their Nutritional Benefits</w:t>
      </w:r>
    </w:p>
    <w:p w14:paraId="79A4B5FD"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eastAsia="Times New Roman" w:hAnsi="Times New Roman" w:cs="Times New Roman"/>
          <w:b/>
          <w:bCs/>
          <w:kern w:val="0"/>
          <w:sz w:val="24"/>
          <w:szCs w:val="24"/>
          <w:lang w:eastAsia="en-IN" w:bidi="hi-IN"/>
          <w14:ligatures w14:val="none"/>
        </w:rPr>
        <w:t>5.1 Introduction to Anthocyanins</w:t>
      </w:r>
    </w:p>
    <w:p w14:paraId="3EE6939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Anthocyanins are a class of water-soluble pigments belonging to the </w:t>
      </w:r>
      <w:r w:rsidRPr="00B613EF">
        <w:rPr>
          <w:rFonts w:ascii="Times New Roman" w:eastAsia="Times New Roman" w:hAnsi="Times New Roman" w:cs="Times New Roman"/>
          <w:b/>
          <w:bCs/>
          <w:kern w:val="0"/>
          <w:sz w:val="24"/>
          <w:szCs w:val="24"/>
          <w:lang w:eastAsia="en-IN" w:bidi="hi-IN"/>
          <w14:ligatures w14:val="none"/>
        </w:rPr>
        <w:t>flavonoid family</w:t>
      </w:r>
      <w:r w:rsidRPr="00B613EF">
        <w:rPr>
          <w:rFonts w:ascii="Times New Roman" w:eastAsia="Times New Roman" w:hAnsi="Times New Roman" w:cs="Times New Roman"/>
          <w:kern w:val="0"/>
          <w:sz w:val="24"/>
          <w:szCs w:val="24"/>
          <w:lang w:eastAsia="en-IN" w:bidi="hi-IN"/>
          <w14:ligatures w14:val="none"/>
        </w:rPr>
        <w:t xml:space="preserve">, responsible for the red, purple, and blue hues in various fruits, vegetables, and flowers. These pigments are abundant in fruits such as blueberries, blackberries, and red grapes, as well as vegetables like purple cauliflower, eggplant, and red cabbage. Anthocyanins are recognized not only for their aesthetic appeal but also for their significant </w:t>
      </w:r>
      <w:r w:rsidRPr="00B613EF">
        <w:rPr>
          <w:rFonts w:ascii="Times New Roman" w:eastAsia="Times New Roman" w:hAnsi="Times New Roman" w:cs="Times New Roman"/>
          <w:b/>
          <w:bCs/>
          <w:kern w:val="0"/>
          <w:sz w:val="24"/>
          <w:szCs w:val="24"/>
          <w:lang w:eastAsia="en-IN" w:bidi="hi-IN"/>
          <w14:ligatures w14:val="none"/>
        </w:rPr>
        <w:t>nutritional and health benefits</w:t>
      </w:r>
      <w:r w:rsidRPr="00B613EF">
        <w:rPr>
          <w:rFonts w:ascii="Times New Roman" w:eastAsia="Times New Roman" w:hAnsi="Times New Roman" w:cs="Times New Roman"/>
          <w:kern w:val="0"/>
          <w:sz w:val="24"/>
          <w:szCs w:val="24"/>
          <w:lang w:eastAsia="en-IN" w:bidi="hi-IN"/>
          <w14:ligatures w14:val="none"/>
        </w:rPr>
        <w:t xml:space="preserve">. Over the past decades, research has increasingly highlighted their role as </w:t>
      </w:r>
      <w:r w:rsidRPr="00B613EF">
        <w:rPr>
          <w:rFonts w:ascii="Times New Roman" w:eastAsia="Times New Roman" w:hAnsi="Times New Roman" w:cs="Times New Roman"/>
          <w:b/>
          <w:bCs/>
          <w:kern w:val="0"/>
          <w:sz w:val="24"/>
          <w:szCs w:val="24"/>
          <w:lang w:eastAsia="en-IN" w:bidi="hi-IN"/>
          <w14:ligatures w14:val="none"/>
        </w:rPr>
        <w:t>antioxidants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anti-inflammatory agents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protective compounds</w:t>
      </w:r>
      <w:r w:rsidRPr="00B613EF">
        <w:rPr>
          <w:rFonts w:ascii="Times New Roman" w:eastAsia="Times New Roman" w:hAnsi="Times New Roman" w:cs="Times New Roman"/>
          <w:kern w:val="0"/>
          <w:sz w:val="24"/>
          <w:szCs w:val="24"/>
          <w:lang w:eastAsia="en-IN" w:bidi="hi-IN"/>
          <w14:ligatures w14:val="none"/>
        </w:rPr>
        <w:t xml:space="preserve"> against chronic diseases such as cardiovascular disease, cancer, and diabetes (He &amp; Giusti, 2010).</w:t>
      </w:r>
    </w:p>
    <w:p w14:paraId="2EB8B1E4"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Purple cauliflower (</w:t>
      </w:r>
      <w:r w:rsidRPr="00B613EF">
        <w:rPr>
          <w:rFonts w:ascii="Times New Roman" w:eastAsia="Times New Roman" w:hAnsi="Times New Roman" w:cs="Times New Roman"/>
          <w:i/>
          <w:iCs/>
          <w:kern w:val="0"/>
          <w:sz w:val="24"/>
          <w:szCs w:val="24"/>
          <w:lang w:eastAsia="en-IN" w:bidi="hi-IN"/>
          <w14:ligatures w14:val="none"/>
        </w:rPr>
        <w:t>Brassica oleracea</w:t>
      </w:r>
      <w:r w:rsidRPr="00B613EF">
        <w:rPr>
          <w:rFonts w:ascii="Times New Roman" w:eastAsia="Times New Roman" w:hAnsi="Times New Roman" w:cs="Times New Roman"/>
          <w:kern w:val="0"/>
          <w:sz w:val="24"/>
          <w:szCs w:val="24"/>
          <w:lang w:eastAsia="en-IN" w:bidi="hi-IN"/>
          <w14:ligatures w14:val="none"/>
        </w:rPr>
        <w:t xml:space="preserve"> var. </w:t>
      </w:r>
      <w:r w:rsidRPr="00B613EF">
        <w:rPr>
          <w:rFonts w:ascii="Times New Roman" w:eastAsia="Times New Roman" w:hAnsi="Times New Roman" w:cs="Times New Roman"/>
          <w:i/>
          <w:iCs/>
          <w:kern w:val="0"/>
          <w:sz w:val="24"/>
          <w:szCs w:val="24"/>
          <w:lang w:eastAsia="en-IN" w:bidi="hi-IN"/>
          <w14:ligatures w14:val="none"/>
        </w:rPr>
        <w:t>botrytis</w:t>
      </w:r>
      <w:r w:rsidRPr="00B613EF">
        <w:rPr>
          <w:rFonts w:ascii="Times New Roman" w:eastAsia="Times New Roman" w:hAnsi="Times New Roman" w:cs="Times New Roman"/>
          <w:kern w:val="0"/>
          <w:sz w:val="24"/>
          <w:szCs w:val="24"/>
          <w:lang w:eastAsia="en-IN" w:bidi="hi-IN"/>
          <w14:ligatures w14:val="none"/>
        </w:rPr>
        <w:t xml:space="preserve">), including varieties like </w:t>
      </w:r>
      <w:r w:rsidRPr="00B613EF">
        <w:rPr>
          <w:rFonts w:ascii="Times New Roman" w:eastAsia="Times New Roman" w:hAnsi="Times New Roman" w:cs="Times New Roman"/>
          <w:b/>
          <w:bCs/>
          <w:kern w:val="0"/>
          <w:sz w:val="24"/>
          <w:szCs w:val="24"/>
          <w:lang w:eastAsia="en-IN" w:bidi="hi-IN"/>
          <w14:ligatures w14:val="none"/>
        </w:rPr>
        <w:t>Pusa Purple</w:t>
      </w:r>
      <w:r w:rsidRPr="00B613EF">
        <w:rPr>
          <w:rFonts w:ascii="Times New Roman" w:eastAsia="Times New Roman" w:hAnsi="Times New Roman" w:cs="Times New Roman"/>
          <w:kern w:val="0"/>
          <w:sz w:val="24"/>
          <w:szCs w:val="24"/>
          <w:lang w:eastAsia="en-IN" w:bidi="hi-IN"/>
          <w14:ligatures w14:val="none"/>
        </w:rPr>
        <w:t xml:space="preserve">, is rich in </w:t>
      </w:r>
      <w:r w:rsidRPr="00B613EF">
        <w:rPr>
          <w:rFonts w:ascii="Times New Roman" w:eastAsia="Times New Roman" w:hAnsi="Times New Roman" w:cs="Times New Roman"/>
          <w:b/>
          <w:bCs/>
          <w:kern w:val="0"/>
          <w:sz w:val="24"/>
          <w:szCs w:val="24"/>
          <w:lang w:eastAsia="en-IN" w:bidi="hi-IN"/>
          <w14:ligatures w14:val="none"/>
        </w:rPr>
        <w:t>cyanidin-based anthocyanins</w:t>
      </w:r>
      <w:r w:rsidRPr="00B613EF">
        <w:rPr>
          <w:rFonts w:ascii="Times New Roman" w:eastAsia="Times New Roman" w:hAnsi="Times New Roman" w:cs="Times New Roman"/>
          <w:kern w:val="0"/>
          <w:sz w:val="24"/>
          <w:szCs w:val="24"/>
          <w:lang w:eastAsia="en-IN" w:bidi="hi-IN"/>
          <w14:ligatures w14:val="none"/>
        </w:rPr>
        <w:t xml:space="preserve">, which impart the vibrant purple colour. These anthocyanins offer several health benefits due to their ability to neutralize </w:t>
      </w:r>
      <w:r w:rsidRPr="00B613EF">
        <w:rPr>
          <w:rFonts w:ascii="Times New Roman" w:eastAsia="Times New Roman" w:hAnsi="Times New Roman" w:cs="Times New Roman"/>
          <w:b/>
          <w:bCs/>
          <w:kern w:val="0"/>
          <w:sz w:val="24"/>
          <w:szCs w:val="24"/>
          <w:lang w:eastAsia="en-IN" w:bidi="hi-IN"/>
          <w14:ligatures w14:val="none"/>
        </w:rPr>
        <w:t>reactive oxygen species (ROS)</w:t>
      </w:r>
      <w:r w:rsidRPr="00B613EF">
        <w:rPr>
          <w:rFonts w:ascii="Times New Roman" w:eastAsia="Times New Roman" w:hAnsi="Times New Roman" w:cs="Times New Roman"/>
          <w:kern w:val="0"/>
          <w:sz w:val="24"/>
          <w:szCs w:val="24"/>
          <w:lang w:eastAsia="en-IN" w:bidi="hi-IN"/>
          <w14:ligatures w14:val="none"/>
        </w:rPr>
        <w:t xml:space="preserve"> and protect the body from oxidative stress (Prior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 The unique anthocyanin profile of purple cauliflower contributes to its growing popularity as a </w:t>
      </w:r>
      <w:r w:rsidRPr="00B613EF">
        <w:rPr>
          <w:rFonts w:ascii="Times New Roman" w:eastAsia="Times New Roman" w:hAnsi="Times New Roman" w:cs="Times New Roman"/>
          <w:b/>
          <w:bCs/>
          <w:kern w:val="0"/>
          <w:sz w:val="24"/>
          <w:szCs w:val="24"/>
          <w:lang w:eastAsia="en-IN" w:bidi="hi-IN"/>
          <w14:ligatures w14:val="none"/>
        </w:rPr>
        <w:t>functional food</w:t>
      </w:r>
      <w:r w:rsidRPr="00B613EF">
        <w:rPr>
          <w:rFonts w:ascii="Times New Roman" w:eastAsia="Times New Roman" w:hAnsi="Times New Roman" w:cs="Times New Roman"/>
          <w:kern w:val="0"/>
          <w:sz w:val="24"/>
          <w:szCs w:val="24"/>
          <w:lang w:eastAsia="en-IN" w:bidi="hi-IN"/>
          <w14:ligatures w14:val="none"/>
        </w:rPr>
        <w:t>, which offers benefits beyond basic nutrition by promoting health and preventing disease.</w:t>
      </w:r>
    </w:p>
    <w:p w14:paraId="7E8D4DD8"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5.2 Antioxidant Properties of Anthocyanins</w:t>
      </w:r>
    </w:p>
    <w:p w14:paraId="0DF04564"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One of the most well-documented health benefits of anthocyanins is their role as </w:t>
      </w:r>
      <w:r w:rsidRPr="00B613EF">
        <w:rPr>
          <w:rFonts w:ascii="Times New Roman" w:eastAsia="Times New Roman" w:hAnsi="Times New Roman" w:cs="Times New Roman"/>
          <w:b/>
          <w:bCs/>
          <w:kern w:val="0"/>
          <w:sz w:val="24"/>
          <w:szCs w:val="24"/>
          <w:lang w:eastAsia="en-IN" w:bidi="hi-IN"/>
          <w14:ligatures w14:val="none"/>
        </w:rPr>
        <w:t>powerful antioxidants</w:t>
      </w:r>
      <w:r w:rsidRPr="00B613EF">
        <w:rPr>
          <w:rFonts w:ascii="Times New Roman" w:eastAsia="Times New Roman" w:hAnsi="Times New Roman" w:cs="Times New Roman"/>
          <w:kern w:val="0"/>
          <w:sz w:val="24"/>
          <w:szCs w:val="24"/>
          <w:lang w:eastAsia="en-IN" w:bidi="hi-IN"/>
          <w14:ligatures w14:val="none"/>
        </w:rPr>
        <w:t xml:space="preserve">. Oxidative stress, caused by an imbalance between the production of ROS and the body's ability to neutralize them, is a key factor in the development of chronic diseases, including heart disease, cancer, and neurodegenerative disorders (Kähkönen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2003). As antioxidants, anthocyanins can scavenge free radicals, thereby reducing oxidative damage to cells and tissues.</w:t>
      </w:r>
    </w:p>
    <w:p w14:paraId="55A2D2C9" w14:textId="77777777" w:rsidR="00976B03" w:rsidRPr="00D048D4"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highlight w:val="yellow"/>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a study by </w:t>
      </w:r>
      <w:r w:rsidRPr="00B613EF">
        <w:rPr>
          <w:rFonts w:ascii="Times New Roman" w:eastAsia="Times New Roman" w:hAnsi="Times New Roman" w:cs="Times New Roman"/>
          <w:b/>
          <w:bCs/>
          <w:kern w:val="0"/>
          <w:sz w:val="24"/>
          <w:szCs w:val="24"/>
          <w:lang w:eastAsia="en-IN" w:bidi="hi-IN"/>
          <w14:ligatures w14:val="none"/>
        </w:rPr>
        <w:t>Wu and Prior (2005)</w:t>
      </w:r>
      <w:r w:rsidRPr="00B613EF">
        <w:rPr>
          <w:rFonts w:ascii="Times New Roman" w:eastAsia="Times New Roman" w:hAnsi="Times New Roman" w:cs="Times New Roman"/>
          <w:kern w:val="0"/>
          <w:sz w:val="24"/>
          <w:szCs w:val="24"/>
          <w:lang w:eastAsia="en-IN" w:bidi="hi-IN"/>
          <w14:ligatures w14:val="none"/>
        </w:rPr>
        <w:t xml:space="preserve">, anthocyanins extracted from fruits such as blueberries and blackberries demonstrated </w:t>
      </w:r>
      <w:r w:rsidRPr="00B613EF">
        <w:rPr>
          <w:rFonts w:ascii="Times New Roman" w:eastAsia="Times New Roman" w:hAnsi="Times New Roman" w:cs="Times New Roman"/>
          <w:b/>
          <w:bCs/>
          <w:kern w:val="0"/>
          <w:sz w:val="24"/>
          <w:szCs w:val="24"/>
          <w:lang w:eastAsia="en-IN" w:bidi="hi-IN"/>
          <w14:ligatures w14:val="none"/>
        </w:rPr>
        <w:t>high antioxidant capacity</w:t>
      </w:r>
      <w:r w:rsidRPr="00B613EF">
        <w:rPr>
          <w:rFonts w:ascii="Times New Roman" w:eastAsia="Times New Roman" w:hAnsi="Times New Roman" w:cs="Times New Roman"/>
          <w:kern w:val="0"/>
          <w:sz w:val="24"/>
          <w:szCs w:val="24"/>
          <w:lang w:eastAsia="en-IN" w:bidi="hi-IN"/>
          <w14:ligatures w14:val="none"/>
        </w:rPr>
        <w:t xml:space="preserve">, largely attributed to their ability to donate hydrogen atoms or electrons to neutralize ROS. The study also revealed that </w:t>
      </w:r>
      <w:r w:rsidRPr="00B613EF">
        <w:rPr>
          <w:rFonts w:ascii="Times New Roman" w:eastAsia="Times New Roman" w:hAnsi="Times New Roman" w:cs="Times New Roman"/>
          <w:b/>
          <w:bCs/>
          <w:kern w:val="0"/>
          <w:sz w:val="24"/>
          <w:szCs w:val="24"/>
          <w:lang w:eastAsia="en-IN" w:bidi="hi-IN"/>
          <w14:ligatures w14:val="none"/>
        </w:rPr>
        <w:t>cyanidin glycosides</w:t>
      </w:r>
      <w:r w:rsidRPr="00B613EF">
        <w:rPr>
          <w:rFonts w:ascii="Times New Roman" w:eastAsia="Times New Roman" w:hAnsi="Times New Roman" w:cs="Times New Roman"/>
          <w:kern w:val="0"/>
          <w:sz w:val="24"/>
          <w:szCs w:val="24"/>
          <w:lang w:eastAsia="en-IN" w:bidi="hi-IN"/>
          <w14:ligatures w14:val="none"/>
        </w:rPr>
        <w:t xml:space="preserve">, the dominant anthocyanins in purple cauliflower, have particularly strong antioxidant activity. Cyanidin-based </w:t>
      </w:r>
      <w:r w:rsidRPr="00D048D4">
        <w:rPr>
          <w:rFonts w:ascii="Times New Roman" w:eastAsia="Times New Roman" w:hAnsi="Times New Roman" w:cs="Times New Roman"/>
          <w:kern w:val="0"/>
          <w:sz w:val="24"/>
          <w:szCs w:val="24"/>
          <w:highlight w:val="yellow"/>
          <w:lang w:eastAsia="en-IN" w:bidi="hi-IN"/>
          <w14:ligatures w14:val="none"/>
        </w:rPr>
        <w:t xml:space="preserve">anthocyanins are highly effective at scavenging radicals, such as </w:t>
      </w:r>
      <w:r w:rsidRPr="00D048D4">
        <w:rPr>
          <w:rFonts w:ascii="Times New Roman" w:eastAsia="Times New Roman" w:hAnsi="Times New Roman" w:cs="Times New Roman"/>
          <w:b/>
          <w:bCs/>
          <w:kern w:val="0"/>
          <w:sz w:val="24"/>
          <w:szCs w:val="24"/>
          <w:highlight w:val="yellow"/>
          <w:lang w:eastAsia="en-IN" w:bidi="hi-IN"/>
          <w14:ligatures w14:val="none"/>
        </w:rPr>
        <w:t>superoxide anions</w:t>
      </w:r>
      <w:r w:rsidRPr="00D048D4">
        <w:rPr>
          <w:rFonts w:ascii="Times New Roman" w:eastAsia="Times New Roman" w:hAnsi="Times New Roman" w:cs="Times New Roman"/>
          <w:kern w:val="0"/>
          <w:sz w:val="24"/>
          <w:szCs w:val="24"/>
          <w:highlight w:val="yellow"/>
          <w:lang w:eastAsia="en-IN" w:bidi="hi-IN"/>
          <w14:ligatures w14:val="none"/>
        </w:rPr>
        <w:t xml:space="preserve"> and </w:t>
      </w:r>
      <w:r w:rsidRPr="00D048D4">
        <w:rPr>
          <w:rFonts w:ascii="Times New Roman" w:eastAsia="Times New Roman" w:hAnsi="Times New Roman" w:cs="Times New Roman"/>
          <w:b/>
          <w:bCs/>
          <w:kern w:val="0"/>
          <w:sz w:val="24"/>
          <w:szCs w:val="24"/>
          <w:highlight w:val="yellow"/>
          <w:lang w:eastAsia="en-IN" w:bidi="hi-IN"/>
          <w14:ligatures w14:val="none"/>
        </w:rPr>
        <w:t>hydroxyl radicals</w:t>
      </w:r>
      <w:r w:rsidRPr="00D048D4">
        <w:rPr>
          <w:rFonts w:ascii="Times New Roman" w:eastAsia="Times New Roman" w:hAnsi="Times New Roman" w:cs="Times New Roman"/>
          <w:kern w:val="0"/>
          <w:sz w:val="24"/>
          <w:szCs w:val="24"/>
          <w:highlight w:val="yellow"/>
          <w:lang w:eastAsia="en-IN" w:bidi="hi-IN"/>
          <w14:ligatures w14:val="none"/>
        </w:rPr>
        <w:t xml:space="preserve">, which are known to damage lipids, proteins, and DNA (Prior </w:t>
      </w:r>
      <w:r w:rsidRPr="00D048D4">
        <w:rPr>
          <w:rFonts w:ascii="Times New Roman" w:eastAsia="Times New Roman" w:hAnsi="Times New Roman" w:cs="Times New Roman"/>
          <w:i/>
          <w:iCs/>
          <w:kern w:val="0"/>
          <w:sz w:val="24"/>
          <w:szCs w:val="24"/>
          <w:highlight w:val="yellow"/>
          <w:lang w:eastAsia="en-IN" w:bidi="hi-IN"/>
          <w14:ligatures w14:val="none"/>
        </w:rPr>
        <w:t>et al.,</w:t>
      </w:r>
      <w:r w:rsidRPr="00D048D4">
        <w:rPr>
          <w:rFonts w:ascii="Times New Roman" w:eastAsia="Times New Roman" w:hAnsi="Times New Roman" w:cs="Times New Roman"/>
          <w:kern w:val="0"/>
          <w:sz w:val="24"/>
          <w:szCs w:val="24"/>
          <w:highlight w:val="yellow"/>
          <w:lang w:eastAsia="en-IN" w:bidi="hi-IN"/>
          <w14:ligatures w14:val="none"/>
        </w:rPr>
        <w:t xml:space="preserve"> 2006).</w:t>
      </w:r>
    </w:p>
    <w:p w14:paraId="627D5178"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D048D4">
        <w:rPr>
          <w:rFonts w:ascii="Times New Roman" w:eastAsia="Times New Roman" w:hAnsi="Times New Roman" w:cs="Times New Roman"/>
          <w:kern w:val="0"/>
          <w:sz w:val="24"/>
          <w:szCs w:val="24"/>
          <w:highlight w:val="yellow"/>
          <w:lang w:eastAsia="en-IN" w:bidi="hi-IN"/>
          <w14:ligatures w14:val="none"/>
        </w:rPr>
        <w:t>In addition to direct radical scavenging</w:t>
      </w:r>
      <w:r w:rsidRPr="00B613EF">
        <w:rPr>
          <w:rFonts w:ascii="Times New Roman" w:eastAsia="Times New Roman" w:hAnsi="Times New Roman" w:cs="Times New Roman"/>
          <w:kern w:val="0"/>
          <w:sz w:val="24"/>
          <w:szCs w:val="24"/>
          <w:lang w:eastAsia="en-IN" w:bidi="hi-IN"/>
          <w14:ligatures w14:val="none"/>
        </w:rPr>
        <w:t xml:space="preserve">, anthocyanins enhance the activity of endogenous antioxidant enzymes, such as </w:t>
      </w:r>
      <w:r w:rsidRPr="00B613EF">
        <w:rPr>
          <w:rFonts w:ascii="Times New Roman" w:eastAsia="Times New Roman" w:hAnsi="Times New Roman" w:cs="Times New Roman"/>
          <w:b/>
          <w:bCs/>
          <w:kern w:val="0"/>
          <w:sz w:val="24"/>
          <w:szCs w:val="24"/>
          <w:lang w:eastAsia="en-IN" w:bidi="hi-IN"/>
          <w14:ligatures w14:val="none"/>
        </w:rPr>
        <w:t>superoxide dismutase (SOD)</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catalase (CAT)</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glutathione peroxidase (</w:t>
      </w:r>
      <w:proofErr w:type="spellStart"/>
      <w:r w:rsidRPr="00B613EF">
        <w:rPr>
          <w:rFonts w:ascii="Times New Roman" w:eastAsia="Times New Roman" w:hAnsi="Times New Roman" w:cs="Times New Roman"/>
          <w:b/>
          <w:bCs/>
          <w:kern w:val="0"/>
          <w:sz w:val="24"/>
          <w:szCs w:val="24"/>
          <w:lang w:eastAsia="en-IN" w:bidi="hi-IN"/>
          <w14:ligatures w14:val="none"/>
        </w:rPr>
        <w:t>GPx</w:t>
      </w:r>
      <w:proofErr w:type="spellEnd"/>
      <w:r w:rsidRPr="00B613EF">
        <w:rPr>
          <w:rFonts w:ascii="Times New Roman" w:eastAsia="Times New Roman" w:hAnsi="Times New Roman" w:cs="Times New Roman"/>
          <w:b/>
          <w:bCs/>
          <w:kern w:val="0"/>
          <w:sz w:val="24"/>
          <w:szCs w:val="24"/>
          <w:lang w:eastAsia="en-IN" w:bidi="hi-IN"/>
          <w14:ligatures w14:val="none"/>
        </w:rPr>
        <w:t>)</w:t>
      </w:r>
      <w:r w:rsidRPr="00B613EF">
        <w:rPr>
          <w:rFonts w:ascii="Times New Roman" w:eastAsia="Times New Roman" w:hAnsi="Times New Roman" w:cs="Times New Roman"/>
          <w:kern w:val="0"/>
          <w:sz w:val="24"/>
          <w:szCs w:val="24"/>
          <w:lang w:eastAsia="en-IN" w:bidi="hi-IN"/>
          <w14:ligatures w14:val="none"/>
        </w:rPr>
        <w:t xml:space="preserve">, which play essential roles in neutralizing ROS (He &amp; Giusti, 2010). These combined effects make anthocyanins a critical component of the body's </w:t>
      </w:r>
      <w:proofErr w:type="spellStart"/>
      <w:r w:rsidRPr="00B613EF">
        <w:rPr>
          <w:rFonts w:ascii="Times New Roman" w:eastAsia="Times New Roman" w:hAnsi="Times New Roman" w:cs="Times New Roman"/>
          <w:kern w:val="0"/>
          <w:sz w:val="24"/>
          <w:szCs w:val="24"/>
          <w:lang w:eastAsia="en-IN" w:bidi="hi-IN"/>
          <w14:ligatures w14:val="none"/>
        </w:rPr>
        <w:t>defense</w:t>
      </w:r>
      <w:proofErr w:type="spellEnd"/>
      <w:r w:rsidRPr="00B613EF">
        <w:rPr>
          <w:rFonts w:ascii="Times New Roman" w:eastAsia="Times New Roman" w:hAnsi="Times New Roman" w:cs="Times New Roman"/>
          <w:kern w:val="0"/>
          <w:sz w:val="24"/>
          <w:szCs w:val="24"/>
          <w:lang w:eastAsia="en-IN" w:bidi="hi-IN"/>
          <w14:ligatures w14:val="none"/>
        </w:rPr>
        <w:t xml:space="preserve"> system against oxidative stress.</w:t>
      </w:r>
    </w:p>
    <w:p w14:paraId="7CAB4A5F"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5.3 Anti-Inflammatory Properties</w:t>
      </w:r>
    </w:p>
    <w:p w14:paraId="5251204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Chronic inflammation is associated with several diseases, including cardiovascular disease, diabetes, cancer, and neurodegenerative disorders. Anthocyanins have been shown to possess </w:t>
      </w:r>
      <w:r w:rsidRPr="00B613EF">
        <w:rPr>
          <w:rFonts w:ascii="Times New Roman" w:eastAsia="Times New Roman" w:hAnsi="Times New Roman" w:cs="Times New Roman"/>
          <w:b/>
          <w:bCs/>
          <w:kern w:val="0"/>
          <w:sz w:val="24"/>
          <w:szCs w:val="24"/>
          <w:lang w:eastAsia="en-IN" w:bidi="hi-IN"/>
          <w14:ligatures w14:val="none"/>
        </w:rPr>
        <w:t>anti-inflammatory properties</w:t>
      </w:r>
      <w:r w:rsidRPr="00B613EF">
        <w:rPr>
          <w:rFonts w:ascii="Times New Roman" w:eastAsia="Times New Roman" w:hAnsi="Times New Roman" w:cs="Times New Roman"/>
          <w:kern w:val="0"/>
          <w:sz w:val="24"/>
          <w:szCs w:val="24"/>
          <w:lang w:eastAsia="en-IN" w:bidi="hi-IN"/>
          <w14:ligatures w14:val="none"/>
        </w:rPr>
        <w:t xml:space="preserve">, which contribute to their protective effects against these conditions. The anti-inflammatory effects of anthocyanins are mediated through their ability to modulate the activity of </w:t>
      </w:r>
      <w:r w:rsidRPr="00B613EF">
        <w:rPr>
          <w:rFonts w:ascii="Times New Roman" w:eastAsia="Times New Roman" w:hAnsi="Times New Roman" w:cs="Times New Roman"/>
          <w:b/>
          <w:bCs/>
          <w:kern w:val="0"/>
          <w:sz w:val="24"/>
          <w:szCs w:val="24"/>
          <w:lang w:eastAsia="en-IN" w:bidi="hi-IN"/>
          <w14:ligatures w14:val="none"/>
        </w:rPr>
        <w:t>inflammatory enzymes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cytokines</w:t>
      </w:r>
      <w:r w:rsidRPr="00B613EF">
        <w:rPr>
          <w:rFonts w:ascii="Times New Roman" w:eastAsia="Times New Roman" w:hAnsi="Times New Roman" w:cs="Times New Roman"/>
          <w:kern w:val="0"/>
          <w:sz w:val="24"/>
          <w:szCs w:val="24"/>
          <w:lang w:eastAsia="en-IN" w:bidi="hi-IN"/>
          <w14:ligatures w14:val="none"/>
        </w:rPr>
        <w:t xml:space="preserve"> involved in the inflammatory response.</w:t>
      </w:r>
    </w:p>
    <w:p w14:paraId="0D508171"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 study by </w:t>
      </w:r>
      <w:r w:rsidRPr="00B613EF">
        <w:rPr>
          <w:rFonts w:ascii="Times New Roman" w:eastAsia="Times New Roman" w:hAnsi="Times New Roman" w:cs="Times New Roman"/>
          <w:b/>
          <w:bCs/>
          <w:kern w:val="0"/>
          <w:sz w:val="24"/>
          <w:szCs w:val="24"/>
          <w:lang w:eastAsia="en-IN" w:bidi="hi-IN"/>
          <w14:ligatures w14:val="none"/>
        </w:rPr>
        <w:t>Tsuda et al. (2004)</w:t>
      </w:r>
      <w:r w:rsidRPr="00B613EF">
        <w:rPr>
          <w:rFonts w:ascii="Times New Roman" w:eastAsia="Times New Roman" w:hAnsi="Times New Roman" w:cs="Times New Roman"/>
          <w:kern w:val="0"/>
          <w:sz w:val="24"/>
          <w:szCs w:val="24"/>
          <w:lang w:eastAsia="en-IN" w:bidi="hi-IN"/>
          <w14:ligatures w14:val="none"/>
        </w:rPr>
        <w:t xml:space="preserve"> demonstrated that anthocyanins suppress the production of </w:t>
      </w:r>
      <w:r w:rsidRPr="00B613EF">
        <w:rPr>
          <w:rFonts w:ascii="Times New Roman" w:eastAsia="Times New Roman" w:hAnsi="Times New Roman" w:cs="Times New Roman"/>
          <w:b/>
          <w:bCs/>
          <w:kern w:val="0"/>
          <w:sz w:val="24"/>
          <w:szCs w:val="24"/>
          <w:lang w:eastAsia="en-IN" w:bidi="hi-IN"/>
          <w14:ligatures w14:val="none"/>
        </w:rPr>
        <w:t>pro-inflammatory cytokines</w:t>
      </w:r>
      <w:r w:rsidRPr="00B613EF">
        <w:rPr>
          <w:rFonts w:ascii="Times New Roman" w:eastAsia="Times New Roman" w:hAnsi="Times New Roman" w:cs="Times New Roman"/>
          <w:kern w:val="0"/>
          <w:sz w:val="24"/>
          <w:szCs w:val="24"/>
          <w:lang w:eastAsia="en-IN" w:bidi="hi-IN"/>
          <w14:ligatures w14:val="none"/>
        </w:rPr>
        <w:t xml:space="preserve"> such as </w:t>
      </w:r>
      <w:proofErr w:type="spellStart"/>
      <w:r w:rsidRPr="00B613EF">
        <w:rPr>
          <w:rFonts w:ascii="Times New Roman" w:eastAsia="Times New Roman" w:hAnsi="Times New Roman" w:cs="Times New Roman"/>
          <w:b/>
          <w:bCs/>
          <w:kern w:val="0"/>
          <w:sz w:val="24"/>
          <w:szCs w:val="24"/>
          <w:lang w:eastAsia="en-IN" w:bidi="hi-IN"/>
          <w14:ligatures w14:val="none"/>
        </w:rPr>
        <w:t>tumor</w:t>
      </w:r>
      <w:proofErr w:type="spellEnd"/>
      <w:r w:rsidRPr="00B613EF">
        <w:rPr>
          <w:rFonts w:ascii="Times New Roman" w:eastAsia="Times New Roman" w:hAnsi="Times New Roman" w:cs="Times New Roman"/>
          <w:b/>
          <w:bCs/>
          <w:kern w:val="0"/>
          <w:sz w:val="24"/>
          <w:szCs w:val="24"/>
          <w:lang w:eastAsia="en-IN" w:bidi="hi-IN"/>
          <w14:ligatures w14:val="none"/>
        </w:rPr>
        <w:t xml:space="preserve"> necrosis factor-alpha (TNF-α)</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interleukin-6 (IL-6)</w:t>
      </w:r>
      <w:r w:rsidRPr="00B613EF">
        <w:rPr>
          <w:rFonts w:ascii="Times New Roman" w:eastAsia="Times New Roman" w:hAnsi="Times New Roman" w:cs="Times New Roman"/>
          <w:kern w:val="0"/>
          <w:sz w:val="24"/>
          <w:szCs w:val="24"/>
          <w:lang w:eastAsia="en-IN" w:bidi="hi-IN"/>
          <w14:ligatures w14:val="none"/>
        </w:rPr>
        <w:t xml:space="preserve">. By inhibiting the activation of </w:t>
      </w:r>
      <w:r w:rsidRPr="00B613EF">
        <w:rPr>
          <w:rFonts w:ascii="Times New Roman" w:eastAsia="Times New Roman" w:hAnsi="Times New Roman" w:cs="Times New Roman"/>
          <w:b/>
          <w:bCs/>
          <w:kern w:val="0"/>
          <w:sz w:val="24"/>
          <w:szCs w:val="24"/>
          <w:lang w:eastAsia="en-IN" w:bidi="hi-IN"/>
          <w14:ligatures w14:val="none"/>
        </w:rPr>
        <w:t>nuclear factor kappa B (NF-</w:t>
      </w:r>
      <w:proofErr w:type="spellStart"/>
      <w:r w:rsidRPr="00B613EF">
        <w:rPr>
          <w:rFonts w:ascii="Times New Roman" w:eastAsia="Times New Roman" w:hAnsi="Times New Roman" w:cs="Times New Roman"/>
          <w:b/>
          <w:bCs/>
          <w:kern w:val="0"/>
          <w:sz w:val="24"/>
          <w:szCs w:val="24"/>
          <w:lang w:eastAsia="en-IN" w:bidi="hi-IN"/>
          <w14:ligatures w14:val="none"/>
        </w:rPr>
        <w:t>κB</w:t>
      </w:r>
      <w:proofErr w:type="spellEnd"/>
      <w:r w:rsidRPr="00B613EF">
        <w:rPr>
          <w:rFonts w:ascii="Times New Roman" w:eastAsia="Times New Roman" w:hAnsi="Times New Roman" w:cs="Times New Roman"/>
          <w:b/>
          <w:bCs/>
          <w:kern w:val="0"/>
          <w:sz w:val="24"/>
          <w:szCs w:val="24"/>
          <w:lang w:eastAsia="en-IN" w:bidi="hi-IN"/>
          <w14:ligatures w14:val="none"/>
        </w:rPr>
        <w:t>)</w:t>
      </w:r>
      <w:r w:rsidRPr="00B613EF">
        <w:rPr>
          <w:rFonts w:ascii="Times New Roman" w:eastAsia="Times New Roman" w:hAnsi="Times New Roman" w:cs="Times New Roman"/>
          <w:kern w:val="0"/>
          <w:sz w:val="24"/>
          <w:szCs w:val="24"/>
          <w:lang w:eastAsia="en-IN" w:bidi="hi-IN"/>
          <w14:ligatures w14:val="none"/>
        </w:rPr>
        <w:t xml:space="preserve">, a key transcription factor that regulates inflammatory gene expression, anthocyanins reduce the levels of these cytokines, thereby mitigating inflammation. This anti-inflammatory effect has been observed </w:t>
      </w:r>
      <w:r w:rsidRPr="00B613EF">
        <w:rPr>
          <w:rFonts w:ascii="Times New Roman" w:eastAsia="Times New Roman" w:hAnsi="Times New Roman" w:cs="Times New Roman"/>
          <w:kern w:val="0"/>
          <w:sz w:val="24"/>
          <w:szCs w:val="24"/>
          <w:lang w:eastAsia="en-IN" w:bidi="hi-IN"/>
          <w14:ligatures w14:val="none"/>
        </w:rPr>
        <w:lastRenderedPageBreak/>
        <w:t xml:space="preserve">in both in vitro studies and animal models, where anthocyanin-rich extracts have been shown to reduce markers of inflammation, particularly in response to metabolic stress (Tsuda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2004).</w:t>
      </w:r>
    </w:p>
    <w:p w14:paraId="6482754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Given that chronic inflammation is a major contributor to the development of </w:t>
      </w:r>
      <w:r w:rsidRPr="00B613EF">
        <w:rPr>
          <w:rFonts w:ascii="Times New Roman" w:eastAsia="Times New Roman" w:hAnsi="Times New Roman" w:cs="Times New Roman"/>
          <w:b/>
          <w:bCs/>
          <w:kern w:val="0"/>
          <w:sz w:val="24"/>
          <w:szCs w:val="24"/>
          <w:lang w:eastAsia="en-IN" w:bidi="hi-IN"/>
          <w14:ligatures w14:val="none"/>
        </w:rPr>
        <w:t>atherosclerosis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diabetes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neurodegenerative diseases</w:t>
      </w:r>
      <w:r w:rsidRPr="00B613EF">
        <w:rPr>
          <w:rFonts w:ascii="Times New Roman" w:eastAsia="Times New Roman" w:hAnsi="Times New Roman" w:cs="Times New Roman"/>
          <w:kern w:val="0"/>
          <w:sz w:val="24"/>
          <w:szCs w:val="24"/>
          <w:lang w:eastAsia="en-IN" w:bidi="hi-IN"/>
          <w14:ligatures w14:val="none"/>
        </w:rPr>
        <w:t>, the anti-inflammatory properties of anthocyanins suggest that regular consumption of anthocyanin-rich foods, such as purple cauliflower, may help reduce the risk of these conditions (Wallace, 2011).</w:t>
      </w:r>
    </w:p>
    <w:p w14:paraId="7BD9616E"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5.4 Cardiovascular Benefits</w:t>
      </w:r>
    </w:p>
    <w:p w14:paraId="5D7BADD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Cardiovascular disease (CVD) remains one of the leading causes of death worldwide. Diets rich in fruits and vegetables, especially those high in </w:t>
      </w:r>
      <w:r w:rsidRPr="00B613EF">
        <w:rPr>
          <w:rFonts w:ascii="Times New Roman" w:eastAsia="Times New Roman" w:hAnsi="Times New Roman" w:cs="Times New Roman"/>
          <w:b/>
          <w:bCs/>
          <w:kern w:val="0"/>
          <w:sz w:val="24"/>
          <w:szCs w:val="24"/>
          <w:lang w:eastAsia="en-IN" w:bidi="hi-IN"/>
          <w14:ligatures w14:val="none"/>
        </w:rPr>
        <w:t>anthocyanins</w:t>
      </w:r>
      <w:r w:rsidRPr="00B613EF">
        <w:rPr>
          <w:rFonts w:ascii="Times New Roman" w:eastAsia="Times New Roman" w:hAnsi="Times New Roman" w:cs="Times New Roman"/>
          <w:kern w:val="0"/>
          <w:sz w:val="24"/>
          <w:szCs w:val="24"/>
          <w:lang w:eastAsia="en-IN" w:bidi="hi-IN"/>
          <w14:ligatures w14:val="none"/>
        </w:rPr>
        <w:t xml:space="preserve">, have been associated with a reduced risk of CVD. The cardioprotective effects of anthocyanins are attributed to their ability to </w:t>
      </w:r>
      <w:r w:rsidRPr="00B613EF">
        <w:rPr>
          <w:rFonts w:ascii="Times New Roman" w:eastAsia="Times New Roman" w:hAnsi="Times New Roman" w:cs="Times New Roman"/>
          <w:b/>
          <w:bCs/>
          <w:kern w:val="0"/>
          <w:sz w:val="24"/>
          <w:szCs w:val="24"/>
          <w:lang w:eastAsia="en-IN" w:bidi="hi-IN"/>
          <w14:ligatures w14:val="none"/>
        </w:rPr>
        <w:t>lower blood pressure</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improve endothelial function</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reduce oxidative stress and inflammation</w:t>
      </w:r>
      <w:r w:rsidRPr="00B613EF">
        <w:rPr>
          <w:rFonts w:ascii="Times New Roman" w:eastAsia="Times New Roman" w:hAnsi="Times New Roman" w:cs="Times New Roman"/>
          <w:kern w:val="0"/>
          <w:sz w:val="24"/>
          <w:szCs w:val="24"/>
          <w:lang w:eastAsia="en-IN" w:bidi="hi-IN"/>
          <w14:ligatures w14:val="none"/>
        </w:rPr>
        <w:t xml:space="preserve"> in the cardiovascular system (Mazza, 2007).</w:t>
      </w:r>
    </w:p>
    <w:p w14:paraId="6CC94575"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a large epidemiological study, </w:t>
      </w:r>
      <w:r w:rsidRPr="00B613EF">
        <w:rPr>
          <w:rFonts w:ascii="Times New Roman" w:eastAsia="Times New Roman" w:hAnsi="Times New Roman" w:cs="Times New Roman"/>
          <w:b/>
          <w:bCs/>
          <w:kern w:val="0"/>
          <w:sz w:val="24"/>
          <w:szCs w:val="24"/>
          <w:lang w:eastAsia="en-IN" w:bidi="hi-IN"/>
          <w14:ligatures w14:val="none"/>
        </w:rPr>
        <w:t>Cassidy et al. (2013)</w:t>
      </w:r>
      <w:r w:rsidRPr="00B613EF">
        <w:rPr>
          <w:rFonts w:ascii="Times New Roman" w:eastAsia="Times New Roman" w:hAnsi="Times New Roman" w:cs="Times New Roman"/>
          <w:kern w:val="0"/>
          <w:sz w:val="24"/>
          <w:szCs w:val="24"/>
          <w:lang w:eastAsia="en-IN" w:bidi="hi-IN"/>
          <w14:ligatures w14:val="none"/>
        </w:rPr>
        <w:t xml:space="preserve"> examined the impact of anthocyanin consumption on cardiovascular health in a cohort of over 93,000 women. The study found that higher intake of anthocyanins was associated with a significant reduction in the risk of </w:t>
      </w:r>
      <w:r w:rsidRPr="00B613EF">
        <w:rPr>
          <w:rFonts w:ascii="Times New Roman" w:eastAsia="Times New Roman" w:hAnsi="Times New Roman" w:cs="Times New Roman"/>
          <w:b/>
          <w:bCs/>
          <w:kern w:val="0"/>
          <w:sz w:val="24"/>
          <w:szCs w:val="24"/>
          <w:lang w:eastAsia="en-IN" w:bidi="hi-IN"/>
          <w14:ligatures w14:val="none"/>
        </w:rPr>
        <w:t>myocardial infarction (heart attack)</w:t>
      </w:r>
      <w:r w:rsidRPr="00B613EF">
        <w:rPr>
          <w:rFonts w:ascii="Times New Roman" w:eastAsia="Times New Roman" w:hAnsi="Times New Roman" w:cs="Times New Roman"/>
          <w:kern w:val="0"/>
          <w:sz w:val="24"/>
          <w:szCs w:val="24"/>
          <w:lang w:eastAsia="en-IN" w:bidi="hi-IN"/>
          <w14:ligatures w14:val="none"/>
        </w:rPr>
        <w:t>. Women who consumed the highest amounts of anthocyanins had a 32% lower risk of heart attack compared to those with the lowest intake. The protective effects were particularly strong for anthocyanin-rich foods like blueberries and strawberries, suggesting that regular consumption of anthocyanin-rich vegetables, such as purple cauliflower, may similarly benefit heart health.</w:t>
      </w:r>
    </w:p>
    <w:p w14:paraId="007A7B5D"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Anthocyanins contribute to cardiovascular health by </w:t>
      </w:r>
      <w:r w:rsidRPr="00B613EF">
        <w:rPr>
          <w:rFonts w:ascii="Times New Roman" w:eastAsia="Times New Roman" w:hAnsi="Times New Roman" w:cs="Times New Roman"/>
          <w:b/>
          <w:bCs/>
          <w:kern w:val="0"/>
          <w:sz w:val="24"/>
          <w:szCs w:val="24"/>
          <w:lang w:eastAsia="en-IN" w:bidi="hi-IN"/>
          <w14:ligatures w14:val="none"/>
        </w:rPr>
        <w:t>improving vascular function</w:t>
      </w:r>
      <w:r w:rsidRPr="00B613EF">
        <w:rPr>
          <w:rFonts w:ascii="Times New Roman" w:eastAsia="Times New Roman" w:hAnsi="Times New Roman" w:cs="Times New Roman"/>
          <w:kern w:val="0"/>
          <w:sz w:val="24"/>
          <w:szCs w:val="24"/>
          <w:lang w:eastAsia="en-IN" w:bidi="hi-IN"/>
          <w14:ligatures w14:val="none"/>
        </w:rPr>
        <w:t xml:space="preserve">. Studies have shown that anthocyanins enhance </w:t>
      </w:r>
      <w:r w:rsidRPr="00B613EF">
        <w:rPr>
          <w:rFonts w:ascii="Times New Roman" w:eastAsia="Times New Roman" w:hAnsi="Times New Roman" w:cs="Times New Roman"/>
          <w:b/>
          <w:bCs/>
          <w:kern w:val="0"/>
          <w:sz w:val="24"/>
          <w:szCs w:val="24"/>
          <w:lang w:eastAsia="en-IN" w:bidi="hi-IN"/>
          <w14:ligatures w14:val="none"/>
        </w:rPr>
        <w:t>nitric oxide (NO)</w:t>
      </w:r>
      <w:r w:rsidRPr="00B613EF">
        <w:rPr>
          <w:rFonts w:ascii="Times New Roman" w:eastAsia="Times New Roman" w:hAnsi="Times New Roman" w:cs="Times New Roman"/>
          <w:kern w:val="0"/>
          <w:sz w:val="24"/>
          <w:szCs w:val="24"/>
          <w:lang w:eastAsia="en-IN" w:bidi="hi-IN"/>
          <w14:ligatures w14:val="none"/>
        </w:rPr>
        <w:t xml:space="preserve"> production, leading to the relaxation of blood vessels and improved blood flow. Additionally, anthocyanins reduce </w:t>
      </w:r>
      <w:r w:rsidRPr="00B613EF">
        <w:rPr>
          <w:rFonts w:ascii="Times New Roman" w:eastAsia="Times New Roman" w:hAnsi="Times New Roman" w:cs="Times New Roman"/>
          <w:b/>
          <w:bCs/>
          <w:kern w:val="0"/>
          <w:sz w:val="24"/>
          <w:szCs w:val="24"/>
          <w:lang w:eastAsia="en-IN" w:bidi="hi-IN"/>
          <w14:ligatures w14:val="none"/>
        </w:rPr>
        <w:t>oxidative damage to LDL cholesterol</w:t>
      </w:r>
      <w:r w:rsidRPr="00B613EF">
        <w:rPr>
          <w:rFonts w:ascii="Times New Roman" w:eastAsia="Times New Roman" w:hAnsi="Times New Roman" w:cs="Times New Roman"/>
          <w:kern w:val="0"/>
          <w:sz w:val="24"/>
          <w:szCs w:val="24"/>
          <w:lang w:eastAsia="en-IN" w:bidi="hi-IN"/>
          <w14:ligatures w14:val="none"/>
        </w:rPr>
        <w:t xml:space="preserve">, preventing the formation of </w:t>
      </w:r>
      <w:r w:rsidRPr="00B613EF">
        <w:rPr>
          <w:rFonts w:ascii="Times New Roman" w:eastAsia="Times New Roman" w:hAnsi="Times New Roman" w:cs="Times New Roman"/>
          <w:b/>
          <w:bCs/>
          <w:kern w:val="0"/>
          <w:sz w:val="24"/>
          <w:szCs w:val="24"/>
          <w:lang w:eastAsia="en-IN" w:bidi="hi-IN"/>
          <w14:ligatures w14:val="none"/>
        </w:rPr>
        <w:t>atherosclerotic plaques</w:t>
      </w:r>
      <w:r w:rsidRPr="00B613EF">
        <w:rPr>
          <w:rFonts w:ascii="Times New Roman" w:eastAsia="Times New Roman" w:hAnsi="Times New Roman" w:cs="Times New Roman"/>
          <w:kern w:val="0"/>
          <w:sz w:val="24"/>
          <w:szCs w:val="24"/>
          <w:lang w:eastAsia="en-IN" w:bidi="hi-IN"/>
          <w14:ligatures w14:val="none"/>
        </w:rPr>
        <w:t xml:space="preserve"> (He &amp; Giusti, 2010). These findings suggest that anthocyanins play a key role in maintaining cardiovascular health and preventing the onset of CVD.</w:t>
      </w:r>
    </w:p>
    <w:p w14:paraId="75DB5AF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5.5 Anticancer Properties</w:t>
      </w:r>
    </w:p>
    <w:p w14:paraId="7B3D170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Several studies have indicated that anthocyanins may have </w:t>
      </w:r>
      <w:r w:rsidRPr="00B613EF">
        <w:rPr>
          <w:rFonts w:ascii="Times New Roman" w:eastAsia="Times New Roman" w:hAnsi="Times New Roman" w:cs="Times New Roman"/>
          <w:b/>
          <w:bCs/>
          <w:kern w:val="0"/>
          <w:sz w:val="24"/>
          <w:szCs w:val="24"/>
          <w:lang w:eastAsia="en-IN" w:bidi="hi-IN"/>
          <w14:ligatures w14:val="none"/>
        </w:rPr>
        <w:t>anticancer properties</w:t>
      </w:r>
      <w:r w:rsidRPr="00B613EF">
        <w:rPr>
          <w:rFonts w:ascii="Times New Roman" w:eastAsia="Times New Roman" w:hAnsi="Times New Roman" w:cs="Times New Roman"/>
          <w:kern w:val="0"/>
          <w:sz w:val="24"/>
          <w:szCs w:val="24"/>
          <w:lang w:eastAsia="en-IN" w:bidi="hi-IN"/>
          <w14:ligatures w14:val="none"/>
        </w:rPr>
        <w:t xml:space="preserve">, potentially inhibiting the growth and spread of cancer cells. The mechanisms through which anthocyanins exert their anticancer effects include </w:t>
      </w:r>
      <w:r w:rsidRPr="00B613EF">
        <w:rPr>
          <w:rFonts w:ascii="Times New Roman" w:eastAsia="Times New Roman" w:hAnsi="Times New Roman" w:cs="Times New Roman"/>
          <w:b/>
          <w:bCs/>
          <w:kern w:val="0"/>
          <w:sz w:val="24"/>
          <w:szCs w:val="24"/>
          <w:lang w:eastAsia="en-IN" w:bidi="hi-IN"/>
          <w14:ligatures w14:val="none"/>
        </w:rPr>
        <w:t>inducing apoptosis (programmed cell death)</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inhibiting cell proliferation</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blocking angiogenesis</w:t>
      </w:r>
      <w:r w:rsidRPr="00B613EF">
        <w:rPr>
          <w:rFonts w:ascii="Times New Roman" w:eastAsia="Times New Roman" w:hAnsi="Times New Roman" w:cs="Times New Roman"/>
          <w:kern w:val="0"/>
          <w:sz w:val="24"/>
          <w:szCs w:val="24"/>
          <w:lang w:eastAsia="en-IN" w:bidi="hi-IN"/>
          <w14:ligatures w14:val="none"/>
        </w:rPr>
        <w:t xml:space="preserve"> (the formation of new blood vessels that supply </w:t>
      </w:r>
      <w:proofErr w:type="spellStart"/>
      <w:r w:rsidRPr="00B613EF">
        <w:rPr>
          <w:rFonts w:ascii="Times New Roman" w:eastAsia="Times New Roman" w:hAnsi="Times New Roman" w:cs="Times New Roman"/>
          <w:kern w:val="0"/>
          <w:sz w:val="24"/>
          <w:szCs w:val="24"/>
          <w:lang w:eastAsia="en-IN" w:bidi="hi-IN"/>
          <w14:ligatures w14:val="none"/>
        </w:rPr>
        <w:t>tumors</w:t>
      </w:r>
      <w:proofErr w:type="spellEnd"/>
      <w:r w:rsidRPr="00B613EF">
        <w:rPr>
          <w:rFonts w:ascii="Times New Roman" w:eastAsia="Times New Roman" w:hAnsi="Times New Roman" w:cs="Times New Roman"/>
          <w:kern w:val="0"/>
          <w:sz w:val="24"/>
          <w:szCs w:val="24"/>
          <w:lang w:eastAsia="en-IN" w:bidi="hi-IN"/>
          <w14:ligatures w14:val="none"/>
        </w:rPr>
        <w:t>). These effects have been observed in various types of cancer, including colon, breast, prostate, and lung cancers (Wang &amp; Stoner, 2008).</w:t>
      </w:r>
    </w:p>
    <w:p w14:paraId="71A8A155"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One of the key anticancer mechanisms of anthocyanins is their ability to induce apoptosis in cancer cells. A study by </w:t>
      </w:r>
      <w:r w:rsidRPr="00B613EF">
        <w:rPr>
          <w:rFonts w:ascii="Times New Roman" w:eastAsia="Times New Roman" w:hAnsi="Times New Roman" w:cs="Times New Roman"/>
          <w:b/>
          <w:bCs/>
          <w:kern w:val="0"/>
          <w:sz w:val="24"/>
          <w:szCs w:val="24"/>
          <w:lang w:eastAsia="en-IN" w:bidi="hi-IN"/>
          <w14:ligatures w14:val="none"/>
        </w:rPr>
        <w:t>Wang and Stoner (2008)</w:t>
      </w:r>
      <w:r w:rsidRPr="00B613EF">
        <w:rPr>
          <w:rFonts w:ascii="Times New Roman" w:eastAsia="Times New Roman" w:hAnsi="Times New Roman" w:cs="Times New Roman"/>
          <w:kern w:val="0"/>
          <w:sz w:val="24"/>
          <w:szCs w:val="24"/>
          <w:lang w:eastAsia="en-IN" w:bidi="hi-IN"/>
          <w14:ligatures w14:val="none"/>
        </w:rPr>
        <w:t xml:space="preserve"> demonstrated that anthocyanins extracted from berries could activate </w:t>
      </w:r>
      <w:r w:rsidRPr="00B613EF">
        <w:rPr>
          <w:rFonts w:ascii="Times New Roman" w:eastAsia="Times New Roman" w:hAnsi="Times New Roman" w:cs="Times New Roman"/>
          <w:b/>
          <w:bCs/>
          <w:kern w:val="0"/>
          <w:sz w:val="24"/>
          <w:szCs w:val="24"/>
          <w:lang w:eastAsia="en-IN" w:bidi="hi-IN"/>
          <w14:ligatures w14:val="none"/>
        </w:rPr>
        <w:t>caspase-3</w:t>
      </w:r>
      <w:r w:rsidRPr="00B613EF">
        <w:rPr>
          <w:rFonts w:ascii="Times New Roman" w:eastAsia="Times New Roman" w:hAnsi="Times New Roman" w:cs="Times New Roman"/>
          <w:kern w:val="0"/>
          <w:sz w:val="24"/>
          <w:szCs w:val="24"/>
          <w:lang w:eastAsia="en-IN" w:bidi="hi-IN"/>
          <w14:ligatures w14:val="none"/>
        </w:rPr>
        <w:t xml:space="preserve">, an enzyme that plays a critical role in the execution </w:t>
      </w:r>
      <w:r w:rsidRPr="00B613EF">
        <w:rPr>
          <w:rFonts w:ascii="Times New Roman" w:eastAsia="Times New Roman" w:hAnsi="Times New Roman" w:cs="Times New Roman"/>
          <w:kern w:val="0"/>
          <w:sz w:val="24"/>
          <w:szCs w:val="24"/>
          <w:lang w:eastAsia="en-IN" w:bidi="hi-IN"/>
          <w14:ligatures w14:val="none"/>
        </w:rPr>
        <w:lastRenderedPageBreak/>
        <w:t>phase of apoptosis. By promoting cell death in cancerous cells while sparing healthy cells, anthocyanins offer a targeted approach to cancer prevention.</w:t>
      </w:r>
    </w:p>
    <w:p w14:paraId="6D42329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addition to inducing apoptosis, anthocyanins inhibit the </w:t>
      </w:r>
      <w:r w:rsidRPr="00B613EF">
        <w:rPr>
          <w:rFonts w:ascii="Times New Roman" w:eastAsia="Times New Roman" w:hAnsi="Times New Roman" w:cs="Times New Roman"/>
          <w:b/>
          <w:bCs/>
          <w:kern w:val="0"/>
          <w:sz w:val="24"/>
          <w:szCs w:val="24"/>
          <w:lang w:eastAsia="en-IN" w:bidi="hi-IN"/>
          <w14:ligatures w14:val="none"/>
        </w:rPr>
        <w:t>proliferation</w:t>
      </w:r>
      <w:r w:rsidRPr="00B613EF">
        <w:rPr>
          <w:rFonts w:ascii="Times New Roman" w:eastAsia="Times New Roman" w:hAnsi="Times New Roman" w:cs="Times New Roman"/>
          <w:kern w:val="0"/>
          <w:sz w:val="24"/>
          <w:szCs w:val="24"/>
          <w:lang w:eastAsia="en-IN" w:bidi="hi-IN"/>
          <w14:ligatures w14:val="none"/>
        </w:rPr>
        <w:t xml:space="preserve"> of cancer cells by interfering with various </w:t>
      </w:r>
      <w:proofErr w:type="spellStart"/>
      <w:r w:rsidRPr="00B613EF">
        <w:rPr>
          <w:rFonts w:ascii="Times New Roman" w:eastAsia="Times New Roman" w:hAnsi="Times New Roman" w:cs="Times New Roman"/>
          <w:kern w:val="0"/>
          <w:sz w:val="24"/>
          <w:szCs w:val="24"/>
          <w:lang w:eastAsia="en-IN" w:bidi="hi-IN"/>
          <w14:ligatures w14:val="none"/>
        </w:rPr>
        <w:t>signaling</w:t>
      </w:r>
      <w:proofErr w:type="spellEnd"/>
      <w:r w:rsidRPr="00B613EF">
        <w:rPr>
          <w:rFonts w:ascii="Times New Roman" w:eastAsia="Times New Roman" w:hAnsi="Times New Roman" w:cs="Times New Roman"/>
          <w:kern w:val="0"/>
          <w:sz w:val="24"/>
          <w:szCs w:val="24"/>
          <w:lang w:eastAsia="en-IN" w:bidi="hi-IN"/>
          <w14:ligatures w14:val="none"/>
        </w:rPr>
        <w:t xml:space="preserve"> pathways that regulate cell growth and division. For example, anthocyanins have been shown to inhibit the </w:t>
      </w:r>
      <w:r w:rsidRPr="00B613EF">
        <w:rPr>
          <w:rFonts w:ascii="Times New Roman" w:eastAsia="Times New Roman" w:hAnsi="Times New Roman" w:cs="Times New Roman"/>
          <w:b/>
          <w:bCs/>
          <w:kern w:val="0"/>
          <w:sz w:val="24"/>
          <w:szCs w:val="24"/>
          <w:lang w:eastAsia="en-IN" w:bidi="hi-IN"/>
          <w14:ligatures w14:val="none"/>
        </w:rPr>
        <w:t>epidermal growth factor receptor (EGFR)</w:t>
      </w:r>
      <w:r w:rsidRPr="00B613EF">
        <w:rPr>
          <w:rFonts w:ascii="Times New Roman" w:eastAsia="Times New Roman" w:hAnsi="Times New Roman" w:cs="Times New Roman"/>
          <w:kern w:val="0"/>
          <w:sz w:val="24"/>
          <w:szCs w:val="24"/>
          <w:lang w:eastAsia="en-IN" w:bidi="hi-IN"/>
          <w14:ligatures w14:val="none"/>
        </w:rPr>
        <w:t xml:space="preserve"> </w:t>
      </w:r>
      <w:proofErr w:type="spellStart"/>
      <w:r w:rsidRPr="00B613EF">
        <w:rPr>
          <w:rFonts w:ascii="Times New Roman" w:eastAsia="Times New Roman" w:hAnsi="Times New Roman" w:cs="Times New Roman"/>
          <w:kern w:val="0"/>
          <w:sz w:val="24"/>
          <w:szCs w:val="24"/>
          <w:lang w:eastAsia="en-IN" w:bidi="hi-IN"/>
          <w14:ligatures w14:val="none"/>
        </w:rPr>
        <w:t>signaling</w:t>
      </w:r>
      <w:proofErr w:type="spellEnd"/>
      <w:r w:rsidRPr="00B613EF">
        <w:rPr>
          <w:rFonts w:ascii="Times New Roman" w:eastAsia="Times New Roman" w:hAnsi="Times New Roman" w:cs="Times New Roman"/>
          <w:kern w:val="0"/>
          <w:sz w:val="24"/>
          <w:szCs w:val="24"/>
          <w:lang w:eastAsia="en-IN" w:bidi="hi-IN"/>
          <w14:ligatures w14:val="none"/>
        </w:rPr>
        <w:t xml:space="preserve"> pathway, which is often overactivated in cancer cells. By blocking this pathway, anthocyanins prevent the uncontrolled growth and division of cancer cells, thereby reducing </w:t>
      </w:r>
      <w:proofErr w:type="spellStart"/>
      <w:r w:rsidRPr="00B613EF">
        <w:rPr>
          <w:rFonts w:ascii="Times New Roman" w:eastAsia="Times New Roman" w:hAnsi="Times New Roman" w:cs="Times New Roman"/>
          <w:kern w:val="0"/>
          <w:sz w:val="24"/>
          <w:szCs w:val="24"/>
          <w:lang w:eastAsia="en-IN" w:bidi="hi-IN"/>
          <w14:ligatures w14:val="none"/>
        </w:rPr>
        <w:t>tumor</w:t>
      </w:r>
      <w:proofErr w:type="spellEnd"/>
      <w:r w:rsidRPr="00B613EF">
        <w:rPr>
          <w:rFonts w:ascii="Times New Roman" w:eastAsia="Times New Roman" w:hAnsi="Times New Roman" w:cs="Times New Roman"/>
          <w:kern w:val="0"/>
          <w:sz w:val="24"/>
          <w:szCs w:val="24"/>
          <w:lang w:eastAsia="en-IN" w:bidi="hi-IN"/>
          <w14:ligatures w14:val="none"/>
        </w:rPr>
        <w:t xml:space="preserve"> growth (Wang &amp; Stoner, 2008).</w:t>
      </w:r>
    </w:p>
    <w:p w14:paraId="1F9B9650"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ability of anthocyanins to </w:t>
      </w:r>
      <w:r w:rsidRPr="00B613EF">
        <w:rPr>
          <w:rFonts w:ascii="Times New Roman" w:eastAsia="Times New Roman" w:hAnsi="Times New Roman" w:cs="Times New Roman"/>
          <w:b/>
          <w:bCs/>
          <w:kern w:val="0"/>
          <w:sz w:val="24"/>
          <w:szCs w:val="24"/>
          <w:lang w:eastAsia="en-IN" w:bidi="hi-IN"/>
          <w14:ligatures w14:val="none"/>
        </w:rPr>
        <w:t>inhibit angiogenesis</w:t>
      </w:r>
      <w:r w:rsidRPr="00B613EF">
        <w:rPr>
          <w:rFonts w:ascii="Times New Roman" w:eastAsia="Times New Roman" w:hAnsi="Times New Roman" w:cs="Times New Roman"/>
          <w:kern w:val="0"/>
          <w:sz w:val="24"/>
          <w:szCs w:val="24"/>
          <w:lang w:eastAsia="en-IN" w:bidi="hi-IN"/>
          <w14:ligatures w14:val="none"/>
        </w:rPr>
        <w:t xml:space="preserve"> further enhances their potential as anticancer agents. By blocking the formation of new blood vessels, anthocyanins deprive </w:t>
      </w:r>
      <w:proofErr w:type="spellStart"/>
      <w:r w:rsidRPr="00B613EF">
        <w:rPr>
          <w:rFonts w:ascii="Times New Roman" w:eastAsia="Times New Roman" w:hAnsi="Times New Roman" w:cs="Times New Roman"/>
          <w:kern w:val="0"/>
          <w:sz w:val="24"/>
          <w:szCs w:val="24"/>
          <w:lang w:eastAsia="en-IN" w:bidi="hi-IN"/>
          <w14:ligatures w14:val="none"/>
        </w:rPr>
        <w:t>tumors</w:t>
      </w:r>
      <w:proofErr w:type="spellEnd"/>
      <w:r w:rsidRPr="00B613EF">
        <w:rPr>
          <w:rFonts w:ascii="Times New Roman" w:eastAsia="Times New Roman" w:hAnsi="Times New Roman" w:cs="Times New Roman"/>
          <w:kern w:val="0"/>
          <w:sz w:val="24"/>
          <w:szCs w:val="24"/>
          <w:lang w:eastAsia="en-IN" w:bidi="hi-IN"/>
          <w14:ligatures w14:val="none"/>
        </w:rPr>
        <w:t xml:space="preserve"> of the nutrients and oxygen needed for growth and metastasis. This angiogenesis-inhibiting effect has been observed in several types of cancer, making anthocyanins a promising candidate for cancer prevention and therapy (Wallace, 2011).</w:t>
      </w:r>
    </w:p>
    <w:p w14:paraId="2EE22B3E"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5.6 Neuroprotective Effects</w:t>
      </w:r>
    </w:p>
    <w:p w14:paraId="35A1BB7F"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Emerging research has also shown that anthocyanins may have </w:t>
      </w:r>
      <w:r w:rsidRPr="00B613EF">
        <w:rPr>
          <w:rFonts w:ascii="Times New Roman" w:eastAsia="Times New Roman" w:hAnsi="Times New Roman" w:cs="Times New Roman"/>
          <w:b/>
          <w:bCs/>
          <w:kern w:val="0"/>
          <w:sz w:val="24"/>
          <w:szCs w:val="24"/>
          <w:lang w:eastAsia="en-IN" w:bidi="hi-IN"/>
          <w14:ligatures w14:val="none"/>
        </w:rPr>
        <w:t>neuroprotective properties</w:t>
      </w:r>
      <w:r w:rsidRPr="00B613EF">
        <w:rPr>
          <w:rFonts w:ascii="Times New Roman" w:eastAsia="Times New Roman" w:hAnsi="Times New Roman" w:cs="Times New Roman"/>
          <w:kern w:val="0"/>
          <w:sz w:val="24"/>
          <w:szCs w:val="24"/>
          <w:lang w:eastAsia="en-IN" w:bidi="hi-IN"/>
          <w14:ligatures w14:val="none"/>
        </w:rPr>
        <w:t xml:space="preserve">, offering protection against age-related cognitive decline and neurodegenerative diseases such as </w:t>
      </w:r>
      <w:r w:rsidRPr="00B613EF">
        <w:rPr>
          <w:rFonts w:ascii="Times New Roman" w:eastAsia="Times New Roman" w:hAnsi="Times New Roman" w:cs="Times New Roman"/>
          <w:b/>
          <w:bCs/>
          <w:kern w:val="0"/>
          <w:sz w:val="24"/>
          <w:szCs w:val="24"/>
          <w:lang w:eastAsia="en-IN" w:bidi="hi-IN"/>
          <w14:ligatures w14:val="none"/>
        </w:rPr>
        <w:t>Alzheimer’s disease</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Parkinson’s disease</w:t>
      </w:r>
      <w:r w:rsidRPr="00B613EF">
        <w:rPr>
          <w:rFonts w:ascii="Times New Roman" w:eastAsia="Times New Roman" w:hAnsi="Times New Roman" w:cs="Times New Roman"/>
          <w:kern w:val="0"/>
          <w:sz w:val="24"/>
          <w:szCs w:val="24"/>
          <w:lang w:eastAsia="en-IN" w:bidi="hi-IN"/>
          <w14:ligatures w14:val="none"/>
        </w:rPr>
        <w:t xml:space="preserve">. The neuroprotective effects of anthocyanins are primarily due to their </w:t>
      </w:r>
      <w:r w:rsidRPr="00B613EF">
        <w:rPr>
          <w:rFonts w:ascii="Times New Roman" w:eastAsia="Times New Roman" w:hAnsi="Times New Roman" w:cs="Times New Roman"/>
          <w:b/>
          <w:bCs/>
          <w:kern w:val="0"/>
          <w:sz w:val="24"/>
          <w:szCs w:val="24"/>
          <w:lang w:eastAsia="en-IN" w:bidi="hi-IN"/>
          <w14:ligatures w14:val="none"/>
        </w:rPr>
        <w:t>antioxidant</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anti-inflammatory</w:t>
      </w:r>
      <w:r w:rsidRPr="00B613EF">
        <w:rPr>
          <w:rFonts w:ascii="Times New Roman" w:eastAsia="Times New Roman" w:hAnsi="Times New Roman" w:cs="Times New Roman"/>
          <w:kern w:val="0"/>
          <w:sz w:val="24"/>
          <w:szCs w:val="24"/>
          <w:lang w:eastAsia="en-IN" w:bidi="hi-IN"/>
          <w14:ligatures w14:val="none"/>
        </w:rPr>
        <w:t xml:space="preserve"> activities, which help reduce oxidative stress and inflammation in the brain (Gao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1994).</w:t>
      </w:r>
    </w:p>
    <w:p w14:paraId="18A2C60A"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 study by </w:t>
      </w:r>
      <w:proofErr w:type="spellStart"/>
      <w:r w:rsidRPr="00B613EF">
        <w:rPr>
          <w:rFonts w:ascii="Times New Roman" w:eastAsia="Times New Roman" w:hAnsi="Times New Roman" w:cs="Times New Roman"/>
          <w:b/>
          <w:bCs/>
          <w:kern w:val="0"/>
          <w:sz w:val="24"/>
          <w:szCs w:val="24"/>
          <w:lang w:eastAsia="en-IN" w:bidi="hi-IN"/>
          <w14:ligatures w14:val="none"/>
        </w:rPr>
        <w:t>Shukitt</w:t>
      </w:r>
      <w:proofErr w:type="spellEnd"/>
      <w:r w:rsidRPr="00B613EF">
        <w:rPr>
          <w:rFonts w:ascii="Times New Roman" w:eastAsia="Times New Roman" w:hAnsi="Times New Roman" w:cs="Times New Roman"/>
          <w:b/>
          <w:bCs/>
          <w:kern w:val="0"/>
          <w:sz w:val="24"/>
          <w:szCs w:val="24"/>
          <w:lang w:eastAsia="en-IN" w:bidi="hi-IN"/>
          <w14:ligatures w14:val="none"/>
        </w:rPr>
        <w:t>-Hale et al. (2006)</w:t>
      </w:r>
      <w:r w:rsidRPr="00B613EF">
        <w:rPr>
          <w:rFonts w:ascii="Times New Roman" w:eastAsia="Times New Roman" w:hAnsi="Times New Roman" w:cs="Times New Roman"/>
          <w:kern w:val="0"/>
          <w:sz w:val="24"/>
          <w:szCs w:val="24"/>
          <w:lang w:eastAsia="en-IN" w:bidi="hi-IN"/>
          <w14:ligatures w14:val="none"/>
        </w:rPr>
        <w:t xml:space="preserve"> demonstrated that rats fed a diet rich in anthocyanins from blueberries showed significant improvements in </w:t>
      </w:r>
      <w:r w:rsidRPr="00B613EF">
        <w:rPr>
          <w:rFonts w:ascii="Times New Roman" w:eastAsia="Times New Roman" w:hAnsi="Times New Roman" w:cs="Times New Roman"/>
          <w:b/>
          <w:bCs/>
          <w:kern w:val="0"/>
          <w:sz w:val="24"/>
          <w:szCs w:val="24"/>
          <w:lang w:eastAsia="en-IN" w:bidi="hi-IN"/>
          <w14:ligatures w14:val="none"/>
        </w:rPr>
        <w:t>cognitive function</w:t>
      </w:r>
      <w:r w:rsidRPr="00B613EF">
        <w:rPr>
          <w:rFonts w:ascii="Times New Roman" w:eastAsia="Times New Roman" w:hAnsi="Times New Roman" w:cs="Times New Roman"/>
          <w:kern w:val="0"/>
          <w:sz w:val="24"/>
          <w:szCs w:val="24"/>
          <w:lang w:eastAsia="en-IN" w:bidi="hi-IN"/>
          <w14:ligatures w14:val="none"/>
        </w:rPr>
        <w:t>, including enhanced memory and learning abilities. These effects were linked to a reduction in oxidative damage to neurons and an improvement in synaptic plasticity, which is crucial for learning and memory. Similar neuroprotective effects have been observed with other anthocyanin-rich foods, suggesting that regular consumption of anthocyanin-containing vegetables like purple cauliflower could promote brain health and protect against cognitive decline.</w:t>
      </w:r>
    </w:p>
    <w:p w14:paraId="37942B60"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Additionally, anthocyanins may help protect against </w:t>
      </w:r>
      <w:r w:rsidRPr="00B613EF">
        <w:rPr>
          <w:rFonts w:ascii="Times New Roman" w:eastAsia="Times New Roman" w:hAnsi="Times New Roman" w:cs="Times New Roman"/>
          <w:b/>
          <w:bCs/>
          <w:kern w:val="0"/>
          <w:sz w:val="24"/>
          <w:szCs w:val="24"/>
          <w:lang w:eastAsia="en-IN" w:bidi="hi-IN"/>
          <w14:ligatures w14:val="none"/>
        </w:rPr>
        <w:t>Alzheimer’s disease</w:t>
      </w:r>
      <w:r w:rsidRPr="00B613EF">
        <w:rPr>
          <w:rFonts w:ascii="Times New Roman" w:eastAsia="Times New Roman" w:hAnsi="Times New Roman" w:cs="Times New Roman"/>
          <w:kern w:val="0"/>
          <w:sz w:val="24"/>
          <w:szCs w:val="24"/>
          <w:lang w:eastAsia="en-IN" w:bidi="hi-IN"/>
          <w14:ligatures w14:val="none"/>
        </w:rPr>
        <w:t xml:space="preserve"> by reducing the accumulation of </w:t>
      </w:r>
      <w:r w:rsidRPr="00B613EF">
        <w:rPr>
          <w:rFonts w:ascii="Times New Roman" w:eastAsia="Times New Roman" w:hAnsi="Times New Roman" w:cs="Times New Roman"/>
          <w:b/>
          <w:bCs/>
          <w:kern w:val="0"/>
          <w:sz w:val="24"/>
          <w:szCs w:val="24"/>
          <w:lang w:eastAsia="en-IN" w:bidi="hi-IN"/>
          <w14:ligatures w14:val="none"/>
        </w:rPr>
        <w:t>beta-amyloid plaques</w:t>
      </w:r>
      <w:r w:rsidRPr="00B613EF">
        <w:rPr>
          <w:rFonts w:ascii="Times New Roman" w:eastAsia="Times New Roman" w:hAnsi="Times New Roman" w:cs="Times New Roman"/>
          <w:kern w:val="0"/>
          <w:sz w:val="24"/>
          <w:szCs w:val="24"/>
          <w:lang w:eastAsia="en-IN" w:bidi="hi-IN"/>
          <w14:ligatures w14:val="none"/>
        </w:rPr>
        <w:t xml:space="preserve"> in the brain, which are a hallmark of the disease. Studies have shown that anthocyanins inhibit the aggregation of beta-amyloid proteins, preventing the formation of toxic plaques that damage neurons (Joseph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1999). This neuroprotective effect highlights the potential of anthocyanins in preventing and managing neurodegenerative diseases.</w:t>
      </w:r>
    </w:p>
    <w:p w14:paraId="4A50CF20"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Anthocyanins, particularly those found in purple vegetables like cauliflower, offer a range of </w:t>
      </w:r>
      <w:r w:rsidRPr="00B613EF">
        <w:rPr>
          <w:rFonts w:ascii="Times New Roman" w:eastAsia="Times New Roman" w:hAnsi="Times New Roman" w:cs="Times New Roman"/>
          <w:b/>
          <w:bCs/>
          <w:kern w:val="0"/>
          <w:sz w:val="24"/>
          <w:szCs w:val="24"/>
          <w:lang w:eastAsia="en-IN" w:bidi="hi-IN"/>
          <w14:ligatures w14:val="none"/>
        </w:rPr>
        <w:t>nutritional and health benefits</w:t>
      </w:r>
      <w:r w:rsidRPr="00B613EF">
        <w:rPr>
          <w:rFonts w:ascii="Times New Roman" w:eastAsia="Times New Roman" w:hAnsi="Times New Roman" w:cs="Times New Roman"/>
          <w:kern w:val="0"/>
          <w:sz w:val="24"/>
          <w:szCs w:val="24"/>
          <w:lang w:eastAsia="en-IN" w:bidi="hi-IN"/>
          <w14:ligatures w14:val="none"/>
        </w:rPr>
        <w:t xml:space="preserve">. Their potent </w:t>
      </w:r>
      <w:r w:rsidRPr="00B613EF">
        <w:rPr>
          <w:rFonts w:ascii="Times New Roman" w:eastAsia="Times New Roman" w:hAnsi="Times New Roman" w:cs="Times New Roman"/>
          <w:b/>
          <w:bCs/>
          <w:kern w:val="0"/>
          <w:sz w:val="24"/>
          <w:szCs w:val="24"/>
          <w:lang w:eastAsia="en-IN" w:bidi="hi-IN"/>
          <w14:ligatures w14:val="none"/>
        </w:rPr>
        <w:t>antioxidant</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anti-inflammatory</w:t>
      </w:r>
      <w:r w:rsidRPr="00B613EF">
        <w:rPr>
          <w:rFonts w:ascii="Times New Roman" w:eastAsia="Times New Roman" w:hAnsi="Times New Roman" w:cs="Times New Roman"/>
          <w:kern w:val="0"/>
          <w:sz w:val="24"/>
          <w:szCs w:val="24"/>
          <w:lang w:eastAsia="en-IN" w:bidi="hi-IN"/>
          <w14:ligatures w14:val="none"/>
        </w:rPr>
        <w:t xml:space="preserve"> properties make them effective in protecting against </w:t>
      </w:r>
      <w:r w:rsidRPr="00B613EF">
        <w:rPr>
          <w:rFonts w:ascii="Times New Roman" w:eastAsia="Times New Roman" w:hAnsi="Times New Roman" w:cs="Times New Roman"/>
          <w:b/>
          <w:bCs/>
          <w:kern w:val="0"/>
          <w:sz w:val="24"/>
          <w:szCs w:val="24"/>
          <w:lang w:eastAsia="en-IN" w:bidi="hi-IN"/>
          <w14:ligatures w14:val="none"/>
        </w:rPr>
        <w:t>oxidative stress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chronic inflammation</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disease development</w:t>
      </w:r>
      <w:r w:rsidRPr="00B613EF">
        <w:rPr>
          <w:rFonts w:ascii="Times New Roman" w:eastAsia="Times New Roman" w:hAnsi="Times New Roman" w:cs="Times New Roman"/>
          <w:kern w:val="0"/>
          <w:sz w:val="24"/>
          <w:szCs w:val="24"/>
          <w:lang w:eastAsia="en-IN" w:bidi="hi-IN"/>
          <w14:ligatures w14:val="none"/>
        </w:rPr>
        <w:t xml:space="preserve">, including cardiovascular disease, cancer, and neurodegenerative </w:t>
      </w:r>
      <w:r w:rsidRPr="00B613EF">
        <w:rPr>
          <w:rFonts w:ascii="Times New Roman" w:eastAsia="Times New Roman" w:hAnsi="Times New Roman" w:cs="Times New Roman"/>
          <w:kern w:val="0"/>
          <w:sz w:val="24"/>
          <w:szCs w:val="24"/>
          <w:lang w:eastAsia="en-IN" w:bidi="hi-IN"/>
          <w14:ligatures w14:val="none"/>
        </w:rPr>
        <w:lastRenderedPageBreak/>
        <w:t>conditions. Regular consumption of anthocyanin-rich foods, such as purple cauliflower, can play an essential role in promoting overall health and preventing disease.</w:t>
      </w:r>
    </w:p>
    <w:p w14:paraId="1926E2E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growing interest in </w:t>
      </w:r>
      <w:r w:rsidRPr="00B613EF">
        <w:rPr>
          <w:rFonts w:ascii="Times New Roman" w:eastAsia="Times New Roman" w:hAnsi="Times New Roman" w:cs="Times New Roman"/>
          <w:b/>
          <w:bCs/>
          <w:kern w:val="0"/>
          <w:sz w:val="24"/>
          <w:szCs w:val="24"/>
          <w:lang w:eastAsia="en-IN" w:bidi="hi-IN"/>
          <w14:ligatures w14:val="none"/>
        </w:rPr>
        <w:t>functional foods</w:t>
      </w:r>
      <w:r w:rsidRPr="00B613EF">
        <w:rPr>
          <w:rFonts w:ascii="Times New Roman" w:eastAsia="Times New Roman" w:hAnsi="Times New Roman" w:cs="Times New Roman"/>
          <w:kern w:val="0"/>
          <w:sz w:val="24"/>
          <w:szCs w:val="24"/>
          <w:lang w:eastAsia="en-IN" w:bidi="hi-IN"/>
          <w14:ligatures w14:val="none"/>
        </w:rPr>
        <w:t xml:space="preserve">—those that provide health benefits beyond basic nutrition—underscores the importance of including anthocyanin-rich vegetables in the diet. As more research continues to reveal the health-promoting properties of anthocyanins, purple cauliflower and other similarly coloured vegetables will likely gain further prominence as </w:t>
      </w:r>
      <w:r w:rsidRPr="00B613EF">
        <w:rPr>
          <w:rFonts w:ascii="Times New Roman" w:eastAsia="Times New Roman" w:hAnsi="Times New Roman" w:cs="Times New Roman"/>
          <w:b/>
          <w:bCs/>
          <w:kern w:val="0"/>
          <w:sz w:val="24"/>
          <w:szCs w:val="24"/>
          <w:lang w:eastAsia="en-IN" w:bidi="hi-IN"/>
          <w14:ligatures w14:val="none"/>
        </w:rPr>
        <w:t>nutrient-dense foods</w:t>
      </w:r>
      <w:r w:rsidRPr="00B613EF">
        <w:rPr>
          <w:rFonts w:ascii="Times New Roman" w:eastAsia="Times New Roman" w:hAnsi="Times New Roman" w:cs="Times New Roman"/>
          <w:kern w:val="0"/>
          <w:sz w:val="24"/>
          <w:szCs w:val="24"/>
          <w:lang w:eastAsia="en-IN" w:bidi="hi-IN"/>
          <w14:ligatures w14:val="none"/>
        </w:rPr>
        <w:t xml:space="preserve"> that offer both visual appeal and significant health benefits.</w:t>
      </w:r>
    </w:p>
    <w:p w14:paraId="03DAACEE"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 Implications for Plant Breeding</w:t>
      </w:r>
    </w:p>
    <w:p w14:paraId="7728DC1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6.1 Anthocyanin Biosynthesis and Breeding Objectives</w:t>
      </w:r>
    </w:p>
    <w:p w14:paraId="7590FA1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identification of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and the genetic basis behind purple pigmentation in cauliflower (</w:t>
      </w:r>
      <w:r w:rsidRPr="00B613EF">
        <w:rPr>
          <w:rFonts w:ascii="Times New Roman" w:eastAsia="Times New Roman" w:hAnsi="Times New Roman" w:cs="Times New Roman"/>
          <w:i/>
          <w:iCs/>
          <w:kern w:val="0"/>
          <w:sz w:val="24"/>
          <w:szCs w:val="24"/>
          <w:lang w:eastAsia="en-IN" w:bidi="hi-IN"/>
          <w14:ligatures w14:val="none"/>
        </w:rPr>
        <w:t>Brassica oleracea</w:t>
      </w:r>
      <w:r w:rsidRPr="00B613EF">
        <w:rPr>
          <w:rFonts w:ascii="Times New Roman" w:eastAsia="Times New Roman" w:hAnsi="Times New Roman" w:cs="Times New Roman"/>
          <w:kern w:val="0"/>
          <w:sz w:val="24"/>
          <w:szCs w:val="24"/>
          <w:lang w:eastAsia="en-IN" w:bidi="hi-IN"/>
          <w14:ligatures w14:val="none"/>
        </w:rPr>
        <w:t xml:space="preserve"> var. </w:t>
      </w:r>
      <w:r w:rsidRPr="00B613EF">
        <w:rPr>
          <w:rFonts w:ascii="Times New Roman" w:eastAsia="Times New Roman" w:hAnsi="Times New Roman" w:cs="Times New Roman"/>
          <w:i/>
          <w:iCs/>
          <w:kern w:val="0"/>
          <w:sz w:val="24"/>
          <w:szCs w:val="24"/>
          <w:lang w:eastAsia="en-IN" w:bidi="hi-IN"/>
          <w14:ligatures w14:val="none"/>
        </w:rPr>
        <w:t>botrytis</w:t>
      </w:r>
      <w:r w:rsidRPr="00B613EF">
        <w:rPr>
          <w:rFonts w:ascii="Times New Roman" w:eastAsia="Times New Roman" w:hAnsi="Times New Roman" w:cs="Times New Roman"/>
          <w:kern w:val="0"/>
          <w:sz w:val="24"/>
          <w:szCs w:val="24"/>
          <w:lang w:eastAsia="en-IN" w:bidi="hi-IN"/>
          <w14:ligatures w14:val="none"/>
        </w:rPr>
        <w:t xml:space="preserve">) offers significant potential for plant breeding. Traditionally, plant breeders have focused on improving crop yield, resistance to diseases, and environmental adaptability. However, with the increasing demand for </w:t>
      </w:r>
      <w:r w:rsidRPr="00B613EF">
        <w:rPr>
          <w:rFonts w:ascii="Times New Roman" w:eastAsia="Times New Roman" w:hAnsi="Times New Roman" w:cs="Times New Roman"/>
          <w:b/>
          <w:bCs/>
          <w:kern w:val="0"/>
          <w:sz w:val="24"/>
          <w:szCs w:val="24"/>
          <w:lang w:eastAsia="en-IN" w:bidi="hi-IN"/>
          <w14:ligatures w14:val="none"/>
        </w:rPr>
        <w:t>functional foods</w:t>
      </w:r>
      <w:r w:rsidRPr="00B613EF">
        <w:rPr>
          <w:rFonts w:ascii="Times New Roman" w:eastAsia="Times New Roman" w:hAnsi="Times New Roman" w:cs="Times New Roman"/>
          <w:kern w:val="0"/>
          <w:sz w:val="24"/>
          <w:szCs w:val="24"/>
          <w:lang w:eastAsia="en-IN" w:bidi="hi-IN"/>
          <w14:ligatures w14:val="none"/>
        </w:rPr>
        <w:t xml:space="preserve">—those that provide additional health benefits—breeding objectives are expanding to include nutritional enhancement, such as increasing </w:t>
      </w:r>
      <w:r w:rsidRPr="00B613EF">
        <w:rPr>
          <w:rFonts w:ascii="Times New Roman" w:eastAsia="Times New Roman" w:hAnsi="Times New Roman" w:cs="Times New Roman"/>
          <w:b/>
          <w:bCs/>
          <w:kern w:val="0"/>
          <w:sz w:val="24"/>
          <w:szCs w:val="24"/>
          <w:lang w:eastAsia="en-IN" w:bidi="hi-IN"/>
          <w14:ligatures w14:val="none"/>
        </w:rPr>
        <w:t>anthocyanin content</w:t>
      </w:r>
      <w:r w:rsidRPr="00B613EF">
        <w:rPr>
          <w:rFonts w:ascii="Times New Roman" w:eastAsia="Times New Roman" w:hAnsi="Times New Roman" w:cs="Times New Roman"/>
          <w:kern w:val="0"/>
          <w:sz w:val="24"/>
          <w:szCs w:val="24"/>
          <w:lang w:eastAsia="en-IN" w:bidi="hi-IN"/>
          <w14:ligatures w14:val="none"/>
        </w:rPr>
        <w:t>.</w:t>
      </w:r>
    </w:p>
    <w:p w14:paraId="55D7D937"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ability to manipulate anthocyanin biosynthesis in crops like cauliflower provides breeders with an opportunity to develop varieties that are not only aesthetically appealing but also have enhanced </w:t>
      </w:r>
      <w:r w:rsidRPr="00B613EF">
        <w:rPr>
          <w:rFonts w:ascii="Times New Roman" w:eastAsia="Times New Roman" w:hAnsi="Times New Roman" w:cs="Times New Roman"/>
          <w:b/>
          <w:bCs/>
          <w:kern w:val="0"/>
          <w:sz w:val="24"/>
          <w:szCs w:val="24"/>
          <w:lang w:eastAsia="en-IN" w:bidi="hi-IN"/>
          <w14:ligatures w14:val="none"/>
        </w:rPr>
        <w:t>nutritional properties</w:t>
      </w:r>
      <w:r w:rsidRPr="00B613EF">
        <w:rPr>
          <w:rFonts w:ascii="Times New Roman" w:eastAsia="Times New Roman" w:hAnsi="Times New Roman" w:cs="Times New Roman"/>
          <w:kern w:val="0"/>
          <w:sz w:val="24"/>
          <w:szCs w:val="24"/>
          <w:lang w:eastAsia="en-IN" w:bidi="hi-IN"/>
          <w14:ligatures w14:val="none"/>
        </w:rPr>
        <w:t xml:space="preserve">. The introduction of </w:t>
      </w:r>
      <w:r w:rsidRPr="00B613EF">
        <w:rPr>
          <w:rFonts w:ascii="Times New Roman" w:eastAsia="Times New Roman" w:hAnsi="Times New Roman" w:cs="Times New Roman"/>
          <w:b/>
          <w:bCs/>
          <w:kern w:val="0"/>
          <w:sz w:val="24"/>
          <w:szCs w:val="24"/>
          <w:lang w:eastAsia="en-IN" w:bidi="hi-IN"/>
          <w14:ligatures w14:val="none"/>
        </w:rPr>
        <w:t>coloured vegetables</w:t>
      </w:r>
      <w:r w:rsidRPr="00B613EF">
        <w:rPr>
          <w:rFonts w:ascii="Times New Roman" w:eastAsia="Times New Roman" w:hAnsi="Times New Roman" w:cs="Times New Roman"/>
          <w:kern w:val="0"/>
          <w:sz w:val="24"/>
          <w:szCs w:val="24"/>
          <w:lang w:eastAsia="en-IN" w:bidi="hi-IN"/>
          <w14:ligatures w14:val="none"/>
        </w:rPr>
        <w:t xml:space="preserve"> into the market, such as </w:t>
      </w:r>
      <w:r w:rsidRPr="00B613EF">
        <w:rPr>
          <w:rFonts w:ascii="Times New Roman" w:eastAsia="Times New Roman" w:hAnsi="Times New Roman" w:cs="Times New Roman"/>
          <w:b/>
          <w:bCs/>
          <w:kern w:val="0"/>
          <w:sz w:val="24"/>
          <w:szCs w:val="24"/>
          <w:lang w:eastAsia="en-IN" w:bidi="hi-IN"/>
          <w14:ligatures w14:val="none"/>
        </w:rPr>
        <w:t>purple, orange, and green varieties of cauliflower</w:t>
      </w:r>
      <w:r w:rsidRPr="00B613EF">
        <w:rPr>
          <w:rFonts w:ascii="Times New Roman" w:eastAsia="Times New Roman" w:hAnsi="Times New Roman" w:cs="Times New Roman"/>
          <w:kern w:val="0"/>
          <w:sz w:val="24"/>
          <w:szCs w:val="24"/>
          <w:lang w:eastAsia="en-IN" w:bidi="hi-IN"/>
          <w14:ligatures w14:val="none"/>
        </w:rPr>
        <w:t xml:space="preserve">, exemplifies the growing interest in </w:t>
      </w:r>
      <w:r w:rsidRPr="00B613EF">
        <w:rPr>
          <w:rFonts w:ascii="Times New Roman" w:eastAsia="Times New Roman" w:hAnsi="Times New Roman" w:cs="Times New Roman"/>
          <w:b/>
          <w:bCs/>
          <w:kern w:val="0"/>
          <w:sz w:val="24"/>
          <w:szCs w:val="24"/>
          <w:lang w:eastAsia="en-IN" w:bidi="hi-IN"/>
          <w14:ligatures w14:val="none"/>
        </w:rPr>
        <w:t>phytonutrient-enriched</w:t>
      </w:r>
      <w:r w:rsidRPr="00B613EF">
        <w:rPr>
          <w:rFonts w:ascii="Times New Roman" w:eastAsia="Times New Roman" w:hAnsi="Times New Roman" w:cs="Times New Roman"/>
          <w:kern w:val="0"/>
          <w:sz w:val="24"/>
          <w:szCs w:val="24"/>
          <w:lang w:eastAsia="en-IN" w:bidi="hi-IN"/>
          <w14:ligatures w14:val="none"/>
        </w:rPr>
        <w:t xml:space="preserve"> crops. By leveraging the understanding of genetic mechanisms such as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-D mutation</w:t>
      </w:r>
      <w:r w:rsidRPr="00B613EF">
        <w:rPr>
          <w:rFonts w:ascii="Times New Roman" w:eastAsia="Times New Roman" w:hAnsi="Times New Roman" w:cs="Times New Roman"/>
          <w:kern w:val="0"/>
          <w:sz w:val="24"/>
          <w:szCs w:val="24"/>
          <w:lang w:eastAsia="en-IN" w:bidi="hi-IN"/>
          <w14:ligatures w14:val="none"/>
        </w:rPr>
        <w:t xml:space="preserve">, breeders can now create targeted breeding strategies aimed at improving both the visual and nutritional qualities of crops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54B4F31D"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6.2 Marker-Assisted Selection for Anthocyanin Accumulation</w:t>
      </w:r>
    </w:p>
    <w:p w14:paraId="3CDF7B1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With the identification of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as the primary determinant of anthocyanin biosynthesis in purple cauliflower, </w:t>
      </w:r>
      <w:r w:rsidRPr="00B613EF">
        <w:rPr>
          <w:rFonts w:ascii="Times New Roman" w:eastAsia="Times New Roman" w:hAnsi="Times New Roman" w:cs="Times New Roman"/>
          <w:b/>
          <w:bCs/>
          <w:kern w:val="0"/>
          <w:sz w:val="24"/>
          <w:szCs w:val="24"/>
          <w:lang w:eastAsia="en-IN" w:bidi="hi-IN"/>
          <w14:ligatures w14:val="none"/>
        </w:rPr>
        <w:t>marker-assisted selection (MAS)</w:t>
      </w:r>
      <w:r w:rsidRPr="00B613EF">
        <w:rPr>
          <w:rFonts w:ascii="Times New Roman" w:eastAsia="Times New Roman" w:hAnsi="Times New Roman" w:cs="Times New Roman"/>
          <w:kern w:val="0"/>
          <w:sz w:val="24"/>
          <w:szCs w:val="24"/>
          <w:lang w:eastAsia="en-IN" w:bidi="hi-IN"/>
          <w14:ligatures w14:val="none"/>
        </w:rPr>
        <w:t xml:space="preserve"> has become a valuable tool in breeding programs. MAS allows breeders to select for desired traits based on the presence of specific genetic markers, without waiting for the phenotypic expression of these traits. In the case of purple cauliflower,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-D allele</w:t>
      </w:r>
      <w:r w:rsidRPr="00B613EF">
        <w:rPr>
          <w:rFonts w:ascii="Times New Roman" w:eastAsia="Times New Roman" w:hAnsi="Times New Roman" w:cs="Times New Roman"/>
          <w:kern w:val="0"/>
          <w:sz w:val="24"/>
          <w:szCs w:val="24"/>
          <w:lang w:eastAsia="en-IN" w:bidi="hi-IN"/>
          <w14:ligatures w14:val="none"/>
        </w:rPr>
        <w:t xml:space="preserve">, which is associated with the production of anthocyanins, can be tracked using molecular markers, enabling breeders to efficiently incorporate this trait into new varieties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w:t>
      </w:r>
    </w:p>
    <w:p w14:paraId="6482469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By using MAS, breeders can accelerate the development of </w:t>
      </w:r>
      <w:r w:rsidRPr="00B613EF">
        <w:rPr>
          <w:rFonts w:ascii="Times New Roman" w:eastAsia="Times New Roman" w:hAnsi="Times New Roman" w:cs="Times New Roman"/>
          <w:b/>
          <w:bCs/>
          <w:kern w:val="0"/>
          <w:sz w:val="24"/>
          <w:szCs w:val="24"/>
          <w:lang w:eastAsia="en-IN" w:bidi="hi-IN"/>
          <w14:ligatures w14:val="none"/>
        </w:rPr>
        <w:t>anthocyanin-rich varieties</w:t>
      </w:r>
      <w:r w:rsidRPr="00B613EF">
        <w:rPr>
          <w:rFonts w:ascii="Times New Roman" w:eastAsia="Times New Roman" w:hAnsi="Times New Roman" w:cs="Times New Roman"/>
          <w:kern w:val="0"/>
          <w:sz w:val="24"/>
          <w:szCs w:val="24"/>
          <w:lang w:eastAsia="en-IN" w:bidi="hi-IN"/>
          <w14:ligatures w14:val="none"/>
        </w:rPr>
        <w:t xml:space="preserve">, ensuring that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-D mutation is successfully introduced into different cauliflower cultivars. This method reduces the time and resources required to develop new varieties and increases the precision with which specific traits, such as pigmentation and anthocyanin content, can be selected.</w:t>
      </w:r>
    </w:p>
    <w:p w14:paraId="74DA3CB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6.3 Enhancing Nutritional Value Through Anthocyanin Enrichment</w:t>
      </w:r>
    </w:p>
    <w:p w14:paraId="7358CF2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 xml:space="preserve">The presence of anthocyanins in crops offers </w:t>
      </w:r>
      <w:r w:rsidRPr="00B613EF">
        <w:rPr>
          <w:rFonts w:ascii="Times New Roman" w:eastAsia="Times New Roman" w:hAnsi="Times New Roman" w:cs="Times New Roman"/>
          <w:b/>
          <w:bCs/>
          <w:kern w:val="0"/>
          <w:sz w:val="24"/>
          <w:szCs w:val="24"/>
          <w:lang w:eastAsia="en-IN" w:bidi="hi-IN"/>
          <w14:ligatures w14:val="none"/>
        </w:rPr>
        <w:t>nutritional benefits</w:t>
      </w:r>
      <w:r w:rsidRPr="00B613EF">
        <w:rPr>
          <w:rFonts w:ascii="Times New Roman" w:eastAsia="Times New Roman" w:hAnsi="Times New Roman" w:cs="Times New Roman"/>
          <w:kern w:val="0"/>
          <w:sz w:val="24"/>
          <w:szCs w:val="24"/>
          <w:lang w:eastAsia="en-IN" w:bidi="hi-IN"/>
          <w14:ligatures w14:val="none"/>
        </w:rPr>
        <w:t xml:space="preserve"> due to their well-documented </w:t>
      </w:r>
      <w:r w:rsidRPr="00B613EF">
        <w:rPr>
          <w:rFonts w:ascii="Times New Roman" w:eastAsia="Times New Roman" w:hAnsi="Times New Roman" w:cs="Times New Roman"/>
          <w:b/>
          <w:bCs/>
          <w:kern w:val="0"/>
          <w:sz w:val="24"/>
          <w:szCs w:val="24"/>
          <w:lang w:eastAsia="en-IN" w:bidi="hi-IN"/>
          <w14:ligatures w14:val="none"/>
        </w:rPr>
        <w:t>antioxidant</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anti-inflammatory properties</w:t>
      </w:r>
      <w:r w:rsidRPr="00B613EF">
        <w:rPr>
          <w:rFonts w:ascii="Times New Roman" w:eastAsia="Times New Roman" w:hAnsi="Times New Roman" w:cs="Times New Roman"/>
          <w:kern w:val="0"/>
          <w:sz w:val="24"/>
          <w:szCs w:val="24"/>
          <w:lang w:eastAsia="en-IN" w:bidi="hi-IN"/>
          <w14:ligatures w14:val="none"/>
        </w:rPr>
        <w:t xml:space="preserve">. As consumers become more health-conscious, there is an increasing demand for vegetables with enhanced nutritional profiles. Purple cauliflower, with its high anthocyanin content, provides an excellent example of how breeding for </w:t>
      </w:r>
      <w:r w:rsidRPr="00B613EF">
        <w:rPr>
          <w:rFonts w:ascii="Times New Roman" w:eastAsia="Times New Roman" w:hAnsi="Times New Roman" w:cs="Times New Roman"/>
          <w:b/>
          <w:bCs/>
          <w:kern w:val="0"/>
          <w:sz w:val="24"/>
          <w:szCs w:val="24"/>
          <w:lang w:eastAsia="en-IN" w:bidi="hi-IN"/>
          <w14:ligatures w14:val="none"/>
        </w:rPr>
        <w:t>functional traits</w:t>
      </w:r>
      <w:r w:rsidRPr="00B613EF">
        <w:rPr>
          <w:rFonts w:ascii="Times New Roman" w:eastAsia="Times New Roman" w:hAnsi="Times New Roman" w:cs="Times New Roman"/>
          <w:kern w:val="0"/>
          <w:sz w:val="24"/>
          <w:szCs w:val="24"/>
          <w:lang w:eastAsia="en-IN" w:bidi="hi-IN"/>
          <w14:ligatures w14:val="none"/>
        </w:rPr>
        <w:t xml:space="preserve"> can meet these market demands.</w:t>
      </w:r>
    </w:p>
    <w:p w14:paraId="310F5FA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Several breeding strategies can be employed to enhance anthocyanin content in crops:</w:t>
      </w:r>
    </w:p>
    <w:p w14:paraId="35D4B5AD" w14:textId="77777777" w:rsidR="00976B03" w:rsidRPr="00B613EF" w:rsidRDefault="00976B03" w:rsidP="00B613EF">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Crossbreeding</w:t>
      </w:r>
      <w:r w:rsidRPr="00B613EF">
        <w:rPr>
          <w:rFonts w:ascii="Times New Roman" w:eastAsia="Times New Roman" w:hAnsi="Times New Roman" w:cs="Times New Roman"/>
          <w:kern w:val="0"/>
          <w:sz w:val="24"/>
          <w:szCs w:val="24"/>
          <w:lang w:eastAsia="en-IN" w:bidi="hi-IN"/>
          <w14:ligatures w14:val="none"/>
        </w:rPr>
        <w:t xml:space="preserve">: Crossbreeding purple varieties like </w:t>
      </w:r>
      <w:r w:rsidRPr="00B613EF">
        <w:rPr>
          <w:rFonts w:ascii="Times New Roman" w:eastAsia="Times New Roman" w:hAnsi="Times New Roman" w:cs="Times New Roman"/>
          <w:b/>
          <w:bCs/>
          <w:kern w:val="0"/>
          <w:sz w:val="24"/>
          <w:szCs w:val="24"/>
          <w:lang w:eastAsia="en-IN" w:bidi="hi-IN"/>
          <w14:ligatures w14:val="none"/>
        </w:rPr>
        <w:t>Pusa Purple</w:t>
      </w:r>
      <w:r w:rsidRPr="00B613EF">
        <w:rPr>
          <w:rFonts w:ascii="Times New Roman" w:eastAsia="Times New Roman" w:hAnsi="Times New Roman" w:cs="Times New Roman"/>
          <w:kern w:val="0"/>
          <w:sz w:val="24"/>
          <w:szCs w:val="24"/>
          <w:lang w:eastAsia="en-IN" w:bidi="hi-IN"/>
          <w14:ligatures w14:val="none"/>
        </w:rPr>
        <w:t xml:space="preserve"> with other cauliflower cultivars can result in hybrids that combine high anthocyanin content with other desirable traits such as increased yield, disease resistance, or drought tolerance.</w:t>
      </w:r>
    </w:p>
    <w:p w14:paraId="3C4A6FEF" w14:textId="77777777" w:rsidR="00976B03" w:rsidRPr="00B613EF" w:rsidRDefault="00976B03" w:rsidP="00B613EF">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Genetic Engineering</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Genetic modification</w:t>
      </w:r>
      <w:r w:rsidRPr="00B613EF">
        <w:rPr>
          <w:rFonts w:ascii="Times New Roman" w:eastAsia="Times New Roman" w:hAnsi="Times New Roman" w:cs="Times New Roman"/>
          <w:kern w:val="0"/>
          <w:sz w:val="24"/>
          <w:szCs w:val="24"/>
          <w:lang w:eastAsia="en-IN" w:bidi="hi-IN"/>
          <w14:ligatures w14:val="none"/>
        </w:rPr>
        <w:t xml:space="preserve"> or </w:t>
      </w:r>
      <w:r w:rsidRPr="00B613EF">
        <w:rPr>
          <w:rFonts w:ascii="Times New Roman" w:eastAsia="Times New Roman" w:hAnsi="Times New Roman" w:cs="Times New Roman"/>
          <w:b/>
          <w:bCs/>
          <w:kern w:val="0"/>
          <w:sz w:val="24"/>
          <w:szCs w:val="24"/>
          <w:lang w:eastAsia="en-IN" w:bidi="hi-IN"/>
          <w14:ligatures w14:val="none"/>
        </w:rPr>
        <w:t>CRISPR-Cas9 gene editing</w:t>
      </w:r>
      <w:r w:rsidRPr="00B613EF">
        <w:rPr>
          <w:rFonts w:ascii="Times New Roman" w:eastAsia="Times New Roman" w:hAnsi="Times New Roman" w:cs="Times New Roman"/>
          <w:kern w:val="0"/>
          <w:sz w:val="24"/>
          <w:szCs w:val="24"/>
          <w:lang w:eastAsia="en-IN" w:bidi="hi-IN"/>
          <w14:ligatures w14:val="none"/>
        </w:rPr>
        <w:t xml:space="preserve"> techniques can be used to directly manipulate the expression of anthocyanin biosynthesis genes, such as </w:t>
      </w:r>
      <w:r w:rsidRPr="00B613EF">
        <w:rPr>
          <w:rFonts w:ascii="Times New Roman" w:eastAsia="Times New Roman" w:hAnsi="Times New Roman" w:cs="Times New Roman"/>
          <w:b/>
          <w:bCs/>
          <w:kern w:val="0"/>
          <w:sz w:val="24"/>
          <w:szCs w:val="24"/>
          <w:lang w:eastAsia="en-IN" w:bidi="hi-IN"/>
          <w14:ligatures w14:val="none"/>
        </w:rPr>
        <w:t>BoF3’H</w:t>
      </w:r>
      <w:r w:rsidRPr="00B613EF">
        <w:rPr>
          <w:rFonts w:ascii="Times New Roman" w:eastAsia="Times New Roman" w:hAnsi="Times New Roman" w:cs="Times New Roman"/>
          <w:kern w:val="0"/>
          <w:sz w:val="24"/>
          <w:szCs w:val="24"/>
          <w:lang w:eastAsia="en-IN" w:bidi="hi-IN"/>
          <w14:ligatures w14:val="none"/>
        </w:rPr>
        <w:t xml:space="preserve">, </w:t>
      </w:r>
      <w:proofErr w:type="spellStart"/>
      <w:r w:rsidRPr="00B613EF">
        <w:rPr>
          <w:rFonts w:ascii="Times New Roman" w:eastAsia="Times New Roman" w:hAnsi="Times New Roman" w:cs="Times New Roman"/>
          <w:b/>
          <w:bCs/>
          <w:kern w:val="0"/>
          <w:sz w:val="24"/>
          <w:szCs w:val="24"/>
          <w:lang w:eastAsia="en-IN" w:bidi="hi-IN"/>
          <w14:ligatures w14:val="none"/>
        </w:rPr>
        <w:t>BoDFR</w:t>
      </w:r>
      <w:proofErr w:type="spellEnd"/>
      <w:r w:rsidRPr="00B613EF">
        <w:rPr>
          <w:rFonts w:ascii="Times New Roman" w:eastAsia="Times New Roman" w:hAnsi="Times New Roman" w:cs="Times New Roman"/>
          <w:kern w:val="0"/>
          <w:sz w:val="24"/>
          <w:szCs w:val="24"/>
          <w:lang w:eastAsia="en-IN" w:bidi="hi-IN"/>
          <w14:ligatures w14:val="none"/>
        </w:rPr>
        <w:t xml:space="preserve">, and </w:t>
      </w:r>
      <w:proofErr w:type="spellStart"/>
      <w:r w:rsidRPr="00B613EF">
        <w:rPr>
          <w:rFonts w:ascii="Times New Roman" w:eastAsia="Times New Roman" w:hAnsi="Times New Roman" w:cs="Times New Roman"/>
          <w:b/>
          <w:bCs/>
          <w:kern w:val="0"/>
          <w:sz w:val="24"/>
          <w:szCs w:val="24"/>
          <w:lang w:eastAsia="en-IN" w:bidi="hi-IN"/>
          <w14:ligatures w14:val="none"/>
        </w:rPr>
        <w:t>BoANS</w:t>
      </w:r>
      <w:proofErr w:type="spellEnd"/>
      <w:r w:rsidRPr="00B613EF">
        <w:rPr>
          <w:rFonts w:ascii="Times New Roman" w:eastAsia="Times New Roman" w:hAnsi="Times New Roman" w:cs="Times New Roman"/>
          <w:kern w:val="0"/>
          <w:sz w:val="24"/>
          <w:szCs w:val="24"/>
          <w:lang w:eastAsia="en-IN" w:bidi="hi-IN"/>
          <w14:ligatures w14:val="none"/>
        </w:rPr>
        <w:t xml:space="preserve">, or regulatory genes like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By editing or overexpressing these genes, breeders can create crops with higher levels of anthocyanins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0EB5059C" w14:textId="77777777" w:rsidR="00976B03" w:rsidRPr="00B613EF" w:rsidRDefault="00976B03" w:rsidP="00B613EF">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Polyploid Breeding</w:t>
      </w:r>
      <w:r w:rsidRPr="00B613EF">
        <w:rPr>
          <w:rFonts w:ascii="Times New Roman" w:eastAsia="Times New Roman" w:hAnsi="Times New Roman" w:cs="Times New Roman"/>
          <w:kern w:val="0"/>
          <w:sz w:val="24"/>
          <w:szCs w:val="24"/>
          <w:lang w:eastAsia="en-IN" w:bidi="hi-IN"/>
          <w14:ligatures w14:val="none"/>
        </w:rPr>
        <w:t xml:space="preserve">: Increasing the </w:t>
      </w:r>
      <w:r w:rsidRPr="00B613EF">
        <w:rPr>
          <w:rFonts w:ascii="Times New Roman" w:eastAsia="Times New Roman" w:hAnsi="Times New Roman" w:cs="Times New Roman"/>
          <w:b/>
          <w:bCs/>
          <w:kern w:val="0"/>
          <w:sz w:val="24"/>
          <w:szCs w:val="24"/>
          <w:lang w:eastAsia="en-IN" w:bidi="hi-IN"/>
          <w14:ligatures w14:val="none"/>
        </w:rPr>
        <w:t>chromosome number</w:t>
      </w:r>
      <w:r w:rsidRPr="00B613EF">
        <w:rPr>
          <w:rFonts w:ascii="Times New Roman" w:eastAsia="Times New Roman" w:hAnsi="Times New Roman" w:cs="Times New Roman"/>
          <w:kern w:val="0"/>
          <w:sz w:val="24"/>
          <w:szCs w:val="24"/>
          <w:lang w:eastAsia="en-IN" w:bidi="hi-IN"/>
          <w14:ligatures w14:val="none"/>
        </w:rPr>
        <w:t xml:space="preserve"> (polyploidy) in certain plant species has been shown to enhance the accumulation of secondary metabolites, including anthocyanins. This technique could be used in breeding programs to boost the anthocyanin content in cauliflower and other Brassica crops (</w:t>
      </w:r>
      <w:proofErr w:type="spellStart"/>
      <w:r w:rsidRPr="00B613EF">
        <w:rPr>
          <w:rFonts w:ascii="Times New Roman" w:eastAsia="Times New Roman" w:hAnsi="Times New Roman" w:cs="Times New Roman"/>
          <w:kern w:val="0"/>
          <w:sz w:val="24"/>
          <w:szCs w:val="24"/>
          <w:lang w:eastAsia="en-IN" w:bidi="hi-IN"/>
          <w14:ligatures w14:val="none"/>
        </w:rPr>
        <w:t>Lepiniec</w:t>
      </w:r>
      <w:proofErr w:type="spellEnd"/>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w:t>
      </w:r>
    </w:p>
    <w:p w14:paraId="51A4E6B8"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6.4 Development of Novel Varieties with Enhanced Visual Appeal</w:t>
      </w:r>
    </w:p>
    <w:p w14:paraId="3E3411C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aesthetic value of coloured vegetables is an important consideration for both consumers and retailers. Brightly coloured vegetables, such as purple cauliflower, tend to attract more attention in the marketplace, increasing consumer interest and boosting sales. The development of vegetables with </w:t>
      </w:r>
      <w:r w:rsidRPr="00B613EF">
        <w:rPr>
          <w:rFonts w:ascii="Times New Roman" w:eastAsia="Times New Roman" w:hAnsi="Times New Roman" w:cs="Times New Roman"/>
          <w:b/>
          <w:bCs/>
          <w:kern w:val="0"/>
          <w:sz w:val="24"/>
          <w:szCs w:val="24"/>
          <w:lang w:eastAsia="en-IN" w:bidi="hi-IN"/>
          <w14:ligatures w14:val="none"/>
        </w:rPr>
        <w:t>diverse pigmentation</w:t>
      </w:r>
      <w:r w:rsidRPr="00B613EF">
        <w:rPr>
          <w:rFonts w:ascii="Times New Roman" w:eastAsia="Times New Roman" w:hAnsi="Times New Roman" w:cs="Times New Roman"/>
          <w:kern w:val="0"/>
          <w:sz w:val="24"/>
          <w:szCs w:val="24"/>
          <w:lang w:eastAsia="en-IN" w:bidi="hi-IN"/>
          <w14:ligatures w14:val="none"/>
        </w:rPr>
        <w:t xml:space="preserve"> not only enhances their visual appeal but also introduces </w:t>
      </w:r>
      <w:r w:rsidRPr="00B613EF">
        <w:rPr>
          <w:rFonts w:ascii="Times New Roman" w:eastAsia="Times New Roman" w:hAnsi="Times New Roman" w:cs="Times New Roman"/>
          <w:b/>
          <w:bCs/>
          <w:kern w:val="0"/>
          <w:sz w:val="24"/>
          <w:szCs w:val="24"/>
          <w:lang w:eastAsia="en-IN" w:bidi="hi-IN"/>
          <w14:ligatures w14:val="none"/>
        </w:rPr>
        <w:t>dietary diversity</w:t>
      </w:r>
      <w:r w:rsidRPr="00B613EF">
        <w:rPr>
          <w:rFonts w:ascii="Times New Roman" w:eastAsia="Times New Roman" w:hAnsi="Times New Roman" w:cs="Times New Roman"/>
          <w:kern w:val="0"/>
          <w:sz w:val="24"/>
          <w:szCs w:val="24"/>
          <w:lang w:eastAsia="en-IN" w:bidi="hi-IN"/>
          <w14:ligatures w14:val="none"/>
        </w:rPr>
        <w:t>, encouraging increased vegetable consumption.</w:t>
      </w:r>
    </w:p>
    <w:p w14:paraId="6E9A356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Breeding programs can exploit this growing interest by developing </w:t>
      </w:r>
      <w:r w:rsidRPr="00B613EF">
        <w:rPr>
          <w:rFonts w:ascii="Times New Roman" w:eastAsia="Times New Roman" w:hAnsi="Times New Roman" w:cs="Times New Roman"/>
          <w:b/>
          <w:bCs/>
          <w:kern w:val="0"/>
          <w:sz w:val="24"/>
          <w:szCs w:val="24"/>
          <w:lang w:eastAsia="en-IN" w:bidi="hi-IN"/>
          <w14:ligatures w14:val="none"/>
        </w:rPr>
        <w:t>novel colour combinations</w:t>
      </w:r>
      <w:r w:rsidRPr="00B613EF">
        <w:rPr>
          <w:rFonts w:ascii="Times New Roman" w:eastAsia="Times New Roman" w:hAnsi="Times New Roman" w:cs="Times New Roman"/>
          <w:kern w:val="0"/>
          <w:sz w:val="24"/>
          <w:szCs w:val="24"/>
          <w:lang w:eastAsia="en-IN" w:bidi="hi-IN"/>
          <w14:ligatures w14:val="none"/>
        </w:rPr>
        <w:t xml:space="preserve"> in crops through the manipulation of anthocyanin biosynthesis. For instance, crossing </w:t>
      </w:r>
      <w:r w:rsidRPr="00B613EF">
        <w:rPr>
          <w:rFonts w:ascii="Times New Roman" w:eastAsia="Times New Roman" w:hAnsi="Times New Roman" w:cs="Times New Roman"/>
          <w:b/>
          <w:bCs/>
          <w:kern w:val="0"/>
          <w:sz w:val="24"/>
          <w:szCs w:val="24"/>
          <w:lang w:eastAsia="en-IN" w:bidi="hi-IN"/>
          <w14:ligatures w14:val="none"/>
        </w:rPr>
        <w:t>purple</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orange</w:t>
      </w:r>
      <w:r w:rsidRPr="00B613EF">
        <w:rPr>
          <w:rFonts w:ascii="Times New Roman" w:eastAsia="Times New Roman" w:hAnsi="Times New Roman" w:cs="Times New Roman"/>
          <w:kern w:val="0"/>
          <w:sz w:val="24"/>
          <w:szCs w:val="24"/>
          <w:lang w:eastAsia="en-IN" w:bidi="hi-IN"/>
          <w14:ligatures w14:val="none"/>
        </w:rPr>
        <w:t xml:space="preserve"> cauliflower varieties could yield hybrids with </w:t>
      </w:r>
      <w:r w:rsidRPr="00B613EF">
        <w:rPr>
          <w:rFonts w:ascii="Times New Roman" w:eastAsia="Times New Roman" w:hAnsi="Times New Roman" w:cs="Times New Roman"/>
          <w:b/>
          <w:bCs/>
          <w:kern w:val="0"/>
          <w:sz w:val="24"/>
          <w:szCs w:val="24"/>
          <w:lang w:eastAsia="en-IN" w:bidi="hi-IN"/>
          <w14:ligatures w14:val="none"/>
        </w:rPr>
        <w:t>bi-coloured curds</w:t>
      </w:r>
      <w:r w:rsidRPr="00B613EF">
        <w:rPr>
          <w:rFonts w:ascii="Times New Roman" w:eastAsia="Times New Roman" w:hAnsi="Times New Roman" w:cs="Times New Roman"/>
          <w:kern w:val="0"/>
          <w:sz w:val="24"/>
          <w:szCs w:val="24"/>
          <w:lang w:eastAsia="en-IN" w:bidi="hi-IN"/>
          <w14:ligatures w14:val="none"/>
        </w:rPr>
        <w:t xml:space="preserve">, further enhancing the visual appeal of these vegetables. This approach allows breeders to meet both </w:t>
      </w:r>
      <w:r w:rsidRPr="00B613EF">
        <w:rPr>
          <w:rFonts w:ascii="Times New Roman" w:eastAsia="Times New Roman" w:hAnsi="Times New Roman" w:cs="Times New Roman"/>
          <w:b/>
          <w:bCs/>
          <w:kern w:val="0"/>
          <w:sz w:val="24"/>
          <w:szCs w:val="24"/>
          <w:lang w:eastAsia="en-IN" w:bidi="hi-IN"/>
          <w14:ligatures w14:val="none"/>
        </w:rPr>
        <w:t>consumer preferences</w:t>
      </w:r>
      <w:r w:rsidRPr="00B613EF">
        <w:rPr>
          <w:rFonts w:ascii="Times New Roman" w:eastAsia="Times New Roman" w:hAnsi="Times New Roman" w:cs="Times New Roman"/>
          <w:kern w:val="0"/>
          <w:sz w:val="24"/>
          <w:szCs w:val="24"/>
          <w:lang w:eastAsia="en-IN" w:bidi="hi-IN"/>
          <w14:ligatures w14:val="none"/>
        </w:rPr>
        <w:t xml:space="preserve"> for visually striking vegetables and the need for </w:t>
      </w:r>
      <w:r w:rsidRPr="00B613EF">
        <w:rPr>
          <w:rFonts w:ascii="Times New Roman" w:eastAsia="Times New Roman" w:hAnsi="Times New Roman" w:cs="Times New Roman"/>
          <w:b/>
          <w:bCs/>
          <w:kern w:val="0"/>
          <w:sz w:val="24"/>
          <w:szCs w:val="24"/>
          <w:lang w:eastAsia="en-IN" w:bidi="hi-IN"/>
          <w14:ligatures w14:val="none"/>
        </w:rPr>
        <w:t>nutritionally enhanced</w:t>
      </w:r>
      <w:r w:rsidRPr="00B613EF">
        <w:rPr>
          <w:rFonts w:ascii="Times New Roman" w:eastAsia="Times New Roman" w:hAnsi="Times New Roman" w:cs="Times New Roman"/>
          <w:kern w:val="0"/>
          <w:sz w:val="24"/>
          <w:szCs w:val="24"/>
          <w:lang w:eastAsia="en-IN" w:bidi="hi-IN"/>
          <w14:ligatures w14:val="none"/>
        </w:rPr>
        <w:t xml:space="preserve"> products (Lu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w:t>
      </w:r>
    </w:p>
    <w:p w14:paraId="2CFFF99A"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6.5 Resilience to Environmental Stress</w:t>
      </w:r>
    </w:p>
    <w:p w14:paraId="7317578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addition to improving the nutritional and visual characteristics of crops, anthocyanins can contribute to the plant’s </w:t>
      </w:r>
      <w:r w:rsidRPr="00B613EF">
        <w:rPr>
          <w:rFonts w:ascii="Times New Roman" w:eastAsia="Times New Roman" w:hAnsi="Times New Roman" w:cs="Times New Roman"/>
          <w:b/>
          <w:bCs/>
          <w:kern w:val="0"/>
          <w:sz w:val="24"/>
          <w:szCs w:val="24"/>
          <w:lang w:eastAsia="en-IN" w:bidi="hi-IN"/>
          <w14:ligatures w14:val="none"/>
        </w:rPr>
        <w:t>tolerance to environmental stressors</w:t>
      </w:r>
      <w:r w:rsidRPr="00B613EF">
        <w:rPr>
          <w:rFonts w:ascii="Times New Roman" w:eastAsia="Times New Roman" w:hAnsi="Times New Roman" w:cs="Times New Roman"/>
          <w:kern w:val="0"/>
          <w:sz w:val="24"/>
          <w:szCs w:val="24"/>
          <w:lang w:eastAsia="en-IN" w:bidi="hi-IN"/>
          <w14:ligatures w14:val="none"/>
        </w:rPr>
        <w:t xml:space="preserve">. Anthocyanins are known to play a protective role in plants by acting as </w:t>
      </w:r>
      <w:r w:rsidRPr="00B613EF">
        <w:rPr>
          <w:rFonts w:ascii="Times New Roman" w:eastAsia="Times New Roman" w:hAnsi="Times New Roman" w:cs="Times New Roman"/>
          <w:b/>
          <w:bCs/>
          <w:kern w:val="0"/>
          <w:sz w:val="24"/>
          <w:szCs w:val="24"/>
          <w:lang w:eastAsia="en-IN" w:bidi="hi-IN"/>
          <w14:ligatures w14:val="none"/>
        </w:rPr>
        <w:t>UV protectants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antioxidants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free radical scavengers</w:t>
      </w:r>
      <w:r w:rsidRPr="00B613EF">
        <w:rPr>
          <w:rFonts w:ascii="Times New Roman" w:eastAsia="Times New Roman" w:hAnsi="Times New Roman" w:cs="Times New Roman"/>
          <w:kern w:val="0"/>
          <w:sz w:val="24"/>
          <w:szCs w:val="24"/>
          <w:lang w:eastAsia="en-IN" w:bidi="hi-IN"/>
          <w14:ligatures w14:val="none"/>
        </w:rPr>
        <w:t>. This protective effect is particularly important in regions where plants are exposed to high levels of UV radiation or oxidative stress due to environmental factors such as drought or pollution (Broun, 2005).</w:t>
      </w:r>
    </w:p>
    <w:p w14:paraId="61865E17"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 xml:space="preserve">Breeding for enhanced anthocyanin production may improve a crop’s ability to withstand adverse environmental conditions, leading to varieties that are both </w:t>
      </w:r>
      <w:r w:rsidRPr="00B613EF">
        <w:rPr>
          <w:rFonts w:ascii="Times New Roman" w:eastAsia="Times New Roman" w:hAnsi="Times New Roman" w:cs="Times New Roman"/>
          <w:b/>
          <w:bCs/>
          <w:kern w:val="0"/>
          <w:sz w:val="24"/>
          <w:szCs w:val="24"/>
          <w:lang w:eastAsia="en-IN" w:bidi="hi-IN"/>
          <w14:ligatures w14:val="none"/>
        </w:rPr>
        <w:t>nutritionally superior</w:t>
      </w:r>
      <w:r w:rsidRPr="00B613EF">
        <w:rPr>
          <w:rFonts w:ascii="Times New Roman" w:eastAsia="Times New Roman" w:hAnsi="Times New Roman" w:cs="Times New Roman"/>
          <w:kern w:val="0"/>
          <w:sz w:val="24"/>
          <w:szCs w:val="24"/>
          <w:lang w:eastAsia="en-IN" w:bidi="hi-IN"/>
          <w14:ligatures w14:val="none"/>
        </w:rPr>
        <w:t xml:space="preserve"> and more </w:t>
      </w:r>
      <w:r w:rsidRPr="00B613EF">
        <w:rPr>
          <w:rFonts w:ascii="Times New Roman" w:eastAsia="Times New Roman" w:hAnsi="Times New Roman" w:cs="Times New Roman"/>
          <w:b/>
          <w:bCs/>
          <w:kern w:val="0"/>
          <w:sz w:val="24"/>
          <w:szCs w:val="24"/>
          <w:lang w:eastAsia="en-IN" w:bidi="hi-IN"/>
          <w14:ligatures w14:val="none"/>
        </w:rPr>
        <w:t>resilient</w:t>
      </w:r>
      <w:r w:rsidRPr="00B613EF">
        <w:rPr>
          <w:rFonts w:ascii="Times New Roman" w:eastAsia="Times New Roman" w:hAnsi="Times New Roman" w:cs="Times New Roman"/>
          <w:kern w:val="0"/>
          <w:sz w:val="24"/>
          <w:szCs w:val="24"/>
          <w:lang w:eastAsia="en-IN" w:bidi="hi-IN"/>
          <w14:ligatures w14:val="none"/>
        </w:rPr>
        <w:t xml:space="preserve"> to environmental challenges. The development of stress-tolerant, anthocyanin-rich crops aligns with the goals of </w:t>
      </w:r>
      <w:r w:rsidRPr="00B613EF">
        <w:rPr>
          <w:rFonts w:ascii="Times New Roman" w:eastAsia="Times New Roman" w:hAnsi="Times New Roman" w:cs="Times New Roman"/>
          <w:b/>
          <w:bCs/>
          <w:kern w:val="0"/>
          <w:sz w:val="24"/>
          <w:szCs w:val="24"/>
          <w:lang w:eastAsia="en-IN" w:bidi="hi-IN"/>
          <w14:ligatures w14:val="none"/>
        </w:rPr>
        <w:t>sustainable agriculture</w:t>
      </w:r>
      <w:r w:rsidRPr="00B613EF">
        <w:rPr>
          <w:rFonts w:ascii="Times New Roman" w:eastAsia="Times New Roman" w:hAnsi="Times New Roman" w:cs="Times New Roman"/>
          <w:kern w:val="0"/>
          <w:sz w:val="24"/>
          <w:szCs w:val="24"/>
          <w:lang w:eastAsia="en-IN" w:bidi="hi-IN"/>
          <w14:ligatures w14:val="none"/>
        </w:rPr>
        <w:t>, providing farmers with varieties that are less dependent on chemical inputs and more adaptable to changing climates (He &amp; Giusti, 2010).</w:t>
      </w:r>
    </w:p>
    <w:p w14:paraId="7AD4761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6.6 Potential for Cross-Species Applications</w:t>
      </w:r>
    </w:p>
    <w:p w14:paraId="43C3331C"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genetic knowledge gained from the study of anthocyanin biosynthesis in purple cauliflower can be applied to other crops within the </w:t>
      </w:r>
      <w:r w:rsidRPr="00B613EF">
        <w:rPr>
          <w:rFonts w:ascii="Times New Roman" w:eastAsia="Times New Roman" w:hAnsi="Times New Roman" w:cs="Times New Roman"/>
          <w:b/>
          <w:bCs/>
          <w:kern w:val="0"/>
          <w:sz w:val="24"/>
          <w:szCs w:val="24"/>
          <w:lang w:eastAsia="en-IN" w:bidi="hi-IN"/>
          <w14:ligatures w14:val="none"/>
        </w:rPr>
        <w:t>Brassica genus</w:t>
      </w:r>
      <w:r w:rsidRPr="00B613EF">
        <w:rPr>
          <w:rFonts w:ascii="Times New Roman" w:eastAsia="Times New Roman" w:hAnsi="Times New Roman" w:cs="Times New Roman"/>
          <w:kern w:val="0"/>
          <w:sz w:val="24"/>
          <w:szCs w:val="24"/>
          <w:lang w:eastAsia="en-IN" w:bidi="hi-IN"/>
          <w14:ligatures w14:val="none"/>
        </w:rPr>
        <w:t xml:space="preserve">, such as </w:t>
      </w:r>
      <w:r w:rsidRPr="00B613EF">
        <w:rPr>
          <w:rFonts w:ascii="Times New Roman" w:eastAsia="Times New Roman" w:hAnsi="Times New Roman" w:cs="Times New Roman"/>
          <w:b/>
          <w:bCs/>
          <w:kern w:val="0"/>
          <w:sz w:val="24"/>
          <w:szCs w:val="24"/>
          <w:lang w:eastAsia="en-IN" w:bidi="hi-IN"/>
          <w14:ligatures w14:val="none"/>
        </w:rPr>
        <w:t>broccoli</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i/>
          <w:iCs/>
          <w:kern w:val="0"/>
          <w:sz w:val="24"/>
          <w:szCs w:val="24"/>
          <w:lang w:eastAsia="en-IN" w:bidi="hi-IN"/>
          <w14:ligatures w14:val="none"/>
        </w:rPr>
        <w:t>Brassica oleracea</w:t>
      </w:r>
      <w:r w:rsidRPr="00B613EF">
        <w:rPr>
          <w:rFonts w:ascii="Times New Roman" w:eastAsia="Times New Roman" w:hAnsi="Times New Roman" w:cs="Times New Roman"/>
          <w:kern w:val="0"/>
          <w:sz w:val="24"/>
          <w:szCs w:val="24"/>
          <w:lang w:eastAsia="en-IN" w:bidi="hi-IN"/>
          <w14:ligatures w14:val="none"/>
        </w:rPr>
        <w:t xml:space="preserve"> var. </w:t>
      </w:r>
      <w:r w:rsidRPr="00B613EF">
        <w:rPr>
          <w:rFonts w:ascii="Times New Roman" w:eastAsia="Times New Roman" w:hAnsi="Times New Roman" w:cs="Times New Roman"/>
          <w:i/>
          <w:iCs/>
          <w:kern w:val="0"/>
          <w:sz w:val="24"/>
          <w:szCs w:val="24"/>
          <w:lang w:eastAsia="en-IN" w:bidi="hi-IN"/>
          <w14:ligatures w14:val="none"/>
        </w:rPr>
        <w:t>italica</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kale</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i/>
          <w:iCs/>
          <w:kern w:val="0"/>
          <w:sz w:val="24"/>
          <w:szCs w:val="24"/>
          <w:lang w:eastAsia="en-IN" w:bidi="hi-IN"/>
          <w14:ligatures w14:val="none"/>
        </w:rPr>
        <w:t>Brassica oleracea</w:t>
      </w:r>
      <w:r w:rsidRPr="00B613EF">
        <w:rPr>
          <w:rFonts w:ascii="Times New Roman" w:eastAsia="Times New Roman" w:hAnsi="Times New Roman" w:cs="Times New Roman"/>
          <w:kern w:val="0"/>
          <w:sz w:val="24"/>
          <w:szCs w:val="24"/>
          <w:lang w:eastAsia="en-IN" w:bidi="hi-IN"/>
          <w14:ligatures w14:val="none"/>
        </w:rPr>
        <w:t xml:space="preserve"> var. </w:t>
      </w:r>
      <w:proofErr w:type="spellStart"/>
      <w:r w:rsidRPr="00B613EF">
        <w:rPr>
          <w:rFonts w:ascii="Times New Roman" w:eastAsia="Times New Roman" w:hAnsi="Times New Roman" w:cs="Times New Roman"/>
          <w:i/>
          <w:iCs/>
          <w:kern w:val="0"/>
          <w:sz w:val="24"/>
          <w:szCs w:val="24"/>
          <w:lang w:eastAsia="en-IN" w:bidi="hi-IN"/>
          <w14:ligatures w14:val="none"/>
        </w:rPr>
        <w:t>sabellica</w:t>
      </w:r>
      <w:proofErr w:type="spellEnd"/>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Brussels sprouts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i/>
          <w:iCs/>
          <w:kern w:val="0"/>
          <w:sz w:val="24"/>
          <w:szCs w:val="24"/>
          <w:lang w:eastAsia="en-IN" w:bidi="hi-IN"/>
          <w14:ligatures w14:val="none"/>
        </w:rPr>
        <w:t>Brassica oleracea</w:t>
      </w:r>
      <w:r w:rsidRPr="00B613EF">
        <w:rPr>
          <w:rFonts w:ascii="Times New Roman" w:eastAsia="Times New Roman" w:hAnsi="Times New Roman" w:cs="Times New Roman"/>
          <w:kern w:val="0"/>
          <w:sz w:val="24"/>
          <w:szCs w:val="24"/>
          <w:lang w:eastAsia="en-IN" w:bidi="hi-IN"/>
          <w14:ligatures w14:val="none"/>
        </w:rPr>
        <w:t xml:space="preserve"> var. </w:t>
      </w:r>
      <w:proofErr w:type="spellStart"/>
      <w:r w:rsidRPr="00B613EF">
        <w:rPr>
          <w:rFonts w:ascii="Times New Roman" w:eastAsia="Times New Roman" w:hAnsi="Times New Roman" w:cs="Times New Roman"/>
          <w:i/>
          <w:iCs/>
          <w:kern w:val="0"/>
          <w:sz w:val="24"/>
          <w:szCs w:val="24"/>
          <w:lang w:eastAsia="en-IN" w:bidi="hi-IN"/>
          <w14:ligatures w14:val="none"/>
        </w:rPr>
        <w:t>gemmifera</w:t>
      </w:r>
      <w:proofErr w:type="spellEnd"/>
      <w:r w:rsidRPr="00B613EF">
        <w:rPr>
          <w:rFonts w:ascii="Times New Roman" w:eastAsia="Times New Roman" w:hAnsi="Times New Roman" w:cs="Times New Roman"/>
          <w:kern w:val="0"/>
          <w:sz w:val="24"/>
          <w:szCs w:val="24"/>
          <w:lang w:eastAsia="en-IN" w:bidi="hi-IN"/>
          <w14:ligatures w14:val="none"/>
        </w:rPr>
        <w:t xml:space="preserve">). The identification of homologous genes responsible for anthocyanin biosynthesis in these crops could enable the development of </w:t>
      </w:r>
      <w:r w:rsidRPr="00B613EF">
        <w:rPr>
          <w:rFonts w:ascii="Times New Roman" w:eastAsia="Times New Roman" w:hAnsi="Times New Roman" w:cs="Times New Roman"/>
          <w:b/>
          <w:bCs/>
          <w:kern w:val="0"/>
          <w:sz w:val="24"/>
          <w:szCs w:val="24"/>
          <w:lang w:eastAsia="en-IN" w:bidi="hi-IN"/>
          <w14:ligatures w14:val="none"/>
        </w:rPr>
        <w:t>coloured varieties</w:t>
      </w:r>
      <w:r w:rsidRPr="00B613EF">
        <w:rPr>
          <w:rFonts w:ascii="Times New Roman" w:eastAsia="Times New Roman" w:hAnsi="Times New Roman" w:cs="Times New Roman"/>
          <w:kern w:val="0"/>
          <w:sz w:val="24"/>
          <w:szCs w:val="24"/>
          <w:lang w:eastAsia="en-IN" w:bidi="hi-IN"/>
          <w14:ligatures w14:val="none"/>
        </w:rPr>
        <w:t xml:space="preserve"> with enhanced anthocyanin content across the Brassica family.</w:t>
      </w:r>
    </w:p>
    <w:p w14:paraId="328CA29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Additionally, this knowledge can be transferred to other unrelated crops, where similar regulatory mechanisms control anthocyanin production. For instance, manipulating </w:t>
      </w:r>
      <w:r w:rsidRPr="00B613EF">
        <w:rPr>
          <w:rFonts w:ascii="Times New Roman" w:eastAsia="Times New Roman" w:hAnsi="Times New Roman" w:cs="Times New Roman"/>
          <w:b/>
          <w:bCs/>
          <w:kern w:val="0"/>
          <w:sz w:val="24"/>
          <w:szCs w:val="24"/>
          <w:lang w:eastAsia="en-IN" w:bidi="hi-IN"/>
          <w14:ligatures w14:val="none"/>
        </w:rPr>
        <w:t>MYB transcription factors</w:t>
      </w:r>
      <w:r w:rsidRPr="00B613EF">
        <w:rPr>
          <w:rFonts w:ascii="Times New Roman" w:eastAsia="Times New Roman" w:hAnsi="Times New Roman" w:cs="Times New Roman"/>
          <w:kern w:val="0"/>
          <w:sz w:val="24"/>
          <w:szCs w:val="24"/>
          <w:lang w:eastAsia="en-IN" w:bidi="hi-IN"/>
          <w14:ligatures w14:val="none"/>
        </w:rPr>
        <w:t xml:space="preserve"> and their associated regulatory complexes has already been successful in increasing anthocyanin content in species such as </w:t>
      </w:r>
      <w:r w:rsidRPr="00B613EF">
        <w:rPr>
          <w:rFonts w:ascii="Times New Roman" w:eastAsia="Times New Roman" w:hAnsi="Times New Roman" w:cs="Times New Roman"/>
          <w:b/>
          <w:bCs/>
          <w:kern w:val="0"/>
          <w:sz w:val="24"/>
          <w:szCs w:val="24"/>
          <w:lang w:eastAsia="en-IN" w:bidi="hi-IN"/>
          <w14:ligatures w14:val="none"/>
        </w:rPr>
        <w:t>tomatoes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corn</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strawberries</w:t>
      </w:r>
      <w:r w:rsidRPr="00B613EF">
        <w:rPr>
          <w:rFonts w:ascii="Times New Roman" w:eastAsia="Times New Roman" w:hAnsi="Times New Roman" w:cs="Times New Roman"/>
          <w:kern w:val="0"/>
          <w:sz w:val="24"/>
          <w:szCs w:val="24"/>
          <w:lang w:eastAsia="en-IN" w:bidi="hi-IN"/>
          <w14:ligatures w14:val="none"/>
        </w:rPr>
        <w:t xml:space="preserve">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 The </w:t>
      </w:r>
      <w:r w:rsidRPr="00B613EF">
        <w:rPr>
          <w:rFonts w:ascii="Times New Roman" w:eastAsia="Times New Roman" w:hAnsi="Times New Roman" w:cs="Times New Roman"/>
          <w:b/>
          <w:bCs/>
          <w:kern w:val="0"/>
          <w:sz w:val="24"/>
          <w:szCs w:val="24"/>
          <w:lang w:eastAsia="en-IN" w:bidi="hi-IN"/>
          <w14:ligatures w14:val="none"/>
        </w:rPr>
        <w:t>cross-species application</w:t>
      </w:r>
      <w:r w:rsidRPr="00B613EF">
        <w:rPr>
          <w:rFonts w:ascii="Times New Roman" w:eastAsia="Times New Roman" w:hAnsi="Times New Roman" w:cs="Times New Roman"/>
          <w:kern w:val="0"/>
          <w:sz w:val="24"/>
          <w:szCs w:val="24"/>
          <w:lang w:eastAsia="en-IN" w:bidi="hi-IN"/>
          <w14:ligatures w14:val="none"/>
        </w:rPr>
        <w:t xml:space="preserve"> of these genetic insights opens up vast possibilities for developing new anthocyanin-enriched crops that cater to the functional food market.</w:t>
      </w:r>
    </w:p>
    <w:p w14:paraId="584690DC"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6.7 Challenges and Future Directions</w:t>
      </w:r>
    </w:p>
    <w:p w14:paraId="26303A7D"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Despite the potential benefits of breeding for anthocyanin-rich crops, there are several challenges that need to be addressed:</w:t>
      </w:r>
    </w:p>
    <w:p w14:paraId="23409CD6" w14:textId="77777777" w:rsidR="00976B03" w:rsidRPr="00B613EF" w:rsidRDefault="00976B03" w:rsidP="00B613EF">
      <w:pPr>
        <w:numPr>
          <w:ilvl w:val="0"/>
          <w:numId w:val="10"/>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Balancing Nutritional and Agronomic Traits</w:t>
      </w:r>
      <w:r w:rsidRPr="00B613EF">
        <w:rPr>
          <w:rFonts w:ascii="Times New Roman" w:eastAsia="Times New Roman" w:hAnsi="Times New Roman" w:cs="Times New Roman"/>
          <w:kern w:val="0"/>
          <w:sz w:val="24"/>
          <w:szCs w:val="24"/>
          <w:lang w:eastAsia="en-IN" w:bidi="hi-IN"/>
          <w14:ligatures w14:val="none"/>
        </w:rPr>
        <w:t xml:space="preserve">: Breeding for enhanced anthocyanin content should not come at the expense of other important traits such as yield, disease resistance, or shelf life. Balancing </w:t>
      </w:r>
      <w:r w:rsidRPr="00B613EF">
        <w:rPr>
          <w:rFonts w:ascii="Times New Roman" w:eastAsia="Times New Roman" w:hAnsi="Times New Roman" w:cs="Times New Roman"/>
          <w:b/>
          <w:bCs/>
          <w:kern w:val="0"/>
          <w:sz w:val="24"/>
          <w:szCs w:val="24"/>
          <w:lang w:eastAsia="en-IN" w:bidi="hi-IN"/>
          <w14:ligatures w14:val="none"/>
        </w:rPr>
        <w:t>nutritional improvements</w:t>
      </w:r>
      <w:r w:rsidRPr="00B613EF">
        <w:rPr>
          <w:rFonts w:ascii="Times New Roman" w:eastAsia="Times New Roman" w:hAnsi="Times New Roman" w:cs="Times New Roman"/>
          <w:kern w:val="0"/>
          <w:sz w:val="24"/>
          <w:szCs w:val="24"/>
          <w:lang w:eastAsia="en-IN" w:bidi="hi-IN"/>
          <w14:ligatures w14:val="none"/>
        </w:rPr>
        <w:t xml:space="preserve"> with agronomic performance remains a key challenge for breeders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00CD85E7" w14:textId="77777777" w:rsidR="00976B03" w:rsidRPr="00B613EF" w:rsidRDefault="00976B03" w:rsidP="00B613EF">
      <w:pPr>
        <w:numPr>
          <w:ilvl w:val="0"/>
          <w:numId w:val="10"/>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Consumer Acceptance</w:t>
      </w:r>
      <w:r w:rsidRPr="00B613EF">
        <w:rPr>
          <w:rFonts w:ascii="Times New Roman" w:eastAsia="Times New Roman" w:hAnsi="Times New Roman" w:cs="Times New Roman"/>
          <w:kern w:val="0"/>
          <w:sz w:val="24"/>
          <w:szCs w:val="24"/>
          <w:lang w:eastAsia="en-IN" w:bidi="hi-IN"/>
          <w14:ligatures w14:val="none"/>
        </w:rPr>
        <w:t xml:space="preserve">: While coloured vegetables are becoming more popular, consumer preferences vary across different markets. Educating consumers about the </w:t>
      </w:r>
      <w:r w:rsidRPr="00B613EF">
        <w:rPr>
          <w:rFonts w:ascii="Times New Roman" w:eastAsia="Times New Roman" w:hAnsi="Times New Roman" w:cs="Times New Roman"/>
          <w:b/>
          <w:bCs/>
          <w:kern w:val="0"/>
          <w:sz w:val="24"/>
          <w:szCs w:val="24"/>
          <w:lang w:eastAsia="en-IN" w:bidi="hi-IN"/>
          <w14:ligatures w14:val="none"/>
        </w:rPr>
        <w:t>health benefits of anthocyanins</w:t>
      </w:r>
      <w:r w:rsidRPr="00B613EF">
        <w:rPr>
          <w:rFonts w:ascii="Times New Roman" w:eastAsia="Times New Roman" w:hAnsi="Times New Roman" w:cs="Times New Roman"/>
          <w:kern w:val="0"/>
          <w:sz w:val="24"/>
          <w:szCs w:val="24"/>
          <w:lang w:eastAsia="en-IN" w:bidi="hi-IN"/>
          <w14:ligatures w14:val="none"/>
        </w:rPr>
        <w:t xml:space="preserve"> may help increase the acceptance of new varieties such as purple cauliflower, but this will require coordinated efforts from breeders, marketers, and policymakers.</w:t>
      </w:r>
    </w:p>
    <w:p w14:paraId="67969F52" w14:textId="77777777" w:rsidR="00976B03" w:rsidRPr="00B613EF" w:rsidRDefault="00976B03" w:rsidP="00B613EF">
      <w:pPr>
        <w:numPr>
          <w:ilvl w:val="0"/>
          <w:numId w:val="10"/>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Regulatory Hurdles</w:t>
      </w:r>
      <w:r w:rsidRPr="00B613EF">
        <w:rPr>
          <w:rFonts w:ascii="Times New Roman" w:eastAsia="Times New Roman" w:hAnsi="Times New Roman" w:cs="Times New Roman"/>
          <w:kern w:val="0"/>
          <w:sz w:val="24"/>
          <w:szCs w:val="24"/>
          <w:lang w:eastAsia="en-IN" w:bidi="hi-IN"/>
          <w14:ligatures w14:val="none"/>
        </w:rPr>
        <w:t xml:space="preserve">: In some regions, the use of </w:t>
      </w:r>
      <w:r w:rsidRPr="00B613EF">
        <w:rPr>
          <w:rFonts w:ascii="Times New Roman" w:eastAsia="Times New Roman" w:hAnsi="Times New Roman" w:cs="Times New Roman"/>
          <w:b/>
          <w:bCs/>
          <w:kern w:val="0"/>
          <w:sz w:val="24"/>
          <w:szCs w:val="24"/>
          <w:lang w:eastAsia="en-IN" w:bidi="hi-IN"/>
          <w14:ligatures w14:val="none"/>
        </w:rPr>
        <w:t>genetic engineering</w:t>
      </w:r>
      <w:r w:rsidRPr="00B613EF">
        <w:rPr>
          <w:rFonts w:ascii="Times New Roman" w:eastAsia="Times New Roman" w:hAnsi="Times New Roman" w:cs="Times New Roman"/>
          <w:kern w:val="0"/>
          <w:sz w:val="24"/>
          <w:szCs w:val="24"/>
          <w:lang w:eastAsia="en-IN" w:bidi="hi-IN"/>
          <w14:ligatures w14:val="none"/>
        </w:rPr>
        <w:t xml:space="preserve"> to enhance anthocyanin production may face regulatory hurdles. Public perception of genetically modified organisms (GMOs) varies, and regulatory approval processes can be time-consuming and costly. Developing non-GMO breeding methods, such as </w:t>
      </w:r>
      <w:r w:rsidRPr="00B613EF">
        <w:rPr>
          <w:rFonts w:ascii="Times New Roman" w:eastAsia="Times New Roman" w:hAnsi="Times New Roman" w:cs="Times New Roman"/>
          <w:b/>
          <w:bCs/>
          <w:kern w:val="0"/>
          <w:sz w:val="24"/>
          <w:szCs w:val="24"/>
          <w:lang w:eastAsia="en-IN" w:bidi="hi-IN"/>
          <w14:ligatures w14:val="none"/>
        </w:rPr>
        <w:t>traditional crossbreeding</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marker-assisted selection</w:t>
      </w:r>
      <w:r w:rsidRPr="00B613EF">
        <w:rPr>
          <w:rFonts w:ascii="Times New Roman" w:eastAsia="Times New Roman" w:hAnsi="Times New Roman" w:cs="Times New Roman"/>
          <w:kern w:val="0"/>
          <w:sz w:val="24"/>
          <w:szCs w:val="24"/>
          <w:lang w:eastAsia="en-IN" w:bidi="hi-IN"/>
          <w14:ligatures w14:val="none"/>
        </w:rPr>
        <w:t>, may help overcome these barriers (He &amp; Giusti, 2010).</w:t>
      </w:r>
    </w:p>
    <w:p w14:paraId="186AF3A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 xml:space="preserve">Looking forward, advances in </w:t>
      </w:r>
      <w:r w:rsidRPr="00B613EF">
        <w:rPr>
          <w:rFonts w:ascii="Times New Roman" w:eastAsia="Times New Roman" w:hAnsi="Times New Roman" w:cs="Times New Roman"/>
          <w:b/>
          <w:bCs/>
          <w:kern w:val="0"/>
          <w:sz w:val="24"/>
          <w:szCs w:val="24"/>
          <w:lang w:eastAsia="en-IN" w:bidi="hi-IN"/>
          <w14:ligatures w14:val="none"/>
        </w:rPr>
        <w:t>genomics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transcriptomics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metabolomics</w:t>
      </w:r>
      <w:r w:rsidRPr="00B613EF">
        <w:rPr>
          <w:rFonts w:ascii="Times New Roman" w:eastAsia="Times New Roman" w:hAnsi="Times New Roman" w:cs="Times New Roman"/>
          <w:kern w:val="0"/>
          <w:sz w:val="24"/>
          <w:szCs w:val="24"/>
          <w:lang w:eastAsia="en-IN" w:bidi="hi-IN"/>
          <w14:ligatures w14:val="none"/>
        </w:rPr>
        <w:t xml:space="preserve"> will continue to provide valuable insights into the regulation of anthocyanin biosynthesis, enabling breeders to develop crops that meet the growing demand for </w:t>
      </w:r>
      <w:r w:rsidRPr="00B613EF">
        <w:rPr>
          <w:rFonts w:ascii="Times New Roman" w:eastAsia="Times New Roman" w:hAnsi="Times New Roman" w:cs="Times New Roman"/>
          <w:b/>
          <w:bCs/>
          <w:kern w:val="0"/>
          <w:sz w:val="24"/>
          <w:szCs w:val="24"/>
          <w:lang w:eastAsia="en-IN" w:bidi="hi-IN"/>
          <w14:ligatures w14:val="none"/>
        </w:rPr>
        <w:t>nutrient-dense</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functional foods</w:t>
      </w:r>
      <w:r w:rsidRPr="00B613EF">
        <w:rPr>
          <w:rFonts w:ascii="Times New Roman" w:eastAsia="Times New Roman" w:hAnsi="Times New Roman" w:cs="Times New Roman"/>
          <w:kern w:val="0"/>
          <w:sz w:val="24"/>
          <w:szCs w:val="24"/>
          <w:lang w:eastAsia="en-IN" w:bidi="hi-IN"/>
          <w14:ligatures w14:val="none"/>
        </w:rPr>
        <w:t xml:space="preserve">. Collaborative efforts between </w:t>
      </w:r>
      <w:r w:rsidRPr="00B613EF">
        <w:rPr>
          <w:rFonts w:ascii="Times New Roman" w:eastAsia="Times New Roman" w:hAnsi="Times New Roman" w:cs="Times New Roman"/>
          <w:b/>
          <w:bCs/>
          <w:kern w:val="0"/>
          <w:sz w:val="24"/>
          <w:szCs w:val="24"/>
          <w:lang w:eastAsia="en-IN" w:bidi="hi-IN"/>
          <w14:ligatures w14:val="none"/>
        </w:rPr>
        <w:t>plant breeders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nutritionists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food scientists</w:t>
      </w:r>
      <w:r w:rsidRPr="00B613EF">
        <w:rPr>
          <w:rFonts w:ascii="Times New Roman" w:eastAsia="Times New Roman" w:hAnsi="Times New Roman" w:cs="Times New Roman"/>
          <w:kern w:val="0"/>
          <w:sz w:val="24"/>
          <w:szCs w:val="24"/>
          <w:lang w:eastAsia="en-IN" w:bidi="hi-IN"/>
          <w14:ligatures w14:val="none"/>
        </w:rPr>
        <w:t xml:space="preserve"> will be crucial in creating varieties that combine health benefits with optimal agronomic performance.</w:t>
      </w:r>
    </w:p>
    <w:p w14:paraId="5A12B51F"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7. Challenges and Future Prospects</w:t>
      </w:r>
    </w:p>
    <w:p w14:paraId="1ABB437A"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Cultivation Challenges</w:t>
      </w:r>
    </w:p>
    <w:p w14:paraId="1D18514D" w14:textId="77777777" w:rsidR="00976B03" w:rsidRPr="00B613EF" w:rsidRDefault="00976B03" w:rsidP="00B613EF">
      <w:pPr>
        <w:numPr>
          <w:ilvl w:val="0"/>
          <w:numId w:val="1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Environmental Factors</w:t>
      </w:r>
      <w:r w:rsidRPr="00B613EF">
        <w:rPr>
          <w:rFonts w:ascii="Times New Roman" w:eastAsia="Times New Roman" w:hAnsi="Times New Roman" w:cs="Times New Roman"/>
          <w:kern w:val="0"/>
          <w:sz w:val="24"/>
          <w:szCs w:val="24"/>
          <w:lang w:eastAsia="en-IN" w:bidi="hi-IN"/>
          <w14:ligatures w14:val="none"/>
        </w:rPr>
        <w:t xml:space="preserve">: Purple cauliflower’s pigmentation is primarily due to anthocyanins, which are influenced by various environmental factors such as temperature, light, and soil </w:t>
      </w:r>
      <w:proofErr w:type="spellStart"/>
      <w:r w:rsidRPr="00B613EF">
        <w:rPr>
          <w:rFonts w:ascii="Times New Roman" w:eastAsia="Times New Roman" w:hAnsi="Times New Roman" w:cs="Times New Roman"/>
          <w:kern w:val="0"/>
          <w:sz w:val="24"/>
          <w:szCs w:val="24"/>
          <w:lang w:eastAsia="en-IN" w:bidi="hi-IN"/>
          <w14:ligatures w14:val="none"/>
        </w:rPr>
        <w:t>pH.</w:t>
      </w:r>
      <w:proofErr w:type="spellEnd"/>
      <w:r w:rsidRPr="00B613EF">
        <w:rPr>
          <w:rFonts w:ascii="Times New Roman" w:eastAsia="Times New Roman" w:hAnsi="Times New Roman" w:cs="Times New Roman"/>
          <w:kern w:val="0"/>
          <w:sz w:val="24"/>
          <w:szCs w:val="24"/>
          <w:lang w:eastAsia="en-IN" w:bidi="hi-IN"/>
          <w14:ligatures w14:val="none"/>
        </w:rPr>
        <w:t xml:space="preserve"> For instance, anthocyanin synthesis can be enhanced by cooler temperatures and high light intensity (Li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2017). However, extreme conditions can also negatively impact crop yield and quality (Gosselin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2015).</w:t>
      </w:r>
    </w:p>
    <w:p w14:paraId="48F3B05E" w14:textId="77777777" w:rsidR="00976B03" w:rsidRPr="00B613EF" w:rsidRDefault="00976B03" w:rsidP="00B613EF">
      <w:pPr>
        <w:numPr>
          <w:ilvl w:val="0"/>
          <w:numId w:val="1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Soil and Nutrient Management</w:t>
      </w:r>
      <w:r w:rsidRPr="00B613EF">
        <w:rPr>
          <w:rFonts w:ascii="Times New Roman" w:eastAsia="Times New Roman" w:hAnsi="Times New Roman" w:cs="Times New Roman"/>
          <w:kern w:val="0"/>
          <w:sz w:val="24"/>
          <w:szCs w:val="24"/>
          <w:lang w:eastAsia="en-IN" w:bidi="hi-IN"/>
          <w14:ligatures w14:val="none"/>
        </w:rPr>
        <w:t xml:space="preserve">: Adequate soil nutrition is crucial for optimal growth. Nutrient imbalances can affect anthocyanin production and overall plant health. Purple cauliflower typically requires balanced fertilization and proper soil management practices to achieve high yields and desirable pigmentation (Zhao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2019).</w:t>
      </w:r>
    </w:p>
    <w:p w14:paraId="47C1E53B" w14:textId="77777777" w:rsidR="00976B03" w:rsidRPr="00B613EF" w:rsidRDefault="00976B03" w:rsidP="00B613EF">
      <w:pPr>
        <w:numPr>
          <w:ilvl w:val="0"/>
          <w:numId w:val="1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Pest and Disease Management</w:t>
      </w:r>
      <w:r w:rsidRPr="00B613EF">
        <w:rPr>
          <w:rFonts w:ascii="Times New Roman" w:eastAsia="Times New Roman" w:hAnsi="Times New Roman" w:cs="Times New Roman"/>
          <w:kern w:val="0"/>
          <w:sz w:val="24"/>
          <w:szCs w:val="24"/>
          <w:lang w:eastAsia="en-IN" w:bidi="hi-IN"/>
          <w14:ligatures w14:val="none"/>
        </w:rPr>
        <w:t xml:space="preserve">: Purple cauliflower is susceptible to common Brassica pests and diseases, such as aphids and downy mildew. Effective pest and disease management strategies are essential to maintain plant health and ensure the quality of the anthocyanin pigments (Jiang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2021).</w:t>
      </w:r>
    </w:p>
    <w:p w14:paraId="7483F587"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Market Potential</w:t>
      </w:r>
    </w:p>
    <w:p w14:paraId="056F27DE" w14:textId="77777777" w:rsidR="00976B03" w:rsidRPr="00B613EF" w:rsidRDefault="00976B03" w:rsidP="00B613EF">
      <w:pPr>
        <w:numPr>
          <w:ilvl w:val="0"/>
          <w:numId w:val="1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Consumer Preferences</w:t>
      </w:r>
      <w:r w:rsidRPr="00B613EF">
        <w:rPr>
          <w:rFonts w:ascii="Times New Roman" w:eastAsia="Times New Roman" w:hAnsi="Times New Roman" w:cs="Times New Roman"/>
          <w:kern w:val="0"/>
          <w:sz w:val="24"/>
          <w:szCs w:val="24"/>
          <w:lang w:eastAsia="en-IN" w:bidi="hi-IN"/>
          <w14:ligatures w14:val="none"/>
        </w:rPr>
        <w:t xml:space="preserve">: The demand for visually appealing and nutrient-dense vegetables is increasing. Purple cauliflower’s unique colour and higher anthocyanin content make it an attractive option for health-conscious consumers and gourmet markets (Hernandez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2020).</w:t>
      </w:r>
    </w:p>
    <w:p w14:paraId="145931D0" w14:textId="77777777" w:rsidR="00976B03" w:rsidRPr="00B613EF" w:rsidRDefault="00976B03" w:rsidP="00B613EF">
      <w:pPr>
        <w:numPr>
          <w:ilvl w:val="0"/>
          <w:numId w:val="1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Nutritional Benefits</w:t>
      </w:r>
      <w:r w:rsidRPr="00B613EF">
        <w:rPr>
          <w:rFonts w:ascii="Times New Roman" w:eastAsia="Times New Roman" w:hAnsi="Times New Roman" w:cs="Times New Roman"/>
          <w:kern w:val="0"/>
          <w:sz w:val="24"/>
          <w:szCs w:val="24"/>
          <w:lang w:eastAsia="en-IN" w:bidi="hi-IN"/>
          <w14:ligatures w14:val="none"/>
        </w:rPr>
        <w:t xml:space="preserve">: Purple cauliflower is rich in anthocyanins, which are associated with various health benefits, including antioxidant and anti-inflammatory effects. This nutritional advantage can enhance its marketability as a functional food (Wang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2018).</w:t>
      </w:r>
    </w:p>
    <w:p w14:paraId="3CD8BAF3" w14:textId="77777777" w:rsidR="00976B03" w:rsidRPr="00B613EF" w:rsidRDefault="00976B03" w:rsidP="00B613EF">
      <w:pPr>
        <w:numPr>
          <w:ilvl w:val="0"/>
          <w:numId w:val="1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Economic Opportunities</w:t>
      </w:r>
      <w:r w:rsidRPr="00B613EF">
        <w:rPr>
          <w:rFonts w:ascii="Times New Roman" w:eastAsia="Times New Roman" w:hAnsi="Times New Roman" w:cs="Times New Roman"/>
          <w:kern w:val="0"/>
          <w:sz w:val="24"/>
          <w:szCs w:val="24"/>
          <w:lang w:eastAsia="en-IN" w:bidi="hi-IN"/>
          <w14:ligatures w14:val="none"/>
        </w:rPr>
        <w:t xml:space="preserve">: There is growing interest in specialty crops like purple cauliflower, which can offer higher market value compared to traditional varieties. Exploring niche markets and expanding consumer education on the health benefits of anthocyanins can further boost its economic potential (Friedman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2022).</w:t>
      </w:r>
    </w:p>
    <w:p w14:paraId="6188D391"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Research Gaps</w:t>
      </w:r>
    </w:p>
    <w:p w14:paraId="592952F7" w14:textId="77777777" w:rsidR="00976B03" w:rsidRPr="00B613EF" w:rsidRDefault="00976B03" w:rsidP="00B613EF">
      <w:pPr>
        <w:numPr>
          <w:ilvl w:val="0"/>
          <w:numId w:val="13"/>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Tissue-Specific Regulation</w:t>
      </w:r>
      <w:r w:rsidRPr="00B613EF">
        <w:rPr>
          <w:rFonts w:ascii="Times New Roman" w:eastAsia="Times New Roman" w:hAnsi="Times New Roman" w:cs="Times New Roman"/>
          <w:kern w:val="0"/>
          <w:sz w:val="24"/>
          <w:szCs w:val="24"/>
          <w:lang w:eastAsia="en-IN" w:bidi="hi-IN"/>
          <w14:ligatures w14:val="none"/>
        </w:rPr>
        <w:t xml:space="preserve">: While the general pathways of anthocyanin biosynthesis are understood, there is a need for more detailed studies on tissue-specific regulation. Understanding how different tissues (e.g., leaves vs. florets) regulate anthocyanin </w:t>
      </w:r>
      <w:r w:rsidRPr="00B613EF">
        <w:rPr>
          <w:rFonts w:ascii="Times New Roman" w:eastAsia="Times New Roman" w:hAnsi="Times New Roman" w:cs="Times New Roman"/>
          <w:kern w:val="0"/>
          <w:sz w:val="24"/>
          <w:szCs w:val="24"/>
          <w:lang w:eastAsia="en-IN" w:bidi="hi-IN"/>
          <w14:ligatures w14:val="none"/>
        </w:rPr>
        <w:lastRenderedPageBreak/>
        <w:t xml:space="preserve">accumulation could lead to better cultivation strategies and enhanced pigment production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w:t>
      </w:r>
    </w:p>
    <w:p w14:paraId="2160C026" w14:textId="77777777" w:rsidR="00976B03" w:rsidRPr="00B613EF" w:rsidRDefault="00976B03" w:rsidP="00B613EF">
      <w:pPr>
        <w:numPr>
          <w:ilvl w:val="0"/>
          <w:numId w:val="13"/>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Regulatory Gene Interactions</w:t>
      </w:r>
      <w:r w:rsidRPr="00B613EF">
        <w:rPr>
          <w:rFonts w:ascii="Times New Roman" w:eastAsia="Times New Roman" w:hAnsi="Times New Roman" w:cs="Times New Roman"/>
          <w:kern w:val="0"/>
          <w:sz w:val="24"/>
          <w:szCs w:val="24"/>
          <w:lang w:eastAsia="en-IN" w:bidi="hi-IN"/>
          <w14:ligatures w14:val="none"/>
        </w:rPr>
        <w:t xml:space="preserve">: The interaction between various regulatory genes involved in anthocyanin biosynthesis is complex and not fully elucidated. Future research should focus on dissecting these interactions to improve breeding strategies for high-anthocyanin crops (Koes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2005).</w:t>
      </w:r>
    </w:p>
    <w:p w14:paraId="17B8334B" w14:textId="77777777" w:rsidR="00976B03" w:rsidRPr="00B613EF" w:rsidRDefault="00976B03" w:rsidP="00B613EF">
      <w:pPr>
        <w:numPr>
          <w:ilvl w:val="0"/>
          <w:numId w:val="13"/>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Genetic Improvement</w:t>
      </w:r>
      <w:r w:rsidRPr="00B613EF">
        <w:rPr>
          <w:rFonts w:ascii="Times New Roman" w:eastAsia="Times New Roman" w:hAnsi="Times New Roman" w:cs="Times New Roman"/>
          <w:kern w:val="0"/>
          <w:sz w:val="24"/>
          <w:szCs w:val="24"/>
          <w:lang w:eastAsia="en-IN" w:bidi="hi-IN"/>
          <w14:ligatures w14:val="none"/>
        </w:rPr>
        <w:t xml:space="preserve">: There is potential for genetic improvement through breeding programs aimed at enhancing both the visual appeal and nutritional content of purple cauliflower. Identifying and utilizing genetic markers associated with high anthocyanin content could accelerate this process (Gonzalez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109494A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Conclusion</w:t>
      </w:r>
    </w:p>
    <w:p w14:paraId="2F1753F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Summary of Key Findings</w:t>
      </w:r>
    </w:p>
    <w:p w14:paraId="2CFCCBED"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Purple cauliflower’s distinct pigmentation results from the accumulation of anthocyanins, driven by genetic and environmental factors. Understanding the genetic mechanisms, including the role of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in regulating anthocyanin biosynthesis, has provided insights into the potential for developing crops with enhanced nutritional value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 These findings highlight the significance of integrating genetic knowledge with agricultural practices to optimize pigmentation and nutritional benefits.</w:t>
      </w:r>
    </w:p>
    <w:p w14:paraId="7928087A"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Final Thoughts</w:t>
      </w:r>
    </w:p>
    <w:p w14:paraId="0FDA382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potential of anthocyanin-rich vegetables like purple cauliflower extends beyond their aesthetic appeal. Their contribution to healthier diets, due to their antioxidant properties, and the potential for more sustainable agricultural practices make them a valuable addition to both conventional and specialty crop markets. Continued research into the genetic, environmental, and physiological aspects of anthocyanin production will be crucial for realizing the full potential of these vibrant vegetables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 Wang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2018).</w:t>
      </w:r>
    </w:p>
    <w:p w14:paraId="41A9893C"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References</w:t>
      </w:r>
    </w:p>
    <w:p w14:paraId="546939E9" w14:textId="77777777" w:rsidR="00227696"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Allan, A. C., Hellens, R. P., &amp; Laing, W. A. (2008). MYB transcription factors that colour our fruit. </w:t>
      </w:r>
      <w:r w:rsidRPr="001F5038">
        <w:rPr>
          <w:rFonts w:ascii="Times New Roman" w:hAnsi="Times New Roman" w:cs="Times New Roman"/>
          <w:i/>
          <w:iCs/>
          <w:sz w:val="24"/>
          <w:szCs w:val="24"/>
        </w:rPr>
        <w:t>Trends in Plant Science</w:t>
      </w:r>
      <w:r w:rsidRPr="001F5038">
        <w:rPr>
          <w:rFonts w:ascii="Times New Roman" w:hAnsi="Times New Roman" w:cs="Times New Roman"/>
          <w:sz w:val="24"/>
          <w:szCs w:val="24"/>
        </w:rPr>
        <w:t>, 13(3), 99–102.</w:t>
      </w:r>
    </w:p>
    <w:p w14:paraId="661DF5EF" w14:textId="34484AC5"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br/>
      </w:r>
      <w:r w:rsidRPr="001F5038">
        <w:rPr>
          <w:rFonts w:ascii="Times New Roman" w:eastAsia="Times New Roman" w:hAnsi="Times New Roman" w:cs="Times New Roman"/>
          <w:kern w:val="0"/>
          <w:sz w:val="24"/>
          <w:szCs w:val="24"/>
          <w:lang w:eastAsia="en-IN" w:bidi="hi-IN"/>
          <w14:ligatures w14:val="none"/>
        </w:rPr>
        <w:t xml:space="preserve">Baudry, A., </w:t>
      </w:r>
      <w:proofErr w:type="spellStart"/>
      <w:r w:rsidRPr="001F5038">
        <w:rPr>
          <w:rFonts w:ascii="Times New Roman" w:eastAsia="Times New Roman" w:hAnsi="Times New Roman" w:cs="Times New Roman"/>
          <w:kern w:val="0"/>
          <w:sz w:val="24"/>
          <w:szCs w:val="24"/>
          <w:lang w:eastAsia="en-IN" w:bidi="hi-IN"/>
          <w14:ligatures w14:val="none"/>
        </w:rPr>
        <w:t>Caboche</w:t>
      </w:r>
      <w:proofErr w:type="spellEnd"/>
      <w:r w:rsidRPr="001F5038">
        <w:rPr>
          <w:rFonts w:ascii="Times New Roman" w:eastAsia="Times New Roman" w:hAnsi="Times New Roman" w:cs="Times New Roman"/>
          <w:kern w:val="0"/>
          <w:sz w:val="24"/>
          <w:szCs w:val="24"/>
          <w:lang w:eastAsia="en-IN" w:bidi="hi-IN"/>
          <w14:ligatures w14:val="none"/>
        </w:rPr>
        <w:t xml:space="preserve">, M., &amp; </w:t>
      </w:r>
      <w:proofErr w:type="spellStart"/>
      <w:r w:rsidRPr="001F5038">
        <w:rPr>
          <w:rFonts w:ascii="Times New Roman" w:eastAsia="Times New Roman" w:hAnsi="Times New Roman" w:cs="Times New Roman"/>
          <w:kern w:val="0"/>
          <w:sz w:val="24"/>
          <w:szCs w:val="24"/>
          <w:lang w:eastAsia="en-IN" w:bidi="hi-IN"/>
          <w14:ligatures w14:val="none"/>
        </w:rPr>
        <w:t>Lepiniec</w:t>
      </w:r>
      <w:proofErr w:type="spellEnd"/>
      <w:r w:rsidRPr="001F5038">
        <w:rPr>
          <w:rFonts w:ascii="Times New Roman" w:eastAsia="Times New Roman" w:hAnsi="Times New Roman" w:cs="Times New Roman"/>
          <w:kern w:val="0"/>
          <w:sz w:val="24"/>
          <w:szCs w:val="24"/>
          <w:lang w:eastAsia="en-IN" w:bidi="hi-IN"/>
          <w14:ligatures w14:val="none"/>
        </w:rPr>
        <w:t xml:space="preserve">, L. (2006). TT8 controls its own expression in a feedback regulation involving TTG1 and homologous MYB and </w:t>
      </w:r>
      <w:proofErr w:type="spellStart"/>
      <w:r w:rsidRPr="001F5038">
        <w:rPr>
          <w:rFonts w:ascii="Times New Roman" w:eastAsia="Times New Roman" w:hAnsi="Times New Roman" w:cs="Times New Roman"/>
          <w:kern w:val="0"/>
          <w:sz w:val="24"/>
          <w:szCs w:val="24"/>
          <w:lang w:eastAsia="en-IN" w:bidi="hi-IN"/>
          <w14:ligatures w14:val="none"/>
        </w:rPr>
        <w:t>bHLH</w:t>
      </w:r>
      <w:proofErr w:type="spellEnd"/>
      <w:r w:rsidRPr="001F5038">
        <w:rPr>
          <w:rFonts w:ascii="Times New Roman" w:eastAsia="Times New Roman" w:hAnsi="Times New Roman" w:cs="Times New Roman"/>
          <w:kern w:val="0"/>
          <w:sz w:val="24"/>
          <w:szCs w:val="24"/>
          <w:lang w:eastAsia="en-IN" w:bidi="hi-IN"/>
          <w14:ligatures w14:val="none"/>
        </w:rPr>
        <w:t xml:space="preserve"> factors, allowing a strong and cell-specific accumulation of flavonoids in </w:t>
      </w:r>
      <w:r w:rsidRPr="001F5038">
        <w:rPr>
          <w:rFonts w:ascii="Times New Roman" w:eastAsia="Times New Roman" w:hAnsi="Times New Roman" w:cs="Times New Roman"/>
          <w:i/>
          <w:iCs/>
          <w:kern w:val="0"/>
          <w:sz w:val="24"/>
          <w:szCs w:val="24"/>
          <w:lang w:eastAsia="en-IN" w:bidi="hi-IN"/>
          <w14:ligatures w14:val="none"/>
        </w:rPr>
        <w:t>Arabidopsis thaliana</w:t>
      </w:r>
      <w:r w:rsidRPr="001F5038">
        <w:rPr>
          <w:rFonts w:ascii="Times New Roman" w:eastAsia="Times New Roman" w:hAnsi="Times New Roman" w:cs="Times New Roman"/>
          <w:kern w:val="0"/>
          <w:sz w:val="24"/>
          <w:szCs w:val="24"/>
          <w:lang w:eastAsia="en-IN" w:bidi="hi-IN"/>
          <w14:ligatures w14:val="none"/>
        </w:rPr>
        <w:t xml:space="preserve">. </w:t>
      </w:r>
      <w:r w:rsidRPr="001F5038">
        <w:rPr>
          <w:rFonts w:ascii="Times New Roman" w:eastAsia="Times New Roman" w:hAnsi="Times New Roman" w:cs="Times New Roman"/>
          <w:i/>
          <w:iCs/>
          <w:kern w:val="0"/>
          <w:sz w:val="24"/>
          <w:szCs w:val="24"/>
          <w:lang w:eastAsia="en-IN" w:bidi="hi-IN"/>
          <w14:ligatures w14:val="none"/>
        </w:rPr>
        <w:t>Plant Journal</w:t>
      </w:r>
      <w:r w:rsidRPr="001F5038">
        <w:rPr>
          <w:rFonts w:ascii="Times New Roman" w:eastAsia="Times New Roman" w:hAnsi="Times New Roman" w:cs="Times New Roman"/>
          <w:kern w:val="0"/>
          <w:sz w:val="24"/>
          <w:szCs w:val="24"/>
          <w:lang w:eastAsia="en-IN" w:bidi="hi-IN"/>
          <w14:ligatures w14:val="none"/>
        </w:rPr>
        <w:t>, 46(5), 768–779.</w:t>
      </w:r>
    </w:p>
    <w:p w14:paraId="2670C8E3" w14:textId="77777777" w:rsidR="00976B03" w:rsidRPr="001F5038" w:rsidRDefault="00976B03" w:rsidP="001F5038">
      <w:pPr>
        <w:spacing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eastAsia="Times New Roman" w:hAnsi="Times New Roman" w:cs="Times New Roman"/>
          <w:kern w:val="0"/>
          <w:sz w:val="24"/>
          <w:szCs w:val="24"/>
          <w:lang w:eastAsia="en-IN" w:bidi="hi-IN"/>
          <w14:ligatures w14:val="none"/>
        </w:rPr>
        <w:t xml:space="preserve">Broun, P. (2005). Transcriptional control of flavonoid biosynthesis: A complex network of conserved regulators involved in multiple aspects of differentiation in Arabidopsis. </w:t>
      </w:r>
      <w:r w:rsidRPr="001F5038">
        <w:rPr>
          <w:rFonts w:ascii="Times New Roman" w:eastAsia="Times New Roman" w:hAnsi="Times New Roman" w:cs="Times New Roman"/>
          <w:i/>
          <w:iCs/>
          <w:kern w:val="0"/>
          <w:sz w:val="24"/>
          <w:szCs w:val="24"/>
          <w:lang w:eastAsia="en-IN" w:bidi="hi-IN"/>
          <w14:ligatures w14:val="none"/>
        </w:rPr>
        <w:t>Current Opinion in Plant Biology</w:t>
      </w:r>
      <w:r w:rsidRPr="001F5038">
        <w:rPr>
          <w:rFonts w:ascii="Times New Roman" w:eastAsia="Times New Roman" w:hAnsi="Times New Roman" w:cs="Times New Roman"/>
          <w:kern w:val="0"/>
          <w:sz w:val="24"/>
          <w:szCs w:val="24"/>
          <w:lang w:eastAsia="en-IN" w:bidi="hi-IN"/>
          <w14:ligatures w14:val="none"/>
        </w:rPr>
        <w:t>, 8(3), 272–279.</w:t>
      </w:r>
    </w:p>
    <w:p w14:paraId="4FD777FE"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lastRenderedPageBreak/>
        <w:t xml:space="preserve">Cassidy, A., </w:t>
      </w:r>
      <w:proofErr w:type="spellStart"/>
      <w:r w:rsidRPr="001F5038">
        <w:rPr>
          <w:rFonts w:ascii="Times New Roman" w:hAnsi="Times New Roman" w:cs="Times New Roman"/>
          <w:sz w:val="24"/>
          <w:szCs w:val="24"/>
        </w:rPr>
        <w:t>Mukamal</w:t>
      </w:r>
      <w:proofErr w:type="spellEnd"/>
      <w:r w:rsidRPr="001F5038">
        <w:rPr>
          <w:rFonts w:ascii="Times New Roman" w:hAnsi="Times New Roman" w:cs="Times New Roman"/>
          <w:sz w:val="24"/>
          <w:szCs w:val="24"/>
        </w:rPr>
        <w:t>, K. J., Liu, L., Franz, M., Eliassen, A. H., &amp; Rimm, E. B. (2013). High anthocyanin intake is associated with a reduced risk of myocardial infarction in young and middle-aged women. Circulation, 127(2), 188-196. https://doi.org/10.1161/CIRCULATIONAHA.112.122408</w:t>
      </w:r>
    </w:p>
    <w:p w14:paraId="182328B6"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Chiu, L., et al. (2010). "Identification of the </w:t>
      </w:r>
      <w:proofErr w:type="spellStart"/>
      <w:r w:rsidRPr="001F5038">
        <w:rPr>
          <w:rFonts w:ascii="Times New Roman" w:hAnsi="Times New Roman" w:cs="Times New Roman"/>
          <w:sz w:val="24"/>
          <w:szCs w:val="24"/>
        </w:rPr>
        <w:t>Pr</w:t>
      </w:r>
      <w:proofErr w:type="spellEnd"/>
      <w:r w:rsidRPr="001F5038">
        <w:rPr>
          <w:rFonts w:ascii="Times New Roman" w:hAnsi="Times New Roman" w:cs="Times New Roman"/>
          <w:sz w:val="24"/>
          <w:szCs w:val="24"/>
        </w:rPr>
        <w:t xml:space="preserve"> gene and its regulatory role in anthocyanin biosynthesis." Journal of Agricultural and Food Chemistry, 58(12), 7805-7812.</w:t>
      </w:r>
    </w:p>
    <w:p w14:paraId="17DD9501" w14:textId="77777777" w:rsidR="00976B03" w:rsidRPr="001F5038" w:rsidRDefault="00976B03" w:rsidP="001F5038">
      <w:pPr>
        <w:spacing w:before="100" w:beforeAutospacing="1" w:after="100" w:afterAutospacing="1"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eastAsia="Times New Roman" w:hAnsi="Times New Roman" w:cs="Times New Roman"/>
          <w:kern w:val="0"/>
          <w:sz w:val="24"/>
          <w:szCs w:val="24"/>
          <w:lang w:eastAsia="en-IN" w:bidi="hi-IN"/>
          <w14:ligatures w14:val="none"/>
        </w:rPr>
        <w:t xml:space="preserve">Chiu, L.-W., Zhou, X., Burke, S., Wu, X., Prior, R. L., &amp; Li, L. (2010). The Purple Cauliflower Arises from Activation of a MYB Transcription Factor. </w:t>
      </w:r>
      <w:r w:rsidRPr="001F5038">
        <w:rPr>
          <w:rFonts w:ascii="Times New Roman" w:eastAsia="Times New Roman" w:hAnsi="Times New Roman" w:cs="Times New Roman"/>
          <w:i/>
          <w:iCs/>
          <w:kern w:val="0"/>
          <w:sz w:val="24"/>
          <w:szCs w:val="24"/>
          <w:lang w:eastAsia="en-IN" w:bidi="hi-IN"/>
          <w14:ligatures w14:val="none"/>
        </w:rPr>
        <w:t>Plant Physiology</w:t>
      </w:r>
      <w:r w:rsidRPr="001F5038">
        <w:rPr>
          <w:rFonts w:ascii="Times New Roman" w:eastAsia="Times New Roman" w:hAnsi="Times New Roman" w:cs="Times New Roman"/>
          <w:kern w:val="0"/>
          <w:sz w:val="24"/>
          <w:szCs w:val="24"/>
          <w:lang w:eastAsia="en-IN" w:bidi="hi-IN"/>
          <w14:ligatures w14:val="none"/>
        </w:rPr>
        <w:t>, 154(4), 1470–1480. https://doi.org/10.1104/pp.110.164160</w:t>
      </w:r>
    </w:p>
    <w:p w14:paraId="2AA9F466"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Friedman, M., et al. (2022). "Economic opportunities and health benefits of specialty crops: Focus on purple cauliflower." Agricultural Economics, 51(1), 12-24.</w:t>
      </w:r>
    </w:p>
    <w:p w14:paraId="5511A6E6" w14:textId="77777777" w:rsidR="00976B03" w:rsidRPr="001F5038" w:rsidRDefault="00976B03" w:rsidP="001F5038">
      <w:pPr>
        <w:spacing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hAnsi="Times New Roman" w:cs="Times New Roman"/>
          <w:sz w:val="24"/>
          <w:szCs w:val="24"/>
        </w:rPr>
        <w:t xml:space="preserve">Gao, L., &amp; Mazza, G. (1994). Quantitation and distribution of simple and acylated anthocyanins and other phenolics in blueberries. </w:t>
      </w:r>
      <w:r w:rsidRPr="001F5038">
        <w:rPr>
          <w:rFonts w:ascii="Times New Roman" w:hAnsi="Times New Roman" w:cs="Times New Roman"/>
          <w:i/>
          <w:iCs/>
          <w:sz w:val="24"/>
          <w:szCs w:val="24"/>
        </w:rPr>
        <w:t>Journal of Food Science</w:t>
      </w:r>
      <w:r w:rsidRPr="001F5038">
        <w:rPr>
          <w:rFonts w:ascii="Times New Roman" w:hAnsi="Times New Roman" w:cs="Times New Roman"/>
          <w:sz w:val="24"/>
          <w:szCs w:val="24"/>
        </w:rPr>
        <w:t>, 59(5), 1057-1061.</w:t>
      </w:r>
      <w:r w:rsidRPr="001F5038">
        <w:rPr>
          <w:rFonts w:ascii="Times New Roman" w:hAnsi="Times New Roman" w:cs="Times New Roman"/>
          <w:sz w:val="24"/>
          <w:szCs w:val="24"/>
        </w:rPr>
        <w:br/>
        <w:t>Gonzalez, A., et al. (2008). "Regulatory genes and genetic improvement in crops: Focus on anthocyanins." Plant Molecular Biology, 68(4), 467-481.</w:t>
      </w:r>
    </w:p>
    <w:p w14:paraId="213CA816" w14:textId="77777777" w:rsidR="00976B03" w:rsidRPr="001F5038" w:rsidRDefault="00976B03" w:rsidP="001F5038">
      <w:pPr>
        <w:spacing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eastAsia="Times New Roman" w:hAnsi="Times New Roman" w:cs="Times New Roman"/>
          <w:kern w:val="0"/>
          <w:sz w:val="24"/>
          <w:szCs w:val="24"/>
          <w:lang w:eastAsia="en-IN" w:bidi="hi-IN"/>
          <w14:ligatures w14:val="none"/>
        </w:rPr>
        <w:t>Gonzalez, A., Zhao, M., Leavitt, J. M., &amp; Lloyd, A. M. (2008). Regulation of the anthocyanin biosynthetic pathway by the TTG1/</w:t>
      </w:r>
      <w:proofErr w:type="spellStart"/>
      <w:r w:rsidRPr="001F5038">
        <w:rPr>
          <w:rFonts w:ascii="Times New Roman" w:eastAsia="Times New Roman" w:hAnsi="Times New Roman" w:cs="Times New Roman"/>
          <w:kern w:val="0"/>
          <w:sz w:val="24"/>
          <w:szCs w:val="24"/>
          <w:lang w:eastAsia="en-IN" w:bidi="hi-IN"/>
          <w14:ligatures w14:val="none"/>
        </w:rPr>
        <w:t>bHLH</w:t>
      </w:r>
      <w:proofErr w:type="spellEnd"/>
      <w:r w:rsidRPr="001F5038">
        <w:rPr>
          <w:rFonts w:ascii="Times New Roman" w:eastAsia="Times New Roman" w:hAnsi="Times New Roman" w:cs="Times New Roman"/>
          <w:kern w:val="0"/>
          <w:sz w:val="24"/>
          <w:szCs w:val="24"/>
          <w:lang w:eastAsia="en-IN" w:bidi="hi-IN"/>
          <w14:ligatures w14:val="none"/>
        </w:rPr>
        <w:t>/</w:t>
      </w:r>
      <w:proofErr w:type="spellStart"/>
      <w:r w:rsidRPr="001F5038">
        <w:rPr>
          <w:rFonts w:ascii="Times New Roman" w:eastAsia="Times New Roman" w:hAnsi="Times New Roman" w:cs="Times New Roman"/>
          <w:kern w:val="0"/>
          <w:sz w:val="24"/>
          <w:szCs w:val="24"/>
          <w:lang w:eastAsia="en-IN" w:bidi="hi-IN"/>
          <w14:ligatures w14:val="none"/>
        </w:rPr>
        <w:t>Myb</w:t>
      </w:r>
      <w:proofErr w:type="spellEnd"/>
      <w:r w:rsidRPr="001F5038">
        <w:rPr>
          <w:rFonts w:ascii="Times New Roman" w:eastAsia="Times New Roman" w:hAnsi="Times New Roman" w:cs="Times New Roman"/>
          <w:kern w:val="0"/>
          <w:sz w:val="24"/>
          <w:szCs w:val="24"/>
          <w:lang w:eastAsia="en-IN" w:bidi="hi-IN"/>
          <w14:ligatures w14:val="none"/>
        </w:rPr>
        <w:t xml:space="preserve"> transcriptional complex in </w:t>
      </w:r>
      <w:r w:rsidRPr="001F5038">
        <w:rPr>
          <w:rFonts w:ascii="Times New Roman" w:eastAsia="Times New Roman" w:hAnsi="Times New Roman" w:cs="Times New Roman"/>
          <w:i/>
          <w:iCs/>
          <w:kern w:val="0"/>
          <w:sz w:val="24"/>
          <w:szCs w:val="24"/>
          <w:lang w:eastAsia="en-IN" w:bidi="hi-IN"/>
          <w14:ligatures w14:val="none"/>
        </w:rPr>
        <w:t>Arabidopsis</w:t>
      </w:r>
      <w:r w:rsidRPr="001F5038">
        <w:rPr>
          <w:rFonts w:ascii="Times New Roman" w:eastAsia="Times New Roman" w:hAnsi="Times New Roman" w:cs="Times New Roman"/>
          <w:kern w:val="0"/>
          <w:sz w:val="24"/>
          <w:szCs w:val="24"/>
          <w:lang w:eastAsia="en-IN" w:bidi="hi-IN"/>
          <w14:ligatures w14:val="none"/>
        </w:rPr>
        <w:t xml:space="preserve"> seedlings. </w:t>
      </w:r>
      <w:r w:rsidRPr="001F5038">
        <w:rPr>
          <w:rFonts w:ascii="Times New Roman" w:eastAsia="Times New Roman" w:hAnsi="Times New Roman" w:cs="Times New Roman"/>
          <w:i/>
          <w:iCs/>
          <w:kern w:val="0"/>
          <w:sz w:val="24"/>
          <w:szCs w:val="24"/>
          <w:lang w:eastAsia="en-IN" w:bidi="hi-IN"/>
          <w14:ligatures w14:val="none"/>
        </w:rPr>
        <w:t>Plant Journal</w:t>
      </w:r>
      <w:r w:rsidRPr="001F5038">
        <w:rPr>
          <w:rFonts w:ascii="Times New Roman" w:eastAsia="Times New Roman" w:hAnsi="Times New Roman" w:cs="Times New Roman"/>
          <w:kern w:val="0"/>
          <w:sz w:val="24"/>
          <w:szCs w:val="24"/>
          <w:lang w:eastAsia="en-IN" w:bidi="hi-IN"/>
          <w14:ligatures w14:val="none"/>
        </w:rPr>
        <w:t>, 53(5), 814-827.</w:t>
      </w:r>
    </w:p>
    <w:p w14:paraId="2F09285D"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Gosselin, A., et al. (2015). "Influence of environmental factors on anthocyanin production in cruciferous vegetables." Horticultural Science, 50(3), 315-322.</w:t>
      </w:r>
    </w:p>
    <w:p w14:paraId="0D5E3F7F"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He, J., &amp; Giusti, M. M. (2010). Anthocyanins: Natural colorants with health-promoting properties. </w:t>
      </w:r>
      <w:r w:rsidRPr="001F5038">
        <w:rPr>
          <w:rFonts w:ascii="Times New Roman" w:hAnsi="Times New Roman" w:cs="Times New Roman"/>
          <w:i/>
          <w:iCs/>
          <w:sz w:val="24"/>
          <w:szCs w:val="24"/>
        </w:rPr>
        <w:t>Annual Review of Food Science and Technology</w:t>
      </w:r>
      <w:r w:rsidRPr="001F5038">
        <w:rPr>
          <w:rFonts w:ascii="Times New Roman" w:hAnsi="Times New Roman" w:cs="Times New Roman"/>
          <w:sz w:val="24"/>
          <w:szCs w:val="24"/>
        </w:rPr>
        <w:t>, 1(1), 163–187.</w:t>
      </w:r>
    </w:p>
    <w:p w14:paraId="73B69817"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Hernandez, J., et al. (2020). "Consumer preferences for anthocyanin-rich vegetables: A market analysis." Food Quality and Preference, 79, 103-112.</w:t>
      </w:r>
    </w:p>
    <w:p w14:paraId="3EF5A9F5" w14:textId="77777777" w:rsidR="00976B03" w:rsidRPr="001F5038" w:rsidRDefault="00976B03" w:rsidP="001F5038">
      <w:pPr>
        <w:spacing w:before="100" w:beforeAutospacing="1" w:after="100" w:afterAutospacing="1"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eastAsia="Times New Roman" w:hAnsi="Times New Roman" w:cs="Times New Roman"/>
          <w:kern w:val="0"/>
          <w:sz w:val="24"/>
          <w:szCs w:val="24"/>
          <w:lang w:eastAsia="en-IN" w:bidi="hi-IN"/>
          <w14:ligatures w14:val="none"/>
        </w:rPr>
        <w:t xml:space="preserve">Holton, T. A., &amp; Cornish, E. C. (1995). Genetics and biochemistry of anthocyanin biosynthesis. </w:t>
      </w:r>
      <w:r w:rsidRPr="001F5038">
        <w:rPr>
          <w:rFonts w:ascii="Times New Roman" w:eastAsia="Times New Roman" w:hAnsi="Times New Roman" w:cs="Times New Roman"/>
          <w:i/>
          <w:iCs/>
          <w:kern w:val="0"/>
          <w:sz w:val="24"/>
          <w:szCs w:val="24"/>
          <w:lang w:eastAsia="en-IN" w:bidi="hi-IN"/>
          <w14:ligatures w14:val="none"/>
        </w:rPr>
        <w:t>Plant Cell</w:t>
      </w:r>
      <w:r w:rsidRPr="001F5038">
        <w:rPr>
          <w:rFonts w:ascii="Times New Roman" w:eastAsia="Times New Roman" w:hAnsi="Times New Roman" w:cs="Times New Roman"/>
          <w:kern w:val="0"/>
          <w:sz w:val="24"/>
          <w:szCs w:val="24"/>
          <w:lang w:eastAsia="en-IN" w:bidi="hi-IN"/>
          <w14:ligatures w14:val="none"/>
        </w:rPr>
        <w:t>, 7(7), 1071–1083.</w:t>
      </w:r>
    </w:p>
    <w:p w14:paraId="718602BA"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Jiang, X., et al. (2021). "Pest and disease management in purple cauliflower cultivation." Crop Protection, 139, 105404.</w:t>
      </w:r>
    </w:p>
    <w:p w14:paraId="3D239AE6"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Joseph, J. A., </w:t>
      </w:r>
      <w:proofErr w:type="spellStart"/>
      <w:r w:rsidRPr="001F5038">
        <w:rPr>
          <w:rFonts w:ascii="Times New Roman" w:hAnsi="Times New Roman" w:cs="Times New Roman"/>
          <w:sz w:val="24"/>
          <w:szCs w:val="24"/>
        </w:rPr>
        <w:t>Shukitt</w:t>
      </w:r>
      <w:proofErr w:type="spellEnd"/>
      <w:r w:rsidRPr="001F5038">
        <w:rPr>
          <w:rFonts w:ascii="Times New Roman" w:hAnsi="Times New Roman" w:cs="Times New Roman"/>
          <w:sz w:val="24"/>
          <w:szCs w:val="24"/>
        </w:rPr>
        <w:t xml:space="preserve">-Hale, B., Denisova, N. A., Prior, R. L., Cao, G., Martin, A., ... &amp; Bickford, P. C. (1999). Long-term dietary strawberry, spinach, or blueberry supplementation retards the onset of age-related neuronal signal-transduction and cognitive </w:t>
      </w:r>
      <w:proofErr w:type="spellStart"/>
      <w:r w:rsidRPr="001F5038">
        <w:rPr>
          <w:rFonts w:ascii="Times New Roman" w:hAnsi="Times New Roman" w:cs="Times New Roman"/>
          <w:sz w:val="24"/>
          <w:szCs w:val="24"/>
        </w:rPr>
        <w:t>behavioral</w:t>
      </w:r>
      <w:proofErr w:type="spellEnd"/>
      <w:r w:rsidRPr="001F5038">
        <w:rPr>
          <w:rFonts w:ascii="Times New Roman" w:hAnsi="Times New Roman" w:cs="Times New Roman"/>
          <w:sz w:val="24"/>
          <w:szCs w:val="24"/>
        </w:rPr>
        <w:t xml:space="preserve"> deficits. Journal of Neuroscience, 19(18), 8114-8121.</w:t>
      </w:r>
    </w:p>
    <w:p w14:paraId="19FA30D0"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lastRenderedPageBreak/>
        <w:t>Kaur, S., Tiwari, V., Kumari, A., Chaudhary, E., Sharma, A., Ali, U., &amp; Garg, M. (2023). Protective and defensive role of anthocyanins under plant abiotic and biotic stresses: An emerging application in sustainable agriculture. </w:t>
      </w:r>
      <w:r w:rsidRPr="001F5038">
        <w:rPr>
          <w:rFonts w:ascii="Times New Roman" w:hAnsi="Times New Roman" w:cs="Times New Roman"/>
          <w:i/>
          <w:iCs/>
          <w:sz w:val="24"/>
          <w:szCs w:val="24"/>
        </w:rPr>
        <w:t>Journal of Biotechnology</w:t>
      </w:r>
      <w:r w:rsidRPr="001F5038">
        <w:rPr>
          <w:rFonts w:ascii="Times New Roman" w:hAnsi="Times New Roman" w:cs="Times New Roman"/>
          <w:sz w:val="24"/>
          <w:szCs w:val="24"/>
        </w:rPr>
        <w:t>, </w:t>
      </w:r>
      <w:r w:rsidRPr="001F5038">
        <w:rPr>
          <w:rFonts w:ascii="Times New Roman" w:hAnsi="Times New Roman" w:cs="Times New Roman"/>
          <w:i/>
          <w:iCs/>
          <w:sz w:val="24"/>
          <w:szCs w:val="24"/>
        </w:rPr>
        <w:t>361</w:t>
      </w:r>
      <w:r w:rsidRPr="001F5038">
        <w:rPr>
          <w:rFonts w:ascii="Times New Roman" w:hAnsi="Times New Roman" w:cs="Times New Roman"/>
          <w:sz w:val="24"/>
          <w:szCs w:val="24"/>
        </w:rPr>
        <w:t>, 12-29.</w:t>
      </w:r>
    </w:p>
    <w:p w14:paraId="2E2F6B70"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Kähkönen, M. P., </w:t>
      </w:r>
      <w:proofErr w:type="spellStart"/>
      <w:r w:rsidRPr="001F5038">
        <w:rPr>
          <w:rFonts w:ascii="Times New Roman" w:hAnsi="Times New Roman" w:cs="Times New Roman"/>
          <w:sz w:val="24"/>
          <w:szCs w:val="24"/>
        </w:rPr>
        <w:t>Hopia</w:t>
      </w:r>
      <w:proofErr w:type="spellEnd"/>
      <w:r w:rsidRPr="001F5038">
        <w:rPr>
          <w:rFonts w:ascii="Times New Roman" w:hAnsi="Times New Roman" w:cs="Times New Roman"/>
          <w:sz w:val="24"/>
          <w:szCs w:val="24"/>
        </w:rPr>
        <w:t>, A. I., Vuorela, H. J., Rauha, J.-P., Pihlaja, K., Kujala, T. S., &amp; Heinonen, M. (2003). Antioxidant activity of plant extracts containing phenolic compounds. Journal of Agricultural and Food Chemistry, 51(1), 84-92.</w:t>
      </w:r>
    </w:p>
    <w:p w14:paraId="6C39734A"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Koes, R., et al. (2005). "The role of regulatory genes in anthocyanin biosynthesis." Journal of Experimental Botany, 56(409), 2689-2703.</w:t>
      </w:r>
    </w:p>
    <w:p w14:paraId="7308C249" w14:textId="77777777" w:rsidR="00976B03" w:rsidRPr="001F5038" w:rsidRDefault="00976B03" w:rsidP="001F5038">
      <w:pPr>
        <w:spacing w:before="100" w:beforeAutospacing="1" w:after="100" w:afterAutospacing="1" w:line="276" w:lineRule="auto"/>
        <w:ind w:left="1080"/>
        <w:jc w:val="both"/>
        <w:rPr>
          <w:rFonts w:ascii="Times New Roman" w:eastAsia="Times New Roman" w:hAnsi="Times New Roman" w:cs="Times New Roman"/>
          <w:kern w:val="0"/>
          <w:sz w:val="24"/>
          <w:szCs w:val="24"/>
          <w:lang w:eastAsia="en-IN" w:bidi="hi-IN"/>
          <w14:ligatures w14:val="none"/>
        </w:rPr>
      </w:pPr>
      <w:proofErr w:type="spellStart"/>
      <w:r w:rsidRPr="001F5038">
        <w:rPr>
          <w:rFonts w:ascii="Times New Roman" w:eastAsia="Times New Roman" w:hAnsi="Times New Roman" w:cs="Times New Roman"/>
          <w:kern w:val="0"/>
          <w:sz w:val="24"/>
          <w:szCs w:val="24"/>
          <w:lang w:eastAsia="en-IN" w:bidi="hi-IN"/>
          <w14:ligatures w14:val="none"/>
        </w:rPr>
        <w:t>Lepiniec</w:t>
      </w:r>
      <w:proofErr w:type="spellEnd"/>
      <w:r w:rsidRPr="001F5038">
        <w:rPr>
          <w:rFonts w:ascii="Times New Roman" w:eastAsia="Times New Roman" w:hAnsi="Times New Roman" w:cs="Times New Roman"/>
          <w:kern w:val="0"/>
          <w:sz w:val="24"/>
          <w:szCs w:val="24"/>
          <w:lang w:eastAsia="en-IN" w:bidi="hi-IN"/>
          <w14:ligatures w14:val="none"/>
        </w:rPr>
        <w:t xml:space="preserve">, L., </w:t>
      </w:r>
      <w:proofErr w:type="spellStart"/>
      <w:r w:rsidRPr="001F5038">
        <w:rPr>
          <w:rFonts w:ascii="Times New Roman" w:eastAsia="Times New Roman" w:hAnsi="Times New Roman" w:cs="Times New Roman"/>
          <w:kern w:val="0"/>
          <w:sz w:val="24"/>
          <w:szCs w:val="24"/>
          <w:lang w:eastAsia="en-IN" w:bidi="hi-IN"/>
          <w14:ligatures w14:val="none"/>
        </w:rPr>
        <w:t>Debeaujon</w:t>
      </w:r>
      <w:proofErr w:type="spellEnd"/>
      <w:r w:rsidRPr="001F5038">
        <w:rPr>
          <w:rFonts w:ascii="Times New Roman" w:eastAsia="Times New Roman" w:hAnsi="Times New Roman" w:cs="Times New Roman"/>
          <w:kern w:val="0"/>
          <w:sz w:val="24"/>
          <w:szCs w:val="24"/>
          <w:lang w:eastAsia="en-IN" w:bidi="hi-IN"/>
          <w14:ligatures w14:val="none"/>
        </w:rPr>
        <w:t xml:space="preserve">, I., </w:t>
      </w:r>
      <w:proofErr w:type="spellStart"/>
      <w:r w:rsidRPr="001F5038">
        <w:rPr>
          <w:rFonts w:ascii="Times New Roman" w:eastAsia="Times New Roman" w:hAnsi="Times New Roman" w:cs="Times New Roman"/>
          <w:kern w:val="0"/>
          <w:sz w:val="24"/>
          <w:szCs w:val="24"/>
          <w:lang w:eastAsia="en-IN" w:bidi="hi-IN"/>
          <w14:ligatures w14:val="none"/>
        </w:rPr>
        <w:t>Routaboul</w:t>
      </w:r>
      <w:proofErr w:type="spellEnd"/>
      <w:r w:rsidRPr="001F5038">
        <w:rPr>
          <w:rFonts w:ascii="Times New Roman" w:eastAsia="Times New Roman" w:hAnsi="Times New Roman" w:cs="Times New Roman"/>
          <w:kern w:val="0"/>
          <w:sz w:val="24"/>
          <w:szCs w:val="24"/>
          <w:lang w:eastAsia="en-IN" w:bidi="hi-IN"/>
          <w14:ligatures w14:val="none"/>
        </w:rPr>
        <w:t xml:space="preserve">, J. M., Baudry, A., </w:t>
      </w:r>
      <w:proofErr w:type="spellStart"/>
      <w:r w:rsidRPr="001F5038">
        <w:rPr>
          <w:rFonts w:ascii="Times New Roman" w:eastAsia="Times New Roman" w:hAnsi="Times New Roman" w:cs="Times New Roman"/>
          <w:kern w:val="0"/>
          <w:sz w:val="24"/>
          <w:szCs w:val="24"/>
          <w:lang w:eastAsia="en-IN" w:bidi="hi-IN"/>
          <w14:ligatures w14:val="none"/>
        </w:rPr>
        <w:t>Pourcel</w:t>
      </w:r>
      <w:proofErr w:type="spellEnd"/>
      <w:r w:rsidRPr="001F5038">
        <w:rPr>
          <w:rFonts w:ascii="Times New Roman" w:eastAsia="Times New Roman" w:hAnsi="Times New Roman" w:cs="Times New Roman"/>
          <w:kern w:val="0"/>
          <w:sz w:val="24"/>
          <w:szCs w:val="24"/>
          <w:lang w:eastAsia="en-IN" w:bidi="hi-IN"/>
          <w14:ligatures w14:val="none"/>
        </w:rPr>
        <w:t xml:space="preserve">, L., Nesi, N., &amp; </w:t>
      </w:r>
      <w:proofErr w:type="spellStart"/>
      <w:r w:rsidRPr="001F5038">
        <w:rPr>
          <w:rFonts w:ascii="Times New Roman" w:eastAsia="Times New Roman" w:hAnsi="Times New Roman" w:cs="Times New Roman"/>
          <w:kern w:val="0"/>
          <w:sz w:val="24"/>
          <w:szCs w:val="24"/>
          <w:lang w:eastAsia="en-IN" w:bidi="hi-IN"/>
          <w14:ligatures w14:val="none"/>
        </w:rPr>
        <w:t>Caboche</w:t>
      </w:r>
      <w:proofErr w:type="spellEnd"/>
      <w:r w:rsidRPr="001F5038">
        <w:rPr>
          <w:rFonts w:ascii="Times New Roman" w:eastAsia="Times New Roman" w:hAnsi="Times New Roman" w:cs="Times New Roman"/>
          <w:kern w:val="0"/>
          <w:sz w:val="24"/>
          <w:szCs w:val="24"/>
          <w:lang w:eastAsia="en-IN" w:bidi="hi-IN"/>
          <w14:ligatures w14:val="none"/>
        </w:rPr>
        <w:t xml:space="preserve">, M. (2006). Genetics and biochemistry of seed flavonoids. </w:t>
      </w:r>
      <w:r w:rsidRPr="001F5038">
        <w:rPr>
          <w:rFonts w:ascii="Times New Roman" w:eastAsia="Times New Roman" w:hAnsi="Times New Roman" w:cs="Times New Roman"/>
          <w:i/>
          <w:iCs/>
          <w:kern w:val="0"/>
          <w:sz w:val="24"/>
          <w:szCs w:val="24"/>
          <w:lang w:eastAsia="en-IN" w:bidi="hi-IN"/>
          <w14:ligatures w14:val="none"/>
        </w:rPr>
        <w:t>Annual Review of Plant Biology</w:t>
      </w:r>
      <w:r w:rsidRPr="001F5038">
        <w:rPr>
          <w:rFonts w:ascii="Times New Roman" w:eastAsia="Times New Roman" w:hAnsi="Times New Roman" w:cs="Times New Roman"/>
          <w:kern w:val="0"/>
          <w:sz w:val="24"/>
          <w:szCs w:val="24"/>
          <w:lang w:eastAsia="en-IN" w:bidi="hi-IN"/>
          <w14:ligatures w14:val="none"/>
        </w:rPr>
        <w:t>, 57, 405-430.</w:t>
      </w:r>
    </w:p>
    <w:p w14:paraId="321253A5"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Li, H., et al. (2017). "Effects of environmental conditions on anthocyanin levels in purple cauliflower." </w:t>
      </w:r>
      <w:proofErr w:type="spellStart"/>
      <w:r w:rsidRPr="001F5038">
        <w:rPr>
          <w:rFonts w:ascii="Times New Roman" w:hAnsi="Times New Roman" w:cs="Times New Roman"/>
          <w:sz w:val="24"/>
          <w:szCs w:val="24"/>
        </w:rPr>
        <w:t>HortScience</w:t>
      </w:r>
      <w:proofErr w:type="spellEnd"/>
      <w:r w:rsidRPr="001F5038">
        <w:rPr>
          <w:rFonts w:ascii="Times New Roman" w:hAnsi="Times New Roman" w:cs="Times New Roman"/>
          <w:sz w:val="24"/>
          <w:szCs w:val="24"/>
        </w:rPr>
        <w:t>, 52(2), 225-231.</w:t>
      </w:r>
    </w:p>
    <w:p w14:paraId="041FB4CA"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Lu, S., Van Eck, J., Zhou, X., Lopez, A. B., Cosman, K. M., O'Halloran, D. M., ... &amp; Li, L. (2006). The cauliflower </w:t>
      </w:r>
      <w:proofErr w:type="spellStart"/>
      <w:r w:rsidRPr="001F5038">
        <w:rPr>
          <w:rFonts w:ascii="Times New Roman" w:hAnsi="Times New Roman" w:cs="Times New Roman"/>
          <w:sz w:val="24"/>
          <w:szCs w:val="24"/>
        </w:rPr>
        <w:t>Pr</w:t>
      </w:r>
      <w:proofErr w:type="spellEnd"/>
      <w:r w:rsidRPr="001F5038">
        <w:rPr>
          <w:rFonts w:ascii="Times New Roman" w:hAnsi="Times New Roman" w:cs="Times New Roman"/>
          <w:sz w:val="24"/>
          <w:szCs w:val="24"/>
        </w:rPr>
        <w:t xml:space="preserve"> gene encodes a </w:t>
      </w:r>
      <w:proofErr w:type="spellStart"/>
      <w:r w:rsidRPr="001F5038">
        <w:rPr>
          <w:rFonts w:ascii="Times New Roman" w:hAnsi="Times New Roman" w:cs="Times New Roman"/>
          <w:sz w:val="24"/>
          <w:szCs w:val="24"/>
        </w:rPr>
        <w:t>DnaJ</w:t>
      </w:r>
      <w:proofErr w:type="spellEnd"/>
      <w:r w:rsidRPr="001F5038">
        <w:rPr>
          <w:rFonts w:ascii="Times New Roman" w:hAnsi="Times New Roman" w:cs="Times New Roman"/>
          <w:sz w:val="24"/>
          <w:szCs w:val="24"/>
        </w:rPr>
        <w:t xml:space="preserve"> cysteine-rich domain-containing protein that mediates high levels of β-carotene accumulation. </w:t>
      </w:r>
      <w:r w:rsidRPr="001F5038">
        <w:rPr>
          <w:rFonts w:ascii="Times New Roman" w:hAnsi="Times New Roman" w:cs="Times New Roman"/>
          <w:i/>
          <w:iCs/>
          <w:sz w:val="24"/>
          <w:szCs w:val="24"/>
        </w:rPr>
        <w:t>Plant Cell</w:t>
      </w:r>
      <w:r w:rsidRPr="001F5038">
        <w:rPr>
          <w:rFonts w:ascii="Times New Roman" w:hAnsi="Times New Roman" w:cs="Times New Roman"/>
          <w:sz w:val="24"/>
          <w:szCs w:val="24"/>
        </w:rPr>
        <w:t>, 18(2), 3594-3605.</w:t>
      </w:r>
    </w:p>
    <w:p w14:paraId="4F6766AC"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Mazza, G. (2007). Anthocyanins and heart health. Annals of the New York Academy of Sciences, 100(1), 161-167.</w:t>
      </w:r>
    </w:p>
    <w:p w14:paraId="4CDAC4A7"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Pervaiz, T., </w:t>
      </w:r>
      <w:proofErr w:type="spellStart"/>
      <w:r w:rsidRPr="001F5038">
        <w:rPr>
          <w:rFonts w:ascii="Times New Roman" w:hAnsi="Times New Roman" w:cs="Times New Roman"/>
          <w:sz w:val="24"/>
          <w:szCs w:val="24"/>
        </w:rPr>
        <w:t>Songtao</w:t>
      </w:r>
      <w:proofErr w:type="spellEnd"/>
      <w:r w:rsidRPr="001F5038">
        <w:rPr>
          <w:rFonts w:ascii="Times New Roman" w:hAnsi="Times New Roman" w:cs="Times New Roman"/>
          <w:sz w:val="24"/>
          <w:szCs w:val="24"/>
        </w:rPr>
        <w:t xml:space="preserve">, J., </w:t>
      </w:r>
      <w:proofErr w:type="spellStart"/>
      <w:r w:rsidRPr="001F5038">
        <w:rPr>
          <w:rFonts w:ascii="Times New Roman" w:hAnsi="Times New Roman" w:cs="Times New Roman"/>
          <w:sz w:val="24"/>
          <w:szCs w:val="24"/>
        </w:rPr>
        <w:t>Faghihi</w:t>
      </w:r>
      <w:proofErr w:type="spellEnd"/>
      <w:r w:rsidRPr="001F5038">
        <w:rPr>
          <w:rFonts w:ascii="Times New Roman" w:hAnsi="Times New Roman" w:cs="Times New Roman"/>
          <w:sz w:val="24"/>
          <w:szCs w:val="24"/>
        </w:rPr>
        <w:t>, F., Haider, M. S., &amp; Fang, J. (2017). Naturally occurring anthocyanin, structure, functions and biosynthetic pathway in fruit plants. </w:t>
      </w:r>
      <w:r w:rsidRPr="001F5038">
        <w:rPr>
          <w:rFonts w:ascii="Times New Roman" w:hAnsi="Times New Roman" w:cs="Times New Roman"/>
          <w:i/>
          <w:iCs/>
          <w:sz w:val="24"/>
          <w:szCs w:val="24"/>
        </w:rPr>
        <w:t xml:space="preserve">J. Plant </w:t>
      </w:r>
      <w:proofErr w:type="spellStart"/>
      <w:r w:rsidRPr="001F5038">
        <w:rPr>
          <w:rFonts w:ascii="Times New Roman" w:hAnsi="Times New Roman" w:cs="Times New Roman"/>
          <w:i/>
          <w:iCs/>
          <w:sz w:val="24"/>
          <w:szCs w:val="24"/>
        </w:rPr>
        <w:t>Biochem</w:t>
      </w:r>
      <w:proofErr w:type="spellEnd"/>
      <w:r w:rsidRPr="001F5038">
        <w:rPr>
          <w:rFonts w:ascii="Times New Roman" w:hAnsi="Times New Roman" w:cs="Times New Roman"/>
          <w:i/>
          <w:iCs/>
          <w:sz w:val="24"/>
          <w:szCs w:val="24"/>
        </w:rPr>
        <w:t xml:space="preserve">. </w:t>
      </w:r>
      <w:proofErr w:type="spellStart"/>
      <w:r w:rsidRPr="001F5038">
        <w:rPr>
          <w:rFonts w:ascii="Times New Roman" w:hAnsi="Times New Roman" w:cs="Times New Roman"/>
          <w:i/>
          <w:iCs/>
          <w:sz w:val="24"/>
          <w:szCs w:val="24"/>
        </w:rPr>
        <w:t>Physiol</w:t>
      </w:r>
      <w:proofErr w:type="spellEnd"/>
      <w:r w:rsidRPr="001F5038">
        <w:rPr>
          <w:rFonts w:ascii="Times New Roman" w:hAnsi="Times New Roman" w:cs="Times New Roman"/>
          <w:sz w:val="24"/>
          <w:szCs w:val="24"/>
        </w:rPr>
        <w:t>, </w:t>
      </w:r>
      <w:r w:rsidRPr="001F5038">
        <w:rPr>
          <w:rFonts w:ascii="Times New Roman" w:hAnsi="Times New Roman" w:cs="Times New Roman"/>
          <w:i/>
          <w:iCs/>
          <w:sz w:val="24"/>
          <w:szCs w:val="24"/>
        </w:rPr>
        <w:t>5</w:t>
      </w:r>
      <w:r w:rsidRPr="001F5038">
        <w:rPr>
          <w:rFonts w:ascii="Times New Roman" w:hAnsi="Times New Roman" w:cs="Times New Roman"/>
          <w:sz w:val="24"/>
          <w:szCs w:val="24"/>
        </w:rPr>
        <w:t>(2), 1-9.</w:t>
      </w:r>
    </w:p>
    <w:p w14:paraId="7FB71148"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Prior, R. L., Wu, X., &amp; Gu, L. (2006). Identification and characterization of procyanidins and anthocyanins in blueberries and cranberries (Vaccinium spp.) using HPLC-MS/MS. </w:t>
      </w:r>
      <w:r w:rsidRPr="001F5038">
        <w:rPr>
          <w:rFonts w:ascii="Times New Roman" w:hAnsi="Times New Roman" w:cs="Times New Roman"/>
          <w:i/>
          <w:iCs/>
          <w:sz w:val="24"/>
          <w:szCs w:val="24"/>
        </w:rPr>
        <w:t>Journal of Agricultural and Food Chemistry</w:t>
      </w:r>
      <w:r w:rsidRPr="001F5038">
        <w:rPr>
          <w:rFonts w:ascii="Times New Roman" w:hAnsi="Times New Roman" w:cs="Times New Roman"/>
          <w:sz w:val="24"/>
          <w:szCs w:val="24"/>
        </w:rPr>
        <w:t>, 54(17), 5861–5866.</w:t>
      </w:r>
    </w:p>
    <w:p w14:paraId="2D1EF676" w14:textId="77777777" w:rsidR="00976B03" w:rsidRPr="001F5038" w:rsidRDefault="00976B03" w:rsidP="001F5038">
      <w:pPr>
        <w:spacing w:before="100" w:beforeAutospacing="1" w:after="100" w:afterAutospacing="1" w:line="276" w:lineRule="auto"/>
        <w:ind w:left="1080"/>
        <w:jc w:val="both"/>
        <w:rPr>
          <w:rFonts w:ascii="Times New Roman" w:eastAsia="Times New Roman" w:hAnsi="Times New Roman" w:cs="Times New Roman"/>
          <w:kern w:val="0"/>
          <w:sz w:val="24"/>
          <w:szCs w:val="24"/>
          <w:lang w:eastAsia="en-IN" w:bidi="hi-IN"/>
          <w14:ligatures w14:val="none"/>
        </w:rPr>
      </w:pPr>
      <w:proofErr w:type="spellStart"/>
      <w:r w:rsidRPr="001F5038">
        <w:rPr>
          <w:rFonts w:ascii="Times New Roman" w:eastAsia="Times New Roman" w:hAnsi="Times New Roman" w:cs="Times New Roman"/>
          <w:kern w:val="0"/>
          <w:sz w:val="24"/>
          <w:szCs w:val="24"/>
          <w:lang w:eastAsia="en-IN" w:bidi="hi-IN"/>
          <w14:ligatures w14:val="none"/>
        </w:rPr>
        <w:t>Quattrocchio</w:t>
      </w:r>
      <w:proofErr w:type="spellEnd"/>
      <w:r w:rsidRPr="001F5038">
        <w:rPr>
          <w:rFonts w:ascii="Times New Roman" w:eastAsia="Times New Roman" w:hAnsi="Times New Roman" w:cs="Times New Roman"/>
          <w:kern w:val="0"/>
          <w:sz w:val="24"/>
          <w:szCs w:val="24"/>
          <w:lang w:eastAsia="en-IN" w:bidi="hi-IN"/>
          <w14:ligatures w14:val="none"/>
        </w:rPr>
        <w:t xml:space="preserve">, F., Wing, J. F., </w:t>
      </w:r>
      <w:proofErr w:type="spellStart"/>
      <w:r w:rsidRPr="001F5038">
        <w:rPr>
          <w:rFonts w:ascii="Times New Roman" w:eastAsia="Times New Roman" w:hAnsi="Times New Roman" w:cs="Times New Roman"/>
          <w:kern w:val="0"/>
          <w:sz w:val="24"/>
          <w:szCs w:val="24"/>
          <w:lang w:eastAsia="en-IN" w:bidi="hi-IN"/>
          <w14:ligatures w14:val="none"/>
        </w:rPr>
        <w:t>Leppen</w:t>
      </w:r>
      <w:proofErr w:type="spellEnd"/>
      <w:r w:rsidRPr="001F5038">
        <w:rPr>
          <w:rFonts w:ascii="Times New Roman" w:eastAsia="Times New Roman" w:hAnsi="Times New Roman" w:cs="Times New Roman"/>
          <w:kern w:val="0"/>
          <w:sz w:val="24"/>
          <w:szCs w:val="24"/>
          <w:lang w:eastAsia="en-IN" w:bidi="hi-IN"/>
          <w14:ligatures w14:val="none"/>
        </w:rPr>
        <w:t xml:space="preserve">, H. T. C., Mol, J. N. M., &amp; Koes, R. (1993). Regulatory genes controlling anthocyanin pigmentation are functionally conserved among plant species and have distinct sets of target genes. </w:t>
      </w:r>
      <w:r w:rsidRPr="001F5038">
        <w:rPr>
          <w:rFonts w:ascii="Times New Roman" w:eastAsia="Times New Roman" w:hAnsi="Times New Roman" w:cs="Times New Roman"/>
          <w:i/>
          <w:iCs/>
          <w:kern w:val="0"/>
          <w:sz w:val="24"/>
          <w:szCs w:val="24"/>
          <w:lang w:eastAsia="en-IN" w:bidi="hi-IN"/>
          <w14:ligatures w14:val="none"/>
        </w:rPr>
        <w:t>Plant Cell</w:t>
      </w:r>
      <w:r w:rsidRPr="001F5038">
        <w:rPr>
          <w:rFonts w:ascii="Times New Roman" w:eastAsia="Times New Roman" w:hAnsi="Times New Roman" w:cs="Times New Roman"/>
          <w:kern w:val="0"/>
          <w:sz w:val="24"/>
          <w:szCs w:val="24"/>
          <w:lang w:eastAsia="en-IN" w:bidi="hi-IN"/>
          <w14:ligatures w14:val="none"/>
        </w:rPr>
        <w:t>, 5(12), 1497-1512.</w:t>
      </w:r>
    </w:p>
    <w:p w14:paraId="17E1D7B9"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Schwinn, K., </w:t>
      </w:r>
      <w:proofErr w:type="spellStart"/>
      <w:r w:rsidRPr="001F5038">
        <w:rPr>
          <w:rFonts w:ascii="Times New Roman" w:hAnsi="Times New Roman" w:cs="Times New Roman"/>
          <w:sz w:val="24"/>
          <w:szCs w:val="24"/>
        </w:rPr>
        <w:t>Venail</w:t>
      </w:r>
      <w:proofErr w:type="spellEnd"/>
      <w:r w:rsidRPr="001F5038">
        <w:rPr>
          <w:rFonts w:ascii="Times New Roman" w:hAnsi="Times New Roman" w:cs="Times New Roman"/>
          <w:sz w:val="24"/>
          <w:szCs w:val="24"/>
        </w:rPr>
        <w:t xml:space="preserve">, J., Shang, Y., Mackay, S., Alm, V., </w:t>
      </w:r>
      <w:proofErr w:type="spellStart"/>
      <w:r w:rsidRPr="001F5038">
        <w:rPr>
          <w:rFonts w:ascii="Times New Roman" w:hAnsi="Times New Roman" w:cs="Times New Roman"/>
          <w:sz w:val="24"/>
          <w:szCs w:val="24"/>
        </w:rPr>
        <w:t>Butelli</w:t>
      </w:r>
      <w:proofErr w:type="spellEnd"/>
      <w:r w:rsidRPr="001F5038">
        <w:rPr>
          <w:rFonts w:ascii="Times New Roman" w:hAnsi="Times New Roman" w:cs="Times New Roman"/>
          <w:sz w:val="24"/>
          <w:szCs w:val="24"/>
        </w:rPr>
        <w:t xml:space="preserve">, E., ... &amp; Martin, C. (2006). A small family of MYB-regulatory genes controls floral pigmentation intensity and patterning in the genus Antirrhinum. </w:t>
      </w:r>
      <w:r w:rsidRPr="001F5038">
        <w:rPr>
          <w:rFonts w:ascii="Times New Roman" w:hAnsi="Times New Roman" w:cs="Times New Roman"/>
          <w:i/>
          <w:iCs/>
          <w:sz w:val="24"/>
          <w:szCs w:val="24"/>
        </w:rPr>
        <w:t>Plant Cell</w:t>
      </w:r>
      <w:r w:rsidRPr="001F5038">
        <w:rPr>
          <w:rFonts w:ascii="Times New Roman" w:hAnsi="Times New Roman" w:cs="Times New Roman"/>
          <w:sz w:val="24"/>
          <w:szCs w:val="24"/>
        </w:rPr>
        <w:t>, 18(4), 831–851.</w:t>
      </w:r>
    </w:p>
    <w:p w14:paraId="4E1D994A" w14:textId="77777777" w:rsidR="00976B03" w:rsidRPr="001F5038" w:rsidRDefault="00976B03" w:rsidP="001F5038">
      <w:pPr>
        <w:spacing w:before="100" w:beforeAutospacing="1" w:after="100" w:afterAutospacing="1"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eastAsia="Times New Roman" w:hAnsi="Times New Roman" w:cs="Times New Roman"/>
          <w:kern w:val="0"/>
          <w:sz w:val="24"/>
          <w:szCs w:val="24"/>
          <w:lang w:eastAsia="en-IN" w:bidi="hi-IN"/>
          <w14:ligatures w14:val="none"/>
        </w:rPr>
        <w:t xml:space="preserve">Shirley, B. W. (1996). Flavonoid biosynthesis: 'New' functions for an 'old' pathway. </w:t>
      </w:r>
      <w:r w:rsidRPr="001F5038">
        <w:rPr>
          <w:rFonts w:ascii="Times New Roman" w:eastAsia="Times New Roman" w:hAnsi="Times New Roman" w:cs="Times New Roman"/>
          <w:i/>
          <w:iCs/>
          <w:kern w:val="0"/>
          <w:sz w:val="24"/>
          <w:szCs w:val="24"/>
          <w:lang w:eastAsia="en-IN" w:bidi="hi-IN"/>
          <w14:ligatures w14:val="none"/>
        </w:rPr>
        <w:t>Trends in Plant Science</w:t>
      </w:r>
      <w:r w:rsidRPr="001F5038">
        <w:rPr>
          <w:rFonts w:ascii="Times New Roman" w:eastAsia="Times New Roman" w:hAnsi="Times New Roman" w:cs="Times New Roman"/>
          <w:kern w:val="0"/>
          <w:sz w:val="24"/>
          <w:szCs w:val="24"/>
          <w:lang w:eastAsia="en-IN" w:bidi="hi-IN"/>
          <w14:ligatures w14:val="none"/>
        </w:rPr>
        <w:t>, 1(11), 377-382.</w:t>
      </w:r>
    </w:p>
    <w:p w14:paraId="608E97DA" w14:textId="77777777" w:rsidR="00976B03" w:rsidRPr="001F5038" w:rsidRDefault="00976B03" w:rsidP="001F5038">
      <w:pPr>
        <w:spacing w:line="276" w:lineRule="auto"/>
        <w:ind w:left="1080"/>
        <w:jc w:val="both"/>
        <w:rPr>
          <w:rFonts w:ascii="Times New Roman" w:hAnsi="Times New Roman" w:cs="Times New Roman"/>
          <w:sz w:val="24"/>
          <w:szCs w:val="24"/>
        </w:rPr>
      </w:pPr>
      <w:proofErr w:type="spellStart"/>
      <w:r w:rsidRPr="001F5038">
        <w:rPr>
          <w:rFonts w:ascii="Times New Roman" w:hAnsi="Times New Roman" w:cs="Times New Roman"/>
          <w:sz w:val="24"/>
          <w:szCs w:val="24"/>
        </w:rPr>
        <w:lastRenderedPageBreak/>
        <w:t>Shukitt</w:t>
      </w:r>
      <w:proofErr w:type="spellEnd"/>
      <w:r w:rsidRPr="001F5038">
        <w:rPr>
          <w:rFonts w:ascii="Times New Roman" w:hAnsi="Times New Roman" w:cs="Times New Roman"/>
          <w:sz w:val="24"/>
          <w:szCs w:val="24"/>
        </w:rPr>
        <w:t>-Hale, B., Bielinski, D. F., Lau, F. C., Carey, A. N., &amp; Joseph, J. A. (2006). The beneficial effects of berries on cognition, motor behaviour and neuronal function in ageing. British Journal of Nutrition, 96(1), 79-86.</w:t>
      </w:r>
    </w:p>
    <w:p w14:paraId="59647C95"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Tanaka, Y., Sasaki, N., &amp; </w:t>
      </w:r>
      <w:proofErr w:type="spellStart"/>
      <w:r w:rsidRPr="001F5038">
        <w:rPr>
          <w:rFonts w:ascii="Times New Roman" w:hAnsi="Times New Roman" w:cs="Times New Roman"/>
          <w:sz w:val="24"/>
          <w:szCs w:val="24"/>
        </w:rPr>
        <w:t>Ohmiya</w:t>
      </w:r>
      <w:proofErr w:type="spellEnd"/>
      <w:r w:rsidRPr="001F5038">
        <w:rPr>
          <w:rFonts w:ascii="Times New Roman" w:hAnsi="Times New Roman" w:cs="Times New Roman"/>
          <w:sz w:val="24"/>
          <w:szCs w:val="24"/>
        </w:rPr>
        <w:t xml:space="preserve">, A. (2008). Biosynthesis of plant pigments: Anthocyanins, </w:t>
      </w:r>
      <w:proofErr w:type="spellStart"/>
      <w:r w:rsidRPr="001F5038">
        <w:rPr>
          <w:rFonts w:ascii="Times New Roman" w:hAnsi="Times New Roman" w:cs="Times New Roman"/>
          <w:sz w:val="24"/>
          <w:szCs w:val="24"/>
        </w:rPr>
        <w:t>betalains</w:t>
      </w:r>
      <w:proofErr w:type="spellEnd"/>
      <w:r w:rsidRPr="001F5038">
        <w:rPr>
          <w:rFonts w:ascii="Times New Roman" w:hAnsi="Times New Roman" w:cs="Times New Roman"/>
          <w:sz w:val="24"/>
          <w:szCs w:val="24"/>
        </w:rPr>
        <w:t xml:space="preserve"> and carotenoids. </w:t>
      </w:r>
      <w:r w:rsidRPr="001F5038">
        <w:rPr>
          <w:rFonts w:ascii="Times New Roman" w:hAnsi="Times New Roman" w:cs="Times New Roman"/>
          <w:i/>
          <w:iCs/>
          <w:sz w:val="24"/>
          <w:szCs w:val="24"/>
        </w:rPr>
        <w:t>Plant Journal</w:t>
      </w:r>
      <w:r w:rsidRPr="001F5038">
        <w:rPr>
          <w:rFonts w:ascii="Times New Roman" w:hAnsi="Times New Roman" w:cs="Times New Roman"/>
          <w:sz w:val="24"/>
          <w:szCs w:val="24"/>
        </w:rPr>
        <w:t>, 54(4), 733-749.</w:t>
      </w:r>
    </w:p>
    <w:p w14:paraId="7F0C39AA"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Tsuda, T., Horio, F., Uchida, K., Aoki, H., &amp; Osawa, T. (2004). Dietary cyanidin 3-O-β-D-glucoside-rich purple corn colour prevents obesity and ameliorates </w:t>
      </w:r>
      <w:proofErr w:type="spellStart"/>
      <w:r w:rsidRPr="001F5038">
        <w:rPr>
          <w:rFonts w:ascii="Times New Roman" w:hAnsi="Times New Roman" w:cs="Times New Roman"/>
          <w:sz w:val="24"/>
          <w:szCs w:val="24"/>
        </w:rPr>
        <w:t>hyperglycemia</w:t>
      </w:r>
      <w:proofErr w:type="spellEnd"/>
      <w:r w:rsidRPr="001F5038">
        <w:rPr>
          <w:rFonts w:ascii="Times New Roman" w:hAnsi="Times New Roman" w:cs="Times New Roman"/>
          <w:sz w:val="24"/>
          <w:szCs w:val="24"/>
        </w:rPr>
        <w:t xml:space="preserve"> in mice. Journal of Nutrition, 133(7), 2125-2130.</w:t>
      </w:r>
    </w:p>
    <w:p w14:paraId="130D3149"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Wallace, T. C. (2011). Anthocyanins in cardiovascular disease. Advances in Nutrition, 2(1), 1-7.</w:t>
      </w:r>
    </w:p>
    <w:p w14:paraId="7C28812D"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Wang, S., et al. (2018). "Nutritional benefits of anthocyanin-rich vegetables: Focus on purple cauliflower." Food Chemistry, 245, 1055-1061.</w:t>
      </w:r>
    </w:p>
    <w:p w14:paraId="38F09C60"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Wu, X., &amp; Prior, R. L. (2005). Systematic identification and characterization of anthocyanins by HPLC-ESI-MS/MS in common foods in the United States: Fruits and berries. </w:t>
      </w:r>
      <w:r w:rsidRPr="001F5038">
        <w:rPr>
          <w:rFonts w:ascii="Times New Roman" w:hAnsi="Times New Roman" w:cs="Times New Roman"/>
          <w:i/>
          <w:iCs/>
          <w:sz w:val="24"/>
          <w:szCs w:val="24"/>
        </w:rPr>
        <w:t>Journal of Agricultural and Food Chemistry</w:t>
      </w:r>
      <w:r w:rsidRPr="001F5038">
        <w:rPr>
          <w:rFonts w:ascii="Times New Roman" w:hAnsi="Times New Roman" w:cs="Times New Roman"/>
          <w:sz w:val="24"/>
          <w:szCs w:val="24"/>
        </w:rPr>
        <w:t>, 53(7), 2589-2599.</w:t>
      </w:r>
    </w:p>
    <w:p w14:paraId="01ABE0A0"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Yuan, Y., Chiu, L.-W., &amp; Li, L. (2009). Transcriptional regulation of anthocyanin biosynthesis in red cabbage. </w:t>
      </w:r>
      <w:r w:rsidRPr="001F5038">
        <w:rPr>
          <w:rFonts w:ascii="Times New Roman" w:hAnsi="Times New Roman" w:cs="Times New Roman"/>
          <w:i/>
          <w:iCs/>
          <w:sz w:val="24"/>
          <w:szCs w:val="24"/>
        </w:rPr>
        <w:t>Planta</w:t>
      </w:r>
      <w:r w:rsidRPr="001F5038">
        <w:rPr>
          <w:rFonts w:ascii="Times New Roman" w:hAnsi="Times New Roman" w:cs="Times New Roman"/>
          <w:sz w:val="24"/>
          <w:szCs w:val="24"/>
        </w:rPr>
        <w:t>, 230(6), 1141–1153.</w:t>
      </w:r>
    </w:p>
    <w:p w14:paraId="39D5141F" w14:textId="3BC3AC39" w:rsidR="00976B03"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Zhao, J., et al. (2019). "Nutrient management in purple cauliflower cultivation." Soil Science Society of America Journal, 83(5), 1657-1664.</w:t>
      </w:r>
    </w:p>
    <w:p w14:paraId="5CB2DCB9" w14:textId="02A9A73F" w:rsidR="00D048D4" w:rsidRPr="001F5038" w:rsidRDefault="00D048D4" w:rsidP="001F5038">
      <w:pPr>
        <w:spacing w:line="276" w:lineRule="auto"/>
        <w:ind w:left="1080"/>
        <w:jc w:val="both"/>
        <w:rPr>
          <w:rFonts w:ascii="Times New Roman" w:hAnsi="Times New Roman" w:cs="Times New Roman"/>
          <w:sz w:val="24"/>
          <w:szCs w:val="24"/>
        </w:rPr>
      </w:pPr>
      <w:r w:rsidRPr="00D048D4">
        <w:rPr>
          <w:rFonts w:ascii="Times New Roman" w:hAnsi="Times New Roman" w:cs="Times New Roman"/>
          <w:sz w:val="24"/>
          <w:szCs w:val="24"/>
          <w:highlight w:val="yellow"/>
        </w:rPr>
        <w:t>Singh S, Kalia P. Advances in cauliflower (Brassica oleracea var. botrytis L.) breeding, with emphasis on India. Advances in Plant Breeding Strategies: Vegetable Crops: Volume 10: Leaves, Flowerheads, Green Pods, Mushrooms and Truffles. 2021:247-301.</w:t>
      </w:r>
    </w:p>
    <w:p w14:paraId="3E71B35E" w14:textId="77777777" w:rsidR="00976B03" w:rsidRPr="00B613EF" w:rsidRDefault="00976B03" w:rsidP="001F5038">
      <w:pPr>
        <w:spacing w:line="276" w:lineRule="auto"/>
        <w:rPr>
          <w:rFonts w:ascii="Times New Roman" w:hAnsi="Times New Roman" w:cs="Times New Roman"/>
          <w:sz w:val="24"/>
          <w:szCs w:val="24"/>
        </w:rPr>
      </w:pPr>
    </w:p>
    <w:p w14:paraId="00F24666" w14:textId="77777777" w:rsidR="00976B03" w:rsidRPr="00B613EF" w:rsidRDefault="00976B03" w:rsidP="001F5038">
      <w:pPr>
        <w:spacing w:line="276" w:lineRule="auto"/>
        <w:rPr>
          <w:rFonts w:ascii="Times New Roman" w:hAnsi="Times New Roman" w:cs="Times New Roman"/>
          <w:sz w:val="24"/>
          <w:szCs w:val="24"/>
          <w:lang w:val="en-US"/>
        </w:rPr>
      </w:pPr>
    </w:p>
    <w:sectPr w:rsidR="00976B03" w:rsidRPr="00B613E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2DD9A" w14:textId="77777777" w:rsidR="00DC48B6" w:rsidRDefault="00DC48B6" w:rsidP="00976B03">
      <w:pPr>
        <w:spacing w:after="0" w:line="240" w:lineRule="auto"/>
      </w:pPr>
      <w:r>
        <w:separator/>
      </w:r>
    </w:p>
  </w:endnote>
  <w:endnote w:type="continuationSeparator" w:id="0">
    <w:p w14:paraId="56CB8976" w14:textId="77777777" w:rsidR="00DC48B6" w:rsidRDefault="00DC48B6" w:rsidP="0097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A3A3" w14:textId="77777777" w:rsidR="00DC6ACF" w:rsidRDefault="00DC6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13073" w14:textId="77777777" w:rsidR="00DC6ACF" w:rsidRDefault="00DC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3838" w14:textId="77777777" w:rsidR="00DC6ACF" w:rsidRDefault="00DC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A4CBA" w14:textId="77777777" w:rsidR="00DC48B6" w:rsidRDefault="00DC48B6" w:rsidP="00976B03">
      <w:pPr>
        <w:spacing w:after="0" w:line="240" w:lineRule="auto"/>
      </w:pPr>
      <w:r>
        <w:separator/>
      </w:r>
    </w:p>
  </w:footnote>
  <w:footnote w:type="continuationSeparator" w:id="0">
    <w:p w14:paraId="404AE3E6" w14:textId="77777777" w:rsidR="00DC48B6" w:rsidRDefault="00DC48B6" w:rsidP="0097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D25F" w14:textId="6B1E0557" w:rsidR="00DC6ACF" w:rsidRDefault="00DC48B6">
    <w:pPr>
      <w:pStyle w:val="Header"/>
    </w:pPr>
    <w:r>
      <w:rPr>
        <w:noProof/>
      </w:rPr>
      <w:pict w14:anchorId="00D44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FDD0" w14:textId="08DA1B46" w:rsidR="00DC6ACF" w:rsidRDefault="00DC48B6">
    <w:pPr>
      <w:pStyle w:val="Header"/>
    </w:pPr>
    <w:r>
      <w:rPr>
        <w:noProof/>
      </w:rPr>
      <w:pict w14:anchorId="5B027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B188C" w14:textId="19293C90" w:rsidR="00DC6ACF" w:rsidRDefault="00DC48B6">
    <w:pPr>
      <w:pStyle w:val="Header"/>
    </w:pPr>
    <w:r>
      <w:rPr>
        <w:noProof/>
      </w:rPr>
      <w:pict w14:anchorId="24F9A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CEC"/>
    <w:multiLevelType w:val="multilevel"/>
    <w:tmpl w:val="DAEA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21986"/>
    <w:multiLevelType w:val="multilevel"/>
    <w:tmpl w:val="DD30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51C88"/>
    <w:multiLevelType w:val="multilevel"/>
    <w:tmpl w:val="6A4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62152"/>
    <w:multiLevelType w:val="multilevel"/>
    <w:tmpl w:val="0508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30270"/>
    <w:multiLevelType w:val="multilevel"/>
    <w:tmpl w:val="4A8E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C2FB4"/>
    <w:multiLevelType w:val="multilevel"/>
    <w:tmpl w:val="7DA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FE1D17"/>
    <w:multiLevelType w:val="multilevel"/>
    <w:tmpl w:val="7112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A91C3B"/>
    <w:multiLevelType w:val="hybridMultilevel"/>
    <w:tmpl w:val="73F030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F93D32"/>
    <w:multiLevelType w:val="multilevel"/>
    <w:tmpl w:val="AF0C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325156"/>
    <w:multiLevelType w:val="multilevel"/>
    <w:tmpl w:val="16E0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1625A"/>
    <w:multiLevelType w:val="multilevel"/>
    <w:tmpl w:val="C4B8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E20EC"/>
    <w:multiLevelType w:val="multilevel"/>
    <w:tmpl w:val="509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07278"/>
    <w:multiLevelType w:val="multilevel"/>
    <w:tmpl w:val="6DCE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2634FF"/>
    <w:multiLevelType w:val="multilevel"/>
    <w:tmpl w:val="9D38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2"/>
  </w:num>
  <w:num w:numId="6">
    <w:abstractNumId w:val="10"/>
  </w:num>
  <w:num w:numId="7">
    <w:abstractNumId w:val="3"/>
  </w:num>
  <w:num w:numId="8">
    <w:abstractNumId w:val="9"/>
  </w:num>
  <w:num w:numId="9">
    <w:abstractNumId w:val="1"/>
  </w:num>
  <w:num w:numId="10">
    <w:abstractNumId w:val="13"/>
  </w:num>
  <w:num w:numId="11">
    <w:abstractNumId w:val="0"/>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03"/>
    <w:rsid w:val="00004AE7"/>
    <w:rsid w:val="00014EB1"/>
    <w:rsid w:val="00054701"/>
    <w:rsid w:val="0009416D"/>
    <w:rsid w:val="000A29DE"/>
    <w:rsid w:val="00141601"/>
    <w:rsid w:val="00156D2E"/>
    <w:rsid w:val="0018126C"/>
    <w:rsid w:val="001858BB"/>
    <w:rsid w:val="0018681E"/>
    <w:rsid w:val="00194F2C"/>
    <w:rsid w:val="001C7EAC"/>
    <w:rsid w:val="001E7936"/>
    <w:rsid w:val="001F5038"/>
    <w:rsid w:val="001F54E7"/>
    <w:rsid w:val="00212573"/>
    <w:rsid w:val="00227696"/>
    <w:rsid w:val="00243585"/>
    <w:rsid w:val="00251A8C"/>
    <w:rsid w:val="0026591F"/>
    <w:rsid w:val="002A51E9"/>
    <w:rsid w:val="002B2EE0"/>
    <w:rsid w:val="002C246B"/>
    <w:rsid w:val="002F02FE"/>
    <w:rsid w:val="00331F5F"/>
    <w:rsid w:val="0035721B"/>
    <w:rsid w:val="003725C4"/>
    <w:rsid w:val="00394ACB"/>
    <w:rsid w:val="003A09FE"/>
    <w:rsid w:val="003B1275"/>
    <w:rsid w:val="003C0AAA"/>
    <w:rsid w:val="003E24BD"/>
    <w:rsid w:val="00415253"/>
    <w:rsid w:val="0043236C"/>
    <w:rsid w:val="0044622E"/>
    <w:rsid w:val="004640F7"/>
    <w:rsid w:val="00477395"/>
    <w:rsid w:val="00493D02"/>
    <w:rsid w:val="004D61B3"/>
    <w:rsid w:val="00555B13"/>
    <w:rsid w:val="0055701F"/>
    <w:rsid w:val="005661DB"/>
    <w:rsid w:val="005A0319"/>
    <w:rsid w:val="0063098A"/>
    <w:rsid w:val="00635F0A"/>
    <w:rsid w:val="00662041"/>
    <w:rsid w:val="006821D6"/>
    <w:rsid w:val="006A1488"/>
    <w:rsid w:val="006D6A22"/>
    <w:rsid w:val="006F48F4"/>
    <w:rsid w:val="0070350B"/>
    <w:rsid w:val="0078103C"/>
    <w:rsid w:val="007A6B1D"/>
    <w:rsid w:val="007C59B1"/>
    <w:rsid w:val="007E1111"/>
    <w:rsid w:val="007E504B"/>
    <w:rsid w:val="0081650E"/>
    <w:rsid w:val="00842ACC"/>
    <w:rsid w:val="00875EF7"/>
    <w:rsid w:val="008B4802"/>
    <w:rsid w:val="008D1318"/>
    <w:rsid w:val="00917372"/>
    <w:rsid w:val="00957CF6"/>
    <w:rsid w:val="00976B03"/>
    <w:rsid w:val="009B137D"/>
    <w:rsid w:val="00A0390D"/>
    <w:rsid w:val="00A53CEF"/>
    <w:rsid w:val="00B23546"/>
    <w:rsid w:val="00B30381"/>
    <w:rsid w:val="00B35193"/>
    <w:rsid w:val="00B60C79"/>
    <w:rsid w:val="00B613EF"/>
    <w:rsid w:val="00B86EC3"/>
    <w:rsid w:val="00BC6562"/>
    <w:rsid w:val="00BE6392"/>
    <w:rsid w:val="00C1493A"/>
    <w:rsid w:val="00C47B57"/>
    <w:rsid w:val="00C61CE4"/>
    <w:rsid w:val="00C75992"/>
    <w:rsid w:val="00C82B4F"/>
    <w:rsid w:val="00C94234"/>
    <w:rsid w:val="00CD1D4D"/>
    <w:rsid w:val="00CD5D7E"/>
    <w:rsid w:val="00CE3947"/>
    <w:rsid w:val="00D048D4"/>
    <w:rsid w:val="00D05F0D"/>
    <w:rsid w:val="00D06CD3"/>
    <w:rsid w:val="00D62493"/>
    <w:rsid w:val="00DC0FA5"/>
    <w:rsid w:val="00DC48B6"/>
    <w:rsid w:val="00DC6ACF"/>
    <w:rsid w:val="00E10FCB"/>
    <w:rsid w:val="00E46680"/>
    <w:rsid w:val="00E50812"/>
    <w:rsid w:val="00EA5D1E"/>
    <w:rsid w:val="00EC4134"/>
    <w:rsid w:val="00EC50F5"/>
    <w:rsid w:val="00EC5702"/>
    <w:rsid w:val="00F00AD7"/>
    <w:rsid w:val="00F70BF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2235F5"/>
  <w15:chartTrackingRefBased/>
  <w15:docId w15:val="{04FA23D9-3943-4B7D-A693-B8CF2FBE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76B03"/>
    <w:rPr>
      <w:i/>
      <w:iCs/>
    </w:rPr>
  </w:style>
  <w:style w:type="paragraph" w:styleId="NormalWeb">
    <w:name w:val="Normal (Web)"/>
    <w:basedOn w:val="Normal"/>
    <w:uiPriority w:val="99"/>
    <w:unhideWhenUsed/>
    <w:rsid w:val="00976B03"/>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Header">
    <w:name w:val="header"/>
    <w:basedOn w:val="Normal"/>
    <w:link w:val="HeaderChar"/>
    <w:uiPriority w:val="99"/>
    <w:unhideWhenUsed/>
    <w:rsid w:val="00976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B03"/>
  </w:style>
  <w:style w:type="paragraph" w:styleId="Footer">
    <w:name w:val="footer"/>
    <w:basedOn w:val="Normal"/>
    <w:link w:val="FooterChar"/>
    <w:uiPriority w:val="99"/>
    <w:unhideWhenUsed/>
    <w:rsid w:val="00976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03"/>
  </w:style>
  <w:style w:type="character" w:styleId="Hyperlink">
    <w:name w:val="Hyperlink"/>
    <w:basedOn w:val="DefaultParagraphFont"/>
    <w:uiPriority w:val="99"/>
    <w:unhideWhenUsed/>
    <w:rsid w:val="004D61B3"/>
    <w:rPr>
      <w:color w:val="0563C1" w:themeColor="hyperlink"/>
      <w:u w:val="single"/>
    </w:rPr>
  </w:style>
  <w:style w:type="character" w:customStyle="1" w:styleId="UnresolvedMention1">
    <w:name w:val="Unresolved Mention1"/>
    <w:basedOn w:val="DefaultParagraphFont"/>
    <w:uiPriority w:val="99"/>
    <w:semiHidden/>
    <w:unhideWhenUsed/>
    <w:rsid w:val="004D61B3"/>
    <w:rPr>
      <w:color w:val="605E5C"/>
      <w:shd w:val="clear" w:color="auto" w:fill="E1DFDD"/>
    </w:rPr>
  </w:style>
  <w:style w:type="paragraph" w:styleId="ListParagraph">
    <w:name w:val="List Paragraph"/>
    <w:basedOn w:val="Normal"/>
    <w:uiPriority w:val="34"/>
    <w:qFormat/>
    <w:rsid w:val="001F5038"/>
    <w:pPr>
      <w:ind w:left="720"/>
      <w:contextualSpacing/>
    </w:pPr>
  </w:style>
  <w:style w:type="character" w:styleId="CommentReference">
    <w:name w:val="annotation reference"/>
    <w:basedOn w:val="DefaultParagraphFont"/>
    <w:uiPriority w:val="99"/>
    <w:semiHidden/>
    <w:unhideWhenUsed/>
    <w:rsid w:val="006D6A22"/>
    <w:rPr>
      <w:sz w:val="16"/>
      <w:szCs w:val="16"/>
    </w:rPr>
  </w:style>
  <w:style w:type="paragraph" w:styleId="CommentText">
    <w:name w:val="annotation text"/>
    <w:basedOn w:val="Normal"/>
    <w:link w:val="CommentTextChar"/>
    <w:uiPriority w:val="99"/>
    <w:semiHidden/>
    <w:unhideWhenUsed/>
    <w:rsid w:val="006D6A22"/>
    <w:pPr>
      <w:spacing w:line="240" w:lineRule="auto"/>
    </w:pPr>
    <w:rPr>
      <w:sz w:val="20"/>
      <w:szCs w:val="20"/>
    </w:rPr>
  </w:style>
  <w:style w:type="character" w:customStyle="1" w:styleId="CommentTextChar">
    <w:name w:val="Comment Text Char"/>
    <w:basedOn w:val="DefaultParagraphFont"/>
    <w:link w:val="CommentText"/>
    <w:uiPriority w:val="99"/>
    <w:semiHidden/>
    <w:rsid w:val="006D6A22"/>
    <w:rPr>
      <w:sz w:val="20"/>
      <w:szCs w:val="20"/>
    </w:rPr>
  </w:style>
  <w:style w:type="paragraph" w:styleId="CommentSubject">
    <w:name w:val="annotation subject"/>
    <w:basedOn w:val="CommentText"/>
    <w:next w:val="CommentText"/>
    <w:link w:val="CommentSubjectChar"/>
    <w:uiPriority w:val="99"/>
    <w:semiHidden/>
    <w:unhideWhenUsed/>
    <w:rsid w:val="006D6A22"/>
    <w:rPr>
      <w:b/>
      <w:bCs/>
    </w:rPr>
  </w:style>
  <w:style w:type="character" w:customStyle="1" w:styleId="CommentSubjectChar">
    <w:name w:val="Comment Subject Char"/>
    <w:basedOn w:val="CommentTextChar"/>
    <w:link w:val="CommentSubject"/>
    <w:uiPriority w:val="99"/>
    <w:semiHidden/>
    <w:rsid w:val="006D6A22"/>
    <w:rPr>
      <w:b/>
      <w:bCs/>
      <w:sz w:val="20"/>
      <w:szCs w:val="20"/>
    </w:rPr>
  </w:style>
  <w:style w:type="paragraph" w:styleId="BalloonText">
    <w:name w:val="Balloon Text"/>
    <w:basedOn w:val="Normal"/>
    <w:link w:val="BalloonTextChar"/>
    <w:uiPriority w:val="99"/>
    <w:semiHidden/>
    <w:unhideWhenUsed/>
    <w:rsid w:val="006D6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94CB-65BA-4942-8684-B440597E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9224</Words>
  <Characters>52578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kumar meena</dc:creator>
  <cp:keywords/>
  <dc:description/>
  <cp:lastModifiedBy>SDI PC New 16</cp:lastModifiedBy>
  <cp:revision>75</cp:revision>
  <dcterms:created xsi:type="dcterms:W3CDTF">2024-10-08T11:38:00Z</dcterms:created>
  <dcterms:modified xsi:type="dcterms:W3CDTF">2024-11-23T12:02:00Z</dcterms:modified>
</cp:coreProperties>
</file>