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863" w:rsidRDefault="009C3CDC">
      <w:pPr>
        <w:tabs>
          <w:tab w:val="left" w:pos="7040"/>
        </w:tabs>
        <w:jc w:val="both"/>
        <w:rPr>
          <w:rFonts w:ascii="Times New Roman" w:hAnsi="Times New Roman" w:cs="Times New Roman"/>
          <w:b/>
          <w:bCs/>
          <w:color w:val="000000" w:themeColor="text1"/>
          <w:sz w:val="32"/>
          <w:szCs w:val="32"/>
        </w:rPr>
      </w:pPr>
      <w:proofErr w:type="spellStart"/>
      <w:r>
        <w:rPr>
          <w:rFonts w:ascii="Times New Roman" w:hAnsi="Times New Roman" w:cs="Times New Roman"/>
          <w:b/>
          <w:bCs/>
          <w:color w:val="000000" w:themeColor="text1"/>
          <w:sz w:val="32"/>
          <w:szCs w:val="32"/>
        </w:rPr>
        <w:t>Lecanemab</w:t>
      </w:r>
      <w:proofErr w:type="spellEnd"/>
      <w:r>
        <w:rPr>
          <w:rFonts w:ascii="Times New Roman" w:hAnsi="Times New Roman" w:cs="Times New Roman"/>
          <w:b/>
          <w:bCs/>
          <w:color w:val="000000" w:themeColor="text1"/>
          <w:sz w:val="32"/>
          <w:szCs w:val="32"/>
        </w:rPr>
        <w:t>: A Targeted Approach to Beta Amyloid Reduction in Alzheimer’s Disease</w:t>
      </w:r>
    </w:p>
    <w:p w:rsidR="00D96863" w:rsidRDefault="00D96863">
      <w:pPr>
        <w:jc w:val="both"/>
        <w:rPr>
          <w:rFonts w:ascii="Times New Roman" w:hAnsi="Times New Roman" w:cs="Times New Roman"/>
          <w:b/>
          <w:bCs/>
          <w:color w:val="000000" w:themeColor="text1"/>
          <w:sz w:val="28"/>
          <w:szCs w:val="28"/>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ABSTRACT:</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highlight w:val="yellow"/>
        </w:rPr>
        <w:t xml:space="preserve">Alzheimer's disease is a progressive neurological disorder that primarily affects older adults and is the most common cause of dementia. It involves the degeneration of brain cells, leading to memory loss, cognitive decline, and changes in </w:t>
      </w:r>
      <w:proofErr w:type="spellStart"/>
      <w:r>
        <w:rPr>
          <w:rFonts w:ascii="Times New Roman" w:hAnsi="Times New Roman" w:cs="Times New Roman"/>
          <w:color w:val="000000" w:themeColor="text1"/>
          <w:highlight w:val="yellow"/>
        </w:rPr>
        <w:t>behavior</w:t>
      </w:r>
      <w:proofErr w:type="spellEnd"/>
      <w:r>
        <w:rPr>
          <w:rFonts w:ascii="Times New Roman" w:hAnsi="Times New Roman" w:cs="Times New Roman"/>
          <w:color w:val="000000" w:themeColor="text1"/>
          <w:highlight w:val="yellow"/>
        </w:rPr>
        <w:t xml:space="preserve"> and per</w:t>
      </w:r>
      <w:r>
        <w:rPr>
          <w:rFonts w:ascii="Times New Roman" w:hAnsi="Times New Roman" w:cs="Times New Roman"/>
          <w:color w:val="000000" w:themeColor="text1"/>
          <w:highlight w:val="yellow"/>
        </w:rPr>
        <w:t xml:space="preserve">sonality. Worldwide, an estimated </w:t>
      </w:r>
      <w:r>
        <w:rPr>
          <w:rStyle w:val="Strong"/>
          <w:rFonts w:ascii="Times New Roman" w:hAnsi="Times New Roman" w:cs="Times New Roman"/>
          <w:color w:val="000000" w:themeColor="text1"/>
          <w:highlight w:val="yellow"/>
        </w:rPr>
        <w:t>50 million people</w:t>
      </w:r>
      <w:r>
        <w:rPr>
          <w:rFonts w:ascii="Times New Roman" w:hAnsi="Times New Roman" w:cs="Times New Roman"/>
          <w:color w:val="000000" w:themeColor="text1"/>
          <w:highlight w:val="yellow"/>
        </w:rPr>
        <w:t xml:space="preserve"> are living with dementia, and Alzheimer's disease accounts for approximately </w:t>
      </w:r>
      <w:r>
        <w:rPr>
          <w:rStyle w:val="Strong"/>
          <w:rFonts w:ascii="Times New Roman" w:hAnsi="Times New Roman" w:cs="Times New Roman"/>
          <w:color w:val="000000" w:themeColor="text1"/>
          <w:highlight w:val="yellow"/>
        </w:rPr>
        <w:t>60-70%</w:t>
      </w:r>
      <w:r>
        <w:rPr>
          <w:rFonts w:ascii="Times New Roman" w:hAnsi="Times New Roman" w:cs="Times New Roman"/>
          <w:color w:val="000000" w:themeColor="text1"/>
          <w:highlight w:val="yellow"/>
        </w:rPr>
        <w:t xml:space="preserve"> of these cases and by 2050 the number of people with Alzheimer's is expected to triple, reaching about </w:t>
      </w:r>
      <w:r>
        <w:rPr>
          <w:rStyle w:val="Strong"/>
          <w:rFonts w:ascii="Times New Roman" w:hAnsi="Times New Roman" w:cs="Times New Roman"/>
          <w:color w:val="000000" w:themeColor="text1"/>
          <w:highlight w:val="yellow"/>
        </w:rPr>
        <w:t>150 million</w:t>
      </w:r>
      <w:r>
        <w:rPr>
          <w:rFonts w:ascii="Times New Roman" w:hAnsi="Times New Roman" w:cs="Times New Roman"/>
          <w:color w:val="000000" w:themeColor="text1"/>
          <w:highlight w:val="yellow"/>
        </w:rPr>
        <w:t xml:space="preserve"> globa</w:t>
      </w:r>
      <w:r>
        <w:rPr>
          <w:rFonts w:ascii="Times New Roman" w:hAnsi="Times New Roman" w:cs="Times New Roman"/>
          <w:color w:val="000000" w:themeColor="text1"/>
          <w:highlight w:val="yellow"/>
        </w:rPr>
        <w:t>lly, primarily due to the aging population.</w:t>
      </w:r>
      <w:r>
        <w:rPr>
          <w:rFonts w:ascii="Times New Roman" w:hAnsi="Times New Roman" w:cs="Times New Roman"/>
          <w:color w:val="000000" w:themeColor="text1"/>
        </w:rPr>
        <w:t xml:space="preserve"> </w:t>
      </w:r>
      <w:r>
        <w:rPr>
          <w:rFonts w:ascii="Times New Roman" w:hAnsi="Times New Roman" w:cs="Times New Roman"/>
          <w:color w:val="000000" w:themeColor="text1"/>
          <w:highlight w:val="yellow"/>
        </w:rPr>
        <w:t>Currently available treatments</w:t>
      </w:r>
      <w:r>
        <w:rPr>
          <w:rFonts w:ascii="Times New Roman" w:hAnsi="Times New Roman" w:cs="Times New Roman"/>
          <w:color w:val="000000" w:themeColor="text1"/>
        </w:rPr>
        <w:t xml:space="preserve"> only </w:t>
      </w:r>
      <w:proofErr w:type="gramStart"/>
      <w:r>
        <w:rPr>
          <w:rFonts w:ascii="Times New Roman" w:hAnsi="Times New Roman" w:cs="Times New Roman"/>
          <w:color w:val="000000" w:themeColor="text1"/>
        </w:rPr>
        <w:t>halts</w:t>
      </w:r>
      <w:proofErr w:type="gramEnd"/>
      <w:r>
        <w:rPr>
          <w:rFonts w:ascii="Times New Roman" w:hAnsi="Times New Roman" w:cs="Times New Roman"/>
          <w:color w:val="000000" w:themeColor="text1"/>
        </w:rPr>
        <w:t xml:space="preserve"> the symptoms of the disease, and the underlying pathology remains untouched; thus, there is progressive deterioration due to the intact pathology. Various drugs are being</w:t>
      </w:r>
      <w:r>
        <w:rPr>
          <w:rFonts w:ascii="Times New Roman" w:hAnsi="Times New Roman" w:cs="Times New Roman"/>
          <w:color w:val="000000" w:themeColor="text1"/>
        </w:rPr>
        <w:t xml:space="preserve"> researched to address the complex neuropathology of AD</w:t>
      </w:r>
      <w:r>
        <w:rPr>
          <w:rFonts w:ascii="Times New Roman" w:hAnsi="Times New Roman" w:cs="Times New Roman"/>
          <w:color w:val="000000" w:themeColor="text1"/>
          <w:highlight w:val="yellow"/>
        </w:rPr>
        <w:t xml:space="preserve">. The FDA's approval of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marks a significant advancement in Alzheimer's disease treatment, as it targets the underlying pathology of the disease rather than just alleviating symptoms. This shi</w:t>
      </w:r>
      <w:r>
        <w:rPr>
          <w:rFonts w:ascii="Times New Roman" w:hAnsi="Times New Roman" w:cs="Times New Roman"/>
          <w:color w:val="000000" w:themeColor="text1"/>
          <w:highlight w:val="yellow"/>
        </w:rPr>
        <w:t xml:space="preserve">ft in focus from symptomatic treatments to addressing the root cause is exemplified by </w:t>
      </w:r>
      <w:proofErr w:type="spellStart"/>
      <w:r>
        <w:rPr>
          <w:rFonts w:ascii="Times New Roman" w:hAnsi="Times New Roman" w:cs="Times New Roman"/>
          <w:color w:val="000000" w:themeColor="text1"/>
          <w:highlight w:val="yellow"/>
        </w:rPr>
        <w:t>lecanemab's</w:t>
      </w:r>
      <w:proofErr w:type="spellEnd"/>
      <w:r>
        <w:rPr>
          <w:rFonts w:ascii="Times New Roman" w:hAnsi="Times New Roman" w:cs="Times New Roman"/>
          <w:color w:val="000000" w:themeColor="text1"/>
          <w:highlight w:val="yellow"/>
        </w:rPr>
        <w:t xml:space="preserve"> ability to reduce amyloid-beta (Aβ) plaques, and its clinical properties highlight its potential for improving patient outcomes.</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highlight w:val="yellow"/>
        </w:rPr>
        <w:t>This paper provides a thorou</w:t>
      </w:r>
      <w:r>
        <w:rPr>
          <w:rFonts w:ascii="Times New Roman" w:hAnsi="Times New Roman" w:cs="Times New Roman"/>
          <w:color w:val="000000" w:themeColor="text1"/>
          <w:highlight w:val="yellow"/>
        </w:rPr>
        <w:t xml:space="preserve">gh review of the efficacy and safety of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a monoclonal antibody, with an emphasis on its binding properties and clinical trial data.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stands out from other monoclonal antibodies due to its remarkable affinity for hazardous Aβ protofibrils</w:t>
      </w:r>
      <w:r>
        <w:rPr>
          <w:rFonts w:ascii="Times New Roman" w:hAnsi="Times New Roman" w:cs="Times New Roman"/>
          <w:color w:val="000000" w:themeColor="text1"/>
          <w:highlight w:val="yellow"/>
        </w:rPr>
        <w:t>. Clinical trials have yielded promising outcomes, including lower amyloid load, improved cognitive assessments, and a slower rate of cognitive decline.</w:t>
      </w:r>
      <w:r>
        <w:rPr>
          <w:rFonts w:ascii="Times New Roman" w:hAnsi="Times New Roman" w:cs="Times New Roman"/>
          <w:color w:val="000000" w:themeColor="text1"/>
        </w:rPr>
        <w:t xml:space="preserve">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This review article aims to provide a comprehensive overview of Alzheimer’s disease, focusing on its e</w:t>
      </w:r>
      <w:r>
        <w:rPr>
          <w:rFonts w:ascii="Times New Roman" w:hAnsi="Times New Roman" w:cs="Times New Roman"/>
          <w:color w:val="000000" w:themeColor="text1"/>
        </w:rPr>
        <w:t xml:space="preserve">pidemiology, risk factors, pathophysiology, and the emerging role of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as a potential disease-modifying therapy. By comparing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with existing symptomatic treatments that primarily address symptoms rather than underlying pathology, this revi</w:t>
      </w:r>
      <w:r>
        <w:rPr>
          <w:rFonts w:ascii="Times New Roman" w:hAnsi="Times New Roman" w:cs="Times New Roman"/>
          <w:color w:val="000000" w:themeColor="text1"/>
        </w:rPr>
        <w:t xml:space="preserve">ew emphasizes the importance of targeting the fundamental mechanisms of AD for improved patient outcomes. Furthermore, it underscores the necessity for continued research to refine treatment strategies and enhance our understanding of this complex disease </w:t>
      </w:r>
      <w:r>
        <w:rPr>
          <w:rFonts w:ascii="Times New Roman" w:hAnsi="Times New Roman" w:cs="Times New Roman"/>
          <w:color w:val="000000" w:themeColor="text1"/>
        </w:rPr>
        <w:t>to better serve affected individuals and their families.</w:t>
      </w:r>
    </w:p>
    <w:p w:rsidR="003E4ADF" w:rsidRDefault="003E4ADF">
      <w:pPr>
        <w:jc w:val="both"/>
        <w:rPr>
          <w:rFonts w:ascii="Times New Roman" w:hAnsi="Times New Roman" w:cs="Times New Roman"/>
          <w:color w:val="000000" w:themeColor="text1"/>
        </w:rPr>
      </w:pPr>
      <w:r w:rsidRPr="003E4ADF">
        <w:rPr>
          <w:rFonts w:ascii="Times New Roman" w:hAnsi="Times New Roman" w:cs="Times New Roman"/>
          <w:b/>
          <w:color w:val="000000" w:themeColor="text1"/>
        </w:rPr>
        <w:t>Keywords:</w:t>
      </w:r>
      <w:r>
        <w:rPr>
          <w:rFonts w:ascii="Times New Roman" w:hAnsi="Times New Roman" w:cs="Times New Roman"/>
          <w:color w:val="000000" w:themeColor="text1"/>
        </w:rPr>
        <w:t xml:space="preserve"> </w:t>
      </w:r>
      <w:r w:rsidRPr="003E4ADF">
        <w:rPr>
          <w:rFonts w:ascii="Times New Roman" w:hAnsi="Times New Roman" w:cs="Times New Roman"/>
          <w:color w:val="000000" w:themeColor="text1"/>
        </w:rPr>
        <w:t>Alzheimer’s Disease</w:t>
      </w:r>
      <w:r>
        <w:rPr>
          <w:rFonts w:ascii="Times New Roman" w:hAnsi="Times New Roman" w:cs="Times New Roman"/>
          <w:color w:val="000000" w:themeColor="text1"/>
        </w:rPr>
        <w:t>, N</w:t>
      </w:r>
      <w:r w:rsidRPr="003E4ADF">
        <w:rPr>
          <w:rFonts w:ascii="Times New Roman" w:hAnsi="Times New Roman" w:cs="Times New Roman"/>
          <w:color w:val="000000" w:themeColor="text1"/>
        </w:rPr>
        <w:t>eurological disorder</w:t>
      </w:r>
      <w:r>
        <w:rPr>
          <w:rFonts w:ascii="Times New Roman" w:hAnsi="Times New Roman" w:cs="Times New Roman"/>
          <w:color w:val="000000" w:themeColor="text1"/>
        </w:rPr>
        <w:t>, M</w:t>
      </w:r>
      <w:r w:rsidRPr="003E4ADF">
        <w:rPr>
          <w:rFonts w:ascii="Times New Roman" w:hAnsi="Times New Roman" w:cs="Times New Roman"/>
          <w:color w:val="000000" w:themeColor="text1"/>
        </w:rPr>
        <w:t xml:space="preserve">emory loss, </w:t>
      </w:r>
      <w:r>
        <w:rPr>
          <w:rFonts w:ascii="Times New Roman" w:hAnsi="Times New Roman" w:cs="Times New Roman"/>
          <w:color w:val="000000" w:themeColor="text1"/>
        </w:rPr>
        <w:t>C</w:t>
      </w:r>
      <w:r w:rsidRPr="003E4ADF">
        <w:rPr>
          <w:rFonts w:ascii="Times New Roman" w:hAnsi="Times New Roman" w:cs="Times New Roman"/>
          <w:color w:val="000000" w:themeColor="text1"/>
        </w:rPr>
        <w:t>ognitive decline</w:t>
      </w:r>
      <w:r>
        <w:rPr>
          <w:rFonts w:ascii="Times New Roman" w:hAnsi="Times New Roman" w:cs="Times New Roman"/>
          <w:color w:val="000000" w:themeColor="text1"/>
        </w:rPr>
        <w:t>, D</w:t>
      </w:r>
      <w:r w:rsidRPr="003E4ADF">
        <w:rPr>
          <w:rFonts w:ascii="Times New Roman" w:hAnsi="Times New Roman" w:cs="Times New Roman"/>
          <w:color w:val="000000" w:themeColor="text1"/>
        </w:rPr>
        <w:t>ementia</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INTRODUCTION:</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xml:space="preserve">More than 50 million people worldwide suffer from Alzheimer’s disease (AD), a neurodegenerative condition marked by a persistent or progressive decline in cognitive function. </w:t>
      </w:r>
      <w:r>
        <w:rPr>
          <w:rFonts w:ascii="Times New Roman" w:eastAsia="SimSun" w:hAnsi="Times New Roman" w:cs="Times New Roman"/>
          <w:color w:val="000000" w:themeColor="text1"/>
          <w:highlight w:val="yellow"/>
          <w:lang w:val="en-IN"/>
        </w:rPr>
        <w:t>It</w:t>
      </w:r>
      <w:r>
        <w:rPr>
          <w:rFonts w:ascii="Times New Roman" w:eastAsia="SimSun" w:hAnsi="Times New Roman" w:cs="Times New Roman"/>
          <w:color w:val="000000" w:themeColor="text1"/>
          <w:highlight w:val="yellow"/>
        </w:rPr>
        <w:t xml:space="preserve"> is the </w:t>
      </w:r>
      <w:r>
        <w:rPr>
          <w:rStyle w:val="Strong"/>
          <w:rFonts w:ascii="Times New Roman" w:eastAsia="SimSun" w:hAnsi="Times New Roman" w:cs="Times New Roman"/>
          <w:b w:val="0"/>
          <w:bCs w:val="0"/>
          <w:color w:val="000000" w:themeColor="text1"/>
          <w:highlight w:val="yellow"/>
        </w:rPr>
        <w:t>most common type of dementia</w:t>
      </w:r>
      <w:r>
        <w:rPr>
          <w:rFonts w:ascii="Times New Roman" w:eastAsia="SimSun" w:hAnsi="Times New Roman" w:cs="Times New Roman"/>
          <w:color w:val="000000" w:themeColor="text1"/>
          <w:highlight w:val="yellow"/>
        </w:rPr>
        <w:t xml:space="preserve">, accounting for </w:t>
      </w:r>
      <w:r>
        <w:rPr>
          <w:rStyle w:val="Strong"/>
          <w:rFonts w:ascii="Times New Roman" w:eastAsia="SimSun" w:hAnsi="Times New Roman" w:cs="Times New Roman"/>
          <w:b w:val="0"/>
          <w:bCs w:val="0"/>
          <w:color w:val="000000" w:themeColor="text1"/>
          <w:highlight w:val="yellow"/>
        </w:rPr>
        <w:t>60–80% of dementia cases</w:t>
      </w:r>
      <w:r>
        <w:rPr>
          <w:rFonts w:ascii="Times New Roman" w:eastAsia="SimSun" w:hAnsi="Times New Roman" w:cs="Times New Roman"/>
          <w:color w:val="000000" w:themeColor="text1"/>
          <w:highlight w:val="yellow"/>
        </w:rPr>
        <w:t xml:space="preserve">. Dementia is an </w:t>
      </w:r>
      <w:r>
        <w:rPr>
          <w:rStyle w:val="Strong"/>
          <w:rFonts w:ascii="Times New Roman" w:eastAsia="SimSun" w:hAnsi="Times New Roman" w:cs="Times New Roman"/>
          <w:b w:val="0"/>
          <w:bCs w:val="0"/>
          <w:color w:val="000000" w:themeColor="text1"/>
          <w:highlight w:val="yellow"/>
        </w:rPr>
        <w:t>umbrella term</w:t>
      </w:r>
      <w:r>
        <w:rPr>
          <w:rFonts w:ascii="Times New Roman" w:eastAsia="SimSun" w:hAnsi="Times New Roman" w:cs="Times New Roman"/>
          <w:color w:val="000000" w:themeColor="text1"/>
          <w:highlight w:val="yellow"/>
        </w:rPr>
        <w:t xml:space="preserve"> for a group of neurological conditions characterized by </w:t>
      </w:r>
      <w:r>
        <w:rPr>
          <w:rStyle w:val="Strong"/>
          <w:rFonts w:ascii="Times New Roman" w:eastAsia="SimSun" w:hAnsi="Times New Roman" w:cs="Times New Roman"/>
          <w:b w:val="0"/>
          <w:bCs w:val="0"/>
          <w:color w:val="000000" w:themeColor="text1"/>
          <w:highlight w:val="yellow"/>
        </w:rPr>
        <w:lastRenderedPageBreak/>
        <w:t>progressive cognitive decline</w:t>
      </w:r>
      <w:r>
        <w:rPr>
          <w:rFonts w:ascii="Times New Roman" w:eastAsia="SimSun" w:hAnsi="Times New Roman" w:cs="Times New Roman"/>
          <w:color w:val="000000" w:themeColor="text1"/>
          <w:highlight w:val="yellow"/>
        </w:rPr>
        <w:t xml:space="preserve"> that interferes with daily life. While there are different types of dementia, Alzheimer’s is </w:t>
      </w:r>
      <w:r>
        <w:rPr>
          <w:rStyle w:val="Strong"/>
          <w:rFonts w:ascii="Times New Roman" w:eastAsia="SimSun" w:hAnsi="Times New Roman" w:cs="Times New Roman"/>
          <w:b w:val="0"/>
          <w:bCs w:val="0"/>
          <w:color w:val="000000" w:themeColor="text1"/>
          <w:highlight w:val="yellow"/>
        </w:rPr>
        <w:t>distinct</w:t>
      </w:r>
      <w:r>
        <w:rPr>
          <w:rFonts w:ascii="Times New Roman" w:eastAsia="SimSun" w:hAnsi="Times New Roman" w:cs="Times New Roman"/>
          <w:color w:val="000000" w:themeColor="text1"/>
          <w:highlight w:val="yellow"/>
        </w:rPr>
        <w:t xml:space="preserve"> due to its </w:t>
      </w:r>
      <w:r>
        <w:rPr>
          <w:rStyle w:val="Strong"/>
          <w:rFonts w:ascii="Times New Roman" w:eastAsia="SimSun" w:hAnsi="Times New Roman" w:cs="Times New Roman"/>
          <w:b w:val="0"/>
          <w:bCs w:val="0"/>
          <w:color w:val="000000" w:themeColor="text1"/>
          <w:highlight w:val="yellow"/>
        </w:rPr>
        <w:t>specific pathological hallmarks</w:t>
      </w:r>
      <w:r>
        <w:rPr>
          <w:rFonts w:ascii="Times New Roman" w:eastAsia="SimSun" w:hAnsi="Times New Roman" w:cs="Times New Roman"/>
          <w:color w:val="000000" w:themeColor="text1"/>
          <w:highlight w:val="yellow"/>
        </w:rPr>
        <w:t xml:space="preserve"> and </w:t>
      </w:r>
      <w:r>
        <w:rPr>
          <w:rStyle w:val="Strong"/>
          <w:rFonts w:ascii="Times New Roman" w:eastAsia="SimSun" w:hAnsi="Times New Roman" w:cs="Times New Roman"/>
          <w:b w:val="0"/>
          <w:bCs w:val="0"/>
          <w:color w:val="000000" w:themeColor="text1"/>
          <w:highlight w:val="yellow"/>
        </w:rPr>
        <w:t>progressive nature</w:t>
      </w:r>
      <w:r>
        <w:rPr>
          <w:rFonts w:ascii="Times New Roman" w:eastAsia="SimSun" w:hAnsi="Times New Roman" w:cs="Times New Roman"/>
          <w:color w:val="000000" w:themeColor="text1"/>
          <w:highlight w:val="yellow"/>
        </w:rPr>
        <w:t>.</w:t>
      </w:r>
      <w:r>
        <w:rPr>
          <w:rFonts w:ascii="Times New Roman" w:eastAsia="SimSun" w:hAnsi="Times New Roman" w:cs="Times New Roman"/>
          <w:color w:val="000000" w:themeColor="text1"/>
          <w:highlight w:val="yellow"/>
          <w:lang w:val="en-IN"/>
        </w:rPr>
        <w:t xml:space="preserve"> </w:t>
      </w:r>
      <w:r>
        <w:rPr>
          <w:rFonts w:ascii="Times New Roman" w:hAnsi="Times New Roman" w:cs="Times New Roman"/>
          <w:color w:val="000000" w:themeColor="text1"/>
        </w:rPr>
        <w:t>In 2020 and 2021, it was formally ranked as the seventh most common cause of death. In</w:t>
      </w:r>
      <w:r>
        <w:rPr>
          <w:rFonts w:ascii="Times New Roman" w:hAnsi="Times New Roman" w:cs="Times New Roman"/>
          <w:color w:val="000000" w:themeColor="text1"/>
        </w:rPr>
        <w:t xml:space="preserve"> 2019, Tiwari et al. in </w:t>
      </w:r>
      <w:r>
        <w:rPr>
          <w:rFonts w:ascii="Times New Roman" w:hAnsi="Times New Roman" w:cs="Times New Roman"/>
          <w:color w:val="000000" w:themeColor="text1"/>
          <w:highlight w:val="yellow"/>
        </w:rPr>
        <w:t>his study found that</w:t>
      </w:r>
      <w:r>
        <w:rPr>
          <w:rFonts w:ascii="Times New Roman" w:hAnsi="Times New Roman" w:cs="Times New Roman"/>
          <w:color w:val="000000" w:themeColor="text1"/>
        </w:rPr>
        <w:t xml:space="preserve"> early signs include mood swings, decreased judgement, linguistic problems, recent memory loss, and a gradual shift in personality </w:t>
      </w:r>
      <w:r>
        <w:rPr>
          <w:rFonts w:ascii="Times New Roman" w:hAnsi="Times New Roman" w:cs="Times New Roman"/>
          <w:b/>
          <w:color w:val="000000" w:themeColor="text1"/>
        </w:rPr>
        <w:t>[1].</w:t>
      </w:r>
      <w:r>
        <w:rPr>
          <w:rFonts w:ascii="Times New Roman" w:hAnsi="Times New Roman" w:cs="Times New Roman"/>
          <w:color w:val="000000" w:themeColor="text1"/>
        </w:rPr>
        <w:t xml:space="preserve"> The person fails to learn new information and recall (encoding, storage, and recall) over its unrelentingly progressive path. In addition to developing sphincteric incontinence and severe motor weakness, the person’s behavioural issues of wandering, anger</w:t>
      </w:r>
      <w:r>
        <w:rPr>
          <w:rFonts w:ascii="Times New Roman" w:hAnsi="Times New Roman" w:cs="Times New Roman"/>
          <w:color w:val="000000" w:themeColor="text1"/>
        </w:rPr>
        <w:t xml:space="preserve">, hostility, and bewilderment worsen, and they end up bedridden and completely dependent on everyday tasks </w:t>
      </w:r>
      <w:r>
        <w:rPr>
          <w:rFonts w:ascii="Times New Roman" w:hAnsi="Times New Roman" w:cs="Times New Roman"/>
          <w:b/>
          <w:bCs/>
          <w:color w:val="000000" w:themeColor="text1"/>
        </w:rPr>
        <w:t>[2].</w:t>
      </w:r>
      <w:r>
        <w:rPr>
          <w:rFonts w:ascii="Times New Roman" w:hAnsi="Times New Roman" w:cs="Times New Roman"/>
          <w:color w:val="000000" w:themeColor="text1"/>
        </w:rPr>
        <w:t xml:space="preserve"> AD throws a great deal of strain on the family and has a significant impact on caregivers. Age is a significant risk factor; in the 65–69 age ra</w:t>
      </w:r>
      <w:r>
        <w:rPr>
          <w:rFonts w:ascii="Times New Roman" w:hAnsi="Times New Roman" w:cs="Times New Roman"/>
          <w:color w:val="000000" w:themeColor="text1"/>
        </w:rPr>
        <w:t xml:space="preserve">nge, up to 10% of people get AD, while in the 85+ age range, over 50% of people have AD </w:t>
      </w:r>
      <w:r>
        <w:rPr>
          <w:rFonts w:ascii="Times New Roman" w:hAnsi="Times New Roman" w:cs="Times New Roman"/>
          <w:b/>
          <w:bCs/>
          <w:color w:val="000000" w:themeColor="text1"/>
        </w:rPr>
        <w:t>[3</w:t>
      </w:r>
      <w:proofErr w:type="gramStart"/>
      <w:r>
        <w:rPr>
          <w:rFonts w:ascii="Times New Roman" w:hAnsi="Times New Roman" w:cs="Times New Roman"/>
          <w:b/>
          <w:bCs/>
          <w:color w:val="000000" w:themeColor="text1"/>
        </w:rPr>
        <w:t>],[</w:t>
      </w:r>
      <w:proofErr w:type="gramEnd"/>
      <w:r>
        <w:rPr>
          <w:rFonts w:ascii="Times New Roman" w:hAnsi="Times New Roman" w:cs="Times New Roman"/>
          <w:b/>
          <w:bCs/>
          <w:color w:val="000000" w:themeColor="text1"/>
        </w:rPr>
        <w:t xml:space="preserve">4]. </w:t>
      </w:r>
      <w:r>
        <w:rPr>
          <w:rFonts w:ascii="Times New Roman" w:hAnsi="Times New Roman" w:cs="Times New Roman"/>
          <w:color w:val="000000" w:themeColor="text1"/>
        </w:rPr>
        <w:t>The Mini-Mental Scale Examination (MMSE) shows a loss of about 3.5 points every year. According to the theory, AD has a very long preclinical phase known as mi</w:t>
      </w:r>
      <w:r>
        <w:rPr>
          <w:rFonts w:ascii="Times New Roman" w:hAnsi="Times New Roman" w:cs="Times New Roman"/>
          <w:color w:val="000000" w:themeColor="text1"/>
        </w:rPr>
        <w:t>ld cognitive impairment (MCI), during which time the hallmark neuropathological alterations gradually but steadily accumulate and cause memory loss. There are two forms of MCI: The majority of people with amnestic MCI go on to develop full-blown AD. Non-am</w:t>
      </w:r>
      <w:r>
        <w:rPr>
          <w:rFonts w:ascii="Times New Roman" w:hAnsi="Times New Roman" w:cs="Times New Roman"/>
          <w:color w:val="000000" w:themeColor="text1"/>
        </w:rPr>
        <w:t xml:space="preserve">nestic MCI is characterized by a deterioration in non-memory cognitive abilities like language, </w:t>
      </w:r>
      <w:r>
        <w:rPr>
          <w:rFonts w:ascii="Times New Roman" w:hAnsi="Times New Roman" w:cs="Times New Roman"/>
          <w:color w:val="000000" w:themeColor="text1"/>
          <w:highlight w:val="yellow"/>
        </w:rPr>
        <w:t>executive and spatial</w:t>
      </w:r>
      <w:r>
        <w:rPr>
          <w:rFonts w:ascii="Times New Roman" w:hAnsi="Times New Roman" w:cs="Times New Roman"/>
          <w:color w:val="000000" w:themeColor="text1"/>
          <w:highlight w:val="yellow"/>
          <w:lang w:val="en-IN"/>
        </w:rPr>
        <w:t xml:space="preserve"> </w:t>
      </w:r>
      <w:r>
        <w:rPr>
          <w:rFonts w:ascii="Times New Roman" w:hAnsi="Times New Roman" w:cs="Times New Roman"/>
          <w:color w:val="000000" w:themeColor="text1"/>
          <w:highlight w:val="yellow"/>
        </w:rPr>
        <w:t xml:space="preserve">function. </w:t>
      </w:r>
      <w:r>
        <w:rPr>
          <w:rFonts w:ascii="Times New Roman" w:hAnsi="Times New Roman" w:cs="Times New Roman"/>
          <w:color w:val="000000" w:themeColor="text1"/>
        </w:rPr>
        <w:t>Amnestic MCI is characterized by memory impairment with intact cognitive skills in other domains. AD is separated into phases:</w:t>
      </w:r>
    </w:p>
    <w:p w:rsidR="00D96863" w:rsidRDefault="009C3CDC">
      <w:pPr>
        <w:jc w:val="both"/>
        <w:rPr>
          <w:rFonts w:ascii="Times New Roman" w:hAnsi="Times New Roman" w:cs="Times New Roman"/>
          <w:color w:val="000000" w:themeColor="text1"/>
          <w:lang w:val="en-IN"/>
        </w:rPr>
      </w:pPr>
      <w:r>
        <w:rPr>
          <w:rFonts w:ascii="Times New Roman" w:hAnsi="Times New Roman" w:cs="Times New Roman"/>
          <w:b/>
          <w:color w:val="000000" w:themeColor="text1"/>
          <w:highlight w:val="yellow"/>
          <w:u w:val="single"/>
        </w:rPr>
        <w:t>Table 1:</w:t>
      </w:r>
      <w:r>
        <w:rPr>
          <w:rFonts w:ascii="Times New Roman" w:hAnsi="Times New Roman" w:cs="Times New Roman"/>
          <w:color w:val="000000" w:themeColor="text1"/>
          <w:highlight w:val="yellow"/>
        </w:rPr>
        <w:t xml:space="preserve"> Stages of Alzheimer’s disease. The table outlines the five stages of Alzheimer's disease, from the earliest preclinical phase to the severe final stage. Each stage is described with key characteristics, symptoms, and the impact on a person's daily</w:t>
      </w:r>
      <w:r>
        <w:rPr>
          <w:rFonts w:ascii="Times New Roman" w:hAnsi="Times New Roman" w:cs="Times New Roman"/>
          <w:color w:val="000000" w:themeColor="text1"/>
          <w:highlight w:val="yellow"/>
        </w:rPr>
        <w:t xml:space="preserve"> life</w:t>
      </w:r>
      <w:r>
        <w:rPr>
          <w:rFonts w:ascii="Times New Roman" w:hAnsi="Times New Roman" w:cs="Times New Roman"/>
          <w:color w:val="000000" w:themeColor="text1"/>
        </w:rPr>
        <w:t>.</w:t>
      </w:r>
      <w:r>
        <w:rPr>
          <w:rFonts w:ascii="Times New Roman" w:hAnsi="Times New Roman" w:cs="Times New Roman"/>
          <w:b/>
          <w:bCs/>
          <w:color w:val="000000" w:themeColor="text1"/>
          <w:highlight w:val="yellow"/>
          <w:lang w:val="en-IN"/>
        </w:rPr>
        <w:t xml:space="preserve"> [75]</w:t>
      </w:r>
    </w:p>
    <w:tbl>
      <w:tblPr>
        <w:tblStyle w:val="TableGrid"/>
        <w:tblW w:w="9464" w:type="dxa"/>
        <w:tblLook w:val="04A0" w:firstRow="1" w:lastRow="0" w:firstColumn="1" w:lastColumn="0" w:noHBand="0" w:noVBand="1"/>
      </w:tblPr>
      <w:tblGrid>
        <w:gridCol w:w="2093"/>
        <w:gridCol w:w="2527"/>
        <w:gridCol w:w="2434"/>
        <w:gridCol w:w="2410"/>
      </w:tblGrid>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Stage</w:t>
            </w:r>
          </w:p>
        </w:tc>
        <w:tc>
          <w:tcPr>
            <w:tcW w:w="2527"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Description</w:t>
            </w:r>
          </w:p>
        </w:tc>
        <w:tc>
          <w:tcPr>
            <w:tcW w:w="2434"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Symptoms</w:t>
            </w:r>
          </w:p>
        </w:tc>
        <w:tc>
          <w:tcPr>
            <w:tcW w:w="2410"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Impact on Daily Life</w:t>
            </w:r>
          </w:p>
        </w:tc>
      </w:tr>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Stage 1:</w:t>
            </w:r>
          </w:p>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Preclinical Alzheimer’s</w:t>
            </w:r>
          </w:p>
        </w:tc>
        <w:tc>
          <w:tcPr>
            <w:tcW w:w="2527"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No outward signs; brain abnormalities start appearing.</w:t>
            </w:r>
          </w:p>
        </w:tc>
        <w:tc>
          <w:tcPr>
            <w:tcW w:w="2434"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Presence of tau tangles and amyloid plaques in the brain.</w:t>
            </w:r>
          </w:p>
        </w:tc>
        <w:tc>
          <w:tcPr>
            <w:tcW w:w="2410"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No impact on daily life.</w:t>
            </w:r>
          </w:p>
        </w:tc>
      </w:tr>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Stage 2:</w:t>
            </w:r>
          </w:p>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Mild Cognitive</w:t>
            </w:r>
            <w:r>
              <w:rPr>
                <w:rFonts w:ascii="Times New Roman" w:hAnsi="Times New Roman" w:cs="Times New Roman"/>
                <w:color w:val="000000" w:themeColor="text1"/>
              </w:rPr>
              <w:t xml:space="preserve"> Impairment (MCI)</w:t>
            </w:r>
          </w:p>
        </w:tc>
        <w:tc>
          <w:tcPr>
            <w:tcW w:w="2527"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Early memory and cognitive problems, but they don’t significantly impact functioning</w:t>
            </w:r>
          </w:p>
        </w:tc>
        <w:tc>
          <w:tcPr>
            <w:tcW w:w="2434"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Early memory problems, cognitive difficulties, but day-to-day life remains largely unaffected.</w:t>
            </w:r>
          </w:p>
        </w:tc>
        <w:tc>
          <w:tcPr>
            <w:tcW w:w="2410"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Minimal impact on daily life, but some difficulty with mem</w:t>
            </w:r>
            <w:r>
              <w:rPr>
                <w:rFonts w:ascii="Times New Roman" w:hAnsi="Times New Roman" w:cs="Times New Roman"/>
                <w:color w:val="000000" w:themeColor="text1"/>
              </w:rPr>
              <w:t>ory or cognitive tasks.</w:t>
            </w:r>
          </w:p>
        </w:tc>
      </w:tr>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Stage 3: </w:t>
            </w:r>
          </w:p>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Moderate Alzheimer’s Disease</w:t>
            </w:r>
          </w:p>
        </w:tc>
        <w:tc>
          <w:tcPr>
            <w:tcW w:w="2527"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Noticeable memory loss and disorientation affecting daily tasks.</w:t>
            </w:r>
          </w:p>
        </w:tc>
        <w:tc>
          <w:tcPr>
            <w:tcW w:w="2434"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Difficulty recalling recent events, significant memory loss, disorientation, trouble with money management.</w:t>
            </w:r>
          </w:p>
        </w:tc>
        <w:tc>
          <w:tcPr>
            <w:tcW w:w="2410"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Impairs daily activ</w:t>
            </w:r>
            <w:r>
              <w:rPr>
                <w:rFonts w:ascii="Times New Roman" w:hAnsi="Times New Roman" w:cs="Times New Roman"/>
                <w:color w:val="000000" w:themeColor="text1"/>
              </w:rPr>
              <w:t>ities like managing finances, recalling recent events.</w:t>
            </w:r>
          </w:p>
        </w:tc>
      </w:tr>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Stage 4: </w:t>
            </w:r>
          </w:p>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Mild Alzheimer’s Disease</w:t>
            </w:r>
          </w:p>
        </w:tc>
        <w:tc>
          <w:tcPr>
            <w:tcW w:w="2527"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Substantial cognitive decline that makes daily tasks difficult.</w:t>
            </w:r>
          </w:p>
        </w:tc>
        <w:tc>
          <w:tcPr>
            <w:tcW w:w="2434"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Severe memory loss, confusion about time and place, difficulty identifying loved ones, language </w:t>
            </w:r>
            <w:r>
              <w:rPr>
                <w:rFonts w:ascii="Times New Roman" w:hAnsi="Times New Roman" w:cs="Times New Roman"/>
                <w:color w:val="000000" w:themeColor="text1"/>
              </w:rPr>
              <w:t>issues, mood swings, anxiety.</w:t>
            </w:r>
          </w:p>
        </w:tc>
        <w:tc>
          <w:tcPr>
            <w:tcW w:w="2410"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Difficulty with personal care, substantial memory loss, need for assistance with daily activities.</w:t>
            </w:r>
          </w:p>
        </w:tc>
      </w:tr>
      <w:tr w:rsidR="00D96863">
        <w:tc>
          <w:tcPr>
            <w:tcW w:w="2093" w:type="dxa"/>
          </w:tcPr>
          <w:p w:rsidR="00D96863" w:rsidRDefault="009C3CDC">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 xml:space="preserve">Stage 5: </w:t>
            </w:r>
          </w:p>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Severe Alzheimer’s Disease</w:t>
            </w:r>
          </w:p>
        </w:tc>
        <w:tc>
          <w:tcPr>
            <w:tcW w:w="2527"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Cognitive and physical </w:t>
            </w:r>
            <w:r>
              <w:rPr>
                <w:rFonts w:ascii="Times New Roman" w:hAnsi="Times New Roman" w:cs="Times New Roman"/>
                <w:color w:val="000000" w:themeColor="text1"/>
              </w:rPr>
              <w:lastRenderedPageBreak/>
              <w:t>capacities significantly deteriorate; full-time care required.</w:t>
            </w:r>
          </w:p>
        </w:tc>
        <w:tc>
          <w:tcPr>
            <w:tcW w:w="2434"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Loss of ability to </w:t>
            </w:r>
            <w:r>
              <w:rPr>
                <w:rFonts w:ascii="Times New Roman" w:hAnsi="Times New Roman" w:cs="Times New Roman"/>
                <w:color w:val="000000" w:themeColor="text1"/>
              </w:rPr>
              <w:lastRenderedPageBreak/>
              <w:t>recognize family members, difficulty swallowing and moving, increased susceptibility to infections.</w:t>
            </w:r>
          </w:p>
        </w:tc>
        <w:tc>
          <w:tcPr>
            <w:tcW w:w="2410" w:type="dxa"/>
          </w:tcPr>
          <w:p w:rsidR="00D96863" w:rsidRDefault="009C3CD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Requires full-time </w:t>
            </w:r>
            <w:r>
              <w:rPr>
                <w:rFonts w:ascii="Times New Roman" w:hAnsi="Times New Roman" w:cs="Times New Roman"/>
                <w:color w:val="000000" w:themeColor="text1"/>
              </w:rPr>
              <w:lastRenderedPageBreak/>
              <w:t>care for basic activities like eating, moving, and communicating.</w:t>
            </w:r>
          </w:p>
        </w:tc>
      </w:tr>
    </w:tbl>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b/>
          <w:bCs/>
          <w:color w:val="000000" w:themeColor="text1"/>
          <w:sz w:val="28"/>
          <w:szCs w:val="28"/>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Alzheimer’s disease staging:</w:t>
      </w:r>
    </w:p>
    <w:p w:rsidR="00D96863" w:rsidRDefault="009C3CDC">
      <w:pPr>
        <w:jc w:val="both"/>
        <w:rPr>
          <w:rFonts w:ascii="Times New Roman" w:hAnsi="Times New Roman" w:cs="Times New Roman"/>
          <w:color w:val="000000" w:themeColor="text1"/>
        </w:rPr>
      </w:pPr>
      <w:r>
        <w:rPr>
          <w:rFonts w:ascii="Times New Roman" w:eastAsia="Microsoft YaHei" w:hAnsi="Times New Roman" w:cs="Times New Roman"/>
          <w:noProof/>
          <w:color w:val="000000" w:themeColor="text1"/>
          <w:sz w:val="28"/>
          <w:lang w:val="en-IN" w:eastAsia="en-IN"/>
        </w:rPr>
        <w:drawing>
          <wp:inline distT="0" distB="0" distL="0" distR="0">
            <wp:extent cx="6002655" cy="1697355"/>
            <wp:effectExtent l="0" t="19050" r="0" b="0"/>
            <wp:docPr id="107936540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96863" w:rsidRDefault="009C3CDC">
      <w:pPr>
        <w:jc w:val="both"/>
        <w:rPr>
          <w:rFonts w:ascii="Times New Roman" w:hAnsi="Times New Roman" w:cs="Times New Roman"/>
          <w:b/>
          <w:color w:val="000000" w:themeColor="text1"/>
        </w:rPr>
      </w:pPr>
      <w:r>
        <w:rPr>
          <w:rFonts w:ascii="Times New Roman" w:hAnsi="Times New Roman" w:cs="Times New Roman"/>
          <w:b/>
          <w:color w:val="000000" w:themeColor="text1"/>
        </w:rPr>
        <w:t xml:space="preserve">Figure 1: </w:t>
      </w:r>
      <w:r>
        <w:rPr>
          <w:rFonts w:ascii="Times New Roman" w:hAnsi="Times New Roman" w:cs="Times New Roman"/>
          <w:color w:val="000000" w:themeColor="text1"/>
        </w:rPr>
        <w:t xml:space="preserve">Staging </w:t>
      </w:r>
      <w:r>
        <w:rPr>
          <w:rFonts w:ascii="Times New Roman" w:hAnsi="Times New Roman" w:cs="Times New Roman"/>
          <w:color w:val="000000" w:themeColor="text1"/>
        </w:rPr>
        <w:t>of Alzheimer’s disease.</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rPr>
        <w:t xml:space="preserve">AD throws a great deal of strain on the family and has a significant impact on carers. Age is a significant risk factor; in the 65–69 age range, up to 10% of people get AD, while in the 85+ age range, over 50% of people have AD </w:t>
      </w:r>
      <w:r>
        <w:rPr>
          <w:rFonts w:ascii="Times New Roman" w:hAnsi="Times New Roman" w:cs="Times New Roman"/>
          <w:b/>
          <w:bCs/>
          <w:color w:val="000000" w:themeColor="text1"/>
        </w:rPr>
        <w:t>[5].</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THE CAUSES AND CONTRIBUTING VARIABLES OF ALZHEIMER’S DISEASE</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Examining the genetic, environmental, behavioural, and acquired risk factors that influence the development and course of Alzheimer’s disease is essential to comprehending its aetiology.</w:t>
      </w:r>
    </w:p>
    <w:p w:rsidR="00D96863" w:rsidRDefault="009C3CDC">
      <w:pPr>
        <w:jc w:val="both"/>
        <w:rPr>
          <w:rFonts w:ascii="Times New Roman" w:hAnsi="Times New Roman" w:cs="Times New Roman"/>
          <w:color w:val="000000" w:themeColor="text1"/>
        </w:rPr>
      </w:pPr>
      <w:r>
        <w:rPr>
          <w:rFonts w:ascii="Times New Roman" w:hAnsi="Times New Roman" w:cs="Times New Roman"/>
          <w:b/>
          <w:bCs/>
          <w:color w:val="000000" w:themeColor="text1"/>
          <w:sz w:val="28"/>
          <w:szCs w:val="28"/>
        </w:rPr>
        <w:t>Genetic</w:t>
      </w:r>
      <w:r>
        <w:rPr>
          <w:rFonts w:ascii="Times New Roman" w:hAnsi="Times New Roman" w:cs="Times New Roman"/>
          <w:b/>
          <w:bCs/>
          <w:color w:val="000000" w:themeColor="text1"/>
          <w:sz w:val="28"/>
          <w:szCs w:val="28"/>
        </w:rPr>
        <w:t xml:space="preserve"> components</w:t>
      </w:r>
    </w:p>
    <w:p w:rsidR="00D96863" w:rsidRDefault="009C3CDC">
      <w:pPr>
        <w:pStyle w:val="ListParagraph"/>
        <w:numPr>
          <w:ilvl w:val="0"/>
          <w:numId w:val="1"/>
        </w:num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Deterministic genes: </w:t>
      </w:r>
      <w:r>
        <w:rPr>
          <w:rFonts w:ascii="Times New Roman" w:hAnsi="Times New Roman" w:cs="Times New Roman"/>
          <w:color w:val="000000" w:themeColor="text1"/>
        </w:rPr>
        <w:t>Alzheimer’s disease is directly caused by some genetic alterations, especially in cases that start early in families. Important genes consist of:</w:t>
      </w:r>
    </w:p>
    <w:p w:rsidR="00D96863" w:rsidRDefault="009C3CDC">
      <w:pPr>
        <w:pStyle w:val="ListParagraph"/>
        <w:numPr>
          <w:ilvl w:val="0"/>
          <w:numId w:val="2"/>
        </w:numPr>
        <w:jc w:val="both"/>
        <w:rPr>
          <w:rFonts w:ascii="Times New Roman" w:hAnsi="Times New Roman" w:cs="Times New Roman"/>
          <w:color w:val="000000" w:themeColor="text1"/>
          <w:highlight w:val="yellow"/>
        </w:rPr>
      </w:pPr>
      <w:r>
        <w:rPr>
          <w:rFonts w:ascii="Times New Roman" w:hAnsi="Times New Roman" w:cs="Times New Roman"/>
          <w:b/>
          <w:bCs/>
          <w:color w:val="000000" w:themeColor="text1"/>
        </w:rPr>
        <w:t>Amyloid precursor protein (APP):</w:t>
      </w:r>
      <w:r>
        <w:rPr>
          <w:rFonts w:ascii="Times New Roman" w:hAnsi="Times New Roman" w:cs="Times New Roman"/>
          <w:color w:val="000000" w:themeColor="text1"/>
        </w:rPr>
        <w:t xml:space="preserve"> This protein is mutated to produce more amyloid-beta peptides, which aid in the development of plaque in the brain.</w:t>
      </w:r>
      <w:r>
        <w:rPr>
          <w:rFonts w:ascii="Times New Roman" w:hAnsi="Times New Roman" w:cs="Times New Roman"/>
          <w:color w:val="000000" w:themeColor="text1"/>
          <w:lang w:val="en-IN"/>
        </w:rPr>
        <w:t xml:space="preserve"> </w:t>
      </w:r>
      <w:r>
        <w:rPr>
          <w:rStyle w:val="Strong"/>
          <w:rFonts w:ascii="Times New Roman" w:hAnsi="Times New Roman" w:cs="Times New Roman"/>
          <w:color w:val="000000" w:themeColor="text1"/>
          <w:highlight w:val="yellow"/>
        </w:rPr>
        <w:t>Located on chromosome 21, this gene encodes the APP protein.</w:t>
      </w:r>
      <w:r>
        <w:rPr>
          <w:rStyle w:val="Strong"/>
          <w:rFonts w:ascii="Times New Roman" w:hAnsi="Times New Roman" w:cs="Times New Roman"/>
          <w:color w:val="000000" w:themeColor="text1"/>
          <w:highlight w:val="yellow"/>
          <w:lang w:val="en-IN"/>
        </w:rPr>
        <w:t xml:space="preserve"> </w:t>
      </w:r>
      <w:r>
        <w:rPr>
          <w:rFonts w:ascii="Times New Roman" w:hAnsi="Times New Roman" w:cs="Times New Roman"/>
          <w:color w:val="000000" w:themeColor="text1"/>
          <w:highlight w:val="yellow"/>
        </w:rPr>
        <w:t xml:space="preserve">Mutations in APP can lead to increased production of </w:t>
      </w:r>
      <w:r>
        <w:rPr>
          <w:rStyle w:val="Strong"/>
          <w:rFonts w:ascii="Times New Roman" w:hAnsi="Times New Roman" w:cs="Times New Roman"/>
          <w:color w:val="000000" w:themeColor="text1"/>
          <w:highlight w:val="yellow"/>
        </w:rPr>
        <w:t>Aβ42</w:t>
      </w:r>
      <w:r>
        <w:rPr>
          <w:rFonts w:ascii="Times New Roman" w:hAnsi="Times New Roman" w:cs="Times New Roman"/>
          <w:color w:val="000000" w:themeColor="text1"/>
          <w:highlight w:val="yellow"/>
        </w:rPr>
        <w:t xml:space="preserve">, a highly </w:t>
      </w:r>
      <w:r>
        <w:rPr>
          <w:rFonts w:ascii="Times New Roman" w:hAnsi="Times New Roman" w:cs="Times New Roman"/>
          <w:color w:val="000000" w:themeColor="text1"/>
          <w:highlight w:val="yellow"/>
        </w:rPr>
        <w:t>aggregation-prone form of beta-amyloid.</w:t>
      </w:r>
      <w:r>
        <w:rPr>
          <w:rFonts w:ascii="Times New Roman" w:hAnsi="Times New Roman" w:cs="Times New Roman"/>
          <w:color w:val="000000" w:themeColor="text1"/>
          <w:highlight w:val="yellow"/>
          <w:lang w:val="en-IN"/>
        </w:rPr>
        <w:t xml:space="preserve"> </w:t>
      </w:r>
      <w:r>
        <w:rPr>
          <w:rFonts w:ascii="Times New Roman" w:hAnsi="Times New Roman" w:cs="Times New Roman"/>
          <w:color w:val="000000" w:themeColor="text1"/>
          <w:highlight w:val="yellow"/>
        </w:rPr>
        <w:t xml:space="preserve">APP mutations are found in </w:t>
      </w:r>
      <w:r>
        <w:rPr>
          <w:rStyle w:val="Strong"/>
          <w:rFonts w:ascii="Times New Roman" w:hAnsi="Times New Roman" w:cs="Times New Roman"/>
          <w:color w:val="000000" w:themeColor="text1"/>
          <w:highlight w:val="yellow"/>
        </w:rPr>
        <w:t>early-onset familial AD (FAD)</w:t>
      </w:r>
      <w:r>
        <w:rPr>
          <w:rFonts w:ascii="Times New Roman" w:hAnsi="Times New Roman" w:cs="Times New Roman"/>
          <w:color w:val="000000" w:themeColor="text1"/>
          <w:highlight w:val="yellow"/>
        </w:rPr>
        <w:t xml:space="preserve"> cases.</w:t>
      </w:r>
    </w:p>
    <w:p w:rsidR="00D96863" w:rsidRDefault="009C3CDC">
      <w:pPr>
        <w:pStyle w:val="NormalWeb"/>
        <w:numPr>
          <w:ilvl w:val="0"/>
          <w:numId w:val="2"/>
        </w:numPr>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b/>
          <w:bCs/>
          <w:color w:val="000000" w:themeColor="text1"/>
        </w:rPr>
        <w:t>Presenilin 1 (PS1) and presenilin 2 (PS2): </w:t>
      </w:r>
      <w:r>
        <w:rPr>
          <w:rFonts w:ascii="Times New Roman" w:hAnsi="Times New Roman" w:cs="Times New Roman"/>
          <w:color w:val="000000" w:themeColor="text1"/>
        </w:rPr>
        <w:t xml:space="preserve"> The enzymatic digestion of APP is mediated by the genes presenilin 1 (PS1) and presenilin 2 (PS2). About 5% </w:t>
      </w:r>
      <w:r>
        <w:rPr>
          <w:rFonts w:ascii="Times New Roman" w:hAnsi="Times New Roman" w:cs="Times New Roman"/>
          <w:color w:val="000000" w:themeColor="text1"/>
        </w:rPr>
        <w:t xml:space="preserve">of familial AD is caused by mutations in these genes, which also result in increased production of amyloid </w:t>
      </w:r>
      <w:r>
        <w:rPr>
          <w:rFonts w:ascii="Times New Roman" w:hAnsi="Times New Roman" w:cs="Times New Roman"/>
          <w:color w:val="000000" w:themeColor="text1"/>
        </w:rPr>
        <w:lastRenderedPageBreak/>
        <w:t>beta (Cleveland clinic).</w:t>
      </w:r>
      <w:r>
        <w:rPr>
          <w:rFonts w:ascii="Times New Roman" w:hAnsi="Times New Roman" w:cs="Times New Roman"/>
          <w:color w:val="000000" w:themeColor="text1"/>
          <w:lang w:val="en-IN"/>
        </w:rPr>
        <w:t xml:space="preserve"> </w:t>
      </w:r>
      <w:r>
        <w:rPr>
          <w:rFonts w:ascii="Times New Roman" w:hAnsi="Times New Roman" w:cs="Times New Roman"/>
          <w:color w:val="000000" w:themeColor="text1"/>
          <w:highlight w:val="yellow"/>
        </w:rPr>
        <w:t xml:space="preserve">These genes encode components of </w:t>
      </w:r>
      <w:r>
        <w:rPr>
          <w:rStyle w:val="Strong"/>
          <w:rFonts w:ascii="Times New Roman" w:hAnsi="Times New Roman" w:cs="Times New Roman"/>
          <w:color w:val="000000" w:themeColor="text1"/>
          <w:highlight w:val="yellow"/>
        </w:rPr>
        <w:t>gamma-secretase</w:t>
      </w:r>
      <w:r>
        <w:rPr>
          <w:rFonts w:ascii="Times New Roman" w:hAnsi="Times New Roman" w:cs="Times New Roman"/>
          <w:color w:val="000000" w:themeColor="text1"/>
          <w:highlight w:val="yellow"/>
        </w:rPr>
        <w:t>, an enzyme complex that cleaves APP.</w:t>
      </w:r>
      <w:r>
        <w:rPr>
          <w:rFonts w:ascii="Times New Roman" w:hAnsi="Times New Roman" w:cs="Times New Roman"/>
          <w:color w:val="000000" w:themeColor="text1"/>
          <w:highlight w:val="yellow"/>
          <w:lang w:val="en-IN"/>
        </w:rPr>
        <w:t xml:space="preserve"> </w:t>
      </w:r>
      <w:r>
        <w:rPr>
          <w:rFonts w:ascii="Times New Roman" w:hAnsi="Times New Roman" w:cs="Times New Roman"/>
          <w:color w:val="000000" w:themeColor="text1"/>
          <w:highlight w:val="yellow"/>
        </w:rPr>
        <w:t xml:space="preserve">Mutations in </w:t>
      </w:r>
      <w:r>
        <w:rPr>
          <w:rStyle w:val="Strong"/>
          <w:rFonts w:ascii="Times New Roman" w:hAnsi="Times New Roman" w:cs="Times New Roman"/>
          <w:color w:val="000000" w:themeColor="text1"/>
          <w:highlight w:val="yellow"/>
        </w:rPr>
        <w:t xml:space="preserve">PSEN1 and PSEN2 lead to </w:t>
      </w:r>
      <w:r>
        <w:rPr>
          <w:rStyle w:val="Strong"/>
          <w:rFonts w:ascii="Times New Roman" w:hAnsi="Times New Roman" w:cs="Times New Roman"/>
          <w:color w:val="000000" w:themeColor="text1"/>
          <w:highlight w:val="yellow"/>
        </w:rPr>
        <w:t>an altered cleavage of APP, producing more Aβ42</w:t>
      </w:r>
      <w:r>
        <w:rPr>
          <w:rFonts w:ascii="Times New Roman" w:hAnsi="Times New Roman" w:cs="Times New Roman"/>
          <w:color w:val="000000" w:themeColor="text1"/>
          <w:highlight w:val="yellow"/>
        </w:rPr>
        <w:t>, which aggregates into plaques.</w:t>
      </w:r>
      <w:r>
        <w:rPr>
          <w:rFonts w:ascii="Times New Roman" w:hAnsi="Times New Roman" w:cs="Times New Roman"/>
          <w:color w:val="000000" w:themeColor="text1"/>
          <w:highlight w:val="yellow"/>
          <w:lang w:val="en-IN"/>
        </w:rPr>
        <w:t xml:space="preserve"> </w:t>
      </w:r>
      <w:r>
        <w:rPr>
          <w:rFonts w:ascii="Times New Roman" w:hAnsi="Times New Roman" w:cs="Times New Roman"/>
          <w:color w:val="000000" w:themeColor="text1"/>
          <w:highlight w:val="yellow"/>
        </w:rPr>
        <w:t>PSEN1 mutation</w:t>
      </w:r>
      <w:bookmarkStart w:id="0" w:name="_GoBack"/>
      <w:bookmarkEnd w:id="0"/>
      <w:r>
        <w:rPr>
          <w:rFonts w:ascii="Times New Roman" w:hAnsi="Times New Roman" w:cs="Times New Roman"/>
          <w:color w:val="000000" w:themeColor="text1"/>
          <w:highlight w:val="yellow"/>
        </w:rPr>
        <w:t xml:space="preserve">s are responsible for the majority of </w:t>
      </w:r>
      <w:r>
        <w:rPr>
          <w:rStyle w:val="Strong"/>
          <w:rFonts w:ascii="Times New Roman" w:hAnsi="Times New Roman" w:cs="Times New Roman"/>
          <w:color w:val="000000" w:themeColor="text1"/>
          <w:highlight w:val="yellow"/>
        </w:rPr>
        <w:t>early-onset AD cases</w:t>
      </w:r>
      <w:r>
        <w:rPr>
          <w:rFonts w:ascii="Times New Roman" w:hAnsi="Times New Roman" w:cs="Times New Roman"/>
          <w:color w:val="000000" w:themeColor="text1"/>
          <w:highlight w:val="yellow"/>
        </w:rPr>
        <w:t>, while PSEN2 mutations are rarer but still pathogenic</w:t>
      </w:r>
      <w:r>
        <w:rPr>
          <w:rFonts w:ascii="Times New Roman" w:hAnsi="Times New Roman" w:cs="Times New Roman"/>
          <w:color w:val="000000" w:themeColor="text1"/>
          <w:highlight w:val="yellow"/>
          <w:lang w:val="en-IN"/>
        </w:rPr>
        <w:t>.</w:t>
      </w:r>
    </w:p>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b/>
          <w:bCs/>
          <w:color w:val="000000" w:themeColor="text1"/>
          <w:highlight w:val="yellow"/>
          <w:lang w:val="en-IN"/>
        </w:rPr>
        <w:t xml:space="preserve">Table 2: </w:t>
      </w:r>
      <w:r>
        <w:rPr>
          <w:rFonts w:ascii="Times New Roman" w:eastAsia="SimSun" w:hAnsi="Times New Roman" w:cs="Times New Roman"/>
          <w:color w:val="000000" w:themeColor="text1"/>
          <w:highlight w:val="yellow"/>
        </w:rPr>
        <w:t xml:space="preserve">The table categorizes the </w:t>
      </w:r>
      <w:r>
        <w:rPr>
          <w:rStyle w:val="Strong"/>
          <w:rFonts w:ascii="Times New Roman" w:eastAsia="SimSun" w:hAnsi="Times New Roman" w:cs="Times New Roman"/>
          <w:b w:val="0"/>
          <w:bCs w:val="0"/>
          <w:color w:val="000000" w:themeColor="text1"/>
          <w:highlight w:val="yellow"/>
        </w:rPr>
        <w:t>acquired risk</w:t>
      </w:r>
      <w:r>
        <w:rPr>
          <w:rStyle w:val="Strong"/>
          <w:rFonts w:ascii="Times New Roman" w:eastAsia="SimSun" w:hAnsi="Times New Roman" w:cs="Times New Roman"/>
          <w:b w:val="0"/>
          <w:bCs w:val="0"/>
          <w:color w:val="000000" w:themeColor="text1"/>
          <w:highlight w:val="yellow"/>
        </w:rPr>
        <w:t xml:space="preserve"> factors</w:t>
      </w:r>
      <w:r>
        <w:rPr>
          <w:rFonts w:ascii="Times New Roman" w:eastAsia="SimSun" w:hAnsi="Times New Roman" w:cs="Times New Roman"/>
          <w:color w:val="000000" w:themeColor="text1"/>
          <w:highlight w:val="yellow"/>
        </w:rPr>
        <w:t xml:space="preserve"> that contribute to the development and progression of </w:t>
      </w:r>
      <w:r>
        <w:rPr>
          <w:rStyle w:val="Strong"/>
          <w:rFonts w:ascii="Times New Roman" w:eastAsia="SimSun" w:hAnsi="Times New Roman" w:cs="Times New Roman"/>
          <w:b w:val="0"/>
          <w:bCs w:val="0"/>
          <w:color w:val="000000" w:themeColor="text1"/>
          <w:highlight w:val="yellow"/>
        </w:rPr>
        <w:t>Alzheimer’s disease (AD)</w:t>
      </w:r>
      <w:r>
        <w:rPr>
          <w:rFonts w:ascii="Times New Roman" w:eastAsia="SimSun" w:hAnsi="Times New Roman" w:cs="Times New Roman"/>
          <w:color w:val="000000" w:themeColor="text1"/>
          <w:highlight w:val="yellow"/>
        </w:rPr>
        <w:t xml:space="preserve">. It is divided into three main sections: </w:t>
      </w:r>
      <w:r>
        <w:rPr>
          <w:rStyle w:val="Strong"/>
          <w:rFonts w:ascii="Times New Roman" w:eastAsia="SimSun" w:hAnsi="Times New Roman" w:cs="Times New Roman"/>
          <w:b w:val="0"/>
          <w:bCs w:val="0"/>
          <w:color w:val="000000" w:themeColor="text1"/>
          <w:highlight w:val="yellow"/>
        </w:rPr>
        <w:t>cerebrovascular diseases, metabolic and lifestyle-related factors, and cognitive/</w:t>
      </w:r>
      <w:proofErr w:type="spellStart"/>
      <w:r>
        <w:rPr>
          <w:rStyle w:val="Strong"/>
          <w:rFonts w:ascii="Times New Roman" w:eastAsia="SimSun" w:hAnsi="Times New Roman" w:cs="Times New Roman"/>
          <w:b w:val="0"/>
          <w:bCs w:val="0"/>
          <w:color w:val="000000" w:themeColor="text1"/>
          <w:highlight w:val="yellow"/>
        </w:rPr>
        <w:t>behavioral</w:t>
      </w:r>
      <w:proofErr w:type="spellEnd"/>
      <w:r>
        <w:rPr>
          <w:rStyle w:val="Strong"/>
          <w:rFonts w:ascii="Times New Roman" w:eastAsia="SimSun" w:hAnsi="Times New Roman" w:cs="Times New Roman"/>
          <w:b w:val="0"/>
          <w:bCs w:val="0"/>
          <w:color w:val="000000" w:themeColor="text1"/>
          <w:highlight w:val="yellow"/>
        </w:rPr>
        <w:t xml:space="preserve"> influences</w:t>
      </w:r>
      <w:r>
        <w:rPr>
          <w:rFonts w:ascii="Times New Roman" w:eastAsia="SimSun" w:hAnsi="Times New Roman" w:cs="Times New Roman"/>
          <w:color w:val="000000" w:themeColor="text1"/>
          <w:highlight w:val="yellow"/>
        </w:rPr>
        <w:t>.</w:t>
      </w:r>
    </w:p>
    <w:tbl>
      <w:tblPr>
        <w:tblStyle w:val="TableGrid"/>
        <w:tblW w:w="10023" w:type="dxa"/>
        <w:tblInd w:w="-240" w:type="dxa"/>
        <w:tblLayout w:type="fixed"/>
        <w:tblLook w:val="04A0" w:firstRow="1" w:lastRow="0" w:firstColumn="1" w:lastColumn="0" w:noHBand="0" w:noVBand="1"/>
      </w:tblPr>
      <w:tblGrid>
        <w:gridCol w:w="1950"/>
        <w:gridCol w:w="1991"/>
        <w:gridCol w:w="4009"/>
        <w:gridCol w:w="2073"/>
      </w:tblGrid>
      <w:tr w:rsidR="00D96863">
        <w:trPr>
          <w:trHeight w:val="1057"/>
        </w:trPr>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CATEGORY</w:t>
            </w:r>
          </w:p>
        </w:tc>
        <w:tc>
          <w:tcPr>
            <w:tcW w:w="1991"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RISK FACTOR</w:t>
            </w:r>
            <w:r>
              <w:rPr>
                <w:rFonts w:ascii="Times New Roman" w:eastAsia="SimSun" w:hAnsi="Times New Roman" w:cs="Times New Roman"/>
                <w:b/>
                <w:bCs/>
                <w:color w:val="000000" w:themeColor="text1"/>
                <w:lang w:val="en-IN"/>
              </w:rPr>
              <w:t>S</w:t>
            </w:r>
          </w:p>
        </w:tc>
        <w:tc>
          <w:tcPr>
            <w:tcW w:w="4009"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 xml:space="preserve">MECHANISM OF CONTRIBUTION TO </w:t>
            </w:r>
            <w:r>
              <w:rPr>
                <w:rFonts w:ascii="Times New Roman" w:eastAsia="SimSun" w:hAnsi="Times New Roman" w:cs="Times New Roman"/>
                <w:b/>
                <w:bCs/>
                <w:color w:val="000000" w:themeColor="text1"/>
                <w:lang w:val="en-IN"/>
              </w:rPr>
              <w:t>ALZHEIMER'S DISEASE</w:t>
            </w:r>
          </w:p>
        </w:tc>
        <w:tc>
          <w:tcPr>
            <w:tcW w:w="2073"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REFERENCES</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Cerebrovascular Diseases</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Ischemic infarcts</w:t>
            </w:r>
          </w:p>
        </w:tc>
        <w:tc>
          <w:tcPr>
            <w:tcW w:w="4009"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color w:val="000000" w:themeColor="text1"/>
              </w:rPr>
              <w:t>Both minor and major infarcts contribute to dementia by impairing cerebral blood flow.</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Love &amp; Miners (2016) [6]</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Vasculopathies</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 xml:space="preserve">Vascular changes and </w:t>
            </w:r>
            <w:r>
              <w:rPr>
                <w:rFonts w:ascii="Times New Roman" w:eastAsia="SimSun" w:hAnsi="Times New Roman" w:cs="Times New Roman"/>
                <w:color w:val="000000" w:themeColor="text1"/>
              </w:rPr>
              <w:t xml:space="preserve">white matter damage increase AD risk; amyloid </w:t>
            </w:r>
            <w:proofErr w:type="spellStart"/>
            <w:r>
              <w:rPr>
                <w:rFonts w:ascii="Times New Roman" w:eastAsia="SimSun" w:hAnsi="Times New Roman" w:cs="Times New Roman"/>
                <w:color w:val="000000" w:themeColor="text1"/>
              </w:rPr>
              <w:t>buildup</w:t>
            </w:r>
            <w:proofErr w:type="spellEnd"/>
            <w:r>
              <w:rPr>
                <w:rFonts w:ascii="Times New Roman" w:eastAsia="SimSun" w:hAnsi="Times New Roman" w:cs="Times New Roman"/>
                <w:color w:val="000000" w:themeColor="text1"/>
              </w:rPr>
              <w:t xml:space="preserve"> and cerebral health are linked.</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Love &amp; Miners (2016) [6]</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Hypertension</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High blood pressure</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Causes vascular damage, ischemia, and increased amyloid-beta accumulation.</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Skoog &amp; Gustafson (2006) [7]</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Type I</w:t>
            </w:r>
            <w:r>
              <w:rPr>
                <w:rFonts w:ascii="Times New Roman" w:eastAsia="SimSun" w:hAnsi="Times New Roman" w:cs="Times New Roman"/>
                <w:b/>
                <w:bCs/>
                <w:color w:val="000000" w:themeColor="text1"/>
              </w:rPr>
              <w:t>I Diabetes</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Insulin resistance</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 xml:space="preserve">Enhances amyloid-beta synthesis by affecting insulin </w:t>
            </w:r>
            <w:proofErr w:type="spellStart"/>
            <w:r>
              <w:rPr>
                <w:rFonts w:ascii="Times New Roman" w:eastAsia="SimSun" w:hAnsi="Times New Roman" w:cs="Times New Roman"/>
                <w:color w:val="000000" w:themeColor="text1"/>
              </w:rPr>
              <w:t>signaling</w:t>
            </w:r>
            <w:proofErr w:type="spellEnd"/>
            <w:r>
              <w:rPr>
                <w:rFonts w:ascii="Times New Roman" w:eastAsia="SimSun" w:hAnsi="Times New Roman" w:cs="Times New Roman"/>
                <w:color w:val="000000" w:themeColor="text1"/>
              </w:rPr>
              <w:t>.</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Li et al. (2015) [8]</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Chronic inflammation</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Leads to vascular inflammation and neuronal damage.</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Li et al. (2015) [8]</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Advanced glycation end products (AGEs)</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Promotes amyloid-beta accumulation and neuronal death.</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Li et al. (2015) [8]</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Obesity</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Middle-age obesity</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Increases AD risk due to metabolic instability and inflammation.</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Anstey et al. (2011) [9]</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Late-life obesity</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 xml:space="preserve">Conflicting results—some studies suggest </w:t>
            </w:r>
            <w:r>
              <w:rPr>
                <w:rFonts w:ascii="Times New Roman" w:eastAsia="SimSun" w:hAnsi="Times New Roman" w:cs="Times New Roman"/>
                <w:color w:val="000000" w:themeColor="text1"/>
              </w:rPr>
              <w:t>an inverse relationship with dementia risk.</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Anstey et al. (2011) [9]</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proofErr w:type="spellStart"/>
            <w:r>
              <w:rPr>
                <w:rFonts w:ascii="Times New Roman" w:eastAsia="SimSun" w:hAnsi="Times New Roman" w:cs="Times New Roman"/>
                <w:b/>
                <w:bCs/>
                <w:color w:val="000000" w:themeColor="text1"/>
              </w:rPr>
              <w:t>Dyslipidemia</w:t>
            </w:r>
            <w:proofErr w:type="spellEnd"/>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High cholesterol</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Leads to increased amyloid-beta deposition, neuroinflammation, and blood-brain barrier dysfunction.</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proofErr w:type="spellStart"/>
            <w:r>
              <w:rPr>
                <w:rFonts w:ascii="Times New Roman" w:eastAsia="SimSun" w:hAnsi="Times New Roman" w:cs="Times New Roman"/>
                <w:color w:val="000000" w:themeColor="text1"/>
              </w:rPr>
              <w:t>Xue</w:t>
            </w:r>
            <w:proofErr w:type="spellEnd"/>
            <w:r>
              <w:rPr>
                <w:rFonts w:ascii="Times New Roman" w:eastAsia="SimSun" w:hAnsi="Times New Roman" w:cs="Times New Roman"/>
                <w:color w:val="000000" w:themeColor="text1"/>
              </w:rPr>
              <w:t xml:space="preserve"> Shan et al. (2016) [10]</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Lifestyle &amp; Environmental F</w:t>
            </w:r>
            <w:r>
              <w:rPr>
                <w:rFonts w:ascii="Times New Roman" w:eastAsia="SimSun" w:hAnsi="Times New Roman" w:cs="Times New Roman"/>
                <w:b/>
                <w:bCs/>
                <w:color w:val="000000" w:themeColor="text1"/>
              </w:rPr>
              <w:t>actors</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Age</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Biggest non-modifiable risk factor; risk doubles every 5 years after age 65.</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Family history</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Higher risk if multiple relatives are affected.</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Cardiovascular health</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Conditions like</w:t>
            </w:r>
            <w:r>
              <w:rPr>
                <w:rFonts w:ascii="Times New Roman" w:eastAsia="SimSun" w:hAnsi="Times New Roman" w:cs="Times New Roman"/>
                <w:color w:val="000000" w:themeColor="text1"/>
              </w:rPr>
              <w:t xml:space="preserve"> hypertension, diabetes, and </w:t>
            </w:r>
            <w:proofErr w:type="spellStart"/>
            <w:r>
              <w:rPr>
                <w:rFonts w:ascii="Times New Roman" w:eastAsia="SimSun" w:hAnsi="Times New Roman" w:cs="Times New Roman"/>
                <w:color w:val="000000" w:themeColor="text1"/>
              </w:rPr>
              <w:t>hyperlipidemia</w:t>
            </w:r>
            <w:proofErr w:type="spellEnd"/>
            <w:r>
              <w:rPr>
                <w:rFonts w:ascii="Times New Roman" w:eastAsia="SimSun" w:hAnsi="Times New Roman" w:cs="Times New Roman"/>
                <w:color w:val="000000" w:themeColor="text1"/>
              </w:rPr>
              <w:t xml:space="preserve"> impair cerebral blood flow, increasing AD risk.</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Head injury</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Severe or repeated trauma increases AD risk.</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Physical inactivity</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 xml:space="preserve">Sedentary </w:t>
            </w:r>
            <w:r>
              <w:rPr>
                <w:rFonts w:ascii="Times New Roman" w:eastAsia="SimSun" w:hAnsi="Times New Roman" w:cs="Times New Roman"/>
                <w:color w:val="000000" w:themeColor="text1"/>
              </w:rPr>
              <w:t>lifestyles are linked to cognitive decline.</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Smoking</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Promotes vascular damage and inflammation, increasing AD risk.</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Diet</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 xml:space="preserve">Diets high in sugar and saturated fats increase risk, while omega-3 </w:t>
            </w:r>
            <w:r>
              <w:rPr>
                <w:rFonts w:ascii="Times New Roman" w:eastAsia="SimSun" w:hAnsi="Times New Roman" w:cs="Times New Roman"/>
                <w:color w:val="000000" w:themeColor="text1"/>
              </w:rPr>
              <w:t>and antioxidants are protective.</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Xu W, </w:t>
            </w:r>
            <w:proofErr w:type="spellStart"/>
            <w:r>
              <w:rPr>
                <w:rFonts w:ascii="Times New Roman" w:hAnsi="Times New Roman" w:cs="Times New Roman"/>
                <w:color w:val="000000" w:themeColor="text1"/>
                <w:lang w:val="en-IN"/>
              </w:rPr>
              <w:t>TanL</w:t>
            </w:r>
            <w:proofErr w:type="spellEnd"/>
            <w:r>
              <w:rPr>
                <w:rFonts w:ascii="Times New Roman" w:hAnsi="Times New Roman" w:cs="Times New Roman"/>
                <w:color w:val="000000" w:themeColor="text1"/>
                <w:lang w:val="en-IN"/>
              </w:rPr>
              <w:t>, Wang HF et. al [11]</w:t>
            </w:r>
          </w:p>
        </w:tc>
      </w:tr>
      <w:tr w:rsidR="00D96863">
        <w:tc>
          <w:tcPr>
            <w:tcW w:w="1950" w:type="dxa"/>
          </w:tcPr>
          <w:p w:rsidR="00D96863" w:rsidRDefault="009C3CDC">
            <w:pPr>
              <w:pStyle w:val="NormalWeb"/>
              <w:spacing w:beforeAutospacing="1" w:after="0" w:afterAutospacing="1"/>
              <w:jc w:val="both"/>
              <w:rPr>
                <w:rFonts w:ascii="Times New Roman" w:hAnsi="Times New Roman" w:cs="Times New Roman"/>
                <w:b/>
                <w:bCs/>
                <w:color w:val="000000" w:themeColor="text1"/>
                <w:highlight w:val="yellow"/>
                <w:lang w:val="en-IN"/>
              </w:rPr>
            </w:pPr>
            <w:r>
              <w:rPr>
                <w:rFonts w:ascii="Times New Roman" w:eastAsia="SimSun" w:hAnsi="Times New Roman" w:cs="Times New Roman"/>
                <w:b/>
                <w:bCs/>
                <w:color w:val="000000" w:themeColor="text1"/>
              </w:rPr>
              <w:t xml:space="preserve">Cognitive &amp; </w:t>
            </w:r>
            <w:proofErr w:type="spellStart"/>
            <w:r>
              <w:rPr>
                <w:rFonts w:ascii="Times New Roman" w:eastAsia="SimSun" w:hAnsi="Times New Roman" w:cs="Times New Roman"/>
                <w:b/>
                <w:bCs/>
                <w:color w:val="000000" w:themeColor="text1"/>
              </w:rPr>
              <w:t>Behavioral</w:t>
            </w:r>
            <w:proofErr w:type="spellEnd"/>
            <w:r>
              <w:rPr>
                <w:rFonts w:ascii="Times New Roman" w:eastAsia="SimSun" w:hAnsi="Times New Roman" w:cs="Times New Roman"/>
                <w:b/>
                <w:bCs/>
                <w:color w:val="000000" w:themeColor="text1"/>
              </w:rPr>
              <w:t xml:space="preserve"> Factors</w:t>
            </w: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Cognitive engagement</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Learning and problem-solving improve cognitive reserve and delay AD onset.</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Williams KN, Kemper S. et. </w:t>
            </w:r>
            <w:proofErr w:type="gramStart"/>
            <w:r>
              <w:rPr>
                <w:rFonts w:ascii="Times New Roman" w:hAnsi="Times New Roman" w:cs="Times New Roman"/>
                <w:color w:val="000000" w:themeColor="text1"/>
                <w:lang w:val="en-IN"/>
              </w:rPr>
              <w:t>al[</w:t>
            </w:r>
            <w:proofErr w:type="gramEnd"/>
            <w:r>
              <w:rPr>
                <w:rFonts w:ascii="Times New Roman" w:hAnsi="Times New Roman" w:cs="Times New Roman"/>
                <w:color w:val="000000" w:themeColor="text1"/>
                <w:lang w:val="en-IN"/>
              </w:rPr>
              <w:t>12]</w:t>
            </w:r>
          </w:p>
        </w:tc>
      </w:tr>
      <w:tr w:rsidR="00D96863">
        <w:tc>
          <w:tcPr>
            <w:tcW w:w="1950" w:type="dxa"/>
          </w:tcPr>
          <w:p w:rsidR="00D96863" w:rsidRDefault="00D96863">
            <w:pPr>
              <w:pStyle w:val="NormalWeb"/>
              <w:spacing w:beforeAutospacing="1" w:after="0" w:afterAutospacing="1"/>
              <w:jc w:val="both"/>
              <w:rPr>
                <w:rFonts w:ascii="Times New Roman" w:hAnsi="Times New Roman" w:cs="Times New Roman"/>
                <w:b/>
                <w:bCs/>
                <w:color w:val="000000" w:themeColor="text1"/>
                <w:highlight w:val="yellow"/>
                <w:lang w:val="en-IN"/>
              </w:rPr>
            </w:pPr>
          </w:p>
        </w:tc>
        <w:tc>
          <w:tcPr>
            <w:tcW w:w="1991"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Social interaction</w:t>
            </w:r>
          </w:p>
        </w:tc>
        <w:tc>
          <w:tcPr>
            <w:tcW w:w="4009"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eastAsia="SimSun" w:hAnsi="Times New Roman" w:cs="Times New Roman"/>
                <w:color w:val="000000" w:themeColor="text1"/>
              </w:rPr>
              <w:t>Strong s</w:t>
            </w:r>
            <w:r>
              <w:rPr>
                <w:rFonts w:ascii="Times New Roman" w:eastAsia="SimSun" w:hAnsi="Times New Roman" w:cs="Times New Roman"/>
                <w:color w:val="000000" w:themeColor="text1"/>
              </w:rPr>
              <w:t>ocial networks are linked to better cognitive outcomes.</w:t>
            </w:r>
          </w:p>
        </w:tc>
        <w:tc>
          <w:tcPr>
            <w:tcW w:w="2073" w:type="dxa"/>
          </w:tcPr>
          <w:p w:rsidR="00D96863" w:rsidRDefault="009C3CDC">
            <w:pPr>
              <w:pStyle w:val="NormalWeb"/>
              <w:spacing w:beforeAutospacing="1" w:after="0" w:afterAutospacing="1"/>
              <w:jc w:val="both"/>
              <w:rPr>
                <w:rFonts w:ascii="Times New Roman" w:hAnsi="Times New Roman" w:cs="Times New Roman"/>
                <w:color w:val="000000" w:themeColor="text1"/>
                <w:highlight w:val="yellow"/>
                <w:lang w:val="en-IN"/>
              </w:rPr>
            </w:pPr>
            <w:r>
              <w:rPr>
                <w:rFonts w:ascii="Times New Roman" w:hAnsi="Times New Roman" w:cs="Times New Roman"/>
                <w:color w:val="000000" w:themeColor="text1"/>
                <w:lang w:val="en-IN"/>
              </w:rPr>
              <w:t xml:space="preserve">Williams KN, Kemper S. et. </w:t>
            </w:r>
            <w:proofErr w:type="gramStart"/>
            <w:r>
              <w:rPr>
                <w:rFonts w:ascii="Times New Roman" w:hAnsi="Times New Roman" w:cs="Times New Roman"/>
                <w:color w:val="000000" w:themeColor="text1"/>
                <w:lang w:val="en-IN"/>
              </w:rPr>
              <w:t>al[</w:t>
            </w:r>
            <w:proofErr w:type="gramEnd"/>
            <w:r>
              <w:rPr>
                <w:rFonts w:ascii="Times New Roman" w:hAnsi="Times New Roman" w:cs="Times New Roman"/>
                <w:color w:val="000000" w:themeColor="text1"/>
                <w:lang w:val="en-IN"/>
              </w:rPr>
              <w:t>12]</w:t>
            </w:r>
          </w:p>
        </w:tc>
      </w:tr>
    </w:tbl>
    <w:p w:rsidR="00D96863" w:rsidRDefault="00D96863">
      <w:pPr>
        <w:pStyle w:val="NormalWeb"/>
        <w:spacing w:beforeAutospacing="1" w:after="0" w:afterAutospacing="1"/>
        <w:jc w:val="both"/>
        <w:rPr>
          <w:rFonts w:ascii="Times New Roman" w:hAnsi="Times New Roman" w:cs="Times New Roman"/>
          <w:color w:val="000000" w:themeColor="text1"/>
          <w:highlight w:val="yellow"/>
          <w:lang w:val="en-IN"/>
        </w:rPr>
      </w:pPr>
    </w:p>
    <w:p w:rsidR="00D96863" w:rsidRDefault="009C3CDC">
      <w:pPr>
        <w:pStyle w:val="ListParagraph"/>
        <w:numPr>
          <w:ilvl w:val="0"/>
          <w:numId w:val="1"/>
        </w:numPr>
        <w:jc w:val="both"/>
        <w:rPr>
          <w:rFonts w:ascii="Times New Roman" w:hAnsi="Times New Roman" w:cs="Times New Roman"/>
          <w:color w:val="000000" w:themeColor="text1"/>
        </w:rPr>
      </w:pPr>
      <w:r>
        <w:rPr>
          <w:rFonts w:ascii="Times New Roman" w:hAnsi="Times New Roman" w:cs="Times New Roman"/>
          <w:b/>
          <w:bCs/>
          <w:color w:val="000000" w:themeColor="text1"/>
        </w:rPr>
        <w:t>Risk genes:</w:t>
      </w:r>
      <w:r>
        <w:rPr>
          <w:rFonts w:ascii="Times New Roman" w:hAnsi="Times New Roman" w:cs="Times New Roman"/>
          <w:color w:val="000000" w:themeColor="text1"/>
        </w:rPr>
        <w:t xml:space="preserve"> </w:t>
      </w:r>
    </w:p>
    <w:p w:rsidR="00D96863" w:rsidRDefault="009C3CDC">
      <w:pPr>
        <w:pStyle w:val="ListParagraph"/>
        <w:numPr>
          <w:ilvl w:val="0"/>
          <w:numId w:val="3"/>
        </w:numPr>
        <w:jc w:val="both"/>
        <w:rPr>
          <w:rFonts w:ascii="Times New Roman" w:hAnsi="Times New Roman" w:cs="Times New Roman"/>
          <w:color w:val="000000" w:themeColor="text1"/>
        </w:rPr>
      </w:pPr>
      <w:r>
        <w:rPr>
          <w:rFonts w:ascii="Times New Roman" w:hAnsi="Times New Roman" w:cs="Times New Roman"/>
          <w:b/>
          <w:bCs/>
          <w:color w:val="000000" w:themeColor="text1"/>
        </w:rPr>
        <w:t>Apolipoprotein E (</w:t>
      </w:r>
      <w:proofErr w:type="spellStart"/>
      <w:r>
        <w:rPr>
          <w:rFonts w:ascii="Times New Roman" w:hAnsi="Times New Roman" w:cs="Times New Roman"/>
          <w:b/>
          <w:bCs/>
          <w:color w:val="000000" w:themeColor="text1"/>
        </w:rPr>
        <w:t>ApoE</w:t>
      </w:r>
      <w:proofErr w:type="spellEnd"/>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 is the most prominent risk gene; in particular, the e4 allele considerably increases the chance of developing AD. The disease is three times more likely to strike someone with one e4 allele and 6.5 times more likely to strike someone with two e4 alleles. </w:t>
      </w:r>
      <w:r>
        <w:rPr>
          <w:rFonts w:ascii="Times New Roman" w:hAnsi="Times New Roman" w:cs="Times New Roman"/>
          <w:color w:val="000000" w:themeColor="text1"/>
        </w:rPr>
        <w:t xml:space="preserve">The </w:t>
      </w:r>
      <w:proofErr w:type="spellStart"/>
      <w:r>
        <w:rPr>
          <w:rFonts w:ascii="Times New Roman" w:hAnsi="Times New Roman" w:cs="Times New Roman"/>
          <w:color w:val="000000" w:themeColor="text1"/>
        </w:rPr>
        <w:t>ApoE</w:t>
      </w:r>
      <w:proofErr w:type="spellEnd"/>
      <w:r>
        <w:rPr>
          <w:rFonts w:ascii="Times New Roman" w:hAnsi="Times New Roman" w:cs="Times New Roman"/>
          <w:color w:val="000000" w:themeColor="text1"/>
        </w:rPr>
        <w:t xml:space="preserve"> €4 allele is present in at least one copy in almost 50% of AD patients.</w:t>
      </w:r>
      <w:r>
        <w:rPr>
          <w:rFonts w:ascii="Times New Roman" w:hAnsi="Times New Roman" w:cs="Times New Roman"/>
          <w:color w:val="000000" w:themeColor="text1"/>
          <w:lang w:val="en-IN"/>
        </w:rPr>
        <w:t xml:space="preserve"> </w:t>
      </w:r>
    </w:p>
    <w:p w:rsidR="00D96863" w:rsidRDefault="009C3CDC">
      <w:pPr>
        <w:jc w:val="both"/>
        <w:rPr>
          <w:rFonts w:ascii="Times New Roman" w:hAnsi="Times New Roman" w:cs="Times New Roman"/>
          <w:color w:val="000000" w:themeColor="text1"/>
        </w:rPr>
      </w:pPr>
      <w:r>
        <w:rPr>
          <w:rFonts w:ascii="Times New Roman" w:hAnsi="Times New Roman" w:cs="Times New Roman"/>
          <w:noProof/>
          <w:color w:val="000000" w:themeColor="text1"/>
          <w:lang w:val="en-IN" w:eastAsia="en-IN"/>
        </w:rPr>
        <w:drawing>
          <wp:inline distT="0" distB="0" distL="0" distR="0">
            <wp:extent cx="5182235" cy="2438400"/>
            <wp:effectExtent l="0" t="0" r="0" b="0"/>
            <wp:docPr id="701512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1203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0718" t="34133" r="10045" b="33932"/>
                    <a:stretch>
                      <a:fillRect/>
                    </a:stretch>
                  </pic:blipFill>
                  <pic:spPr>
                    <a:xfrm>
                      <a:off x="0" y="0"/>
                      <a:ext cx="5204474" cy="2448565"/>
                    </a:xfrm>
                    <a:prstGeom prst="rect">
                      <a:avLst/>
                    </a:prstGeom>
                    <a:ln>
                      <a:noFill/>
                    </a:ln>
                  </pic:spPr>
                </pic:pic>
              </a:graphicData>
            </a:graphic>
          </wp:inline>
        </w:drawing>
      </w:r>
    </w:p>
    <w:p w:rsidR="00D96863" w:rsidRDefault="009C3CDC">
      <w:pPr>
        <w:jc w:val="both"/>
        <w:rPr>
          <w:rFonts w:ascii="Times New Roman" w:hAnsi="Times New Roman" w:cs="Times New Roman"/>
          <w:color w:val="000000" w:themeColor="text1"/>
        </w:rPr>
      </w:pPr>
      <w:r>
        <w:rPr>
          <w:rFonts w:ascii="Times New Roman" w:hAnsi="Times New Roman" w:cs="Times New Roman"/>
          <w:b/>
          <w:color w:val="000000" w:themeColor="text1"/>
        </w:rPr>
        <w:t>Figure 2:</w:t>
      </w:r>
      <w:r>
        <w:rPr>
          <w:rFonts w:ascii="Times New Roman" w:hAnsi="Times New Roman" w:cs="Times New Roman"/>
          <w:color w:val="000000" w:themeColor="text1"/>
        </w:rPr>
        <w:t xml:space="preserve"> Demonstration of Healthy Individual Brain and Alzheimer’s disease Brain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EPIDEMIOLOGY OF ALZHEIMER DISEASE</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xml:space="preserve">The primary characteristic of dementia, a multifaceted illness, is the steady decline of cognitive abilities across multiple domains, which hinders daily functioning in social, physical, and occupational domains </w:t>
      </w:r>
      <w:r>
        <w:rPr>
          <w:rFonts w:ascii="Times New Roman" w:hAnsi="Times New Roman" w:cs="Times New Roman"/>
          <w:b/>
          <w:bCs/>
          <w:color w:val="000000" w:themeColor="text1"/>
        </w:rPr>
        <w:t>[13].</w:t>
      </w:r>
      <w:r>
        <w:rPr>
          <w:rFonts w:ascii="Times New Roman" w:hAnsi="Times New Roman" w:cs="Times New Roman"/>
          <w:color w:val="000000" w:themeColor="text1"/>
        </w:rPr>
        <w:t xml:space="preserve"> Currently, dementia affects over 35.6 </w:t>
      </w:r>
      <w:r>
        <w:rPr>
          <w:rFonts w:ascii="Times New Roman" w:hAnsi="Times New Roman" w:cs="Times New Roman"/>
          <w:color w:val="000000" w:themeColor="text1"/>
        </w:rPr>
        <w:t xml:space="preserve">million individuals globally, with 7.7 million new cases recorded each year </w:t>
      </w:r>
      <w:r>
        <w:rPr>
          <w:rFonts w:ascii="Times New Roman" w:hAnsi="Times New Roman" w:cs="Times New Roman"/>
          <w:b/>
          <w:bCs/>
          <w:color w:val="000000" w:themeColor="text1"/>
        </w:rPr>
        <w:t>[14].</w:t>
      </w:r>
      <w:r>
        <w:rPr>
          <w:rFonts w:ascii="Times New Roman" w:hAnsi="Times New Roman" w:cs="Times New Roman"/>
          <w:color w:val="000000" w:themeColor="text1"/>
        </w:rPr>
        <w:t xml:space="preserve"> According to recent projections, the “baby boomer” phenomenon will cause Europe’s population to increase by 87% between 2010 and 2050 </w:t>
      </w:r>
      <w:r>
        <w:rPr>
          <w:rFonts w:ascii="Times New Roman" w:hAnsi="Times New Roman" w:cs="Times New Roman"/>
          <w:b/>
          <w:bCs/>
          <w:color w:val="000000" w:themeColor="text1"/>
        </w:rPr>
        <w:t xml:space="preserve">[15]. </w:t>
      </w:r>
      <w:r>
        <w:rPr>
          <w:rFonts w:ascii="Times New Roman" w:hAnsi="Times New Roman" w:cs="Times New Roman"/>
          <w:color w:val="000000" w:themeColor="text1"/>
        </w:rPr>
        <w:t>Alzheimer’s disease (AD) is the mo</w:t>
      </w:r>
      <w:r>
        <w:rPr>
          <w:rFonts w:ascii="Times New Roman" w:hAnsi="Times New Roman" w:cs="Times New Roman"/>
          <w:color w:val="000000" w:themeColor="text1"/>
        </w:rPr>
        <w:t xml:space="preserve">st prevalent neurodegenerative disease, accounting for 60–80% of dementia cases reported. It significantly burdens national and worldwide healthcare systems </w:t>
      </w:r>
      <w:r>
        <w:rPr>
          <w:rFonts w:ascii="Times New Roman" w:hAnsi="Times New Roman" w:cs="Times New Roman"/>
          <w:b/>
          <w:bCs/>
          <w:color w:val="000000" w:themeColor="text1"/>
        </w:rPr>
        <w:t>[16].</w:t>
      </w:r>
    </w:p>
    <w:p w:rsidR="00D96863" w:rsidRDefault="009C3CDC">
      <w:pPr>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Unlike AD, which has increased by 68% in the past ten years, other health disorders, such as </w:t>
      </w:r>
      <w:r>
        <w:rPr>
          <w:rFonts w:ascii="Times New Roman" w:hAnsi="Times New Roman" w:cs="Times New Roman"/>
          <w:color w:val="000000" w:themeColor="text1"/>
        </w:rPr>
        <w:t>cardiovascular disease, have shown a decline in the modern age</w:t>
      </w:r>
      <w:r>
        <w:rPr>
          <w:rFonts w:ascii="Times New Roman" w:hAnsi="Times New Roman" w:cs="Times New Roman"/>
          <w:b/>
          <w:bCs/>
          <w:color w:val="000000" w:themeColor="text1"/>
        </w:rPr>
        <w:t xml:space="preserve"> [17].</w:t>
      </w:r>
      <w:r>
        <w:rPr>
          <w:rFonts w:ascii="Times New Roman" w:hAnsi="Times New Roman" w:cs="Times New Roman"/>
          <w:color w:val="000000" w:themeColor="text1"/>
        </w:rPr>
        <w:t xml:space="preserve"> According to studies on AD, the incidence rate is 6.3 per 100,000 and the yearly prevalence is roughly 24.2 per 100,000 among those aged 45–64 </w:t>
      </w:r>
      <w:r>
        <w:rPr>
          <w:rFonts w:ascii="Times New Roman" w:hAnsi="Times New Roman" w:cs="Times New Roman"/>
          <w:b/>
          <w:bCs/>
          <w:color w:val="000000" w:themeColor="text1"/>
        </w:rPr>
        <w:t>[18]</w:t>
      </w:r>
      <w:r>
        <w:rPr>
          <w:rFonts w:ascii="Times New Roman" w:hAnsi="Times New Roman" w:cs="Times New Roman"/>
          <w:color w:val="000000" w:themeColor="text1"/>
        </w:rPr>
        <w:t xml:space="preserve">. Nonetheless, the disease is much more </w:t>
      </w:r>
      <w:r>
        <w:rPr>
          <w:rFonts w:ascii="Times New Roman" w:hAnsi="Times New Roman" w:cs="Times New Roman"/>
          <w:color w:val="000000" w:themeColor="text1"/>
        </w:rPr>
        <w:t>common in people over 65, and the likelihood of developing AD increases exponentially. </w:t>
      </w:r>
      <w:r>
        <w:rPr>
          <w:rFonts w:ascii="Times New Roman" w:hAnsi="Times New Roman" w:cs="Times New Roman"/>
          <w:b/>
          <w:bCs/>
          <w:color w:val="000000" w:themeColor="text1"/>
        </w:rPr>
        <w:t>[19].</w:t>
      </w:r>
    </w:p>
    <w:p w:rsidR="00D96863" w:rsidRDefault="00D96863">
      <w:pPr>
        <w:jc w:val="both"/>
        <w:rPr>
          <w:rFonts w:ascii="Times New Roman" w:hAnsi="Times New Roman" w:cs="Times New Roman"/>
          <w:b/>
          <w:bCs/>
          <w:color w:val="000000" w:themeColor="text1"/>
        </w:rPr>
      </w:pPr>
    </w:p>
    <w:p w:rsidR="00D96863" w:rsidRDefault="009C3CDC">
      <w:pPr>
        <w:pStyle w:val="Heading3"/>
        <w:keepNext w:val="0"/>
        <w:keepLines w:val="0"/>
        <w:jc w:val="both"/>
        <w:rPr>
          <w:rFonts w:ascii="Times New Roman" w:hAnsi="Times New Roman" w:cs="Times New Roman"/>
          <w:color w:val="000000" w:themeColor="text1"/>
        </w:rPr>
      </w:pPr>
      <w:r>
        <w:rPr>
          <w:rStyle w:val="Strong"/>
          <w:rFonts w:ascii="Times New Roman" w:hAnsi="Times New Roman" w:cs="Times New Roman"/>
          <w:color w:val="000000" w:themeColor="text1"/>
        </w:rPr>
        <w:t>TREATMENT MODALITIES FOR ALZHEIMER’S DISEASE</w:t>
      </w:r>
    </w:p>
    <w:p w:rsidR="00D96863" w:rsidRDefault="009C3CDC">
      <w:pPr>
        <w:pStyle w:val="NormalWeb"/>
        <w:spacing w:beforeAutospacing="1" w:after="0" w:afterAutospacing="1"/>
        <w:jc w:val="both"/>
        <w:rPr>
          <w:rFonts w:ascii="Times New Roman" w:hAnsi="Times New Roman" w:cs="Times New Roman"/>
          <w:color w:val="000000" w:themeColor="text1"/>
        </w:rPr>
      </w:pPr>
      <w:r>
        <w:rPr>
          <w:rFonts w:ascii="Times New Roman" w:hAnsi="Times New Roman" w:cs="Times New Roman"/>
          <w:color w:val="000000" w:themeColor="text1"/>
        </w:rPr>
        <w:t xml:space="preserve">Currently, Alzheimer’s disease (AD) has </w:t>
      </w:r>
      <w:r>
        <w:rPr>
          <w:rStyle w:val="Strong"/>
          <w:rFonts w:ascii="Times New Roman" w:hAnsi="Times New Roman" w:cs="Times New Roman"/>
          <w:color w:val="000000" w:themeColor="text1"/>
        </w:rPr>
        <w:t>no cure</w:t>
      </w:r>
      <w:r>
        <w:rPr>
          <w:rFonts w:ascii="Times New Roman" w:hAnsi="Times New Roman" w:cs="Times New Roman"/>
          <w:color w:val="000000" w:themeColor="text1"/>
        </w:rPr>
        <w:t xml:space="preserve">, but various treatment modalities are available to </w:t>
      </w:r>
      <w:r>
        <w:rPr>
          <w:rStyle w:val="Strong"/>
          <w:rFonts w:ascii="Times New Roman" w:hAnsi="Times New Roman" w:cs="Times New Roman"/>
          <w:color w:val="000000" w:themeColor="text1"/>
        </w:rPr>
        <w:t>manage symptoms an</w:t>
      </w:r>
      <w:r>
        <w:rPr>
          <w:rStyle w:val="Strong"/>
          <w:rFonts w:ascii="Times New Roman" w:hAnsi="Times New Roman" w:cs="Times New Roman"/>
          <w:color w:val="000000" w:themeColor="text1"/>
        </w:rPr>
        <w:t>d slow progression</w:t>
      </w:r>
      <w:r>
        <w:rPr>
          <w:rFonts w:ascii="Times New Roman" w:hAnsi="Times New Roman" w:cs="Times New Roman"/>
          <w:color w:val="000000" w:themeColor="text1"/>
        </w:rPr>
        <w:t xml:space="preserve">. These include </w:t>
      </w:r>
      <w:r>
        <w:rPr>
          <w:rStyle w:val="Strong"/>
          <w:rFonts w:ascii="Times New Roman" w:hAnsi="Times New Roman" w:cs="Times New Roman"/>
          <w:color w:val="000000" w:themeColor="text1"/>
        </w:rPr>
        <w:t>pharmacological treatments</w:t>
      </w:r>
      <w:r>
        <w:rPr>
          <w:rFonts w:ascii="Times New Roman" w:hAnsi="Times New Roman" w:cs="Times New Roman"/>
          <w:color w:val="000000" w:themeColor="text1"/>
        </w:rPr>
        <w:t xml:space="preserve">, </w:t>
      </w:r>
      <w:r>
        <w:rPr>
          <w:rStyle w:val="Strong"/>
          <w:rFonts w:ascii="Times New Roman" w:hAnsi="Times New Roman" w:cs="Times New Roman"/>
          <w:color w:val="000000" w:themeColor="text1"/>
        </w:rPr>
        <w:t>non-pharmacological approaches</w:t>
      </w:r>
      <w:r>
        <w:rPr>
          <w:rFonts w:ascii="Times New Roman" w:hAnsi="Times New Roman" w:cs="Times New Roman"/>
          <w:color w:val="000000" w:themeColor="text1"/>
        </w:rPr>
        <w:t xml:space="preserve">, and </w:t>
      </w:r>
      <w:r>
        <w:rPr>
          <w:rStyle w:val="Strong"/>
          <w:rFonts w:ascii="Times New Roman" w:hAnsi="Times New Roman" w:cs="Times New Roman"/>
          <w:color w:val="000000" w:themeColor="text1"/>
        </w:rPr>
        <w:t>emerging disease-modifying therapies</w:t>
      </w:r>
      <w:r>
        <w:rPr>
          <w:rFonts w:ascii="Times New Roman" w:hAnsi="Times New Roman" w:cs="Times New Roman"/>
          <w:color w:val="000000" w:themeColor="text1"/>
        </w:rPr>
        <w:t>.</w:t>
      </w:r>
    </w:p>
    <w:p w:rsidR="00D96863" w:rsidRDefault="009C3CDC">
      <w:pPr>
        <w:pStyle w:val="NormalWeb"/>
        <w:numPr>
          <w:ilvl w:val="0"/>
          <w:numId w:val="4"/>
        </w:numPr>
        <w:spacing w:beforeAutospacing="1" w:after="0" w:afterAutospacing="1"/>
        <w:jc w:val="both"/>
        <w:rPr>
          <w:rFonts w:ascii="Times New Roman" w:hAnsi="Times New Roman" w:cs="Times New Roman"/>
          <w:b/>
          <w:bCs/>
          <w:color w:val="000000" w:themeColor="text1"/>
          <w:u w:val="single"/>
        </w:rPr>
      </w:pPr>
      <w:r>
        <w:rPr>
          <w:rStyle w:val="Strong"/>
          <w:rFonts w:ascii="Times New Roman" w:hAnsi="Times New Roman" w:cs="Times New Roman"/>
          <w:color w:val="000000" w:themeColor="text1"/>
          <w:u w:val="single"/>
        </w:rPr>
        <w:t>Pharmacological Treatments (Symptomatic Management)</w:t>
      </w:r>
    </w:p>
    <w:p w:rsidR="00D96863" w:rsidRDefault="009C3CDC">
      <w:pPr>
        <w:pStyle w:val="NormalWeb"/>
        <w:spacing w:beforeAutospacing="1" w:after="0" w:afterAutospacing="1"/>
        <w:jc w:val="both"/>
        <w:rPr>
          <w:rFonts w:ascii="Times New Roman" w:hAnsi="Times New Roman" w:cs="Times New Roman"/>
          <w:color w:val="000000" w:themeColor="text1"/>
        </w:rPr>
      </w:pPr>
      <w:r>
        <w:rPr>
          <w:rFonts w:ascii="Times New Roman" w:hAnsi="Times New Roman" w:cs="Times New Roman"/>
          <w:color w:val="000000" w:themeColor="text1"/>
        </w:rPr>
        <w:t xml:space="preserve">Traditional drug therapies primarily focus on </w:t>
      </w:r>
      <w:r>
        <w:rPr>
          <w:rStyle w:val="Strong"/>
          <w:rFonts w:ascii="Times New Roman" w:hAnsi="Times New Roman" w:cs="Times New Roman"/>
          <w:color w:val="000000" w:themeColor="text1"/>
        </w:rPr>
        <w:t>symptom relief</w:t>
      </w:r>
      <w:r>
        <w:rPr>
          <w:rFonts w:ascii="Times New Roman" w:hAnsi="Times New Roman" w:cs="Times New Roman"/>
          <w:color w:val="000000" w:themeColor="text1"/>
        </w:rPr>
        <w:t xml:space="preserve"> by </w:t>
      </w:r>
      <w:r>
        <w:rPr>
          <w:rStyle w:val="Strong"/>
          <w:rFonts w:ascii="Times New Roman" w:hAnsi="Times New Roman" w:cs="Times New Roman"/>
          <w:color w:val="000000" w:themeColor="text1"/>
        </w:rPr>
        <w:t>enhancing neurotransmitter activity</w:t>
      </w:r>
      <w:r>
        <w:rPr>
          <w:rFonts w:ascii="Times New Roman" w:hAnsi="Times New Roman" w:cs="Times New Roman"/>
          <w:color w:val="000000" w:themeColor="text1"/>
        </w:rPr>
        <w:t xml:space="preserve"> in the brain.</w:t>
      </w:r>
    </w:p>
    <w:p w:rsidR="00D96863" w:rsidRDefault="009C3CDC">
      <w:pPr>
        <w:pStyle w:val="NormalWeb"/>
        <w:numPr>
          <w:ilvl w:val="0"/>
          <w:numId w:val="5"/>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Cholinesterase Inhibitors</w:t>
      </w:r>
      <w:r>
        <w:rPr>
          <w:rFonts w:ascii="Times New Roman" w:hAnsi="Times New Roman" w:cs="Times New Roman"/>
          <w:color w:val="000000" w:themeColor="text1"/>
        </w:rPr>
        <w:t xml:space="preserve"> (For Mild to Moderate AD)</w:t>
      </w:r>
    </w:p>
    <w:p w:rsidR="00D96863" w:rsidRDefault="009C3CDC">
      <w:pPr>
        <w:pStyle w:val="NormalWeb"/>
        <w:spacing w:beforeAutospacing="1" w:after="0" w:afterAutospacing="1"/>
        <w:jc w:val="both"/>
        <w:rPr>
          <w:rFonts w:ascii="Times New Roman" w:hAnsi="Times New Roman" w:cs="Times New Roman"/>
          <w:color w:val="000000" w:themeColor="text1"/>
          <w:lang w:val="en-IN"/>
        </w:rPr>
      </w:pPr>
      <w:r>
        <w:rPr>
          <w:rFonts w:ascii="Times New Roman" w:hAnsi="Times New Roman" w:cs="Times New Roman"/>
          <w:color w:val="000000" w:themeColor="text1"/>
        </w:rPr>
        <w:t xml:space="preserve">These drugs </w:t>
      </w:r>
      <w:r>
        <w:rPr>
          <w:rStyle w:val="Strong"/>
          <w:rFonts w:ascii="Times New Roman" w:hAnsi="Times New Roman" w:cs="Times New Roman"/>
          <w:color w:val="000000" w:themeColor="text1"/>
        </w:rPr>
        <w:t>increase acetylcholine levels</w:t>
      </w:r>
      <w:r>
        <w:rPr>
          <w:rFonts w:ascii="Times New Roman" w:hAnsi="Times New Roman" w:cs="Times New Roman"/>
          <w:color w:val="000000" w:themeColor="text1"/>
        </w:rPr>
        <w:t>, which is essential for memory and cognitive function</w:t>
      </w:r>
      <w:r>
        <w:rPr>
          <w:rFonts w:ascii="Times New Roman" w:hAnsi="Times New Roman" w:cs="Times New Roman"/>
          <w:color w:val="000000" w:themeColor="text1"/>
          <w:lang w:val="en-IN"/>
        </w:rPr>
        <w:t>.</w:t>
      </w:r>
    </w:p>
    <w:p w:rsidR="00D96863" w:rsidRDefault="009C3CDC">
      <w:pPr>
        <w:pStyle w:val="NormalWeb"/>
        <w:spacing w:beforeAutospacing="1" w:after="0" w:afterAutospacing="1"/>
        <w:jc w:val="both"/>
        <w:rPr>
          <w:rStyle w:val="Strong"/>
          <w:rFonts w:ascii="Times New Roman" w:hAnsi="Times New Roman" w:cs="Times New Roman"/>
          <w:color w:val="000000" w:themeColor="text1"/>
        </w:rPr>
      </w:pPr>
      <w:r>
        <w:rPr>
          <w:rStyle w:val="Strong"/>
          <w:rFonts w:ascii="Times New Roman" w:hAnsi="Times New Roman" w:cs="Times New Roman"/>
          <w:color w:val="000000" w:themeColor="text1"/>
        </w:rPr>
        <w:t>Commonly used drugs:</w:t>
      </w:r>
    </w:p>
    <w:p w:rsidR="00D96863" w:rsidRDefault="009C3CDC">
      <w:pPr>
        <w:pStyle w:val="NormalWeb"/>
        <w:numPr>
          <w:ilvl w:val="0"/>
          <w:numId w:val="6"/>
        </w:numPr>
        <w:spacing w:beforeAutospacing="1" w:after="0" w:afterAutospacing="1"/>
        <w:jc w:val="both"/>
        <w:rPr>
          <w:rFonts w:ascii="Times New Roman" w:hAnsi="Times New Roman" w:cs="Times New Roman"/>
          <w:color w:val="000000" w:themeColor="text1"/>
          <w:lang w:val="en-IN"/>
        </w:rPr>
      </w:pPr>
      <w:r>
        <w:rPr>
          <w:rStyle w:val="Strong"/>
          <w:rFonts w:ascii="Times New Roman" w:hAnsi="Times New Roman" w:cs="Times New Roman"/>
          <w:color w:val="000000" w:themeColor="text1"/>
        </w:rPr>
        <w:t>Donepezil</w:t>
      </w:r>
      <w:r>
        <w:rPr>
          <w:rFonts w:ascii="Times New Roman" w:hAnsi="Times New Roman" w:cs="Times New Roman"/>
          <w:color w:val="000000" w:themeColor="text1"/>
        </w:rPr>
        <w:t xml:space="preserve"> (Aricept) – Approved for all stages of AD</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 xml:space="preserve">(Birks &amp; Harvey, </w:t>
      </w:r>
      <w:proofErr w:type="gramStart"/>
      <w:r>
        <w:rPr>
          <w:rFonts w:ascii="Times New Roman" w:eastAsia="SimSun" w:hAnsi="Times New Roman" w:cs="Times New Roman"/>
          <w:color w:val="000000" w:themeColor="text1"/>
        </w:rPr>
        <w:t>2018)</w:t>
      </w:r>
      <w:r>
        <w:rPr>
          <w:rFonts w:ascii="Times New Roman" w:eastAsia="SimSun" w:hAnsi="Times New Roman" w:cs="Times New Roman"/>
          <w:b/>
          <w:bCs/>
          <w:color w:val="000000" w:themeColor="text1"/>
          <w:lang w:val="en-IN"/>
        </w:rPr>
        <w:t>[</w:t>
      </w:r>
      <w:proofErr w:type="gramEnd"/>
      <w:r>
        <w:rPr>
          <w:rFonts w:ascii="Times New Roman" w:eastAsia="SimSun" w:hAnsi="Times New Roman" w:cs="Times New Roman"/>
          <w:b/>
          <w:bCs/>
          <w:color w:val="000000" w:themeColor="text1"/>
          <w:lang w:val="en-IN"/>
        </w:rPr>
        <w:t>64]</w:t>
      </w:r>
    </w:p>
    <w:p w:rsidR="00D96863" w:rsidRDefault="009C3CDC">
      <w:pPr>
        <w:pStyle w:val="NormalWeb"/>
        <w:numPr>
          <w:ilvl w:val="0"/>
          <w:numId w:val="6"/>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Rivastigmine</w:t>
      </w:r>
      <w:r>
        <w:rPr>
          <w:rFonts w:ascii="Times New Roman" w:hAnsi="Times New Roman" w:cs="Times New Roman"/>
          <w:color w:val="000000" w:themeColor="text1"/>
        </w:rPr>
        <w:t xml:space="preserve"> (Exelon) – Available in oral and transdermal forms</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 xml:space="preserve">(Tian et al., </w:t>
      </w:r>
      <w:proofErr w:type="gramStart"/>
      <w:r>
        <w:rPr>
          <w:rFonts w:ascii="Times New Roman" w:eastAsia="SimSun" w:hAnsi="Times New Roman" w:cs="Times New Roman"/>
          <w:color w:val="000000" w:themeColor="text1"/>
        </w:rPr>
        <w:t>2019)</w:t>
      </w:r>
      <w:r>
        <w:rPr>
          <w:rFonts w:ascii="Times New Roman" w:eastAsia="SimSun" w:hAnsi="Times New Roman" w:cs="Times New Roman"/>
          <w:b/>
          <w:bCs/>
          <w:color w:val="000000" w:themeColor="text1"/>
          <w:lang w:val="en-IN"/>
        </w:rPr>
        <w:t>[</w:t>
      </w:r>
      <w:proofErr w:type="gramEnd"/>
      <w:r>
        <w:rPr>
          <w:rFonts w:ascii="Times New Roman" w:eastAsia="SimSun" w:hAnsi="Times New Roman" w:cs="Times New Roman"/>
          <w:b/>
          <w:bCs/>
          <w:color w:val="000000" w:themeColor="text1"/>
          <w:lang w:val="en-IN"/>
        </w:rPr>
        <w:t>65]</w:t>
      </w:r>
    </w:p>
    <w:p w:rsidR="00D96863" w:rsidRDefault="009C3CDC">
      <w:pPr>
        <w:pStyle w:val="NormalWeb"/>
        <w:numPr>
          <w:ilvl w:val="0"/>
          <w:numId w:val="6"/>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Galantamine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Razadyne</w:t>
      </w:r>
      <w:proofErr w:type="spellEnd"/>
      <w:r>
        <w:rPr>
          <w:rFonts w:ascii="Times New Roman" w:hAnsi="Times New Roman" w:cs="Times New Roman"/>
          <w:color w:val="000000" w:themeColor="text1"/>
        </w:rPr>
        <w:t>) – Also has nicotinic receptor-modulating properties</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 xml:space="preserve">(Wilkinson et al., </w:t>
      </w:r>
      <w:r>
        <w:rPr>
          <w:rFonts w:ascii="Times New Roman" w:eastAsia="SimSun" w:hAnsi="Times New Roman" w:cs="Times New Roman"/>
          <w:color w:val="000000" w:themeColor="text1"/>
        </w:rPr>
        <w:t>2018)</w:t>
      </w:r>
      <w:r>
        <w:rPr>
          <w:rFonts w:ascii="Times New Roman" w:eastAsia="SimSun" w:hAnsi="Times New Roman" w:cs="Times New Roman"/>
          <w:color w:val="000000" w:themeColor="text1"/>
          <w:lang w:val="en-IN"/>
        </w:rPr>
        <w:t xml:space="preserve"> </w:t>
      </w:r>
      <w:r>
        <w:rPr>
          <w:rFonts w:ascii="Times New Roman" w:eastAsia="SimSun" w:hAnsi="Times New Roman" w:cs="Times New Roman"/>
          <w:b/>
          <w:bCs/>
          <w:color w:val="000000" w:themeColor="text1"/>
          <w:lang w:val="en-IN"/>
        </w:rPr>
        <w:t>[66].</w:t>
      </w:r>
    </w:p>
    <w:p w:rsidR="00D96863" w:rsidRDefault="009C3CDC">
      <w:pPr>
        <w:pStyle w:val="NormalWeb"/>
        <w:numPr>
          <w:ilvl w:val="0"/>
          <w:numId w:val="5"/>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NMDA Receptor Antagonists</w:t>
      </w:r>
      <w:r>
        <w:rPr>
          <w:rFonts w:ascii="Times New Roman" w:hAnsi="Times New Roman" w:cs="Times New Roman"/>
          <w:color w:val="000000" w:themeColor="text1"/>
        </w:rPr>
        <w:t xml:space="preserve"> (For Moderate to Severe AD)</w:t>
      </w:r>
    </w:p>
    <w:p w:rsidR="00D96863" w:rsidRDefault="009C3CDC">
      <w:pPr>
        <w:pStyle w:val="NormalWeb"/>
        <w:spacing w:beforeAutospacing="1" w:after="0" w:afterAutospacing="1"/>
        <w:jc w:val="both"/>
        <w:rPr>
          <w:rFonts w:ascii="Times New Roman" w:hAnsi="Times New Roman" w:cs="Times New Roman"/>
          <w:color w:val="000000" w:themeColor="text1"/>
        </w:rPr>
      </w:pPr>
      <w:r>
        <w:rPr>
          <w:rFonts w:ascii="Times New Roman" w:hAnsi="Times New Roman" w:cs="Times New Roman"/>
          <w:color w:val="000000" w:themeColor="text1"/>
        </w:rPr>
        <w:t xml:space="preserve">These drugs </w:t>
      </w:r>
      <w:r>
        <w:rPr>
          <w:rStyle w:val="Strong"/>
          <w:rFonts w:ascii="Times New Roman" w:hAnsi="Times New Roman" w:cs="Times New Roman"/>
          <w:color w:val="000000" w:themeColor="text1"/>
        </w:rPr>
        <w:t>regulate glutamate activity</w:t>
      </w:r>
      <w:r>
        <w:rPr>
          <w:rFonts w:ascii="Times New Roman" w:hAnsi="Times New Roman" w:cs="Times New Roman"/>
          <w:color w:val="000000" w:themeColor="text1"/>
        </w:rPr>
        <w:t>, preventing excessive neuronal damage.</w:t>
      </w:r>
    </w:p>
    <w:p w:rsidR="00D96863" w:rsidRDefault="009C3CDC">
      <w:pPr>
        <w:pStyle w:val="NormalWeb"/>
        <w:numPr>
          <w:ilvl w:val="0"/>
          <w:numId w:val="7"/>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lastRenderedPageBreak/>
        <w:t>Memantine</w:t>
      </w:r>
      <w:r>
        <w:rPr>
          <w:rFonts w:ascii="Times New Roman" w:hAnsi="Times New Roman" w:cs="Times New Roman"/>
          <w:color w:val="000000" w:themeColor="text1"/>
        </w:rPr>
        <w:t xml:space="preserve"> (Namenda) is the primary drug in this class. It is often used alone or in combination with cholinesterase inhibitors.</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(Howard et al., 2012)</w:t>
      </w:r>
      <w:r>
        <w:rPr>
          <w:rFonts w:ascii="Times New Roman" w:eastAsia="SimSun" w:hAnsi="Times New Roman" w:cs="Times New Roman"/>
          <w:color w:val="000000" w:themeColor="text1"/>
          <w:lang w:val="en-IN"/>
        </w:rPr>
        <w:t xml:space="preserve"> </w:t>
      </w:r>
      <w:r>
        <w:rPr>
          <w:rFonts w:ascii="Times New Roman" w:eastAsia="SimSun" w:hAnsi="Times New Roman" w:cs="Times New Roman"/>
          <w:b/>
          <w:bCs/>
          <w:color w:val="000000" w:themeColor="text1"/>
          <w:lang w:val="en-IN"/>
        </w:rPr>
        <w:t>[67]</w:t>
      </w:r>
    </w:p>
    <w:p w:rsidR="00D96863" w:rsidRDefault="009C3CDC">
      <w:pPr>
        <w:pStyle w:val="NormalWeb"/>
        <w:numPr>
          <w:ilvl w:val="0"/>
          <w:numId w:val="5"/>
        </w:numPr>
        <w:spacing w:beforeAutospacing="1" w:after="0" w:afterAutospacing="1"/>
        <w:jc w:val="both"/>
        <w:rPr>
          <w:rStyle w:val="Strong"/>
          <w:rFonts w:ascii="Times New Roman" w:hAnsi="Times New Roman" w:cs="Times New Roman"/>
          <w:color w:val="000000" w:themeColor="text1"/>
        </w:rPr>
      </w:pPr>
      <w:r>
        <w:rPr>
          <w:rStyle w:val="Strong"/>
          <w:rFonts w:ascii="Times New Roman" w:hAnsi="Times New Roman" w:cs="Times New Roman"/>
          <w:color w:val="000000" w:themeColor="text1"/>
        </w:rPr>
        <w:t>Combination Therapy</w:t>
      </w:r>
    </w:p>
    <w:p w:rsidR="00D96863" w:rsidRDefault="009C3CDC">
      <w:pPr>
        <w:pStyle w:val="NormalWeb"/>
        <w:numPr>
          <w:ilvl w:val="0"/>
          <w:numId w:val="8"/>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Donepezil + Memantine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Namzaric</w:t>
      </w:r>
      <w:proofErr w:type="spellEnd"/>
      <w:r>
        <w:rPr>
          <w:rFonts w:ascii="Times New Roman" w:hAnsi="Times New Roman" w:cs="Times New Roman"/>
          <w:color w:val="000000" w:themeColor="text1"/>
        </w:rPr>
        <w:t xml:space="preserve">) is a combination therapy for moderate-to-severe AD, providing both </w:t>
      </w:r>
      <w:r>
        <w:rPr>
          <w:rStyle w:val="Strong"/>
          <w:rFonts w:ascii="Times New Roman" w:hAnsi="Times New Roman" w:cs="Times New Roman"/>
          <w:color w:val="000000" w:themeColor="text1"/>
        </w:rPr>
        <w:t>cholinergic support and NMDA antagonism</w:t>
      </w:r>
      <w:r>
        <w:rPr>
          <w:rFonts w:ascii="Times New Roman" w:hAnsi="Times New Roman" w:cs="Times New Roman"/>
          <w:color w:val="000000" w:themeColor="text1"/>
        </w:rPr>
        <w:t>.</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(Schneider et al., 2011)</w:t>
      </w:r>
      <w:r>
        <w:rPr>
          <w:rFonts w:ascii="Times New Roman" w:eastAsia="SimSun" w:hAnsi="Times New Roman" w:cs="Times New Roman"/>
          <w:b/>
          <w:bCs/>
          <w:color w:val="000000" w:themeColor="text1"/>
          <w:lang w:val="en-IN"/>
        </w:rPr>
        <w:t xml:space="preserve"> [68]</w:t>
      </w:r>
      <w:r>
        <w:rPr>
          <w:rFonts w:ascii="Times New Roman" w:eastAsia="SimSun" w:hAnsi="Times New Roman" w:cs="Times New Roman"/>
          <w:color w:val="000000" w:themeColor="text1"/>
          <w:lang w:val="en-IN"/>
        </w:rPr>
        <w:t>.</w:t>
      </w:r>
    </w:p>
    <w:p w:rsidR="00D96863" w:rsidRDefault="009C3CDC">
      <w:pPr>
        <w:pStyle w:val="NormalWeb"/>
        <w:numPr>
          <w:ilvl w:val="0"/>
          <w:numId w:val="5"/>
        </w:numPr>
        <w:spacing w:beforeAutospacing="1" w:after="0" w:afterAutospacing="1"/>
        <w:jc w:val="both"/>
        <w:rPr>
          <w:rStyle w:val="Strong"/>
          <w:rFonts w:ascii="Times New Roman" w:hAnsi="Times New Roman" w:cs="Times New Roman"/>
          <w:color w:val="000000" w:themeColor="text1"/>
        </w:rPr>
      </w:pPr>
      <w:r>
        <w:rPr>
          <w:rStyle w:val="Strong"/>
          <w:rFonts w:ascii="Times New Roman" w:hAnsi="Times New Roman" w:cs="Times New Roman"/>
          <w:color w:val="000000" w:themeColor="text1"/>
        </w:rPr>
        <w:t>Other Symptomatic Medications</w:t>
      </w:r>
    </w:p>
    <w:p w:rsidR="00D96863" w:rsidRDefault="009C3CDC">
      <w:pPr>
        <w:pStyle w:val="NormalWeb"/>
        <w:numPr>
          <w:ilvl w:val="0"/>
          <w:numId w:val="9"/>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Antidepressants (e.g., SSRIs like sertraline, citalopram)</w:t>
      </w:r>
      <w:r>
        <w:rPr>
          <w:rFonts w:ascii="Times New Roman" w:hAnsi="Times New Roman" w:cs="Times New Roman"/>
          <w:color w:val="000000" w:themeColor="text1"/>
        </w:rPr>
        <w:t xml:space="preserve"> – Help manage depression and anxiety.</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w:t>
      </w:r>
      <w:proofErr w:type="spellStart"/>
      <w:r>
        <w:rPr>
          <w:rFonts w:ascii="Times New Roman" w:eastAsia="SimSun" w:hAnsi="Times New Roman" w:cs="Times New Roman"/>
          <w:color w:val="000000" w:themeColor="text1"/>
        </w:rPr>
        <w:t>Sepehry</w:t>
      </w:r>
      <w:proofErr w:type="spellEnd"/>
      <w:r>
        <w:rPr>
          <w:rFonts w:ascii="Times New Roman" w:eastAsia="SimSun" w:hAnsi="Times New Roman" w:cs="Times New Roman"/>
          <w:color w:val="000000" w:themeColor="text1"/>
        </w:rPr>
        <w:t xml:space="preserve"> et al., 2012)</w:t>
      </w:r>
      <w:r>
        <w:rPr>
          <w:rFonts w:ascii="Times New Roman" w:eastAsia="SimSun" w:hAnsi="Times New Roman" w:cs="Times New Roman"/>
          <w:b/>
          <w:bCs/>
          <w:color w:val="000000" w:themeColor="text1"/>
          <w:lang w:val="en-IN"/>
        </w:rPr>
        <w:t xml:space="preserve"> [69]</w:t>
      </w:r>
      <w:r>
        <w:rPr>
          <w:rFonts w:ascii="Times New Roman" w:eastAsia="SimSun" w:hAnsi="Times New Roman" w:cs="Times New Roman"/>
          <w:color w:val="000000" w:themeColor="text1"/>
          <w:lang w:val="en-IN"/>
        </w:rPr>
        <w:t>.</w:t>
      </w:r>
    </w:p>
    <w:p w:rsidR="00D96863" w:rsidRDefault="009C3CDC">
      <w:pPr>
        <w:pStyle w:val="NormalWeb"/>
        <w:numPr>
          <w:ilvl w:val="0"/>
          <w:numId w:val="9"/>
        </w:numPr>
        <w:spacing w:beforeAutospacing="1" w:after="0" w:afterAutospacing="1"/>
        <w:jc w:val="both"/>
        <w:rPr>
          <w:rFonts w:ascii="Times New Roman" w:hAnsi="Times New Roman" w:cs="Times New Roman"/>
          <w:color w:val="000000" w:themeColor="text1"/>
        </w:rPr>
      </w:pPr>
      <w:r>
        <w:rPr>
          <w:rStyle w:val="Strong"/>
          <w:rFonts w:ascii="Times New Roman" w:hAnsi="Times New Roman" w:cs="Times New Roman"/>
          <w:color w:val="000000" w:themeColor="text1"/>
        </w:rPr>
        <w:t>Antipsychotics (e.g., risperidone, olanzapine)</w:t>
      </w:r>
      <w:r>
        <w:rPr>
          <w:rFonts w:ascii="Times New Roman" w:hAnsi="Times New Roman" w:cs="Times New Roman"/>
          <w:color w:val="000000" w:themeColor="text1"/>
        </w:rPr>
        <w:t xml:space="preserve"> – Used in extreme cases of agitation or psychosis but with caution due to risk of stroke.</w:t>
      </w:r>
      <w:r>
        <w:rPr>
          <w:rFonts w:ascii="Times New Roman" w:hAnsi="Times New Roman" w:cs="Times New Roman"/>
          <w:color w:val="000000" w:themeColor="text1"/>
          <w:lang w:val="en-IN"/>
        </w:rPr>
        <w:t xml:space="preserve"> </w:t>
      </w:r>
      <w:r>
        <w:rPr>
          <w:rFonts w:ascii="Times New Roman" w:eastAsia="SimSun" w:hAnsi="Times New Roman" w:cs="Times New Roman"/>
          <w:color w:val="000000" w:themeColor="text1"/>
        </w:rPr>
        <w:t>(Maher et al., 2011)</w:t>
      </w:r>
      <w:r>
        <w:rPr>
          <w:rFonts w:ascii="Times New Roman" w:eastAsia="SimSun" w:hAnsi="Times New Roman" w:cs="Times New Roman"/>
          <w:color w:val="000000" w:themeColor="text1"/>
          <w:lang w:val="en-IN"/>
        </w:rPr>
        <w:t xml:space="preserve"> </w:t>
      </w:r>
      <w:r>
        <w:rPr>
          <w:rFonts w:ascii="Times New Roman" w:eastAsia="SimSun" w:hAnsi="Times New Roman" w:cs="Times New Roman"/>
          <w:b/>
          <w:bCs/>
          <w:color w:val="000000" w:themeColor="text1"/>
          <w:lang w:val="en-IN"/>
        </w:rPr>
        <w:t>[70]</w:t>
      </w:r>
      <w:r>
        <w:rPr>
          <w:rFonts w:ascii="Times New Roman" w:eastAsia="SimSun" w:hAnsi="Times New Roman" w:cs="Times New Roman"/>
          <w:color w:val="000000" w:themeColor="text1"/>
          <w:lang w:val="en-IN"/>
        </w:rPr>
        <w:t>.</w:t>
      </w:r>
    </w:p>
    <w:p w:rsidR="00D96863" w:rsidRDefault="009C3CDC">
      <w:pPr>
        <w:pStyle w:val="Heading4"/>
        <w:keepNext w:val="0"/>
        <w:keepLines w:val="0"/>
        <w:numPr>
          <w:ilvl w:val="0"/>
          <w:numId w:val="4"/>
        </w:numPr>
        <w:jc w:val="both"/>
        <w:rPr>
          <w:rStyle w:val="Strong"/>
          <w:rFonts w:ascii="Times New Roman" w:hAnsi="Times New Roman" w:cs="Times New Roman"/>
          <w:i w:val="0"/>
          <w:iCs w:val="0"/>
          <w:color w:val="000000" w:themeColor="text1"/>
          <w:u w:val="single"/>
          <w:lang w:val="en-IN"/>
        </w:rPr>
      </w:pPr>
      <w:r>
        <w:rPr>
          <w:rStyle w:val="Strong"/>
          <w:rFonts w:ascii="Times New Roman" w:hAnsi="Times New Roman" w:cs="Times New Roman"/>
          <w:i w:val="0"/>
          <w:iCs w:val="0"/>
          <w:color w:val="000000" w:themeColor="text1"/>
          <w:u w:val="single"/>
        </w:rPr>
        <w:t xml:space="preserve">Non-Pharmacological </w:t>
      </w:r>
      <w:proofErr w:type="spellStart"/>
      <w:r>
        <w:rPr>
          <w:rStyle w:val="Strong"/>
          <w:rFonts w:ascii="Times New Roman" w:hAnsi="Times New Roman" w:cs="Times New Roman"/>
          <w:i w:val="0"/>
          <w:iCs w:val="0"/>
          <w:color w:val="000000" w:themeColor="text1"/>
          <w:u w:val="single"/>
        </w:rPr>
        <w:t>Approache</w:t>
      </w:r>
      <w:proofErr w:type="spellEnd"/>
      <w:r>
        <w:rPr>
          <w:rStyle w:val="Strong"/>
          <w:rFonts w:ascii="Times New Roman" w:hAnsi="Times New Roman" w:cs="Times New Roman"/>
          <w:i w:val="0"/>
          <w:iCs w:val="0"/>
          <w:color w:val="000000" w:themeColor="text1"/>
          <w:u w:val="single"/>
          <w:lang w:val="en-IN"/>
        </w:rPr>
        <w:t xml:space="preserve">s </w:t>
      </w:r>
    </w:p>
    <w:p w:rsidR="00D96863" w:rsidRDefault="009C3CDC">
      <w:pPr>
        <w:pStyle w:val="Heading4"/>
        <w:keepNext w:val="0"/>
        <w:keepLines w:val="0"/>
        <w:numPr>
          <w:ilvl w:val="0"/>
          <w:numId w:val="10"/>
        </w:numPr>
        <w:jc w:val="both"/>
        <w:rPr>
          <w:rFonts w:ascii="Times New Roman" w:hAnsi="Times New Roman" w:cs="Times New Roman"/>
          <w:i w:val="0"/>
          <w:iCs w:val="0"/>
          <w:color w:val="000000" w:themeColor="text1"/>
        </w:rPr>
      </w:pPr>
      <w:r>
        <w:rPr>
          <w:rStyle w:val="Strong"/>
          <w:rFonts w:ascii="Times New Roman" w:hAnsi="Times New Roman" w:cs="Times New Roman"/>
          <w:i w:val="0"/>
          <w:iCs w:val="0"/>
          <w:color w:val="000000" w:themeColor="text1"/>
        </w:rPr>
        <w:t xml:space="preserve">Cognitive </w:t>
      </w:r>
      <w:proofErr w:type="spellStart"/>
      <w:r>
        <w:rPr>
          <w:rStyle w:val="Strong"/>
          <w:rFonts w:ascii="Times New Roman" w:hAnsi="Times New Roman" w:cs="Times New Roman"/>
          <w:i w:val="0"/>
          <w:iCs w:val="0"/>
          <w:color w:val="000000" w:themeColor="text1"/>
        </w:rPr>
        <w:t>Behavioral</w:t>
      </w:r>
      <w:proofErr w:type="spellEnd"/>
      <w:r>
        <w:rPr>
          <w:rStyle w:val="Strong"/>
          <w:rFonts w:ascii="Times New Roman" w:hAnsi="Times New Roman" w:cs="Times New Roman"/>
          <w:i w:val="0"/>
          <w:iCs w:val="0"/>
          <w:color w:val="000000" w:themeColor="text1"/>
        </w:rPr>
        <w:t xml:space="preserve"> Therapy (CBT)</w:t>
      </w:r>
      <w:r>
        <w:rPr>
          <w:rFonts w:ascii="Times New Roman" w:hAnsi="Times New Roman" w:cs="Times New Roman"/>
          <w:i w:val="0"/>
          <w:iCs w:val="0"/>
          <w:color w:val="000000" w:themeColor="text1"/>
        </w:rPr>
        <w:t xml:space="preserve"> – Helps improve coping mechanisms.</w:t>
      </w:r>
      <w:r>
        <w:rPr>
          <w:rFonts w:ascii="Times New Roman" w:hAnsi="Times New Roman" w:cs="Times New Roman"/>
          <w:i w:val="0"/>
          <w:iCs w:val="0"/>
          <w:color w:val="000000" w:themeColor="text1"/>
          <w:lang w:val="en-IN"/>
        </w:rPr>
        <w:t xml:space="preserve"> </w:t>
      </w:r>
      <w:r>
        <w:rPr>
          <w:rFonts w:ascii="Times New Roman" w:eastAsia="SimSun" w:hAnsi="Times New Roman" w:cs="Times New Roman"/>
          <w:i w:val="0"/>
          <w:iCs w:val="0"/>
          <w:color w:val="000000" w:themeColor="text1"/>
        </w:rPr>
        <w:t>(Teri et al., 2005)</w:t>
      </w:r>
      <w:r>
        <w:rPr>
          <w:rFonts w:ascii="Times New Roman" w:eastAsia="SimSun" w:hAnsi="Times New Roman" w:cs="Times New Roman"/>
          <w:b/>
          <w:bCs/>
          <w:i w:val="0"/>
          <w:iCs w:val="0"/>
          <w:color w:val="000000" w:themeColor="text1"/>
          <w:lang w:val="en-IN"/>
        </w:rPr>
        <w:t xml:space="preserve"> [71]</w:t>
      </w:r>
      <w:r>
        <w:rPr>
          <w:rFonts w:ascii="Times New Roman" w:eastAsia="SimSun" w:hAnsi="Times New Roman" w:cs="Times New Roman"/>
          <w:i w:val="0"/>
          <w:iCs w:val="0"/>
          <w:color w:val="000000" w:themeColor="text1"/>
          <w:lang w:val="en-IN"/>
        </w:rPr>
        <w:t xml:space="preserve">. </w:t>
      </w:r>
    </w:p>
    <w:p w:rsidR="00D96863" w:rsidRDefault="009C3CDC">
      <w:pPr>
        <w:pStyle w:val="Heading4"/>
        <w:keepNext w:val="0"/>
        <w:keepLines w:val="0"/>
        <w:numPr>
          <w:ilvl w:val="0"/>
          <w:numId w:val="10"/>
        </w:numPr>
        <w:jc w:val="both"/>
        <w:rPr>
          <w:rFonts w:ascii="Times New Roman" w:hAnsi="Times New Roman" w:cs="Times New Roman"/>
          <w:i w:val="0"/>
          <w:iCs w:val="0"/>
          <w:color w:val="000000" w:themeColor="text1"/>
        </w:rPr>
      </w:pPr>
      <w:r>
        <w:rPr>
          <w:rStyle w:val="Strong"/>
          <w:rFonts w:ascii="Times New Roman" w:hAnsi="Times New Roman" w:cs="Times New Roman"/>
          <w:i w:val="0"/>
          <w:iCs w:val="0"/>
          <w:color w:val="000000" w:themeColor="text1"/>
        </w:rPr>
        <w:t>Physical &amp; Occupational Therapy</w:t>
      </w:r>
      <w:r>
        <w:rPr>
          <w:rFonts w:ascii="Times New Roman" w:hAnsi="Times New Roman" w:cs="Times New Roman"/>
          <w:i w:val="0"/>
          <w:iCs w:val="0"/>
          <w:color w:val="000000" w:themeColor="text1"/>
        </w:rPr>
        <w:t xml:space="preserve"> – Maintains independence in daily activities.</w:t>
      </w:r>
      <w:r>
        <w:rPr>
          <w:rFonts w:ascii="Times New Roman" w:hAnsi="Times New Roman" w:cs="Times New Roman"/>
          <w:i w:val="0"/>
          <w:iCs w:val="0"/>
          <w:color w:val="000000" w:themeColor="text1"/>
          <w:lang w:val="en-IN"/>
        </w:rPr>
        <w:t xml:space="preserve"> </w:t>
      </w:r>
      <w:r>
        <w:rPr>
          <w:rFonts w:ascii="Times New Roman" w:eastAsia="SimSun" w:hAnsi="Times New Roman" w:cs="Times New Roman"/>
          <w:i w:val="0"/>
          <w:iCs w:val="0"/>
          <w:color w:val="000000" w:themeColor="text1"/>
        </w:rPr>
        <w:t>(</w:t>
      </w:r>
      <w:proofErr w:type="spellStart"/>
      <w:r>
        <w:rPr>
          <w:rFonts w:ascii="Times New Roman" w:eastAsia="SimSun" w:hAnsi="Times New Roman" w:cs="Times New Roman"/>
          <w:i w:val="0"/>
          <w:iCs w:val="0"/>
          <w:color w:val="000000" w:themeColor="text1"/>
        </w:rPr>
        <w:t>Heyn</w:t>
      </w:r>
      <w:proofErr w:type="spellEnd"/>
      <w:r>
        <w:rPr>
          <w:rFonts w:ascii="Times New Roman" w:eastAsia="SimSun" w:hAnsi="Times New Roman" w:cs="Times New Roman"/>
          <w:i w:val="0"/>
          <w:iCs w:val="0"/>
          <w:color w:val="000000" w:themeColor="text1"/>
        </w:rPr>
        <w:t xml:space="preserve"> et al., 2004)</w:t>
      </w:r>
      <w:r>
        <w:rPr>
          <w:rFonts w:ascii="Times New Roman" w:eastAsia="SimSun" w:hAnsi="Times New Roman" w:cs="Times New Roman"/>
          <w:b/>
          <w:bCs/>
          <w:i w:val="0"/>
          <w:iCs w:val="0"/>
          <w:color w:val="000000" w:themeColor="text1"/>
          <w:lang w:val="en-IN"/>
        </w:rPr>
        <w:t xml:space="preserve"> [72]</w:t>
      </w:r>
      <w:r>
        <w:rPr>
          <w:rFonts w:ascii="Times New Roman" w:eastAsia="SimSun" w:hAnsi="Times New Roman" w:cs="Times New Roman"/>
          <w:i w:val="0"/>
          <w:iCs w:val="0"/>
          <w:color w:val="000000" w:themeColor="text1"/>
          <w:lang w:val="en-IN"/>
        </w:rPr>
        <w:t>.</w:t>
      </w:r>
    </w:p>
    <w:p w:rsidR="00D96863" w:rsidRDefault="009C3CDC">
      <w:pPr>
        <w:pStyle w:val="Heading4"/>
        <w:keepNext w:val="0"/>
        <w:keepLines w:val="0"/>
        <w:numPr>
          <w:ilvl w:val="0"/>
          <w:numId w:val="10"/>
        </w:numPr>
        <w:jc w:val="both"/>
        <w:rPr>
          <w:rFonts w:ascii="Times New Roman" w:hAnsi="Times New Roman" w:cs="Times New Roman"/>
          <w:i w:val="0"/>
          <w:iCs w:val="0"/>
          <w:color w:val="000000" w:themeColor="text1"/>
        </w:rPr>
      </w:pPr>
      <w:r>
        <w:rPr>
          <w:rStyle w:val="Strong"/>
          <w:rFonts w:ascii="Times New Roman" w:hAnsi="Times New Roman" w:cs="Times New Roman"/>
          <w:i w:val="0"/>
          <w:iCs w:val="0"/>
          <w:color w:val="000000" w:themeColor="text1"/>
        </w:rPr>
        <w:t>Dietary Modifications</w:t>
      </w:r>
      <w:r>
        <w:rPr>
          <w:rFonts w:ascii="Times New Roman" w:hAnsi="Times New Roman" w:cs="Times New Roman"/>
          <w:i w:val="0"/>
          <w:iCs w:val="0"/>
          <w:color w:val="000000" w:themeColor="text1"/>
        </w:rPr>
        <w:t xml:space="preserve"> – Mediterranean and MIND diets may slow cognitive decline.</w:t>
      </w:r>
      <w:r>
        <w:rPr>
          <w:rFonts w:ascii="Times New Roman" w:hAnsi="Times New Roman" w:cs="Times New Roman"/>
          <w:i w:val="0"/>
          <w:iCs w:val="0"/>
          <w:color w:val="000000" w:themeColor="text1"/>
          <w:lang w:val="en-IN"/>
        </w:rPr>
        <w:t xml:space="preserve"> </w:t>
      </w:r>
      <w:r>
        <w:rPr>
          <w:rFonts w:ascii="Times New Roman" w:eastAsia="SimSun" w:hAnsi="Times New Roman" w:cs="Times New Roman"/>
          <w:i w:val="0"/>
          <w:iCs w:val="0"/>
          <w:color w:val="000000" w:themeColor="text1"/>
        </w:rPr>
        <w:t>(Morris et al., 2015)</w:t>
      </w:r>
      <w:r>
        <w:rPr>
          <w:rFonts w:ascii="Times New Roman" w:eastAsia="SimSun" w:hAnsi="Times New Roman" w:cs="Times New Roman"/>
          <w:b/>
          <w:bCs/>
          <w:i w:val="0"/>
          <w:iCs w:val="0"/>
          <w:color w:val="000000" w:themeColor="text1"/>
          <w:lang w:val="en-IN"/>
        </w:rPr>
        <w:t xml:space="preserve"> [73]</w:t>
      </w:r>
      <w:r>
        <w:rPr>
          <w:rFonts w:ascii="Times New Roman" w:eastAsia="SimSun" w:hAnsi="Times New Roman" w:cs="Times New Roman"/>
          <w:i w:val="0"/>
          <w:iCs w:val="0"/>
          <w:color w:val="000000" w:themeColor="text1"/>
          <w:lang w:val="en-IN"/>
        </w:rPr>
        <w:t>.</w:t>
      </w:r>
    </w:p>
    <w:p w:rsidR="00D96863" w:rsidRDefault="009C3CDC">
      <w:pPr>
        <w:pStyle w:val="Heading4"/>
        <w:keepNext w:val="0"/>
        <w:keepLines w:val="0"/>
        <w:numPr>
          <w:ilvl w:val="0"/>
          <w:numId w:val="10"/>
        </w:numPr>
        <w:jc w:val="both"/>
        <w:rPr>
          <w:rFonts w:ascii="Times New Roman" w:hAnsi="Times New Roman" w:cs="Times New Roman"/>
          <w:i w:val="0"/>
          <w:iCs w:val="0"/>
          <w:color w:val="000000" w:themeColor="text1"/>
        </w:rPr>
      </w:pPr>
      <w:r>
        <w:rPr>
          <w:rStyle w:val="Strong"/>
          <w:rFonts w:ascii="Times New Roman" w:hAnsi="Times New Roman" w:cs="Times New Roman"/>
          <w:i w:val="0"/>
          <w:iCs w:val="0"/>
          <w:color w:val="000000" w:themeColor="text1"/>
        </w:rPr>
        <w:t>Social &amp; Cognitive Engagement</w:t>
      </w:r>
      <w:r>
        <w:rPr>
          <w:rFonts w:ascii="Times New Roman" w:hAnsi="Times New Roman" w:cs="Times New Roman"/>
          <w:i w:val="0"/>
          <w:iCs w:val="0"/>
          <w:color w:val="000000" w:themeColor="text1"/>
        </w:rPr>
        <w:t xml:space="preserve"> – Stimulating activities like puzzles, music therapy, and social interaction improve quality of life.</w:t>
      </w:r>
      <w:r>
        <w:rPr>
          <w:rFonts w:ascii="Times New Roman" w:hAnsi="Times New Roman" w:cs="Times New Roman"/>
          <w:i w:val="0"/>
          <w:iCs w:val="0"/>
          <w:color w:val="000000" w:themeColor="text1"/>
          <w:lang w:val="en-IN"/>
        </w:rPr>
        <w:t xml:space="preserve"> </w:t>
      </w:r>
      <w:r>
        <w:rPr>
          <w:rFonts w:ascii="Times New Roman" w:eastAsia="SimSun" w:hAnsi="Times New Roman" w:cs="Times New Roman"/>
          <w:i w:val="0"/>
          <w:iCs w:val="0"/>
          <w:color w:val="000000" w:themeColor="text1"/>
        </w:rPr>
        <w:t>(Livingston et al., 2020)</w:t>
      </w:r>
      <w:r>
        <w:rPr>
          <w:rFonts w:ascii="Times New Roman" w:eastAsia="SimSun" w:hAnsi="Times New Roman" w:cs="Times New Roman"/>
          <w:b/>
          <w:bCs/>
          <w:i w:val="0"/>
          <w:iCs w:val="0"/>
          <w:color w:val="000000" w:themeColor="text1"/>
          <w:lang w:val="en-IN"/>
        </w:rPr>
        <w:t xml:space="preserve"> [74]</w:t>
      </w:r>
      <w:r>
        <w:rPr>
          <w:rFonts w:ascii="Times New Roman" w:eastAsia="SimSun" w:hAnsi="Times New Roman" w:cs="Times New Roman"/>
          <w:i w:val="0"/>
          <w:iCs w:val="0"/>
          <w:color w:val="000000" w:themeColor="text1"/>
          <w:lang w:val="en-IN"/>
        </w:rPr>
        <w:t>.</w:t>
      </w:r>
    </w:p>
    <w:p w:rsidR="00D96863" w:rsidRDefault="00D96863">
      <w:pPr>
        <w:jc w:val="both"/>
      </w:pPr>
    </w:p>
    <w:p w:rsidR="00D96863" w:rsidRDefault="009C3CDC">
      <w:pPr>
        <w:pStyle w:val="Heading4"/>
        <w:keepNext w:val="0"/>
        <w:keepLines w:val="0"/>
        <w:jc w:val="both"/>
        <w:rPr>
          <w:rFonts w:ascii="Times New Roman" w:hAnsi="Times New Roman" w:cs="Times New Roman"/>
          <w:b/>
          <w:bCs/>
          <w:i w:val="0"/>
          <w:iCs w:val="0"/>
          <w:color w:val="000000" w:themeColor="text1"/>
          <w:sz w:val="28"/>
          <w:szCs w:val="28"/>
          <w:lang w:val="en-IN"/>
        </w:rPr>
      </w:pPr>
      <w:r>
        <w:rPr>
          <w:rFonts w:ascii="Times New Roman" w:hAnsi="Times New Roman" w:cs="Times New Roman"/>
          <w:b/>
          <w:bCs/>
          <w:i w:val="0"/>
          <w:iCs w:val="0"/>
          <w:color w:val="000000" w:themeColor="text1"/>
          <w:sz w:val="28"/>
          <w:szCs w:val="28"/>
        </w:rPr>
        <w:t xml:space="preserve">LECANEMAB </w:t>
      </w:r>
      <w:r>
        <w:rPr>
          <w:rFonts w:ascii="Times New Roman" w:hAnsi="Times New Roman" w:cs="Times New Roman"/>
          <w:b/>
          <w:bCs/>
          <w:i w:val="0"/>
          <w:iCs w:val="0"/>
          <w:color w:val="000000" w:themeColor="text1"/>
          <w:sz w:val="28"/>
          <w:szCs w:val="28"/>
          <w:lang w:val="en-IN"/>
        </w:rPr>
        <w:t xml:space="preserve">- </w:t>
      </w:r>
      <w:r>
        <w:rPr>
          <w:rFonts w:ascii="Times New Roman" w:eastAsia="SimSun" w:hAnsi="Times New Roman" w:cs="Times New Roman"/>
          <w:b/>
          <w:bCs/>
          <w:i w:val="0"/>
          <w:iCs w:val="0"/>
          <w:color w:val="000000" w:themeColor="text1"/>
          <w:sz w:val="28"/>
          <w:szCs w:val="28"/>
        </w:rPr>
        <w:t>A New Approach in Disease Modification</w:t>
      </w:r>
    </w:p>
    <w:p w:rsidR="00D96863" w:rsidRDefault="009C3CDC">
      <w:pPr>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IgG1 monoclonal antibody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sometimes referred to as BAN2401 or </w:t>
      </w:r>
      <w:proofErr w:type="spellStart"/>
      <w:r>
        <w:rPr>
          <w:rFonts w:ascii="Times New Roman" w:hAnsi="Times New Roman" w:cs="Times New Roman"/>
          <w:color w:val="000000" w:themeColor="text1"/>
        </w:rPr>
        <w:t>Leqembi</w:t>
      </w:r>
      <w:proofErr w:type="spellEnd"/>
      <w:r>
        <w:rPr>
          <w:rFonts w:ascii="Times New Roman" w:hAnsi="Times New Roman" w:cs="Times New Roman"/>
          <w:color w:val="000000" w:themeColor="text1"/>
        </w:rPr>
        <w:t>, is a drug intended to bind to and interact with soluble amyloid-beta clumps, specifically oligomers and protofibrils</w:t>
      </w:r>
      <w:r>
        <w:rPr>
          <w:rFonts w:ascii="Times New Roman" w:hAnsi="Times New Roman" w:cs="Times New Roman"/>
          <w:color w:val="000000" w:themeColor="text1"/>
          <w:lang w:val="en-IN"/>
        </w:rPr>
        <w:t xml:space="preserve"> </w:t>
      </w:r>
      <w:r>
        <w:rPr>
          <w:rFonts w:ascii="Times New Roman" w:hAnsi="Times New Roman" w:cs="Times New Roman"/>
          <w:b/>
          <w:bCs/>
          <w:color w:val="000000" w:themeColor="text1"/>
        </w:rPr>
        <w:t>[20].</w:t>
      </w:r>
      <w:r>
        <w:rPr>
          <w:rFonts w:ascii="Times New Roman" w:hAnsi="Times New Roman" w:cs="Times New Roman"/>
          <w:color w:val="000000" w:themeColor="text1"/>
        </w:rPr>
        <w:t xml:space="preserve"> At Bio Arctic Neuroscience, where this drug was first created, it was discovered that the Amyloid Precursor Protein (APP) has a mutation </w:t>
      </w:r>
      <w:r>
        <w:rPr>
          <w:rFonts w:ascii="Times New Roman" w:hAnsi="Times New Roman" w:cs="Times New Roman"/>
          <w:b/>
          <w:bCs/>
          <w:color w:val="000000" w:themeColor="text1"/>
        </w:rPr>
        <w:t>[21]</w:t>
      </w:r>
      <w:r>
        <w:rPr>
          <w:rFonts w:ascii="Times New Roman" w:hAnsi="Times New Roman" w:cs="Times New Roman"/>
          <w:color w:val="000000" w:themeColor="text1"/>
        </w:rPr>
        <w:t>. People with the mutation and Alzheimer’s disease have high levels of amyloid-protofibrils and no amyloid plaques</w:t>
      </w:r>
      <w:r>
        <w:rPr>
          <w:rFonts w:ascii="Times New Roman" w:hAnsi="Times New Roman" w:cs="Times New Roman"/>
          <w:color w:val="000000" w:themeColor="text1"/>
        </w:rPr>
        <w:t xml:space="preserve"> </w:t>
      </w:r>
      <w:r>
        <w:rPr>
          <w:rFonts w:ascii="Times New Roman" w:hAnsi="Times New Roman" w:cs="Times New Roman"/>
          <w:b/>
          <w:bCs/>
          <w:color w:val="000000" w:themeColor="text1"/>
        </w:rPr>
        <w:t>[22].</w:t>
      </w:r>
      <w:r>
        <w:rPr>
          <w:rFonts w:ascii="Times New Roman" w:hAnsi="Times New Roman" w:cs="Times New Roman"/>
          <w:color w:val="000000" w:themeColor="text1"/>
        </w:rPr>
        <w:t xml:space="preserve"> Targeting APP (Amyloid Precursor Protein) with the Arctic mutation E693G,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is a humanized IgG1 monoclonal antibody that has been demonstrated to primarily bind to soluble amyloid beta protofibrils</w:t>
      </w:r>
      <w:r>
        <w:rPr>
          <w:rFonts w:ascii="Times New Roman" w:hAnsi="Times New Roman" w:cs="Times New Roman"/>
          <w:b/>
          <w:bCs/>
          <w:color w:val="000000" w:themeColor="text1"/>
        </w:rPr>
        <w:t xml:space="preserve"> [23].</w:t>
      </w:r>
      <w:r>
        <w:rPr>
          <w:rFonts w:ascii="Times New Roman" w:hAnsi="Times New Roman" w:cs="Times New Roman"/>
          <w:color w:val="000000" w:themeColor="text1"/>
        </w:rPr>
        <w:t>Several preclinical studies have demon</w:t>
      </w:r>
      <w:r>
        <w:rPr>
          <w:rFonts w:ascii="Times New Roman" w:hAnsi="Times New Roman" w:cs="Times New Roman"/>
          <w:color w:val="000000" w:themeColor="text1"/>
        </w:rPr>
        <w:t xml:space="preserve">strated that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preferentially reduces amyloid beta protofibrils and pathogenic amyloid beta levels in the brains of mice genetically engineered to produce human amyloid precursor protein with two specific mutations: Swedish (KM670/67INL) and Arctic</w:t>
      </w:r>
      <w:r>
        <w:rPr>
          <w:rFonts w:ascii="Times New Roman" w:hAnsi="Times New Roman" w:cs="Times New Roman"/>
          <w:color w:val="000000" w:themeColor="text1"/>
        </w:rPr>
        <w:t xml:space="preserve"> (E693G)</w:t>
      </w:r>
      <w:r>
        <w:rPr>
          <w:rFonts w:ascii="Times New Roman" w:hAnsi="Times New Roman" w:cs="Times New Roman"/>
          <w:b/>
          <w:bCs/>
          <w:color w:val="000000" w:themeColor="text1"/>
        </w:rPr>
        <w:t xml:space="preserve"> [24]</w:t>
      </w:r>
      <w:r>
        <w:rPr>
          <w:rFonts w:ascii="Times New Roman" w:hAnsi="Times New Roman" w:cs="Times New Roman"/>
          <w:color w:val="000000" w:themeColor="text1"/>
        </w:rPr>
        <w:t xml:space="preserve">.Based on the findings of first- and second-phase clinical trials,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has garnered a lot of attention as a possible treatment for AD and has spurred additional research to ascertain its effectiveness</w:t>
      </w:r>
      <w:r>
        <w:rPr>
          <w:rFonts w:ascii="Times New Roman" w:hAnsi="Times New Roman" w:cs="Times New Roman"/>
          <w:b/>
          <w:bCs/>
          <w:color w:val="000000" w:themeColor="text1"/>
        </w:rPr>
        <w:t xml:space="preserve"> [25].</w:t>
      </w:r>
      <w:r>
        <w:rPr>
          <w:rFonts w:ascii="Times New Roman" w:hAnsi="Times New Roman" w:cs="Times New Roman"/>
          <w:color w:val="000000" w:themeColor="text1"/>
        </w:rPr>
        <w:t> And positive preclinical resul</w:t>
      </w:r>
      <w:r>
        <w:rPr>
          <w:rFonts w:ascii="Times New Roman" w:hAnsi="Times New Roman" w:cs="Times New Roman"/>
          <w:color w:val="000000" w:themeColor="text1"/>
        </w:rPr>
        <w:t xml:space="preserve">ts. Interestingly, it has recently been demonstrated that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lowers blood levels of P-</w:t>
      </w:r>
      <w:r>
        <w:rPr>
          <w:rFonts w:ascii="Times New Roman" w:hAnsi="Times New Roman" w:cs="Times New Roman"/>
          <w:color w:val="000000" w:themeColor="text1"/>
        </w:rPr>
        <w:lastRenderedPageBreak/>
        <w:t>Tau181</w:t>
      </w:r>
      <w:r>
        <w:rPr>
          <w:rFonts w:ascii="Times New Roman" w:hAnsi="Times New Roman" w:cs="Times New Roman"/>
          <w:b/>
          <w:bCs/>
          <w:color w:val="000000" w:themeColor="text1"/>
        </w:rPr>
        <w:t>[26]</w:t>
      </w:r>
      <w:r>
        <w:rPr>
          <w:rFonts w:ascii="Times New Roman" w:hAnsi="Times New Roman" w:cs="Times New Roman"/>
          <w:color w:val="000000" w:themeColor="text1"/>
        </w:rPr>
        <w:t>. This discovery, together with the data from the first and second phases, motivated the DINA trial unit team to investigate the first double adaptive ta</w:t>
      </w:r>
      <w:r>
        <w:rPr>
          <w:rFonts w:ascii="Times New Roman" w:hAnsi="Times New Roman" w:cs="Times New Roman"/>
          <w:color w:val="000000" w:themeColor="text1"/>
        </w:rPr>
        <w:t xml:space="preserve">u-amyloid-beta treatment, which included combining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with Eisai’s anti-tau antibody E2814</w:t>
      </w:r>
      <w:r>
        <w:rPr>
          <w:rFonts w:ascii="Times New Roman" w:hAnsi="Times New Roman" w:cs="Times New Roman"/>
          <w:b/>
          <w:bCs/>
          <w:color w:val="000000" w:themeColor="text1"/>
        </w:rPr>
        <w:t xml:space="preserve"> [27]</w:t>
      </w:r>
      <w:r>
        <w:rPr>
          <w:rFonts w:ascii="Times New Roman" w:hAnsi="Times New Roman" w:cs="Times New Roman"/>
          <w:color w:val="000000" w:themeColor="text1"/>
        </w:rPr>
        <w:t>.People with a family history of AD due to a particular inherited genetic variation (in genes called APP, presenilin 1, and presenilin 2) are given a test</w:t>
      </w:r>
      <w:r>
        <w:rPr>
          <w:rFonts w:ascii="Times New Roman" w:hAnsi="Times New Roman" w:cs="Times New Roman"/>
          <w:color w:val="000000" w:themeColor="text1"/>
        </w:rPr>
        <w:t xml:space="preserve"> to check for the presence of abnormal protein deposits in the brain called amyloid-cognitive symptoms as part of a novel prevention clinical trial called DIANTU</w:t>
      </w:r>
      <w:r>
        <w:rPr>
          <w:rFonts w:ascii="Times New Roman" w:hAnsi="Times New Roman" w:cs="Times New Roman"/>
          <w:b/>
          <w:bCs/>
          <w:color w:val="000000" w:themeColor="text1"/>
        </w:rPr>
        <w:t>[28]</w:t>
      </w:r>
      <w:r>
        <w:rPr>
          <w:rFonts w:ascii="Times New Roman" w:hAnsi="Times New Roman" w:cs="Times New Roman"/>
          <w:color w:val="000000" w:themeColor="text1"/>
        </w:rPr>
        <w:t xml:space="preserve">. Between 1% and 5% of all cases of Alzheimer’s disease are caused by this kind of genetic </w:t>
      </w:r>
      <w:r>
        <w:rPr>
          <w:rFonts w:ascii="Times New Roman" w:hAnsi="Times New Roman" w:cs="Times New Roman"/>
          <w:color w:val="000000" w:themeColor="text1"/>
        </w:rPr>
        <w:t>variation</w:t>
      </w:r>
      <w:r>
        <w:rPr>
          <w:rFonts w:ascii="Times New Roman" w:hAnsi="Times New Roman" w:cs="Times New Roman"/>
          <w:b/>
          <w:bCs/>
          <w:color w:val="000000" w:themeColor="text1"/>
        </w:rPr>
        <w:t xml:space="preserve"> [29]</w:t>
      </w:r>
      <w:r>
        <w:rPr>
          <w:rFonts w:ascii="Times New Roman" w:hAnsi="Times New Roman" w:cs="Times New Roman"/>
          <w:color w:val="000000" w:themeColor="text1"/>
        </w:rPr>
        <w:t xml:space="preserve">. To find out how well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affected cognition in early Alzheimer’s disease, a phase III randomized, placebo-controlled, double-blind study compared it to a placebo </w:t>
      </w:r>
      <w:r>
        <w:rPr>
          <w:rFonts w:ascii="Times New Roman" w:hAnsi="Times New Roman" w:cs="Times New Roman"/>
          <w:b/>
          <w:bCs/>
          <w:color w:val="000000" w:themeColor="text1"/>
        </w:rPr>
        <w:t>[30].</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xml:space="preserve">Among these </w:t>
      </w:r>
      <w:proofErr w:type="spellStart"/>
      <w:r>
        <w:rPr>
          <w:rFonts w:ascii="Times New Roman" w:hAnsi="Times New Roman" w:cs="Times New Roman"/>
          <w:color w:val="000000" w:themeColor="text1"/>
        </w:rPr>
        <w:t>Mabs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exhibits encouraging outcomes when use</w:t>
      </w:r>
      <w:r>
        <w:rPr>
          <w:rFonts w:ascii="Times New Roman" w:hAnsi="Times New Roman" w:cs="Times New Roman"/>
          <w:color w:val="000000" w:themeColor="text1"/>
        </w:rPr>
        <w:t xml:space="preserve">d to treat AD. It functions by lessening the </w:t>
      </w:r>
      <w:proofErr w:type="spellStart"/>
      <w:r>
        <w:rPr>
          <w:rFonts w:ascii="Times New Roman" w:hAnsi="Times New Roman" w:cs="Times New Roman"/>
          <w:color w:val="000000" w:themeColor="text1"/>
        </w:rPr>
        <w:t>buildup</w:t>
      </w:r>
      <w:proofErr w:type="spellEnd"/>
      <w:r>
        <w:rPr>
          <w:rFonts w:ascii="Times New Roman" w:hAnsi="Times New Roman" w:cs="Times New Roman"/>
          <w:color w:val="000000" w:themeColor="text1"/>
        </w:rPr>
        <w:t xml:space="preserve"> of amyloid beta in the brain, which is a defining feature of the illness. Cognitive decline has improved as a result of this decrease in amyloid beta, and the occurrence of the adverse consequence known </w:t>
      </w:r>
      <w:r>
        <w:rPr>
          <w:rFonts w:ascii="Times New Roman" w:hAnsi="Times New Roman" w:cs="Times New Roman"/>
          <w:color w:val="000000" w:themeColor="text1"/>
        </w:rPr>
        <w:t xml:space="preserve">as ARIA has also been comparatively rare. According to research,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when given by intravenous infusion once every two weeks at a dosage of 10 mg/kg, is safe and has a minor therapeutic effect. To prove </w:t>
      </w:r>
      <w:proofErr w:type="spellStart"/>
      <w:r>
        <w:rPr>
          <w:rFonts w:ascii="Times New Roman" w:hAnsi="Times New Roman" w:cs="Times New Roman"/>
          <w:color w:val="000000" w:themeColor="text1"/>
        </w:rPr>
        <w:t>lecanemab’s</w:t>
      </w:r>
      <w:proofErr w:type="spellEnd"/>
      <w:r>
        <w:rPr>
          <w:rFonts w:ascii="Times New Roman" w:hAnsi="Times New Roman" w:cs="Times New Roman"/>
          <w:color w:val="000000" w:themeColor="text1"/>
        </w:rPr>
        <w:t xml:space="preserve"> safety and effectiveness, more res</w:t>
      </w:r>
      <w:r>
        <w:rPr>
          <w:rFonts w:ascii="Times New Roman" w:hAnsi="Times New Roman" w:cs="Times New Roman"/>
          <w:color w:val="000000" w:themeColor="text1"/>
        </w:rPr>
        <w:t xml:space="preserve">earch is required </w:t>
      </w:r>
      <w:r>
        <w:rPr>
          <w:rFonts w:ascii="Times New Roman" w:hAnsi="Times New Roman" w:cs="Times New Roman"/>
          <w:b/>
          <w:bCs/>
          <w:color w:val="000000" w:themeColor="text1"/>
        </w:rPr>
        <w:t>[31]</w:t>
      </w:r>
      <w:r>
        <w:rPr>
          <w:rFonts w:ascii="Times New Roman" w:hAnsi="Times New Roman" w:cs="Times New Roman"/>
          <w:color w:val="000000" w:themeColor="text1"/>
        </w:rPr>
        <w:t>.</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MOA OF LECANEMAB</w:t>
      </w:r>
    </w:p>
    <w:p w:rsidR="00D96863" w:rsidRDefault="009C3CDC">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is a monoclonal antibody developed to treat Alzheimer’s disease. The major mechanism of action (MOA) targets amyloid-beta (Aβ) protofibrils, which are linked to Alzheimer’s disease.</w:t>
      </w:r>
    </w:p>
    <w:p w:rsidR="00D96863" w:rsidRDefault="009C3CDC">
      <w:pPr>
        <w:pStyle w:val="ListParagraph"/>
        <w:numPr>
          <w:ilvl w:val="0"/>
          <w:numId w:val="11"/>
        </w:numPr>
        <w:jc w:val="both"/>
        <w:rPr>
          <w:rFonts w:ascii="Times New Roman" w:hAnsi="Times New Roman" w:cs="Times New Roman"/>
          <w:b/>
          <w:bCs/>
          <w:color w:val="000000" w:themeColor="text1"/>
        </w:rPr>
      </w:pPr>
      <w:r>
        <w:rPr>
          <w:rFonts w:ascii="Times New Roman" w:hAnsi="Times New Roman" w:cs="Times New Roman"/>
          <w:b/>
          <w:bCs/>
          <w:color w:val="000000" w:themeColor="text1"/>
        </w:rPr>
        <w:t>Targeting Aβ protofibr</w:t>
      </w:r>
      <w:r>
        <w:rPr>
          <w:rFonts w:ascii="Times New Roman" w:hAnsi="Times New Roman" w:cs="Times New Roman"/>
          <w:b/>
          <w:bCs/>
          <w:color w:val="000000" w:themeColor="text1"/>
        </w:rPr>
        <w:t>ils:</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Alzheimer’s disease is distinguished by the presence of amyloid plaques in the brain, which are clumps of misfolded amyloid beta peptides. These plaques are thought to affect cell function and cause neurodegeneration.</w:t>
      </w:r>
    </w:p>
    <w:p w:rsidR="00D96863" w:rsidRDefault="009C3CDC">
      <w:pPr>
        <w:jc w:val="both"/>
        <w:rPr>
          <w:rFonts w:ascii="Times New Roman" w:hAnsi="Times New Roman" w:cs="Times New Roman"/>
          <w:b/>
          <w:bCs/>
          <w:color w:val="000000" w:themeColor="text1"/>
        </w:rPr>
      </w:pPr>
      <w:r>
        <w:rPr>
          <w:rFonts w:ascii="Times New Roman" w:hAnsi="Times New Roman" w:cs="Times New Roman"/>
          <w:color w:val="000000" w:themeColor="text1"/>
        </w:rPr>
        <w:t>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specifically targets </w:t>
      </w:r>
      <w:r>
        <w:rPr>
          <w:rFonts w:ascii="Times New Roman" w:hAnsi="Times New Roman" w:cs="Times New Roman"/>
          <w:color w:val="000000" w:themeColor="text1"/>
        </w:rPr>
        <w:t>soluble Aβ protofibrils, which are intermediate-sized aggregates generated during the transition from monomeric Aβ to insoluble amyloid plaques. Proteins are regarded as particularly hazardous since they are soluble and can alter synaptic function, resulti</w:t>
      </w:r>
      <w:r>
        <w:rPr>
          <w:rFonts w:ascii="Times New Roman" w:hAnsi="Times New Roman" w:cs="Times New Roman"/>
          <w:color w:val="000000" w:themeColor="text1"/>
        </w:rPr>
        <w:t xml:space="preserve">ng in cognitive impairment and neuronal damage </w:t>
      </w:r>
      <w:r>
        <w:rPr>
          <w:rFonts w:ascii="Times New Roman" w:hAnsi="Times New Roman" w:cs="Times New Roman"/>
          <w:b/>
          <w:bCs/>
          <w:color w:val="000000" w:themeColor="text1"/>
        </w:rPr>
        <w:t>[32].</w:t>
      </w:r>
    </w:p>
    <w:p w:rsidR="00D96863" w:rsidRDefault="009C3CDC">
      <w:pPr>
        <w:pStyle w:val="ListParagraph"/>
        <w:numPr>
          <w:ilvl w:val="0"/>
          <w:numId w:val="11"/>
        </w:numPr>
        <w:jc w:val="both"/>
        <w:rPr>
          <w:rFonts w:ascii="Times New Roman" w:hAnsi="Times New Roman" w:cs="Times New Roman"/>
          <w:b/>
          <w:bCs/>
          <w:color w:val="000000" w:themeColor="text1"/>
        </w:rPr>
      </w:pPr>
      <w:r>
        <w:rPr>
          <w:rFonts w:ascii="Times New Roman" w:hAnsi="Times New Roman" w:cs="Times New Roman"/>
          <w:b/>
          <w:bCs/>
          <w:color w:val="000000" w:themeColor="text1"/>
        </w:rPr>
        <w:t>Reduction of Amyloid Plaques:</w:t>
      </w:r>
    </w:p>
    <w:p w:rsidR="00D96863" w:rsidRDefault="009C3CDC">
      <w:pPr>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reduces amyloid plaques by binding to Aβ protofibrils and preventing further aggregation.</w:t>
      </w:r>
    </w:p>
    <w:p w:rsidR="00D96863" w:rsidRDefault="009C3CDC">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binds to Aβ protofibrils, promoting their clearance by the bra</w:t>
      </w:r>
      <w:r>
        <w:rPr>
          <w:rFonts w:ascii="Times New Roman" w:hAnsi="Times New Roman" w:cs="Times New Roman"/>
          <w:color w:val="000000" w:themeColor="text1"/>
        </w:rPr>
        <w:t>in’s immune system. This procedure is expected to lessen the total load of amyloid plaques in the brain.</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may block the seeding and spreading of new amyloid plaques by lowering the number of protofibrils, potentially reducing disease progression.</w:t>
      </w:r>
    </w:p>
    <w:p w:rsidR="00D96863" w:rsidRDefault="009C3CDC">
      <w:pPr>
        <w:pStyle w:val="ListParagraph"/>
        <w:numPr>
          <w:ilvl w:val="0"/>
          <w:numId w:val="11"/>
        </w:numPr>
        <w:jc w:val="both"/>
        <w:rPr>
          <w:rFonts w:ascii="Times New Roman" w:hAnsi="Times New Roman" w:cs="Times New Roman"/>
          <w:color w:val="000000" w:themeColor="text1"/>
        </w:rPr>
      </w:pPr>
      <w:r>
        <w:rPr>
          <w:rFonts w:ascii="Times New Roman" w:hAnsi="Times New Roman" w:cs="Times New Roman"/>
          <w:b/>
          <w:bCs/>
          <w:color w:val="000000" w:themeColor="text1"/>
        </w:rPr>
        <w:lastRenderedPageBreak/>
        <w:t>Microglial activation and clearance:</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binds to protofibrils, allowing microglia, the brain’s immune cells, to recognize them more easily.</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xml:space="preserve">Microglia help remove cellular waste and misfolded proteins.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-bound protofibrils activate microgli</w:t>
      </w:r>
      <w:r>
        <w:rPr>
          <w:rFonts w:ascii="Times New Roman" w:hAnsi="Times New Roman" w:cs="Times New Roman"/>
          <w:color w:val="000000" w:themeColor="text1"/>
        </w:rPr>
        <w:t>a, which engulf and degrade Aβ aggregates, removing the dangerous substance from the brain. Immune-mediated clearance reduces neuroinflammation caused by amyloid accumulation and may have a neuroprotective impact.</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Microglia help remove cellular waste and m</w:t>
      </w:r>
      <w:r>
        <w:rPr>
          <w:rFonts w:ascii="Times New Roman" w:hAnsi="Times New Roman" w:cs="Times New Roman"/>
          <w:color w:val="000000" w:themeColor="text1"/>
        </w:rPr>
        <w:t xml:space="preserve">isfolded proteins.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-bound protofibrils activate microglia, which engulf and degrade Aβ aggregates, removing the dangerous substance from the brain. Immune-mediated clearance reduces neuroinflammation caused by amyloid accumulation and may have a n</w:t>
      </w:r>
      <w:r>
        <w:rPr>
          <w:rFonts w:ascii="Times New Roman" w:hAnsi="Times New Roman" w:cs="Times New Roman"/>
          <w:color w:val="000000" w:themeColor="text1"/>
        </w:rPr>
        <w:t>europrotective</w:t>
      </w:r>
    </w:p>
    <w:p w:rsidR="00D96863" w:rsidRDefault="009C3CDC">
      <w:pPr>
        <w:pStyle w:val="ListParagraph"/>
        <w:numPr>
          <w:ilvl w:val="0"/>
          <w:numId w:val="11"/>
        </w:num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Impact on Disease Progression: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xml:space="preserve">By targeting amyloid pathology,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hopes to alter the underlying disease process rather than just alleviating symptoms.</w:t>
      </w:r>
    </w:p>
    <w:p w:rsidR="00D96863" w:rsidRDefault="009C3CDC">
      <w:pPr>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The medicine is used in the early stages of Alzheimer’s disease, such as moderate cognitive impairment (MCI) or mild dementia caused by Alzheimer’s, when amyloid pathology is still building and intervention may be most beneficial </w:t>
      </w:r>
      <w:r>
        <w:rPr>
          <w:rFonts w:ascii="Times New Roman" w:hAnsi="Times New Roman" w:cs="Times New Roman"/>
          <w:b/>
          <w:bCs/>
          <w:color w:val="000000" w:themeColor="text1"/>
        </w:rPr>
        <w:t>[33].</w:t>
      </w:r>
    </w:p>
    <w:p w:rsidR="00D96863" w:rsidRDefault="009C3CDC">
      <w:pPr>
        <w:ind w:left="709"/>
        <w:jc w:val="both"/>
        <w:rPr>
          <w:rFonts w:ascii="Times New Roman" w:hAnsi="Times New Roman" w:cs="Times New Roman"/>
          <w:b/>
          <w:bCs/>
          <w:color w:val="000000" w:themeColor="text1"/>
        </w:rPr>
      </w:pPr>
      <w:r>
        <w:rPr>
          <w:rFonts w:ascii="Times New Roman" w:hAnsi="Times New Roman" w:cs="Times New Roman"/>
          <w:b/>
          <w:bCs/>
          <w:noProof/>
          <w:color w:val="000000" w:themeColor="text1"/>
          <w:lang w:val="en-IN" w:eastAsia="en-IN"/>
        </w:rPr>
        <w:lastRenderedPageBreak/>
        <w:drawing>
          <wp:inline distT="0" distB="0" distL="0" distR="0">
            <wp:extent cx="5857875" cy="6109335"/>
            <wp:effectExtent l="0" t="0" r="9525" b="5715"/>
            <wp:docPr id="628782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278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11846" cy="6269349"/>
                    </a:xfrm>
                    <a:prstGeom prst="rect">
                      <a:avLst/>
                    </a:prstGeom>
                  </pic:spPr>
                </pic:pic>
              </a:graphicData>
            </a:graphic>
          </wp:inline>
        </w:drawing>
      </w:r>
    </w:p>
    <w:p w:rsidR="00D96863" w:rsidRDefault="009C3CDC">
      <w:pPr>
        <w:ind w:left="1560"/>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Figure 3: </w:t>
      </w:r>
      <w:r>
        <w:rPr>
          <w:rFonts w:ascii="Times New Roman" w:hAnsi="Times New Roman" w:cs="Times New Roman"/>
          <w:bCs/>
          <w:color w:val="000000" w:themeColor="text1"/>
        </w:rPr>
        <w:t xml:space="preserve">Mechanism of Action of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Alzheimer’s disease</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                                                                                                                                                                                                                                                                </w:t>
      </w:r>
    </w:p>
    <w:p w:rsidR="00D96863" w:rsidRDefault="00D96863">
      <w:pPr>
        <w:jc w:val="both"/>
        <w:rPr>
          <w:rFonts w:ascii="Times New Roman" w:hAnsi="Times New Roman" w:cs="Times New Roman"/>
          <w:b/>
          <w:bCs/>
          <w:color w:val="000000" w:themeColor="text1"/>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PHARMACOKINETICS:</w:t>
      </w:r>
    </w:p>
    <w:p w:rsidR="00D96863" w:rsidRDefault="009C3CDC">
      <w:pPr>
        <w:pStyle w:val="ListParagraph"/>
        <w:numPr>
          <w:ilvl w:val="0"/>
          <w:numId w:val="12"/>
        </w:numPr>
        <w:jc w:val="both"/>
        <w:rPr>
          <w:rFonts w:ascii="Times New Roman" w:hAnsi="Times New Roman" w:cs="Times New Roman"/>
          <w:bCs/>
          <w:color w:val="000000" w:themeColor="text1"/>
        </w:rPr>
      </w:pPr>
      <w:r>
        <w:rPr>
          <w:rFonts w:ascii="Times New Roman" w:hAnsi="Times New Roman" w:cs="Times New Roman"/>
          <w:b/>
          <w:bCs/>
          <w:color w:val="000000" w:themeColor="text1"/>
        </w:rPr>
        <w:t>Absorption and Distribution</w:t>
      </w:r>
      <w:r>
        <w:rPr>
          <w:rFonts w:ascii="Times New Roman" w:hAnsi="Times New Roman" w:cs="Times New Roman"/>
          <w:bCs/>
          <w:color w:val="000000" w:themeColor="text1"/>
        </w:rPr>
        <w:t xml:space="preserve">: Intravenous (IV) administration of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ensures full bioavailability.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has a limited diffusion outside of the vascular compartment, as evidenced by its distribution capacity of about 3.8 </w:t>
      </w:r>
      <w:proofErr w:type="spellStart"/>
      <w:r>
        <w:rPr>
          <w:rFonts w:ascii="Times New Roman" w:hAnsi="Times New Roman" w:cs="Times New Roman"/>
          <w:bCs/>
          <w:color w:val="000000" w:themeColor="text1"/>
        </w:rPr>
        <w:t>liters</w:t>
      </w:r>
      <w:proofErr w:type="spellEnd"/>
      <w:r>
        <w:rPr>
          <w:rFonts w:ascii="Times New Roman" w:hAnsi="Times New Roman" w:cs="Times New Roman"/>
          <w:bCs/>
          <w:color w:val="000000" w:themeColor="text1"/>
        </w:rPr>
        <w:t>.</w:t>
      </w:r>
    </w:p>
    <w:p w:rsidR="00D96863" w:rsidRDefault="009C3CDC">
      <w:pPr>
        <w:pStyle w:val="ListParagraph"/>
        <w:numPr>
          <w:ilvl w:val="0"/>
          <w:numId w:val="12"/>
        </w:numPr>
        <w:jc w:val="both"/>
        <w:rPr>
          <w:rFonts w:ascii="Times New Roman" w:hAnsi="Times New Roman" w:cs="Times New Roman"/>
          <w:bCs/>
          <w:color w:val="000000" w:themeColor="text1"/>
        </w:rPr>
      </w:pPr>
      <w:r>
        <w:rPr>
          <w:rFonts w:ascii="Times New Roman" w:hAnsi="Times New Roman" w:cs="Times New Roman"/>
          <w:b/>
          <w:bCs/>
          <w:color w:val="000000" w:themeColor="text1"/>
        </w:rPr>
        <w:t xml:space="preserve">Metabolism: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is a monoclonal antibody that, like natural immunoglobulins, is broken down by proteolysis into smaller peptides and amino acids. It is not metabolized by the system of cytochrome P450 enzymes</w:t>
      </w:r>
      <w:r>
        <w:rPr>
          <w:rFonts w:ascii="Times New Roman" w:hAnsi="Times New Roman" w:cs="Times New Roman"/>
          <w:b/>
          <w:bCs/>
          <w:color w:val="000000" w:themeColor="text1"/>
        </w:rPr>
        <w:t>.</w:t>
      </w:r>
    </w:p>
    <w:p w:rsidR="00D96863" w:rsidRDefault="009C3CDC">
      <w:pPr>
        <w:pStyle w:val="ListParagraph"/>
        <w:numPr>
          <w:ilvl w:val="0"/>
          <w:numId w:val="12"/>
        </w:numPr>
        <w:jc w:val="both"/>
        <w:rPr>
          <w:rFonts w:ascii="Times New Roman" w:hAnsi="Times New Roman" w:cs="Times New Roman"/>
          <w:bCs/>
          <w:color w:val="000000" w:themeColor="text1"/>
        </w:rPr>
      </w:pPr>
      <w:r>
        <w:rPr>
          <w:rFonts w:ascii="Times New Roman" w:hAnsi="Times New Roman" w:cs="Times New Roman"/>
          <w:b/>
          <w:bCs/>
          <w:color w:val="000000" w:themeColor="text1"/>
        </w:rPr>
        <w:lastRenderedPageBreak/>
        <w:t xml:space="preserve">Elimination: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has an el</w:t>
      </w:r>
      <w:r>
        <w:rPr>
          <w:rFonts w:ascii="Times New Roman" w:hAnsi="Times New Roman" w:cs="Times New Roman"/>
          <w:bCs/>
          <w:color w:val="000000" w:themeColor="text1"/>
        </w:rPr>
        <w:t xml:space="preserve">imination half-life of roughly 5 to 7 days, which permits dosing every two weeks. Since its excretion is not heavily dependent on renal excretion, clearance is around 0.225 L/day, and no dose modification is necessary for renal or hepatic impairment </w:t>
      </w:r>
      <w:r>
        <w:rPr>
          <w:rFonts w:ascii="Times New Roman" w:hAnsi="Times New Roman" w:cs="Times New Roman"/>
          <w:b/>
          <w:color w:val="000000" w:themeColor="text1"/>
        </w:rPr>
        <w:t>[34]</w:t>
      </w:r>
      <w:r>
        <w:rPr>
          <w:rFonts w:ascii="Times New Roman" w:hAnsi="Times New Roman" w:cs="Times New Roman"/>
          <w:bCs/>
          <w:color w:val="000000" w:themeColor="text1"/>
        </w:rPr>
        <w:t>.</w:t>
      </w:r>
    </w:p>
    <w:p w:rsidR="00D96863" w:rsidRDefault="009C3CDC">
      <w:pPr>
        <w:pStyle w:val="ListParagraph"/>
        <w:numPr>
          <w:ilvl w:val="0"/>
          <w:numId w:val="12"/>
        </w:numPr>
        <w:jc w:val="both"/>
        <w:rPr>
          <w:rFonts w:ascii="Times New Roman" w:hAnsi="Times New Roman" w:cs="Times New Roman"/>
          <w:bCs/>
          <w:color w:val="000000" w:themeColor="text1"/>
        </w:rPr>
      </w:pPr>
      <w:r>
        <w:rPr>
          <w:rFonts w:ascii="Times New Roman" w:hAnsi="Times New Roman" w:cs="Times New Roman"/>
          <w:b/>
          <w:bCs/>
          <w:color w:val="000000" w:themeColor="text1"/>
        </w:rPr>
        <w:t xml:space="preserve">Special Populations: </w:t>
      </w:r>
      <w:r>
        <w:rPr>
          <w:rFonts w:ascii="Times New Roman" w:hAnsi="Times New Roman" w:cs="Times New Roman"/>
          <w:bCs/>
          <w:color w:val="000000" w:themeColor="text1"/>
        </w:rPr>
        <w:t>Mild to moderate renal or hepatic impairment does not substantially change the pharmacokinetics in Alzheimer's patients. Pharmacokinetics have not been found to alter based on gender</w:t>
      </w:r>
      <w:r>
        <w:rPr>
          <w:rFonts w:ascii="Times New Roman" w:hAnsi="Times New Roman" w:cs="Times New Roman"/>
          <w:b/>
          <w:bCs/>
          <w:color w:val="000000" w:themeColor="text1"/>
        </w:rPr>
        <w:t xml:space="preserve"> [35].</w:t>
      </w:r>
      <w:r>
        <w:rPr>
          <w:rFonts w:ascii="Times New Roman" w:hAnsi="Times New Roman" w:cs="Times New Roman"/>
          <w:bCs/>
          <w:color w:val="000000" w:themeColor="text1"/>
        </w:rPr>
        <w:t> </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PHARMACODYNAMICS</w:t>
      </w:r>
    </w:p>
    <w:p w:rsidR="00D96863" w:rsidRDefault="009C3CDC">
      <w:pPr>
        <w:jc w:val="both"/>
        <w:rPr>
          <w:rFonts w:ascii="Times New Roman" w:hAnsi="Times New Roman" w:cs="Times New Roman"/>
          <w:b/>
          <w:bCs/>
          <w:color w:val="000000" w:themeColor="text1"/>
        </w:rPr>
      </w:pP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may decrease the progression of Alzheimer’s disease and enhance cognitive performance in those who are affected by it by lowering Aβ aggregation and toxicity </w:t>
      </w:r>
      <w:r>
        <w:rPr>
          <w:rFonts w:ascii="Times New Roman" w:hAnsi="Times New Roman" w:cs="Times New Roman"/>
          <w:b/>
          <w:color w:val="000000" w:themeColor="text1"/>
        </w:rPr>
        <w:t xml:space="preserve">[36]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may be a useful treatment for Alzheimer’s disease since it targets and re</w:t>
      </w:r>
      <w:r>
        <w:rPr>
          <w:rFonts w:ascii="Times New Roman" w:hAnsi="Times New Roman" w:cs="Times New Roman"/>
          <w:bCs/>
          <w:color w:val="000000" w:themeColor="text1"/>
        </w:rPr>
        <w:t xml:space="preserve">moves harmful Aβ oligomers from the brain, according to its overall pharmacodynamics </w:t>
      </w:r>
      <w:r>
        <w:rPr>
          <w:rFonts w:ascii="Times New Roman" w:hAnsi="Times New Roman" w:cs="Times New Roman"/>
          <w:b/>
          <w:color w:val="000000" w:themeColor="text1"/>
        </w:rPr>
        <w:t>[37]</w:t>
      </w:r>
      <w:r>
        <w:rPr>
          <w:rFonts w:ascii="Times New Roman" w:hAnsi="Times New Roman" w:cs="Times New Roman"/>
          <w:bCs/>
          <w:color w:val="000000" w:themeColor="text1"/>
        </w:rPr>
        <w:t xml:space="preserve">. To completely understand </w:t>
      </w:r>
      <w:proofErr w:type="spellStart"/>
      <w:r>
        <w:rPr>
          <w:rFonts w:ascii="Times New Roman" w:hAnsi="Times New Roman" w:cs="Times New Roman"/>
          <w:bCs/>
          <w:color w:val="000000" w:themeColor="text1"/>
        </w:rPr>
        <w:t>lecanemab’s</w:t>
      </w:r>
      <w:proofErr w:type="spellEnd"/>
      <w:r>
        <w:rPr>
          <w:rFonts w:ascii="Times New Roman" w:hAnsi="Times New Roman" w:cs="Times New Roman"/>
          <w:bCs/>
          <w:color w:val="000000" w:themeColor="text1"/>
        </w:rPr>
        <w:t xml:space="preserve"> therapeutic potential in the treatment of this debilitating neurological disease, more clinical research is required</w:t>
      </w:r>
      <w:r>
        <w:rPr>
          <w:rFonts w:ascii="Times New Roman" w:hAnsi="Times New Roman" w:cs="Times New Roman"/>
          <w:b/>
          <w:color w:val="000000" w:themeColor="text1"/>
        </w:rPr>
        <w:t xml:space="preserve"> [</w:t>
      </w:r>
      <w:r>
        <w:rPr>
          <w:rFonts w:ascii="Times New Roman" w:hAnsi="Times New Roman" w:cs="Times New Roman"/>
          <w:b/>
          <w:bCs/>
          <w:color w:val="000000" w:themeColor="text1"/>
        </w:rPr>
        <w:t>38].</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CLINI</w:t>
      </w:r>
      <w:r>
        <w:rPr>
          <w:rFonts w:ascii="Times New Roman" w:hAnsi="Times New Roman" w:cs="Times New Roman"/>
          <w:b/>
          <w:bCs/>
          <w:color w:val="000000" w:themeColor="text1"/>
          <w:sz w:val="28"/>
          <w:szCs w:val="28"/>
        </w:rPr>
        <w:t>CAL EVIDENCE FOR THE USE OF LECANEMAB</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Preclinical </w:t>
      </w:r>
    </w:p>
    <w:p w:rsidR="00D96863" w:rsidRDefault="009C3CDC">
      <w:pPr>
        <w:jc w:val="both"/>
        <w:rPr>
          <w:rFonts w:ascii="Times New Roman" w:hAnsi="Times New Roman" w:cs="Times New Roman"/>
          <w:b/>
          <w:bCs/>
          <w:color w:val="000000" w:themeColor="text1"/>
        </w:rPr>
      </w:pPr>
      <w:r>
        <w:rPr>
          <w:rFonts w:ascii="Times New Roman" w:hAnsi="Times New Roman" w:cs="Times New Roman"/>
          <w:bCs/>
          <w:color w:val="000000" w:themeColor="text1"/>
        </w:rPr>
        <w:t xml:space="preserve">In 2001, </w:t>
      </w:r>
      <w:proofErr w:type="spellStart"/>
      <w:r>
        <w:rPr>
          <w:rFonts w:ascii="Times New Roman" w:hAnsi="Times New Roman" w:cs="Times New Roman"/>
          <w:bCs/>
          <w:color w:val="000000" w:themeColor="text1"/>
        </w:rPr>
        <w:t>Nilsberth</w:t>
      </w:r>
      <w:proofErr w:type="spellEnd"/>
      <w:r>
        <w:rPr>
          <w:rFonts w:ascii="Times New Roman" w:hAnsi="Times New Roman" w:cs="Times New Roman"/>
          <w:bCs/>
          <w:color w:val="000000" w:themeColor="text1"/>
        </w:rPr>
        <w:t xml:space="preserve"> et </w:t>
      </w:r>
      <w:proofErr w:type="spellStart"/>
      <w:proofErr w:type="gramStart"/>
      <w:r>
        <w:rPr>
          <w:rFonts w:ascii="Times New Roman" w:hAnsi="Times New Roman" w:cs="Times New Roman"/>
          <w:bCs/>
          <w:color w:val="000000" w:themeColor="text1"/>
        </w:rPr>
        <w:t>al.identified</w:t>
      </w:r>
      <w:proofErr w:type="spellEnd"/>
      <w:proofErr w:type="gramEnd"/>
      <w:r>
        <w:rPr>
          <w:rFonts w:ascii="Times New Roman" w:hAnsi="Times New Roman" w:cs="Times New Roman"/>
          <w:bCs/>
          <w:color w:val="000000" w:themeColor="text1"/>
        </w:rPr>
        <w:t xml:space="preserve"> preclinical Aβ protofibrils as a pathogenic mechanism for AD after observing a unique APP mutation called "Arctic" that accelerated the development of Aβ protofibrils </w:t>
      </w:r>
      <w:r>
        <w:rPr>
          <w:rFonts w:ascii="Times New Roman" w:hAnsi="Times New Roman" w:cs="Times New Roman"/>
          <w:bCs/>
          <w:color w:val="000000" w:themeColor="text1"/>
        </w:rPr>
        <w:t>and caused early-onset AD symptoms in mutation carriers</w:t>
      </w:r>
      <w:r>
        <w:rPr>
          <w:rFonts w:ascii="Times New Roman" w:hAnsi="Times New Roman" w:cs="Times New Roman"/>
          <w:b/>
          <w:color w:val="000000" w:themeColor="text1"/>
        </w:rPr>
        <w:t>[39]</w:t>
      </w:r>
      <w:r>
        <w:rPr>
          <w:rFonts w:ascii="Times New Roman" w:hAnsi="Times New Roman" w:cs="Times New Roman"/>
          <w:bCs/>
          <w:color w:val="000000" w:themeColor="text1"/>
        </w:rPr>
        <w:t>. According to an in vivo study conducted in transgenic mice that expressed the Swedish and Arctic APP mutations (also known as "</w:t>
      </w:r>
      <w:proofErr w:type="spellStart"/>
      <w:r>
        <w:rPr>
          <w:rFonts w:ascii="Times New Roman" w:hAnsi="Times New Roman" w:cs="Times New Roman"/>
          <w:bCs/>
          <w:color w:val="000000" w:themeColor="text1"/>
        </w:rPr>
        <w:t>ArcSwe</w:t>
      </w:r>
      <w:proofErr w:type="spellEnd"/>
      <w:r>
        <w:rPr>
          <w:rFonts w:ascii="Times New Roman" w:hAnsi="Times New Roman" w:cs="Times New Roman"/>
          <w:bCs/>
          <w:color w:val="000000" w:themeColor="text1"/>
        </w:rPr>
        <w:t>"), mAb158, which was initially created to detect Aβ protofibr</w:t>
      </w:r>
      <w:r>
        <w:rPr>
          <w:rFonts w:ascii="Times New Roman" w:hAnsi="Times New Roman" w:cs="Times New Roman"/>
          <w:bCs/>
          <w:color w:val="000000" w:themeColor="text1"/>
        </w:rPr>
        <w:t>ils, decreased both soluble and insoluble Aβ plaques when given early in the course of the disease. The humanized BAN2401 was developed as a result of research on human post-mortem AD brains, which revealed that mAb158 bound to comparable soluble Aβ protof</w:t>
      </w:r>
      <w:r>
        <w:rPr>
          <w:rFonts w:ascii="Times New Roman" w:hAnsi="Times New Roman" w:cs="Times New Roman"/>
          <w:bCs/>
          <w:color w:val="000000" w:themeColor="text1"/>
        </w:rPr>
        <w:t xml:space="preserve">ibrils (about 80–500 </w:t>
      </w:r>
      <w:proofErr w:type="spellStart"/>
      <w:r>
        <w:rPr>
          <w:rFonts w:ascii="Times New Roman" w:hAnsi="Times New Roman" w:cs="Times New Roman"/>
          <w:bCs/>
          <w:color w:val="000000" w:themeColor="text1"/>
        </w:rPr>
        <w:t>kDa</w:t>
      </w:r>
      <w:proofErr w:type="spellEnd"/>
      <w:r>
        <w:rPr>
          <w:rFonts w:ascii="Times New Roman" w:hAnsi="Times New Roman" w:cs="Times New Roman"/>
          <w:bCs/>
          <w:color w:val="000000" w:themeColor="text1"/>
        </w:rPr>
        <w:t xml:space="preserve">) in the human samples </w:t>
      </w:r>
      <w:r>
        <w:rPr>
          <w:rFonts w:ascii="Times New Roman" w:hAnsi="Times New Roman" w:cs="Times New Roman"/>
          <w:b/>
          <w:bCs/>
          <w:color w:val="000000" w:themeColor="text1"/>
        </w:rPr>
        <w:t>[40]. </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Phase I</w:t>
      </w:r>
    </w:p>
    <w:p w:rsidR="00D96863" w:rsidRDefault="009C3CDC">
      <w:pPr>
        <w:jc w:val="both"/>
        <w:rPr>
          <w:rFonts w:ascii="Times New Roman" w:hAnsi="Times New Roman" w:cs="Times New Roman"/>
          <w:b/>
          <w:bCs/>
          <w:color w:val="000000" w:themeColor="text1"/>
        </w:rPr>
      </w:pPr>
      <w:r>
        <w:rPr>
          <w:rFonts w:ascii="Times New Roman" w:hAnsi="Times New Roman" w:cs="Times New Roman"/>
          <w:bCs/>
          <w:color w:val="000000" w:themeColor="text1"/>
        </w:rPr>
        <w:t xml:space="preserve">In order to evaluate </w:t>
      </w:r>
      <w:proofErr w:type="spellStart"/>
      <w:r>
        <w:rPr>
          <w:rFonts w:ascii="Times New Roman" w:hAnsi="Times New Roman" w:cs="Times New Roman"/>
          <w:bCs/>
          <w:color w:val="000000" w:themeColor="text1"/>
        </w:rPr>
        <w:t>lecanemab’s</w:t>
      </w:r>
      <w:proofErr w:type="spellEnd"/>
      <w:r>
        <w:rPr>
          <w:rFonts w:ascii="Times New Roman" w:hAnsi="Times New Roman" w:cs="Times New Roman"/>
          <w:bCs/>
          <w:color w:val="000000" w:themeColor="text1"/>
        </w:rPr>
        <w:t xml:space="preserve"> safety, PK, and impact on plasma and CSF biomarkers, the phase I clinical trial (NCT01230853) recruited 80 subjects [20]. The MMSE scores of 16–28 and the Nation</w:t>
      </w:r>
      <w:r>
        <w:rPr>
          <w:rFonts w:ascii="Times New Roman" w:hAnsi="Times New Roman" w:cs="Times New Roman"/>
          <w:bCs/>
          <w:color w:val="000000" w:themeColor="text1"/>
        </w:rPr>
        <w:t xml:space="preserve">al Institute of Neurological and Communicative Diseases and Stroke-Alzheimer’s Disease and Related Dementias Association (NINCDS-ADRDA) criteria indicated that the eligible participants had mild to moderate AD. Six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and two placebos per cohort wer</w:t>
      </w:r>
      <w:r>
        <w:rPr>
          <w:rFonts w:ascii="Times New Roman" w:hAnsi="Times New Roman" w:cs="Times New Roman"/>
          <w:bCs/>
          <w:color w:val="000000" w:themeColor="text1"/>
        </w:rPr>
        <w:t xml:space="preserve">e randomly assigned to single and multiple ascending dose arms. 0.1, 0.3, 1, 3, 10, and 15 mg/kg were included in the SAD trial, and 0.3, 1, and 3 mg/kg were included in the MAD study. Given every four weeks and every two weeks at a dose of 10 mg/kg. SAD </w:t>
      </w:r>
      <w:proofErr w:type="gramStart"/>
      <w:r>
        <w:rPr>
          <w:rFonts w:ascii="Times New Roman" w:hAnsi="Times New Roman" w:cs="Times New Roman"/>
          <w:bCs/>
          <w:color w:val="000000" w:themeColor="text1"/>
        </w:rPr>
        <w:t>A</w:t>
      </w:r>
      <w:r>
        <w:rPr>
          <w:rFonts w:ascii="Times New Roman" w:hAnsi="Times New Roman" w:cs="Times New Roman"/>
          <w:bCs/>
          <w:color w:val="000000" w:themeColor="text1"/>
        </w:rPr>
        <w:t>nd</w:t>
      </w:r>
      <w:proofErr w:type="gramEnd"/>
      <w:r>
        <w:rPr>
          <w:rFonts w:ascii="Times New Roman" w:hAnsi="Times New Roman" w:cs="Times New Roman"/>
          <w:bCs/>
          <w:color w:val="000000" w:themeColor="text1"/>
        </w:rPr>
        <w:t xml:space="preserve"> MAD were performed with staggered parallel cohorts; MAD was initiated once the dose was established as well tolerated in</w:t>
      </w:r>
      <w:r>
        <w:rPr>
          <w:rFonts w:ascii="Times New Roman" w:hAnsi="Times New Roman" w:cs="Times New Roman"/>
          <w:b/>
          <w:bCs/>
          <w:color w:val="000000" w:themeColor="text1"/>
        </w:rPr>
        <w:t xml:space="preserve"> </w:t>
      </w:r>
      <w:r>
        <w:rPr>
          <w:rFonts w:ascii="Times New Roman" w:hAnsi="Times New Roman" w:cs="Times New Roman"/>
          <w:bCs/>
          <w:color w:val="000000" w:themeColor="text1"/>
        </w:rPr>
        <w:t xml:space="preserve">the SAD cohort.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was well tolerated in both dosage arms. PK analyses indicated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had a dose-proportional response a</w:t>
      </w:r>
      <w:r>
        <w:rPr>
          <w:rFonts w:ascii="Times New Roman" w:hAnsi="Times New Roman" w:cs="Times New Roman"/>
          <w:bCs/>
          <w:color w:val="000000" w:themeColor="text1"/>
        </w:rPr>
        <w:t xml:space="preserve">nd a 7-day serum half-life with doses ≥10 mg/kg. There was no observed ARIA-E; ARIA-H was observed in two cases in the SAD cohorts (one symptomatic) and six cases (all </w:t>
      </w:r>
      <w:r>
        <w:rPr>
          <w:rFonts w:ascii="Times New Roman" w:hAnsi="Times New Roman" w:cs="Times New Roman"/>
          <w:bCs/>
          <w:color w:val="000000" w:themeColor="text1"/>
        </w:rPr>
        <w:lastRenderedPageBreak/>
        <w:t>without symptoms) in the MAD cohorts (with one being placebo). Biomarker changes observe</w:t>
      </w:r>
      <w:r>
        <w:rPr>
          <w:rFonts w:ascii="Times New Roman" w:hAnsi="Times New Roman" w:cs="Times New Roman"/>
          <w:bCs/>
          <w:color w:val="000000" w:themeColor="text1"/>
        </w:rPr>
        <w:t xml:space="preserve">d were limited to a mild increase in plasma Aβ1–40 </w:t>
      </w:r>
      <w:r>
        <w:rPr>
          <w:rFonts w:ascii="Times New Roman" w:hAnsi="Times New Roman" w:cs="Times New Roman"/>
          <w:b/>
          <w:bCs/>
          <w:color w:val="000000" w:themeColor="text1"/>
        </w:rPr>
        <w:t>[41].</w:t>
      </w:r>
    </w:p>
    <w:p w:rsidR="00D96863" w:rsidRDefault="009C3CDC">
      <w:pPr>
        <w:jc w:val="both"/>
        <w:rPr>
          <w:rFonts w:ascii="Times New Roman" w:hAnsi="Times New Roman" w:cs="Times New Roman"/>
          <w:b/>
          <w:color w:val="000000" w:themeColor="text1"/>
        </w:rPr>
      </w:pPr>
      <w:r>
        <w:rPr>
          <w:rFonts w:ascii="Times New Roman" w:hAnsi="Times New Roman" w:cs="Times New Roman"/>
          <w:b/>
          <w:color w:val="000000" w:themeColor="text1"/>
        </w:rPr>
        <w:t>Phase II</w:t>
      </w:r>
    </w:p>
    <w:p w:rsidR="00D96863" w:rsidRDefault="009C3CDC">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Phase II The phase IIb trial of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(NCT01767311) was an 18-month study that enrolled 856 subjects to determine the dose and efficacy of the treatment </w:t>
      </w:r>
      <w:r>
        <w:rPr>
          <w:rFonts w:ascii="Times New Roman" w:hAnsi="Times New Roman" w:cs="Times New Roman"/>
          <w:b/>
          <w:bCs/>
          <w:color w:val="000000" w:themeColor="text1"/>
        </w:rPr>
        <w:t xml:space="preserve">[42]. </w:t>
      </w:r>
      <w:r>
        <w:rPr>
          <w:rFonts w:ascii="Times New Roman" w:hAnsi="Times New Roman" w:cs="Times New Roman"/>
          <w:bCs/>
          <w:color w:val="000000" w:themeColor="text1"/>
        </w:rPr>
        <w:t>Participant eligibility Req</w:t>
      </w:r>
      <w:r>
        <w:rPr>
          <w:rFonts w:ascii="Times New Roman" w:hAnsi="Times New Roman" w:cs="Times New Roman"/>
          <w:bCs/>
          <w:color w:val="000000" w:themeColor="text1"/>
        </w:rPr>
        <w:t>uired Aβ pathology confirmed by PET or CSF Aβ1-42 measurement, an MMSE ≥22 (22–28 in participating EU nations), and objective memory impairment (Weschler Memory Scale IV–Logical Memory II [WMS-IV LMII]) criteria. A unique Bayesian adaptive dose-finding tri</w:t>
      </w:r>
      <w:r>
        <w:rPr>
          <w:rFonts w:ascii="Times New Roman" w:hAnsi="Times New Roman" w:cs="Times New Roman"/>
          <w:bCs/>
          <w:color w:val="000000" w:themeColor="text1"/>
        </w:rPr>
        <w:t>al design was used for the first 12 months to assess the primary endpoint, the change from baseline on the AD Composite Score (ADCOMS). For a dose arm to be successful at the 12-month objective, it had to have an 80% chance of decreasing the decline on the</w:t>
      </w:r>
      <w:r>
        <w:rPr>
          <w:rFonts w:ascii="Times New Roman" w:hAnsi="Times New Roman" w:cs="Times New Roman"/>
          <w:bCs/>
          <w:color w:val="000000" w:themeColor="text1"/>
        </w:rPr>
        <w:t xml:space="preserve"> ADCOMS by 25% more than a placebo. 196 of the 854 participants in the trial were randomized to receive a placebo (n = 56) and five distinct dosage arms (2.5, 5, and 10 mg/kg every two weeks, and 5 and 10 mg/kg every month, n = 28 each cohort). Following t</w:t>
      </w:r>
      <w:r>
        <w:rPr>
          <w:rFonts w:ascii="Times New Roman" w:hAnsi="Times New Roman" w:cs="Times New Roman"/>
          <w:bCs/>
          <w:color w:val="000000" w:themeColor="text1"/>
        </w:rPr>
        <w:t>hat, each cohort's ADCOMS performance was used to randomly assign each of the 50 participants to the dose arms. At 12 months, the trial's main goal was not met, even though the biweekly dose of 10 mg/kg had a 64% chance of delaying the fall in ADCOMS by 25</w:t>
      </w:r>
      <w:r>
        <w:rPr>
          <w:rFonts w:ascii="Times New Roman" w:hAnsi="Times New Roman" w:cs="Times New Roman"/>
          <w:bCs/>
          <w:color w:val="000000" w:themeColor="text1"/>
        </w:rPr>
        <w:t>% more than the placebo. Up until month 18, the trial was double-blind.</w:t>
      </w:r>
    </w:p>
    <w:p w:rsidR="00D96863" w:rsidRDefault="009C3CDC">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On the ADCOMS and ADAS-Cog, frequentist analyses showed statistically significant differences favouring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81% of participants, amyloid PET showed Aβ plaque reduction below </w:t>
      </w:r>
      <w:r>
        <w:rPr>
          <w:rFonts w:ascii="Times New Roman" w:hAnsi="Times New Roman" w:cs="Times New Roman"/>
          <w:bCs/>
          <w:color w:val="000000" w:themeColor="text1"/>
        </w:rPr>
        <w:t xml:space="preserve">the detection threshold. The combined biweekly and monthly 10 mg/kg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arm had increased Aβ1-42 and reduced P-tau at 18 months compared with placebo in an optional </w:t>
      </w:r>
      <w:proofErr w:type="spellStart"/>
      <w:r>
        <w:rPr>
          <w:rFonts w:ascii="Times New Roman" w:hAnsi="Times New Roman" w:cs="Times New Roman"/>
          <w:bCs/>
          <w:color w:val="000000" w:themeColor="text1"/>
        </w:rPr>
        <w:t>substudy</w:t>
      </w:r>
      <w:proofErr w:type="spellEnd"/>
      <w:r>
        <w:rPr>
          <w:rFonts w:ascii="Times New Roman" w:hAnsi="Times New Roman" w:cs="Times New Roman"/>
          <w:bCs/>
          <w:color w:val="000000" w:themeColor="text1"/>
        </w:rPr>
        <w:t xml:space="preserve"> of CSF biomarkers. Because APOE ε4 carriers are the most at risk for ARIA, a</w:t>
      </w:r>
      <w:r>
        <w:rPr>
          <w:rFonts w:ascii="Times New Roman" w:hAnsi="Times New Roman" w:cs="Times New Roman"/>
          <w:bCs/>
          <w:color w:val="000000" w:themeColor="text1"/>
        </w:rPr>
        <w:t xml:space="preserve"> significant change to the trial required that they be removed from the 10 mg/kg biweekly arm as directed by a regulatory body. The trial's high-dose arm had fewer APOE ε4 allele carriers as a result of this adjustment. Infusion responses were the most fre</w:t>
      </w:r>
      <w:r>
        <w:rPr>
          <w:rFonts w:ascii="Times New Roman" w:hAnsi="Times New Roman" w:cs="Times New Roman"/>
          <w:bCs/>
          <w:color w:val="000000" w:themeColor="text1"/>
        </w:rPr>
        <w:t xml:space="preserve">quent adverse effects (AEs), other from ARIA which responded to prophylactics or treatment and were often mild or moderate </w:t>
      </w:r>
      <w:r>
        <w:rPr>
          <w:rFonts w:ascii="Times New Roman" w:hAnsi="Times New Roman" w:cs="Times New Roman"/>
          <w:b/>
          <w:bCs/>
          <w:color w:val="000000" w:themeColor="text1"/>
        </w:rPr>
        <w:t>[43].</w:t>
      </w:r>
    </w:p>
    <w:p w:rsidR="00D96863" w:rsidRDefault="009C3CDC">
      <w:pPr>
        <w:jc w:val="both"/>
        <w:rPr>
          <w:rFonts w:ascii="Times New Roman" w:hAnsi="Times New Roman" w:cs="Times New Roman"/>
          <w:b/>
          <w:bCs/>
          <w:color w:val="000000" w:themeColor="text1"/>
        </w:rPr>
      </w:pPr>
      <w:r>
        <w:rPr>
          <w:rFonts w:ascii="Times New Roman" w:hAnsi="Times New Roman" w:cs="Times New Roman"/>
          <w:bCs/>
          <w:color w:val="000000" w:themeColor="text1"/>
        </w:rPr>
        <w:t> </w:t>
      </w:r>
      <w:r>
        <w:rPr>
          <w:rFonts w:ascii="Times New Roman" w:hAnsi="Times New Roman" w:cs="Times New Roman"/>
          <w:b/>
          <w:bCs/>
          <w:color w:val="000000" w:themeColor="text1"/>
        </w:rPr>
        <w:t>Phase III</w:t>
      </w:r>
    </w:p>
    <w:p w:rsidR="00D96863" w:rsidRDefault="009C3CDC">
      <w:pPr>
        <w:jc w:val="both"/>
        <w:rPr>
          <w:rFonts w:ascii="Times New Roman" w:hAnsi="Times New Roman" w:cs="Times New Roman"/>
          <w:b/>
          <w:color w:val="000000" w:themeColor="text1"/>
        </w:rPr>
      </w:pPr>
      <w:r>
        <w:rPr>
          <w:rFonts w:ascii="Times New Roman" w:hAnsi="Times New Roman" w:cs="Times New Roman"/>
          <w:bCs/>
          <w:color w:val="000000" w:themeColor="text1"/>
        </w:rPr>
        <w:t> 1795 patients were recruited for "CLARITY AD" (NCT03887455), and they were randomized 1:1 to either the placebo arm</w:t>
      </w:r>
      <w:r>
        <w:rPr>
          <w:rFonts w:ascii="Times New Roman" w:hAnsi="Times New Roman" w:cs="Times New Roman"/>
          <w:bCs/>
          <w:color w:val="000000" w:themeColor="text1"/>
        </w:rPr>
        <w:t xml:space="preserve"> (n = 897) or the 10 mg/kg biweekly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arm (n = 898</w:t>
      </w:r>
      <w:r>
        <w:rPr>
          <w:rFonts w:ascii="Times New Roman" w:hAnsi="Times New Roman" w:cs="Times New Roman"/>
          <w:b/>
          <w:bCs/>
          <w:color w:val="000000" w:themeColor="text1"/>
        </w:rPr>
        <w:t>).</w:t>
      </w:r>
      <w:r>
        <w:rPr>
          <w:rFonts w:ascii="Times New Roman" w:hAnsi="Times New Roman" w:cs="Times New Roman"/>
          <w:bCs/>
          <w:color w:val="000000" w:themeColor="text1"/>
        </w:rPr>
        <w:t>Age (50–90 years), a diagnosis of mild AD or MCI (National Institute on Aging–Alzheimer’s Association [NIA-AA] criteria), a 1 SD decline in objective episodic memory below the age-adjusted mean (W</w:t>
      </w:r>
      <w:r>
        <w:rPr>
          <w:rFonts w:ascii="Times New Roman" w:hAnsi="Times New Roman" w:cs="Times New Roman"/>
          <w:bCs/>
          <w:color w:val="000000" w:themeColor="text1"/>
        </w:rPr>
        <w:t xml:space="preserve">MS-IV LMII), and Aβ positivity by PET or CSF Aβ1–42 measurement were the criteria used to determine eligibility. The change from baseline on the CDR-SB at 18 months was the main endpoint for CLARITY AD. In comparison to a placebo,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delayed the dec</w:t>
      </w:r>
      <w:r>
        <w:rPr>
          <w:rFonts w:ascii="Times New Roman" w:hAnsi="Times New Roman" w:cs="Times New Roman"/>
          <w:bCs/>
          <w:color w:val="000000" w:themeColor="text1"/>
        </w:rPr>
        <w:t xml:space="preserve">line on the CDR-SB by 0.45 points (+1.21point change) (+1.66point change). Other cognitive measures in the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arm (ADAS-Cog, ADCOMS, ADCS-ADL-MCI) had significantly slower decline than placebo at 18 months. Amyloid PET plaque levels were reduced on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(−55.48 </w:t>
      </w:r>
      <w:proofErr w:type="spellStart"/>
      <w:r>
        <w:rPr>
          <w:rFonts w:ascii="Times New Roman" w:hAnsi="Times New Roman" w:cs="Times New Roman"/>
          <w:bCs/>
          <w:color w:val="000000" w:themeColor="text1"/>
        </w:rPr>
        <w:t>centiloid</w:t>
      </w:r>
      <w:proofErr w:type="spellEnd"/>
      <w:r>
        <w:rPr>
          <w:rFonts w:ascii="Times New Roman" w:hAnsi="Times New Roman" w:cs="Times New Roman"/>
          <w:bCs/>
          <w:color w:val="000000" w:themeColor="text1"/>
        </w:rPr>
        <w:t xml:space="preserve"> change) versus placebo (+3.64 </w:t>
      </w:r>
      <w:proofErr w:type="spellStart"/>
      <w:r>
        <w:rPr>
          <w:rFonts w:ascii="Times New Roman" w:hAnsi="Times New Roman" w:cs="Times New Roman"/>
          <w:bCs/>
          <w:color w:val="000000" w:themeColor="text1"/>
        </w:rPr>
        <w:t>centiloid</w:t>
      </w:r>
      <w:proofErr w:type="spellEnd"/>
      <w:r>
        <w:rPr>
          <w:rFonts w:ascii="Times New Roman" w:hAnsi="Times New Roman" w:cs="Times New Roman"/>
          <w:bCs/>
          <w:color w:val="000000" w:themeColor="text1"/>
        </w:rPr>
        <w:t xml:space="preserve"> change). All CSF and plasma biomarkers favoured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over </w:t>
      </w:r>
      <w:r>
        <w:rPr>
          <w:rFonts w:ascii="Times New Roman" w:hAnsi="Times New Roman" w:cs="Times New Roman"/>
          <w:bCs/>
          <w:color w:val="000000" w:themeColor="text1"/>
        </w:rPr>
        <w:lastRenderedPageBreak/>
        <w:t xml:space="preserve">placebo except for </w:t>
      </w:r>
      <w:proofErr w:type="spellStart"/>
      <w:r>
        <w:rPr>
          <w:rFonts w:ascii="Times New Roman" w:hAnsi="Times New Roman" w:cs="Times New Roman"/>
          <w:bCs/>
          <w:color w:val="000000" w:themeColor="text1"/>
        </w:rPr>
        <w:t>neuroflament</w:t>
      </w:r>
      <w:proofErr w:type="spellEnd"/>
      <w:r>
        <w:rPr>
          <w:rFonts w:ascii="Times New Roman" w:hAnsi="Times New Roman" w:cs="Times New Roman"/>
          <w:bCs/>
          <w:color w:val="000000" w:themeColor="text1"/>
        </w:rPr>
        <w:t xml:space="preserve"> light (</w:t>
      </w:r>
      <w:proofErr w:type="spellStart"/>
      <w:r>
        <w:rPr>
          <w:rFonts w:ascii="Times New Roman" w:hAnsi="Times New Roman" w:cs="Times New Roman"/>
          <w:bCs/>
          <w:color w:val="000000" w:themeColor="text1"/>
        </w:rPr>
        <w:t>NfL</w:t>
      </w:r>
      <w:proofErr w:type="spellEnd"/>
      <w:r>
        <w:rPr>
          <w:rFonts w:ascii="Times New Roman" w:hAnsi="Times New Roman" w:cs="Times New Roman"/>
          <w:bCs/>
          <w:color w:val="000000" w:themeColor="text1"/>
        </w:rPr>
        <w:t>), which showed no Drug-placebo difference. Infusion-related reactions (26.4%), ARI</w:t>
      </w:r>
      <w:r>
        <w:rPr>
          <w:rFonts w:ascii="Times New Roman" w:hAnsi="Times New Roman" w:cs="Times New Roman"/>
          <w:bCs/>
          <w:color w:val="000000" w:themeColor="text1"/>
        </w:rPr>
        <w:t xml:space="preserve">A-H (17.3%), and ARIA-E (12.6%) were the most com-Mon AEs in the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dosage arm. Non-carriers of The APOE ε4 allele in the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arm had the lowest Incidence of ARIA-H (11.9%) and ARIA-E (5.4%); ε4 het-</w:t>
      </w:r>
      <w:proofErr w:type="spellStart"/>
      <w:r>
        <w:rPr>
          <w:rFonts w:ascii="Times New Roman" w:hAnsi="Times New Roman" w:cs="Times New Roman"/>
          <w:bCs/>
          <w:color w:val="000000" w:themeColor="text1"/>
        </w:rPr>
        <w:t>Erozygotes</w:t>
      </w:r>
      <w:proofErr w:type="spellEnd"/>
      <w:r>
        <w:rPr>
          <w:rFonts w:ascii="Times New Roman" w:hAnsi="Times New Roman" w:cs="Times New Roman"/>
          <w:bCs/>
          <w:color w:val="000000" w:themeColor="text1"/>
        </w:rPr>
        <w:t xml:space="preserve"> had a higher incidence of both (A</w:t>
      </w:r>
      <w:r>
        <w:rPr>
          <w:rFonts w:ascii="Times New Roman" w:hAnsi="Times New Roman" w:cs="Times New Roman"/>
          <w:bCs/>
          <w:color w:val="000000" w:themeColor="text1"/>
        </w:rPr>
        <w:t xml:space="preserve">RIA-H: 14%; ARIA-E: 10.9%). APOE ε4 homozygotes had an incidence of ARIA-H and ARIA-E in 39% and 32.6%, respectively. Because </w:t>
      </w:r>
      <w:proofErr w:type="spellStart"/>
      <w:r>
        <w:rPr>
          <w:rFonts w:ascii="Times New Roman" w:hAnsi="Times New Roman" w:cs="Times New Roman"/>
          <w:bCs/>
          <w:color w:val="000000" w:themeColor="text1"/>
        </w:rPr>
        <w:t>lecanemab's</w:t>
      </w:r>
      <w:proofErr w:type="spellEnd"/>
      <w:r>
        <w:rPr>
          <w:rFonts w:ascii="Times New Roman" w:hAnsi="Times New Roman" w:cs="Times New Roman"/>
          <w:bCs/>
          <w:color w:val="000000" w:themeColor="text1"/>
        </w:rPr>
        <w:t xml:space="preserve"> Aβ decrease in the phase IIb trial was thought to be a relatively good indicator of clinical effect, the FDA </w:t>
      </w:r>
      <w:r>
        <w:rPr>
          <w:rFonts w:ascii="Times New Roman" w:hAnsi="Times New Roman" w:cs="Times New Roman"/>
          <w:bCs/>
          <w:color w:val="000000" w:themeColor="text1"/>
          <w:highlight w:val="yellow"/>
        </w:rPr>
        <w:t>(Food and</w:t>
      </w:r>
      <w:r>
        <w:rPr>
          <w:rFonts w:ascii="Times New Roman" w:hAnsi="Times New Roman" w:cs="Times New Roman"/>
          <w:bCs/>
          <w:color w:val="000000" w:themeColor="text1"/>
          <w:highlight w:val="yellow"/>
        </w:rPr>
        <w:t xml:space="preserve"> Drug Administration)</w:t>
      </w:r>
      <w:r>
        <w:rPr>
          <w:rFonts w:ascii="Times New Roman" w:hAnsi="Times New Roman" w:cs="Times New Roman"/>
          <w:bCs/>
          <w:color w:val="000000" w:themeColor="text1"/>
        </w:rPr>
        <w:t xml:space="preserve"> gave it fast approval. Based on the findings of CLARITY AD, the FDA gave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standard approval </w:t>
      </w:r>
      <w:r>
        <w:rPr>
          <w:rFonts w:ascii="Times New Roman" w:hAnsi="Times New Roman" w:cs="Times New Roman"/>
          <w:b/>
          <w:color w:val="000000" w:themeColor="text1"/>
        </w:rPr>
        <w:t>[44].</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LECANEMAB'S EFFECTIVENESS AND SAFETY IN AD</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an anti-amyloid monoclonal antibody, has shown promise in treating </w:t>
      </w:r>
      <w:r>
        <w:rPr>
          <w:rFonts w:ascii="Times New Roman" w:hAnsi="Times New Roman" w:cs="Times New Roman"/>
          <w:bCs/>
          <w:color w:val="000000" w:themeColor="text1"/>
        </w:rPr>
        <w:t>Alzheimer's disease (AD) by focusing on amyloid-beta (Aβ) plaques, which are a major feature of the disease. Depending on the stage of AD, its effectiveness varies; early-stage treatments have the strongest evidence.</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1. Alzheimer's disease in its early st</w:t>
      </w:r>
      <w:r>
        <w:rPr>
          <w:rFonts w:ascii="Times New Roman" w:hAnsi="Times New Roman" w:cs="Times New Roman"/>
          <w:b/>
          <w:bCs/>
          <w:color w:val="000000" w:themeColor="text1"/>
        </w:rPr>
        <w:t>ages (mild AD and mild cognitive impairment)</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Effectiveness: </w:t>
      </w:r>
      <w:r>
        <w:rPr>
          <w:rFonts w:ascii="Times New Roman" w:hAnsi="Times New Roman" w:cs="Times New Roman"/>
          <w:bCs/>
          <w:color w:val="000000" w:themeColor="text1"/>
        </w:rPr>
        <w:t xml:space="preserve">In early-stage AD,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has shown notable effectiveness in reducing cognitive and functional deterioration, particularly in mild AD or moderate cognitive impairment (MCI). According to clini</w:t>
      </w:r>
      <w:r>
        <w:rPr>
          <w:rFonts w:ascii="Times New Roman" w:hAnsi="Times New Roman" w:cs="Times New Roman"/>
          <w:bCs/>
          <w:color w:val="000000" w:themeColor="text1"/>
        </w:rPr>
        <w:t xml:space="preserve">cal research, including the Phase 3 Clarity AD trial,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-treated patients had a 27% lower rate of decline than placebo-treated patients, as determined by the Clinical Dementia Rating-Sum of Boxes (CDR</w:t>
      </w:r>
      <w:r>
        <w:rPr>
          <w:rFonts w:ascii="Times New Roman" w:hAnsi="Times New Roman" w:cs="Times New Roman"/>
          <w:b/>
          <w:bCs/>
          <w:color w:val="000000" w:themeColor="text1"/>
        </w:rPr>
        <w:t>-</w:t>
      </w:r>
      <w:r>
        <w:rPr>
          <w:rFonts w:ascii="Times New Roman" w:hAnsi="Times New Roman" w:cs="Times New Roman"/>
          <w:bCs/>
          <w:color w:val="000000" w:themeColor="text1"/>
        </w:rPr>
        <w:t xml:space="preserve">SB) </w:t>
      </w:r>
      <w:r>
        <w:rPr>
          <w:rFonts w:ascii="Times New Roman" w:hAnsi="Times New Roman" w:cs="Times New Roman"/>
          <w:b/>
          <w:color w:val="000000" w:themeColor="text1"/>
        </w:rPr>
        <w:t>[45].</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Mechanism: </w:t>
      </w:r>
      <w:r>
        <w:rPr>
          <w:rFonts w:ascii="Times New Roman" w:hAnsi="Times New Roman" w:cs="Times New Roman"/>
          <w:bCs/>
          <w:color w:val="000000" w:themeColor="text1"/>
        </w:rPr>
        <w:t>When used early in the cour</w:t>
      </w:r>
      <w:r>
        <w:rPr>
          <w:rFonts w:ascii="Times New Roman" w:hAnsi="Times New Roman" w:cs="Times New Roman"/>
          <w:bCs/>
          <w:color w:val="000000" w:themeColor="text1"/>
        </w:rPr>
        <w:t xml:space="preserve">se of the disease,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is believed to be crucial in slowing the progression of the condition because it targets and reduces the accumulation of Aβ plaque </w:t>
      </w:r>
      <w:r>
        <w:rPr>
          <w:rFonts w:ascii="Times New Roman" w:hAnsi="Times New Roman" w:cs="Times New Roman"/>
          <w:b/>
          <w:bCs/>
          <w:color w:val="000000" w:themeColor="text1"/>
        </w:rPr>
        <w:t>[46].</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2. Alzheimer's disease that is moderate</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 Efficacy: </w:t>
      </w:r>
      <w:r>
        <w:rPr>
          <w:rFonts w:ascii="Times New Roman" w:hAnsi="Times New Roman" w:cs="Times New Roman"/>
          <w:bCs/>
          <w:color w:val="000000" w:themeColor="text1"/>
        </w:rPr>
        <w:t>Since most studies focus on patients i</w:t>
      </w:r>
      <w:r>
        <w:rPr>
          <w:rFonts w:ascii="Times New Roman" w:hAnsi="Times New Roman" w:cs="Times New Roman"/>
          <w:bCs/>
          <w:color w:val="000000" w:themeColor="text1"/>
        </w:rPr>
        <w:t xml:space="preserve">n the early stages of AD, there is little information available on </w:t>
      </w:r>
      <w:proofErr w:type="spellStart"/>
      <w:r>
        <w:rPr>
          <w:rFonts w:ascii="Times New Roman" w:hAnsi="Times New Roman" w:cs="Times New Roman"/>
          <w:bCs/>
          <w:color w:val="000000" w:themeColor="text1"/>
        </w:rPr>
        <w:t>lecanemab's</w:t>
      </w:r>
      <w:proofErr w:type="spellEnd"/>
      <w:r>
        <w:rPr>
          <w:rFonts w:ascii="Times New Roman" w:hAnsi="Times New Roman" w:cs="Times New Roman"/>
          <w:bCs/>
          <w:color w:val="000000" w:themeColor="text1"/>
        </w:rPr>
        <w:t xml:space="preserve"> effectiveness in this condition. According to the underlying mechanisms, amyloid-targeting therapies such as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may be less effective in moderate stages of neurodegenerat</w:t>
      </w:r>
      <w:r>
        <w:rPr>
          <w:rFonts w:ascii="Times New Roman" w:hAnsi="Times New Roman" w:cs="Times New Roman"/>
          <w:bCs/>
          <w:color w:val="000000" w:themeColor="text1"/>
        </w:rPr>
        <w:t>ion, when tau tangles and extensive brain cell loss are present in addition to amyloid plaques. Proof from Additional Anti-Amyloid Treatments: In moderate stages of AD, when interventions frequently fail to reverse significant neurodegeneration, similar am</w:t>
      </w:r>
      <w:r>
        <w:rPr>
          <w:rFonts w:ascii="Times New Roman" w:hAnsi="Times New Roman" w:cs="Times New Roman"/>
          <w:bCs/>
          <w:color w:val="000000" w:themeColor="text1"/>
        </w:rPr>
        <w:t xml:space="preserve">yloid-targeting therapies have demonstrated limited benefit </w:t>
      </w:r>
      <w:r>
        <w:rPr>
          <w:rFonts w:ascii="Times New Roman" w:hAnsi="Times New Roman" w:cs="Times New Roman"/>
          <w:b/>
          <w:bCs/>
          <w:color w:val="000000" w:themeColor="text1"/>
        </w:rPr>
        <w:t>[47].</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3. Alzheimer's disease that is severe</w:t>
      </w:r>
    </w:p>
    <w:p w:rsidR="00D96863" w:rsidRDefault="009C3CDC">
      <w:pPr>
        <w:jc w:val="both"/>
        <w:rPr>
          <w:rFonts w:ascii="Times New Roman" w:hAnsi="Times New Roman" w:cs="Times New Roman"/>
          <w:bCs/>
          <w:color w:val="000000" w:themeColor="text1"/>
        </w:rPr>
      </w:pPr>
      <w:r>
        <w:rPr>
          <w:rFonts w:ascii="Times New Roman" w:hAnsi="Times New Roman" w:cs="Times New Roman"/>
          <w:b/>
          <w:bCs/>
          <w:color w:val="000000" w:themeColor="text1"/>
        </w:rPr>
        <w:t xml:space="preserve">Efficacy: </w:t>
      </w:r>
      <w:r>
        <w:rPr>
          <w:rFonts w:ascii="Times New Roman" w:hAnsi="Times New Roman" w:cs="Times New Roman"/>
          <w:bCs/>
          <w:color w:val="000000" w:themeColor="text1"/>
        </w:rPr>
        <w:t xml:space="preserve">Patients with severe AD are not usually tested for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Because of the severe neurodegeneration and diminished significance of amyloid </w:t>
      </w:r>
      <w:r>
        <w:rPr>
          <w:rFonts w:ascii="Times New Roman" w:hAnsi="Times New Roman" w:cs="Times New Roman"/>
          <w:bCs/>
          <w:color w:val="000000" w:themeColor="text1"/>
        </w:rPr>
        <w:t>plaque as a determinant in the progression of the illness, anti-amyloid treatments are typically less successful in advanced stages of AD. As a result, early intervention is emphasized in current treatment guidelines and trials.</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Risk and Safety: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frequently causes amyloid-related imaging abnormalities (ARIA), including </w:t>
      </w:r>
      <w:proofErr w:type="spellStart"/>
      <w:r>
        <w:rPr>
          <w:rFonts w:ascii="Times New Roman" w:hAnsi="Times New Roman" w:cs="Times New Roman"/>
          <w:bCs/>
          <w:color w:val="000000" w:themeColor="text1"/>
        </w:rPr>
        <w:t>edema</w:t>
      </w:r>
      <w:proofErr w:type="spellEnd"/>
      <w:r>
        <w:rPr>
          <w:rFonts w:ascii="Times New Roman" w:hAnsi="Times New Roman" w:cs="Times New Roman"/>
          <w:bCs/>
          <w:color w:val="000000" w:themeColor="text1"/>
        </w:rPr>
        <w:t xml:space="preserve"> and </w:t>
      </w:r>
      <w:proofErr w:type="spellStart"/>
      <w:r>
        <w:rPr>
          <w:rFonts w:ascii="Times New Roman" w:hAnsi="Times New Roman" w:cs="Times New Roman"/>
          <w:bCs/>
          <w:color w:val="000000" w:themeColor="text1"/>
        </w:rPr>
        <w:t>microhemorrhages</w:t>
      </w:r>
      <w:proofErr w:type="spellEnd"/>
      <w:r>
        <w:rPr>
          <w:rFonts w:ascii="Times New Roman" w:hAnsi="Times New Roman" w:cs="Times New Roman"/>
          <w:bCs/>
          <w:color w:val="000000" w:themeColor="text1"/>
        </w:rPr>
        <w:t xml:space="preserve">, particularly in patients with a higher amyloid burden, which is frequently seen in moderate-to-severe AD </w:t>
      </w:r>
      <w:r>
        <w:rPr>
          <w:rFonts w:ascii="Times New Roman" w:hAnsi="Times New Roman" w:cs="Times New Roman"/>
          <w:b/>
          <w:bCs/>
          <w:color w:val="000000" w:themeColor="text1"/>
        </w:rPr>
        <w:t xml:space="preserve">[48]. </w:t>
      </w:r>
      <w:r>
        <w:rPr>
          <w:rFonts w:ascii="Times New Roman" w:hAnsi="Times New Roman" w:cs="Times New Roman"/>
          <w:bCs/>
          <w:color w:val="000000" w:themeColor="text1"/>
        </w:rPr>
        <w:t>The limited significance of amyloid-targeti</w:t>
      </w:r>
      <w:r>
        <w:rPr>
          <w:rFonts w:ascii="Times New Roman" w:hAnsi="Times New Roman" w:cs="Times New Roman"/>
          <w:bCs/>
          <w:color w:val="000000" w:themeColor="text1"/>
        </w:rPr>
        <w:t>ng medicines in later stages of AD is supported by this study, despite its focus on another anti-amyloid drug.</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highlight w:val="yellow"/>
        </w:rPr>
        <w:t>RISKS AND ADVERSE EFFECTS RELATED TO LECANEMAB</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r>
        <w:rPr>
          <w:rFonts w:ascii="Times New Roman" w:hAnsi="Times New Roman" w:cs="Times New Roman"/>
          <w:bCs/>
          <w:color w:val="000000" w:themeColor="text1"/>
        </w:rPr>
        <w:t>Evaluating possible adverse effects and medication risks is crucial while contemplating a course of treatment for any ailment. Better prognostic prognosis, patient compliance, and management are made possible by this understanding. Headaches, light-headedn</w:t>
      </w:r>
      <w:r>
        <w:rPr>
          <w:rFonts w:ascii="Times New Roman" w:hAnsi="Times New Roman" w:cs="Times New Roman"/>
          <w:bCs/>
          <w:color w:val="000000" w:themeColor="text1"/>
        </w:rPr>
        <w:t xml:space="preserve">ess, and nausea were the most frequent side effects linked to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infusions. These side effects were more common in the higher-dose group and were typically mild to moderate in intensity </w:t>
      </w:r>
      <w:r>
        <w:rPr>
          <w:rFonts w:ascii="Times New Roman" w:hAnsi="Times New Roman" w:cs="Times New Roman"/>
          <w:b/>
          <w:bCs/>
          <w:color w:val="000000" w:themeColor="text1"/>
        </w:rPr>
        <w:t>[49, 50].</w:t>
      </w:r>
      <w:r>
        <w:rPr>
          <w:rFonts w:ascii="Times New Roman" w:hAnsi="Times New Roman" w:cs="Times New Roman"/>
          <w:bCs/>
          <w:color w:val="000000" w:themeColor="text1"/>
        </w:rPr>
        <w:t xml:space="preserve"> Death was observed in 0.8% of the placebo group and 0</w:t>
      </w:r>
      <w:r>
        <w:rPr>
          <w:rFonts w:ascii="Times New Roman" w:hAnsi="Times New Roman" w:cs="Times New Roman"/>
          <w:bCs/>
          <w:color w:val="000000" w:themeColor="text1"/>
        </w:rPr>
        <w:t xml:space="preserve">.7% of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patients. Brain parenchymal </w:t>
      </w:r>
      <w:proofErr w:type="spellStart"/>
      <w:r>
        <w:rPr>
          <w:rFonts w:ascii="Times New Roman" w:hAnsi="Times New Roman" w:cs="Times New Roman"/>
          <w:bCs/>
          <w:color w:val="000000" w:themeColor="text1"/>
        </w:rPr>
        <w:t>edema</w:t>
      </w:r>
      <w:proofErr w:type="spellEnd"/>
      <w:r>
        <w:rPr>
          <w:rFonts w:ascii="Times New Roman" w:hAnsi="Times New Roman" w:cs="Times New Roman"/>
          <w:bCs/>
          <w:color w:val="000000" w:themeColor="text1"/>
        </w:rPr>
        <w:t xml:space="preserve">, superficial siderosis, and cerebral micro haemorrhages are frequently linked to amyloid-related imaging abnormalities (ARIA)] </w:t>
      </w:r>
      <w:r>
        <w:rPr>
          <w:rFonts w:ascii="Times New Roman" w:hAnsi="Times New Roman" w:cs="Times New Roman"/>
          <w:b/>
          <w:bCs/>
          <w:color w:val="000000" w:themeColor="text1"/>
        </w:rPr>
        <w:t>[50]</w:t>
      </w:r>
      <w:r>
        <w:rPr>
          <w:rFonts w:ascii="Times New Roman" w:hAnsi="Times New Roman" w:cs="Times New Roman"/>
          <w:bCs/>
          <w:color w:val="000000" w:themeColor="text1"/>
        </w:rPr>
        <w:t>. Anti-Aβ antibodies, which may bind to cerebral amyloid antipathy (CAA) o</w:t>
      </w:r>
      <w:r>
        <w:rPr>
          <w:rFonts w:ascii="Times New Roman" w:hAnsi="Times New Roman" w:cs="Times New Roman"/>
          <w:bCs/>
          <w:color w:val="000000" w:themeColor="text1"/>
        </w:rPr>
        <w:t xml:space="preserve">r increase CAA production, are frequently found to have this type of ARIA </w:t>
      </w:r>
      <w:r>
        <w:rPr>
          <w:rFonts w:ascii="Times New Roman" w:hAnsi="Times New Roman" w:cs="Times New Roman"/>
          <w:b/>
          <w:color w:val="000000" w:themeColor="text1"/>
        </w:rPr>
        <w:t>[51]</w:t>
      </w:r>
      <w:r>
        <w:rPr>
          <w:rFonts w:ascii="Times New Roman" w:hAnsi="Times New Roman" w:cs="Times New Roman"/>
          <w:bCs/>
          <w:color w:val="000000" w:themeColor="text1"/>
        </w:rPr>
        <w:t xml:space="preserve">. Higher medication dosages and the presence of the ApoE4 genotype were associated with a higher prevalence of ARIA in patients </w:t>
      </w:r>
      <w:r>
        <w:rPr>
          <w:rFonts w:ascii="Times New Roman" w:hAnsi="Times New Roman" w:cs="Times New Roman"/>
          <w:b/>
          <w:bCs/>
          <w:color w:val="000000" w:themeColor="text1"/>
        </w:rPr>
        <w:t>[52].</w:t>
      </w:r>
      <w:r>
        <w:rPr>
          <w:rFonts w:ascii="Times New Roman" w:hAnsi="Times New Roman" w:cs="Times New Roman"/>
          <w:bCs/>
          <w:color w:val="000000" w:themeColor="text1"/>
        </w:rPr>
        <w:t xml:space="preserve"> Given that genetic investigations are rarely</w:t>
      </w:r>
      <w:r>
        <w:rPr>
          <w:rFonts w:ascii="Times New Roman" w:hAnsi="Times New Roman" w:cs="Times New Roman"/>
          <w:bCs/>
          <w:color w:val="000000" w:themeColor="text1"/>
        </w:rPr>
        <w:t xml:space="preserve"> conducted in clinical practice before beginning treatment, it is alarming that patients who are ApoE4 carriers unexpectedly displayed improvement in cognitive deterioration</w:t>
      </w:r>
      <w:r>
        <w:rPr>
          <w:rFonts w:ascii="Times New Roman" w:hAnsi="Times New Roman" w:cs="Times New Roman"/>
          <w:b/>
          <w:bCs/>
          <w:color w:val="000000" w:themeColor="text1"/>
        </w:rPr>
        <w:t xml:space="preserve"> [53].</w:t>
      </w:r>
      <w:r>
        <w:rPr>
          <w:rFonts w:ascii="Times New Roman" w:hAnsi="Times New Roman" w:cs="Times New Roman"/>
          <w:bCs/>
          <w:color w:val="000000" w:themeColor="text1"/>
        </w:rPr>
        <w:t xml:space="preserve"> </w:t>
      </w:r>
      <w:r>
        <w:rPr>
          <w:rFonts w:ascii="Times New Roman" w:hAnsi="Times New Roman" w:cs="Times New Roman"/>
          <w:bCs/>
          <w:color w:val="000000" w:themeColor="text1"/>
          <w:highlight w:val="yellow"/>
        </w:rPr>
        <w:t xml:space="preserve">However, </w:t>
      </w:r>
      <w:proofErr w:type="spellStart"/>
      <w:r>
        <w:rPr>
          <w:rFonts w:ascii="Times New Roman" w:hAnsi="Times New Roman" w:cs="Times New Roman"/>
          <w:bCs/>
          <w:color w:val="000000" w:themeColor="text1"/>
          <w:highlight w:val="yellow"/>
        </w:rPr>
        <w:t>lecanemab</w:t>
      </w:r>
      <w:proofErr w:type="spellEnd"/>
      <w:r>
        <w:rPr>
          <w:rFonts w:ascii="Times New Roman" w:hAnsi="Times New Roman" w:cs="Times New Roman"/>
          <w:bCs/>
          <w:color w:val="000000" w:themeColor="text1"/>
          <w:highlight w:val="yellow"/>
        </w:rPr>
        <w:t xml:space="preserve"> may cause clinical deterioration in AD patients who are </w:t>
      </w:r>
      <w:r>
        <w:rPr>
          <w:rFonts w:ascii="Times New Roman" w:hAnsi="Times New Roman" w:cs="Times New Roman"/>
          <w:bCs/>
          <w:color w:val="000000" w:themeColor="text1"/>
          <w:highlight w:val="yellow"/>
        </w:rPr>
        <w:t xml:space="preserve">ApoE4 carriers. When compared to other medications used to treat AD, such as cholinesterase inhibitors (donepezil, galantamine, and rivastigmine), these side effects are specific to monoclonal </w:t>
      </w:r>
      <w:proofErr w:type="gramStart"/>
      <w:r>
        <w:rPr>
          <w:rFonts w:ascii="Times New Roman" w:hAnsi="Times New Roman" w:cs="Times New Roman"/>
          <w:bCs/>
          <w:color w:val="000000" w:themeColor="text1"/>
          <w:highlight w:val="yellow"/>
        </w:rPr>
        <w:t>antibodies</w:t>
      </w:r>
      <w:r>
        <w:rPr>
          <w:rFonts w:ascii="Times New Roman" w:hAnsi="Times New Roman" w:cs="Times New Roman"/>
          <w:b/>
          <w:color w:val="000000" w:themeColor="text1"/>
          <w:highlight w:val="yellow"/>
        </w:rPr>
        <w:t>[</w:t>
      </w:r>
      <w:proofErr w:type="gramEnd"/>
      <w:r>
        <w:rPr>
          <w:rFonts w:ascii="Times New Roman" w:hAnsi="Times New Roman" w:cs="Times New Roman"/>
          <w:b/>
          <w:color w:val="000000" w:themeColor="text1"/>
          <w:highlight w:val="yellow"/>
        </w:rPr>
        <w:t>54].</w:t>
      </w:r>
    </w:p>
    <w:p w:rsidR="00D96863" w:rsidRDefault="009C3CDC">
      <w:pPr>
        <w:jc w:val="both"/>
        <w:rPr>
          <w:rFonts w:ascii="Times New Roman" w:hAnsi="Times New Roman" w:cs="Times New Roman"/>
          <w:b/>
          <w:color w:val="000000" w:themeColor="text1"/>
        </w:rPr>
      </w:pPr>
      <w:bookmarkStart w:id="1" w:name="_Hlk193141920"/>
      <w:r>
        <w:rPr>
          <w:rFonts w:ascii="Times New Roman" w:hAnsi="Times New Roman" w:cs="Times New Roman"/>
          <w:bCs/>
          <w:color w:val="000000" w:themeColor="text1"/>
        </w:rPr>
        <w:t xml:space="preserve">In a phase 3 trial for preclinical AD patients </w:t>
      </w:r>
      <w:r>
        <w:rPr>
          <w:rFonts w:ascii="Times New Roman" w:hAnsi="Times New Roman" w:cs="Times New Roman"/>
          <w:bCs/>
          <w:color w:val="000000" w:themeColor="text1"/>
        </w:rPr>
        <w:t xml:space="preserve">who received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also experienced side effects like ARIA with </w:t>
      </w:r>
      <w:proofErr w:type="spellStart"/>
      <w:r>
        <w:rPr>
          <w:rFonts w:ascii="Times New Roman" w:hAnsi="Times New Roman" w:cs="Times New Roman"/>
          <w:bCs/>
          <w:color w:val="000000" w:themeColor="text1"/>
        </w:rPr>
        <w:t>microhemorrhages</w:t>
      </w:r>
      <w:proofErr w:type="spellEnd"/>
      <w:r>
        <w:rPr>
          <w:rFonts w:ascii="Times New Roman" w:hAnsi="Times New Roman" w:cs="Times New Roman"/>
          <w:bCs/>
          <w:color w:val="000000" w:themeColor="text1"/>
        </w:rPr>
        <w:t xml:space="preserve">, hemosiderosis, or </w:t>
      </w:r>
      <w:proofErr w:type="spellStart"/>
      <w:r>
        <w:rPr>
          <w:rFonts w:ascii="Times New Roman" w:hAnsi="Times New Roman" w:cs="Times New Roman"/>
          <w:bCs/>
          <w:color w:val="000000" w:themeColor="text1"/>
        </w:rPr>
        <w:t>edema</w:t>
      </w:r>
      <w:proofErr w:type="spellEnd"/>
      <w:r>
        <w:rPr>
          <w:rFonts w:ascii="Times New Roman" w:hAnsi="Times New Roman" w:cs="Times New Roman"/>
          <w:bCs/>
          <w:color w:val="000000" w:themeColor="text1"/>
        </w:rPr>
        <w:t xml:space="preserve">, and even aducanumab </w:t>
      </w:r>
      <w:bookmarkEnd w:id="1"/>
      <w:r>
        <w:rPr>
          <w:rFonts w:ascii="Times New Roman" w:hAnsi="Times New Roman" w:cs="Times New Roman"/>
          <w:b/>
          <w:bCs/>
          <w:color w:val="000000" w:themeColor="text1"/>
        </w:rPr>
        <w:t>[55]</w:t>
      </w:r>
      <w:r>
        <w:rPr>
          <w:rFonts w:ascii="Times New Roman" w:hAnsi="Times New Roman" w:cs="Times New Roman"/>
          <w:bCs/>
          <w:color w:val="000000" w:themeColor="text1"/>
        </w:rPr>
        <w:t xml:space="preserve">. Overall, </w:t>
      </w:r>
      <w:proofErr w:type="spellStart"/>
      <w:r>
        <w:rPr>
          <w:rFonts w:ascii="Times New Roman" w:hAnsi="Times New Roman" w:cs="Times New Roman"/>
          <w:bCs/>
          <w:color w:val="000000" w:themeColor="text1"/>
        </w:rPr>
        <w:t>lecanemab's</w:t>
      </w:r>
      <w:proofErr w:type="spellEnd"/>
      <w:r>
        <w:rPr>
          <w:rFonts w:ascii="Times New Roman" w:hAnsi="Times New Roman" w:cs="Times New Roman"/>
          <w:bCs/>
          <w:color w:val="000000" w:themeColor="text1"/>
        </w:rPr>
        <w:t xml:space="preserve"> safety profile was </w:t>
      </w:r>
      <w:proofErr w:type="spellStart"/>
      <w:r>
        <w:rPr>
          <w:rFonts w:ascii="Times New Roman" w:hAnsi="Times New Roman" w:cs="Times New Roman"/>
          <w:bCs/>
          <w:color w:val="000000" w:themeColor="text1"/>
        </w:rPr>
        <w:t>favorable</w:t>
      </w:r>
      <w:proofErr w:type="spellEnd"/>
      <w:r>
        <w:rPr>
          <w:rFonts w:ascii="Times New Roman" w:hAnsi="Times New Roman" w:cs="Times New Roman"/>
          <w:bCs/>
          <w:color w:val="000000" w:themeColor="text1"/>
        </w:rPr>
        <w:t>, and the Phase III trial revealed no new safety concerns. The findi</w:t>
      </w:r>
      <w:r>
        <w:rPr>
          <w:rFonts w:ascii="Times New Roman" w:hAnsi="Times New Roman" w:cs="Times New Roman"/>
          <w:bCs/>
          <w:color w:val="000000" w:themeColor="text1"/>
        </w:rPr>
        <w:t xml:space="preserve">ngs indicate that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has a manageable safety profile and that the treatment's advantages outweigh its risks </w:t>
      </w:r>
      <w:r>
        <w:rPr>
          <w:rFonts w:ascii="Times New Roman" w:hAnsi="Times New Roman" w:cs="Times New Roman"/>
          <w:b/>
          <w:color w:val="000000" w:themeColor="text1"/>
        </w:rPr>
        <w:t>[56].</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highlight w:val="yellow"/>
        </w:rPr>
        <w:t xml:space="preserve">In Alzheimer's disease studies, monoclonal antibodies targeting Aβ peptides, oligomers, fibrils, and amyloids reduced brain amyloid deposits observed by PET imaging. </w:t>
      </w:r>
      <w:r>
        <w:rPr>
          <w:rFonts w:ascii="Times New Roman" w:hAnsi="Times New Roman" w:cs="Times New Roman"/>
          <w:color w:val="000000" w:themeColor="text1"/>
          <w:highlight w:val="yellow"/>
        </w:rPr>
        <w:br/>
      </w:r>
      <w:r>
        <w:rPr>
          <w:rFonts w:ascii="Times New Roman" w:hAnsi="Times New Roman" w:cs="Times New Roman"/>
          <w:color w:val="000000" w:themeColor="text1"/>
          <w:highlight w:val="yellow"/>
        </w:rPr>
        <w:br/>
        <w:t>They have not slowed the cognitive decline. However, their use has frequently resulted i</w:t>
      </w:r>
      <w:r>
        <w:rPr>
          <w:rFonts w:ascii="Times New Roman" w:hAnsi="Times New Roman" w:cs="Times New Roman"/>
          <w:color w:val="000000" w:themeColor="text1"/>
          <w:highlight w:val="yellow"/>
        </w:rPr>
        <w:t xml:space="preserve">n major health problems due to adverse events induced by amyloid-related imaging abnormalities (ARIA) as observed on MRI images. They can cause life-threatening cerebral oedema and haemorrhages.17-23 In the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trial, the most common adverse events w</w:t>
      </w:r>
      <w:r>
        <w:rPr>
          <w:rFonts w:ascii="Times New Roman" w:hAnsi="Times New Roman" w:cs="Times New Roman"/>
          <w:color w:val="000000" w:themeColor="text1"/>
          <w:highlight w:val="yellow"/>
        </w:rPr>
        <w:t xml:space="preserve">ere infusion-related reactions (26.4% with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and 7.4% with placebo), ARIA-H with </w:t>
      </w:r>
      <w:proofErr w:type="spellStart"/>
      <w:r>
        <w:rPr>
          <w:rFonts w:ascii="Times New Roman" w:hAnsi="Times New Roman" w:cs="Times New Roman"/>
          <w:color w:val="000000" w:themeColor="text1"/>
          <w:highlight w:val="yellow"/>
        </w:rPr>
        <w:t>microhemorrhages</w:t>
      </w:r>
      <w:proofErr w:type="spellEnd"/>
      <w:r>
        <w:rPr>
          <w:rFonts w:ascii="Times New Roman" w:hAnsi="Times New Roman" w:cs="Times New Roman"/>
          <w:color w:val="000000" w:themeColor="text1"/>
          <w:highlight w:val="yellow"/>
        </w:rPr>
        <w:t xml:space="preserve">, </w:t>
      </w:r>
      <w:proofErr w:type="spellStart"/>
      <w:r>
        <w:rPr>
          <w:rFonts w:ascii="Times New Roman" w:hAnsi="Times New Roman" w:cs="Times New Roman"/>
          <w:color w:val="000000" w:themeColor="text1"/>
          <w:highlight w:val="yellow"/>
        </w:rPr>
        <w:t>macrohemorrhages</w:t>
      </w:r>
      <w:proofErr w:type="spellEnd"/>
      <w:r>
        <w:rPr>
          <w:rFonts w:ascii="Times New Roman" w:hAnsi="Times New Roman" w:cs="Times New Roman"/>
          <w:color w:val="000000" w:themeColor="text1"/>
          <w:highlight w:val="yellow"/>
        </w:rPr>
        <w:t xml:space="preserve">, or superficial siderosis (17.3% with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and 9.0% with placebo), and ARIA-E with brain oedema (12.6% with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and 1.7% </w:t>
      </w:r>
      <w:r>
        <w:rPr>
          <w:rFonts w:ascii="Times New Roman" w:hAnsi="Times New Roman" w:cs="Times New Roman"/>
          <w:color w:val="000000" w:themeColor="text1"/>
          <w:highlight w:val="yellow"/>
        </w:rPr>
        <w:t>with placebo).</w:t>
      </w:r>
      <w:r>
        <w:rPr>
          <w:rFonts w:ascii="Times New Roman" w:hAnsi="Times New Roman" w:cs="Times New Roman"/>
          <w:color w:val="000000" w:themeColor="text1"/>
        </w:rPr>
        <w:t xml:space="preserve">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COMPARISON WITH ALTERNATIVE THERAPIES FOR AD</w:t>
      </w:r>
    </w:p>
    <w:p w:rsidR="00D96863" w:rsidRDefault="009C3CDC">
      <w:pPr>
        <w:jc w:val="both"/>
        <w:rPr>
          <w:rFonts w:ascii="Times New Roman" w:hAnsi="Times New Roman" w:cs="Times New Roman"/>
          <w:b/>
          <w:color w:val="000000" w:themeColor="text1"/>
        </w:rPr>
      </w:pPr>
      <w:r>
        <w:rPr>
          <w:rFonts w:ascii="Times New Roman" w:hAnsi="Times New Roman" w:cs="Times New Roman"/>
          <w:bCs/>
          <w:color w:val="000000" w:themeColor="text1"/>
        </w:rPr>
        <w:t>Cholinesterase inhibitors, which raise acetylcholine levels, are among the few known treatments for AD at the moment. These include galantamine, rivastigmine, and donepezil. Memantine, an NMDA r</w:t>
      </w:r>
      <w:r>
        <w:rPr>
          <w:rFonts w:ascii="Times New Roman" w:hAnsi="Times New Roman" w:cs="Times New Roman"/>
          <w:bCs/>
          <w:color w:val="000000" w:themeColor="text1"/>
        </w:rPr>
        <w:t xml:space="preserve">eceptor antagonist that controls glutamate activity, is the alternative. These medications do not alter the course of the disease; they merely relieve its symptoms </w:t>
      </w:r>
      <w:r>
        <w:rPr>
          <w:rFonts w:ascii="Times New Roman" w:hAnsi="Times New Roman" w:cs="Times New Roman"/>
          <w:b/>
          <w:color w:val="000000" w:themeColor="text1"/>
        </w:rPr>
        <w:t>[57]</w:t>
      </w:r>
      <w:r>
        <w:rPr>
          <w:rFonts w:ascii="Times New Roman" w:hAnsi="Times New Roman" w:cs="Times New Roman"/>
          <w:bCs/>
          <w:color w:val="000000" w:themeColor="text1"/>
        </w:rPr>
        <w:t xml:space="preserve">. Therefore, the alleviation is only momentary and disappears when the prescription is stopped because it offers no real benefit. There is no attention being paid to the main pathophysiology underlying AD. Conversely,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which is currently FDA-appr</w:t>
      </w:r>
      <w:r>
        <w:rPr>
          <w:rFonts w:ascii="Times New Roman" w:hAnsi="Times New Roman" w:cs="Times New Roman"/>
          <w:bCs/>
          <w:color w:val="000000" w:themeColor="text1"/>
        </w:rPr>
        <w:t>oved, helps to reduce disease by addressing the main amyloid pathology in the brain, which delays cognitive loss and slows the progression of the disease. However, the patient not only experiences symptomatic relief, However, the primary pathology is being</w:t>
      </w:r>
      <w:r>
        <w:rPr>
          <w:rFonts w:ascii="Times New Roman" w:hAnsi="Times New Roman" w:cs="Times New Roman"/>
          <w:bCs/>
          <w:color w:val="000000" w:themeColor="text1"/>
        </w:rPr>
        <w:t xml:space="preserve"> addressed in order to fully eradicate the illness </w:t>
      </w:r>
      <w:r>
        <w:rPr>
          <w:rFonts w:ascii="Times New Roman" w:hAnsi="Times New Roman" w:cs="Times New Roman"/>
          <w:b/>
          <w:color w:val="000000" w:themeColor="text1"/>
        </w:rPr>
        <w:t>[58].</w:t>
      </w:r>
    </w:p>
    <w:p w:rsidR="00D96863" w:rsidRDefault="00D96863">
      <w:pPr>
        <w:jc w:val="both"/>
        <w:rPr>
          <w:rFonts w:ascii="Times New Roman" w:hAnsi="Times New Roman" w:cs="Times New Roman"/>
          <w:b/>
          <w:color w:val="000000" w:themeColor="text1"/>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THE EFFECTIVENESS OF OTHER MONOCLONAL ANTI-AMYLOID Aβ ANTIBODY MEDICATIONS</w:t>
      </w:r>
    </w:p>
    <w:p w:rsidR="00D96863" w:rsidRDefault="009C3CDC">
      <w:pPr>
        <w:jc w:val="both"/>
        <w:rPr>
          <w:rFonts w:ascii="Times New Roman" w:hAnsi="Times New Roman" w:cs="Times New Roman"/>
          <w:b/>
          <w:bCs/>
          <w:color w:val="000000" w:themeColor="text1"/>
        </w:rPr>
      </w:pPr>
      <w:r>
        <w:rPr>
          <w:rFonts w:ascii="Times New Roman" w:hAnsi="Times New Roman" w:cs="Times New Roman"/>
          <w:bCs/>
          <w:color w:val="000000" w:themeColor="text1"/>
        </w:rPr>
        <w:t>Two noteworthy phase III clinical trials, "ENGAGE" (NCT02477800) and "EMERGE" (NCT02484547), were conducted on aducanumab [</w:t>
      </w:r>
      <w:r>
        <w:rPr>
          <w:rFonts w:ascii="Times New Roman" w:hAnsi="Times New Roman" w:cs="Times New Roman"/>
          <w:bCs/>
          <w:color w:val="000000" w:themeColor="text1"/>
        </w:rPr>
        <w:t>24]. The outcomes of both trials were nearly identical to those of the placebo</w:t>
      </w:r>
      <w:r>
        <w:rPr>
          <w:rFonts w:ascii="Times New Roman" w:hAnsi="Times New Roman" w:cs="Times New Roman"/>
          <w:b/>
          <w:bCs/>
          <w:color w:val="000000" w:themeColor="text1"/>
        </w:rPr>
        <w:t xml:space="preserve">. </w:t>
      </w:r>
      <w:r>
        <w:rPr>
          <w:rFonts w:ascii="Times New Roman" w:hAnsi="Times New Roman" w:cs="Times New Roman"/>
          <w:bCs/>
          <w:color w:val="000000" w:themeColor="text1"/>
        </w:rPr>
        <w:t xml:space="preserve">Biogen after that due to interim post hoc assessments demonstrating futility, both studies were terminated. Additionally, the FDA continues to approve the drug June 2021 </w:t>
      </w:r>
      <w:r>
        <w:rPr>
          <w:rFonts w:ascii="Times New Roman" w:hAnsi="Times New Roman" w:cs="Times New Roman"/>
          <w:b/>
          <w:bCs/>
          <w:color w:val="000000" w:themeColor="text1"/>
        </w:rPr>
        <w:t>[59].</w:t>
      </w:r>
      <w:r>
        <w:rPr>
          <w:rFonts w:ascii="Times New Roman" w:hAnsi="Times New Roman" w:cs="Times New Roman"/>
          <w:bCs/>
          <w:color w:val="000000" w:themeColor="text1"/>
        </w:rPr>
        <w:t xml:space="preserve"> However, there are serious doubts about its effectiveness and usefulness. In AD, gantenerumab has also demonstrated some promise. Doses as high as 1200 mg when given subcutaneously showed a significant decrease in Aβ in people with prodromal to mild AD on</w:t>
      </w:r>
      <w:r>
        <w:rPr>
          <w:rFonts w:ascii="Times New Roman" w:hAnsi="Times New Roman" w:cs="Times New Roman"/>
          <w:bCs/>
          <w:color w:val="000000" w:themeColor="text1"/>
        </w:rPr>
        <w:t xml:space="preserve">ce every four weeks </w:t>
      </w:r>
      <w:r>
        <w:rPr>
          <w:rFonts w:ascii="Times New Roman" w:hAnsi="Times New Roman" w:cs="Times New Roman"/>
          <w:b/>
          <w:bCs/>
          <w:color w:val="000000" w:themeColor="text1"/>
        </w:rPr>
        <w:t xml:space="preserve">[60]. </w:t>
      </w:r>
      <w:r>
        <w:rPr>
          <w:rFonts w:ascii="Times New Roman" w:hAnsi="Times New Roman" w:cs="Times New Roman"/>
          <w:bCs/>
          <w:color w:val="000000" w:themeColor="text1"/>
        </w:rPr>
        <w:t xml:space="preserve">Phase III trials and additional research are needed to demonstrate its effectiveness and win FDA approval. In the EXPEDITION 1 and 2 phase 2 studies,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reduced beta-amyloid levels; however, this effect was limited to mil</w:t>
      </w:r>
      <w:r>
        <w:rPr>
          <w:rFonts w:ascii="Times New Roman" w:hAnsi="Times New Roman" w:cs="Times New Roman"/>
          <w:bCs/>
          <w:color w:val="000000" w:themeColor="text1"/>
        </w:rPr>
        <w:t xml:space="preserve">d AD and did not ameliorate moderate AD. The outcomes were nearly identical to a placebo, even in patients with moderate AD </w:t>
      </w:r>
      <w:r>
        <w:rPr>
          <w:rFonts w:ascii="Times New Roman" w:hAnsi="Times New Roman" w:cs="Times New Roman"/>
          <w:b/>
          <w:bCs/>
          <w:color w:val="000000" w:themeColor="text1"/>
        </w:rPr>
        <w:t>[61].</w:t>
      </w:r>
      <w:r>
        <w:rPr>
          <w:rFonts w:ascii="Times New Roman" w:hAnsi="Times New Roman" w:cs="Times New Roman"/>
          <w:bCs/>
          <w:color w:val="000000" w:themeColor="text1"/>
        </w:rPr>
        <w:t xml:space="preserve"> Even in EXPEDITION 3, the main goal of reducing cognitive decline was not achieved in a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Phase 3 trial that was sta</w:t>
      </w:r>
      <w:r>
        <w:rPr>
          <w:rFonts w:ascii="Times New Roman" w:hAnsi="Times New Roman" w:cs="Times New Roman"/>
          <w:bCs/>
          <w:color w:val="000000" w:themeColor="text1"/>
        </w:rPr>
        <w:t xml:space="preserve">rted in a cohort of patients with moderate AD.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was preferred in a number of secondary clinical endpoints, such as cognitive and functional assessments, but the benefit was essentially non-comparable </w:t>
      </w:r>
      <w:r>
        <w:rPr>
          <w:rFonts w:ascii="Times New Roman" w:hAnsi="Times New Roman" w:cs="Times New Roman"/>
          <w:b/>
          <w:bCs/>
          <w:color w:val="000000" w:themeColor="text1"/>
        </w:rPr>
        <w:t>[62].</w:t>
      </w:r>
    </w:p>
    <w:p w:rsidR="00D96863" w:rsidRDefault="00D96863">
      <w:pPr>
        <w:jc w:val="both"/>
        <w:rPr>
          <w:rFonts w:ascii="Times New Roman" w:hAnsi="Times New Roman" w:cs="Times New Roman"/>
          <w:b/>
          <w:bCs/>
          <w:color w:val="000000" w:themeColor="text1"/>
        </w:rPr>
      </w:pP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rPr>
        <w:t xml:space="preserve"> </w:t>
      </w:r>
      <w:r>
        <w:rPr>
          <w:rFonts w:ascii="Times New Roman" w:hAnsi="Times New Roman" w:cs="Times New Roman"/>
          <w:b/>
          <w:bCs/>
          <w:color w:val="000000" w:themeColor="text1"/>
          <w:sz w:val="28"/>
          <w:szCs w:val="28"/>
        </w:rPr>
        <w:t xml:space="preserve">CONCLUSION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Alzheimer’s disease posse</w:t>
      </w:r>
      <w:r>
        <w:rPr>
          <w:rFonts w:ascii="Times New Roman" w:hAnsi="Times New Roman" w:cs="Times New Roman"/>
          <w:color w:val="000000" w:themeColor="text1"/>
        </w:rPr>
        <w:t xml:space="preserve">sses a profound challenge to global health affecting millions of people worldwide and it significantly impacting families and caregivers.  Examination of </w:t>
      </w:r>
      <w:proofErr w:type="spellStart"/>
      <w:r>
        <w:rPr>
          <w:rFonts w:ascii="Times New Roman" w:hAnsi="Times New Roman" w:cs="Times New Roman"/>
          <w:color w:val="000000" w:themeColor="text1"/>
        </w:rPr>
        <w:t>Lecanemab’s</w:t>
      </w:r>
      <w:proofErr w:type="spellEnd"/>
      <w:r>
        <w:rPr>
          <w:rFonts w:ascii="Times New Roman" w:hAnsi="Times New Roman" w:cs="Times New Roman"/>
          <w:color w:val="000000" w:themeColor="text1"/>
        </w:rPr>
        <w:t xml:space="preserve"> ability to bind, its effectiveness in clinical settings, and its safety record offers a po</w:t>
      </w:r>
      <w:r>
        <w:rPr>
          <w:rFonts w:ascii="Times New Roman" w:hAnsi="Times New Roman" w:cs="Times New Roman"/>
          <w:color w:val="000000" w:themeColor="text1"/>
        </w:rPr>
        <w:t xml:space="preserve">sitive outlook on its potential contribution to the therapy of Alzheimer’s disease (AD). Overall, although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demonstrates potential in specifically targeting Aβ protofibrils and producing </w:t>
      </w:r>
      <w:proofErr w:type="spellStart"/>
      <w:r>
        <w:rPr>
          <w:rFonts w:ascii="Times New Roman" w:hAnsi="Times New Roman" w:cs="Times New Roman"/>
          <w:color w:val="000000" w:themeColor="text1"/>
        </w:rPr>
        <w:t>favorable</w:t>
      </w:r>
      <w:proofErr w:type="spellEnd"/>
      <w:r>
        <w:rPr>
          <w:rFonts w:ascii="Times New Roman" w:hAnsi="Times New Roman" w:cs="Times New Roman"/>
          <w:color w:val="000000" w:themeColor="text1"/>
        </w:rPr>
        <w:t xml:space="preserve"> clinical results, more investigation and a compreh</w:t>
      </w:r>
      <w:r>
        <w:rPr>
          <w:rFonts w:ascii="Times New Roman" w:hAnsi="Times New Roman" w:cs="Times New Roman"/>
          <w:color w:val="000000" w:themeColor="text1"/>
        </w:rPr>
        <w:t xml:space="preserve">ensive evaluation </w:t>
      </w:r>
      <w:r>
        <w:rPr>
          <w:rFonts w:ascii="Times New Roman" w:hAnsi="Times New Roman" w:cs="Times New Roman"/>
          <w:color w:val="000000" w:themeColor="text1"/>
        </w:rPr>
        <w:lastRenderedPageBreak/>
        <w:t xml:space="preserve">of its safety and long-term efficacy are essential for determining its function in treating Alzheimer’s disease.  The discourse surrounding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highlights the necessity of a well-rounded comprehension of its ad-vantages and possible</w:t>
      </w:r>
      <w:r>
        <w:rPr>
          <w:rFonts w:ascii="Times New Roman" w:hAnsi="Times New Roman" w:cs="Times New Roman"/>
          <w:color w:val="000000" w:themeColor="text1"/>
        </w:rPr>
        <w:t xml:space="preserve"> obstacles to guarantee informed decision-making in treating Alzheimer’s disease. The results of this study have the potential to inform clinical guidelines and benefit healthcare professionals, caregivers, and researchers in their efforts to improve the t</w:t>
      </w:r>
      <w:r>
        <w:rPr>
          <w:rFonts w:ascii="Times New Roman" w:hAnsi="Times New Roman" w:cs="Times New Roman"/>
          <w:color w:val="000000" w:themeColor="text1"/>
        </w:rPr>
        <w:t xml:space="preserve">reatment of AD. This review is a crucial step in addressing the growing challenge of AD and enhancing the well-being of affected individuals and their families. While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presents a favourable safety profile, it is associated with amyloid-related ima</w:t>
      </w:r>
      <w:r>
        <w:rPr>
          <w:rFonts w:ascii="Times New Roman" w:hAnsi="Times New Roman" w:cs="Times New Roman"/>
          <w:color w:val="000000" w:themeColor="text1"/>
        </w:rPr>
        <w:t xml:space="preserve">ging abnormalities (ARIA). Unlike symptomatic treatments, </w:t>
      </w:r>
      <w:proofErr w:type="spellStart"/>
      <w:r>
        <w:rPr>
          <w:rFonts w:ascii="Times New Roman" w:hAnsi="Times New Roman" w:cs="Times New Roman"/>
          <w:color w:val="000000" w:themeColor="text1"/>
        </w:rPr>
        <w:t>lecanemab</w:t>
      </w:r>
      <w:proofErr w:type="spellEnd"/>
      <w:r>
        <w:rPr>
          <w:rFonts w:ascii="Times New Roman" w:hAnsi="Times New Roman" w:cs="Times New Roman"/>
          <w:color w:val="000000" w:themeColor="text1"/>
        </w:rPr>
        <w:t xml:space="preserve"> addresses the disease’s underlying pathology, marking a significant advancement in AD therapy.</w:t>
      </w:r>
    </w:p>
    <w:p w:rsidR="00D96863" w:rsidRDefault="009C3CDC">
      <w:pPr>
        <w:jc w:val="both"/>
        <w:rPr>
          <w:rFonts w:ascii="Times New Roman" w:hAnsi="Times New Roman" w:cs="Times New Roman"/>
          <w:color w:val="000000" w:themeColor="text1"/>
        </w:rPr>
      </w:pP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is a significant development in the treatment of Alzheimer's disease, as it is one </w:t>
      </w:r>
      <w:r>
        <w:rPr>
          <w:rFonts w:ascii="Times New Roman" w:hAnsi="Times New Roman" w:cs="Times New Roman"/>
          <w:color w:val="000000" w:themeColor="text1"/>
          <w:highlight w:val="yellow"/>
        </w:rPr>
        <w:t xml:space="preserve">of the first FDA-approved monoclonal antibodies designed to target amyloid plaques in the brain, a hallmark of the disease. By binding to and helping clear these plaques, </w:t>
      </w:r>
      <w:proofErr w:type="spellStart"/>
      <w:r>
        <w:rPr>
          <w:rFonts w:ascii="Times New Roman" w:hAnsi="Times New Roman" w:cs="Times New Roman"/>
          <w:color w:val="000000" w:themeColor="text1"/>
          <w:highlight w:val="yellow"/>
        </w:rPr>
        <w:t>Lecanemab</w:t>
      </w:r>
      <w:proofErr w:type="spellEnd"/>
      <w:r>
        <w:rPr>
          <w:rFonts w:ascii="Times New Roman" w:hAnsi="Times New Roman" w:cs="Times New Roman"/>
          <w:color w:val="000000" w:themeColor="text1"/>
          <w:highlight w:val="yellow"/>
        </w:rPr>
        <w:t xml:space="preserve"> has shown potential to slow cognitive decline in patients with early Alzhei</w:t>
      </w:r>
      <w:r>
        <w:rPr>
          <w:rFonts w:ascii="Times New Roman" w:hAnsi="Times New Roman" w:cs="Times New Roman"/>
          <w:color w:val="000000" w:themeColor="text1"/>
          <w:highlight w:val="yellow"/>
        </w:rPr>
        <w:t xml:space="preserve">mer's, offering hope for more effective treatments. Its approval marks a step forward in Alzheimer's research, </w:t>
      </w:r>
      <w:proofErr w:type="spellStart"/>
      <w:r>
        <w:rPr>
          <w:rFonts w:ascii="Times New Roman" w:hAnsi="Times New Roman" w:cs="Times New Roman"/>
          <w:color w:val="000000" w:themeColor="text1"/>
          <w:highlight w:val="yellow"/>
        </w:rPr>
        <w:t>signaling</w:t>
      </w:r>
      <w:proofErr w:type="spellEnd"/>
      <w:r>
        <w:rPr>
          <w:rFonts w:ascii="Times New Roman" w:hAnsi="Times New Roman" w:cs="Times New Roman"/>
          <w:color w:val="000000" w:themeColor="text1"/>
          <w:highlight w:val="yellow"/>
        </w:rPr>
        <w:t xml:space="preserve"> that disease-modifying therapies are becoming a reality. Ultimately, </w:t>
      </w:r>
      <w:proofErr w:type="spellStart"/>
      <w:r>
        <w:rPr>
          <w:rFonts w:ascii="Times New Roman" w:hAnsi="Times New Roman" w:cs="Times New Roman"/>
          <w:color w:val="000000" w:themeColor="text1"/>
          <w:highlight w:val="yellow"/>
        </w:rPr>
        <w:t>Lecanemab's</w:t>
      </w:r>
      <w:proofErr w:type="spellEnd"/>
      <w:r>
        <w:rPr>
          <w:rFonts w:ascii="Times New Roman" w:hAnsi="Times New Roman" w:cs="Times New Roman"/>
          <w:color w:val="000000" w:themeColor="text1"/>
          <w:highlight w:val="yellow"/>
        </w:rPr>
        <w:t xml:space="preserve"> significance lies in its potential to improve quality </w:t>
      </w:r>
      <w:r>
        <w:rPr>
          <w:rFonts w:ascii="Times New Roman" w:hAnsi="Times New Roman" w:cs="Times New Roman"/>
          <w:color w:val="000000" w:themeColor="text1"/>
          <w:highlight w:val="yellow"/>
        </w:rPr>
        <w:t xml:space="preserve">of life for patients and their families, changing the landscape of Alzheimer's </w:t>
      </w:r>
      <w:proofErr w:type="gramStart"/>
      <w:r>
        <w:rPr>
          <w:rFonts w:ascii="Times New Roman" w:hAnsi="Times New Roman" w:cs="Times New Roman"/>
          <w:color w:val="000000" w:themeColor="text1"/>
          <w:highlight w:val="yellow"/>
        </w:rPr>
        <w:t>treatment</w:t>
      </w:r>
      <w:r>
        <w:rPr>
          <w:rFonts w:ascii="Times New Roman" w:hAnsi="Times New Roman" w:cs="Times New Roman"/>
          <w:b/>
          <w:color w:val="000000" w:themeColor="text1"/>
          <w:highlight w:val="yellow"/>
        </w:rPr>
        <w:t>[</w:t>
      </w:r>
      <w:proofErr w:type="gramEnd"/>
      <w:r>
        <w:rPr>
          <w:rFonts w:ascii="Times New Roman" w:hAnsi="Times New Roman" w:cs="Times New Roman"/>
          <w:b/>
          <w:color w:val="000000" w:themeColor="text1"/>
          <w:highlight w:val="yellow"/>
        </w:rPr>
        <w:t>63].</w:t>
      </w:r>
    </w:p>
    <w:p w:rsidR="00D96863" w:rsidRDefault="00D96863">
      <w:pPr>
        <w:jc w:val="both"/>
        <w:rPr>
          <w:rFonts w:ascii="Times New Roman" w:hAnsi="Times New Roman" w:cs="Times New Roman"/>
          <w:color w:val="000000" w:themeColor="text1"/>
        </w:rPr>
      </w:pPr>
    </w:p>
    <w:p w:rsidR="00D96863" w:rsidRPr="003E4ADF" w:rsidRDefault="009C3CDC">
      <w:pPr>
        <w:jc w:val="both"/>
        <w:rPr>
          <w:rFonts w:ascii="Times New Roman" w:hAnsi="Times New Roman" w:cs="Times New Roman"/>
          <w:b/>
          <w:color w:val="000000" w:themeColor="text1"/>
          <w:highlight w:val="yellow"/>
        </w:rPr>
      </w:pPr>
      <w:r w:rsidRPr="003E4ADF">
        <w:rPr>
          <w:rFonts w:ascii="Times New Roman" w:hAnsi="Times New Roman" w:cs="Times New Roman"/>
          <w:b/>
          <w:color w:val="000000" w:themeColor="text1"/>
          <w:highlight w:val="yellow"/>
        </w:rPr>
        <w:t>Disclaimer (Artificial intelligence)</w:t>
      </w:r>
    </w:p>
    <w:p w:rsidR="00D96863" w:rsidRDefault="00D96863">
      <w:pPr>
        <w:jc w:val="both"/>
        <w:rPr>
          <w:rFonts w:ascii="Times New Roman" w:hAnsi="Times New Roman" w:cs="Times New Roman"/>
          <w:color w:val="000000" w:themeColor="text1"/>
          <w:highlight w:val="yellow"/>
        </w:rPr>
      </w:pP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 xml:space="preserve">Option 1: </w:t>
      </w:r>
    </w:p>
    <w:p w:rsidR="00D96863" w:rsidRDefault="00D96863">
      <w:pPr>
        <w:jc w:val="both"/>
        <w:rPr>
          <w:rFonts w:ascii="Times New Roman" w:hAnsi="Times New Roman" w:cs="Times New Roman"/>
          <w:color w:val="000000" w:themeColor="text1"/>
          <w:highlight w:val="yellow"/>
        </w:rPr>
      </w:pP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Author(s) hereby declare that NO generative AI technologies such as Large Language Models (</w:t>
      </w:r>
      <w:proofErr w:type="spellStart"/>
      <w:r>
        <w:rPr>
          <w:rFonts w:ascii="Times New Roman" w:hAnsi="Times New Roman" w:cs="Times New Roman"/>
          <w:color w:val="000000" w:themeColor="text1"/>
          <w:highlight w:val="yellow"/>
        </w:rPr>
        <w:t>ChatGPT</w:t>
      </w:r>
      <w:proofErr w:type="spellEnd"/>
      <w:r>
        <w:rPr>
          <w:rFonts w:ascii="Times New Roman" w:hAnsi="Times New Roman" w:cs="Times New Roman"/>
          <w:color w:val="000000" w:themeColor="text1"/>
          <w:highlight w:val="yellow"/>
        </w:rPr>
        <w:t>, COPILOT, et</w:t>
      </w:r>
      <w:r>
        <w:rPr>
          <w:rFonts w:ascii="Times New Roman" w:hAnsi="Times New Roman" w:cs="Times New Roman"/>
          <w:color w:val="000000" w:themeColor="text1"/>
          <w:highlight w:val="yellow"/>
        </w:rPr>
        <w:t xml:space="preserve">c.) and text-to-image generators have been used during the writing or editing of this manuscript. </w:t>
      </w:r>
    </w:p>
    <w:p w:rsidR="00D96863" w:rsidRDefault="00D96863">
      <w:pPr>
        <w:jc w:val="both"/>
        <w:rPr>
          <w:rFonts w:ascii="Times New Roman" w:hAnsi="Times New Roman" w:cs="Times New Roman"/>
          <w:color w:val="000000" w:themeColor="text1"/>
          <w:highlight w:val="yellow"/>
        </w:rPr>
      </w:pP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 xml:space="preserve">Option 2: </w:t>
      </w:r>
    </w:p>
    <w:p w:rsidR="00D96863" w:rsidRDefault="00D96863">
      <w:pPr>
        <w:jc w:val="both"/>
        <w:rPr>
          <w:rFonts w:ascii="Times New Roman" w:hAnsi="Times New Roman" w:cs="Times New Roman"/>
          <w:color w:val="000000" w:themeColor="text1"/>
          <w:highlight w:val="yellow"/>
        </w:rPr>
      </w:pP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Author(s) hereby declare that generative AI technologies such as Large Language Models, etc. have been used during the writing or editing of man</w:t>
      </w:r>
      <w:r>
        <w:rPr>
          <w:rFonts w:ascii="Times New Roman" w:hAnsi="Times New Roman" w:cs="Times New Roman"/>
          <w:color w:val="000000" w:themeColor="text1"/>
          <w:highlight w:val="yellow"/>
        </w:rPr>
        <w:t>uscripts. This explanation will include the name, version, model, and source of the generative AI technology and as well as all input prompts provided to the generative AI technology</w:t>
      </w:r>
    </w:p>
    <w:p w:rsidR="00D96863" w:rsidRDefault="00D96863">
      <w:pPr>
        <w:jc w:val="both"/>
        <w:rPr>
          <w:rFonts w:ascii="Times New Roman" w:hAnsi="Times New Roman" w:cs="Times New Roman"/>
          <w:color w:val="000000" w:themeColor="text1"/>
          <w:highlight w:val="yellow"/>
        </w:rPr>
      </w:pP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Details of the AI usage are given below:</w:t>
      </w: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lastRenderedPageBreak/>
        <w:t>1. Author(s) hereby declare that NO generative AI technologies such as Large Language Models (</w:t>
      </w:r>
      <w:proofErr w:type="spellStart"/>
      <w:r>
        <w:rPr>
          <w:rFonts w:ascii="Times New Roman" w:hAnsi="Times New Roman" w:cs="Times New Roman"/>
          <w:color w:val="000000" w:themeColor="text1"/>
          <w:highlight w:val="yellow"/>
        </w:rPr>
        <w:t>ChatGPT</w:t>
      </w:r>
      <w:proofErr w:type="spellEnd"/>
      <w:r>
        <w:rPr>
          <w:rFonts w:ascii="Times New Roman" w:hAnsi="Times New Roman" w:cs="Times New Roman"/>
          <w:color w:val="000000" w:themeColor="text1"/>
          <w:highlight w:val="yellow"/>
        </w:rPr>
        <w:t xml:space="preserve">, COPILOT, etc.) and text-to-image generators have been used during the writing or editing of this manuscript. </w:t>
      </w:r>
    </w:p>
    <w:p w:rsidR="00D96863" w:rsidRDefault="009C3CDC">
      <w:pPr>
        <w:jc w:val="both"/>
        <w:rPr>
          <w:rFonts w:ascii="Times New Roman" w:hAnsi="Times New Roman" w:cs="Times New Roman"/>
          <w:color w:val="000000" w:themeColor="text1"/>
          <w:highlight w:val="yellow"/>
        </w:rPr>
      </w:pPr>
      <w:r>
        <w:rPr>
          <w:rFonts w:ascii="Times New Roman" w:hAnsi="Times New Roman" w:cs="Times New Roman"/>
          <w:color w:val="000000" w:themeColor="text1"/>
          <w:highlight w:val="yellow"/>
        </w:rPr>
        <w:t>2.</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highlight w:val="yellow"/>
        </w:rPr>
        <w:t>3.</w:t>
      </w:r>
    </w:p>
    <w:p w:rsidR="00D96863" w:rsidRDefault="009C3CDC">
      <w:pPr>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REFERENCES:</w:t>
      </w:r>
    </w:p>
    <w:p w:rsidR="00D96863" w:rsidRDefault="009C3CDC">
      <w:pPr>
        <w:pStyle w:val="ListParagraph"/>
        <w:numPr>
          <w:ilvl w:val="0"/>
          <w:numId w:val="13"/>
        </w:numPr>
        <w:jc w:val="both"/>
        <w:rPr>
          <w:rFonts w:ascii="Times New Roman" w:hAnsi="Times New Roman" w:cs="Times New Roman"/>
          <w:b/>
          <w:bCs/>
          <w:color w:val="000000" w:themeColor="text1"/>
        </w:rPr>
      </w:pPr>
      <w:r>
        <w:rPr>
          <w:rFonts w:ascii="Times New Roman" w:hAnsi="Times New Roman" w:cs="Times New Roman"/>
          <w:bCs/>
          <w:color w:val="000000" w:themeColor="text1"/>
        </w:rPr>
        <w:t xml:space="preserve">Tiwari S, </w:t>
      </w:r>
      <w:proofErr w:type="spellStart"/>
      <w:r>
        <w:rPr>
          <w:rFonts w:ascii="Times New Roman" w:hAnsi="Times New Roman" w:cs="Times New Roman"/>
          <w:bCs/>
          <w:color w:val="000000" w:themeColor="text1"/>
        </w:rPr>
        <w:t>Atluri</w:t>
      </w:r>
      <w:proofErr w:type="spellEnd"/>
      <w:r>
        <w:rPr>
          <w:rFonts w:ascii="Times New Roman" w:hAnsi="Times New Roman" w:cs="Times New Roman"/>
          <w:bCs/>
          <w:color w:val="000000" w:themeColor="text1"/>
        </w:rPr>
        <w:t xml:space="preserve"> V, </w:t>
      </w:r>
      <w:r>
        <w:rPr>
          <w:rFonts w:ascii="Times New Roman" w:hAnsi="Times New Roman" w:cs="Times New Roman"/>
          <w:bCs/>
          <w:color w:val="000000" w:themeColor="text1"/>
        </w:rPr>
        <w:t xml:space="preserve">Kaushik A, </w:t>
      </w:r>
      <w:proofErr w:type="spellStart"/>
      <w:r>
        <w:rPr>
          <w:rFonts w:ascii="Times New Roman" w:hAnsi="Times New Roman" w:cs="Times New Roman"/>
          <w:bCs/>
          <w:color w:val="000000" w:themeColor="text1"/>
        </w:rPr>
        <w:t>Yndart</w:t>
      </w:r>
      <w:proofErr w:type="spellEnd"/>
      <w:r>
        <w:rPr>
          <w:rFonts w:ascii="Times New Roman" w:hAnsi="Times New Roman" w:cs="Times New Roman"/>
          <w:bCs/>
          <w:color w:val="000000" w:themeColor="text1"/>
        </w:rPr>
        <w:t xml:space="preserve"> A, Nair M. Alzheimer’s disease: pathogenesis, diagnostics, and therapeutics. International journal of nanomedicine. 2019 Jul 19:5541-54.</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Blazer D. Emotional problems in later life: Intervention strategies for professional caregivers. Spri</w:t>
      </w:r>
      <w:r>
        <w:rPr>
          <w:rFonts w:ascii="Times New Roman" w:hAnsi="Times New Roman" w:cs="Times New Roman"/>
          <w:bCs/>
          <w:color w:val="000000" w:themeColor="text1"/>
        </w:rPr>
        <w:t>nger Publishing Company; 1998.</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Sun F. Caregiving stress and coping: A thematic analysis of Chinese family caregivers of persons with dementia. Dementia. 2014 Nov;13(6):803-18.</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Jia L, Du Y, Chu L, Zhang Z, Li F, </w:t>
      </w:r>
      <w:proofErr w:type="spellStart"/>
      <w:r>
        <w:rPr>
          <w:rFonts w:ascii="Times New Roman" w:hAnsi="Times New Roman" w:cs="Times New Roman"/>
          <w:bCs/>
          <w:color w:val="000000" w:themeColor="text1"/>
        </w:rPr>
        <w:t>Lyu</w:t>
      </w:r>
      <w:proofErr w:type="spellEnd"/>
      <w:r>
        <w:rPr>
          <w:rFonts w:ascii="Times New Roman" w:hAnsi="Times New Roman" w:cs="Times New Roman"/>
          <w:bCs/>
          <w:color w:val="000000" w:themeColor="text1"/>
        </w:rPr>
        <w:t xml:space="preserve"> D, Li Y, Zhu M, Jiao H, Song Y, Shi Y. Pr</w:t>
      </w:r>
      <w:r>
        <w:rPr>
          <w:rFonts w:ascii="Times New Roman" w:hAnsi="Times New Roman" w:cs="Times New Roman"/>
          <w:bCs/>
          <w:color w:val="000000" w:themeColor="text1"/>
        </w:rPr>
        <w:t>evalence, risk factors, and management of dementia and mild cognitive impairment in adults aged 60 years or older in China: a cross-sectional study. The Lancet public health. 2020 Dec 1;5(12</w:t>
      </w:r>
      <w:proofErr w:type="gramStart"/>
      <w:r>
        <w:rPr>
          <w:rFonts w:ascii="Times New Roman" w:hAnsi="Times New Roman" w:cs="Times New Roman"/>
          <w:bCs/>
          <w:color w:val="000000" w:themeColor="text1"/>
        </w:rPr>
        <w:t>):e</w:t>
      </w:r>
      <w:proofErr w:type="gramEnd"/>
      <w:r>
        <w:rPr>
          <w:rFonts w:ascii="Times New Roman" w:hAnsi="Times New Roman" w:cs="Times New Roman"/>
          <w:bCs/>
          <w:color w:val="000000" w:themeColor="text1"/>
        </w:rPr>
        <w:t>661-71.</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Anderson ND. State of the science on mild cognitive imp</w:t>
      </w:r>
      <w:r>
        <w:rPr>
          <w:rFonts w:ascii="Times New Roman" w:hAnsi="Times New Roman" w:cs="Times New Roman"/>
          <w:bCs/>
          <w:color w:val="000000" w:themeColor="text1"/>
        </w:rPr>
        <w:t>airment (MCI). CNS spectrums. 2019 Feb;24(1):78-87.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Love S, Miners JS. Cerebrovascular disease in ageing and Alzheimer’s disease. Acta </w:t>
      </w:r>
      <w:proofErr w:type="spellStart"/>
      <w:r>
        <w:rPr>
          <w:rFonts w:ascii="Times New Roman" w:hAnsi="Times New Roman" w:cs="Times New Roman"/>
          <w:bCs/>
          <w:color w:val="000000" w:themeColor="text1"/>
        </w:rPr>
        <w:t>neuropathologica</w:t>
      </w:r>
      <w:proofErr w:type="spellEnd"/>
      <w:r>
        <w:rPr>
          <w:rFonts w:ascii="Times New Roman" w:hAnsi="Times New Roman" w:cs="Times New Roman"/>
          <w:bCs/>
          <w:color w:val="000000" w:themeColor="text1"/>
        </w:rPr>
        <w:t xml:space="preserve">. 2016 </w:t>
      </w:r>
      <w:proofErr w:type="gramStart"/>
      <w:r>
        <w:rPr>
          <w:rFonts w:ascii="Times New Roman" w:hAnsi="Times New Roman" w:cs="Times New Roman"/>
          <w:bCs/>
          <w:color w:val="000000" w:themeColor="text1"/>
        </w:rPr>
        <w:t>May;131:645</w:t>
      </w:r>
      <w:proofErr w:type="gramEnd"/>
      <w:r>
        <w:rPr>
          <w:rFonts w:ascii="Times New Roman" w:hAnsi="Times New Roman" w:cs="Times New Roman"/>
          <w:bCs/>
          <w:color w:val="000000" w:themeColor="text1"/>
        </w:rPr>
        <w:t>-58.</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Teplow</w:t>
      </w:r>
      <w:proofErr w:type="spellEnd"/>
      <w:r>
        <w:rPr>
          <w:rFonts w:ascii="Times New Roman" w:hAnsi="Times New Roman" w:cs="Times New Roman"/>
          <w:bCs/>
          <w:color w:val="000000" w:themeColor="text1"/>
        </w:rPr>
        <w:t xml:space="preserve"> DB, Yang M, </w:t>
      </w:r>
      <w:proofErr w:type="spellStart"/>
      <w:r>
        <w:rPr>
          <w:rFonts w:ascii="Times New Roman" w:hAnsi="Times New Roman" w:cs="Times New Roman"/>
          <w:bCs/>
          <w:color w:val="000000" w:themeColor="text1"/>
        </w:rPr>
        <w:t>Roychaudhuri</w:t>
      </w:r>
      <w:proofErr w:type="spellEnd"/>
      <w:r>
        <w:rPr>
          <w:rFonts w:ascii="Times New Roman" w:hAnsi="Times New Roman" w:cs="Times New Roman"/>
          <w:bCs/>
          <w:color w:val="000000" w:themeColor="text1"/>
        </w:rPr>
        <w:t xml:space="preserve"> R, Pang E, Huynh TP, Chen MS, </w:t>
      </w:r>
      <w:proofErr w:type="spellStart"/>
      <w:r>
        <w:rPr>
          <w:rFonts w:ascii="Times New Roman" w:hAnsi="Times New Roman" w:cs="Times New Roman"/>
          <w:bCs/>
          <w:color w:val="000000" w:themeColor="text1"/>
        </w:rPr>
        <w:t>Beroukhim</w:t>
      </w:r>
      <w:proofErr w:type="spellEnd"/>
      <w:r>
        <w:rPr>
          <w:rFonts w:ascii="Times New Roman" w:hAnsi="Times New Roman" w:cs="Times New Roman"/>
          <w:bCs/>
          <w:color w:val="000000" w:themeColor="text1"/>
        </w:rPr>
        <w:t xml:space="preserve"> S. The amy</w:t>
      </w:r>
      <w:r>
        <w:rPr>
          <w:rFonts w:ascii="Times New Roman" w:hAnsi="Times New Roman" w:cs="Times New Roman"/>
          <w:bCs/>
          <w:color w:val="000000" w:themeColor="text1"/>
        </w:rPr>
        <w:t>loid beta-protein and Alzheimer’s disease. Alzheimer’s Disease: Targets for New Clinical Diagnostic and Therapeutic Strategies. 2012 Apr 26:1-47.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Li Y, Peng Y, Shen Y, Zhang Y, Liu L, Yang X. Dietary polyphenols: Regulate the advanced glycation end product</w:t>
      </w:r>
      <w:r>
        <w:rPr>
          <w:rFonts w:ascii="Times New Roman" w:hAnsi="Times New Roman" w:cs="Times New Roman"/>
          <w:bCs/>
          <w:color w:val="000000" w:themeColor="text1"/>
        </w:rPr>
        <w:t>s-RAGE axis and the microbiota-gut-brain axis to prevent neurodegenerative diseases. Critical Reviews in Food Science and Nutrition. 2023 Nov 17;63(29):9816-42.</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Anstey KJ, </w:t>
      </w:r>
      <w:proofErr w:type="spellStart"/>
      <w:r>
        <w:rPr>
          <w:rFonts w:ascii="Times New Roman" w:hAnsi="Times New Roman" w:cs="Times New Roman"/>
          <w:bCs/>
          <w:color w:val="000000" w:themeColor="text1"/>
        </w:rPr>
        <w:t>Cherbuin</w:t>
      </w:r>
      <w:proofErr w:type="spellEnd"/>
      <w:r>
        <w:rPr>
          <w:rFonts w:ascii="Times New Roman" w:hAnsi="Times New Roman" w:cs="Times New Roman"/>
          <w:bCs/>
          <w:color w:val="000000" w:themeColor="text1"/>
        </w:rPr>
        <w:t xml:space="preserve"> N, Budge M, Young J. Body mass index in midlife and late‐life as a risk fac</w:t>
      </w:r>
      <w:r>
        <w:rPr>
          <w:rFonts w:ascii="Times New Roman" w:hAnsi="Times New Roman" w:cs="Times New Roman"/>
          <w:bCs/>
          <w:color w:val="000000" w:themeColor="text1"/>
        </w:rPr>
        <w:t>tor for dementia: a meta‐analysis of prospective studies. Obesity reviews. 2011 May;12(5</w:t>
      </w:r>
      <w:proofErr w:type="gramStart"/>
      <w:r>
        <w:rPr>
          <w:rFonts w:ascii="Times New Roman" w:hAnsi="Times New Roman" w:cs="Times New Roman"/>
          <w:bCs/>
          <w:color w:val="000000" w:themeColor="text1"/>
        </w:rPr>
        <w:t>):e</w:t>
      </w:r>
      <w:proofErr w:type="gramEnd"/>
      <w:r>
        <w:rPr>
          <w:rFonts w:ascii="Times New Roman" w:hAnsi="Times New Roman" w:cs="Times New Roman"/>
          <w:bCs/>
          <w:color w:val="000000" w:themeColor="text1"/>
        </w:rPr>
        <w:t>426-37.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1Li H, Zheng X, </w:t>
      </w:r>
      <w:proofErr w:type="spellStart"/>
      <w:r>
        <w:rPr>
          <w:rFonts w:ascii="Times New Roman" w:hAnsi="Times New Roman" w:cs="Times New Roman"/>
          <w:bCs/>
          <w:color w:val="000000" w:themeColor="text1"/>
        </w:rPr>
        <w:t>Su</w:t>
      </w:r>
      <w:proofErr w:type="spellEnd"/>
      <w:r>
        <w:rPr>
          <w:rFonts w:ascii="Times New Roman" w:hAnsi="Times New Roman" w:cs="Times New Roman"/>
          <w:bCs/>
          <w:color w:val="000000" w:themeColor="text1"/>
        </w:rPr>
        <w:t xml:space="preserve"> H, Lam JW, Sing Wong K, </w:t>
      </w:r>
      <w:proofErr w:type="spellStart"/>
      <w:r>
        <w:rPr>
          <w:rFonts w:ascii="Times New Roman" w:hAnsi="Times New Roman" w:cs="Times New Roman"/>
          <w:bCs/>
          <w:color w:val="000000" w:themeColor="text1"/>
        </w:rPr>
        <w:t>Xue</w:t>
      </w:r>
      <w:proofErr w:type="spellEnd"/>
      <w:r>
        <w:rPr>
          <w:rFonts w:ascii="Times New Roman" w:hAnsi="Times New Roman" w:cs="Times New Roman"/>
          <w:bCs/>
          <w:color w:val="000000" w:themeColor="text1"/>
        </w:rPr>
        <w:t xml:space="preserve"> S, Huang X, Huang X, Li BS, Tang BZ. Synthesis, optical properties and helical self-assembly of a </w:t>
      </w:r>
      <w:proofErr w:type="spellStart"/>
      <w:r>
        <w:rPr>
          <w:rFonts w:ascii="Times New Roman" w:hAnsi="Times New Roman" w:cs="Times New Roman"/>
          <w:bCs/>
          <w:color w:val="000000" w:themeColor="text1"/>
        </w:rPr>
        <w:t>bivaline</w:t>
      </w:r>
      <w:proofErr w:type="spellEnd"/>
      <w:r>
        <w:rPr>
          <w:rFonts w:ascii="Times New Roman" w:hAnsi="Times New Roman" w:cs="Times New Roman"/>
          <w:bCs/>
          <w:color w:val="000000" w:themeColor="text1"/>
        </w:rPr>
        <w:t>-con</w:t>
      </w:r>
      <w:r>
        <w:rPr>
          <w:rFonts w:ascii="Times New Roman" w:hAnsi="Times New Roman" w:cs="Times New Roman"/>
          <w:bCs/>
          <w:color w:val="000000" w:themeColor="text1"/>
        </w:rPr>
        <w:t xml:space="preserve">taining </w:t>
      </w:r>
      <w:proofErr w:type="spellStart"/>
      <w:r>
        <w:rPr>
          <w:rFonts w:ascii="Times New Roman" w:hAnsi="Times New Roman" w:cs="Times New Roman"/>
          <w:bCs/>
          <w:color w:val="000000" w:themeColor="text1"/>
        </w:rPr>
        <w:t>tetraphenylethene</w:t>
      </w:r>
      <w:proofErr w:type="spellEnd"/>
      <w:r>
        <w:rPr>
          <w:rFonts w:ascii="Times New Roman" w:hAnsi="Times New Roman" w:cs="Times New Roman"/>
          <w:bCs/>
          <w:color w:val="000000" w:themeColor="text1"/>
        </w:rPr>
        <w:t>. Scientific Reports. 2016 Jan 13;6(1):19277.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Xu W, Tan L, Wang HF, Jiang T, Tan MS, Tan L, Zhao QF, Li JQ, Wang J, Yu JT. Meta-analysis of modifiable risk factors for Alzheimer’s disease. Journal of Neurology, Neurosurgery &amp; Psych</w:t>
      </w:r>
      <w:r>
        <w:rPr>
          <w:rFonts w:ascii="Times New Roman" w:hAnsi="Times New Roman" w:cs="Times New Roman"/>
          <w:bCs/>
          <w:color w:val="000000" w:themeColor="text1"/>
        </w:rPr>
        <w:t>iatry. 2015 Dec 1;86(12):1299-306.</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Williams KN, Kemper S. Interventions to reduce cognitive decline in aging. Journal of psychosocial nursing and mental health services. 2010 May 1;48(5):42-51.</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lastRenderedPageBreak/>
        <w:t>McLeanm</w:t>
      </w:r>
      <w:proofErr w:type="spellEnd"/>
      <w:r>
        <w:rPr>
          <w:rFonts w:ascii="Times New Roman" w:hAnsi="Times New Roman" w:cs="Times New Roman"/>
          <w:bCs/>
          <w:color w:val="000000" w:themeColor="text1"/>
        </w:rPr>
        <w:t xml:space="preserve"> S. Assessing dementia. Part II: Clinical, functional, </w:t>
      </w:r>
      <w:r>
        <w:rPr>
          <w:rFonts w:ascii="Times New Roman" w:hAnsi="Times New Roman" w:cs="Times New Roman"/>
          <w:bCs/>
          <w:color w:val="000000" w:themeColor="text1"/>
        </w:rPr>
        <w:t>neuropsychological and social issues. Australian and New Zealand journal of psychiatry. 1987 Jan 1;21(3):284-304.</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Nichols E. Estimating the global mortality from </w:t>
      </w:r>
      <w:proofErr w:type="spellStart"/>
      <w:r>
        <w:rPr>
          <w:rFonts w:ascii="Times New Roman" w:hAnsi="Times New Roman" w:cs="Times New Roman"/>
          <w:bCs/>
          <w:color w:val="000000" w:themeColor="text1"/>
        </w:rPr>
        <w:t>Alzheimers</w:t>
      </w:r>
      <w:proofErr w:type="spellEnd"/>
      <w:r>
        <w:rPr>
          <w:rFonts w:ascii="Times New Roman" w:hAnsi="Times New Roman" w:cs="Times New Roman"/>
          <w:bCs/>
          <w:color w:val="000000" w:themeColor="text1"/>
        </w:rPr>
        <w:t xml:space="preserve"> disease and other dementias: a new method and results from the Global Burden of Dis</w:t>
      </w:r>
      <w:r>
        <w:rPr>
          <w:rFonts w:ascii="Times New Roman" w:hAnsi="Times New Roman" w:cs="Times New Roman"/>
          <w:bCs/>
          <w:color w:val="000000" w:themeColor="text1"/>
        </w:rPr>
        <w:t>ease Study 2019 (Doctoral dissertation).</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Colli</w:t>
      </w:r>
      <w:proofErr w:type="spellEnd"/>
      <w:r>
        <w:rPr>
          <w:rFonts w:ascii="Times New Roman" w:hAnsi="Times New Roman" w:cs="Times New Roman"/>
          <w:bCs/>
          <w:color w:val="000000" w:themeColor="text1"/>
        </w:rPr>
        <w:t xml:space="preserve"> E. Towards a sustainable mobility transition? A cohort approach for Millennials and Baby Boomers in Europe.</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Alzheimer’s Association. 2019 Alzheimer’s disease facts and figures. Alzheimer’s &amp; dementia. 2019 Mar</w:t>
      </w:r>
      <w:r>
        <w:rPr>
          <w:rFonts w:ascii="Times New Roman" w:hAnsi="Times New Roman" w:cs="Times New Roman"/>
          <w:bCs/>
          <w:color w:val="000000" w:themeColor="text1"/>
        </w:rPr>
        <w:t>;15(3):321-87.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Alzheimer’s Association. 2014 Alzheimer’s disease facts and figures. Alzheimer’s &amp; dementia. 2014 Mar 1;10(2</w:t>
      </w:r>
      <w:proofErr w:type="gramStart"/>
      <w:r>
        <w:rPr>
          <w:rFonts w:ascii="Times New Roman" w:hAnsi="Times New Roman" w:cs="Times New Roman"/>
          <w:bCs/>
          <w:color w:val="000000" w:themeColor="text1"/>
        </w:rPr>
        <w:t>):e</w:t>
      </w:r>
      <w:proofErr w:type="gramEnd"/>
      <w:r>
        <w:rPr>
          <w:rFonts w:ascii="Times New Roman" w:hAnsi="Times New Roman" w:cs="Times New Roman"/>
          <w:bCs/>
          <w:color w:val="000000" w:themeColor="text1"/>
        </w:rPr>
        <w:t>47-92.</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Thies</w:t>
      </w:r>
      <w:proofErr w:type="spellEnd"/>
      <w:r>
        <w:rPr>
          <w:rFonts w:ascii="Times New Roman" w:hAnsi="Times New Roman" w:cs="Times New Roman"/>
          <w:bCs/>
          <w:color w:val="000000" w:themeColor="text1"/>
        </w:rPr>
        <w:t xml:space="preserve"> W, </w:t>
      </w:r>
      <w:proofErr w:type="spellStart"/>
      <w:r>
        <w:rPr>
          <w:rFonts w:ascii="Times New Roman" w:hAnsi="Times New Roman" w:cs="Times New Roman"/>
          <w:bCs/>
          <w:color w:val="000000" w:themeColor="text1"/>
        </w:rPr>
        <w:t>Bleiler</w:t>
      </w:r>
      <w:proofErr w:type="spellEnd"/>
      <w:r>
        <w:rPr>
          <w:rFonts w:ascii="Times New Roman" w:hAnsi="Times New Roman" w:cs="Times New Roman"/>
          <w:bCs/>
          <w:color w:val="000000" w:themeColor="text1"/>
        </w:rPr>
        <w:t xml:space="preserve"> L. 2012 Alzheimer’s disease facts and figures Alzheimer’s Association∗. Alzheimer’s &amp; Dementia. 2012 Mar;8</w:t>
      </w:r>
      <w:r>
        <w:rPr>
          <w:rFonts w:ascii="Times New Roman" w:hAnsi="Times New Roman" w:cs="Times New Roman"/>
          <w:bCs/>
          <w:color w:val="000000" w:themeColor="text1"/>
        </w:rPr>
        <w:t>(2):131-68.</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Masters CL, Bateman R, </w:t>
      </w:r>
      <w:proofErr w:type="spellStart"/>
      <w:r>
        <w:rPr>
          <w:rFonts w:ascii="Times New Roman" w:hAnsi="Times New Roman" w:cs="Times New Roman"/>
          <w:bCs/>
          <w:color w:val="000000" w:themeColor="text1"/>
        </w:rPr>
        <w:t>Blennow</w:t>
      </w:r>
      <w:proofErr w:type="spellEnd"/>
      <w:r>
        <w:rPr>
          <w:rFonts w:ascii="Times New Roman" w:hAnsi="Times New Roman" w:cs="Times New Roman"/>
          <w:bCs/>
          <w:color w:val="000000" w:themeColor="text1"/>
        </w:rPr>
        <w:t xml:space="preserve"> K, Rowe CC, Sperling RA, Cummings JL. Alzheimer’s disease. Nature reviews disease primers. 2015 Oct 15;1(1):1-8.</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Niazi</w:t>
      </w:r>
      <w:proofErr w:type="spellEnd"/>
      <w:r>
        <w:rPr>
          <w:rFonts w:ascii="Times New Roman" w:hAnsi="Times New Roman" w:cs="Times New Roman"/>
          <w:bCs/>
          <w:color w:val="000000" w:themeColor="text1"/>
        </w:rPr>
        <w:t xml:space="preserve"> SK, Mariam Z, </w:t>
      </w:r>
      <w:proofErr w:type="spellStart"/>
      <w:r>
        <w:rPr>
          <w:rFonts w:ascii="Times New Roman" w:hAnsi="Times New Roman" w:cs="Times New Roman"/>
          <w:bCs/>
          <w:color w:val="000000" w:themeColor="text1"/>
        </w:rPr>
        <w:t>Magoola</w:t>
      </w:r>
      <w:proofErr w:type="spellEnd"/>
      <w:r>
        <w:rPr>
          <w:rFonts w:ascii="Times New Roman" w:hAnsi="Times New Roman" w:cs="Times New Roman"/>
          <w:bCs/>
          <w:color w:val="000000" w:themeColor="text1"/>
        </w:rPr>
        <w:t xml:space="preserve"> M. Engineered Antibodies to Improve Efficacy against Neurodegenerative D</w:t>
      </w:r>
      <w:r>
        <w:rPr>
          <w:rFonts w:ascii="Times New Roman" w:hAnsi="Times New Roman" w:cs="Times New Roman"/>
          <w:bCs/>
          <w:color w:val="000000" w:themeColor="text1"/>
        </w:rPr>
        <w:t>isorders. International Journal of Molecular Sciences. 2024 Jun 18;25(12):6683.</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Nilsberth</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Westlind-Danielsson</w:t>
      </w:r>
      <w:proofErr w:type="spellEnd"/>
      <w:r>
        <w:rPr>
          <w:rFonts w:ascii="Times New Roman" w:hAnsi="Times New Roman" w:cs="Times New Roman"/>
          <w:bCs/>
          <w:color w:val="000000" w:themeColor="text1"/>
        </w:rPr>
        <w:t xml:space="preserve"> A, Eckman CB, Condron MM, </w:t>
      </w:r>
      <w:proofErr w:type="spellStart"/>
      <w:r>
        <w:rPr>
          <w:rFonts w:ascii="Times New Roman" w:hAnsi="Times New Roman" w:cs="Times New Roman"/>
          <w:bCs/>
          <w:color w:val="000000" w:themeColor="text1"/>
        </w:rPr>
        <w:t>Axelman</w:t>
      </w:r>
      <w:proofErr w:type="spellEnd"/>
      <w:r>
        <w:rPr>
          <w:rFonts w:ascii="Times New Roman" w:hAnsi="Times New Roman" w:cs="Times New Roman"/>
          <w:bCs/>
          <w:color w:val="000000" w:themeColor="text1"/>
        </w:rPr>
        <w:t xml:space="preserve"> K, </w:t>
      </w:r>
      <w:proofErr w:type="spellStart"/>
      <w:r>
        <w:rPr>
          <w:rFonts w:ascii="Times New Roman" w:hAnsi="Times New Roman" w:cs="Times New Roman"/>
          <w:bCs/>
          <w:color w:val="000000" w:themeColor="text1"/>
        </w:rPr>
        <w:t>Forsell</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Stenh</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Luthman</w:t>
      </w:r>
      <w:proofErr w:type="spellEnd"/>
      <w:r>
        <w:rPr>
          <w:rFonts w:ascii="Times New Roman" w:hAnsi="Times New Roman" w:cs="Times New Roman"/>
          <w:bCs/>
          <w:color w:val="000000" w:themeColor="text1"/>
        </w:rPr>
        <w:t xml:space="preserve"> J, </w:t>
      </w:r>
      <w:proofErr w:type="spellStart"/>
      <w:r>
        <w:rPr>
          <w:rFonts w:ascii="Times New Roman" w:hAnsi="Times New Roman" w:cs="Times New Roman"/>
          <w:bCs/>
          <w:color w:val="000000" w:themeColor="text1"/>
        </w:rPr>
        <w:t>Teplow</w:t>
      </w:r>
      <w:proofErr w:type="spellEnd"/>
      <w:r>
        <w:rPr>
          <w:rFonts w:ascii="Times New Roman" w:hAnsi="Times New Roman" w:cs="Times New Roman"/>
          <w:bCs/>
          <w:color w:val="000000" w:themeColor="text1"/>
        </w:rPr>
        <w:t xml:space="preserve"> DB, Younkin SG, </w:t>
      </w:r>
      <w:proofErr w:type="spellStart"/>
      <w:r>
        <w:rPr>
          <w:rFonts w:ascii="Times New Roman" w:hAnsi="Times New Roman" w:cs="Times New Roman"/>
          <w:bCs/>
          <w:color w:val="000000" w:themeColor="text1"/>
        </w:rPr>
        <w:t>Näslund</w:t>
      </w:r>
      <w:proofErr w:type="spellEnd"/>
      <w:r>
        <w:rPr>
          <w:rFonts w:ascii="Times New Roman" w:hAnsi="Times New Roman" w:cs="Times New Roman"/>
          <w:bCs/>
          <w:color w:val="000000" w:themeColor="text1"/>
        </w:rPr>
        <w:t xml:space="preserve"> J. </w:t>
      </w:r>
      <w:proofErr w:type="spellStart"/>
      <w:r>
        <w:rPr>
          <w:rFonts w:ascii="Times New Roman" w:hAnsi="Times New Roman" w:cs="Times New Roman"/>
          <w:bCs/>
          <w:color w:val="000000" w:themeColor="text1"/>
        </w:rPr>
        <w:t>The’Arctic’APP</w:t>
      </w:r>
      <w:proofErr w:type="spellEnd"/>
      <w:r>
        <w:rPr>
          <w:rFonts w:ascii="Times New Roman" w:hAnsi="Times New Roman" w:cs="Times New Roman"/>
          <w:bCs/>
          <w:color w:val="000000" w:themeColor="text1"/>
        </w:rPr>
        <w:t xml:space="preserve"> mutation (E693G) causes Al</w:t>
      </w:r>
      <w:r>
        <w:rPr>
          <w:rFonts w:ascii="Times New Roman" w:hAnsi="Times New Roman" w:cs="Times New Roman"/>
          <w:bCs/>
          <w:color w:val="000000" w:themeColor="text1"/>
        </w:rPr>
        <w:t>zheimer’s disease by enhanced Aβ protofibril formation. Nature neuroscience. 2001 Sep 1;4(9):887-93.</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Ono K, Tsuji M. Protofibrils of amyloid-β are important targets of a disease-modifying approach for Alzheimer’s disease. International journal of molecular</w:t>
      </w:r>
      <w:r>
        <w:rPr>
          <w:rFonts w:ascii="Times New Roman" w:hAnsi="Times New Roman" w:cs="Times New Roman"/>
          <w:bCs/>
          <w:color w:val="000000" w:themeColor="text1"/>
        </w:rPr>
        <w:t xml:space="preserve"> sciences. 2020 Jan 31;21(3):952.</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Johannesson</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Söderberg</w:t>
      </w:r>
      <w:proofErr w:type="spellEnd"/>
      <w:r>
        <w:rPr>
          <w:rFonts w:ascii="Times New Roman" w:hAnsi="Times New Roman" w:cs="Times New Roman"/>
          <w:bCs/>
          <w:color w:val="000000" w:themeColor="text1"/>
        </w:rPr>
        <w:t xml:space="preserve"> L, </w:t>
      </w:r>
      <w:proofErr w:type="spellStart"/>
      <w:r>
        <w:rPr>
          <w:rFonts w:ascii="Times New Roman" w:hAnsi="Times New Roman" w:cs="Times New Roman"/>
          <w:bCs/>
          <w:color w:val="000000" w:themeColor="text1"/>
        </w:rPr>
        <w:t>Zachrisson</w:t>
      </w:r>
      <w:proofErr w:type="spellEnd"/>
      <w:r>
        <w:rPr>
          <w:rFonts w:ascii="Times New Roman" w:hAnsi="Times New Roman" w:cs="Times New Roman"/>
          <w:bCs/>
          <w:color w:val="000000" w:themeColor="text1"/>
        </w:rPr>
        <w:t xml:space="preserve"> O, Fritz N, </w:t>
      </w:r>
      <w:proofErr w:type="spellStart"/>
      <w:r>
        <w:rPr>
          <w:rFonts w:ascii="Times New Roman" w:hAnsi="Times New Roman" w:cs="Times New Roman"/>
          <w:bCs/>
          <w:color w:val="000000" w:themeColor="text1"/>
        </w:rPr>
        <w:t>Kylefjord</w:t>
      </w:r>
      <w:proofErr w:type="spellEnd"/>
      <w:r>
        <w:rPr>
          <w:rFonts w:ascii="Times New Roman" w:hAnsi="Times New Roman" w:cs="Times New Roman"/>
          <w:bCs/>
          <w:color w:val="000000" w:themeColor="text1"/>
        </w:rPr>
        <w:t xml:space="preserve"> H, </w:t>
      </w:r>
      <w:proofErr w:type="spellStart"/>
      <w:r>
        <w:rPr>
          <w:rFonts w:ascii="Times New Roman" w:hAnsi="Times New Roman" w:cs="Times New Roman"/>
          <w:bCs/>
          <w:color w:val="000000" w:themeColor="text1"/>
        </w:rPr>
        <w:t>Gkanatsiou</w:t>
      </w:r>
      <w:proofErr w:type="spellEnd"/>
      <w:r>
        <w:rPr>
          <w:rFonts w:ascii="Times New Roman" w:hAnsi="Times New Roman" w:cs="Times New Roman"/>
          <w:bCs/>
          <w:color w:val="000000" w:themeColor="text1"/>
        </w:rPr>
        <w:t xml:space="preserve"> E, Button E, </w:t>
      </w:r>
      <w:proofErr w:type="spellStart"/>
      <w:r>
        <w:rPr>
          <w:rFonts w:ascii="Times New Roman" w:hAnsi="Times New Roman" w:cs="Times New Roman"/>
          <w:bCs/>
          <w:color w:val="000000" w:themeColor="text1"/>
        </w:rPr>
        <w:t>Svensson</w:t>
      </w:r>
      <w:proofErr w:type="spellEnd"/>
      <w:r>
        <w:rPr>
          <w:rFonts w:ascii="Times New Roman" w:hAnsi="Times New Roman" w:cs="Times New Roman"/>
          <w:bCs/>
          <w:color w:val="000000" w:themeColor="text1"/>
        </w:rPr>
        <w:t xml:space="preserve"> AS, </w:t>
      </w:r>
      <w:proofErr w:type="spellStart"/>
      <w:r>
        <w:rPr>
          <w:rFonts w:ascii="Times New Roman" w:hAnsi="Times New Roman" w:cs="Times New Roman"/>
          <w:bCs/>
          <w:color w:val="000000" w:themeColor="text1"/>
        </w:rPr>
        <w:t>Rachalski</w:t>
      </w:r>
      <w:proofErr w:type="spellEnd"/>
      <w:r>
        <w:rPr>
          <w:rFonts w:ascii="Times New Roman" w:hAnsi="Times New Roman" w:cs="Times New Roman"/>
          <w:bCs/>
          <w:color w:val="000000" w:themeColor="text1"/>
        </w:rPr>
        <w:t xml:space="preserve"> A, Nygren P, </w:t>
      </w:r>
      <w:proofErr w:type="spellStart"/>
      <w:r>
        <w:rPr>
          <w:rFonts w:ascii="Times New Roman" w:hAnsi="Times New Roman" w:cs="Times New Roman"/>
          <w:bCs/>
          <w:color w:val="000000" w:themeColor="text1"/>
        </w:rPr>
        <w:t>Osswald</w:t>
      </w:r>
      <w:proofErr w:type="spellEnd"/>
      <w:r>
        <w:rPr>
          <w:rFonts w:ascii="Times New Roman" w:hAnsi="Times New Roman" w:cs="Times New Roman"/>
          <w:bCs/>
          <w:color w:val="000000" w:themeColor="text1"/>
        </w:rPr>
        <w:t xml:space="preserve"> G.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demonstrates highly selective binding to Aβ protofibrils isolated from Alzhei</w:t>
      </w:r>
      <w:r>
        <w:rPr>
          <w:rFonts w:ascii="Times New Roman" w:hAnsi="Times New Roman" w:cs="Times New Roman"/>
          <w:bCs/>
          <w:color w:val="000000" w:themeColor="text1"/>
        </w:rPr>
        <w:t xml:space="preserve">mer’s disease brains. Molecular and Cellular Neuroscience. 2024 Sep </w:t>
      </w:r>
      <w:proofErr w:type="gramStart"/>
      <w:r>
        <w:rPr>
          <w:rFonts w:ascii="Times New Roman" w:hAnsi="Times New Roman" w:cs="Times New Roman"/>
          <w:bCs/>
          <w:color w:val="000000" w:themeColor="text1"/>
        </w:rPr>
        <w:t>1;130:103949</w:t>
      </w:r>
      <w:proofErr w:type="gramEnd"/>
      <w:r>
        <w:rPr>
          <w:rFonts w:ascii="Times New Roman" w:hAnsi="Times New Roman" w:cs="Times New Roman"/>
          <w:bCs/>
          <w:color w:val="000000" w:themeColor="text1"/>
        </w:rPr>
        <w:t>.</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Swanson CJ, Zhang Y, </w:t>
      </w:r>
      <w:proofErr w:type="spellStart"/>
      <w:r>
        <w:rPr>
          <w:rFonts w:ascii="Times New Roman" w:hAnsi="Times New Roman" w:cs="Times New Roman"/>
          <w:bCs/>
          <w:color w:val="000000" w:themeColor="text1"/>
        </w:rPr>
        <w:t>Dhadda</w:t>
      </w:r>
      <w:proofErr w:type="spellEnd"/>
      <w:r>
        <w:rPr>
          <w:rFonts w:ascii="Times New Roman" w:hAnsi="Times New Roman" w:cs="Times New Roman"/>
          <w:bCs/>
          <w:color w:val="000000" w:themeColor="text1"/>
        </w:rPr>
        <w:t xml:space="preserve"> S, Wang J, Kaplow J, Lai RY, </w:t>
      </w:r>
      <w:proofErr w:type="spellStart"/>
      <w:r>
        <w:rPr>
          <w:rFonts w:ascii="Times New Roman" w:hAnsi="Times New Roman" w:cs="Times New Roman"/>
          <w:bCs/>
          <w:color w:val="000000" w:themeColor="text1"/>
        </w:rPr>
        <w:t>Lannfelt</w:t>
      </w:r>
      <w:proofErr w:type="spellEnd"/>
      <w:r>
        <w:rPr>
          <w:rFonts w:ascii="Times New Roman" w:hAnsi="Times New Roman" w:cs="Times New Roman"/>
          <w:bCs/>
          <w:color w:val="000000" w:themeColor="text1"/>
        </w:rPr>
        <w:t xml:space="preserve"> L, Bradley H, Rabe M, Koyama A, </w:t>
      </w:r>
      <w:proofErr w:type="spellStart"/>
      <w:r>
        <w:rPr>
          <w:rFonts w:ascii="Times New Roman" w:hAnsi="Times New Roman" w:cs="Times New Roman"/>
          <w:bCs/>
          <w:color w:val="000000" w:themeColor="text1"/>
        </w:rPr>
        <w:t>Reyderman</w:t>
      </w:r>
      <w:proofErr w:type="spellEnd"/>
      <w:r>
        <w:rPr>
          <w:rFonts w:ascii="Times New Roman" w:hAnsi="Times New Roman" w:cs="Times New Roman"/>
          <w:bCs/>
          <w:color w:val="000000" w:themeColor="text1"/>
        </w:rPr>
        <w:t xml:space="preserve"> L. A randomized, double-blind, phase 2b proof-of-concept clinical </w:t>
      </w:r>
      <w:r>
        <w:rPr>
          <w:rFonts w:ascii="Times New Roman" w:hAnsi="Times New Roman" w:cs="Times New Roman"/>
          <w:bCs/>
          <w:color w:val="000000" w:themeColor="text1"/>
        </w:rPr>
        <w:t xml:space="preserve">trial in early Alzheimer’s disease with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an anti-Aβ protofibril antibody. Alzheimer’s research &amp; therapy. 2021 </w:t>
      </w:r>
      <w:proofErr w:type="gramStart"/>
      <w:r>
        <w:rPr>
          <w:rFonts w:ascii="Times New Roman" w:hAnsi="Times New Roman" w:cs="Times New Roman"/>
          <w:bCs/>
          <w:color w:val="000000" w:themeColor="text1"/>
        </w:rPr>
        <w:t>Dec;13:1</w:t>
      </w:r>
      <w:proofErr w:type="gramEnd"/>
      <w:r>
        <w:rPr>
          <w:rFonts w:ascii="Times New Roman" w:hAnsi="Times New Roman" w:cs="Times New Roman"/>
          <w:bCs/>
          <w:color w:val="000000" w:themeColor="text1"/>
        </w:rPr>
        <w:t>-4.</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Leon R, Garcia AG, Marco‐</w:t>
      </w:r>
      <w:proofErr w:type="spellStart"/>
      <w:r>
        <w:rPr>
          <w:rFonts w:ascii="Times New Roman" w:hAnsi="Times New Roman" w:cs="Times New Roman"/>
          <w:bCs/>
          <w:color w:val="000000" w:themeColor="text1"/>
        </w:rPr>
        <w:t>Contelles</w:t>
      </w:r>
      <w:proofErr w:type="spellEnd"/>
      <w:r>
        <w:rPr>
          <w:rFonts w:ascii="Times New Roman" w:hAnsi="Times New Roman" w:cs="Times New Roman"/>
          <w:bCs/>
          <w:color w:val="000000" w:themeColor="text1"/>
        </w:rPr>
        <w:t xml:space="preserve"> J. Recent advances in the multitarget‐directed ligands approach for the treatment of </w:t>
      </w:r>
      <w:r>
        <w:rPr>
          <w:rFonts w:ascii="Times New Roman" w:hAnsi="Times New Roman" w:cs="Times New Roman"/>
          <w:bCs/>
          <w:color w:val="000000" w:themeColor="text1"/>
        </w:rPr>
        <w:t>Alzheimer’s disease. Medicinal research reviews. 2013 Jan;33(1):139-89.</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Oosthoek</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Vermunt</w:t>
      </w:r>
      <w:proofErr w:type="spellEnd"/>
      <w:r>
        <w:rPr>
          <w:rFonts w:ascii="Times New Roman" w:hAnsi="Times New Roman" w:cs="Times New Roman"/>
          <w:bCs/>
          <w:color w:val="000000" w:themeColor="text1"/>
        </w:rPr>
        <w:t xml:space="preserve"> L, de Wilde A, </w:t>
      </w:r>
      <w:proofErr w:type="spellStart"/>
      <w:r>
        <w:rPr>
          <w:rFonts w:ascii="Times New Roman" w:hAnsi="Times New Roman" w:cs="Times New Roman"/>
          <w:bCs/>
          <w:color w:val="000000" w:themeColor="text1"/>
        </w:rPr>
        <w:t>Bongers</w:t>
      </w:r>
      <w:proofErr w:type="spellEnd"/>
      <w:r>
        <w:rPr>
          <w:rFonts w:ascii="Times New Roman" w:hAnsi="Times New Roman" w:cs="Times New Roman"/>
          <w:bCs/>
          <w:color w:val="000000" w:themeColor="text1"/>
        </w:rPr>
        <w:t xml:space="preserve"> B, </w:t>
      </w:r>
      <w:proofErr w:type="spellStart"/>
      <w:r>
        <w:rPr>
          <w:rFonts w:ascii="Times New Roman" w:hAnsi="Times New Roman" w:cs="Times New Roman"/>
          <w:bCs/>
          <w:color w:val="000000" w:themeColor="text1"/>
        </w:rPr>
        <w:t>Antwi-Berko</w:t>
      </w:r>
      <w:proofErr w:type="spellEnd"/>
      <w:r>
        <w:rPr>
          <w:rFonts w:ascii="Times New Roman" w:hAnsi="Times New Roman" w:cs="Times New Roman"/>
          <w:bCs/>
          <w:color w:val="000000" w:themeColor="text1"/>
        </w:rPr>
        <w:t xml:space="preserve"> D, </w:t>
      </w:r>
      <w:proofErr w:type="spellStart"/>
      <w:r>
        <w:rPr>
          <w:rFonts w:ascii="Times New Roman" w:hAnsi="Times New Roman" w:cs="Times New Roman"/>
          <w:bCs/>
          <w:color w:val="000000" w:themeColor="text1"/>
        </w:rPr>
        <w:t>Scheltens</w:t>
      </w:r>
      <w:proofErr w:type="spellEnd"/>
      <w:r>
        <w:rPr>
          <w:rFonts w:ascii="Times New Roman" w:hAnsi="Times New Roman" w:cs="Times New Roman"/>
          <w:bCs/>
          <w:color w:val="000000" w:themeColor="text1"/>
        </w:rPr>
        <w:t xml:space="preserve"> P, van </w:t>
      </w:r>
      <w:proofErr w:type="spellStart"/>
      <w:r>
        <w:rPr>
          <w:rFonts w:ascii="Times New Roman" w:hAnsi="Times New Roman" w:cs="Times New Roman"/>
          <w:bCs/>
          <w:color w:val="000000" w:themeColor="text1"/>
        </w:rPr>
        <w:t>Bokhoven</w:t>
      </w:r>
      <w:proofErr w:type="spellEnd"/>
      <w:r>
        <w:rPr>
          <w:rFonts w:ascii="Times New Roman" w:hAnsi="Times New Roman" w:cs="Times New Roman"/>
          <w:bCs/>
          <w:color w:val="000000" w:themeColor="text1"/>
        </w:rPr>
        <w:t xml:space="preserve"> P, </w:t>
      </w:r>
      <w:proofErr w:type="spellStart"/>
      <w:r>
        <w:rPr>
          <w:rFonts w:ascii="Times New Roman" w:hAnsi="Times New Roman" w:cs="Times New Roman"/>
          <w:bCs/>
          <w:color w:val="000000" w:themeColor="text1"/>
        </w:rPr>
        <w:t>Vijverberg</w:t>
      </w:r>
      <w:proofErr w:type="spellEnd"/>
      <w:r>
        <w:rPr>
          <w:rFonts w:ascii="Times New Roman" w:hAnsi="Times New Roman" w:cs="Times New Roman"/>
          <w:bCs/>
          <w:color w:val="000000" w:themeColor="text1"/>
        </w:rPr>
        <w:t xml:space="preserve"> EG, </w:t>
      </w:r>
      <w:proofErr w:type="spellStart"/>
      <w:r>
        <w:rPr>
          <w:rFonts w:ascii="Times New Roman" w:hAnsi="Times New Roman" w:cs="Times New Roman"/>
          <w:bCs/>
          <w:color w:val="000000" w:themeColor="text1"/>
        </w:rPr>
        <w:t>Teunissen</w:t>
      </w:r>
      <w:proofErr w:type="spellEnd"/>
      <w:r>
        <w:rPr>
          <w:rFonts w:ascii="Times New Roman" w:hAnsi="Times New Roman" w:cs="Times New Roman"/>
          <w:bCs/>
          <w:color w:val="000000" w:themeColor="text1"/>
        </w:rPr>
        <w:t xml:space="preserve"> CE. Utilization of fluid-based biomarkers as endpoints in </w:t>
      </w:r>
      <w:r>
        <w:rPr>
          <w:rFonts w:ascii="Times New Roman" w:hAnsi="Times New Roman" w:cs="Times New Roman"/>
          <w:bCs/>
          <w:color w:val="000000" w:themeColor="text1"/>
        </w:rPr>
        <w:t>disease-modifying clinical trials for Alzheimer’s disease: a systematic review. Alzheimer’s Research &amp; Therapy. 2024 Apr 27;16(1):93.</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Suzuki N, Hatta T, Ito M, Kusakabe KI. Anti-amyloid-β antibodies and anti-tau therapies for Alzheimer’s disease: recent ad</w:t>
      </w:r>
      <w:r>
        <w:rPr>
          <w:rFonts w:ascii="Times New Roman" w:hAnsi="Times New Roman" w:cs="Times New Roman"/>
          <w:bCs/>
          <w:color w:val="000000" w:themeColor="text1"/>
        </w:rPr>
        <w:t>vances and perspectives. Chemical and Pharmaceutical Bulletin. 2024 Jul 1;72(7):602-9.</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Cruts</w:t>
      </w:r>
      <w:proofErr w:type="spellEnd"/>
      <w:r>
        <w:rPr>
          <w:rFonts w:ascii="Times New Roman" w:hAnsi="Times New Roman" w:cs="Times New Roman"/>
          <w:bCs/>
          <w:color w:val="000000" w:themeColor="text1"/>
        </w:rPr>
        <w:t xml:space="preserve"> M, Hendriks L, Van </w:t>
      </w:r>
      <w:proofErr w:type="spellStart"/>
      <w:r>
        <w:rPr>
          <w:rFonts w:ascii="Times New Roman" w:hAnsi="Times New Roman" w:cs="Times New Roman"/>
          <w:bCs/>
          <w:color w:val="000000" w:themeColor="text1"/>
        </w:rPr>
        <w:t>Broeckhoven</w:t>
      </w:r>
      <w:proofErr w:type="spellEnd"/>
      <w:r>
        <w:rPr>
          <w:rFonts w:ascii="Times New Roman" w:hAnsi="Times New Roman" w:cs="Times New Roman"/>
          <w:bCs/>
          <w:color w:val="000000" w:themeColor="text1"/>
        </w:rPr>
        <w:t xml:space="preserve"> C. The presenilin genes: a new gene family involved in Alzheimer disease pathology. Human molecular genetics. 1996 Sep 1;5(Supplemen</w:t>
      </w:r>
      <w:r>
        <w:rPr>
          <w:rFonts w:ascii="Times New Roman" w:hAnsi="Times New Roman" w:cs="Times New Roman"/>
          <w:bCs/>
          <w:color w:val="000000" w:themeColor="text1"/>
        </w:rPr>
        <w:t>t_1):1449-55.</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Theuns</w:t>
      </w:r>
      <w:proofErr w:type="spellEnd"/>
      <w:r>
        <w:rPr>
          <w:rFonts w:ascii="Times New Roman" w:hAnsi="Times New Roman" w:cs="Times New Roman"/>
          <w:bCs/>
          <w:color w:val="000000" w:themeColor="text1"/>
        </w:rPr>
        <w:t xml:space="preserve"> J, Del-</w:t>
      </w:r>
      <w:proofErr w:type="spellStart"/>
      <w:r>
        <w:rPr>
          <w:rFonts w:ascii="Times New Roman" w:hAnsi="Times New Roman" w:cs="Times New Roman"/>
          <w:bCs/>
          <w:color w:val="000000" w:themeColor="text1"/>
        </w:rPr>
        <w:t>Favero</w:t>
      </w:r>
      <w:proofErr w:type="spellEnd"/>
      <w:r>
        <w:rPr>
          <w:rFonts w:ascii="Times New Roman" w:hAnsi="Times New Roman" w:cs="Times New Roman"/>
          <w:bCs/>
          <w:color w:val="000000" w:themeColor="text1"/>
        </w:rPr>
        <w:t xml:space="preserve"> J, </w:t>
      </w:r>
      <w:proofErr w:type="spellStart"/>
      <w:r>
        <w:rPr>
          <w:rFonts w:ascii="Times New Roman" w:hAnsi="Times New Roman" w:cs="Times New Roman"/>
          <w:bCs/>
          <w:color w:val="000000" w:themeColor="text1"/>
        </w:rPr>
        <w:t>Dermaut</w:t>
      </w:r>
      <w:proofErr w:type="spellEnd"/>
      <w:r>
        <w:rPr>
          <w:rFonts w:ascii="Times New Roman" w:hAnsi="Times New Roman" w:cs="Times New Roman"/>
          <w:bCs/>
          <w:color w:val="000000" w:themeColor="text1"/>
        </w:rPr>
        <w:t xml:space="preserve"> B, </w:t>
      </w:r>
      <w:proofErr w:type="spellStart"/>
      <w:r>
        <w:rPr>
          <w:rFonts w:ascii="Times New Roman" w:hAnsi="Times New Roman" w:cs="Times New Roman"/>
          <w:bCs/>
          <w:color w:val="000000" w:themeColor="text1"/>
        </w:rPr>
        <w:t>Duijn</w:t>
      </w:r>
      <w:proofErr w:type="spellEnd"/>
      <w:r>
        <w:rPr>
          <w:rFonts w:ascii="Times New Roman" w:hAnsi="Times New Roman" w:cs="Times New Roman"/>
          <w:bCs/>
          <w:color w:val="000000" w:themeColor="text1"/>
        </w:rPr>
        <w:t xml:space="preserve"> CM, </w:t>
      </w:r>
      <w:proofErr w:type="spellStart"/>
      <w:r>
        <w:rPr>
          <w:rFonts w:ascii="Times New Roman" w:hAnsi="Times New Roman" w:cs="Times New Roman"/>
          <w:bCs/>
          <w:color w:val="000000" w:themeColor="text1"/>
        </w:rPr>
        <w:t>Backhovens</w:t>
      </w:r>
      <w:proofErr w:type="spellEnd"/>
      <w:r>
        <w:rPr>
          <w:rFonts w:ascii="Times New Roman" w:hAnsi="Times New Roman" w:cs="Times New Roman"/>
          <w:bCs/>
          <w:color w:val="000000" w:themeColor="text1"/>
        </w:rPr>
        <w:t xml:space="preserve"> H, </w:t>
      </w:r>
      <w:proofErr w:type="spellStart"/>
      <w:r>
        <w:rPr>
          <w:rFonts w:ascii="Times New Roman" w:hAnsi="Times New Roman" w:cs="Times New Roman"/>
          <w:bCs/>
          <w:color w:val="000000" w:themeColor="text1"/>
        </w:rPr>
        <w:t>Broeck</w:t>
      </w:r>
      <w:proofErr w:type="spellEnd"/>
      <w:r>
        <w:rPr>
          <w:rFonts w:ascii="Times New Roman" w:hAnsi="Times New Roman" w:cs="Times New Roman"/>
          <w:bCs/>
          <w:color w:val="000000" w:themeColor="text1"/>
        </w:rPr>
        <w:t xml:space="preserve"> MV, </w:t>
      </w:r>
      <w:proofErr w:type="spellStart"/>
      <w:r>
        <w:rPr>
          <w:rFonts w:ascii="Times New Roman" w:hAnsi="Times New Roman" w:cs="Times New Roman"/>
          <w:bCs/>
          <w:color w:val="000000" w:themeColor="text1"/>
        </w:rPr>
        <w:t>Serneels</w:t>
      </w:r>
      <w:proofErr w:type="spellEnd"/>
      <w:r>
        <w:rPr>
          <w:rFonts w:ascii="Times New Roman" w:hAnsi="Times New Roman" w:cs="Times New Roman"/>
          <w:bCs/>
          <w:color w:val="000000" w:themeColor="text1"/>
        </w:rPr>
        <w:t xml:space="preserve"> S, </w:t>
      </w:r>
      <w:proofErr w:type="spellStart"/>
      <w:r>
        <w:rPr>
          <w:rFonts w:ascii="Times New Roman" w:hAnsi="Times New Roman" w:cs="Times New Roman"/>
          <w:bCs/>
          <w:color w:val="000000" w:themeColor="text1"/>
        </w:rPr>
        <w:t>Corsmit</w:t>
      </w:r>
      <w:proofErr w:type="spellEnd"/>
      <w:r>
        <w:rPr>
          <w:rFonts w:ascii="Times New Roman" w:hAnsi="Times New Roman" w:cs="Times New Roman"/>
          <w:bCs/>
          <w:color w:val="000000" w:themeColor="text1"/>
        </w:rPr>
        <w:t xml:space="preserve"> E, </w:t>
      </w:r>
      <w:proofErr w:type="spellStart"/>
      <w:r>
        <w:rPr>
          <w:rFonts w:ascii="Times New Roman" w:hAnsi="Times New Roman" w:cs="Times New Roman"/>
          <w:bCs/>
          <w:color w:val="000000" w:themeColor="text1"/>
        </w:rPr>
        <w:t>Broeckhoven</w:t>
      </w:r>
      <w:proofErr w:type="spellEnd"/>
      <w:r>
        <w:rPr>
          <w:rFonts w:ascii="Times New Roman" w:hAnsi="Times New Roman" w:cs="Times New Roman"/>
          <w:bCs/>
          <w:color w:val="000000" w:themeColor="text1"/>
        </w:rPr>
        <w:t xml:space="preserve"> CV, </w:t>
      </w:r>
      <w:proofErr w:type="spellStart"/>
      <w:r>
        <w:rPr>
          <w:rFonts w:ascii="Times New Roman" w:hAnsi="Times New Roman" w:cs="Times New Roman"/>
          <w:bCs/>
          <w:color w:val="000000" w:themeColor="text1"/>
        </w:rPr>
        <w:t>Cruts</w:t>
      </w:r>
      <w:proofErr w:type="spellEnd"/>
      <w:r>
        <w:rPr>
          <w:rFonts w:ascii="Times New Roman" w:hAnsi="Times New Roman" w:cs="Times New Roman"/>
          <w:bCs/>
          <w:color w:val="000000" w:themeColor="text1"/>
        </w:rPr>
        <w:t xml:space="preserve"> M. Genetic variability in the regulatory region of presenilin 1 associated with risk for Alzheimer’s disease and variable expre</w:t>
      </w:r>
      <w:r>
        <w:rPr>
          <w:rFonts w:ascii="Times New Roman" w:hAnsi="Times New Roman" w:cs="Times New Roman"/>
          <w:bCs/>
          <w:color w:val="000000" w:themeColor="text1"/>
        </w:rPr>
        <w:t>ssion. Human molecular genetics. 2000 Feb 12;9(3):325-31.</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Van Dyck CH, Swanson CJ, </w:t>
      </w:r>
      <w:proofErr w:type="spellStart"/>
      <w:r>
        <w:rPr>
          <w:rFonts w:ascii="Times New Roman" w:hAnsi="Times New Roman" w:cs="Times New Roman"/>
          <w:bCs/>
          <w:color w:val="000000" w:themeColor="text1"/>
        </w:rPr>
        <w:t>Aisen</w:t>
      </w:r>
      <w:proofErr w:type="spellEnd"/>
      <w:r>
        <w:rPr>
          <w:rFonts w:ascii="Times New Roman" w:hAnsi="Times New Roman" w:cs="Times New Roman"/>
          <w:bCs/>
          <w:color w:val="000000" w:themeColor="text1"/>
        </w:rPr>
        <w:t xml:space="preserve"> P, Bateman RJ, Chen C, Gee M, </w:t>
      </w:r>
      <w:proofErr w:type="spellStart"/>
      <w:r>
        <w:rPr>
          <w:rFonts w:ascii="Times New Roman" w:hAnsi="Times New Roman" w:cs="Times New Roman"/>
          <w:bCs/>
          <w:color w:val="000000" w:themeColor="text1"/>
        </w:rPr>
        <w:t>Kanekiyo</w:t>
      </w:r>
      <w:proofErr w:type="spellEnd"/>
      <w:r>
        <w:rPr>
          <w:rFonts w:ascii="Times New Roman" w:hAnsi="Times New Roman" w:cs="Times New Roman"/>
          <w:bCs/>
          <w:color w:val="000000" w:themeColor="text1"/>
        </w:rPr>
        <w:t xml:space="preserve"> M, Li D, </w:t>
      </w:r>
      <w:proofErr w:type="spellStart"/>
      <w:r>
        <w:rPr>
          <w:rFonts w:ascii="Times New Roman" w:hAnsi="Times New Roman" w:cs="Times New Roman"/>
          <w:bCs/>
          <w:color w:val="000000" w:themeColor="text1"/>
        </w:rPr>
        <w:t>Reyderman</w:t>
      </w:r>
      <w:proofErr w:type="spellEnd"/>
      <w:r>
        <w:rPr>
          <w:rFonts w:ascii="Times New Roman" w:hAnsi="Times New Roman" w:cs="Times New Roman"/>
          <w:bCs/>
          <w:color w:val="000000" w:themeColor="text1"/>
        </w:rPr>
        <w:t xml:space="preserve"> L, Cohen S, Froelich 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early Alzheimer’s disease. New England Journal of Medicine. 2023 Jan 5;3</w:t>
      </w:r>
      <w:r>
        <w:rPr>
          <w:rFonts w:ascii="Times New Roman" w:hAnsi="Times New Roman" w:cs="Times New Roman"/>
          <w:bCs/>
          <w:color w:val="000000" w:themeColor="text1"/>
        </w:rPr>
        <w:t>88(1):9-21.</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Levien</w:t>
      </w:r>
      <w:proofErr w:type="spellEnd"/>
      <w:r>
        <w:rPr>
          <w:rFonts w:ascii="Times New Roman" w:hAnsi="Times New Roman" w:cs="Times New Roman"/>
          <w:bCs/>
          <w:color w:val="000000" w:themeColor="text1"/>
        </w:rPr>
        <w:t xml:space="preserve"> TL, Baker DE.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Hospital Pharmacy. 2024 Oct;59(5):519-28.</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Savelieff</w:t>
      </w:r>
      <w:proofErr w:type="spellEnd"/>
      <w:r>
        <w:rPr>
          <w:rFonts w:ascii="Times New Roman" w:hAnsi="Times New Roman" w:cs="Times New Roman"/>
          <w:bCs/>
          <w:color w:val="000000" w:themeColor="text1"/>
        </w:rPr>
        <w:t xml:space="preserve"> MG, </w:t>
      </w:r>
      <w:proofErr w:type="spellStart"/>
      <w:r>
        <w:rPr>
          <w:rFonts w:ascii="Times New Roman" w:hAnsi="Times New Roman" w:cs="Times New Roman"/>
          <w:bCs/>
          <w:color w:val="000000" w:themeColor="text1"/>
        </w:rPr>
        <w:t>DeToma</w:t>
      </w:r>
      <w:proofErr w:type="spellEnd"/>
      <w:r>
        <w:rPr>
          <w:rFonts w:ascii="Times New Roman" w:hAnsi="Times New Roman" w:cs="Times New Roman"/>
          <w:bCs/>
          <w:color w:val="000000" w:themeColor="text1"/>
        </w:rPr>
        <w:t xml:space="preserve"> AS, Derrick JS, Lim MH. The ongoing search for small molecules to study metal-associated amyloid-β species in Alzheimer’s disease. Accounts of chemic</w:t>
      </w:r>
      <w:r>
        <w:rPr>
          <w:rFonts w:ascii="Times New Roman" w:hAnsi="Times New Roman" w:cs="Times New Roman"/>
          <w:bCs/>
          <w:color w:val="000000" w:themeColor="text1"/>
        </w:rPr>
        <w:t>al research. 2014 Aug 19;47(8):2475-82.</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Loeffler DA. Antibody-mediated clearance of brain amyloid-β: mechanisms of action, effects of natural and monoclonal anti-Aβ antibodies, and downstream effects. Journal of Alzheimer’s disease reports. 2023 Aug 14;7(1</w:t>
      </w:r>
      <w:r>
        <w:rPr>
          <w:rFonts w:ascii="Times New Roman" w:hAnsi="Times New Roman" w:cs="Times New Roman"/>
          <w:bCs/>
          <w:color w:val="000000" w:themeColor="text1"/>
        </w:rPr>
        <w:t>):873-99.</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Neațu</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Covaliu</w:t>
      </w:r>
      <w:proofErr w:type="spellEnd"/>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Ioniță</w:t>
      </w:r>
      <w:proofErr w:type="spellEnd"/>
      <w:r>
        <w:rPr>
          <w:rFonts w:ascii="Times New Roman" w:hAnsi="Times New Roman" w:cs="Times New Roman"/>
          <w:bCs/>
          <w:color w:val="000000" w:themeColor="text1"/>
        </w:rPr>
        <w:t xml:space="preserve"> I, </w:t>
      </w:r>
      <w:proofErr w:type="spellStart"/>
      <w:r>
        <w:rPr>
          <w:rFonts w:ascii="Times New Roman" w:hAnsi="Times New Roman" w:cs="Times New Roman"/>
          <w:bCs/>
          <w:color w:val="000000" w:themeColor="text1"/>
        </w:rPr>
        <w:t>Jugurt</w:t>
      </w:r>
      <w:proofErr w:type="spellEnd"/>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Davidescu</w:t>
      </w:r>
      <w:proofErr w:type="spellEnd"/>
      <w:r>
        <w:rPr>
          <w:rFonts w:ascii="Times New Roman" w:hAnsi="Times New Roman" w:cs="Times New Roman"/>
          <w:bCs/>
          <w:color w:val="000000" w:themeColor="text1"/>
        </w:rPr>
        <w:t xml:space="preserve"> EI, Popescu BO. Monoclonal antibody therapy in Alzheimer’s disease. Pharmaceutics. 2023 Dec 29;16(1):60.</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Jann MW, Shirley KL, Small GW. Clinical pharmacokinetics and pharmacodynamics of cholineste</w:t>
      </w:r>
      <w:r>
        <w:rPr>
          <w:rFonts w:ascii="Times New Roman" w:hAnsi="Times New Roman" w:cs="Times New Roman"/>
          <w:bCs/>
          <w:color w:val="000000" w:themeColor="text1"/>
        </w:rPr>
        <w:t xml:space="preserve">rase inhibitors. Clinical pharmacokinetics. 2002 </w:t>
      </w:r>
      <w:proofErr w:type="gramStart"/>
      <w:r>
        <w:rPr>
          <w:rFonts w:ascii="Times New Roman" w:hAnsi="Times New Roman" w:cs="Times New Roman"/>
          <w:bCs/>
          <w:color w:val="000000" w:themeColor="text1"/>
        </w:rPr>
        <w:t>Aug;41:719</w:t>
      </w:r>
      <w:proofErr w:type="gramEnd"/>
      <w:r>
        <w:rPr>
          <w:rFonts w:ascii="Times New Roman" w:hAnsi="Times New Roman" w:cs="Times New Roman"/>
          <w:bCs/>
          <w:color w:val="000000" w:themeColor="text1"/>
        </w:rPr>
        <w:t>-39.</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Yu Y, Yu S, Battaglia G, Tian X. Amyloid‐β in Alzheimer’s disease: Structure, toxicity, distribution, treatment, and prospects. </w:t>
      </w:r>
      <w:proofErr w:type="spellStart"/>
      <w:r>
        <w:rPr>
          <w:rFonts w:ascii="Times New Roman" w:hAnsi="Times New Roman" w:cs="Times New Roman"/>
          <w:bCs/>
          <w:color w:val="000000" w:themeColor="text1"/>
        </w:rPr>
        <w:t>Ibrain</w:t>
      </w:r>
      <w:proofErr w:type="spellEnd"/>
      <w:r>
        <w:rPr>
          <w:rFonts w:ascii="Times New Roman" w:hAnsi="Times New Roman" w:cs="Times New Roman"/>
          <w:bCs/>
          <w:color w:val="000000" w:themeColor="text1"/>
        </w:rPr>
        <w:t>. 2024 Sep;10(3):266-89.</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Shi M, Chu F, Zhu F, Zhu J. Impac</w:t>
      </w:r>
      <w:r>
        <w:rPr>
          <w:rFonts w:ascii="Times New Roman" w:hAnsi="Times New Roman" w:cs="Times New Roman"/>
          <w:bCs/>
          <w:color w:val="000000" w:themeColor="text1"/>
        </w:rPr>
        <w:t xml:space="preserve">t of anti-amyloid-β monoclonal antibodies on the pathology and clinical profile of Alzheimer’s disease: a focus on aducanumab and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Frontiers in aging neuroscience. 2022 Apr </w:t>
      </w:r>
      <w:proofErr w:type="gramStart"/>
      <w:r>
        <w:rPr>
          <w:rFonts w:ascii="Times New Roman" w:hAnsi="Times New Roman" w:cs="Times New Roman"/>
          <w:bCs/>
          <w:color w:val="000000" w:themeColor="text1"/>
        </w:rPr>
        <w:t>12;14:870517</w:t>
      </w:r>
      <w:proofErr w:type="gramEnd"/>
      <w:r>
        <w:rPr>
          <w:rFonts w:ascii="Times New Roman" w:hAnsi="Times New Roman" w:cs="Times New Roman"/>
          <w:bCs/>
          <w:color w:val="000000" w:themeColor="text1"/>
        </w:rPr>
        <w:t>.</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Shinde T.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A Novel Therapeutic Approach for Alzhe</w:t>
      </w:r>
      <w:r>
        <w:rPr>
          <w:rFonts w:ascii="Times New Roman" w:hAnsi="Times New Roman" w:cs="Times New Roman"/>
          <w:bCs/>
          <w:color w:val="000000" w:themeColor="text1"/>
        </w:rPr>
        <w:t>imer’s. Int. J. Sci. R. Tech. 2024;1(11).</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Mao A. Characterization of Aβ Strains from Swedish and Arctic Alzheimer’s Disease in Mice (Master’s thesis, University of Toronto (Canada)).</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Nilsberth</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Westlind-Danielsson</w:t>
      </w:r>
      <w:proofErr w:type="spellEnd"/>
      <w:r>
        <w:rPr>
          <w:rFonts w:ascii="Times New Roman" w:hAnsi="Times New Roman" w:cs="Times New Roman"/>
          <w:bCs/>
          <w:color w:val="000000" w:themeColor="text1"/>
        </w:rPr>
        <w:t xml:space="preserve"> A, Eckman CB, Condron MM, </w:t>
      </w:r>
      <w:proofErr w:type="spellStart"/>
      <w:r>
        <w:rPr>
          <w:rFonts w:ascii="Times New Roman" w:hAnsi="Times New Roman" w:cs="Times New Roman"/>
          <w:bCs/>
          <w:color w:val="000000" w:themeColor="text1"/>
        </w:rPr>
        <w:t>Axelman</w:t>
      </w:r>
      <w:proofErr w:type="spellEnd"/>
      <w:r>
        <w:rPr>
          <w:rFonts w:ascii="Times New Roman" w:hAnsi="Times New Roman" w:cs="Times New Roman"/>
          <w:bCs/>
          <w:color w:val="000000" w:themeColor="text1"/>
        </w:rPr>
        <w:t xml:space="preserve"> K, </w:t>
      </w:r>
      <w:proofErr w:type="spellStart"/>
      <w:r>
        <w:rPr>
          <w:rFonts w:ascii="Times New Roman" w:hAnsi="Times New Roman" w:cs="Times New Roman"/>
          <w:bCs/>
          <w:color w:val="000000" w:themeColor="text1"/>
        </w:rPr>
        <w:t>For</w:t>
      </w:r>
      <w:r>
        <w:rPr>
          <w:rFonts w:ascii="Times New Roman" w:hAnsi="Times New Roman" w:cs="Times New Roman"/>
          <w:bCs/>
          <w:color w:val="000000" w:themeColor="text1"/>
        </w:rPr>
        <w:t>sell</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Stenh</w:t>
      </w:r>
      <w:proofErr w:type="spellEnd"/>
      <w:r>
        <w:rPr>
          <w:rFonts w:ascii="Times New Roman" w:hAnsi="Times New Roman" w:cs="Times New Roman"/>
          <w:bCs/>
          <w:color w:val="000000" w:themeColor="text1"/>
        </w:rPr>
        <w:t xml:space="preserve"> C, </w:t>
      </w:r>
      <w:proofErr w:type="spellStart"/>
      <w:r>
        <w:rPr>
          <w:rFonts w:ascii="Times New Roman" w:hAnsi="Times New Roman" w:cs="Times New Roman"/>
          <w:bCs/>
          <w:color w:val="000000" w:themeColor="text1"/>
        </w:rPr>
        <w:t>Luthman</w:t>
      </w:r>
      <w:proofErr w:type="spellEnd"/>
      <w:r>
        <w:rPr>
          <w:rFonts w:ascii="Times New Roman" w:hAnsi="Times New Roman" w:cs="Times New Roman"/>
          <w:bCs/>
          <w:color w:val="000000" w:themeColor="text1"/>
        </w:rPr>
        <w:t xml:space="preserve"> J, </w:t>
      </w:r>
      <w:proofErr w:type="spellStart"/>
      <w:r>
        <w:rPr>
          <w:rFonts w:ascii="Times New Roman" w:hAnsi="Times New Roman" w:cs="Times New Roman"/>
          <w:bCs/>
          <w:color w:val="000000" w:themeColor="text1"/>
        </w:rPr>
        <w:t>Teplow</w:t>
      </w:r>
      <w:proofErr w:type="spellEnd"/>
      <w:r>
        <w:rPr>
          <w:rFonts w:ascii="Times New Roman" w:hAnsi="Times New Roman" w:cs="Times New Roman"/>
          <w:bCs/>
          <w:color w:val="000000" w:themeColor="text1"/>
        </w:rPr>
        <w:t xml:space="preserve"> DB, Younkin SG, </w:t>
      </w:r>
      <w:proofErr w:type="spellStart"/>
      <w:r>
        <w:rPr>
          <w:rFonts w:ascii="Times New Roman" w:hAnsi="Times New Roman" w:cs="Times New Roman"/>
          <w:bCs/>
          <w:color w:val="000000" w:themeColor="text1"/>
        </w:rPr>
        <w:t>Näslund</w:t>
      </w:r>
      <w:proofErr w:type="spellEnd"/>
      <w:r>
        <w:rPr>
          <w:rFonts w:ascii="Times New Roman" w:hAnsi="Times New Roman" w:cs="Times New Roman"/>
          <w:bCs/>
          <w:color w:val="000000" w:themeColor="text1"/>
        </w:rPr>
        <w:t xml:space="preserve"> J. </w:t>
      </w:r>
      <w:proofErr w:type="spellStart"/>
      <w:r>
        <w:rPr>
          <w:rFonts w:ascii="Times New Roman" w:hAnsi="Times New Roman" w:cs="Times New Roman"/>
          <w:bCs/>
          <w:color w:val="000000" w:themeColor="text1"/>
        </w:rPr>
        <w:t>The’Arctic’APP</w:t>
      </w:r>
      <w:proofErr w:type="spellEnd"/>
      <w:r>
        <w:rPr>
          <w:rFonts w:ascii="Times New Roman" w:hAnsi="Times New Roman" w:cs="Times New Roman"/>
          <w:bCs/>
          <w:color w:val="000000" w:themeColor="text1"/>
        </w:rPr>
        <w:t xml:space="preserve"> mutation (E693G) causes Alzheimer’s disease by enhanced Aβ protofibril formation. Nature neuroscience. 2001 Sep 1;4(9):887-93.</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Logovinsky</w:t>
      </w:r>
      <w:proofErr w:type="spellEnd"/>
      <w:r>
        <w:rPr>
          <w:rFonts w:ascii="Times New Roman" w:hAnsi="Times New Roman" w:cs="Times New Roman"/>
          <w:bCs/>
          <w:color w:val="000000" w:themeColor="text1"/>
        </w:rPr>
        <w:t xml:space="preserve"> V, </w:t>
      </w:r>
      <w:proofErr w:type="spellStart"/>
      <w:r>
        <w:rPr>
          <w:rFonts w:ascii="Times New Roman" w:hAnsi="Times New Roman" w:cs="Times New Roman"/>
          <w:bCs/>
          <w:color w:val="000000" w:themeColor="text1"/>
        </w:rPr>
        <w:t>Satlin</w:t>
      </w:r>
      <w:proofErr w:type="spellEnd"/>
      <w:r>
        <w:rPr>
          <w:rFonts w:ascii="Times New Roman" w:hAnsi="Times New Roman" w:cs="Times New Roman"/>
          <w:bCs/>
          <w:color w:val="000000" w:themeColor="text1"/>
        </w:rPr>
        <w:t xml:space="preserve"> A, Lai R, Swanson C, Kaplow J, </w:t>
      </w:r>
      <w:proofErr w:type="spellStart"/>
      <w:r>
        <w:rPr>
          <w:rFonts w:ascii="Times New Roman" w:hAnsi="Times New Roman" w:cs="Times New Roman"/>
          <w:bCs/>
          <w:color w:val="000000" w:themeColor="text1"/>
        </w:rPr>
        <w:t>Osswald</w:t>
      </w:r>
      <w:proofErr w:type="spellEnd"/>
      <w:r>
        <w:rPr>
          <w:rFonts w:ascii="Times New Roman" w:hAnsi="Times New Roman" w:cs="Times New Roman"/>
          <w:bCs/>
          <w:color w:val="000000" w:themeColor="text1"/>
        </w:rPr>
        <w:t xml:space="preserve"> G, </w:t>
      </w:r>
      <w:proofErr w:type="spellStart"/>
      <w:r>
        <w:rPr>
          <w:rFonts w:ascii="Times New Roman" w:hAnsi="Times New Roman" w:cs="Times New Roman"/>
          <w:bCs/>
          <w:color w:val="000000" w:themeColor="text1"/>
        </w:rPr>
        <w:t>Basun</w:t>
      </w:r>
      <w:proofErr w:type="spellEnd"/>
      <w:r>
        <w:rPr>
          <w:rFonts w:ascii="Times New Roman" w:hAnsi="Times New Roman" w:cs="Times New Roman"/>
          <w:bCs/>
          <w:color w:val="000000" w:themeColor="text1"/>
        </w:rPr>
        <w:t xml:space="preserve"> H, </w:t>
      </w:r>
      <w:proofErr w:type="spellStart"/>
      <w:r>
        <w:rPr>
          <w:rFonts w:ascii="Times New Roman" w:hAnsi="Times New Roman" w:cs="Times New Roman"/>
          <w:bCs/>
          <w:color w:val="000000" w:themeColor="text1"/>
        </w:rPr>
        <w:t>Lannfelt</w:t>
      </w:r>
      <w:proofErr w:type="spellEnd"/>
      <w:r>
        <w:rPr>
          <w:rFonts w:ascii="Times New Roman" w:hAnsi="Times New Roman" w:cs="Times New Roman"/>
          <w:bCs/>
          <w:color w:val="000000" w:themeColor="text1"/>
        </w:rPr>
        <w:t xml:space="preserve"> L. Safety and tolerability of BAN2401-a clinical study in Alzheimer’s disease with a protofibril selective Aβ antibody. Alzheimer’s research &amp; therapy. 2016 </w:t>
      </w:r>
      <w:proofErr w:type="gramStart"/>
      <w:r>
        <w:rPr>
          <w:rFonts w:ascii="Times New Roman" w:hAnsi="Times New Roman" w:cs="Times New Roman"/>
          <w:bCs/>
          <w:color w:val="000000" w:themeColor="text1"/>
        </w:rPr>
        <w:t>Dec;8:1</w:t>
      </w:r>
      <w:proofErr w:type="gramEnd"/>
      <w:r>
        <w:rPr>
          <w:rFonts w:ascii="Times New Roman" w:hAnsi="Times New Roman" w:cs="Times New Roman"/>
          <w:bCs/>
          <w:color w:val="000000" w:themeColor="text1"/>
        </w:rPr>
        <w:t>-0.</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Swanson CJ, Zhang Y, </w:t>
      </w:r>
      <w:proofErr w:type="spellStart"/>
      <w:r>
        <w:rPr>
          <w:rFonts w:ascii="Times New Roman" w:hAnsi="Times New Roman" w:cs="Times New Roman"/>
          <w:bCs/>
          <w:color w:val="000000" w:themeColor="text1"/>
        </w:rPr>
        <w:t>Dhadda</w:t>
      </w:r>
      <w:proofErr w:type="spellEnd"/>
      <w:r>
        <w:rPr>
          <w:rFonts w:ascii="Times New Roman" w:hAnsi="Times New Roman" w:cs="Times New Roman"/>
          <w:bCs/>
          <w:color w:val="000000" w:themeColor="text1"/>
        </w:rPr>
        <w:t xml:space="preserve"> S, Wang J, Kaplow J, Lai RY, </w:t>
      </w:r>
      <w:proofErr w:type="spellStart"/>
      <w:r>
        <w:rPr>
          <w:rFonts w:ascii="Times New Roman" w:hAnsi="Times New Roman" w:cs="Times New Roman"/>
          <w:bCs/>
          <w:color w:val="000000" w:themeColor="text1"/>
        </w:rPr>
        <w:t>La</w:t>
      </w:r>
      <w:r>
        <w:rPr>
          <w:rFonts w:ascii="Times New Roman" w:hAnsi="Times New Roman" w:cs="Times New Roman"/>
          <w:bCs/>
          <w:color w:val="000000" w:themeColor="text1"/>
        </w:rPr>
        <w:t>nnfelt</w:t>
      </w:r>
      <w:proofErr w:type="spellEnd"/>
      <w:r>
        <w:rPr>
          <w:rFonts w:ascii="Times New Roman" w:hAnsi="Times New Roman" w:cs="Times New Roman"/>
          <w:bCs/>
          <w:color w:val="000000" w:themeColor="text1"/>
        </w:rPr>
        <w:t xml:space="preserve"> L, Bradley H, Rabe M, Koyama A, </w:t>
      </w:r>
      <w:proofErr w:type="spellStart"/>
      <w:r>
        <w:rPr>
          <w:rFonts w:ascii="Times New Roman" w:hAnsi="Times New Roman" w:cs="Times New Roman"/>
          <w:bCs/>
          <w:color w:val="000000" w:themeColor="text1"/>
        </w:rPr>
        <w:t>Reyderman</w:t>
      </w:r>
      <w:proofErr w:type="spellEnd"/>
      <w:r>
        <w:rPr>
          <w:rFonts w:ascii="Times New Roman" w:hAnsi="Times New Roman" w:cs="Times New Roman"/>
          <w:bCs/>
          <w:color w:val="000000" w:themeColor="text1"/>
        </w:rPr>
        <w:t xml:space="preserve"> L. A randomized, double-blind, phase 2b proof-of-</w:t>
      </w:r>
      <w:r>
        <w:rPr>
          <w:rFonts w:ascii="Times New Roman" w:hAnsi="Times New Roman" w:cs="Times New Roman"/>
          <w:bCs/>
          <w:color w:val="000000" w:themeColor="text1"/>
        </w:rPr>
        <w:lastRenderedPageBreak/>
        <w:t xml:space="preserve">concept clinical trial in early Alzheimer’s disease with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an anti-Aβ protofibril antibody. Alzheimer’s research &amp; therapy. 2021 </w:t>
      </w:r>
      <w:proofErr w:type="gramStart"/>
      <w:r>
        <w:rPr>
          <w:rFonts w:ascii="Times New Roman" w:hAnsi="Times New Roman" w:cs="Times New Roman"/>
          <w:bCs/>
          <w:color w:val="000000" w:themeColor="text1"/>
        </w:rPr>
        <w:t>Dec;13:1</w:t>
      </w:r>
      <w:proofErr w:type="gramEnd"/>
      <w:r>
        <w:rPr>
          <w:rFonts w:ascii="Times New Roman" w:hAnsi="Times New Roman" w:cs="Times New Roman"/>
          <w:bCs/>
          <w:color w:val="000000" w:themeColor="text1"/>
        </w:rPr>
        <w:t>-4.</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Szymajda</w:t>
      </w:r>
      <w:proofErr w:type="spellEnd"/>
      <w:r>
        <w:rPr>
          <w:rFonts w:ascii="Times New Roman" w:hAnsi="Times New Roman" w:cs="Times New Roman"/>
          <w:bCs/>
          <w:color w:val="000000" w:themeColor="text1"/>
        </w:rPr>
        <w:t xml:space="preserve"> W, </w:t>
      </w:r>
      <w:proofErr w:type="spellStart"/>
      <w:r>
        <w:rPr>
          <w:rFonts w:ascii="Times New Roman" w:hAnsi="Times New Roman" w:cs="Times New Roman"/>
          <w:bCs/>
          <w:color w:val="000000" w:themeColor="text1"/>
        </w:rPr>
        <w:t>Salamaga</w:t>
      </w:r>
      <w:proofErr w:type="spellEnd"/>
      <w:r>
        <w:rPr>
          <w:rFonts w:ascii="Times New Roman" w:hAnsi="Times New Roman" w:cs="Times New Roman"/>
          <w:bCs/>
          <w:color w:val="000000" w:themeColor="text1"/>
        </w:rPr>
        <w:t xml:space="preserve"> Ł, </w:t>
      </w:r>
      <w:proofErr w:type="spellStart"/>
      <w:r>
        <w:rPr>
          <w:rFonts w:ascii="Times New Roman" w:hAnsi="Times New Roman" w:cs="Times New Roman"/>
          <w:bCs/>
          <w:color w:val="000000" w:themeColor="text1"/>
        </w:rPr>
        <w:t>Skoczek</w:t>
      </w:r>
      <w:proofErr w:type="spellEnd"/>
      <w:r>
        <w:rPr>
          <w:rFonts w:ascii="Times New Roman" w:hAnsi="Times New Roman" w:cs="Times New Roman"/>
          <w:bCs/>
          <w:color w:val="000000" w:themeColor="text1"/>
        </w:rPr>
        <w:t xml:space="preserve"> W, Zaleski B, </w:t>
      </w:r>
      <w:proofErr w:type="spellStart"/>
      <w:r>
        <w:rPr>
          <w:rFonts w:ascii="Times New Roman" w:hAnsi="Times New Roman" w:cs="Times New Roman"/>
          <w:bCs/>
          <w:color w:val="000000" w:themeColor="text1"/>
        </w:rPr>
        <w:t>Araszewski</w:t>
      </w:r>
      <w:proofErr w:type="spellEnd"/>
      <w:r>
        <w:rPr>
          <w:rFonts w:ascii="Times New Roman" w:hAnsi="Times New Roman" w:cs="Times New Roman"/>
          <w:bCs/>
          <w:color w:val="000000" w:themeColor="text1"/>
        </w:rPr>
        <w:t xml:space="preserve"> M, Kaczmarek A, </w:t>
      </w:r>
      <w:proofErr w:type="spellStart"/>
      <w:r>
        <w:rPr>
          <w:rFonts w:ascii="Times New Roman" w:hAnsi="Times New Roman" w:cs="Times New Roman"/>
          <w:bCs/>
          <w:color w:val="000000" w:themeColor="text1"/>
        </w:rPr>
        <w:t>Kolasa</w:t>
      </w:r>
      <w:proofErr w:type="spellEnd"/>
      <w:r>
        <w:rPr>
          <w:rFonts w:ascii="Times New Roman" w:hAnsi="Times New Roman" w:cs="Times New Roman"/>
          <w:bCs/>
          <w:color w:val="000000" w:themeColor="text1"/>
        </w:rPr>
        <w:t xml:space="preserve"> G.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the treatment of early Alzheimer’s disease–a review of the literature. Pharmacotherapy in Psychiatry and Neurology/</w:t>
      </w:r>
      <w:proofErr w:type="spellStart"/>
      <w:r>
        <w:rPr>
          <w:rFonts w:ascii="Times New Roman" w:hAnsi="Times New Roman" w:cs="Times New Roman"/>
          <w:bCs/>
          <w:color w:val="000000" w:themeColor="text1"/>
        </w:rPr>
        <w:t>Farmakoterapia</w:t>
      </w:r>
      <w:proofErr w:type="spellEnd"/>
      <w:r>
        <w:rPr>
          <w:rFonts w:ascii="Times New Roman" w:hAnsi="Times New Roman" w:cs="Times New Roman"/>
          <w:bCs/>
          <w:color w:val="000000" w:themeColor="text1"/>
        </w:rPr>
        <w:t xml:space="preserve"> w </w:t>
      </w:r>
      <w:proofErr w:type="spellStart"/>
      <w:r>
        <w:rPr>
          <w:rFonts w:ascii="Times New Roman" w:hAnsi="Times New Roman" w:cs="Times New Roman"/>
          <w:bCs/>
          <w:color w:val="000000" w:themeColor="text1"/>
        </w:rPr>
        <w:t>Psychiatrii</w:t>
      </w:r>
      <w:proofErr w:type="spellEnd"/>
      <w:r>
        <w:rPr>
          <w:rFonts w:ascii="Times New Roman" w:hAnsi="Times New Roman" w:cs="Times New Roman"/>
          <w:bCs/>
          <w:color w:val="000000" w:themeColor="text1"/>
        </w:rPr>
        <w:t xml:space="preserve"> </w:t>
      </w:r>
      <w:proofErr w:type="spellStart"/>
      <w:r>
        <w:rPr>
          <w:rFonts w:ascii="Times New Roman" w:hAnsi="Times New Roman" w:cs="Times New Roman"/>
          <w:bCs/>
          <w:color w:val="000000" w:themeColor="text1"/>
        </w:rPr>
        <w:t>i</w:t>
      </w:r>
      <w:proofErr w:type="spellEnd"/>
      <w:r>
        <w:rPr>
          <w:rFonts w:ascii="Times New Roman" w:hAnsi="Times New Roman" w:cs="Times New Roman"/>
          <w:bCs/>
          <w:color w:val="000000" w:themeColor="text1"/>
        </w:rPr>
        <w:t xml:space="preserve"> </w:t>
      </w:r>
      <w:proofErr w:type="spellStart"/>
      <w:r>
        <w:rPr>
          <w:rFonts w:ascii="Times New Roman" w:hAnsi="Times New Roman" w:cs="Times New Roman"/>
          <w:bCs/>
          <w:color w:val="000000" w:themeColor="text1"/>
        </w:rPr>
        <w:t>Neurologii</w:t>
      </w:r>
      <w:proofErr w:type="spellEnd"/>
      <w:r>
        <w:rPr>
          <w:rFonts w:ascii="Times New Roman" w:hAnsi="Times New Roman" w:cs="Times New Roman"/>
          <w:bCs/>
          <w:color w:val="000000" w:themeColor="text1"/>
        </w:rPr>
        <w:t>. 2024;40(1)</w:t>
      </w:r>
      <w:r>
        <w:rPr>
          <w:rFonts w:ascii="Times New Roman" w:hAnsi="Times New Roman" w:cs="Times New Roman"/>
          <w:bCs/>
          <w:color w:val="000000" w:themeColor="text1"/>
        </w:rPr>
        <w:t>:31-42.</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Van Dyck CH, Swanson CJ, </w:t>
      </w:r>
      <w:proofErr w:type="spellStart"/>
      <w:r>
        <w:rPr>
          <w:rFonts w:ascii="Times New Roman" w:hAnsi="Times New Roman" w:cs="Times New Roman"/>
          <w:bCs/>
          <w:color w:val="000000" w:themeColor="text1"/>
        </w:rPr>
        <w:t>Aisen</w:t>
      </w:r>
      <w:proofErr w:type="spellEnd"/>
      <w:r>
        <w:rPr>
          <w:rFonts w:ascii="Times New Roman" w:hAnsi="Times New Roman" w:cs="Times New Roman"/>
          <w:bCs/>
          <w:color w:val="000000" w:themeColor="text1"/>
        </w:rPr>
        <w:t xml:space="preserve"> P, Bateman RJ, Chen C, Gee M, </w:t>
      </w:r>
      <w:proofErr w:type="spellStart"/>
      <w:r>
        <w:rPr>
          <w:rFonts w:ascii="Times New Roman" w:hAnsi="Times New Roman" w:cs="Times New Roman"/>
          <w:bCs/>
          <w:color w:val="000000" w:themeColor="text1"/>
        </w:rPr>
        <w:t>Kanekiyo</w:t>
      </w:r>
      <w:proofErr w:type="spellEnd"/>
      <w:r>
        <w:rPr>
          <w:rFonts w:ascii="Times New Roman" w:hAnsi="Times New Roman" w:cs="Times New Roman"/>
          <w:bCs/>
          <w:color w:val="000000" w:themeColor="text1"/>
        </w:rPr>
        <w:t xml:space="preserve"> M, Li D, </w:t>
      </w:r>
      <w:proofErr w:type="spellStart"/>
      <w:r>
        <w:rPr>
          <w:rFonts w:ascii="Times New Roman" w:hAnsi="Times New Roman" w:cs="Times New Roman"/>
          <w:bCs/>
          <w:color w:val="000000" w:themeColor="text1"/>
        </w:rPr>
        <w:t>Reyderman</w:t>
      </w:r>
      <w:proofErr w:type="spellEnd"/>
      <w:r>
        <w:rPr>
          <w:rFonts w:ascii="Times New Roman" w:hAnsi="Times New Roman" w:cs="Times New Roman"/>
          <w:bCs/>
          <w:color w:val="000000" w:themeColor="text1"/>
        </w:rPr>
        <w:t xml:space="preserve"> L, Cohen S, Froelich 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early Alzheimer’s disease. New England Journal of Medicine. 2023 Jan 5;388(1):9-21.</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Adepoju</w:t>
      </w:r>
      <w:proofErr w:type="spellEnd"/>
      <w:r>
        <w:rPr>
          <w:rFonts w:ascii="Times New Roman" w:hAnsi="Times New Roman" w:cs="Times New Roman"/>
          <w:bCs/>
          <w:color w:val="000000" w:themeColor="text1"/>
        </w:rPr>
        <w:t xml:space="preserve"> VA, </w:t>
      </w:r>
      <w:proofErr w:type="spellStart"/>
      <w:r>
        <w:rPr>
          <w:rFonts w:ascii="Times New Roman" w:hAnsi="Times New Roman" w:cs="Times New Roman"/>
          <w:bCs/>
          <w:color w:val="000000" w:themeColor="text1"/>
        </w:rPr>
        <w:t>Onyezue</w:t>
      </w:r>
      <w:proofErr w:type="spellEnd"/>
      <w:r>
        <w:rPr>
          <w:rFonts w:ascii="Times New Roman" w:hAnsi="Times New Roman" w:cs="Times New Roman"/>
          <w:bCs/>
          <w:color w:val="000000" w:themeColor="text1"/>
        </w:rPr>
        <w:t xml:space="preserve"> OI, Jamil SA, </w:t>
      </w:r>
      <w:proofErr w:type="spellStart"/>
      <w:r>
        <w:rPr>
          <w:rFonts w:ascii="Times New Roman" w:hAnsi="Times New Roman" w:cs="Times New Roman"/>
          <w:bCs/>
          <w:color w:val="000000" w:themeColor="text1"/>
        </w:rPr>
        <w:t>Okes</w:t>
      </w:r>
      <w:r>
        <w:rPr>
          <w:rFonts w:ascii="Times New Roman" w:hAnsi="Times New Roman" w:cs="Times New Roman"/>
          <w:bCs/>
          <w:color w:val="000000" w:themeColor="text1"/>
        </w:rPr>
        <w:t>anya</w:t>
      </w:r>
      <w:proofErr w:type="spellEnd"/>
      <w:r>
        <w:rPr>
          <w:rFonts w:ascii="Times New Roman" w:hAnsi="Times New Roman" w:cs="Times New Roman"/>
          <w:bCs/>
          <w:color w:val="000000" w:themeColor="text1"/>
        </w:rPr>
        <w:t xml:space="preserve"> OJ, Don EL.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Unveiled: Exploring Alzheimer’s Treatment Advancements, Assessing Strengths, Limitations, and Its Therapeutic Landscape Position. Biomed. Environ. Sci. 2024 Apr </w:t>
      </w:r>
      <w:proofErr w:type="gramStart"/>
      <w:r>
        <w:rPr>
          <w:rFonts w:ascii="Times New Roman" w:hAnsi="Times New Roman" w:cs="Times New Roman"/>
          <w:bCs/>
          <w:color w:val="000000" w:themeColor="text1"/>
        </w:rPr>
        <w:t>26;37:428</w:t>
      </w:r>
      <w:proofErr w:type="gramEnd"/>
      <w:r>
        <w:rPr>
          <w:rFonts w:ascii="Times New Roman" w:hAnsi="Times New Roman" w:cs="Times New Roman"/>
          <w:bCs/>
          <w:color w:val="000000" w:themeColor="text1"/>
        </w:rPr>
        <w:t>-31.</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Ameen TB, Kashif SN, Abbas SM, Babar K, Ali SM, Raheem</w:t>
      </w:r>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Unraveling</w:t>
      </w:r>
      <w:proofErr w:type="spellEnd"/>
      <w:r>
        <w:rPr>
          <w:rFonts w:ascii="Times New Roman" w:hAnsi="Times New Roman" w:cs="Times New Roman"/>
          <w:bCs/>
          <w:color w:val="000000" w:themeColor="text1"/>
        </w:rPr>
        <w:t xml:space="preserve"> Alzheimer’s: the promise of aducanumab,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and </w:t>
      </w:r>
      <w:proofErr w:type="spellStart"/>
      <w:r>
        <w:rPr>
          <w:rFonts w:ascii="Times New Roman" w:hAnsi="Times New Roman" w:cs="Times New Roman"/>
          <w:bCs/>
          <w:color w:val="000000" w:themeColor="text1"/>
        </w:rPr>
        <w:t>donanemab</w:t>
      </w:r>
      <w:proofErr w:type="spellEnd"/>
      <w:r>
        <w:rPr>
          <w:rFonts w:ascii="Times New Roman" w:hAnsi="Times New Roman" w:cs="Times New Roman"/>
          <w:bCs/>
          <w:color w:val="000000" w:themeColor="text1"/>
        </w:rPr>
        <w:t>. The Egyptian Journal of Neurology, Psychiatry and Neurosurgery. 2024 Jun 14;60(1):72.</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Cummings J, Lee G, </w:t>
      </w:r>
      <w:proofErr w:type="spellStart"/>
      <w:r>
        <w:rPr>
          <w:rFonts w:ascii="Times New Roman" w:hAnsi="Times New Roman" w:cs="Times New Roman"/>
          <w:bCs/>
          <w:color w:val="000000" w:themeColor="text1"/>
        </w:rPr>
        <w:t>Nahed</w:t>
      </w:r>
      <w:proofErr w:type="spellEnd"/>
      <w:r>
        <w:rPr>
          <w:rFonts w:ascii="Times New Roman" w:hAnsi="Times New Roman" w:cs="Times New Roman"/>
          <w:bCs/>
          <w:color w:val="000000" w:themeColor="text1"/>
        </w:rPr>
        <w:t xml:space="preserve"> P, </w:t>
      </w:r>
      <w:proofErr w:type="spellStart"/>
      <w:r>
        <w:rPr>
          <w:rFonts w:ascii="Times New Roman" w:hAnsi="Times New Roman" w:cs="Times New Roman"/>
          <w:bCs/>
          <w:color w:val="000000" w:themeColor="text1"/>
        </w:rPr>
        <w:t>Kambar</w:t>
      </w:r>
      <w:proofErr w:type="spellEnd"/>
      <w:r>
        <w:rPr>
          <w:rFonts w:ascii="Times New Roman" w:hAnsi="Times New Roman" w:cs="Times New Roman"/>
          <w:bCs/>
          <w:color w:val="000000" w:themeColor="text1"/>
        </w:rPr>
        <w:t xml:space="preserve"> ME, Zhong K, Fonseca J, </w:t>
      </w:r>
      <w:proofErr w:type="spellStart"/>
      <w:r>
        <w:rPr>
          <w:rFonts w:ascii="Times New Roman" w:hAnsi="Times New Roman" w:cs="Times New Roman"/>
          <w:bCs/>
          <w:color w:val="000000" w:themeColor="text1"/>
        </w:rPr>
        <w:t>Taghva</w:t>
      </w:r>
      <w:proofErr w:type="spellEnd"/>
      <w:r>
        <w:rPr>
          <w:rFonts w:ascii="Times New Roman" w:hAnsi="Times New Roman" w:cs="Times New Roman"/>
          <w:bCs/>
          <w:color w:val="000000" w:themeColor="text1"/>
        </w:rPr>
        <w:t xml:space="preserve"> K. Alzheimer’s disease </w:t>
      </w:r>
      <w:r>
        <w:rPr>
          <w:rFonts w:ascii="Times New Roman" w:hAnsi="Times New Roman" w:cs="Times New Roman"/>
          <w:bCs/>
          <w:color w:val="000000" w:themeColor="text1"/>
        </w:rPr>
        <w:t>drug development pipeline: 2022. Alzheimer’s &amp; Dementia: Translational Research &amp; Clinical Interventions. 2022;8(1</w:t>
      </w:r>
      <w:proofErr w:type="gramStart"/>
      <w:r>
        <w:rPr>
          <w:rFonts w:ascii="Times New Roman" w:hAnsi="Times New Roman" w:cs="Times New Roman"/>
          <w:bCs/>
          <w:color w:val="000000" w:themeColor="text1"/>
        </w:rPr>
        <w:t>):e</w:t>
      </w:r>
      <w:proofErr w:type="gramEnd"/>
      <w:r>
        <w:rPr>
          <w:rFonts w:ascii="Times New Roman" w:hAnsi="Times New Roman" w:cs="Times New Roman"/>
          <w:bCs/>
          <w:color w:val="000000" w:themeColor="text1"/>
        </w:rPr>
        <w:t>12295.</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Erichsen</w:t>
      </w:r>
      <w:proofErr w:type="spellEnd"/>
      <w:r>
        <w:rPr>
          <w:rFonts w:ascii="Times New Roman" w:hAnsi="Times New Roman" w:cs="Times New Roman"/>
          <w:bCs/>
          <w:color w:val="000000" w:themeColor="text1"/>
        </w:rPr>
        <w:t xml:space="preserve"> PA. Amyloid-related imaging abnormalities in </w:t>
      </w:r>
      <w:proofErr w:type="spellStart"/>
      <w:r>
        <w:rPr>
          <w:rFonts w:ascii="Times New Roman" w:hAnsi="Times New Roman" w:cs="Times New Roman"/>
          <w:bCs/>
          <w:color w:val="000000" w:themeColor="text1"/>
        </w:rPr>
        <w:t>antiamyloid</w:t>
      </w:r>
      <w:proofErr w:type="spellEnd"/>
      <w:r>
        <w:rPr>
          <w:rFonts w:ascii="Times New Roman" w:hAnsi="Times New Roman" w:cs="Times New Roman"/>
          <w:bCs/>
          <w:color w:val="000000" w:themeColor="text1"/>
        </w:rPr>
        <w:t xml:space="preserve"> therapy for Alzheimer’s disease: a narrative review. Adverse Drug </w:t>
      </w:r>
      <w:r>
        <w:rPr>
          <w:rFonts w:ascii="Times New Roman" w:hAnsi="Times New Roman" w:cs="Times New Roman"/>
          <w:bCs/>
          <w:color w:val="000000" w:themeColor="text1"/>
        </w:rPr>
        <w:t>Reaction Bulletin. 2024 Oct 1;348(1):1351-4.</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Shaw G. Will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Win FDA Approval? The Stakes Are High as Phase 3 Results Show Efficacy. Neurology Today. 2023 Jan 5;23(1):1-22.</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Van Dyck CH, Swanson CJ, </w:t>
      </w:r>
      <w:proofErr w:type="spellStart"/>
      <w:r>
        <w:rPr>
          <w:rFonts w:ascii="Times New Roman" w:hAnsi="Times New Roman" w:cs="Times New Roman"/>
          <w:bCs/>
          <w:color w:val="000000" w:themeColor="text1"/>
        </w:rPr>
        <w:t>Aisen</w:t>
      </w:r>
      <w:proofErr w:type="spellEnd"/>
      <w:r>
        <w:rPr>
          <w:rFonts w:ascii="Times New Roman" w:hAnsi="Times New Roman" w:cs="Times New Roman"/>
          <w:bCs/>
          <w:color w:val="000000" w:themeColor="text1"/>
        </w:rPr>
        <w:t xml:space="preserve"> P, Bateman RJ, Chen C, Gee M, </w:t>
      </w:r>
      <w:proofErr w:type="spellStart"/>
      <w:r>
        <w:rPr>
          <w:rFonts w:ascii="Times New Roman" w:hAnsi="Times New Roman" w:cs="Times New Roman"/>
          <w:bCs/>
          <w:color w:val="000000" w:themeColor="text1"/>
        </w:rPr>
        <w:t>Kanekiyo</w:t>
      </w:r>
      <w:proofErr w:type="spellEnd"/>
      <w:r>
        <w:rPr>
          <w:rFonts w:ascii="Times New Roman" w:hAnsi="Times New Roman" w:cs="Times New Roman"/>
          <w:bCs/>
          <w:color w:val="000000" w:themeColor="text1"/>
        </w:rPr>
        <w:t xml:space="preserve"> M, Li </w:t>
      </w:r>
      <w:r>
        <w:rPr>
          <w:rFonts w:ascii="Times New Roman" w:hAnsi="Times New Roman" w:cs="Times New Roman"/>
          <w:bCs/>
          <w:color w:val="000000" w:themeColor="text1"/>
        </w:rPr>
        <w:t xml:space="preserve">D, </w:t>
      </w:r>
      <w:proofErr w:type="spellStart"/>
      <w:r>
        <w:rPr>
          <w:rFonts w:ascii="Times New Roman" w:hAnsi="Times New Roman" w:cs="Times New Roman"/>
          <w:bCs/>
          <w:color w:val="000000" w:themeColor="text1"/>
        </w:rPr>
        <w:t>Reyderman</w:t>
      </w:r>
      <w:proofErr w:type="spellEnd"/>
      <w:r>
        <w:rPr>
          <w:rFonts w:ascii="Times New Roman" w:hAnsi="Times New Roman" w:cs="Times New Roman"/>
          <w:bCs/>
          <w:color w:val="000000" w:themeColor="text1"/>
        </w:rPr>
        <w:t xml:space="preserve"> L, Cohen S, Froelich L.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in early Alzheimer’s disease. New England Journal of Medicine. 2023 Jan 5;388(1):9-21.</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Chantran</w:t>
      </w:r>
      <w:proofErr w:type="spellEnd"/>
      <w:r>
        <w:rPr>
          <w:rFonts w:ascii="Times New Roman" w:hAnsi="Times New Roman" w:cs="Times New Roman"/>
          <w:bCs/>
          <w:color w:val="000000" w:themeColor="text1"/>
        </w:rPr>
        <w:t xml:space="preserve"> Y, Capron J, </w:t>
      </w:r>
      <w:proofErr w:type="spellStart"/>
      <w:r>
        <w:rPr>
          <w:rFonts w:ascii="Times New Roman" w:hAnsi="Times New Roman" w:cs="Times New Roman"/>
          <w:bCs/>
          <w:color w:val="000000" w:themeColor="text1"/>
        </w:rPr>
        <w:t>Alamowitch</w:t>
      </w:r>
      <w:proofErr w:type="spellEnd"/>
      <w:r>
        <w:rPr>
          <w:rFonts w:ascii="Times New Roman" w:hAnsi="Times New Roman" w:cs="Times New Roman"/>
          <w:bCs/>
          <w:color w:val="000000" w:themeColor="text1"/>
        </w:rPr>
        <w:t xml:space="preserve"> S, </w:t>
      </w:r>
      <w:proofErr w:type="spellStart"/>
      <w:r>
        <w:rPr>
          <w:rFonts w:ascii="Times New Roman" w:hAnsi="Times New Roman" w:cs="Times New Roman"/>
          <w:bCs/>
          <w:color w:val="000000" w:themeColor="text1"/>
        </w:rPr>
        <w:t>Aucouturier</w:t>
      </w:r>
      <w:proofErr w:type="spellEnd"/>
      <w:r>
        <w:rPr>
          <w:rFonts w:ascii="Times New Roman" w:hAnsi="Times New Roman" w:cs="Times New Roman"/>
          <w:bCs/>
          <w:color w:val="000000" w:themeColor="text1"/>
        </w:rPr>
        <w:t xml:space="preserve"> P. Anti-Aβ antibodies and cerebral amyloid angiopathy complications. Front</w:t>
      </w:r>
      <w:r>
        <w:rPr>
          <w:rFonts w:ascii="Times New Roman" w:hAnsi="Times New Roman" w:cs="Times New Roman"/>
          <w:bCs/>
          <w:color w:val="000000" w:themeColor="text1"/>
        </w:rPr>
        <w:t xml:space="preserve">iers in immunology. 2019 Jul </w:t>
      </w:r>
      <w:proofErr w:type="gramStart"/>
      <w:r>
        <w:rPr>
          <w:rFonts w:ascii="Times New Roman" w:hAnsi="Times New Roman" w:cs="Times New Roman"/>
          <w:bCs/>
          <w:color w:val="000000" w:themeColor="text1"/>
        </w:rPr>
        <w:t>4;10:1534</w:t>
      </w:r>
      <w:proofErr w:type="gramEnd"/>
      <w:r>
        <w:rPr>
          <w:rFonts w:ascii="Times New Roman" w:hAnsi="Times New Roman" w:cs="Times New Roman"/>
          <w:bCs/>
          <w:color w:val="000000" w:themeColor="text1"/>
        </w:rPr>
        <w:t>.</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Kane M.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Therapy and APOE Genotype. Medical Genetics Summaries [Internet]. 2024 Aug 12.</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Ciurea</w:t>
      </w:r>
      <w:proofErr w:type="spellEnd"/>
      <w:r>
        <w:rPr>
          <w:rFonts w:ascii="Times New Roman" w:hAnsi="Times New Roman" w:cs="Times New Roman"/>
          <w:bCs/>
          <w:color w:val="000000" w:themeColor="text1"/>
        </w:rPr>
        <w:t xml:space="preserve"> AV, Mohan AG, </w:t>
      </w:r>
      <w:proofErr w:type="spellStart"/>
      <w:r>
        <w:rPr>
          <w:rFonts w:ascii="Times New Roman" w:hAnsi="Times New Roman" w:cs="Times New Roman"/>
          <w:bCs/>
          <w:color w:val="000000" w:themeColor="text1"/>
        </w:rPr>
        <w:t>Covache-Busuioc</w:t>
      </w:r>
      <w:proofErr w:type="spellEnd"/>
      <w:r>
        <w:rPr>
          <w:rFonts w:ascii="Times New Roman" w:hAnsi="Times New Roman" w:cs="Times New Roman"/>
          <w:bCs/>
          <w:color w:val="000000" w:themeColor="text1"/>
        </w:rPr>
        <w:t xml:space="preserve"> RA, Costin HP, </w:t>
      </w:r>
      <w:proofErr w:type="spellStart"/>
      <w:r>
        <w:rPr>
          <w:rFonts w:ascii="Times New Roman" w:hAnsi="Times New Roman" w:cs="Times New Roman"/>
          <w:bCs/>
          <w:color w:val="000000" w:themeColor="text1"/>
        </w:rPr>
        <w:t>Glavan</w:t>
      </w:r>
      <w:proofErr w:type="spellEnd"/>
      <w:r>
        <w:rPr>
          <w:rFonts w:ascii="Times New Roman" w:hAnsi="Times New Roman" w:cs="Times New Roman"/>
          <w:bCs/>
          <w:color w:val="000000" w:themeColor="text1"/>
        </w:rPr>
        <w:t xml:space="preserve"> LA, </w:t>
      </w:r>
      <w:proofErr w:type="spellStart"/>
      <w:r>
        <w:rPr>
          <w:rFonts w:ascii="Times New Roman" w:hAnsi="Times New Roman" w:cs="Times New Roman"/>
          <w:bCs/>
          <w:color w:val="000000" w:themeColor="text1"/>
        </w:rPr>
        <w:t>Corlatescu</w:t>
      </w:r>
      <w:proofErr w:type="spellEnd"/>
      <w:r>
        <w:rPr>
          <w:rFonts w:ascii="Times New Roman" w:hAnsi="Times New Roman" w:cs="Times New Roman"/>
          <w:bCs/>
          <w:color w:val="000000" w:themeColor="text1"/>
        </w:rPr>
        <w:t xml:space="preserve"> AD, </w:t>
      </w:r>
      <w:proofErr w:type="spellStart"/>
      <w:r>
        <w:rPr>
          <w:rFonts w:ascii="Times New Roman" w:hAnsi="Times New Roman" w:cs="Times New Roman"/>
          <w:bCs/>
          <w:color w:val="000000" w:themeColor="text1"/>
        </w:rPr>
        <w:t>Saceleanu</w:t>
      </w:r>
      <w:proofErr w:type="spellEnd"/>
      <w:r>
        <w:rPr>
          <w:rFonts w:ascii="Times New Roman" w:hAnsi="Times New Roman" w:cs="Times New Roman"/>
          <w:bCs/>
          <w:color w:val="000000" w:themeColor="text1"/>
        </w:rPr>
        <w:t xml:space="preserve"> VM. </w:t>
      </w:r>
      <w:proofErr w:type="spellStart"/>
      <w:r>
        <w:rPr>
          <w:rFonts w:ascii="Times New Roman" w:hAnsi="Times New Roman" w:cs="Times New Roman"/>
          <w:bCs/>
          <w:color w:val="000000" w:themeColor="text1"/>
        </w:rPr>
        <w:t>Unraveling</w:t>
      </w:r>
      <w:proofErr w:type="spellEnd"/>
      <w:r>
        <w:rPr>
          <w:rFonts w:ascii="Times New Roman" w:hAnsi="Times New Roman" w:cs="Times New Roman"/>
          <w:bCs/>
          <w:color w:val="000000" w:themeColor="text1"/>
        </w:rPr>
        <w:t xml:space="preserve"> molecular and </w:t>
      </w:r>
      <w:r>
        <w:rPr>
          <w:rFonts w:ascii="Times New Roman" w:hAnsi="Times New Roman" w:cs="Times New Roman"/>
          <w:bCs/>
          <w:color w:val="000000" w:themeColor="text1"/>
        </w:rPr>
        <w:t>genetic insights into neurodegenerative diseases: Advances in understanding Alzheimer’s, Parkinson’s, and Huntington’s diseases and amyotrophic lateral sclerosis. International journal of molecular sciences. 2023 Jun 28;24(13):10809.</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Cummings J, </w:t>
      </w:r>
      <w:proofErr w:type="spellStart"/>
      <w:r>
        <w:rPr>
          <w:rFonts w:ascii="Times New Roman" w:hAnsi="Times New Roman" w:cs="Times New Roman"/>
          <w:bCs/>
          <w:color w:val="000000" w:themeColor="text1"/>
        </w:rPr>
        <w:t>Apostolova</w:t>
      </w:r>
      <w:proofErr w:type="spellEnd"/>
      <w:r>
        <w:rPr>
          <w:rFonts w:ascii="Times New Roman" w:hAnsi="Times New Roman" w:cs="Times New Roman"/>
          <w:bCs/>
          <w:color w:val="000000" w:themeColor="text1"/>
        </w:rPr>
        <w:t xml:space="preserve"> L, </w:t>
      </w:r>
      <w:proofErr w:type="spellStart"/>
      <w:r>
        <w:rPr>
          <w:rFonts w:ascii="Times New Roman" w:hAnsi="Times New Roman" w:cs="Times New Roman"/>
          <w:bCs/>
          <w:color w:val="000000" w:themeColor="text1"/>
        </w:rPr>
        <w:t>Rabinovici</w:t>
      </w:r>
      <w:proofErr w:type="spellEnd"/>
      <w:r>
        <w:rPr>
          <w:rFonts w:ascii="Times New Roman" w:hAnsi="Times New Roman" w:cs="Times New Roman"/>
          <w:bCs/>
          <w:color w:val="000000" w:themeColor="text1"/>
        </w:rPr>
        <w:t xml:space="preserve"> GD, </w:t>
      </w:r>
      <w:proofErr w:type="spellStart"/>
      <w:r>
        <w:rPr>
          <w:rFonts w:ascii="Times New Roman" w:hAnsi="Times New Roman" w:cs="Times New Roman"/>
          <w:bCs/>
          <w:color w:val="000000" w:themeColor="text1"/>
        </w:rPr>
        <w:t>Atri</w:t>
      </w:r>
      <w:proofErr w:type="spellEnd"/>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Aisen</w:t>
      </w:r>
      <w:proofErr w:type="spellEnd"/>
      <w:r>
        <w:rPr>
          <w:rFonts w:ascii="Times New Roman" w:hAnsi="Times New Roman" w:cs="Times New Roman"/>
          <w:bCs/>
          <w:color w:val="000000" w:themeColor="text1"/>
        </w:rPr>
        <w:t xml:space="preserve"> P, Greenberg S, Hendrix S, </w:t>
      </w:r>
      <w:proofErr w:type="spellStart"/>
      <w:r>
        <w:rPr>
          <w:rFonts w:ascii="Times New Roman" w:hAnsi="Times New Roman" w:cs="Times New Roman"/>
          <w:bCs/>
          <w:color w:val="000000" w:themeColor="text1"/>
        </w:rPr>
        <w:t>Selkoe</w:t>
      </w:r>
      <w:proofErr w:type="spellEnd"/>
      <w:r>
        <w:rPr>
          <w:rFonts w:ascii="Times New Roman" w:hAnsi="Times New Roman" w:cs="Times New Roman"/>
          <w:bCs/>
          <w:color w:val="000000" w:themeColor="text1"/>
        </w:rPr>
        <w:t xml:space="preserve"> D, Weiner M, Petersen RC, </w:t>
      </w:r>
      <w:proofErr w:type="spellStart"/>
      <w:r>
        <w:rPr>
          <w:rFonts w:ascii="Times New Roman" w:hAnsi="Times New Roman" w:cs="Times New Roman"/>
          <w:bCs/>
          <w:color w:val="000000" w:themeColor="text1"/>
        </w:rPr>
        <w:t>Salloway</w:t>
      </w:r>
      <w:proofErr w:type="spellEnd"/>
      <w:r>
        <w:rPr>
          <w:rFonts w:ascii="Times New Roman" w:hAnsi="Times New Roman" w:cs="Times New Roman"/>
          <w:bCs/>
          <w:color w:val="000000" w:themeColor="text1"/>
        </w:rPr>
        <w:t xml:space="preserve"> S.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appropriate use recommendations. The journal of prevention of Alzheimer’s disease. 2023 Sep 1;10(3):362-77.</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Neațu</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Covaliu</w:t>
      </w:r>
      <w:proofErr w:type="spellEnd"/>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Ioniță</w:t>
      </w:r>
      <w:proofErr w:type="spellEnd"/>
      <w:r>
        <w:rPr>
          <w:rFonts w:ascii="Times New Roman" w:hAnsi="Times New Roman" w:cs="Times New Roman"/>
          <w:bCs/>
          <w:color w:val="000000" w:themeColor="text1"/>
        </w:rPr>
        <w:t xml:space="preserve"> I, </w:t>
      </w:r>
      <w:proofErr w:type="spellStart"/>
      <w:r>
        <w:rPr>
          <w:rFonts w:ascii="Times New Roman" w:hAnsi="Times New Roman" w:cs="Times New Roman"/>
          <w:bCs/>
          <w:color w:val="000000" w:themeColor="text1"/>
        </w:rPr>
        <w:t>Ju</w:t>
      </w:r>
      <w:r>
        <w:rPr>
          <w:rFonts w:ascii="Times New Roman" w:hAnsi="Times New Roman" w:cs="Times New Roman"/>
          <w:bCs/>
          <w:color w:val="000000" w:themeColor="text1"/>
        </w:rPr>
        <w:t>gurt</w:t>
      </w:r>
      <w:proofErr w:type="spellEnd"/>
      <w:r>
        <w:rPr>
          <w:rFonts w:ascii="Times New Roman" w:hAnsi="Times New Roman" w:cs="Times New Roman"/>
          <w:bCs/>
          <w:color w:val="000000" w:themeColor="text1"/>
        </w:rPr>
        <w:t xml:space="preserve"> A, </w:t>
      </w:r>
      <w:proofErr w:type="spellStart"/>
      <w:r>
        <w:rPr>
          <w:rFonts w:ascii="Times New Roman" w:hAnsi="Times New Roman" w:cs="Times New Roman"/>
          <w:bCs/>
          <w:color w:val="000000" w:themeColor="text1"/>
        </w:rPr>
        <w:t>Davidescu</w:t>
      </w:r>
      <w:proofErr w:type="spellEnd"/>
      <w:r>
        <w:rPr>
          <w:rFonts w:ascii="Times New Roman" w:hAnsi="Times New Roman" w:cs="Times New Roman"/>
          <w:bCs/>
          <w:color w:val="000000" w:themeColor="text1"/>
        </w:rPr>
        <w:t xml:space="preserve"> EI, Popescu BO. Monoclonal antibody therapy in Alzheimer’s disease. Pharmaceutics. 2023 Dec 29;16(1):60.</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lastRenderedPageBreak/>
        <w:t>Kurkinen</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Lecanemab</w:t>
      </w:r>
      <w:proofErr w:type="spellEnd"/>
      <w:r>
        <w:rPr>
          <w:rFonts w:ascii="Times New Roman" w:hAnsi="Times New Roman" w:cs="Times New Roman"/>
          <w:bCs/>
          <w:color w:val="000000" w:themeColor="text1"/>
        </w:rPr>
        <w:t xml:space="preserve"> (</w:t>
      </w:r>
      <w:proofErr w:type="spellStart"/>
      <w:r>
        <w:rPr>
          <w:rFonts w:ascii="Times New Roman" w:hAnsi="Times New Roman" w:cs="Times New Roman"/>
          <w:bCs/>
          <w:color w:val="000000" w:themeColor="text1"/>
        </w:rPr>
        <w:t>Leqembi</w:t>
      </w:r>
      <w:proofErr w:type="spellEnd"/>
      <w:r>
        <w:rPr>
          <w:rFonts w:ascii="Times New Roman" w:hAnsi="Times New Roman" w:cs="Times New Roman"/>
          <w:bCs/>
          <w:color w:val="000000" w:themeColor="text1"/>
        </w:rPr>
        <w:t>) is not the right drug for patients with Alzheimer’s disease. Adv Clin Exp Med. 2023;32(9):943–7.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Sper</w:t>
      </w:r>
      <w:r>
        <w:rPr>
          <w:rFonts w:ascii="Times New Roman" w:hAnsi="Times New Roman" w:cs="Times New Roman"/>
          <w:bCs/>
          <w:color w:val="000000" w:themeColor="text1"/>
        </w:rPr>
        <w:t xml:space="preserve">ling RA, Donohue MC, Raman R, </w:t>
      </w:r>
      <w:proofErr w:type="spellStart"/>
      <w:r>
        <w:rPr>
          <w:rFonts w:ascii="Times New Roman" w:hAnsi="Times New Roman" w:cs="Times New Roman"/>
          <w:bCs/>
          <w:color w:val="000000" w:themeColor="text1"/>
        </w:rPr>
        <w:t>Rafii</w:t>
      </w:r>
      <w:proofErr w:type="spellEnd"/>
      <w:r>
        <w:rPr>
          <w:rFonts w:ascii="Times New Roman" w:hAnsi="Times New Roman" w:cs="Times New Roman"/>
          <w:bCs/>
          <w:color w:val="000000" w:themeColor="text1"/>
        </w:rPr>
        <w:t xml:space="preserve"> MS, Johnson K, Masters CL, van Dyck CH, </w:t>
      </w:r>
      <w:proofErr w:type="spellStart"/>
      <w:r>
        <w:rPr>
          <w:rFonts w:ascii="Times New Roman" w:hAnsi="Times New Roman" w:cs="Times New Roman"/>
          <w:bCs/>
          <w:color w:val="000000" w:themeColor="text1"/>
        </w:rPr>
        <w:t>Iwatsubo</w:t>
      </w:r>
      <w:proofErr w:type="spellEnd"/>
      <w:r>
        <w:rPr>
          <w:rFonts w:ascii="Times New Roman" w:hAnsi="Times New Roman" w:cs="Times New Roman"/>
          <w:bCs/>
          <w:color w:val="000000" w:themeColor="text1"/>
        </w:rPr>
        <w:t xml:space="preserve"> T, Marshall GA, </w:t>
      </w:r>
      <w:proofErr w:type="spellStart"/>
      <w:r>
        <w:rPr>
          <w:rFonts w:ascii="Times New Roman" w:hAnsi="Times New Roman" w:cs="Times New Roman"/>
          <w:bCs/>
          <w:color w:val="000000" w:themeColor="text1"/>
        </w:rPr>
        <w:t>Yaari</w:t>
      </w:r>
      <w:proofErr w:type="spellEnd"/>
      <w:r>
        <w:rPr>
          <w:rFonts w:ascii="Times New Roman" w:hAnsi="Times New Roman" w:cs="Times New Roman"/>
          <w:bCs/>
          <w:color w:val="000000" w:themeColor="text1"/>
        </w:rPr>
        <w:t xml:space="preserve"> R, Mancini M. Trial of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in preclinical Alzheimer’s disease. New England Journal of Medicine. 2023 Sep 21;389(12):1096-107.</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Salloway</w:t>
      </w:r>
      <w:proofErr w:type="spellEnd"/>
      <w:r>
        <w:rPr>
          <w:rFonts w:ascii="Times New Roman" w:hAnsi="Times New Roman" w:cs="Times New Roman"/>
          <w:bCs/>
          <w:color w:val="000000" w:themeColor="text1"/>
        </w:rPr>
        <w:t xml:space="preserve"> S, </w:t>
      </w:r>
      <w:proofErr w:type="spellStart"/>
      <w:r>
        <w:rPr>
          <w:rFonts w:ascii="Times New Roman" w:hAnsi="Times New Roman" w:cs="Times New Roman"/>
          <w:bCs/>
          <w:color w:val="000000" w:themeColor="text1"/>
        </w:rPr>
        <w:t>Cha</w:t>
      </w:r>
      <w:r>
        <w:rPr>
          <w:rFonts w:ascii="Times New Roman" w:hAnsi="Times New Roman" w:cs="Times New Roman"/>
          <w:bCs/>
          <w:color w:val="000000" w:themeColor="text1"/>
        </w:rPr>
        <w:t>lkias</w:t>
      </w:r>
      <w:proofErr w:type="spellEnd"/>
      <w:r>
        <w:rPr>
          <w:rFonts w:ascii="Times New Roman" w:hAnsi="Times New Roman" w:cs="Times New Roman"/>
          <w:bCs/>
          <w:color w:val="000000" w:themeColor="text1"/>
        </w:rPr>
        <w:t xml:space="preserve"> S, </w:t>
      </w:r>
      <w:proofErr w:type="spellStart"/>
      <w:r>
        <w:rPr>
          <w:rFonts w:ascii="Times New Roman" w:hAnsi="Times New Roman" w:cs="Times New Roman"/>
          <w:bCs/>
          <w:color w:val="000000" w:themeColor="text1"/>
        </w:rPr>
        <w:t>Barkhof</w:t>
      </w:r>
      <w:proofErr w:type="spellEnd"/>
      <w:r>
        <w:rPr>
          <w:rFonts w:ascii="Times New Roman" w:hAnsi="Times New Roman" w:cs="Times New Roman"/>
          <w:bCs/>
          <w:color w:val="000000" w:themeColor="text1"/>
        </w:rPr>
        <w:t xml:space="preserve"> F, Burkett P, </w:t>
      </w:r>
      <w:proofErr w:type="spellStart"/>
      <w:r>
        <w:rPr>
          <w:rFonts w:ascii="Times New Roman" w:hAnsi="Times New Roman" w:cs="Times New Roman"/>
          <w:bCs/>
          <w:color w:val="000000" w:themeColor="text1"/>
        </w:rPr>
        <w:t>Barakos</w:t>
      </w:r>
      <w:proofErr w:type="spellEnd"/>
      <w:r>
        <w:rPr>
          <w:rFonts w:ascii="Times New Roman" w:hAnsi="Times New Roman" w:cs="Times New Roman"/>
          <w:bCs/>
          <w:color w:val="000000" w:themeColor="text1"/>
        </w:rPr>
        <w:t xml:space="preserve"> J, Purcell D, </w:t>
      </w:r>
      <w:proofErr w:type="spellStart"/>
      <w:r>
        <w:rPr>
          <w:rFonts w:ascii="Times New Roman" w:hAnsi="Times New Roman" w:cs="Times New Roman"/>
          <w:bCs/>
          <w:color w:val="000000" w:themeColor="text1"/>
        </w:rPr>
        <w:t>Suhy</w:t>
      </w:r>
      <w:proofErr w:type="spellEnd"/>
      <w:r>
        <w:rPr>
          <w:rFonts w:ascii="Times New Roman" w:hAnsi="Times New Roman" w:cs="Times New Roman"/>
          <w:bCs/>
          <w:color w:val="000000" w:themeColor="text1"/>
        </w:rPr>
        <w:t xml:space="preserve"> J, Forrestal F, Tian Y, </w:t>
      </w:r>
      <w:proofErr w:type="spellStart"/>
      <w:r>
        <w:rPr>
          <w:rFonts w:ascii="Times New Roman" w:hAnsi="Times New Roman" w:cs="Times New Roman"/>
          <w:bCs/>
          <w:color w:val="000000" w:themeColor="text1"/>
        </w:rPr>
        <w:t>Umans</w:t>
      </w:r>
      <w:proofErr w:type="spellEnd"/>
      <w:r>
        <w:rPr>
          <w:rFonts w:ascii="Times New Roman" w:hAnsi="Times New Roman" w:cs="Times New Roman"/>
          <w:bCs/>
          <w:color w:val="000000" w:themeColor="text1"/>
        </w:rPr>
        <w:t xml:space="preserve"> K, Wang G. Amyloid-related imaging abnormalities in 2 phase 3 studies evaluating aducanumab in patients with early Alzheimer disease. JAMA neurology. 2022 Jan 1;79(1):1</w:t>
      </w:r>
      <w:r>
        <w:rPr>
          <w:rFonts w:ascii="Times New Roman" w:hAnsi="Times New Roman" w:cs="Times New Roman"/>
          <w:bCs/>
          <w:color w:val="000000" w:themeColor="text1"/>
        </w:rPr>
        <w:t>3-21.</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Wojtunik-Kulesza</w:t>
      </w:r>
      <w:proofErr w:type="spellEnd"/>
      <w:r>
        <w:rPr>
          <w:rFonts w:ascii="Times New Roman" w:hAnsi="Times New Roman" w:cs="Times New Roman"/>
          <w:bCs/>
          <w:color w:val="000000" w:themeColor="text1"/>
        </w:rPr>
        <w:t xml:space="preserve"> K, </w:t>
      </w:r>
      <w:proofErr w:type="spellStart"/>
      <w:r>
        <w:rPr>
          <w:rFonts w:ascii="Times New Roman" w:hAnsi="Times New Roman" w:cs="Times New Roman"/>
          <w:bCs/>
          <w:color w:val="000000" w:themeColor="text1"/>
        </w:rPr>
        <w:t>Rudkowska</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Orzeł-Sajdłowska</w:t>
      </w:r>
      <w:proofErr w:type="spellEnd"/>
      <w:r>
        <w:rPr>
          <w:rFonts w:ascii="Times New Roman" w:hAnsi="Times New Roman" w:cs="Times New Roman"/>
          <w:bCs/>
          <w:color w:val="000000" w:themeColor="text1"/>
        </w:rPr>
        <w:t xml:space="preserve"> A. Aducanumab—hope or disappointment for Alzheimer’s disease. International journal of molecular sciences. 2023 Feb 22;24(5):4367.</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Klein G, Delmar P, </w:t>
      </w:r>
      <w:proofErr w:type="spellStart"/>
      <w:r>
        <w:rPr>
          <w:rFonts w:ascii="Times New Roman" w:hAnsi="Times New Roman" w:cs="Times New Roman"/>
          <w:bCs/>
          <w:color w:val="000000" w:themeColor="text1"/>
        </w:rPr>
        <w:t>Kerchner</w:t>
      </w:r>
      <w:proofErr w:type="spellEnd"/>
      <w:r>
        <w:rPr>
          <w:rFonts w:ascii="Times New Roman" w:hAnsi="Times New Roman" w:cs="Times New Roman"/>
          <w:bCs/>
          <w:color w:val="000000" w:themeColor="text1"/>
        </w:rPr>
        <w:t xml:space="preserve"> GA, Hofmann C, Abi-Saab D, Davis A, </w:t>
      </w:r>
      <w:proofErr w:type="spellStart"/>
      <w:r>
        <w:rPr>
          <w:rFonts w:ascii="Times New Roman" w:hAnsi="Times New Roman" w:cs="Times New Roman"/>
          <w:bCs/>
          <w:color w:val="000000" w:themeColor="text1"/>
        </w:rPr>
        <w:t>Voyle</w:t>
      </w:r>
      <w:proofErr w:type="spellEnd"/>
      <w:r>
        <w:rPr>
          <w:rFonts w:ascii="Times New Roman" w:hAnsi="Times New Roman" w:cs="Times New Roman"/>
          <w:bCs/>
          <w:color w:val="000000" w:themeColor="text1"/>
        </w:rPr>
        <w:t xml:space="preserve"> N, </w:t>
      </w:r>
      <w:proofErr w:type="spellStart"/>
      <w:r>
        <w:rPr>
          <w:rFonts w:ascii="Times New Roman" w:hAnsi="Times New Roman" w:cs="Times New Roman"/>
          <w:bCs/>
          <w:color w:val="000000" w:themeColor="text1"/>
        </w:rPr>
        <w:t>Baudler</w:t>
      </w:r>
      <w:proofErr w:type="spellEnd"/>
      <w:r>
        <w:rPr>
          <w:rFonts w:ascii="Times New Roman" w:hAnsi="Times New Roman" w:cs="Times New Roman"/>
          <w:bCs/>
          <w:color w:val="000000" w:themeColor="text1"/>
        </w:rPr>
        <w:t xml:space="preserve"> M, </w:t>
      </w:r>
      <w:proofErr w:type="spellStart"/>
      <w:r>
        <w:rPr>
          <w:rFonts w:ascii="Times New Roman" w:hAnsi="Times New Roman" w:cs="Times New Roman"/>
          <w:bCs/>
          <w:color w:val="000000" w:themeColor="text1"/>
        </w:rPr>
        <w:t>Fontoura</w:t>
      </w:r>
      <w:proofErr w:type="spellEnd"/>
      <w:r>
        <w:rPr>
          <w:rFonts w:ascii="Times New Roman" w:hAnsi="Times New Roman" w:cs="Times New Roman"/>
          <w:bCs/>
          <w:color w:val="000000" w:themeColor="text1"/>
        </w:rPr>
        <w:t xml:space="preserve"> P, Doody R. Thirty-six-month amyloid positron emission tomography results show continued reduction in amyloid burden with subcutaneous gantenerumab. The journal of prevention of Alzheimer’s disease. 2021 Jan 1;8(1):3-6.</w:t>
      </w:r>
    </w:p>
    <w:p w:rsidR="00D96863" w:rsidRDefault="009C3CDC">
      <w:pPr>
        <w:pStyle w:val="ListParagraph"/>
        <w:numPr>
          <w:ilvl w:val="0"/>
          <w:numId w:val="13"/>
        </w:numPr>
        <w:jc w:val="both"/>
        <w:rPr>
          <w:rFonts w:ascii="Times New Roman" w:hAnsi="Times New Roman" w:cs="Times New Roman"/>
          <w:bCs/>
          <w:color w:val="000000" w:themeColor="text1"/>
        </w:rPr>
      </w:pPr>
      <w:proofErr w:type="spellStart"/>
      <w:r>
        <w:rPr>
          <w:rFonts w:ascii="Times New Roman" w:hAnsi="Times New Roman" w:cs="Times New Roman"/>
          <w:bCs/>
          <w:color w:val="000000" w:themeColor="text1"/>
        </w:rPr>
        <w:t>Siemers</w:t>
      </w:r>
      <w:proofErr w:type="spellEnd"/>
      <w:r>
        <w:rPr>
          <w:rFonts w:ascii="Times New Roman" w:hAnsi="Times New Roman" w:cs="Times New Roman"/>
          <w:bCs/>
          <w:color w:val="000000" w:themeColor="text1"/>
        </w:rPr>
        <w:t xml:space="preserve"> ER, </w:t>
      </w:r>
      <w:proofErr w:type="spellStart"/>
      <w:r>
        <w:rPr>
          <w:rFonts w:ascii="Times New Roman" w:hAnsi="Times New Roman" w:cs="Times New Roman"/>
          <w:bCs/>
          <w:color w:val="000000" w:themeColor="text1"/>
        </w:rPr>
        <w:t>Sundell</w:t>
      </w:r>
      <w:proofErr w:type="spellEnd"/>
      <w:r>
        <w:rPr>
          <w:rFonts w:ascii="Times New Roman" w:hAnsi="Times New Roman" w:cs="Times New Roman"/>
          <w:bCs/>
          <w:color w:val="000000" w:themeColor="text1"/>
        </w:rPr>
        <w:t xml:space="preserve"> KL, Carlson C, Case M, </w:t>
      </w:r>
      <w:proofErr w:type="spellStart"/>
      <w:r>
        <w:rPr>
          <w:rFonts w:ascii="Times New Roman" w:hAnsi="Times New Roman" w:cs="Times New Roman"/>
          <w:bCs/>
          <w:color w:val="000000" w:themeColor="text1"/>
        </w:rPr>
        <w:t>Sethuraman</w:t>
      </w:r>
      <w:proofErr w:type="spellEnd"/>
      <w:r>
        <w:rPr>
          <w:rFonts w:ascii="Times New Roman" w:hAnsi="Times New Roman" w:cs="Times New Roman"/>
          <w:bCs/>
          <w:color w:val="000000" w:themeColor="text1"/>
        </w:rPr>
        <w:t xml:space="preserve"> G, Liu-Seifert H, </w:t>
      </w:r>
      <w:proofErr w:type="spellStart"/>
      <w:r>
        <w:rPr>
          <w:rFonts w:ascii="Times New Roman" w:hAnsi="Times New Roman" w:cs="Times New Roman"/>
          <w:bCs/>
          <w:color w:val="000000" w:themeColor="text1"/>
        </w:rPr>
        <w:t>Dowsett</w:t>
      </w:r>
      <w:proofErr w:type="spellEnd"/>
      <w:r>
        <w:rPr>
          <w:rFonts w:ascii="Times New Roman" w:hAnsi="Times New Roman" w:cs="Times New Roman"/>
          <w:bCs/>
          <w:color w:val="000000" w:themeColor="text1"/>
        </w:rPr>
        <w:t xml:space="preserve"> SA, Pontecorvo MJ, Dean RA, </w:t>
      </w:r>
      <w:proofErr w:type="spellStart"/>
      <w:r>
        <w:rPr>
          <w:rFonts w:ascii="Times New Roman" w:hAnsi="Times New Roman" w:cs="Times New Roman"/>
          <w:bCs/>
          <w:color w:val="000000" w:themeColor="text1"/>
        </w:rPr>
        <w:t>Demattos</w:t>
      </w:r>
      <w:proofErr w:type="spellEnd"/>
      <w:r>
        <w:rPr>
          <w:rFonts w:ascii="Times New Roman" w:hAnsi="Times New Roman" w:cs="Times New Roman"/>
          <w:bCs/>
          <w:color w:val="000000" w:themeColor="text1"/>
        </w:rPr>
        <w:t xml:space="preserve"> R. Phase 3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trials: secondary outcomes in mild Alzheimer’s disease patients. Alzheimer’s &amp; Dementia. 2016 Feb 1;12(2):110-20.</w:t>
      </w:r>
    </w:p>
    <w:p w:rsidR="00D96863" w:rsidRDefault="009C3CDC">
      <w:pPr>
        <w:pStyle w:val="ListParagraph"/>
        <w:numPr>
          <w:ilvl w:val="0"/>
          <w:numId w:val="13"/>
        </w:num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Honig LS, </w:t>
      </w:r>
      <w:proofErr w:type="spellStart"/>
      <w:r>
        <w:rPr>
          <w:rFonts w:ascii="Times New Roman" w:hAnsi="Times New Roman" w:cs="Times New Roman"/>
          <w:bCs/>
          <w:color w:val="000000" w:themeColor="text1"/>
        </w:rPr>
        <w:t>Vell</w:t>
      </w:r>
      <w:r>
        <w:rPr>
          <w:rFonts w:ascii="Times New Roman" w:hAnsi="Times New Roman" w:cs="Times New Roman"/>
          <w:bCs/>
          <w:color w:val="000000" w:themeColor="text1"/>
        </w:rPr>
        <w:t>as</w:t>
      </w:r>
      <w:proofErr w:type="spellEnd"/>
      <w:r>
        <w:rPr>
          <w:rFonts w:ascii="Times New Roman" w:hAnsi="Times New Roman" w:cs="Times New Roman"/>
          <w:bCs/>
          <w:color w:val="000000" w:themeColor="text1"/>
        </w:rPr>
        <w:t xml:space="preserve"> B, Woodward M, Boada M, Bullock R, </w:t>
      </w:r>
      <w:proofErr w:type="spellStart"/>
      <w:r>
        <w:rPr>
          <w:rFonts w:ascii="Times New Roman" w:hAnsi="Times New Roman" w:cs="Times New Roman"/>
          <w:bCs/>
          <w:color w:val="000000" w:themeColor="text1"/>
        </w:rPr>
        <w:t>Borrie</w:t>
      </w:r>
      <w:proofErr w:type="spellEnd"/>
      <w:r>
        <w:rPr>
          <w:rFonts w:ascii="Times New Roman" w:hAnsi="Times New Roman" w:cs="Times New Roman"/>
          <w:bCs/>
          <w:color w:val="000000" w:themeColor="text1"/>
        </w:rPr>
        <w:t xml:space="preserve"> M, Hager K, Andreasen N, </w:t>
      </w:r>
      <w:proofErr w:type="spellStart"/>
      <w:r>
        <w:rPr>
          <w:rFonts w:ascii="Times New Roman" w:hAnsi="Times New Roman" w:cs="Times New Roman"/>
          <w:bCs/>
          <w:color w:val="000000" w:themeColor="text1"/>
        </w:rPr>
        <w:t>Scarpini</w:t>
      </w:r>
      <w:proofErr w:type="spellEnd"/>
      <w:r>
        <w:rPr>
          <w:rFonts w:ascii="Times New Roman" w:hAnsi="Times New Roman" w:cs="Times New Roman"/>
          <w:bCs/>
          <w:color w:val="000000" w:themeColor="text1"/>
        </w:rPr>
        <w:t xml:space="preserve"> E, Liu-Seifert H, Case M. Trial of </w:t>
      </w:r>
      <w:proofErr w:type="spellStart"/>
      <w:r>
        <w:rPr>
          <w:rFonts w:ascii="Times New Roman" w:hAnsi="Times New Roman" w:cs="Times New Roman"/>
          <w:bCs/>
          <w:color w:val="000000" w:themeColor="text1"/>
        </w:rPr>
        <w:t>solanezumab</w:t>
      </w:r>
      <w:proofErr w:type="spellEnd"/>
      <w:r>
        <w:rPr>
          <w:rFonts w:ascii="Times New Roman" w:hAnsi="Times New Roman" w:cs="Times New Roman"/>
          <w:bCs/>
          <w:color w:val="000000" w:themeColor="text1"/>
        </w:rPr>
        <w:t xml:space="preserve"> for mild dementia due to Alzheimer’s disease. New England Journal of Medicine. 2018 Jan 25;378(4):321-30.</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proofErr w:type="spellStart"/>
      <w:r>
        <w:rPr>
          <w:rFonts w:ascii="Times New Roman" w:hAnsi="Times New Roman" w:cs="Times New Roman"/>
          <w:color w:val="000000" w:themeColor="text1"/>
          <w:highlight w:val="yellow"/>
          <w:shd w:val="clear" w:color="auto" w:fill="FFFFFF"/>
        </w:rPr>
        <w:t>Kurkinen</w:t>
      </w:r>
      <w:proofErr w:type="spellEnd"/>
      <w:r>
        <w:rPr>
          <w:rFonts w:ascii="Times New Roman" w:hAnsi="Times New Roman" w:cs="Times New Roman"/>
          <w:color w:val="000000" w:themeColor="text1"/>
          <w:highlight w:val="yellow"/>
          <w:shd w:val="clear" w:color="auto" w:fill="FFFFFF"/>
        </w:rPr>
        <w:t xml:space="preserve"> M. </w:t>
      </w:r>
      <w:proofErr w:type="spellStart"/>
      <w:r>
        <w:rPr>
          <w:rFonts w:ascii="Times New Roman" w:hAnsi="Times New Roman" w:cs="Times New Roman"/>
          <w:color w:val="000000" w:themeColor="text1"/>
          <w:highlight w:val="yellow"/>
          <w:shd w:val="clear" w:color="auto" w:fill="FFFFFF"/>
        </w:rPr>
        <w:t>Lecanemab</w:t>
      </w:r>
      <w:proofErr w:type="spellEnd"/>
      <w:r>
        <w:rPr>
          <w:rFonts w:ascii="Times New Roman" w:hAnsi="Times New Roman" w:cs="Times New Roman"/>
          <w:color w:val="000000" w:themeColor="text1"/>
          <w:highlight w:val="yellow"/>
          <w:shd w:val="clear" w:color="auto" w:fill="FFFFFF"/>
        </w:rPr>
        <w:t xml:space="preserve"> </w:t>
      </w:r>
      <w:r>
        <w:rPr>
          <w:rFonts w:ascii="Times New Roman" w:hAnsi="Times New Roman" w:cs="Times New Roman"/>
          <w:color w:val="000000" w:themeColor="text1"/>
          <w:highlight w:val="yellow"/>
          <w:shd w:val="clear" w:color="auto" w:fill="FFFFFF"/>
        </w:rPr>
        <w:t>(</w:t>
      </w:r>
      <w:proofErr w:type="spellStart"/>
      <w:r>
        <w:rPr>
          <w:rFonts w:ascii="Times New Roman" w:hAnsi="Times New Roman" w:cs="Times New Roman"/>
          <w:color w:val="000000" w:themeColor="text1"/>
          <w:highlight w:val="yellow"/>
          <w:shd w:val="clear" w:color="auto" w:fill="FFFFFF"/>
        </w:rPr>
        <w:t>Leqembi</w:t>
      </w:r>
      <w:proofErr w:type="spellEnd"/>
      <w:r>
        <w:rPr>
          <w:rFonts w:ascii="Times New Roman" w:hAnsi="Times New Roman" w:cs="Times New Roman"/>
          <w:color w:val="000000" w:themeColor="text1"/>
          <w:highlight w:val="yellow"/>
          <w:shd w:val="clear" w:color="auto" w:fill="FFFFFF"/>
        </w:rPr>
        <w:t>) is not the right drug for patients with Alzheimer’s disease. Advances in Clinical and Experimental Medicine. 2023;32(9):943-7.</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Birks JS, Harvey RJ. Donepezil for dementia due to Alzheimer's disease. Cochrane Database of systematic reviews. 2018(6</w:t>
      </w:r>
      <w:r>
        <w:rPr>
          <w:rFonts w:ascii="Times New Roman" w:eastAsia="SimSun" w:hAnsi="Times New Roman" w:cs="Times New Roman"/>
          <w:color w:val="000000" w:themeColor="text1"/>
          <w:highlight w:val="yellow"/>
          <w:shd w:val="clear" w:color="auto" w:fill="FFFFFF"/>
        </w:rPr>
        <w:t>).</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Jia J, Ji Y, Feng T, Ye Q, Peng D, </w:t>
      </w:r>
      <w:proofErr w:type="spellStart"/>
      <w:r>
        <w:rPr>
          <w:rFonts w:ascii="Times New Roman" w:eastAsia="SimSun" w:hAnsi="Times New Roman" w:cs="Times New Roman"/>
          <w:color w:val="000000" w:themeColor="text1"/>
          <w:highlight w:val="yellow"/>
          <w:shd w:val="clear" w:color="auto" w:fill="FFFFFF"/>
        </w:rPr>
        <w:t>Kuang</w:t>
      </w:r>
      <w:proofErr w:type="spellEnd"/>
      <w:r>
        <w:rPr>
          <w:rFonts w:ascii="Times New Roman" w:eastAsia="SimSun" w:hAnsi="Times New Roman" w:cs="Times New Roman"/>
          <w:color w:val="000000" w:themeColor="text1"/>
          <w:highlight w:val="yellow"/>
          <w:shd w:val="clear" w:color="auto" w:fill="FFFFFF"/>
        </w:rPr>
        <w:t xml:space="preserve"> W, Ning Y, Liang Z, Fan D, Wei W, Li Y. Sixteen-week interventional study to evaluate the clinical effects and safety of rivastigmine capsules in Chinese patients with Alzheimer’s disease. Journal of Alzheimer's </w:t>
      </w:r>
      <w:r>
        <w:rPr>
          <w:rFonts w:ascii="Times New Roman" w:eastAsia="SimSun" w:hAnsi="Times New Roman" w:cs="Times New Roman"/>
          <w:color w:val="000000" w:themeColor="text1"/>
          <w:highlight w:val="yellow"/>
          <w:shd w:val="clear" w:color="auto" w:fill="FFFFFF"/>
        </w:rPr>
        <w:t>Disease. 2019 Jan 1;72(4):1313-22.</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proofErr w:type="spellStart"/>
      <w:r>
        <w:rPr>
          <w:rFonts w:ascii="Times New Roman" w:eastAsia="SimSun" w:hAnsi="Times New Roman" w:cs="Times New Roman"/>
          <w:color w:val="000000" w:themeColor="text1"/>
          <w:highlight w:val="yellow"/>
          <w:shd w:val="clear" w:color="auto" w:fill="FFFFFF"/>
        </w:rPr>
        <w:t>Pedrini</w:t>
      </w:r>
      <w:proofErr w:type="spellEnd"/>
      <w:r>
        <w:rPr>
          <w:rFonts w:ascii="Times New Roman" w:eastAsia="SimSun" w:hAnsi="Times New Roman" w:cs="Times New Roman"/>
          <w:color w:val="000000" w:themeColor="text1"/>
          <w:highlight w:val="yellow"/>
          <w:shd w:val="clear" w:color="auto" w:fill="FFFFFF"/>
        </w:rPr>
        <w:t xml:space="preserve"> S, </w:t>
      </w:r>
      <w:proofErr w:type="spellStart"/>
      <w:r>
        <w:rPr>
          <w:rFonts w:ascii="Times New Roman" w:eastAsia="SimSun" w:hAnsi="Times New Roman" w:cs="Times New Roman"/>
          <w:color w:val="000000" w:themeColor="text1"/>
          <w:highlight w:val="yellow"/>
          <w:shd w:val="clear" w:color="auto" w:fill="FFFFFF"/>
        </w:rPr>
        <w:t>Morici</w:t>
      </w:r>
      <w:proofErr w:type="spellEnd"/>
      <w:r>
        <w:rPr>
          <w:rFonts w:ascii="Times New Roman" w:eastAsia="SimSun" w:hAnsi="Times New Roman" w:cs="Times New Roman"/>
          <w:color w:val="000000" w:themeColor="text1"/>
          <w:highlight w:val="yellow"/>
          <w:shd w:val="clear" w:color="auto" w:fill="FFFFFF"/>
        </w:rPr>
        <w:t xml:space="preserve"> M, Martins RN. Current and Prospective Treatments for Alzheimer's Disease (and Other Neurodegenerative Diseases). Neurodegeneration and Alzheimer's disease: The role of diabetes, genetics, hormones, and </w:t>
      </w:r>
      <w:r>
        <w:rPr>
          <w:rFonts w:ascii="Times New Roman" w:eastAsia="SimSun" w:hAnsi="Times New Roman" w:cs="Times New Roman"/>
          <w:color w:val="000000" w:themeColor="text1"/>
          <w:highlight w:val="yellow"/>
          <w:shd w:val="clear" w:color="auto" w:fill="FFFFFF"/>
        </w:rPr>
        <w:t>lifestyle. 2019 Jun 17:391-442.</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Howard R, McShane R, Lindesay J, Ritchie C, Baldwin A, Barber R, Burns A, </w:t>
      </w:r>
      <w:proofErr w:type="spellStart"/>
      <w:r>
        <w:rPr>
          <w:rFonts w:ascii="Times New Roman" w:eastAsia="SimSun" w:hAnsi="Times New Roman" w:cs="Times New Roman"/>
          <w:color w:val="000000" w:themeColor="text1"/>
          <w:highlight w:val="yellow"/>
          <w:shd w:val="clear" w:color="auto" w:fill="FFFFFF"/>
        </w:rPr>
        <w:t>Dening</w:t>
      </w:r>
      <w:proofErr w:type="spellEnd"/>
      <w:r>
        <w:rPr>
          <w:rFonts w:ascii="Times New Roman" w:eastAsia="SimSun" w:hAnsi="Times New Roman" w:cs="Times New Roman"/>
          <w:color w:val="000000" w:themeColor="text1"/>
          <w:highlight w:val="yellow"/>
          <w:shd w:val="clear" w:color="auto" w:fill="FFFFFF"/>
        </w:rPr>
        <w:t xml:space="preserve"> T, Findlay D, Holmes C, Hughes A. Donepezil and memantine for moderate-to-severe Alzheimer's disease. New England Journal of Medicine. 2012 Mar</w:t>
      </w:r>
      <w:r>
        <w:rPr>
          <w:rFonts w:ascii="Times New Roman" w:eastAsia="SimSun" w:hAnsi="Times New Roman" w:cs="Times New Roman"/>
          <w:color w:val="000000" w:themeColor="text1"/>
          <w:highlight w:val="yellow"/>
          <w:shd w:val="clear" w:color="auto" w:fill="FFFFFF"/>
        </w:rPr>
        <w:t xml:space="preserve"> 8;366(10):893-903.</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Schneider LS, </w:t>
      </w:r>
      <w:proofErr w:type="spellStart"/>
      <w:r>
        <w:rPr>
          <w:rFonts w:ascii="Times New Roman" w:eastAsia="SimSun" w:hAnsi="Times New Roman" w:cs="Times New Roman"/>
          <w:color w:val="000000" w:themeColor="text1"/>
          <w:highlight w:val="yellow"/>
          <w:shd w:val="clear" w:color="auto" w:fill="FFFFFF"/>
        </w:rPr>
        <w:t>Dagerman</w:t>
      </w:r>
      <w:proofErr w:type="spellEnd"/>
      <w:r>
        <w:rPr>
          <w:rFonts w:ascii="Times New Roman" w:eastAsia="SimSun" w:hAnsi="Times New Roman" w:cs="Times New Roman"/>
          <w:color w:val="000000" w:themeColor="text1"/>
          <w:highlight w:val="yellow"/>
          <w:shd w:val="clear" w:color="auto" w:fill="FFFFFF"/>
        </w:rPr>
        <w:t xml:space="preserve"> KS, Higgins JP, McShane R. Lack of evidence for the efficacy of memantine in mild Alzheimer disease. Archives of neurology. 2011 Aug 8;68(8):991-8.</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proofErr w:type="spellStart"/>
      <w:r>
        <w:rPr>
          <w:rFonts w:ascii="Times New Roman" w:eastAsia="SimSun" w:hAnsi="Times New Roman" w:cs="Times New Roman"/>
          <w:color w:val="000000" w:themeColor="text1"/>
          <w:highlight w:val="yellow"/>
          <w:shd w:val="clear" w:color="auto" w:fill="FFFFFF"/>
        </w:rPr>
        <w:lastRenderedPageBreak/>
        <w:t>Sepehry</w:t>
      </w:r>
      <w:proofErr w:type="spellEnd"/>
      <w:r>
        <w:rPr>
          <w:rFonts w:ascii="Times New Roman" w:eastAsia="SimSun" w:hAnsi="Times New Roman" w:cs="Times New Roman"/>
          <w:color w:val="000000" w:themeColor="text1"/>
          <w:highlight w:val="yellow"/>
          <w:shd w:val="clear" w:color="auto" w:fill="FFFFFF"/>
        </w:rPr>
        <w:t xml:space="preserve"> AA, Lee PE, </w:t>
      </w:r>
      <w:proofErr w:type="spellStart"/>
      <w:r>
        <w:rPr>
          <w:rFonts w:ascii="Times New Roman" w:eastAsia="SimSun" w:hAnsi="Times New Roman" w:cs="Times New Roman"/>
          <w:color w:val="000000" w:themeColor="text1"/>
          <w:highlight w:val="yellow"/>
          <w:shd w:val="clear" w:color="auto" w:fill="FFFFFF"/>
        </w:rPr>
        <w:t>Hsiung</w:t>
      </w:r>
      <w:proofErr w:type="spellEnd"/>
      <w:r>
        <w:rPr>
          <w:rFonts w:ascii="Times New Roman" w:eastAsia="SimSun" w:hAnsi="Times New Roman" w:cs="Times New Roman"/>
          <w:color w:val="000000" w:themeColor="text1"/>
          <w:highlight w:val="yellow"/>
          <w:shd w:val="clear" w:color="auto" w:fill="FFFFFF"/>
        </w:rPr>
        <w:t xml:space="preserve"> GY, Beattie BL, </w:t>
      </w:r>
      <w:proofErr w:type="spellStart"/>
      <w:r>
        <w:rPr>
          <w:rFonts w:ascii="Times New Roman" w:eastAsia="SimSun" w:hAnsi="Times New Roman" w:cs="Times New Roman"/>
          <w:color w:val="000000" w:themeColor="text1"/>
          <w:highlight w:val="yellow"/>
          <w:shd w:val="clear" w:color="auto" w:fill="FFFFFF"/>
        </w:rPr>
        <w:t>Jacova</w:t>
      </w:r>
      <w:proofErr w:type="spellEnd"/>
      <w:r>
        <w:rPr>
          <w:rFonts w:ascii="Times New Roman" w:eastAsia="SimSun" w:hAnsi="Times New Roman" w:cs="Times New Roman"/>
          <w:color w:val="000000" w:themeColor="text1"/>
          <w:highlight w:val="yellow"/>
          <w:shd w:val="clear" w:color="auto" w:fill="FFFFFF"/>
        </w:rPr>
        <w:t xml:space="preserve"> C. Effect of se</w:t>
      </w:r>
      <w:r>
        <w:rPr>
          <w:rFonts w:ascii="Times New Roman" w:eastAsia="SimSun" w:hAnsi="Times New Roman" w:cs="Times New Roman"/>
          <w:color w:val="000000" w:themeColor="text1"/>
          <w:highlight w:val="yellow"/>
          <w:shd w:val="clear" w:color="auto" w:fill="FFFFFF"/>
        </w:rPr>
        <w:t xml:space="preserve">lective serotonin reuptake inhibitors in Alzheimer’s disease with comorbid depression: a meta-analysis of depression and cognitive outcomes. Drugs &amp; aging. 2012 </w:t>
      </w:r>
      <w:proofErr w:type="gramStart"/>
      <w:r>
        <w:rPr>
          <w:rFonts w:ascii="Times New Roman" w:eastAsia="SimSun" w:hAnsi="Times New Roman" w:cs="Times New Roman"/>
          <w:color w:val="000000" w:themeColor="text1"/>
          <w:highlight w:val="yellow"/>
          <w:shd w:val="clear" w:color="auto" w:fill="FFFFFF"/>
        </w:rPr>
        <w:t>Oct;29:793</w:t>
      </w:r>
      <w:proofErr w:type="gramEnd"/>
      <w:r>
        <w:rPr>
          <w:rFonts w:ascii="Times New Roman" w:eastAsia="SimSun" w:hAnsi="Times New Roman" w:cs="Times New Roman"/>
          <w:color w:val="000000" w:themeColor="text1"/>
          <w:highlight w:val="yellow"/>
          <w:shd w:val="clear" w:color="auto" w:fill="FFFFFF"/>
        </w:rPr>
        <w:t>-806.</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Maher AR, </w:t>
      </w:r>
      <w:proofErr w:type="spellStart"/>
      <w:r>
        <w:rPr>
          <w:rFonts w:ascii="Times New Roman" w:eastAsia="SimSun" w:hAnsi="Times New Roman" w:cs="Times New Roman"/>
          <w:color w:val="000000" w:themeColor="text1"/>
          <w:highlight w:val="yellow"/>
          <w:shd w:val="clear" w:color="auto" w:fill="FFFFFF"/>
        </w:rPr>
        <w:t>Maglione</w:t>
      </w:r>
      <w:proofErr w:type="spellEnd"/>
      <w:r>
        <w:rPr>
          <w:rFonts w:ascii="Times New Roman" w:eastAsia="SimSun" w:hAnsi="Times New Roman" w:cs="Times New Roman"/>
          <w:color w:val="000000" w:themeColor="text1"/>
          <w:highlight w:val="yellow"/>
          <w:shd w:val="clear" w:color="auto" w:fill="FFFFFF"/>
        </w:rPr>
        <w:t xml:space="preserve"> M, Bagley S, </w:t>
      </w:r>
      <w:proofErr w:type="spellStart"/>
      <w:r>
        <w:rPr>
          <w:rFonts w:ascii="Times New Roman" w:eastAsia="SimSun" w:hAnsi="Times New Roman" w:cs="Times New Roman"/>
          <w:color w:val="000000" w:themeColor="text1"/>
          <w:highlight w:val="yellow"/>
          <w:shd w:val="clear" w:color="auto" w:fill="FFFFFF"/>
        </w:rPr>
        <w:t>Suttorp</w:t>
      </w:r>
      <w:proofErr w:type="spellEnd"/>
      <w:r>
        <w:rPr>
          <w:rFonts w:ascii="Times New Roman" w:eastAsia="SimSun" w:hAnsi="Times New Roman" w:cs="Times New Roman"/>
          <w:color w:val="000000" w:themeColor="text1"/>
          <w:highlight w:val="yellow"/>
          <w:shd w:val="clear" w:color="auto" w:fill="FFFFFF"/>
        </w:rPr>
        <w:t xml:space="preserve"> M, Hu JH, Ewing B, Wang Z, Timmer M, </w:t>
      </w:r>
      <w:proofErr w:type="spellStart"/>
      <w:r>
        <w:rPr>
          <w:rFonts w:ascii="Times New Roman" w:eastAsia="SimSun" w:hAnsi="Times New Roman" w:cs="Times New Roman"/>
          <w:color w:val="000000" w:themeColor="text1"/>
          <w:highlight w:val="yellow"/>
          <w:shd w:val="clear" w:color="auto" w:fill="FFFFFF"/>
        </w:rPr>
        <w:t>Su</w:t>
      </w:r>
      <w:r>
        <w:rPr>
          <w:rFonts w:ascii="Times New Roman" w:eastAsia="SimSun" w:hAnsi="Times New Roman" w:cs="Times New Roman"/>
          <w:color w:val="000000" w:themeColor="text1"/>
          <w:highlight w:val="yellow"/>
          <w:shd w:val="clear" w:color="auto" w:fill="FFFFFF"/>
        </w:rPr>
        <w:t>ltzer</w:t>
      </w:r>
      <w:proofErr w:type="spellEnd"/>
      <w:r>
        <w:rPr>
          <w:rFonts w:ascii="Times New Roman" w:eastAsia="SimSun" w:hAnsi="Times New Roman" w:cs="Times New Roman"/>
          <w:color w:val="000000" w:themeColor="text1"/>
          <w:highlight w:val="yellow"/>
          <w:shd w:val="clear" w:color="auto" w:fill="FFFFFF"/>
        </w:rPr>
        <w:t xml:space="preserve"> D, </w:t>
      </w:r>
      <w:proofErr w:type="spellStart"/>
      <w:r>
        <w:rPr>
          <w:rFonts w:ascii="Times New Roman" w:eastAsia="SimSun" w:hAnsi="Times New Roman" w:cs="Times New Roman"/>
          <w:color w:val="000000" w:themeColor="text1"/>
          <w:highlight w:val="yellow"/>
          <w:shd w:val="clear" w:color="auto" w:fill="FFFFFF"/>
        </w:rPr>
        <w:t>Shekelle</w:t>
      </w:r>
      <w:proofErr w:type="spellEnd"/>
      <w:r>
        <w:rPr>
          <w:rFonts w:ascii="Times New Roman" w:eastAsia="SimSun" w:hAnsi="Times New Roman" w:cs="Times New Roman"/>
          <w:color w:val="000000" w:themeColor="text1"/>
          <w:highlight w:val="yellow"/>
          <w:shd w:val="clear" w:color="auto" w:fill="FFFFFF"/>
        </w:rPr>
        <w:t xml:space="preserve"> PG. Efficacy and comparative effectiveness of atypical antipsychotic medications for off-label uses in adults: a systematic review and meta-analysis. Jama. 2011 Sep 28;306(12):1359-69.</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Teri L, Logsdon RG, </w:t>
      </w:r>
      <w:proofErr w:type="spellStart"/>
      <w:r>
        <w:rPr>
          <w:rFonts w:ascii="Times New Roman" w:eastAsia="SimSun" w:hAnsi="Times New Roman" w:cs="Times New Roman"/>
          <w:color w:val="000000" w:themeColor="text1"/>
          <w:highlight w:val="yellow"/>
          <w:shd w:val="clear" w:color="auto" w:fill="FFFFFF"/>
        </w:rPr>
        <w:t>Uomoto</w:t>
      </w:r>
      <w:proofErr w:type="spellEnd"/>
      <w:r>
        <w:rPr>
          <w:rFonts w:ascii="Times New Roman" w:eastAsia="SimSun" w:hAnsi="Times New Roman" w:cs="Times New Roman"/>
          <w:color w:val="000000" w:themeColor="text1"/>
          <w:highlight w:val="yellow"/>
          <w:shd w:val="clear" w:color="auto" w:fill="FFFFFF"/>
        </w:rPr>
        <w:t xml:space="preserve"> J, McCurry SM. </w:t>
      </w:r>
      <w:proofErr w:type="spellStart"/>
      <w:r>
        <w:rPr>
          <w:rFonts w:ascii="Times New Roman" w:eastAsia="SimSun" w:hAnsi="Times New Roman" w:cs="Times New Roman"/>
          <w:color w:val="000000" w:themeColor="text1"/>
          <w:highlight w:val="yellow"/>
          <w:shd w:val="clear" w:color="auto" w:fill="FFFFFF"/>
        </w:rPr>
        <w:t>Behavioral</w:t>
      </w:r>
      <w:proofErr w:type="spellEnd"/>
      <w:r>
        <w:rPr>
          <w:rFonts w:ascii="Times New Roman" w:eastAsia="SimSun" w:hAnsi="Times New Roman" w:cs="Times New Roman"/>
          <w:color w:val="000000" w:themeColor="text1"/>
          <w:highlight w:val="yellow"/>
          <w:shd w:val="clear" w:color="auto" w:fill="FFFFFF"/>
        </w:rPr>
        <w:t xml:space="preserve"> </w:t>
      </w:r>
      <w:r>
        <w:rPr>
          <w:rFonts w:ascii="Times New Roman" w:eastAsia="SimSun" w:hAnsi="Times New Roman" w:cs="Times New Roman"/>
          <w:color w:val="000000" w:themeColor="text1"/>
          <w:highlight w:val="yellow"/>
          <w:shd w:val="clear" w:color="auto" w:fill="FFFFFF"/>
        </w:rPr>
        <w:t>treatment of depression in dementia patients: a controlled clinical trial. The Journals of Gerontology Series B: Psychological Sciences and Social Sciences. 1997 Jul 1;52(4</w:t>
      </w:r>
      <w:proofErr w:type="gramStart"/>
      <w:r>
        <w:rPr>
          <w:rFonts w:ascii="Times New Roman" w:eastAsia="SimSun" w:hAnsi="Times New Roman" w:cs="Times New Roman"/>
          <w:color w:val="000000" w:themeColor="text1"/>
          <w:highlight w:val="yellow"/>
          <w:shd w:val="clear" w:color="auto" w:fill="FFFFFF"/>
        </w:rPr>
        <w:t>):P</w:t>
      </w:r>
      <w:proofErr w:type="gramEnd"/>
      <w:r>
        <w:rPr>
          <w:rFonts w:ascii="Times New Roman" w:eastAsia="SimSun" w:hAnsi="Times New Roman" w:cs="Times New Roman"/>
          <w:color w:val="000000" w:themeColor="text1"/>
          <w:highlight w:val="yellow"/>
          <w:shd w:val="clear" w:color="auto" w:fill="FFFFFF"/>
        </w:rPr>
        <w:t>159-66.</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proofErr w:type="spellStart"/>
      <w:r>
        <w:rPr>
          <w:rFonts w:ascii="Times New Roman" w:eastAsia="SimSun" w:hAnsi="Times New Roman" w:cs="Times New Roman"/>
          <w:color w:val="000000" w:themeColor="text1"/>
          <w:highlight w:val="yellow"/>
          <w:shd w:val="clear" w:color="auto" w:fill="FFFFFF"/>
        </w:rPr>
        <w:t>Heyn</w:t>
      </w:r>
      <w:proofErr w:type="spellEnd"/>
      <w:r>
        <w:rPr>
          <w:rFonts w:ascii="Times New Roman" w:eastAsia="SimSun" w:hAnsi="Times New Roman" w:cs="Times New Roman"/>
          <w:color w:val="000000" w:themeColor="text1"/>
          <w:highlight w:val="yellow"/>
          <w:shd w:val="clear" w:color="auto" w:fill="FFFFFF"/>
        </w:rPr>
        <w:t xml:space="preserve"> P, Abreu BC, </w:t>
      </w:r>
      <w:proofErr w:type="spellStart"/>
      <w:r>
        <w:rPr>
          <w:rFonts w:ascii="Times New Roman" w:eastAsia="SimSun" w:hAnsi="Times New Roman" w:cs="Times New Roman"/>
          <w:color w:val="000000" w:themeColor="text1"/>
          <w:highlight w:val="yellow"/>
          <w:shd w:val="clear" w:color="auto" w:fill="FFFFFF"/>
        </w:rPr>
        <w:t>Ottenbacher</w:t>
      </w:r>
      <w:proofErr w:type="spellEnd"/>
      <w:r>
        <w:rPr>
          <w:rFonts w:ascii="Times New Roman" w:eastAsia="SimSun" w:hAnsi="Times New Roman" w:cs="Times New Roman"/>
          <w:color w:val="000000" w:themeColor="text1"/>
          <w:highlight w:val="yellow"/>
          <w:shd w:val="clear" w:color="auto" w:fill="FFFFFF"/>
        </w:rPr>
        <w:t xml:space="preserve"> KJ. The effects of exercise training on eld</w:t>
      </w:r>
      <w:r>
        <w:rPr>
          <w:rFonts w:ascii="Times New Roman" w:eastAsia="SimSun" w:hAnsi="Times New Roman" w:cs="Times New Roman"/>
          <w:color w:val="000000" w:themeColor="text1"/>
          <w:highlight w:val="yellow"/>
          <w:shd w:val="clear" w:color="auto" w:fill="FFFFFF"/>
        </w:rPr>
        <w:t>erly persons with cognitive impairment and dementia: a meta-analysis. Archives of physical medicine and rehabilitation. 2004 Oct 1;85(10):1694-704.</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Morris MC, Tangney CC, Wang Y, Sacks FM, Bennett DA, Aggarwal NT. MIND diet associated with reduced incidenc</w:t>
      </w:r>
      <w:r>
        <w:rPr>
          <w:rFonts w:ascii="Times New Roman" w:eastAsia="SimSun" w:hAnsi="Times New Roman" w:cs="Times New Roman"/>
          <w:color w:val="000000" w:themeColor="text1"/>
          <w:highlight w:val="yellow"/>
          <w:shd w:val="clear" w:color="auto" w:fill="FFFFFF"/>
        </w:rPr>
        <w:t>e of Alzheimer's disease. Alzheimer's &amp; Dementia. 2015 Sep 1;11(9):1007-14.</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r>
        <w:rPr>
          <w:rFonts w:ascii="Times New Roman" w:eastAsia="SimSun" w:hAnsi="Times New Roman" w:cs="Times New Roman"/>
          <w:color w:val="000000" w:themeColor="text1"/>
          <w:highlight w:val="yellow"/>
          <w:shd w:val="clear" w:color="auto" w:fill="FFFFFF"/>
        </w:rPr>
        <w:t xml:space="preserve">Livingston G, Huntley J, </w:t>
      </w:r>
      <w:proofErr w:type="spellStart"/>
      <w:r>
        <w:rPr>
          <w:rFonts w:ascii="Times New Roman" w:eastAsia="SimSun" w:hAnsi="Times New Roman" w:cs="Times New Roman"/>
          <w:color w:val="000000" w:themeColor="text1"/>
          <w:highlight w:val="yellow"/>
          <w:shd w:val="clear" w:color="auto" w:fill="FFFFFF"/>
        </w:rPr>
        <w:t>Sommerlad</w:t>
      </w:r>
      <w:proofErr w:type="spellEnd"/>
      <w:r>
        <w:rPr>
          <w:rFonts w:ascii="Times New Roman" w:eastAsia="SimSun" w:hAnsi="Times New Roman" w:cs="Times New Roman"/>
          <w:color w:val="000000" w:themeColor="text1"/>
          <w:highlight w:val="yellow"/>
          <w:shd w:val="clear" w:color="auto" w:fill="FFFFFF"/>
        </w:rPr>
        <w:t xml:space="preserve"> A, Ames D, Ballard C, Banerjee S, </w:t>
      </w:r>
      <w:proofErr w:type="spellStart"/>
      <w:r>
        <w:rPr>
          <w:rFonts w:ascii="Times New Roman" w:eastAsia="SimSun" w:hAnsi="Times New Roman" w:cs="Times New Roman"/>
          <w:color w:val="000000" w:themeColor="text1"/>
          <w:highlight w:val="yellow"/>
          <w:shd w:val="clear" w:color="auto" w:fill="FFFFFF"/>
        </w:rPr>
        <w:t>Brayne</w:t>
      </w:r>
      <w:proofErr w:type="spellEnd"/>
      <w:r>
        <w:rPr>
          <w:rFonts w:ascii="Times New Roman" w:eastAsia="SimSun" w:hAnsi="Times New Roman" w:cs="Times New Roman"/>
          <w:color w:val="000000" w:themeColor="text1"/>
          <w:highlight w:val="yellow"/>
          <w:shd w:val="clear" w:color="auto" w:fill="FFFFFF"/>
        </w:rPr>
        <w:t xml:space="preserve"> C, Burns A, Cohen-Mansfield J, Cooper C, </w:t>
      </w:r>
      <w:proofErr w:type="spellStart"/>
      <w:r>
        <w:rPr>
          <w:rFonts w:ascii="Times New Roman" w:eastAsia="SimSun" w:hAnsi="Times New Roman" w:cs="Times New Roman"/>
          <w:color w:val="000000" w:themeColor="text1"/>
          <w:highlight w:val="yellow"/>
          <w:shd w:val="clear" w:color="auto" w:fill="FFFFFF"/>
        </w:rPr>
        <w:t>Costafreda</w:t>
      </w:r>
      <w:proofErr w:type="spellEnd"/>
      <w:r>
        <w:rPr>
          <w:rFonts w:ascii="Times New Roman" w:eastAsia="SimSun" w:hAnsi="Times New Roman" w:cs="Times New Roman"/>
          <w:color w:val="000000" w:themeColor="text1"/>
          <w:highlight w:val="yellow"/>
          <w:shd w:val="clear" w:color="auto" w:fill="FFFFFF"/>
        </w:rPr>
        <w:t xml:space="preserve"> SG. the </w:t>
      </w:r>
      <w:proofErr w:type="spellStart"/>
      <w:r>
        <w:rPr>
          <w:rFonts w:ascii="Times New Roman" w:eastAsia="SimSun" w:hAnsi="Times New Roman" w:cs="Times New Roman"/>
          <w:color w:val="000000" w:themeColor="text1"/>
          <w:highlight w:val="yellow"/>
          <w:shd w:val="clear" w:color="auto" w:fill="FFFFFF"/>
        </w:rPr>
        <w:t>LancetCommission</w:t>
      </w:r>
      <w:proofErr w:type="spellEnd"/>
      <w:r>
        <w:rPr>
          <w:rFonts w:ascii="Times New Roman" w:eastAsia="SimSun" w:hAnsi="Times New Roman" w:cs="Times New Roman"/>
          <w:color w:val="000000" w:themeColor="text1"/>
          <w:highlight w:val="yellow"/>
          <w:shd w:val="clear" w:color="auto" w:fill="FFFFFF"/>
        </w:rPr>
        <w:t xml:space="preserve">. Lancet. 2020 Jul </w:t>
      </w:r>
      <w:proofErr w:type="gramStart"/>
      <w:r>
        <w:rPr>
          <w:rFonts w:ascii="Times New Roman" w:eastAsia="SimSun" w:hAnsi="Times New Roman" w:cs="Times New Roman"/>
          <w:color w:val="000000" w:themeColor="text1"/>
          <w:highlight w:val="yellow"/>
          <w:shd w:val="clear" w:color="auto" w:fill="FFFFFF"/>
        </w:rPr>
        <w:t>30;396:41</w:t>
      </w:r>
      <w:r>
        <w:rPr>
          <w:rFonts w:ascii="Times New Roman" w:eastAsia="SimSun" w:hAnsi="Times New Roman" w:cs="Times New Roman"/>
          <w:color w:val="000000" w:themeColor="text1"/>
          <w:highlight w:val="yellow"/>
          <w:shd w:val="clear" w:color="auto" w:fill="FFFFFF"/>
        </w:rPr>
        <w:t>3</w:t>
      </w:r>
      <w:proofErr w:type="gramEnd"/>
      <w:r>
        <w:rPr>
          <w:rFonts w:ascii="Times New Roman" w:eastAsia="SimSun" w:hAnsi="Times New Roman" w:cs="Times New Roman"/>
          <w:color w:val="000000" w:themeColor="text1"/>
          <w:highlight w:val="yellow"/>
          <w:shd w:val="clear" w:color="auto" w:fill="FFFFFF"/>
        </w:rPr>
        <w:t>-6.</w:t>
      </w:r>
    </w:p>
    <w:p w:rsidR="00D96863" w:rsidRDefault="009C3CDC">
      <w:pPr>
        <w:pStyle w:val="ListParagraph"/>
        <w:numPr>
          <w:ilvl w:val="0"/>
          <w:numId w:val="13"/>
        </w:numPr>
        <w:jc w:val="both"/>
        <w:rPr>
          <w:rFonts w:ascii="Times New Roman" w:hAnsi="Times New Roman" w:cs="Times New Roman"/>
          <w:bCs/>
          <w:color w:val="000000" w:themeColor="text1"/>
          <w:highlight w:val="yellow"/>
        </w:rPr>
      </w:pPr>
      <w:proofErr w:type="spellStart"/>
      <w:r>
        <w:rPr>
          <w:rFonts w:ascii="Times New Roman" w:eastAsia="SimSun" w:hAnsi="Times New Roman" w:cs="Times New Roman"/>
          <w:color w:val="222222"/>
          <w:highlight w:val="yellow"/>
          <w:shd w:val="clear" w:color="auto" w:fill="FFFFFF"/>
        </w:rPr>
        <w:t>Jiwtode</w:t>
      </w:r>
      <w:proofErr w:type="spellEnd"/>
      <w:r>
        <w:rPr>
          <w:rFonts w:ascii="Times New Roman" w:eastAsia="SimSun" w:hAnsi="Times New Roman" w:cs="Times New Roman"/>
          <w:color w:val="222222"/>
          <w:highlight w:val="yellow"/>
          <w:shd w:val="clear" w:color="auto" w:fill="FFFFFF"/>
        </w:rPr>
        <w:t xml:space="preserve"> U, </w:t>
      </w:r>
      <w:proofErr w:type="spellStart"/>
      <w:r>
        <w:rPr>
          <w:rFonts w:ascii="Times New Roman" w:eastAsia="SimSun" w:hAnsi="Times New Roman" w:cs="Times New Roman"/>
          <w:color w:val="222222"/>
          <w:highlight w:val="yellow"/>
          <w:shd w:val="clear" w:color="auto" w:fill="FFFFFF"/>
        </w:rPr>
        <w:t>Chakole</w:t>
      </w:r>
      <w:proofErr w:type="spellEnd"/>
      <w:r>
        <w:rPr>
          <w:rFonts w:ascii="Times New Roman" w:eastAsia="SimSun" w:hAnsi="Times New Roman" w:cs="Times New Roman"/>
          <w:color w:val="222222"/>
          <w:highlight w:val="yellow"/>
          <w:shd w:val="clear" w:color="auto" w:fill="FFFFFF"/>
        </w:rPr>
        <w:t xml:space="preserve"> S, Bhatt N. Alzheimer’s disease: History, stages, diagnosis and its future. Journal of Pharmaceutical Research International. 2021 Jul 28;33(39A):41-5.</w:t>
      </w: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D96863">
      <w:pPr>
        <w:jc w:val="both"/>
        <w:rPr>
          <w:rFonts w:ascii="Times New Roman" w:hAnsi="Times New Roman" w:cs="Times New Roman"/>
          <w:bCs/>
          <w:color w:val="000000" w:themeColor="text1"/>
        </w:rPr>
      </w:pPr>
    </w:p>
    <w:p w:rsidR="00D96863" w:rsidRDefault="009C3CDC">
      <w:pPr>
        <w:jc w:val="both"/>
        <w:rPr>
          <w:rFonts w:ascii="Times New Roman" w:hAnsi="Times New Roman" w:cs="Times New Roman"/>
          <w:bCs/>
          <w:color w:val="000000" w:themeColor="text1"/>
        </w:rPr>
      </w:pPr>
      <w:r>
        <w:rPr>
          <w:rFonts w:ascii="Times New Roman" w:hAnsi="Times New Roman" w:cs="Times New Roman"/>
          <w:bCs/>
          <w:color w:val="000000" w:themeColor="text1"/>
        </w:rPr>
        <w:t> </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
    <w:p w:rsidR="00D96863" w:rsidRDefault="009C3CDC">
      <w:pPr>
        <w:jc w:val="both"/>
        <w:rPr>
          <w:rFonts w:ascii="Times New Roman" w:hAnsi="Times New Roman" w:cs="Times New Roman"/>
          <w:b/>
          <w:bCs/>
          <w:color w:val="000000" w:themeColor="text1"/>
        </w:rPr>
      </w:pPr>
      <w:r>
        <w:rPr>
          <w:rFonts w:ascii="Times New Roman" w:hAnsi="Times New Roman" w:cs="Times New Roman"/>
          <w:b/>
          <w:bCs/>
          <w:color w:val="000000" w:themeColor="text1"/>
        </w:rPr>
        <w:t> </w:t>
      </w: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b/>
          <w:bCs/>
          <w:color w:val="000000" w:themeColor="text1"/>
        </w:rPr>
      </w:pP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9C3CDC">
      <w:pPr>
        <w:jc w:val="both"/>
        <w:rPr>
          <w:rFonts w:ascii="Times New Roman" w:hAnsi="Times New Roman" w:cs="Times New Roman"/>
          <w:color w:val="000000" w:themeColor="text1"/>
        </w:rPr>
      </w:pPr>
      <w:r>
        <w:rPr>
          <w:rFonts w:ascii="Times New Roman" w:hAnsi="Times New Roman" w:cs="Times New Roman"/>
          <w:color w:val="000000" w:themeColor="text1"/>
        </w:rPr>
        <w:t> </w:t>
      </w: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p w:rsidR="00D96863" w:rsidRDefault="00D96863">
      <w:pPr>
        <w:jc w:val="both"/>
        <w:rPr>
          <w:rFonts w:ascii="Times New Roman" w:hAnsi="Times New Roman" w:cs="Times New Roman"/>
          <w:color w:val="000000" w:themeColor="text1"/>
        </w:rPr>
      </w:pPr>
    </w:p>
    <w:sectPr w:rsidR="00D9686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CDC" w:rsidRDefault="009C3CDC">
      <w:pPr>
        <w:spacing w:line="240" w:lineRule="auto"/>
      </w:pPr>
      <w:r>
        <w:separator/>
      </w:r>
    </w:p>
  </w:endnote>
  <w:endnote w:type="continuationSeparator" w:id="0">
    <w:p w:rsidR="009C3CDC" w:rsidRDefault="009C3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charset w:val="00"/>
    <w:family w:val="swiss"/>
    <w:pitch w:val="default"/>
    <w:sig w:usb0="00000000" w:usb1="00000000"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Arial"/>
    <w:charset w:val="00"/>
    <w:family w:val="swiss"/>
    <w:pitch w:val="default"/>
    <w:sig w:usb0="00000000" w:usb1="00000000"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D96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D96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D96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CDC" w:rsidRDefault="009C3CDC">
      <w:pPr>
        <w:spacing w:after="0"/>
      </w:pPr>
      <w:r>
        <w:separator/>
      </w:r>
    </w:p>
  </w:footnote>
  <w:footnote w:type="continuationSeparator" w:id="0">
    <w:p w:rsidR="009C3CDC" w:rsidRDefault="009C3C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9C3CD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1" o:spid="_x0000_s3075" type="#_x0000_t136" style="position:absolute;margin-left:0;margin-top:0;width:572.65pt;height:63.6pt;rotation:315;z-index:-251656192;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9C3CD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2" o:spid="_x0000_s3074" type="#_x0000_t136" style="position:absolute;margin-left:0;margin-top:0;width:572.65pt;height:63.6pt;rotation:315;z-index:-251655168;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863" w:rsidRDefault="009C3CD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470890" o:spid="_x0000_s3073" type="#_x0000_t136" style="position:absolute;margin-left:0;margin-top:0;width:572.65pt;height:63.6pt;rotation:315;z-index:-251657216;mso-position-horizontal:center;mso-position-horizontal-relative:margin;mso-position-vertical:center;mso-position-vertical-relative:margin;mso-width-relative:page;mso-height-relative:page" o:allowincell="f" fillcolor="silver" stroked="f">
          <v:fill opacity=".5"/>
          <v:textpath style="font-family:&quot;Aptos&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B522982"/>
    <w:multiLevelType w:val="singleLevel"/>
    <w:tmpl w:val="8B522982"/>
    <w:lvl w:ilvl="0">
      <w:start w:val="1"/>
      <w:numFmt w:val="lowerRoman"/>
      <w:lvlText w:val="%1."/>
      <w:lvlJc w:val="left"/>
      <w:pPr>
        <w:tabs>
          <w:tab w:val="left" w:pos="425"/>
        </w:tabs>
        <w:ind w:left="425" w:hanging="425"/>
      </w:pPr>
      <w:rPr>
        <w:rFonts w:hint="default"/>
      </w:rPr>
    </w:lvl>
  </w:abstractNum>
  <w:abstractNum w:abstractNumId="1" w15:restartNumberingAfterBreak="0">
    <w:nsid w:val="D4DB5B1B"/>
    <w:multiLevelType w:val="singleLevel"/>
    <w:tmpl w:val="D4DB5B1B"/>
    <w:lvl w:ilvl="0">
      <w:start w:val="1"/>
      <w:numFmt w:val="upperRoman"/>
      <w:lvlText w:val="%1."/>
      <w:lvlJc w:val="left"/>
      <w:pPr>
        <w:tabs>
          <w:tab w:val="left" w:pos="425"/>
        </w:tabs>
        <w:ind w:left="425" w:hanging="425"/>
      </w:pPr>
      <w:rPr>
        <w:rFonts w:hint="default"/>
      </w:rPr>
    </w:lvl>
  </w:abstractNum>
  <w:abstractNum w:abstractNumId="2" w15:restartNumberingAfterBreak="0">
    <w:nsid w:val="DEC389F3"/>
    <w:multiLevelType w:val="singleLevel"/>
    <w:tmpl w:val="DEC389F3"/>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8CD4F44"/>
    <w:multiLevelType w:val="multilevel"/>
    <w:tmpl w:val="08CD4F44"/>
    <w:lvl w:ilvl="0">
      <w:start w:val="1"/>
      <w:numFmt w:val="low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DD5FF7"/>
    <w:multiLevelType w:val="multilevel"/>
    <w:tmpl w:val="21DD5F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C042B86"/>
    <w:multiLevelType w:val="multilevel"/>
    <w:tmpl w:val="3C042B8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8A2343"/>
    <w:multiLevelType w:val="multilevel"/>
    <w:tmpl w:val="4B8A2343"/>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98EFCB"/>
    <w:multiLevelType w:val="singleLevel"/>
    <w:tmpl w:val="5498EFCB"/>
    <w:lvl w:ilvl="0">
      <w:start w:val="1"/>
      <w:numFmt w:val="lowerRoman"/>
      <w:lvlText w:val="%1."/>
      <w:lvlJc w:val="left"/>
      <w:pPr>
        <w:tabs>
          <w:tab w:val="left" w:pos="425"/>
        </w:tabs>
        <w:ind w:left="425" w:hanging="425"/>
      </w:pPr>
      <w:rPr>
        <w:rFonts w:hint="default"/>
      </w:rPr>
    </w:lvl>
  </w:abstractNum>
  <w:abstractNum w:abstractNumId="8" w15:restartNumberingAfterBreak="0">
    <w:nsid w:val="675E6268"/>
    <w:multiLevelType w:val="singleLevel"/>
    <w:tmpl w:val="675E6268"/>
    <w:lvl w:ilvl="0">
      <w:start w:val="1"/>
      <w:numFmt w:val="decimal"/>
      <w:lvlText w:val="%1)"/>
      <w:lvlJc w:val="left"/>
      <w:pPr>
        <w:tabs>
          <w:tab w:val="left" w:pos="425"/>
        </w:tabs>
        <w:ind w:left="425" w:hanging="425"/>
      </w:pPr>
      <w:rPr>
        <w:rFonts w:hint="default"/>
      </w:rPr>
    </w:lvl>
  </w:abstractNum>
  <w:abstractNum w:abstractNumId="9" w15:restartNumberingAfterBreak="0">
    <w:nsid w:val="680632F5"/>
    <w:multiLevelType w:val="singleLevel"/>
    <w:tmpl w:val="680632F5"/>
    <w:lvl w:ilvl="0">
      <w:start w:val="1"/>
      <w:numFmt w:val="lowerRoman"/>
      <w:lvlText w:val="%1."/>
      <w:lvlJc w:val="left"/>
      <w:pPr>
        <w:tabs>
          <w:tab w:val="left" w:pos="425"/>
        </w:tabs>
        <w:ind w:left="425" w:hanging="425"/>
      </w:pPr>
      <w:rPr>
        <w:rFonts w:hint="default"/>
      </w:rPr>
    </w:lvl>
  </w:abstractNum>
  <w:abstractNum w:abstractNumId="10" w15:restartNumberingAfterBreak="0">
    <w:nsid w:val="6B048628"/>
    <w:multiLevelType w:val="singleLevel"/>
    <w:tmpl w:val="6B048628"/>
    <w:lvl w:ilvl="0">
      <w:start w:val="1"/>
      <w:numFmt w:val="lowerRoman"/>
      <w:lvlText w:val="%1."/>
      <w:lvlJc w:val="left"/>
      <w:pPr>
        <w:tabs>
          <w:tab w:val="left" w:pos="425"/>
        </w:tabs>
        <w:ind w:left="425" w:hanging="425"/>
      </w:pPr>
      <w:rPr>
        <w:rFonts w:hint="default"/>
      </w:rPr>
    </w:lvl>
  </w:abstractNum>
  <w:abstractNum w:abstractNumId="11" w15:restartNumberingAfterBreak="0">
    <w:nsid w:val="74B21315"/>
    <w:multiLevelType w:val="singleLevel"/>
    <w:tmpl w:val="74B21315"/>
    <w:lvl w:ilvl="0">
      <w:start w:val="1"/>
      <w:numFmt w:val="decimal"/>
      <w:lvlText w:val="%1)"/>
      <w:lvlJc w:val="left"/>
      <w:pPr>
        <w:tabs>
          <w:tab w:val="left" w:pos="425"/>
        </w:tabs>
        <w:ind w:left="425" w:hanging="425"/>
      </w:pPr>
      <w:rPr>
        <w:rFonts w:hint="default"/>
      </w:rPr>
    </w:lvl>
  </w:abstractNum>
  <w:abstractNum w:abstractNumId="12" w15:restartNumberingAfterBreak="0">
    <w:nsid w:val="7B096385"/>
    <w:multiLevelType w:val="multilevel"/>
    <w:tmpl w:val="7B096385"/>
    <w:lvl w:ilvl="0">
      <w:start w:val="1"/>
      <w:numFmt w:val="decimal"/>
      <w:lvlText w:val="%1."/>
      <w:lvlJc w:val="left"/>
      <w:pPr>
        <w:ind w:left="-360" w:hanging="360"/>
      </w:pPr>
      <w:rPr>
        <w:rFonts w:hint="default"/>
        <w:b/>
        <w:bCs/>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num w:numId="1">
    <w:abstractNumId w:val="3"/>
  </w:num>
  <w:num w:numId="2">
    <w:abstractNumId w:val="2"/>
  </w:num>
  <w:num w:numId="3">
    <w:abstractNumId w:val="4"/>
  </w:num>
  <w:num w:numId="4">
    <w:abstractNumId w:val="1"/>
  </w:num>
  <w:num w:numId="5">
    <w:abstractNumId w:val="11"/>
  </w:num>
  <w:num w:numId="6">
    <w:abstractNumId w:val="7"/>
  </w:num>
  <w:num w:numId="7">
    <w:abstractNumId w:val="0"/>
  </w:num>
  <w:num w:numId="8">
    <w:abstractNumId w:val="9"/>
  </w:num>
  <w:num w:numId="9">
    <w:abstractNumId w:val="10"/>
  </w:num>
  <w:num w:numId="10">
    <w:abstractNumId w:val="8"/>
  </w:num>
  <w:num w:numId="11">
    <w:abstractNumId w:val="1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noPunctuationKerning/>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7E41"/>
    <w:rsid w:val="00005BFB"/>
    <w:rsid w:val="00031983"/>
    <w:rsid w:val="00032448"/>
    <w:rsid w:val="000357A9"/>
    <w:rsid w:val="0004139D"/>
    <w:rsid w:val="00080233"/>
    <w:rsid w:val="000846BC"/>
    <w:rsid w:val="000858F5"/>
    <w:rsid w:val="00086940"/>
    <w:rsid w:val="0009210C"/>
    <w:rsid w:val="00093855"/>
    <w:rsid w:val="000976B0"/>
    <w:rsid w:val="000C4E25"/>
    <w:rsid w:val="000E0079"/>
    <w:rsid w:val="000E3F3E"/>
    <w:rsid w:val="000E420F"/>
    <w:rsid w:val="000F652C"/>
    <w:rsid w:val="00122572"/>
    <w:rsid w:val="00134ACA"/>
    <w:rsid w:val="00136C3A"/>
    <w:rsid w:val="00140B55"/>
    <w:rsid w:val="00141202"/>
    <w:rsid w:val="00142F1B"/>
    <w:rsid w:val="0014755F"/>
    <w:rsid w:val="001546F9"/>
    <w:rsid w:val="0016546E"/>
    <w:rsid w:val="001668EE"/>
    <w:rsid w:val="00184B83"/>
    <w:rsid w:val="00187588"/>
    <w:rsid w:val="001919DF"/>
    <w:rsid w:val="001A094A"/>
    <w:rsid w:val="001B4515"/>
    <w:rsid w:val="001D03AA"/>
    <w:rsid w:val="001F58DC"/>
    <w:rsid w:val="0020286E"/>
    <w:rsid w:val="002036B7"/>
    <w:rsid w:val="00210ED7"/>
    <w:rsid w:val="00216F03"/>
    <w:rsid w:val="002333C1"/>
    <w:rsid w:val="00237FC3"/>
    <w:rsid w:val="00240AAD"/>
    <w:rsid w:val="00262D64"/>
    <w:rsid w:val="0027011A"/>
    <w:rsid w:val="002722B1"/>
    <w:rsid w:val="0027249C"/>
    <w:rsid w:val="00276C80"/>
    <w:rsid w:val="0028065F"/>
    <w:rsid w:val="002843D4"/>
    <w:rsid w:val="002937E2"/>
    <w:rsid w:val="002A5348"/>
    <w:rsid w:val="002B32FA"/>
    <w:rsid w:val="002D035A"/>
    <w:rsid w:val="002D5097"/>
    <w:rsid w:val="002F0AF0"/>
    <w:rsid w:val="002F0F26"/>
    <w:rsid w:val="002F3F68"/>
    <w:rsid w:val="002F4A9C"/>
    <w:rsid w:val="002F55F6"/>
    <w:rsid w:val="003073B1"/>
    <w:rsid w:val="00326A27"/>
    <w:rsid w:val="00341BBA"/>
    <w:rsid w:val="00341CBC"/>
    <w:rsid w:val="00360DBC"/>
    <w:rsid w:val="00361ED8"/>
    <w:rsid w:val="0036549E"/>
    <w:rsid w:val="0037235C"/>
    <w:rsid w:val="003727D0"/>
    <w:rsid w:val="003743B7"/>
    <w:rsid w:val="003858B7"/>
    <w:rsid w:val="003931C9"/>
    <w:rsid w:val="00393C43"/>
    <w:rsid w:val="003B1ABC"/>
    <w:rsid w:val="003D307B"/>
    <w:rsid w:val="003E4ADF"/>
    <w:rsid w:val="00403A36"/>
    <w:rsid w:val="004068FB"/>
    <w:rsid w:val="00407E13"/>
    <w:rsid w:val="00412643"/>
    <w:rsid w:val="00430CCA"/>
    <w:rsid w:val="00433F4C"/>
    <w:rsid w:val="00472814"/>
    <w:rsid w:val="004911A1"/>
    <w:rsid w:val="0049178F"/>
    <w:rsid w:val="004931D4"/>
    <w:rsid w:val="004A262D"/>
    <w:rsid w:val="004A3130"/>
    <w:rsid w:val="004D03C4"/>
    <w:rsid w:val="004E15AF"/>
    <w:rsid w:val="004E4A2D"/>
    <w:rsid w:val="005015DD"/>
    <w:rsid w:val="005071E4"/>
    <w:rsid w:val="005075D1"/>
    <w:rsid w:val="00531059"/>
    <w:rsid w:val="00532A89"/>
    <w:rsid w:val="00535DC8"/>
    <w:rsid w:val="005372E9"/>
    <w:rsid w:val="00546ABD"/>
    <w:rsid w:val="00555346"/>
    <w:rsid w:val="005613F9"/>
    <w:rsid w:val="005664A7"/>
    <w:rsid w:val="00570922"/>
    <w:rsid w:val="00581A67"/>
    <w:rsid w:val="0059322D"/>
    <w:rsid w:val="005942E6"/>
    <w:rsid w:val="00594C06"/>
    <w:rsid w:val="005B3C95"/>
    <w:rsid w:val="005B68B8"/>
    <w:rsid w:val="005B7242"/>
    <w:rsid w:val="005C093B"/>
    <w:rsid w:val="005C1378"/>
    <w:rsid w:val="005C149D"/>
    <w:rsid w:val="005C2671"/>
    <w:rsid w:val="005C2797"/>
    <w:rsid w:val="005D418D"/>
    <w:rsid w:val="005D4A34"/>
    <w:rsid w:val="005D7909"/>
    <w:rsid w:val="006043FF"/>
    <w:rsid w:val="006207C5"/>
    <w:rsid w:val="00624584"/>
    <w:rsid w:val="006407F6"/>
    <w:rsid w:val="006554E3"/>
    <w:rsid w:val="0066108D"/>
    <w:rsid w:val="00672226"/>
    <w:rsid w:val="0067765B"/>
    <w:rsid w:val="006839FD"/>
    <w:rsid w:val="00693DC3"/>
    <w:rsid w:val="006C091A"/>
    <w:rsid w:val="006D7F34"/>
    <w:rsid w:val="006E342B"/>
    <w:rsid w:val="006E4E92"/>
    <w:rsid w:val="006F5390"/>
    <w:rsid w:val="0070280F"/>
    <w:rsid w:val="00711AFB"/>
    <w:rsid w:val="0073562D"/>
    <w:rsid w:val="007416B2"/>
    <w:rsid w:val="00741A10"/>
    <w:rsid w:val="00741EE0"/>
    <w:rsid w:val="007445C4"/>
    <w:rsid w:val="00762F40"/>
    <w:rsid w:val="00765D2A"/>
    <w:rsid w:val="00770BA6"/>
    <w:rsid w:val="00771EB6"/>
    <w:rsid w:val="00774366"/>
    <w:rsid w:val="00783D83"/>
    <w:rsid w:val="00784DCD"/>
    <w:rsid w:val="00786F6E"/>
    <w:rsid w:val="00794743"/>
    <w:rsid w:val="007A18EB"/>
    <w:rsid w:val="007B0780"/>
    <w:rsid w:val="007B1D7A"/>
    <w:rsid w:val="007B6162"/>
    <w:rsid w:val="007C0847"/>
    <w:rsid w:val="007D40AF"/>
    <w:rsid w:val="007D509E"/>
    <w:rsid w:val="008002B1"/>
    <w:rsid w:val="00832F10"/>
    <w:rsid w:val="008362ED"/>
    <w:rsid w:val="008439EF"/>
    <w:rsid w:val="00844C84"/>
    <w:rsid w:val="0085579A"/>
    <w:rsid w:val="00860E73"/>
    <w:rsid w:val="00861922"/>
    <w:rsid w:val="00862A3F"/>
    <w:rsid w:val="00873030"/>
    <w:rsid w:val="00876B8A"/>
    <w:rsid w:val="00882A6F"/>
    <w:rsid w:val="00884765"/>
    <w:rsid w:val="008A02CA"/>
    <w:rsid w:val="008A34AD"/>
    <w:rsid w:val="008A6D52"/>
    <w:rsid w:val="008B6F13"/>
    <w:rsid w:val="008C4AAD"/>
    <w:rsid w:val="008D125E"/>
    <w:rsid w:val="008E4FA7"/>
    <w:rsid w:val="008F1DE4"/>
    <w:rsid w:val="008F2057"/>
    <w:rsid w:val="008F2442"/>
    <w:rsid w:val="008F5417"/>
    <w:rsid w:val="009009B3"/>
    <w:rsid w:val="0091530C"/>
    <w:rsid w:val="00926A1F"/>
    <w:rsid w:val="009441FD"/>
    <w:rsid w:val="0096687D"/>
    <w:rsid w:val="00970144"/>
    <w:rsid w:val="00972924"/>
    <w:rsid w:val="009B150A"/>
    <w:rsid w:val="009B38F8"/>
    <w:rsid w:val="009C1840"/>
    <w:rsid w:val="009C3CDC"/>
    <w:rsid w:val="009C7547"/>
    <w:rsid w:val="009D21E5"/>
    <w:rsid w:val="009D5171"/>
    <w:rsid w:val="009E2350"/>
    <w:rsid w:val="009E25C4"/>
    <w:rsid w:val="009F6619"/>
    <w:rsid w:val="00A11C20"/>
    <w:rsid w:val="00A218A2"/>
    <w:rsid w:val="00A41E31"/>
    <w:rsid w:val="00A53ED7"/>
    <w:rsid w:val="00A739E7"/>
    <w:rsid w:val="00A92C8E"/>
    <w:rsid w:val="00AA72C9"/>
    <w:rsid w:val="00AA76C8"/>
    <w:rsid w:val="00AB1708"/>
    <w:rsid w:val="00AB199B"/>
    <w:rsid w:val="00AB392B"/>
    <w:rsid w:val="00AB5E77"/>
    <w:rsid w:val="00AC0B1A"/>
    <w:rsid w:val="00AC7BF0"/>
    <w:rsid w:val="00AD1B4C"/>
    <w:rsid w:val="00AE1427"/>
    <w:rsid w:val="00AE2032"/>
    <w:rsid w:val="00AE75C8"/>
    <w:rsid w:val="00AF1973"/>
    <w:rsid w:val="00B02653"/>
    <w:rsid w:val="00B1624A"/>
    <w:rsid w:val="00B219F8"/>
    <w:rsid w:val="00B222E3"/>
    <w:rsid w:val="00B226EF"/>
    <w:rsid w:val="00B253FC"/>
    <w:rsid w:val="00B35C8C"/>
    <w:rsid w:val="00B36303"/>
    <w:rsid w:val="00B36449"/>
    <w:rsid w:val="00B6072C"/>
    <w:rsid w:val="00B62669"/>
    <w:rsid w:val="00B652FA"/>
    <w:rsid w:val="00B658DE"/>
    <w:rsid w:val="00B707D8"/>
    <w:rsid w:val="00B72E57"/>
    <w:rsid w:val="00B83B11"/>
    <w:rsid w:val="00B84B42"/>
    <w:rsid w:val="00B86277"/>
    <w:rsid w:val="00BA1A17"/>
    <w:rsid w:val="00BB1E36"/>
    <w:rsid w:val="00BC3935"/>
    <w:rsid w:val="00BD709A"/>
    <w:rsid w:val="00BE1217"/>
    <w:rsid w:val="00BE79CE"/>
    <w:rsid w:val="00C01C18"/>
    <w:rsid w:val="00C12188"/>
    <w:rsid w:val="00C21C05"/>
    <w:rsid w:val="00C316FB"/>
    <w:rsid w:val="00C37D1B"/>
    <w:rsid w:val="00C37D38"/>
    <w:rsid w:val="00C406B6"/>
    <w:rsid w:val="00C4083F"/>
    <w:rsid w:val="00C4209B"/>
    <w:rsid w:val="00C47E41"/>
    <w:rsid w:val="00C613D7"/>
    <w:rsid w:val="00C6336D"/>
    <w:rsid w:val="00C63DDB"/>
    <w:rsid w:val="00C6655E"/>
    <w:rsid w:val="00C91EEE"/>
    <w:rsid w:val="00C9212D"/>
    <w:rsid w:val="00C9698A"/>
    <w:rsid w:val="00CA161F"/>
    <w:rsid w:val="00CB5D4B"/>
    <w:rsid w:val="00CC35C1"/>
    <w:rsid w:val="00CD1431"/>
    <w:rsid w:val="00CD6A86"/>
    <w:rsid w:val="00CE29D8"/>
    <w:rsid w:val="00CE4455"/>
    <w:rsid w:val="00CF6B96"/>
    <w:rsid w:val="00CF72D3"/>
    <w:rsid w:val="00D13507"/>
    <w:rsid w:val="00D43674"/>
    <w:rsid w:val="00D471A4"/>
    <w:rsid w:val="00D51B26"/>
    <w:rsid w:val="00D57BBE"/>
    <w:rsid w:val="00D614CB"/>
    <w:rsid w:val="00D87358"/>
    <w:rsid w:val="00D96863"/>
    <w:rsid w:val="00D96BAC"/>
    <w:rsid w:val="00DA3C3B"/>
    <w:rsid w:val="00DA71D9"/>
    <w:rsid w:val="00DB03B7"/>
    <w:rsid w:val="00DB2DF7"/>
    <w:rsid w:val="00DC344B"/>
    <w:rsid w:val="00DC53D2"/>
    <w:rsid w:val="00DC54A4"/>
    <w:rsid w:val="00DE7CC5"/>
    <w:rsid w:val="00DF3C81"/>
    <w:rsid w:val="00E07409"/>
    <w:rsid w:val="00E13330"/>
    <w:rsid w:val="00E152E9"/>
    <w:rsid w:val="00E21D1D"/>
    <w:rsid w:val="00E30506"/>
    <w:rsid w:val="00E368A6"/>
    <w:rsid w:val="00E40404"/>
    <w:rsid w:val="00E44127"/>
    <w:rsid w:val="00E47374"/>
    <w:rsid w:val="00E52945"/>
    <w:rsid w:val="00E54133"/>
    <w:rsid w:val="00E54795"/>
    <w:rsid w:val="00E562DA"/>
    <w:rsid w:val="00E60046"/>
    <w:rsid w:val="00E73C47"/>
    <w:rsid w:val="00E74726"/>
    <w:rsid w:val="00E74A1F"/>
    <w:rsid w:val="00E75CD8"/>
    <w:rsid w:val="00E901B8"/>
    <w:rsid w:val="00E97351"/>
    <w:rsid w:val="00EA1C5D"/>
    <w:rsid w:val="00EA1F9A"/>
    <w:rsid w:val="00EA76AA"/>
    <w:rsid w:val="00ED3E50"/>
    <w:rsid w:val="00ED5845"/>
    <w:rsid w:val="00EE15D7"/>
    <w:rsid w:val="00F176AF"/>
    <w:rsid w:val="00F23A9A"/>
    <w:rsid w:val="00F24762"/>
    <w:rsid w:val="00F522F9"/>
    <w:rsid w:val="00F70FC0"/>
    <w:rsid w:val="00F7265C"/>
    <w:rsid w:val="00F74C7C"/>
    <w:rsid w:val="00F857B9"/>
    <w:rsid w:val="00F94A1B"/>
    <w:rsid w:val="00FA2236"/>
    <w:rsid w:val="00FB00A4"/>
    <w:rsid w:val="00FB5355"/>
    <w:rsid w:val="00FC129B"/>
    <w:rsid w:val="00FD126E"/>
    <w:rsid w:val="00FD4235"/>
    <w:rsid w:val="00FE11DA"/>
    <w:rsid w:val="16BF2DA8"/>
    <w:rsid w:val="17654A77"/>
    <w:rsid w:val="214C1E9E"/>
    <w:rsid w:val="78CC59E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7FA71538"/>
  <w15:docId w15:val="{E4861572-ED42-4B6C-AD56-3EC24008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EastAsia" w:hAnsiTheme="minorHAnsi" w:cstheme="minorBidi"/>
      <w:kern w:val="2"/>
      <w:sz w:val="24"/>
      <w:szCs w:val="24"/>
      <w:lang w:val="en-GB" w:eastAsia="en-GB"/>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467886" w:themeColor="hyperlink"/>
      <w:u w:val="single"/>
    </w:rPr>
  </w:style>
  <w:style w:type="paragraph" w:styleId="NormalWeb">
    <w:name w:val="Normal (Web)"/>
    <w:basedOn w:val="Normal"/>
    <w:uiPriority w:val="99"/>
    <w:semiHidden/>
    <w:unhideWhenUsed/>
    <w:qFormat/>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UnresolvedMention2">
    <w:name w:val="Unresolved Mention2"/>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3A917D7-F059-4F2A-AECE-CD4C105A2E97}" type="doc">
      <dgm:prSet loTypeId="urn:microsoft.com/office/officeart/2009/3/layout/StepUpProcess#1" loCatId="process" qsTypeId="urn:microsoft.com/office/officeart/2005/8/quickstyle/simple1#1" qsCatId="simple" csTypeId="urn:microsoft.com/office/officeart/2005/8/colors/colorful1#1" csCatId="colorful" phldr="1"/>
      <dgm:spPr/>
      <dgm:t>
        <a:bodyPr/>
        <a:lstStyle/>
        <a:p>
          <a:endParaRPr lang="en-IN"/>
        </a:p>
      </dgm:t>
    </dgm:pt>
    <dgm:pt modelId="{25EB6858-F363-4E41-8292-B624053BFA4C}">
      <dgm:prSet phldrT="[Text]"/>
      <dgm:spPr/>
      <dgm:t>
        <a:bodyPr/>
        <a:lstStyle/>
        <a:p>
          <a:pPr algn="ctr"/>
          <a:r>
            <a:rPr lang="en-IN">
              <a:latin typeface="Arial Rounded MT Bold" panose="020F0704030504030204" pitchFamily="34" charset="0"/>
            </a:rPr>
            <a:t>Preclinical AD   : No symptoms</a:t>
          </a:r>
        </a:p>
      </dgm:t>
    </dgm:pt>
    <dgm:pt modelId="{6AB1D2F3-B055-4AA0-99DE-E142A26D7D51}" type="parTrans" cxnId="{695B7C93-DBB8-468C-9E2F-D5423D4133EF}">
      <dgm:prSet/>
      <dgm:spPr/>
      <dgm:t>
        <a:bodyPr/>
        <a:lstStyle/>
        <a:p>
          <a:pPr algn="ctr"/>
          <a:endParaRPr lang="en-IN"/>
        </a:p>
      </dgm:t>
    </dgm:pt>
    <dgm:pt modelId="{32C071B4-3202-45A7-84BF-D5D361E1A783}" type="sibTrans" cxnId="{695B7C93-DBB8-468C-9E2F-D5423D4133EF}">
      <dgm:prSet/>
      <dgm:spPr/>
      <dgm:t>
        <a:bodyPr/>
        <a:lstStyle/>
        <a:p>
          <a:pPr algn="ctr"/>
          <a:endParaRPr lang="en-IN"/>
        </a:p>
      </dgm:t>
    </dgm:pt>
    <dgm:pt modelId="{E1D368C4-3823-4A6B-B515-50DC144D1AF6}">
      <dgm:prSet phldrT="[Text]"/>
      <dgm:spPr/>
      <dgm:t>
        <a:bodyPr/>
        <a:lstStyle/>
        <a:p>
          <a:pPr algn="ctr"/>
          <a:r>
            <a:rPr lang="en-IN">
              <a:latin typeface="Arial Rounded MT Bold" panose="020F0704030504030204" pitchFamily="34" charset="0"/>
            </a:rPr>
            <a:t>Mild : symtoms interfere with some every day activities</a:t>
          </a:r>
        </a:p>
      </dgm:t>
    </dgm:pt>
    <dgm:pt modelId="{F9630A5D-19E8-4AAD-855F-BBFEE6327EFF}" type="parTrans" cxnId="{01AC228D-C07A-490B-B64C-1A2CAFF53815}">
      <dgm:prSet/>
      <dgm:spPr/>
      <dgm:t>
        <a:bodyPr/>
        <a:lstStyle/>
        <a:p>
          <a:pPr algn="ctr"/>
          <a:endParaRPr lang="en-IN"/>
        </a:p>
      </dgm:t>
    </dgm:pt>
    <dgm:pt modelId="{0950C2EE-7CED-482D-BA64-783CD591B083}" type="sibTrans" cxnId="{01AC228D-C07A-490B-B64C-1A2CAFF53815}">
      <dgm:prSet/>
      <dgm:spPr/>
      <dgm:t>
        <a:bodyPr/>
        <a:lstStyle/>
        <a:p>
          <a:pPr algn="ctr"/>
          <a:endParaRPr lang="en-IN"/>
        </a:p>
      </dgm:t>
    </dgm:pt>
    <dgm:pt modelId="{67BBCE9F-AD6E-4FD3-AD83-DB5229648801}">
      <dgm:prSet phldrT="[Text]"/>
      <dgm:spPr/>
      <dgm:t>
        <a:bodyPr/>
        <a:lstStyle/>
        <a:p>
          <a:pPr algn="ctr"/>
          <a:r>
            <a:rPr lang="en-IN">
              <a:latin typeface="Arial Rounded MT Bold" panose="020F0704030504030204" pitchFamily="34" charset="0"/>
            </a:rPr>
            <a:t>Moderate: symtoms interfere with many every day activities </a:t>
          </a:r>
        </a:p>
      </dgm:t>
    </dgm:pt>
    <dgm:pt modelId="{03B302D3-68F3-446F-9B1B-369C55F0646A}" type="parTrans" cxnId="{81E083E0-8899-4693-B8BE-781A4B55FAF6}">
      <dgm:prSet/>
      <dgm:spPr/>
      <dgm:t>
        <a:bodyPr/>
        <a:lstStyle/>
        <a:p>
          <a:pPr algn="ctr"/>
          <a:endParaRPr lang="en-IN"/>
        </a:p>
      </dgm:t>
    </dgm:pt>
    <dgm:pt modelId="{86C8E9F6-37FA-4690-9CD6-F8378AC5F1C0}" type="sibTrans" cxnId="{81E083E0-8899-4693-B8BE-781A4B55FAF6}">
      <dgm:prSet/>
      <dgm:spPr/>
      <dgm:t>
        <a:bodyPr/>
        <a:lstStyle/>
        <a:p>
          <a:pPr algn="ctr"/>
          <a:endParaRPr lang="en-IN"/>
        </a:p>
      </dgm:t>
    </dgm:pt>
    <dgm:pt modelId="{42B1441F-1185-42A4-B1FC-E185C794B264}">
      <dgm:prSet phldrT="[Text]"/>
      <dgm:spPr/>
      <dgm:t>
        <a:bodyPr/>
        <a:lstStyle/>
        <a:p>
          <a:pPr algn="ctr"/>
          <a:r>
            <a:rPr lang="en-IN">
              <a:latin typeface="Arial Rounded MT Bold" panose="020F0704030504030204" pitchFamily="34" charset="0"/>
            </a:rPr>
            <a:t>MCI due to AD : very mild symptoms that dont interfere with every day activities</a:t>
          </a:r>
        </a:p>
      </dgm:t>
    </dgm:pt>
    <dgm:pt modelId="{8232BD96-8466-426F-AC95-DCB1572CFDB4}" type="parTrans" cxnId="{5542C38F-00ED-420B-B182-2F8D12224F37}">
      <dgm:prSet/>
      <dgm:spPr/>
      <dgm:t>
        <a:bodyPr/>
        <a:lstStyle/>
        <a:p>
          <a:pPr algn="ctr"/>
          <a:endParaRPr lang="en-IN"/>
        </a:p>
      </dgm:t>
    </dgm:pt>
    <dgm:pt modelId="{0ACCA500-7E3C-445A-B7F2-5B5C5FB6514C}" type="sibTrans" cxnId="{5542C38F-00ED-420B-B182-2F8D12224F37}">
      <dgm:prSet/>
      <dgm:spPr/>
      <dgm:t>
        <a:bodyPr/>
        <a:lstStyle/>
        <a:p>
          <a:pPr algn="ctr"/>
          <a:endParaRPr lang="en-IN"/>
        </a:p>
      </dgm:t>
    </dgm:pt>
    <dgm:pt modelId="{18D931D8-27A4-4BD1-A0BE-E980EC472CB7}">
      <dgm:prSet phldrT="[Text]"/>
      <dgm:spPr/>
      <dgm:t>
        <a:bodyPr/>
        <a:lstStyle/>
        <a:p>
          <a:pPr algn="ctr"/>
          <a:r>
            <a:rPr lang="en-IN">
              <a:latin typeface="Arial Rounded MT Bold" panose="020F0704030504030204" pitchFamily="34" charset="0"/>
            </a:rPr>
            <a:t>Severe : symtoms interfere with most every day activities.</a:t>
          </a:r>
        </a:p>
      </dgm:t>
    </dgm:pt>
    <dgm:pt modelId="{AA91B4F4-2640-4545-9A3E-86731123A5DF}" type="parTrans" cxnId="{B203F152-2DDA-4736-BA3A-40F399DFCE5E}">
      <dgm:prSet/>
      <dgm:spPr/>
      <dgm:t>
        <a:bodyPr/>
        <a:lstStyle/>
        <a:p>
          <a:pPr algn="ctr"/>
          <a:endParaRPr lang="en-IN"/>
        </a:p>
      </dgm:t>
    </dgm:pt>
    <dgm:pt modelId="{53A317E4-18CD-46D7-BBDC-A8790E6DC960}" type="sibTrans" cxnId="{B203F152-2DDA-4736-BA3A-40F399DFCE5E}">
      <dgm:prSet/>
      <dgm:spPr/>
      <dgm:t>
        <a:bodyPr/>
        <a:lstStyle/>
        <a:p>
          <a:pPr algn="ctr"/>
          <a:endParaRPr lang="en-IN"/>
        </a:p>
      </dgm:t>
    </dgm:pt>
    <dgm:pt modelId="{03F4D4CC-78D5-4D37-AAA2-25635B668B9F}" type="pres">
      <dgm:prSet presAssocID="{43A917D7-F059-4F2A-AECE-CD4C105A2E97}" presName="rootnode" presStyleCnt="0">
        <dgm:presLayoutVars>
          <dgm:chMax/>
          <dgm:chPref/>
          <dgm:dir/>
          <dgm:animLvl val="lvl"/>
        </dgm:presLayoutVars>
      </dgm:prSet>
      <dgm:spPr/>
    </dgm:pt>
    <dgm:pt modelId="{CFDED7D1-094F-4A14-8598-D294236F3F25}" type="pres">
      <dgm:prSet presAssocID="{25EB6858-F363-4E41-8292-B624053BFA4C}" presName="composite" presStyleCnt="0"/>
      <dgm:spPr/>
    </dgm:pt>
    <dgm:pt modelId="{6DC07BF8-DB04-4A66-910B-BA13F98AAEC2}" type="pres">
      <dgm:prSet presAssocID="{25EB6858-F363-4E41-8292-B624053BFA4C}" presName="LShape" presStyleLbl="alignNode1" presStyleIdx="0" presStyleCnt="9"/>
      <dgm:spPr/>
    </dgm:pt>
    <dgm:pt modelId="{825A4F4C-0CCD-4BDD-A93C-B564EFAC575C}" type="pres">
      <dgm:prSet presAssocID="{25EB6858-F363-4E41-8292-B624053BFA4C}" presName="ParentText" presStyleLbl="revTx" presStyleIdx="0" presStyleCnt="5">
        <dgm:presLayoutVars>
          <dgm:chMax val="0"/>
          <dgm:chPref val="0"/>
          <dgm:bulletEnabled val="1"/>
        </dgm:presLayoutVars>
      </dgm:prSet>
      <dgm:spPr/>
    </dgm:pt>
    <dgm:pt modelId="{922741F0-98A2-431A-9296-2E0CE3227E2B}" type="pres">
      <dgm:prSet presAssocID="{25EB6858-F363-4E41-8292-B624053BFA4C}" presName="Triangle" presStyleLbl="alignNode1" presStyleIdx="1" presStyleCnt="9"/>
      <dgm:spPr/>
    </dgm:pt>
    <dgm:pt modelId="{B4C18DDE-3819-40A7-9A38-2C0FD7F74FF6}" type="pres">
      <dgm:prSet presAssocID="{32C071B4-3202-45A7-84BF-D5D361E1A783}" presName="sibTrans" presStyleCnt="0"/>
      <dgm:spPr/>
    </dgm:pt>
    <dgm:pt modelId="{F1F672A4-367B-4940-AF07-CC37EC379CA0}" type="pres">
      <dgm:prSet presAssocID="{32C071B4-3202-45A7-84BF-D5D361E1A783}" presName="space" presStyleCnt="0"/>
      <dgm:spPr/>
    </dgm:pt>
    <dgm:pt modelId="{83338753-01E8-4AAA-8E09-A71F508AC24C}" type="pres">
      <dgm:prSet presAssocID="{42B1441F-1185-42A4-B1FC-E185C794B264}" presName="composite" presStyleCnt="0"/>
      <dgm:spPr/>
    </dgm:pt>
    <dgm:pt modelId="{D8A5B1BE-BBCC-442C-B54B-33DD2E4AA08A}" type="pres">
      <dgm:prSet presAssocID="{42B1441F-1185-42A4-B1FC-E185C794B264}" presName="LShape" presStyleLbl="alignNode1" presStyleIdx="2" presStyleCnt="9"/>
      <dgm:spPr/>
    </dgm:pt>
    <dgm:pt modelId="{683226ED-C0A3-4712-BEC2-4B568BBE40F3}" type="pres">
      <dgm:prSet presAssocID="{42B1441F-1185-42A4-B1FC-E185C794B264}" presName="ParentText" presStyleLbl="revTx" presStyleIdx="1" presStyleCnt="5">
        <dgm:presLayoutVars>
          <dgm:chMax val="0"/>
          <dgm:chPref val="0"/>
          <dgm:bulletEnabled val="1"/>
        </dgm:presLayoutVars>
      </dgm:prSet>
      <dgm:spPr/>
    </dgm:pt>
    <dgm:pt modelId="{860F68D3-AE44-4977-8472-782AED5DB9E0}" type="pres">
      <dgm:prSet presAssocID="{42B1441F-1185-42A4-B1FC-E185C794B264}" presName="Triangle" presStyleLbl="alignNode1" presStyleIdx="3" presStyleCnt="9"/>
      <dgm:spPr/>
    </dgm:pt>
    <dgm:pt modelId="{7ADCF56E-8C07-4548-85C6-9A1E282EE5FA}" type="pres">
      <dgm:prSet presAssocID="{0ACCA500-7E3C-445A-B7F2-5B5C5FB6514C}" presName="sibTrans" presStyleCnt="0"/>
      <dgm:spPr/>
    </dgm:pt>
    <dgm:pt modelId="{1F8601DC-7B10-4E79-8F6C-F4AEF5C4AB1D}" type="pres">
      <dgm:prSet presAssocID="{0ACCA500-7E3C-445A-B7F2-5B5C5FB6514C}" presName="space" presStyleCnt="0"/>
      <dgm:spPr/>
    </dgm:pt>
    <dgm:pt modelId="{ADDF3DEE-12F4-48BC-A6EC-BA5CFE1221DB}" type="pres">
      <dgm:prSet presAssocID="{E1D368C4-3823-4A6B-B515-50DC144D1AF6}" presName="composite" presStyleCnt="0"/>
      <dgm:spPr/>
    </dgm:pt>
    <dgm:pt modelId="{53A1910D-54AE-4279-AFD4-605FA0F93DA8}" type="pres">
      <dgm:prSet presAssocID="{E1D368C4-3823-4A6B-B515-50DC144D1AF6}" presName="LShape" presStyleLbl="alignNode1" presStyleIdx="4" presStyleCnt="9"/>
      <dgm:spPr/>
    </dgm:pt>
    <dgm:pt modelId="{F33714CD-6BFA-4FFF-9C7C-507D8CAD54C5}" type="pres">
      <dgm:prSet presAssocID="{E1D368C4-3823-4A6B-B515-50DC144D1AF6}" presName="ParentText" presStyleLbl="revTx" presStyleIdx="2" presStyleCnt="5" custScaleX="91838" custScaleY="82682">
        <dgm:presLayoutVars>
          <dgm:chMax val="0"/>
          <dgm:chPref val="0"/>
          <dgm:bulletEnabled val="1"/>
        </dgm:presLayoutVars>
      </dgm:prSet>
      <dgm:spPr/>
    </dgm:pt>
    <dgm:pt modelId="{43C6A724-8BBB-4EFF-83F7-6C5FFEE46279}" type="pres">
      <dgm:prSet presAssocID="{E1D368C4-3823-4A6B-B515-50DC144D1AF6}" presName="Triangle" presStyleLbl="alignNode1" presStyleIdx="5" presStyleCnt="9"/>
      <dgm:spPr/>
    </dgm:pt>
    <dgm:pt modelId="{8D45D468-DDE1-4621-A3AA-E80359C31ED6}" type="pres">
      <dgm:prSet presAssocID="{0950C2EE-7CED-482D-BA64-783CD591B083}" presName="sibTrans" presStyleCnt="0"/>
      <dgm:spPr/>
    </dgm:pt>
    <dgm:pt modelId="{01E400BB-FA0D-4DB9-AAC5-F1B2E9AD4EB8}" type="pres">
      <dgm:prSet presAssocID="{0950C2EE-7CED-482D-BA64-783CD591B083}" presName="space" presStyleCnt="0"/>
      <dgm:spPr/>
    </dgm:pt>
    <dgm:pt modelId="{3A1C69B5-BAD4-47E0-AFED-338AB3CC75C6}" type="pres">
      <dgm:prSet presAssocID="{67BBCE9F-AD6E-4FD3-AD83-DB5229648801}" presName="composite" presStyleCnt="0"/>
      <dgm:spPr/>
    </dgm:pt>
    <dgm:pt modelId="{2F813516-E12B-4663-A4A3-04618DB57E79}" type="pres">
      <dgm:prSet presAssocID="{67BBCE9F-AD6E-4FD3-AD83-DB5229648801}" presName="LShape" presStyleLbl="alignNode1" presStyleIdx="6" presStyleCnt="9"/>
      <dgm:spPr/>
    </dgm:pt>
    <dgm:pt modelId="{64BB8E6F-3DAF-4DDD-BF99-7015452E7DDA}" type="pres">
      <dgm:prSet presAssocID="{67BBCE9F-AD6E-4FD3-AD83-DB5229648801}" presName="ParentText" presStyleLbl="revTx" presStyleIdx="3" presStyleCnt="5">
        <dgm:presLayoutVars>
          <dgm:chMax val="0"/>
          <dgm:chPref val="0"/>
          <dgm:bulletEnabled val="1"/>
        </dgm:presLayoutVars>
      </dgm:prSet>
      <dgm:spPr/>
    </dgm:pt>
    <dgm:pt modelId="{D3FD9C85-82C6-44B2-9B46-B10D727853CF}" type="pres">
      <dgm:prSet presAssocID="{67BBCE9F-AD6E-4FD3-AD83-DB5229648801}" presName="Triangle" presStyleLbl="alignNode1" presStyleIdx="7" presStyleCnt="9"/>
      <dgm:spPr/>
    </dgm:pt>
    <dgm:pt modelId="{9F98825C-0C71-41B6-BC78-C6E5447415AD}" type="pres">
      <dgm:prSet presAssocID="{86C8E9F6-37FA-4690-9CD6-F8378AC5F1C0}" presName="sibTrans" presStyleCnt="0"/>
      <dgm:spPr/>
    </dgm:pt>
    <dgm:pt modelId="{4A3694EA-7CA6-454E-8E80-C4D0A141C84C}" type="pres">
      <dgm:prSet presAssocID="{86C8E9F6-37FA-4690-9CD6-F8378AC5F1C0}" presName="space" presStyleCnt="0"/>
      <dgm:spPr/>
    </dgm:pt>
    <dgm:pt modelId="{18C3EBE6-9F5A-4237-B9C4-2BF5BD8B77EE}" type="pres">
      <dgm:prSet presAssocID="{18D931D8-27A4-4BD1-A0BE-E980EC472CB7}" presName="composite" presStyleCnt="0"/>
      <dgm:spPr/>
    </dgm:pt>
    <dgm:pt modelId="{67B9BCFD-1194-4ED4-90E2-67C32FCEBD01}" type="pres">
      <dgm:prSet presAssocID="{18D931D8-27A4-4BD1-A0BE-E980EC472CB7}" presName="LShape" presStyleLbl="alignNode1" presStyleIdx="8" presStyleCnt="9"/>
      <dgm:spPr/>
    </dgm:pt>
    <dgm:pt modelId="{29C3D965-8617-4025-A997-C9BDA1D63248}" type="pres">
      <dgm:prSet presAssocID="{18D931D8-27A4-4BD1-A0BE-E980EC472CB7}" presName="ParentText" presStyleLbl="revTx" presStyleIdx="4" presStyleCnt="5">
        <dgm:presLayoutVars>
          <dgm:chMax val="0"/>
          <dgm:chPref val="0"/>
          <dgm:bulletEnabled val="1"/>
        </dgm:presLayoutVars>
      </dgm:prSet>
      <dgm:spPr/>
    </dgm:pt>
  </dgm:ptLst>
  <dgm:cxnLst>
    <dgm:cxn modelId="{6C19CB0B-C38A-44C2-9CF5-A9000A21227C}" type="presOf" srcId="{67BBCE9F-AD6E-4FD3-AD83-DB5229648801}" destId="{64BB8E6F-3DAF-4DDD-BF99-7015452E7DDA}" srcOrd="0" destOrd="0" presId="urn:microsoft.com/office/officeart/2009/3/layout/StepUpProcess#1"/>
    <dgm:cxn modelId="{B203F152-2DDA-4736-BA3A-40F399DFCE5E}" srcId="{43A917D7-F059-4F2A-AECE-CD4C105A2E97}" destId="{18D931D8-27A4-4BD1-A0BE-E980EC472CB7}" srcOrd="4" destOrd="0" parTransId="{AA91B4F4-2640-4545-9A3E-86731123A5DF}" sibTransId="{53A317E4-18CD-46D7-BBDC-A8790E6DC960}"/>
    <dgm:cxn modelId="{01AC228D-C07A-490B-B64C-1A2CAFF53815}" srcId="{43A917D7-F059-4F2A-AECE-CD4C105A2E97}" destId="{E1D368C4-3823-4A6B-B515-50DC144D1AF6}" srcOrd="2" destOrd="0" parTransId="{F9630A5D-19E8-4AAD-855F-BBFEE6327EFF}" sibTransId="{0950C2EE-7CED-482D-BA64-783CD591B083}"/>
    <dgm:cxn modelId="{5542C38F-00ED-420B-B182-2F8D12224F37}" srcId="{43A917D7-F059-4F2A-AECE-CD4C105A2E97}" destId="{42B1441F-1185-42A4-B1FC-E185C794B264}" srcOrd="1" destOrd="0" parTransId="{8232BD96-8466-426F-AC95-DCB1572CFDB4}" sibTransId="{0ACCA500-7E3C-445A-B7F2-5B5C5FB6514C}"/>
    <dgm:cxn modelId="{695B7C93-DBB8-468C-9E2F-D5423D4133EF}" srcId="{43A917D7-F059-4F2A-AECE-CD4C105A2E97}" destId="{25EB6858-F363-4E41-8292-B624053BFA4C}" srcOrd="0" destOrd="0" parTransId="{6AB1D2F3-B055-4AA0-99DE-E142A26D7D51}" sibTransId="{32C071B4-3202-45A7-84BF-D5D361E1A783}"/>
    <dgm:cxn modelId="{545F139D-46B6-467E-A003-9C860FE24EB2}" type="presOf" srcId="{18D931D8-27A4-4BD1-A0BE-E980EC472CB7}" destId="{29C3D965-8617-4025-A997-C9BDA1D63248}" srcOrd="0" destOrd="0" presId="urn:microsoft.com/office/officeart/2009/3/layout/StepUpProcess#1"/>
    <dgm:cxn modelId="{0F076DBC-2459-4B36-AEC6-B55B5C97F53B}" type="presOf" srcId="{43A917D7-F059-4F2A-AECE-CD4C105A2E97}" destId="{03F4D4CC-78D5-4D37-AAA2-25635B668B9F}" srcOrd="0" destOrd="0" presId="urn:microsoft.com/office/officeart/2009/3/layout/StepUpProcess#1"/>
    <dgm:cxn modelId="{A10A25DE-EA09-4CBD-B189-22EF5EE9A50D}" type="presOf" srcId="{42B1441F-1185-42A4-B1FC-E185C794B264}" destId="{683226ED-C0A3-4712-BEC2-4B568BBE40F3}" srcOrd="0" destOrd="0" presId="urn:microsoft.com/office/officeart/2009/3/layout/StepUpProcess#1"/>
    <dgm:cxn modelId="{81E083E0-8899-4693-B8BE-781A4B55FAF6}" srcId="{43A917D7-F059-4F2A-AECE-CD4C105A2E97}" destId="{67BBCE9F-AD6E-4FD3-AD83-DB5229648801}" srcOrd="3" destOrd="0" parTransId="{03B302D3-68F3-446F-9B1B-369C55F0646A}" sibTransId="{86C8E9F6-37FA-4690-9CD6-F8378AC5F1C0}"/>
    <dgm:cxn modelId="{1476C6F5-EBBA-46AD-B5B2-DA472447D953}" type="presOf" srcId="{25EB6858-F363-4E41-8292-B624053BFA4C}" destId="{825A4F4C-0CCD-4BDD-A93C-B564EFAC575C}" srcOrd="0" destOrd="0" presId="urn:microsoft.com/office/officeart/2009/3/layout/StepUpProcess#1"/>
    <dgm:cxn modelId="{4C046EF8-05D2-46E2-A931-6759284B32A8}" type="presOf" srcId="{E1D368C4-3823-4A6B-B515-50DC144D1AF6}" destId="{F33714CD-6BFA-4FFF-9C7C-507D8CAD54C5}" srcOrd="0" destOrd="0" presId="urn:microsoft.com/office/officeart/2009/3/layout/StepUpProcess#1"/>
    <dgm:cxn modelId="{2D19D305-E95B-494C-AFC5-9F797E2B4810}" type="presParOf" srcId="{03F4D4CC-78D5-4D37-AAA2-25635B668B9F}" destId="{CFDED7D1-094F-4A14-8598-D294236F3F25}" srcOrd="0" destOrd="0" presId="urn:microsoft.com/office/officeart/2009/3/layout/StepUpProcess#1"/>
    <dgm:cxn modelId="{8294EB8A-D545-4EC0-BEE4-F5CC743D4512}" type="presParOf" srcId="{CFDED7D1-094F-4A14-8598-D294236F3F25}" destId="{6DC07BF8-DB04-4A66-910B-BA13F98AAEC2}" srcOrd="0" destOrd="0" presId="urn:microsoft.com/office/officeart/2009/3/layout/StepUpProcess#1"/>
    <dgm:cxn modelId="{881D723B-D160-4432-A739-449C7A110DB5}" type="presParOf" srcId="{CFDED7D1-094F-4A14-8598-D294236F3F25}" destId="{825A4F4C-0CCD-4BDD-A93C-B564EFAC575C}" srcOrd="1" destOrd="0" presId="urn:microsoft.com/office/officeart/2009/3/layout/StepUpProcess#1"/>
    <dgm:cxn modelId="{81AA9C70-4A5A-457C-B163-CB1406E10766}" type="presParOf" srcId="{CFDED7D1-094F-4A14-8598-D294236F3F25}" destId="{922741F0-98A2-431A-9296-2E0CE3227E2B}" srcOrd="2" destOrd="0" presId="urn:microsoft.com/office/officeart/2009/3/layout/StepUpProcess#1"/>
    <dgm:cxn modelId="{D763D96C-2699-46C2-B3D6-F582DB49332E}" type="presParOf" srcId="{03F4D4CC-78D5-4D37-AAA2-25635B668B9F}" destId="{B4C18DDE-3819-40A7-9A38-2C0FD7F74FF6}" srcOrd="1" destOrd="0" presId="urn:microsoft.com/office/officeart/2009/3/layout/StepUpProcess#1"/>
    <dgm:cxn modelId="{043BB53A-7E3B-4A27-9966-5CD08DF3294A}" type="presParOf" srcId="{B4C18DDE-3819-40A7-9A38-2C0FD7F74FF6}" destId="{F1F672A4-367B-4940-AF07-CC37EC379CA0}" srcOrd="0" destOrd="0" presId="urn:microsoft.com/office/officeart/2009/3/layout/StepUpProcess#1"/>
    <dgm:cxn modelId="{31AA38ED-7CED-491E-9CAC-4667649B1CCE}" type="presParOf" srcId="{03F4D4CC-78D5-4D37-AAA2-25635B668B9F}" destId="{83338753-01E8-4AAA-8E09-A71F508AC24C}" srcOrd="2" destOrd="0" presId="urn:microsoft.com/office/officeart/2009/3/layout/StepUpProcess#1"/>
    <dgm:cxn modelId="{4F529CB2-332E-42AF-B0B8-5BDD9D42AC99}" type="presParOf" srcId="{83338753-01E8-4AAA-8E09-A71F508AC24C}" destId="{D8A5B1BE-BBCC-442C-B54B-33DD2E4AA08A}" srcOrd="0" destOrd="0" presId="urn:microsoft.com/office/officeart/2009/3/layout/StepUpProcess#1"/>
    <dgm:cxn modelId="{8EF430F8-362D-48A9-BBEB-46B9F655010F}" type="presParOf" srcId="{83338753-01E8-4AAA-8E09-A71F508AC24C}" destId="{683226ED-C0A3-4712-BEC2-4B568BBE40F3}" srcOrd="1" destOrd="0" presId="urn:microsoft.com/office/officeart/2009/3/layout/StepUpProcess#1"/>
    <dgm:cxn modelId="{8CD58B65-F77E-49A4-82D8-E946A737DEA3}" type="presParOf" srcId="{83338753-01E8-4AAA-8E09-A71F508AC24C}" destId="{860F68D3-AE44-4977-8472-782AED5DB9E0}" srcOrd="2" destOrd="0" presId="urn:microsoft.com/office/officeart/2009/3/layout/StepUpProcess#1"/>
    <dgm:cxn modelId="{1EE4CD75-FE1E-4563-90F9-CC0DF8D4E20B}" type="presParOf" srcId="{03F4D4CC-78D5-4D37-AAA2-25635B668B9F}" destId="{7ADCF56E-8C07-4548-85C6-9A1E282EE5FA}" srcOrd="3" destOrd="0" presId="urn:microsoft.com/office/officeart/2009/3/layout/StepUpProcess#1"/>
    <dgm:cxn modelId="{CE392455-48DE-424C-A553-7A1189282F8F}" type="presParOf" srcId="{7ADCF56E-8C07-4548-85C6-9A1E282EE5FA}" destId="{1F8601DC-7B10-4E79-8F6C-F4AEF5C4AB1D}" srcOrd="0" destOrd="0" presId="urn:microsoft.com/office/officeart/2009/3/layout/StepUpProcess#1"/>
    <dgm:cxn modelId="{5056115C-EA0B-48F9-9F33-98DFDAFE023A}" type="presParOf" srcId="{03F4D4CC-78D5-4D37-AAA2-25635B668B9F}" destId="{ADDF3DEE-12F4-48BC-A6EC-BA5CFE1221DB}" srcOrd="4" destOrd="0" presId="urn:microsoft.com/office/officeart/2009/3/layout/StepUpProcess#1"/>
    <dgm:cxn modelId="{A1C6FE6B-E4CF-417C-8C36-69241DAB7A68}" type="presParOf" srcId="{ADDF3DEE-12F4-48BC-A6EC-BA5CFE1221DB}" destId="{53A1910D-54AE-4279-AFD4-605FA0F93DA8}" srcOrd="0" destOrd="0" presId="urn:microsoft.com/office/officeart/2009/3/layout/StepUpProcess#1"/>
    <dgm:cxn modelId="{1150CEFA-28D7-4A05-905D-B8030AF153BC}" type="presParOf" srcId="{ADDF3DEE-12F4-48BC-A6EC-BA5CFE1221DB}" destId="{F33714CD-6BFA-4FFF-9C7C-507D8CAD54C5}" srcOrd="1" destOrd="0" presId="urn:microsoft.com/office/officeart/2009/3/layout/StepUpProcess#1"/>
    <dgm:cxn modelId="{FED6AD01-5787-47FA-A170-C8648A028D91}" type="presParOf" srcId="{ADDF3DEE-12F4-48BC-A6EC-BA5CFE1221DB}" destId="{43C6A724-8BBB-4EFF-83F7-6C5FFEE46279}" srcOrd="2" destOrd="0" presId="urn:microsoft.com/office/officeart/2009/3/layout/StepUpProcess#1"/>
    <dgm:cxn modelId="{574CF23F-6B2A-49A1-BE6B-EBE00ADDF26F}" type="presParOf" srcId="{03F4D4CC-78D5-4D37-AAA2-25635B668B9F}" destId="{8D45D468-DDE1-4621-A3AA-E80359C31ED6}" srcOrd="5" destOrd="0" presId="urn:microsoft.com/office/officeart/2009/3/layout/StepUpProcess#1"/>
    <dgm:cxn modelId="{4E49E200-DB60-401B-93F3-AA9F7114F06C}" type="presParOf" srcId="{8D45D468-DDE1-4621-A3AA-E80359C31ED6}" destId="{01E400BB-FA0D-4DB9-AAC5-F1B2E9AD4EB8}" srcOrd="0" destOrd="0" presId="urn:microsoft.com/office/officeart/2009/3/layout/StepUpProcess#1"/>
    <dgm:cxn modelId="{4E4CD6F9-311E-4402-9AA9-AABD9FE26D92}" type="presParOf" srcId="{03F4D4CC-78D5-4D37-AAA2-25635B668B9F}" destId="{3A1C69B5-BAD4-47E0-AFED-338AB3CC75C6}" srcOrd="6" destOrd="0" presId="urn:microsoft.com/office/officeart/2009/3/layout/StepUpProcess#1"/>
    <dgm:cxn modelId="{EF4F4C7B-E8B6-4583-B611-3A5BFF22DABF}" type="presParOf" srcId="{3A1C69B5-BAD4-47E0-AFED-338AB3CC75C6}" destId="{2F813516-E12B-4663-A4A3-04618DB57E79}" srcOrd="0" destOrd="0" presId="urn:microsoft.com/office/officeart/2009/3/layout/StepUpProcess#1"/>
    <dgm:cxn modelId="{2BE9AD72-75A8-4E40-B6ED-251BBB035FE3}" type="presParOf" srcId="{3A1C69B5-BAD4-47E0-AFED-338AB3CC75C6}" destId="{64BB8E6F-3DAF-4DDD-BF99-7015452E7DDA}" srcOrd="1" destOrd="0" presId="urn:microsoft.com/office/officeart/2009/3/layout/StepUpProcess#1"/>
    <dgm:cxn modelId="{B6029B9C-57D1-49C9-9B7C-808794026AEF}" type="presParOf" srcId="{3A1C69B5-BAD4-47E0-AFED-338AB3CC75C6}" destId="{D3FD9C85-82C6-44B2-9B46-B10D727853CF}" srcOrd="2" destOrd="0" presId="urn:microsoft.com/office/officeart/2009/3/layout/StepUpProcess#1"/>
    <dgm:cxn modelId="{ADAF930C-C4A0-454E-B41D-DD2C413D4BC8}" type="presParOf" srcId="{03F4D4CC-78D5-4D37-AAA2-25635B668B9F}" destId="{9F98825C-0C71-41B6-BC78-C6E5447415AD}" srcOrd="7" destOrd="0" presId="urn:microsoft.com/office/officeart/2009/3/layout/StepUpProcess#1"/>
    <dgm:cxn modelId="{9FEDCFF2-E1DD-4A3F-99D6-768B0FC53A5D}" type="presParOf" srcId="{9F98825C-0C71-41B6-BC78-C6E5447415AD}" destId="{4A3694EA-7CA6-454E-8E80-C4D0A141C84C}" srcOrd="0" destOrd="0" presId="urn:microsoft.com/office/officeart/2009/3/layout/StepUpProcess#1"/>
    <dgm:cxn modelId="{75BFD313-0DFC-4405-978B-2C11414BF476}" type="presParOf" srcId="{03F4D4CC-78D5-4D37-AAA2-25635B668B9F}" destId="{18C3EBE6-9F5A-4237-B9C4-2BF5BD8B77EE}" srcOrd="8" destOrd="0" presId="urn:microsoft.com/office/officeart/2009/3/layout/StepUpProcess#1"/>
    <dgm:cxn modelId="{43F3B952-C80A-4F2A-9C31-63AA41CE67A2}" type="presParOf" srcId="{18C3EBE6-9F5A-4237-B9C4-2BF5BD8B77EE}" destId="{67B9BCFD-1194-4ED4-90E2-67C32FCEBD01}" srcOrd="0" destOrd="0" presId="urn:microsoft.com/office/officeart/2009/3/layout/StepUpProcess#1"/>
    <dgm:cxn modelId="{687A0A95-C93E-4864-84A5-28F904E0F0AC}" type="presParOf" srcId="{18C3EBE6-9F5A-4237-B9C4-2BF5BD8B77EE}" destId="{29C3D965-8617-4025-A997-C9BDA1D63248}" srcOrd="1" destOrd="0" presId="urn:microsoft.com/office/officeart/2009/3/layout/StepUp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C07BF8-DB04-4A66-910B-BA13F98AAEC2}">
      <dsp:nvSpPr>
        <dsp:cNvPr id="0" name=""/>
        <dsp:cNvSpPr/>
      </dsp:nvSpPr>
      <dsp:spPr>
        <a:xfrm rot="5400000">
          <a:off x="779544" y="731815"/>
          <a:ext cx="531557" cy="884500"/>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5A4F4C-0CCD-4BDD-A93C-B564EFAC575C}">
      <dsp:nvSpPr>
        <dsp:cNvPr id="0" name=""/>
        <dsp:cNvSpPr/>
      </dsp:nvSpPr>
      <dsp:spPr bwMode="white">
        <a:xfrm>
          <a:off x="690814" y="996090"/>
          <a:ext cx="798531" cy="699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anose="020F0704030504030204" pitchFamily="34" charset="0"/>
            </a:rPr>
            <a:t>Preclinical AD   : No symptoms</a:t>
          </a:r>
        </a:p>
      </dsp:txBody>
      <dsp:txXfrm>
        <a:off x="690814" y="996090"/>
        <a:ext cx="798531" cy="699960"/>
      </dsp:txXfrm>
    </dsp:sp>
    <dsp:sp modelId="{922741F0-98A2-431A-9296-2E0CE3227E2B}">
      <dsp:nvSpPr>
        <dsp:cNvPr id="0" name=""/>
        <dsp:cNvSpPr/>
      </dsp:nvSpPr>
      <dsp:spPr>
        <a:xfrm>
          <a:off x="1338679" y="666697"/>
          <a:ext cx="150666" cy="150666"/>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A5B1BE-BBCC-442C-B54B-33DD2E4AA08A}">
      <dsp:nvSpPr>
        <dsp:cNvPr id="0" name=""/>
        <dsp:cNvSpPr/>
      </dsp:nvSpPr>
      <dsp:spPr>
        <a:xfrm rot="5400000">
          <a:off x="1757103" y="489917"/>
          <a:ext cx="531557" cy="884500"/>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3226ED-C0A3-4712-BEC2-4B568BBE40F3}">
      <dsp:nvSpPr>
        <dsp:cNvPr id="0" name=""/>
        <dsp:cNvSpPr/>
      </dsp:nvSpPr>
      <dsp:spPr bwMode="white">
        <a:xfrm>
          <a:off x="1668373" y="754192"/>
          <a:ext cx="798531" cy="699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anose="020F0704030504030204" pitchFamily="34" charset="0"/>
            </a:rPr>
            <a:t>MCI due to AD : very mild symptoms that dont interfere with every day activities</a:t>
          </a:r>
        </a:p>
      </dsp:txBody>
      <dsp:txXfrm>
        <a:off x="1668373" y="754192"/>
        <a:ext cx="798531" cy="699960"/>
      </dsp:txXfrm>
    </dsp:sp>
    <dsp:sp modelId="{860F68D3-AE44-4977-8472-782AED5DB9E0}">
      <dsp:nvSpPr>
        <dsp:cNvPr id="0" name=""/>
        <dsp:cNvSpPr/>
      </dsp:nvSpPr>
      <dsp:spPr>
        <a:xfrm>
          <a:off x="2316238" y="424799"/>
          <a:ext cx="150666" cy="150666"/>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3A1910D-54AE-4279-AFD4-605FA0F93DA8}">
      <dsp:nvSpPr>
        <dsp:cNvPr id="0" name=""/>
        <dsp:cNvSpPr/>
      </dsp:nvSpPr>
      <dsp:spPr>
        <a:xfrm rot="5400000">
          <a:off x="2734662" y="308629"/>
          <a:ext cx="531557" cy="884500"/>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3714CD-6BFA-4FFF-9C7C-507D8CAD54C5}">
      <dsp:nvSpPr>
        <dsp:cNvPr id="0" name=""/>
        <dsp:cNvSpPr/>
      </dsp:nvSpPr>
      <dsp:spPr bwMode="white">
        <a:xfrm>
          <a:off x="2678520" y="633513"/>
          <a:ext cx="733355" cy="578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anose="020F0704030504030204" pitchFamily="34" charset="0"/>
            </a:rPr>
            <a:t>Mild : symtoms interfere with some every day activities</a:t>
          </a:r>
        </a:p>
      </dsp:txBody>
      <dsp:txXfrm>
        <a:off x="2678520" y="633513"/>
        <a:ext cx="733355" cy="578740"/>
      </dsp:txXfrm>
    </dsp:sp>
    <dsp:sp modelId="{43C6A724-8BBB-4EFF-83F7-6C5FFEE46279}">
      <dsp:nvSpPr>
        <dsp:cNvPr id="0" name=""/>
        <dsp:cNvSpPr/>
      </dsp:nvSpPr>
      <dsp:spPr>
        <a:xfrm>
          <a:off x="3293797" y="243511"/>
          <a:ext cx="150666" cy="150666"/>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813516-E12B-4663-A4A3-04618DB57E79}">
      <dsp:nvSpPr>
        <dsp:cNvPr id="0" name=""/>
        <dsp:cNvSpPr/>
      </dsp:nvSpPr>
      <dsp:spPr>
        <a:xfrm rot="5400000">
          <a:off x="3712221" y="66731"/>
          <a:ext cx="531557" cy="884500"/>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B8E6F-3DAF-4DDD-BF99-7015452E7DDA}">
      <dsp:nvSpPr>
        <dsp:cNvPr id="0" name=""/>
        <dsp:cNvSpPr/>
      </dsp:nvSpPr>
      <dsp:spPr bwMode="white">
        <a:xfrm>
          <a:off x="3623491" y="331006"/>
          <a:ext cx="798531" cy="699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anose="020F0704030504030204" pitchFamily="34" charset="0"/>
            </a:rPr>
            <a:t>Moderate: symtoms interfere with many every day activities </a:t>
          </a:r>
        </a:p>
      </dsp:txBody>
      <dsp:txXfrm>
        <a:off x="3623491" y="331006"/>
        <a:ext cx="798531" cy="699960"/>
      </dsp:txXfrm>
    </dsp:sp>
    <dsp:sp modelId="{D3FD9C85-82C6-44B2-9B46-B10D727853CF}">
      <dsp:nvSpPr>
        <dsp:cNvPr id="0" name=""/>
        <dsp:cNvSpPr/>
      </dsp:nvSpPr>
      <dsp:spPr>
        <a:xfrm>
          <a:off x="4271356" y="1613"/>
          <a:ext cx="150666" cy="150666"/>
        </a:xfrm>
        <a:prstGeom prst="triangle">
          <a:avLst>
            <a:gd name="adj" fmla="val 1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B9BCFD-1194-4ED4-90E2-67C32FCEBD01}">
      <dsp:nvSpPr>
        <dsp:cNvPr id="0" name=""/>
        <dsp:cNvSpPr/>
      </dsp:nvSpPr>
      <dsp:spPr>
        <a:xfrm rot="5400000">
          <a:off x="4689780" y="-175166"/>
          <a:ext cx="531557" cy="884500"/>
        </a:xfrm>
        <a:prstGeom prst="corner">
          <a:avLst>
            <a:gd name="adj1" fmla="val 16120"/>
            <a:gd name="adj2" fmla="val 1611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C3D965-8617-4025-A997-C9BDA1D63248}">
      <dsp:nvSpPr>
        <dsp:cNvPr id="0" name=""/>
        <dsp:cNvSpPr/>
      </dsp:nvSpPr>
      <dsp:spPr bwMode="white">
        <a:xfrm>
          <a:off x="4601050" y="89108"/>
          <a:ext cx="798531" cy="699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ctr" defTabSz="311150">
            <a:lnSpc>
              <a:spcPct val="90000"/>
            </a:lnSpc>
            <a:spcBef>
              <a:spcPct val="0"/>
            </a:spcBef>
            <a:spcAft>
              <a:spcPct val="35000"/>
            </a:spcAft>
            <a:buNone/>
          </a:pPr>
          <a:r>
            <a:rPr lang="en-IN" sz="700" kern="1200">
              <a:latin typeface="Arial Rounded MT Bold" panose="020F0704030504030204" pitchFamily="34" charset="0"/>
            </a:rPr>
            <a:t>Severe : symtoms interfere with most every day activities.</a:t>
          </a:r>
        </a:p>
      </dsp:txBody>
      <dsp:txXfrm>
        <a:off x="4601050" y="89108"/>
        <a:ext cx="798531" cy="699960"/>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1">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 val="fixed"/>
          <dgm:param type="bkPtFixedVal" val="1"/>
          <dgm:param type="off" val="off"/>
          <dgm:param type="grDir" val="bL"/>
          <dgm:param type="flowDir" val="row"/>
        </dgm:alg>
      </dgm:if>
      <dgm:else name="Name2">
        <dgm:alg type="snake">
          <dgm:param type="bkpt" val="fixed"/>
          <dgm:param type="bkPtFixedVal" val="1"/>
          <dgm:param type="off" val="off"/>
          <dgm:param type="grDir" val="bR"/>
          <dgm:param type="flowDir" val="row"/>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24</Pages>
  <Words>8071</Words>
  <Characters>46006</Characters>
  <Application>Microsoft Office Word</Application>
  <DocSecurity>0</DocSecurity>
  <Lines>383</Lines>
  <Paragraphs>107</Paragraphs>
  <ScaleCrop>false</ScaleCrop>
  <Company>Microsoft</Company>
  <LinksUpToDate>false</LinksUpToDate>
  <CharactersWithSpaces>53970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poojithaguntoju@gmail.com</dc:creator>
  <cp:lastModifiedBy>SDI 1183</cp:lastModifiedBy>
  <cp:revision>3</cp:revision>
  <dcterms:created xsi:type="dcterms:W3CDTF">2025-03-26T09:44:00Z</dcterms:created>
  <dcterms:modified xsi:type="dcterms:W3CDTF">2025-03-28T05:40:00Z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9975830C2A3D4D55B1D806EBE308E909_12</vt:lpwstr>
  </property>
</Properties>
</file>