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AEBA6" w14:textId="77777777" w:rsidR="00DA035B" w:rsidRPr="00DA035B" w:rsidRDefault="00DA035B" w:rsidP="00DA035B">
      <w:pPr>
        <w:rPr>
          <w:rFonts w:ascii="Arial" w:eastAsia="Calibri" w:hAnsi="Arial" w:cs="Arial"/>
          <w:b/>
          <w:bCs/>
        </w:rPr>
      </w:pPr>
      <w:r w:rsidRPr="00DA035B">
        <w:rPr>
          <w:rFonts w:ascii="Arial" w:eastAsia="Calibri" w:hAnsi="Arial" w:cs="Arial"/>
          <w:b/>
          <w:bCs/>
        </w:rPr>
        <w:t>Performance of finger millet varieties to different crop establishment techniques in rice-fallows</w:t>
      </w:r>
    </w:p>
    <w:p w14:paraId="2C8EF2EF" w14:textId="77777777" w:rsidR="00DA035B" w:rsidRPr="00DA035B" w:rsidRDefault="00DA035B" w:rsidP="00DA035B">
      <w:pPr>
        <w:rPr>
          <w:rFonts w:ascii="Arial" w:eastAsia="Calibri" w:hAnsi="Arial" w:cs="Arial"/>
          <w:b/>
          <w:bCs/>
        </w:rPr>
      </w:pPr>
    </w:p>
    <w:p w14:paraId="030A7413" w14:textId="77777777" w:rsidR="00DA035B" w:rsidRPr="00DA035B" w:rsidRDefault="00DA035B" w:rsidP="00DA035B">
      <w:pPr>
        <w:rPr>
          <w:rFonts w:ascii="Arial" w:eastAsia="Calibri" w:hAnsi="Arial" w:cs="Arial"/>
        </w:rPr>
      </w:pPr>
    </w:p>
    <w:p w14:paraId="4313A7B0" w14:textId="77777777" w:rsidR="00DA035B" w:rsidRPr="00DA035B" w:rsidRDefault="00DA035B" w:rsidP="00DA035B">
      <w:pPr>
        <w:rPr>
          <w:rFonts w:ascii="Arial" w:eastAsia="Calibri" w:hAnsi="Arial" w:cs="Arial"/>
        </w:rPr>
      </w:pPr>
    </w:p>
    <w:p w14:paraId="6414D9EA" w14:textId="77777777" w:rsidR="00DA035B" w:rsidRPr="00DA035B" w:rsidRDefault="00DA035B" w:rsidP="00DA035B">
      <w:pPr>
        <w:jc w:val="both"/>
        <w:rPr>
          <w:rFonts w:ascii="Arial" w:eastAsia="Calibri" w:hAnsi="Arial" w:cs="Arial"/>
          <w:b/>
          <w:bCs/>
        </w:rPr>
      </w:pPr>
    </w:p>
    <w:p w14:paraId="0EF8C1B9" w14:textId="77777777" w:rsidR="00DA035B" w:rsidRPr="00DA035B" w:rsidRDefault="00DA035B" w:rsidP="00DA035B">
      <w:pPr>
        <w:jc w:val="both"/>
        <w:rPr>
          <w:rFonts w:ascii="Arial" w:eastAsia="Calibri" w:hAnsi="Arial" w:cs="Arial"/>
          <w:b/>
          <w:bCs/>
        </w:rPr>
      </w:pPr>
      <w:r w:rsidRPr="00DA035B">
        <w:rPr>
          <w:rFonts w:ascii="Arial" w:eastAsia="Calibri" w:hAnsi="Arial" w:cs="Arial"/>
          <w:b/>
          <w:bCs/>
        </w:rPr>
        <w:t>ABSTRACT</w:t>
      </w:r>
    </w:p>
    <w:p w14:paraId="782C9645" w14:textId="77777777" w:rsidR="00DA035B" w:rsidRPr="00DA035B" w:rsidRDefault="00DA035B" w:rsidP="00DA035B">
      <w:pPr>
        <w:jc w:val="both"/>
        <w:rPr>
          <w:rFonts w:ascii="Arial" w:eastAsia="Calibri" w:hAnsi="Arial" w:cs="Arial"/>
          <w:b/>
          <w:bCs/>
        </w:rPr>
      </w:pPr>
    </w:p>
    <w:p w14:paraId="618DBA85" w14:textId="77777777" w:rsidR="00DA035B" w:rsidRPr="00DA035B" w:rsidRDefault="00DA035B" w:rsidP="00DA035B">
      <w:pPr>
        <w:jc w:val="both"/>
        <w:rPr>
          <w:rFonts w:ascii="Arial" w:eastAsia="Calibri" w:hAnsi="Arial" w:cs="Arial"/>
        </w:rPr>
      </w:pPr>
      <w:r w:rsidRPr="00DA035B">
        <w:rPr>
          <w:rFonts w:ascii="Arial" w:eastAsia="Calibri" w:hAnsi="Arial" w:cs="Arial"/>
          <w:b/>
          <w:bCs/>
        </w:rPr>
        <w:t>Aim</w:t>
      </w:r>
      <w:r w:rsidRPr="00DA035B">
        <w:rPr>
          <w:rFonts w:ascii="Arial" w:eastAsia="Calibri" w:hAnsi="Arial" w:cs="Arial"/>
        </w:rPr>
        <w:t>: A field experiment was conducted to study the effect of finger millet varieties to different crop establishment techniques under rice fallow situations.</w:t>
      </w:r>
    </w:p>
    <w:p w14:paraId="1539580F" w14:textId="6C198B1A" w:rsidR="00DA035B" w:rsidRPr="00DA035B" w:rsidRDefault="00DA035B" w:rsidP="00DA035B">
      <w:pPr>
        <w:jc w:val="both"/>
        <w:rPr>
          <w:rFonts w:ascii="Arial" w:eastAsia="Calibri" w:hAnsi="Arial" w:cs="Arial"/>
        </w:rPr>
      </w:pPr>
      <w:r w:rsidRPr="00DA035B">
        <w:rPr>
          <w:rFonts w:ascii="Arial" w:eastAsia="Calibri" w:hAnsi="Arial" w:cs="Arial"/>
          <w:b/>
          <w:bCs/>
        </w:rPr>
        <w:t>Study design</w:t>
      </w:r>
      <w:r w:rsidRPr="00DA035B">
        <w:rPr>
          <w:rFonts w:ascii="Arial" w:eastAsia="Calibri" w:hAnsi="Arial" w:cs="Arial"/>
        </w:rPr>
        <w:t>: The experiment was laid out in split plot design with three main plots (Crop establishment techniques) and four sub plots (Varieties) that</w:t>
      </w:r>
      <w:r w:rsidR="00733A14">
        <w:rPr>
          <w:rFonts w:ascii="Arial" w:eastAsia="Calibri" w:hAnsi="Arial" w:cs="Arial"/>
        </w:rPr>
        <w:t xml:space="preserve"> were</w:t>
      </w:r>
      <w:r w:rsidRPr="00DA035B">
        <w:rPr>
          <w:rFonts w:ascii="Arial" w:eastAsia="Calibri" w:hAnsi="Arial" w:cs="Arial"/>
        </w:rPr>
        <w:t xml:space="preserve"> allocated randomly and replicated thrice.</w:t>
      </w:r>
    </w:p>
    <w:p w14:paraId="53F405D3" w14:textId="77777777" w:rsidR="00DA035B" w:rsidRPr="00DA035B" w:rsidRDefault="00DA035B" w:rsidP="00DA035B">
      <w:pPr>
        <w:jc w:val="both"/>
        <w:rPr>
          <w:rFonts w:ascii="Arial" w:eastAsia="Calibri" w:hAnsi="Arial" w:cs="Arial"/>
        </w:rPr>
      </w:pPr>
      <w:r w:rsidRPr="00DA035B">
        <w:rPr>
          <w:rFonts w:ascii="Arial" w:eastAsia="Calibri" w:hAnsi="Arial" w:cs="Arial"/>
          <w:b/>
          <w:bCs/>
        </w:rPr>
        <w:t>Place and Duration of study</w:t>
      </w:r>
      <w:r w:rsidRPr="00DA035B">
        <w:rPr>
          <w:rFonts w:ascii="Arial" w:eastAsia="Calibri" w:hAnsi="Arial" w:cs="Arial"/>
        </w:rPr>
        <w:t xml:space="preserve">: </w:t>
      </w:r>
      <w:r w:rsidRPr="00DA035B">
        <w:rPr>
          <w:rFonts w:ascii="Arial" w:eastAsia="Calibri" w:hAnsi="Arial" w:cs="Arial"/>
          <w:i/>
          <w:iCs/>
        </w:rPr>
        <w:t>rabi</w:t>
      </w:r>
      <w:r w:rsidRPr="00DA035B">
        <w:rPr>
          <w:rFonts w:ascii="Arial" w:eastAsia="Calibri" w:hAnsi="Arial" w:cs="Arial"/>
        </w:rPr>
        <w:t>, 2023-24 at Agricultural College Farm, Bapatla.</w:t>
      </w:r>
    </w:p>
    <w:p w14:paraId="53904957" w14:textId="77777777" w:rsidR="00DA035B" w:rsidRPr="00DA035B" w:rsidRDefault="00DA035B" w:rsidP="00DA035B">
      <w:pPr>
        <w:jc w:val="both"/>
        <w:rPr>
          <w:rFonts w:ascii="Arial" w:eastAsia="Calibri" w:hAnsi="Arial" w:cs="Arial"/>
        </w:rPr>
      </w:pPr>
      <w:r w:rsidRPr="00DA035B">
        <w:rPr>
          <w:rFonts w:ascii="Arial" w:eastAsia="Calibri" w:hAnsi="Arial" w:cs="Arial"/>
          <w:b/>
          <w:bCs/>
        </w:rPr>
        <w:t>Methodology:</w:t>
      </w:r>
      <w:r w:rsidRPr="00DA035B">
        <w:rPr>
          <w:rFonts w:ascii="Arial" w:eastAsia="Calibri" w:hAnsi="Arial" w:cs="Arial"/>
        </w:rPr>
        <w:t xml:space="preserve"> The main plot treatments were Crop establishment techniques i.e., Transplanting (22.5 cm x 10 cm), Dibbling (22.5 cm x 10 cm) and Broadcasting. The sub plot treatments were Varieties which include Vegavathi, Indravathi, Gosthani and Gowthami.</w:t>
      </w:r>
    </w:p>
    <w:p w14:paraId="615A78B4" w14:textId="38DB7D49" w:rsidR="00DA035B" w:rsidRPr="00DA035B" w:rsidRDefault="00DA035B" w:rsidP="00DA035B">
      <w:pPr>
        <w:jc w:val="both"/>
        <w:rPr>
          <w:rFonts w:ascii="Arial" w:eastAsia="Calibri" w:hAnsi="Arial" w:cs="Arial"/>
        </w:rPr>
      </w:pPr>
      <w:r w:rsidRPr="00DA035B">
        <w:rPr>
          <w:rFonts w:ascii="Arial" w:eastAsia="Calibri" w:hAnsi="Arial" w:cs="Arial"/>
          <w:b/>
          <w:bCs/>
        </w:rPr>
        <w:t>Results:</w:t>
      </w:r>
      <w:r w:rsidR="00733A14">
        <w:rPr>
          <w:rFonts w:ascii="Arial" w:eastAsia="Calibri" w:hAnsi="Arial" w:cs="Arial"/>
          <w:b/>
          <w:bCs/>
        </w:rPr>
        <w:t xml:space="preserve"> </w:t>
      </w:r>
      <w:r w:rsidRPr="00DA035B">
        <w:rPr>
          <w:rFonts w:ascii="Arial" w:eastAsia="Calibri" w:hAnsi="Arial" w:cs="Arial"/>
        </w:rPr>
        <w:t>Finger millet grown under broadcasting method of establishment under rice fallow situation recorded higher growth parameters (plant height at harvest 92.0 cm) and drymatter accumulation at harvest (9535 kg ha</w:t>
      </w:r>
      <w:r w:rsidRPr="00DA035B">
        <w:rPr>
          <w:rFonts w:ascii="Arial" w:eastAsia="Calibri" w:hAnsi="Arial" w:cs="Arial"/>
          <w:vertAlign w:val="superscript"/>
        </w:rPr>
        <w:t>-1</w:t>
      </w:r>
      <w:r w:rsidRPr="00DA035B">
        <w:rPr>
          <w:rFonts w:ascii="Arial" w:eastAsia="Calibri" w:hAnsi="Arial" w:cs="Arial"/>
        </w:rPr>
        <w:t>), grain yield (2663 kg ha</w:t>
      </w:r>
      <w:r w:rsidRPr="00DA035B">
        <w:rPr>
          <w:rFonts w:ascii="Arial" w:eastAsia="Calibri" w:hAnsi="Arial" w:cs="Arial"/>
          <w:vertAlign w:val="superscript"/>
        </w:rPr>
        <w:t>-1</w:t>
      </w:r>
      <w:r w:rsidRPr="00DA035B">
        <w:rPr>
          <w:rFonts w:ascii="Arial" w:eastAsia="Calibri" w:hAnsi="Arial" w:cs="Arial"/>
        </w:rPr>
        <w:t>) and straw yield (6183 kg ha</w:t>
      </w:r>
      <w:r w:rsidRPr="00DA035B">
        <w:rPr>
          <w:rFonts w:ascii="Arial" w:eastAsia="Calibri" w:hAnsi="Arial" w:cs="Arial"/>
          <w:vertAlign w:val="superscript"/>
        </w:rPr>
        <w:t>-1</w:t>
      </w:r>
      <w:r w:rsidRPr="00DA035B">
        <w:rPr>
          <w:rFonts w:ascii="Arial" w:eastAsia="Calibri" w:hAnsi="Arial" w:cs="Arial"/>
        </w:rPr>
        <w:t xml:space="preserve">) over dibbling and transplanting methods of crop </w:t>
      </w:r>
      <w:r w:rsidRPr="00733A14">
        <w:rPr>
          <w:rFonts w:ascii="Arial" w:eastAsia="Calibri" w:hAnsi="Arial" w:cs="Arial"/>
          <w:color w:val="000000" w:themeColor="text1"/>
        </w:rPr>
        <w:t>establishment</w:t>
      </w:r>
      <w:r w:rsidRPr="00DA035B">
        <w:rPr>
          <w:rFonts w:ascii="Arial" w:eastAsia="Calibri" w:hAnsi="Arial" w:cs="Arial"/>
        </w:rPr>
        <w:t>. Among the finger millet varieties tested in rice - fallows, Vegavathi recorded significantly higher growth parameters (plant height at harvest 89.4 cm) and drymatter accumulation at harvest (9162 kg ha</w:t>
      </w:r>
      <w:r w:rsidRPr="00DA035B">
        <w:rPr>
          <w:rFonts w:ascii="Arial" w:eastAsia="Calibri" w:hAnsi="Arial" w:cs="Arial"/>
          <w:vertAlign w:val="superscript"/>
        </w:rPr>
        <w:t>-1</w:t>
      </w:r>
      <w:r w:rsidRPr="00DA035B">
        <w:rPr>
          <w:rFonts w:ascii="Arial" w:eastAsia="Calibri" w:hAnsi="Arial" w:cs="Arial"/>
        </w:rPr>
        <w:t>), Grain yield (2622 kg ha</w:t>
      </w:r>
      <w:r w:rsidRPr="00DA035B">
        <w:rPr>
          <w:rFonts w:ascii="Arial" w:eastAsia="Calibri" w:hAnsi="Arial" w:cs="Arial"/>
          <w:vertAlign w:val="superscript"/>
        </w:rPr>
        <w:t>-1</w:t>
      </w:r>
      <w:r w:rsidRPr="00DA035B">
        <w:rPr>
          <w:rFonts w:ascii="Arial" w:eastAsia="Calibri" w:hAnsi="Arial" w:cs="Arial"/>
        </w:rPr>
        <w:t>) and straw yield (6079 kg ha</w:t>
      </w:r>
      <w:r w:rsidRPr="00DA035B">
        <w:rPr>
          <w:rFonts w:ascii="Arial" w:eastAsia="Calibri" w:hAnsi="Arial" w:cs="Arial"/>
          <w:vertAlign w:val="superscript"/>
        </w:rPr>
        <w:t>-1</w:t>
      </w:r>
      <w:r w:rsidRPr="00DA035B">
        <w:rPr>
          <w:rFonts w:ascii="Arial" w:eastAsia="Calibri" w:hAnsi="Arial" w:cs="Arial"/>
        </w:rPr>
        <w:t>)</w:t>
      </w:r>
      <w:r w:rsidR="00733A14">
        <w:rPr>
          <w:rFonts w:ascii="Arial" w:eastAsia="Calibri" w:hAnsi="Arial" w:cs="Arial"/>
        </w:rPr>
        <w:t xml:space="preserve"> </w:t>
      </w:r>
      <w:r w:rsidRPr="00DA035B">
        <w:rPr>
          <w:rFonts w:ascii="Arial" w:eastAsia="Calibri" w:hAnsi="Arial" w:cs="Arial"/>
        </w:rPr>
        <w:t>in Krishna zone of Andhra Pradesh. The highest gross returns (112013 Rs. ha</w:t>
      </w:r>
      <w:r w:rsidRPr="00DA035B">
        <w:rPr>
          <w:rFonts w:ascii="Arial" w:eastAsia="Calibri" w:hAnsi="Arial" w:cs="Arial"/>
          <w:vertAlign w:val="superscript"/>
        </w:rPr>
        <w:t>-1</w:t>
      </w:r>
      <w:r w:rsidRPr="00DA035B">
        <w:rPr>
          <w:rFonts w:ascii="Arial" w:eastAsia="Calibri" w:hAnsi="Arial" w:cs="Arial"/>
        </w:rPr>
        <w:t>), net returns (700734 Rs ha</w:t>
      </w:r>
      <w:r w:rsidRPr="00DA035B">
        <w:rPr>
          <w:rFonts w:ascii="Arial" w:eastAsia="Calibri" w:hAnsi="Arial" w:cs="Arial"/>
          <w:vertAlign w:val="superscript"/>
        </w:rPr>
        <w:t>-1</w:t>
      </w:r>
      <w:r w:rsidRPr="00DA035B">
        <w:rPr>
          <w:rFonts w:ascii="Arial" w:eastAsia="Calibri" w:hAnsi="Arial" w:cs="Arial"/>
        </w:rPr>
        <w:t>) and Benefit-Cost ratio (1.71) were recorded in Broadcasting method of crop establishment. Vegavathi variety of finger millet recorded higher gross returns (109792 Rs. ha</w:t>
      </w:r>
      <w:r w:rsidRPr="00DA035B">
        <w:rPr>
          <w:rFonts w:ascii="Arial" w:eastAsia="Calibri" w:hAnsi="Arial" w:cs="Arial"/>
          <w:vertAlign w:val="superscript"/>
        </w:rPr>
        <w:t>-1</w:t>
      </w:r>
      <w:r w:rsidRPr="00DA035B">
        <w:rPr>
          <w:rFonts w:ascii="Arial" w:eastAsia="Calibri" w:hAnsi="Arial" w:cs="Arial"/>
        </w:rPr>
        <w:t>), net returns (65143 Rs. ha</w:t>
      </w:r>
      <w:r w:rsidRPr="00DA035B">
        <w:rPr>
          <w:rFonts w:ascii="Arial" w:eastAsia="Calibri" w:hAnsi="Arial" w:cs="Arial"/>
          <w:vertAlign w:val="superscript"/>
        </w:rPr>
        <w:t>-1</w:t>
      </w:r>
      <w:r w:rsidRPr="00DA035B">
        <w:rPr>
          <w:rFonts w:ascii="Arial" w:eastAsia="Calibri" w:hAnsi="Arial" w:cs="Arial"/>
        </w:rPr>
        <w:t>) and Benefit Cost ratio (1.49)</w:t>
      </w:r>
      <w:r w:rsidRPr="00733A14">
        <w:rPr>
          <w:rFonts w:ascii="Arial" w:eastAsia="Calibri" w:hAnsi="Arial" w:cs="Arial"/>
          <w:color w:val="000000" w:themeColor="text1"/>
        </w:rPr>
        <w:t xml:space="preserve"> in</w:t>
      </w:r>
      <w:r w:rsidRPr="00DA035B">
        <w:rPr>
          <w:rFonts w:ascii="Arial" w:eastAsia="Calibri" w:hAnsi="Arial" w:cs="Arial"/>
        </w:rPr>
        <w:t xml:space="preserve"> the study.</w:t>
      </w:r>
    </w:p>
    <w:p w14:paraId="66D57305" w14:textId="77777777" w:rsidR="00DA035B" w:rsidRPr="00DA035B" w:rsidRDefault="00DA035B" w:rsidP="00DA035B">
      <w:pPr>
        <w:jc w:val="both"/>
        <w:rPr>
          <w:rFonts w:ascii="Arial" w:eastAsia="Calibri" w:hAnsi="Arial" w:cs="Arial"/>
        </w:rPr>
      </w:pPr>
      <w:r w:rsidRPr="00DA035B">
        <w:rPr>
          <w:rFonts w:ascii="Arial" w:eastAsia="Calibri" w:hAnsi="Arial" w:cs="Arial"/>
          <w:b/>
          <w:bCs/>
        </w:rPr>
        <w:t>Conclusion</w:t>
      </w:r>
      <w:r w:rsidRPr="00DA035B">
        <w:rPr>
          <w:rFonts w:ascii="Arial" w:eastAsia="Calibri" w:hAnsi="Arial" w:cs="Arial"/>
        </w:rPr>
        <w:t>: Broadcasting method recorded higher growth parameters, yield, gross returns, net returns and B:C ratio. Among the varieties tested, Vegavathi recorded</w:t>
      </w:r>
      <w:r w:rsidRPr="00DA035B">
        <w:rPr>
          <w:rFonts w:ascii="Arial" w:eastAsia="Calibri" w:hAnsi="Arial" w:cs="Arial"/>
          <w:lang w:val="en-IN"/>
        </w:rPr>
        <w:t xml:space="preserve"> the highest</w:t>
      </w:r>
      <w:r w:rsidRPr="00DA035B">
        <w:rPr>
          <w:rFonts w:ascii="Arial" w:eastAsia="Calibri" w:hAnsi="Arial" w:cs="Arial"/>
        </w:rPr>
        <w:t xml:space="preserve"> growth parameters, yield, gross returns, net returns and B:C ratio under rice fallow situations of coastal Andhra Pradesh.</w:t>
      </w:r>
    </w:p>
    <w:p w14:paraId="25AA7AA8" w14:textId="77777777" w:rsidR="00DA035B" w:rsidRPr="00DA035B" w:rsidRDefault="00DA035B" w:rsidP="00DA035B">
      <w:pPr>
        <w:jc w:val="both"/>
        <w:rPr>
          <w:rFonts w:ascii="Arial" w:eastAsia="Calibri" w:hAnsi="Arial" w:cs="Arial"/>
        </w:rPr>
      </w:pPr>
    </w:p>
    <w:p w14:paraId="183051D4" w14:textId="77777777" w:rsidR="00DA035B" w:rsidRPr="00DA035B" w:rsidRDefault="00DA035B" w:rsidP="00DA035B">
      <w:pPr>
        <w:jc w:val="both"/>
        <w:rPr>
          <w:rFonts w:ascii="Arial" w:eastAsia="Calibri" w:hAnsi="Arial" w:cs="Arial"/>
        </w:rPr>
      </w:pPr>
      <w:r w:rsidRPr="00DA035B">
        <w:rPr>
          <w:rFonts w:ascii="Arial" w:eastAsia="Calibri" w:hAnsi="Arial" w:cs="Arial"/>
        </w:rPr>
        <w:t>Keywords: Rice fallow; Crop establishment technique; Broadcasting; Transplanting; Dibbling</w:t>
      </w:r>
    </w:p>
    <w:p w14:paraId="10C000D8" w14:textId="77777777" w:rsidR="00DA035B" w:rsidRPr="00DA035B" w:rsidRDefault="00DA035B" w:rsidP="00DA035B">
      <w:pPr>
        <w:jc w:val="both"/>
        <w:rPr>
          <w:rFonts w:ascii="Arial" w:eastAsia="Calibri" w:hAnsi="Arial" w:cs="Arial"/>
          <w:b/>
          <w:bCs/>
        </w:rPr>
      </w:pPr>
    </w:p>
    <w:p w14:paraId="30ED153E" w14:textId="77777777" w:rsidR="00DA035B" w:rsidRPr="00DA035B" w:rsidRDefault="00DA035B" w:rsidP="00DA035B">
      <w:pPr>
        <w:jc w:val="both"/>
        <w:rPr>
          <w:rFonts w:ascii="Arial" w:eastAsia="Calibri" w:hAnsi="Arial" w:cs="Arial"/>
          <w:b/>
          <w:bCs/>
        </w:rPr>
      </w:pPr>
    </w:p>
    <w:p w14:paraId="1254BCE6" w14:textId="77777777" w:rsidR="00DA035B" w:rsidRPr="00DA035B" w:rsidRDefault="00DA035B" w:rsidP="00DA035B">
      <w:pPr>
        <w:jc w:val="both"/>
        <w:rPr>
          <w:rFonts w:ascii="Arial" w:eastAsia="Calibri" w:hAnsi="Arial" w:cs="Arial"/>
          <w:b/>
          <w:bCs/>
        </w:rPr>
      </w:pPr>
      <w:r w:rsidRPr="00DA035B">
        <w:rPr>
          <w:rFonts w:ascii="Arial" w:eastAsia="Calibri" w:hAnsi="Arial" w:cs="Arial"/>
          <w:b/>
          <w:bCs/>
        </w:rPr>
        <w:t>1. INTRODUCTION</w:t>
      </w:r>
    </w:p>
    <w:p w14:paraId="57DF8112" w14:textId="77777777" w:rsidR="00DA035B" w:rsidRPr="00DA035B" w:rsidRDefault="00DA035B" w:rsidP="00DA035B">
      <w:pPr>
        <w:rPr>
          <w:rFonts w:ascii="Arial" w:eastAsia="Calibri" w:hAnsi="Arial" w:cs="Arial"/>
        </w:rPr>
      </w:pPr>
    </w:p>
    <w:p w14:paraId="34676E40" w14:textId="77777777" w:rsidR="00DA035B" w:rsidRPr="00DA035B" w:rsidRDefault="00DA035B" w:rsidP="00DA035B">
      <w:pPr>
        <w:spacing w:before="240" w:line="276" w:lineRule="auto"/>
        <w:jc w:val="both"/>
        <w:rPr>
          <w:rFonts w:ascii="Arial" w:eastAsia="Calibri" w:hAnsi="Arial" w:cs="Arial"/>
          <w:sz w:val="20"/>
          <w:szCs w:val="20"/>
        </w:rPr>
      </w:pPr>
      <w:r w:rsidRPr="00DA035B">
        <w:rPr>
          <w:rFonts w:ascii="Arial" w:eastAsia="Calibri" w:hAnsi="Arial" w:cs="Arial"/>
          <w:sz w:val="20"/>
          <w:szCs w:val="20"/>
        </w:rPr>
        <w:t xml:space="preserve">Millets are a group of small-seeded grasses that are highly nutritious, drought-resistant, staple food grains and have been consumed as staple food grains in many parts of Asia and Africa for thousands of years. With climate change and a growing focus on sustainable agriculture, millets are increasingly gaining attention </w:t>
      </w:r>
      <w:r w:rsidRPr="00733A14">
        <w:rPr>
          <w:rFonts w:ascii="Arial" w:eastAsia="Calibri" w:hAnsi="Arial" w:cs="Arial"/>
          <w:color w:val="000000" w:themeColor="text1"/>
          <w:sz w:val="20"/>
          <w:szCs w:val="20"/>
        </w:rPr>
        <w:t>as valuable food source that require</w:t>
      </w:r>
      <w:r w:rsidRPr="00DA035B">
        <w:rPr>
          <w:rFonts w:ascii="Arial" w:eastAsia="Calibri" w:hAnsi="Arial" w:cs="Arial"/>
          <w:sz w:val="20"/>
          <w:szCs w:val="20"/>
        </w:rPr>
        <w:t xml:space="preserve"> minimal water and is resilient to challenging environmental conditions. </w:t>
      </w:r>
    </w:p>
    <w:p w14:paraId="7EFD5780" w14:textId="77777777" w:rsidR="00DA035B" w:rsidRPr="00DA035B" w:rsidRDefault="00DA035B" w:rsidP="00DA035B">
      <w:pPr>
        <w:spacing w:before="240" w:after="240" w:line="276" w:lineRule="auto"/>
        <w:jc w:val="both"/>
        <w:rPr>
          <w:rFonts w:ascii="Arial" w:eastAsia="Calibri" w:hAnsi="Arial" w:cs="Arial"/>
          <w:sz w:val="20"/>
          <w:szCs w:val="20"/>
        </w:rPr>
      </w:pPr>
      <w:r w:rsidRPr="00DA035B">
        <w:rPr>
          <w:rFonts w:ascii="Arial" w:eastAsia="Calibri" w:hAnsi="Arial" w:cs="Arial"/>
          <w:sz w:val="20"/>
          <w:szCs w:val="20"/>
        </w:rPr>
        <w:t xml:space="preserve">Finger millet, also known as </w:t>
      </w:r>
      <w:r w:rsidRPr="00DA035B">
        <w:rPr>
          <w:rFonts w:ascii="Arial" w:eastAsia="Calibri" w:hAnsi="Arial" w:cs="Arial"/>
          <w:i/>
          <w:iCs/>
          <w:sz w:val="20"/>
          <w:szCs w:val="20"/>
        </w:rPr>
        <w:t>Eleusine coracana</w:t>
      </w:r>
      <w:r w:rsidRPr="00DA035B">
        <w:rPr>
          <w:rFonts w:ascii="Arial" w:eastAsia="Calibri" w:hAnsi="Arial" w:cs="Arial"/>
          <w:sz w:val="20"/>
          <w:szCs w:val="20"/>
        </w:rPr>
        <w:t xml:space="preserve"> or "ragi" in India, is a small-seeded cereal crop widely grown in Africa and Asia. Finger millet is packed with nutrients, especially calcium, making it unique among cereals. It is also a good source of iron, protein, fibre, and essential amino acids, particularly methionine, which is often lacking in other cereals. It has a low glycemic index, making it an excellent option for persons with diabetes. Finger millet is a hardy crop that can grow in semi-arid areas with low </w:t>
      </w:r>
      <w:r w:rsidRPr="00DA035B">
        <w:rPr>
          <w:rFonts w:ascii="Arial" w:eastAsia="Calibri" w:hAnsi="Arial" w:cs="Arial"/>
          <w:sz w:val="20"/>
          <w:szCs w:val="20"/>
        </w:rPr>
        <w:lastRenderedPageBreak/>
        <w:t xml:space="preserve">rainfall. It is highly resistant to pests and diseases making it economically feasible crop for farmers in challenging climates. The yield of any crop depends on the production potential of the variety, climatic, edaphic and management practices. Among the different agronomic practices, selection of suitable variety and establishment technique play major role in increasing the productivity of crop. </w:t>
      </w:r>
    </w:p>
    <w:p w14:paraId="5812C9ED" w14:textId="57623262" w:rsidR="00DA035B" w:rsidRPr="00DA035B" w:rsidRDefault="00DA035B" w:rsidP="00DA035B">
      <w:pPr>
        <w:spacing w:after="240" w:line="276" w:lineRule="auto"/>
        <w:jc w:val="both"/>
        <w:rPr>
          <w:rFonts w:ascii="Arial" w:eastAsia="Calibri" w:hAnsi="Arial" w:cs="Arial"/>
          <w:sz w:val="20"/>
          <w:szCs w:val="20"/>
        </w:rPr>
      </w:pPr>
      <w:r w:rsidRPr="00DA035B">
        <w:rPr>
          <w:rFonts w:ascii="Arial" w:eastAsia="Calibri" w:hAnsi="Arial" w:cs="Arial"/>
          <w:sz w:val="20"/>
          <w:szCs w:val="20"/>
        </w:rPr>
        <w:t xml:space="preserve">One of the cultural practices that affects the crop growth and development is the method of establishment (Gopi </w:t>
      </w:r>
      <w:r w:rsidRPr="00DA035B">
        <w:rPr>
          <w:rFonts w:ascii="Arial" w:eastAsia="Calibri" w:hAnsi="Arial" w:cs="Arial"/>
          <w:i/>
          <w:iCs/>
          <w:sz w:val="20"/>
          <w:szCs w:val="20"/>
        </w:rPr>
        <w:t>et al</w:t>
      </w:r>
      <w:r w:rsidRPr="00DA035B">
        <w:rPr>
          <w:rFonts w:ascii="Arial" w:eastAsia="Calibri" w:hAnsi="Arial" w:cs="Arial"/>
          <w:sz w:val="20"/>
          <w:szCs w:val="20"/>
        </w:rPr>
        <w:t>., 2006). Adopting a proper establishment technique</w:t>
      </w:r>
      <w:r w:rsidRPr="00DA035B">
        <w:rPr>
          <w:rFonts w:ascii="Arial" w:eastAsia="Calibri" w:hAnsi="Arial" w:cs="Arial"/>
          <w:color w:val="FF0000"/>
          <w:sz w:val="20"/>
          <w:szCs w:val="20"/>
        </w:rPr>
        <w:t xml:space="preserve"> </w:t>
      </w:r>
      <w:r w:rsidRPr="00733A14">
        <w:rPr>
          <w:rFonts w:ascii="Arial" w:eastAsia="Calibri" w:hAnsi="Arial" w:cs="Arial"/>
          <w:color w:val="000000" w:themeColor="text1"/>
          <w:sz w:val="20"/>
          <w:szCs w:val="20"/>
        </w:rPr>
        <w:t>ensures u</w:t>
      </w:r>
      <w:r w:rsidRPr="00DA035B">
        <w:rPr>
          <w:rFonts w:ascii="Arial" w:eastAsia="Calibri" w:hAnsi="Arial" w:cs="Arial"/>
          <w:sz w:val="20"/>
          <w:szCs w:val="20"/>
        </w:rPr>
        <w:t>niform germination and plant spacing, leading to a better crop stand and optimized yield.</w:t>
      </w:r>
      <w:r w:rsidR="00733A14">
        <w:rPr>
          <w:rFonts w:ascii="Arial" w:eastAsia="Calibri" w:hAnsi="Arial" w:cs="Arial"/>
          <w:sz w:val="20"/>
          <w:szCs w:val="20"/>
        </w:rPr>
        <w:t xml:space="preserve"> </w:t>
      </w:r>
      <w:r w:rsidRPr="00DA035B">
        <w:rPr>
          <w:rFonts w:ascii="Arial" w:eastAsia="Calibri" w:hAnsi="Arial" w:cs="Arial"/>
          <w:sz w:val="20"/>
          <w:szCs w:val="20"/>
        </w:rPr>
        <w:t xml:space="preserve">Different varieties are bred to perform well in specific climates, soil types, and geographic areas. Choosing a variety suited to the local environment helps ensure good crop establishment, growth, and yield, reducing the risks posed by unfavourable conditions like poor soil or inconsistent rainfall (Veeraputhiran </w:t>
      </w:r>
      <w:r w:rsidRPr="00DA035B">
        <w:rPr>
          <w:rFonts w:ascii="Arial" w:eastAsia="Calibri" w:hAnsi="Arial" w:cs="Arial"/>
          <w:i/>
          <w:iCs/>
          <w:sz w:val="20"/>
          <w:szCs w:val="20"/>
        </w:rPr>
        <w:t>et al</w:t>
      </w:r>
      <w:r w:rsidRPr="00DA035B">
        <w:rPr>
          <w:rFonts w:ascii="Arial" w:eastAsia="Calibri" w:hAnsi="Arial" w:cs="Arial"/>
          <w:sz w:val="20"/>
          <w:szCs w:val="20"/>
        </w:rPr>
        <w:t>., 2009).</w:t>
      </w:r>
    </w:p>
    <w:p w14:paraId="63D96FD3" w14:textId="77777777" w:rsidR="00DA035B" w:rsidRPr="00DA035B" w:rsidRDefault="00DA035B" w:rsidP="00DA035B">
      <w:pPr>
        <w:jc w:val="both"/>
        <w:rPr>
          <w:rFonts w:ascii="Arial" w:eastAsia="Calibri" w:hAnsi="Arial" w:cs="Arial"/>
          <w:b/>
          <w:bCs/>
        </w:rPr>
      </w:pPr>
      <w:r w:rsidRPr="00DA035B">
        <w:rPr>
          <w:rFonts w:ascii="Arial" w:eastAsia="Calibri" w:hAnsi="Arial" w:cs="Arial"/>
          <w:b/>
          <w:bCs/>
        </w:rPr>
        <w:t>2. MATERIAL AND METHODS</w:t>
      </w:r>
    </w:p>
    <w:p w14:paraId="27A3CC9E" w14:textId="77777777" w:rsidR="00DA035B" w:rsidRPr="00DA035B" w:rsidRDefault="00DA035B" w:rsidP="00DA035B">
      <w:pPr>
        <w:jc w:val="both"/>
        <w:rPr>
          <w:rFonts w:ascii="Arial" w:eastAsia="Calibri" w:hAnsi="Arial" w:cs="Arial"/>
          <w:b/>
          <w:bCs/>
        </w:rPr>
      </w:pPr>
    </w:p>
    <w:p w14:paraId="51ED9081" w14:textId="10AFF35E" w:rsidR="00DA035B" w:rsidRPr="00142B97" w:rsidRDefault="00DA035B" w:rsidP="00142B97">
      <w:pPr>
        <w:spacing w:after="240" w:line="360" w:lineRule="auto"/>
        <w:ind w:firstLine="720"/>
        <w:rPr>
          <w:rFonts w:ascii="Arial" w:hAnsi="Arial" w:cs="Arial"/>
          <w:b/>
          <w:bCs/>
          <w:sz w:val="20"/>
          <w:szCs w:val="20"/>
        </w:rPr>
      </w:pPr>
      <w:r w:rsidRPr="00DA035B">
        <w:rPr>
          <w:rFonts w:ascii="Arial" w:eastAsia="Calibri" w:hAnsi="Arial" w:cs="Arial"/>
          <w:sz w:val="20"/>
          <w:szCs w:val="20"/>
        </w:rPr>
        <w:t xml:space="preserve">The experiment was conducted at Agricultural College Farm, Acharya N. G. Ranga Agricultural University, Bapatla during </w:t>
      </w:r>
      <w:r w:rsidRPr="00DA035B">
        <w:rPr>
          <w:rFonts w:ascii="Arial" w:eastAsia="Calibri" w:hAnsi="Arial" w:cs="Arial"/>
          <w:i/>
          <w:iCs/>
          <w:sz w:val="20"/>
          <w:szCs w:val="20"/>
        </w:rPr>
        <w:t>rabi</w:t>
      </w:r>
      <w:r w:rsidRPr="00DA035B">
        <w:rPr>
          <w:rFonts w:ascii="Arial" w:eastAsia="Calibri" w:hAnsi="Arial" w:cs="Arial"/>
          <w:sz w:val="20"/>
          <w:szCs w:val="20"/>
        </w:rPr>
        <w:t xml:space="preserve">, 2023-24. The experimental </w:t>
      </w:r>
      <w:r w:rsidRPr="00733A14">
        <w:rPr>
          <w:rFonts w:ascii="Arial" w:eastAsia="Calibri" w:hAnsi="Arial" w:cs="Arial"/>
          <w:color w:val="000000" w:themeColor="text1"/>
          <w:sz w:val="20"/>
          <w:szCs w:val="20"/>
        </w:rPr>
        <w:t>site is situated</w:t>
      </w:r>
      <w:r w:rsidRPr="00DA035B">
        <w:rPr>
          <w:rFonts w:ascii="Arial" w:eastAsia="Calibri" w:hAnsi="Arial" w:cs="Arial"/>
          <w:sz w:val="20"/>
          <w:szCs w:val="20"/>
        </w:rPr>
        <w:t xml:space="preserve"> at an altitude of 5.49 meters above mean sea level (MSL), 15</w:t>
      </w:r>
      <w:r w:rsidRPr="00DA035B">
        <w:rPr>
          <w:rFonts w:ascii="Arial" w:eastAsia="Calibri" w:hAnsi="Arial" w:cs="Arial"/>
          <w:sz w:val="20"/>
          <w:szCs w:val="20"/>
          <w:vertAlign w:val="superscript"/>
        </w:rPr>
        <w:t xml:space="preserve">0 </w:t>
      </w:r>
      <w:r w:rsidRPr="00DA035B">
        <w:rPr>
          <w:rFonts w:ascii="Arial" w:eastAsia="Calibri" w:hAnsi="Arial" w:cs="Arial"/>
          <w:sz w:val="20"/>
          <w:szCs w:val="20"/>
        </w:rPr>
        <w:t>54’ North latitude, 80</w:t>
      </w:r>
      <w:r w:rsidRPr="00DA035B">
        <w:rPr>
          <w:rFonts w:ascii="Arial" w:eastAsia="Calibri" w:hAnsi="Arial" w:cs="Arial"/>
          <w:sz w:val="20"/>
          <w:szCs w:val="20"/>
          <w:vertAlign w:val="superscript"/>
        </w:rPr>
        <w:t>0</w:t>
      </w:r>
      <w:r w:rsidRPr="00DA035B">
        <w:rPr>
          <w:rFonts w:ascii="Arial" w:eastAsia="Calibri" w:hAnsi="Arial" w:cs="Arial"/>
          <w:sz w:val="20"/>
          <w:szCs w:val="20"/>
        </w:rPr>
        <w:t xml:space="preserve"> 25’ East longitude and about 8 km away from the Bay of Bengal in the Krishna Agro Climatic Zone of Andhra Pradesh state of India. The experimental soil was sandy loam in texture, neutral in reaction, non-saline, low in organic carbon content, </w:t>
      </w:r>
      <w:r w:rsidRPr="00DA035B">
        <w:rPr>
          <w:rFonts w:ascii="Arial" w:eastAsia="Calibri" w:hAnsi="Arial" w:cs="Arial"/>
          <w:color w:val="000000"/>
          <w:sz w:val="20"/>
          <w:szCs w:val="20"/>
        </w:rPr>
        <w:t>low in available nitrogen (161 kg ha</w:t>
      </w:r>
      <w:r w:rsidRPr="00DA035B">
        <w:rPr>
          <w:rFonts w:ascii="Arial" w:eastAsia="Calibri" w:hAnsi="Arial" w:cs="Arial"/>
          <w:color w:val="000000"/>
          <w:sz w:val="20"/>
          <w:szCs w:val="20"/>
          <w:vertAlign w:val="superscript"/>
        </w:rPr>
        <w:t>-1</w:t>
      </w:r>
      <w:r w:rsidRPr="00DA035B">
        <w:rPr>
          <w:rFonts w:ascii="Arial" w:eastAsia="Calibri" w:hAnsi="Arial" w:cs="Arial"/>
          <w:color w:val="000000"/>
          <w:sz w:val="20"/>
          <w:szCs w:val="20"/>
        </w:rPr>
        <w:t>), medium in available phosphorous (32.98 kg ha</w:t>
      </w:r>
      <w:r w:rsidRPr="00DA035B">
        <w:rPr>
          <w:rFonts w:ascii="Arial" w:eastAsia="Calibri" w:hAnsi="Arial" w:cs="Arial"/>
          <w:color w:val="000000"/>
          <w:sz w:val="20"/>
          <w:szCs w:val="20"/>
          <w:vertAlign w:val="superscript"/>
        </w:rPr>
        <w:t>-1</w:t>
      </w:r>
      <w:r w:rsidRPr="00DA035B">
        <w:rPr>
          <w:rFonts w:ascii="Arial" w:eastAsia="Calibri" w:hAnsi="Arial" w:cs="Arial"/>
          <w:color w:val="000000"/>
          <w:sz w:val="20"/>
          <w:szCs w:val="20"/>
        </w:rPr>
        <w:t>) and available potassium (270 kg ha</w:t>
      </w:r>
      <w:r w:rsidRPr="00DA035B">
        <w:rPr>
          <w:rFonts w:ascii="Arial" w:eastAsia="Calibri" w:hAnsi="Arial" w:cs="Arial"/>
          <w:color w:val="000000"/>
          <w:sz w:val="20"/>
          <w:szCs w:val="20"/>
          <w:vertAlign w:val="superscript"/>
        </w:rPr>
        <w:t>-1</w:t>
      </w:r>
      <w:r w:rsidRPr="00DA035B">
        <w:rPr>
          <w:rFonts w:ascii="Arial" w:eastAsia="Calibri" w:hAnsi="Arial" w:cs="Arial"/>
          <w:color w:val="000000"/>
          <w:sz w:val="20"/>
          <w:szCs w:val="20"/>
        </w:rPr>
        <w:t xml:space="preserve">). The experiment was laid out in split-plot design with three main plots, four sub </w:t>
      </w:r>
      <w:r w:rsidRPr="00733A14">
        <w:rPr>
          <w:rFonts w:ascii="Arial" w:eastAsia="Calibri" w:hAnsi="Arial" w:cs="Arial"/>
          <w:color w:val="000000" w:themeColor="text1"/>
          <w:sz w:val="20"/>
          <w:szCs w:val="20"/>
        </w:rPr>
        <w:t xml:space="preserve">plots replicated three times. The main plots include </w:t>
      </w:r>
      <w:r w:rsidRPr="00733A14">
        <w:rPr>
          <w:rFonts w:ascii="Arial" w:eastAsia="Calibri" w:hAnsi="Arial" w:cs="Arial"/>
          <w:color w:val="000000" w:themeColor="text1"/>
          <w:sz w:val="20"/>
          <w:szCs w:val="20"/>
          <w:lang w:val="en-IN"/>
        </w:rPr>
        <w:t xml:space="preserve">three </w:t>
      </w:r>
      <w:r w:rsidRPr="00733A14">
        <w:rPr>
          <w:rFonts w:ascii="Arial" w:eastAsia="Calibri" w:hAnsi="Arial" w:cs="Arial"/>
          <w:color w:val="000000" w:themeColor="text1"/>
          <w:sz w:val="20"/>
          <w:szCs w:val="20"/>
        </w:rPr>
        <w:t>crop establishment techniques (E</w:t>
      </w:r>
      <w:r w:rsidRPr="00733A14">
        <w:rPr>
          <w:rFonts w:ascii="Arial" w:eastAsia="Calibri" w:hAnsi="Arial" w:cs="Arial"/>
          <w:color w:val="000000" w:themeColor="text1"/>
          <w:sz w:val="20"/>
          <w:szCs w:val="20"/>
          <w:vertAlign w:val="subscript"/>
        </w:rPr>
        <w:t>1</w:t>
      </w:r>
      <w:r w:rsidRPr="00733A14">
        <w:rPr>
          <w:rFonts w:ascii="Arial" w:eastAsia="Calibri" w:hAnsi="Arial" w:cs="Arial"/>
          <w:color w:val="000000" w:themeColor="text1"/>
          <w:sz w:val="20"/>
          <w:szCs w:val="20"/>
        </w:rPr>
        <w:t>: Transplanting 22.5 cm x 10 cm, E</w:t>
      </w:r>
      <w:r w:rsidRPr="00733A14">
        <w:rPr>
          <w:rFonts w:ascii="Arial" w:eastAsia="Calibri" w:hAnsi="Arial" w:cs="Arial"/>
          <w:color w:val="000000" w:themeColor="text1"/>
          <w:sz w:val="20"/>
          <w:szCs w:val="20"/>
          <w:vertAlign w:val="subscript"/>
        </w:rPr>
        <w:t>2</w:t>
      </w:r>
      <w:r w:rsidRPr="00733A14">
        <w:rPr>
          <w:rFonts w:ascii="Arial" w:eastAsia="Calibri" w:hAnsi="Arial" w:cs="Arial"/>
          <w:color w:val="000000" w:themeColor="text1"/>
          <w:sz w:val="20"/>
          <w:szCs w:val="20"/>
        </w:rPr>
        <w:t>: Dibbling 22.5 cm x 10 cm</w:t>
      </w:r>
      <w:r w:rsidR="00733A14" w:rsidRPr="00733A14">
        <w:rPr>
          <w:rFonts w:ascii="Arial" w:eastAsia="Calibri" w:hAnsi="Arial" w:cs="Arial"/>
          <w:color w:val="000000" w:themeColor="text1"/>
          <w:sz w:val="20"/>
          <w:szCs w:val="20"/>
        </w:rPr>
        <w:t xml:space="preserve"> </w:t>
      </w:r>
      <w:r w:rsidRPr="00733A14">
        <w:rPr>
          <w:rFonts w:ascii="Arial" w:eastAsia="Calibri" w:hAnsi="Arial" w:cs="Arial"/>
          <w:color w:val="000000" w:themeColor="text1"/>
          <w:sz w:val="20"/>
          <w:szCs w:val="20"/>
        </w:rPr>
        <w:t>and E</w:t>
      </w:r>
      <w:r w:rsidRPr="00733A14">
        <w:rPr>
          <w:rFonts w:ascii="Arial" w:eastAsia="Calibri" w:hAnsi="Arial" w:cs="Arial"/>
          <w:color w:val="000000" w:themeColor="text1"/>
          <w:sz w:val="20"/>
          <w:szCs w:val="20"/>
          <w:vertAlign w:val="subscript"/>
        </w:rPr>
        <w:t>3</w:t>
      </w:r>
      <w:r w:rsidRPr="00733A14">
        <w:rPr>
          <w:rFonts w:ascii="Arial" w:eastAsia="Calibri" w:hAnsi="Arial" w:cs="Arial"/>
          <w:color w:val="000000" w:themeColor="text1"/>
          <w:sz w:val="20"/>
          <w:szCs w:val="20"/>
        </w:rPr>
        <w:t>: Broadcasting) and sub plots include four finger millet varieties (V</w:t>
      </w:r>
      <w:r w:rsidRPr="00733A14">
        <w:rPr>
          <w:rFonts w:ascii="Arial" w:eastAsia="Calibri" w:hAnsi="Arial" w:cs="Arial"/>
          <w:color w:val="000000" w:themeColor="text1"/>
          <w:sz w:val="20"/>
          <w:szCs w:val="20"/>
          <w:vertAlign w:val="subscript"/>
        </w:rPr>
        <w:t>1</w:t>
      </w:r>
      <w:r w:rsidRPr="00733A14">
        <w:rPr>
          <w:rFonts w:ascii="Arial" w:eastAsia="Calibri" w:hAnsi="Arial" w:cs="Arial"/>
          <w:color w:val="000000" w:themeColor="text1"/>
          <w:sz w:val="20"/>
          <w:szCs w:val="20"/>
        </w:rPr>
        <w:t>: Vegavathi, V</w:t>
      </w:r>
      <w:r w:rsidRPr="00733A14">
        <w:rPr>
          <w:rFonts w:ascii="Arial" w:eastAsia="Calibri" w:hAnsi="Arial" w:cs="Arial"/>
          <w:color w:val="000000" w:themeColor="text1"/>
          <w:sz w:val="20"/>
          <w:szCs w:val="20"/>
          <w:vertAlign w:val="subscript"/>
        </w:rPr>
        <w:t>2</w:t>
      </w:r>
      <w:r w:rsidRPr="00733A14">
        <w:rPr>
          <w:rFonts w:ascii="Arial" w:eastAsia="Calibri" w:hAnsi="Arial" w:cs="Arial"/>
          <w:color w:val="000000" w:themeColor="text1"/>
          <w:sz w:val="20"/>
          <w:szCs w:val="20"/>
        </w:rPr>
        <w:t>: Indravathi, V</w:t>
      </w:r>
      <w:r w:rsidRPr="00733A14">
        <w:rPr>
          <w:rFonts w:ascii="Arial" w:eastAsia="Calibri" w:hAnsi="Arial" w:cs="Arial"/>
          <w:color w:val="000000" w:themeColor="text1"/>
          <w:sz w:val="20"/>
          <w:szCs w:val="20"/>
          <w:vertAlign w:val="subscript"/>
        </w:rPr>
        <w:t>3</w:t>
      </w:r>
      <w:r w:rsidRPr="00733A14">
        <w:rPr>
          <w:rFonts w:ascii="Arial" w:eastAsia="Calibri" w:hAnsi="Arial" w:cs="Arial"/>
          <w:color w:val="000000" w:themeColor="text1"/>
          <w:sz w:val="20"/>
          <w:szCs w:val="20"/>
        </w:rPr>
        <w:t>: Gosthani and V</w:t>
      </w:r>
      <w:r w:rsidRPr="00733A14">
        <w:rPr>
          <w:rFonts w:ascii="Arial" w:eastAsia="Calibri" w:hAnsi="Arial" w:cs="Arial"/>
          <w:color w:val="000000" w:themeColor="text1"/>
          <w:sz w:val="20"/>
          <w:szCs w:val="20"/>
          <w:vertAlign w:val="subscript"/>
        </w:rPr>
        <w:t>4</w:t>
      </w:r>
      <w:r w:rsidRPr="00733A14">
        <w:rPr>
          <w:rFonts w:ascii="Arial" w:eastAsia="Calibri" w:hAnsi="Arial" w:cs="Arial"/>
          <w:color w:val="000000" w:themeColor="text1"/>
          <w:sz w:val="20"/>
          <w:szCs w:val="20"/>
        </w:rPr>
        <w:t>: Gowthami). The Recommended Dose of Fertilizer was 60 kg N, 30 kg P</w:t>
      </w:r>
      <w:r w:rsidRPr="00733A14">
        <w:rPr>
          <w:rFonts w:ascii="Arial" w:eastAsia="Calibri" w:hAnsi="Arial" w:cs="Arial"/>
          <w:color w:val="000000" w:themeColor="text1"/>
          <w:sz w:val="20"/>
          <w:szCs w:val="20"/>
          <w:vertAlign w:val="subscript"/>
        </w:rPr>
        <w:t>2</w:t>
      </w:r>
      <w:r w:rsidRPr="00733A14">
        <w:rPr>
          <w:rFonts w:ascii="Arial" w:eastAsia="Calibri" w:hAnsi="Arial" w:cs="Arial"/>
          <w:color w:val="000000" w:themeColor="text1"/>
          <w:sz w:val="20"/>
          <w:szCs w:val="20"/>
        </w:rPr>
        <w:t>O</w:t>
      </w:r>
      <w:r w:rsidRPr="00733A14">
        <w:rPr>
          <w:rFonts w:ascii="Arial" w:eastAsia="Calibri" w:hAnsi="Arial" w:cs="Arial"/>
          <w:color w:val="000000" w:themeColor="text1"/>
          <w:sz w:val="20"/>
          <w:szCs w:val="20"/>
          <w:vertAlign w:val="subscript"/>
        </w:rPr>
        <w:t>5</w:t>
      </w:r>
      <w:r w:rsidRPr="00733A14">
        <w:rPr>
          <w:rFonts w:ascii="Arial" w:eastAsia="Calibri" w:hAnsi="Arial" w:cs="Arial"/>
          <w:color w:val="000000" w:themeColor="text1"/>
          <w:sz w:val="20"/>
          <w:szCs w:val="20"/>
        </w:rPr>
        <w:t xml:space="preserve"> and 30 kg K</w:t>
      </w:r>
      <w:r w:rsidRPr="00733A14">
        <w:rPr>
          <w:rFonts w:ascii="Arial" w:eastAsia="Calibri" w:hAnsi="Arial" w:cs="Arial"/>
          <w:color w:val="000000" w:themeColor="text1"/>
          <w:sz w:val="20"/>
          <w:szCs w:val="20"/>
          <w:vertAlign w:val="subscript"/>
        </w:rPr>
        <w:t>2</w:t>
      </w:r>
      <w:r w:rsidRPr="00733A14">
        <w:rPr>
          <w:rFonts w:ascii="Arial" w:eastAsia="Calibri" w:hAnsi="Arial" w:cs="Arial"/>
          <w:color w:val="000000" w:themeColor="text1"/>
          <w:sz w:val="20"/>
          <w:szCs w:val="20"/>
        </w:rPr>
        <w:t>O ha</w:t>
      </w:r>
      <w:r w:rsidRPr="00733A14">
        <w:rPr>
          <w:rFonts w:ascii="Arial" w:eastAsia="Calibri" w:hAnsi="Arial" w:cs="Arial"/>
          <w:color w:val="000000" w:themeColor="text1"/>
          <w:sz w:val="20"/>
          <w:szCs w:val="20"/>
          <w:vertAlign w:val="superscript"/>
        </w:rPr>
        <w:t>-1</w:t>
      </w:r>
      <w:r w:rsidRPr="00733A14">
        <w:rPr>
          <w:rFonts w:ascii="Arial" w:eastAsia="Calibri" w:hAnsi="Arial" w:cs="Arial"/>
          <w:color w:val="000000" w:themeColor="text1"/>
          <w:sz w:val="20"/>
          <w:szCs w:val="20"/>
        </w:rPr>
        <w:t xml:space="preserve">. Nitrogen was applied in two equal splits </w:t>
      </w:r>
      <w:r w:rsidRPr="00733A14">
        <w:rPr>
          <w:rFonts w:ascii="Arial" w:eastAsia="Calibri" w:hAnsi="Arial" w:cs="Arial"/>
          <w:i/>
          <w:iCs/>
          <w:color w:val="000000" w:themeColor="text1"/>
          <w:sz w:val="20"/>
          <w:szCs w:val="20"/>
        </w:rPr>
        <w:t>viz</w:t>
      </w:r>
      <w:r w:rsidRPr="00733A14">
        <w:rPr>
          <w:rFonts w:ascii="Arial" w:eastAsia="Calibri" w:hAnsi="Arial" w:cs="Arial"/>
          <w:color w:val="000000" w:themeColor="text1"/>
          <w:sz w:val="20"/>
          <w:szCs w:val="20"/>
        </w:rPr>
        <w:t>. Half of the dose (30 kg of N ha</w:t>
      </w:r>
      <w:r w:rsidRPr="00733A14">
        <w:rPr>
          <w:rFonts w:ascii="Arial" w:eastAsia="Calibri" w:hAnsi="Arial" w:cs="Arial"/>
          <w:color w:val="000000" w:themeColor="text1"/>
          <w:sz w:val="20"/>
          <w:szCs w:val="20"/>
          <w:vertAlign w:val="superscript"/>
        </w:rPr>
        <w:t>-1</w:t>
      </w:r>
      <w:r w:rsidRPr="00733A14">
        <w:rPr>
          <w:rFonts w:ascii="Arial" w:eastAsia="Calibri" w:hAnsi="Arial" w:cs="Arial"/>
          <w:color w:val="000000" w:themeColor="text1"/>
          <w:sz w:val="20"/>
          <w:szCs w:val="20"/>
        </w:rPr>
        <w:t>) was applied as basal and the remaining half of the dose (30 kg of N ha</w:t>
      </w:r>
      <w:r w:rsidRPr="00733A14">
        <w:rPr>
          <w:rFonts w:ascii="Arial" w:eastAsia="Calibri" w:hAnsi="Arial" w:cs="Arial"/>
          <w:color w:val="000000" w:themeColor="text1"/>
          <w:sz w:val="20"/>
          <w:szCs w:val="20"/>
          <w:vertAlign w:val="superscript"/>
        </w:rPr>
        <w:t>-1</w:t>
      </w:r>
      <w:r w:rsidRPr="00733A14">
        <w:rPr>
          <w:rFonts w:ascii="Arial" w:eastAsia="Calibri" w:hAnsi="Arial" w:cs="Arial"/>
          <w:color w:val="000000" w:themeColor="text1"/>
          <w:sz w:val="20"/>
          <w:szCs w:val="20"/>
        </w:rPr>
        <w:t>) was applied after 30 days after sowing in the form of urea. Entire quantity of phosphorus (30 kg P</w:t>
      </w:r>
      <w:r w:rsidRPr="00733A14">
        <w:rPr>
          <w:rFonts w:ascii="Arial" w:eastAsia="Calibri" w:hAnsi="Arial" w:cs="Arial"/>
          <w:color w:val="000000" w:themeColor="text1"/>
          <w:sz w:val="20"/>
          <w:szCs w:val="20"/>
          <w:vertAlign w:val="subscript"/>
        </w:rPr>
        <w:t>2</w:t>
      </w:r>
      <w:r w:rsidRPr="00733A14">
        <w:rPr>
          <w:rFonts w:ascii="Arial" w:eastAsia="Calibri" w:hAnsi="Arial" w:cs="Arial"/>
          <w:color w:val="000000" w:themeColor="text1"/>
          <w:sz w:val="20"/>
          <w:szCs w:val="20"/>
        </w:rPr>
        <w:t>O</w:t>
      </w:r>
      <w:r w:rsidRPr="00733A14">
        <w:rPr>
          <w:rFonts w:ascii="Arial" w:eastAsia="Calibri" w:hAnsi="Arial" w:cs="Arial"/>
          <w:color w:val="000000" w:themeColor="text1"/>
          <w:sz w:val="20"/>
          <w:szCs w:val="20"/>
          <w:vertAlign w:val="subscript"/>
        </w:rPr>
        <w:t>5</w:t>
      </w:r>
      <w:r w:rsidRPr="00733A14">
        <w:rPr>
          <w:rFonts w:ascii="Arial" w:eastAsia="Calibri" w:hAnsi="Arial" w:cs="Arial"/>
          <w:color w:val="000000" w:themeColor="text1"/>
          <w:sz w:val="20"/>
          <w:szCs w:val="20"/>
        </w:rPr>
        <w:t xml:space="preserve"> ha</w:t>
      </w:r>
      <w:r w:rsidRPr="00733A14">
        <w:rPr>
          <w:rFonts w:ascii="Arial" w:eastAsia="Calibri" w:hAnsi="Arial" w:cs="Arial"/>
          <w:color w:val="000000" w:themeColor="text1"/>
          <w:sz w:val="20"/>
          <w:szCs w:val="20"/>
          <w:vertAlign w:val="superscript"/>
        </w:rPr>
        <w:t>-1</w:t>
      </w:r>
      <w:r w:rsidRPr="00733A14">
        <w:rPr>
          <w:rFonts w:ascii="Arial" w:eastAsia="Calibri" w:hAnsi="Arial" w:cs="Arial"/>
          <w:color w:val="000000" w:themeColor="text1"/>
          <w:sz w:val="20"/>
          <w:szCs w:val="20"/>
        </w:rPr>
        <w:t>) and potassium (30 kg K</w:t>
      </w:r>
      <w:r w:rsidRPr="00733A14">
        <w:rPr>
          <w:rFonts w:ascii="Arial" w:eastAsia="Calibri" w:hAnsi="Arial" w:cs="Arial"/>
          <w:color w:val="000000" w:themeColor="text1"/>
          <w:sz w:val="20"/>
          <w:szCs w:val="20"/>
          <w:vertAlign w:val="subscript"/>
        </w:rPr>
        <w:t>2</w:t>
      </w:r>
      <w:r w:rsidRPr="00733A14">
        <w:rPr>
          <w:rFonts w:ascii="Arial" w:eastAsia="Calibri" w:hAnsi="Arial" w:cs="Arial"/>
          <w:color w:val="000000" w:themeColor="text1"/>
          <w:sz w:val="20"/>
          <w:szCs w:val="20"/>
        </w:rPr>
        <w:t>O ha</w:t>
      </w:r>
      <w:r w:rsidRPr="00733A14">
        <w:rPr>
          <w:rFonts w:ascii="Arial" w:eastAsia="Calibri" w:hAnsi="Arial" w:cs="Arial"/>
          <w:color w:val="000000" w:themeColor="text1"/>
          <w:sz w:val="20"/>
          <w:szCs w:val="20"/>
          <w:vertAlign w:val="superscript"/>
        </w:rPr>
        <w:t>-1</w:t>
      </w:r>
      <w:r w:rsidRPr="00733A14">
        <w:rPr>
          <w:rFonts w:ascii="Arial" w:eastAsia="Calibri" w:hAnsi="Arial" w:cs="Arial"/>
          <w:color w:val="000000" w:themeColor="text1"/>
          <w:sz w:val="20"/>
          <w:szCs w:val="20"/>
        </w:rPr>
        <w:t>) was applied as basal through Single Super Phosphate (SSP) and Muriate of Potash (MOP).</w:t>
      </w:r>
      <w:r w:rsidR="00142B97" w:rsidRPr="00142B97">
        <w:rPr>
          <w:sz w:val="26"/>
          <w:szCs w:val="26"/>
        </w:rPr>
        <w:t xml:space="preserve"> </w:t>
      </w:r>
      <w:r w:rsidRPr="00733A14">
        <w:rPr>
          <w:rFonts w:ascii="Arial" w:eastAsia="Calibri" w:hAnsi="Arial" w:cs="Arial"/>
          <w:color w:val="000000" w:themeColor="text1"/>
          <w:sz w:val="20"/>
          <w:szCs w:val="20"/>
        </w:rPr>
        <w:t>Seeds were sown on well-prepared nursery bed on the same day of sowing in the main field and nursery was raised up to the age of 25 days with proper care and management.</w:t>
      </w:r>
      <w:r w:rsidR="00142B97" w:rsidRPr="00142B97">
        <w:rPr>
          <w:rFonts w:ascii="Arial" w:hAnsi="Arial" w:cs="Arial"/>
          <w:sz w:val="20"/>
          <w:szCs w:val="20"/>
        </w:rPr>
        <w:t xml:space="preserve"> </w:t>
      </w:r>
      <w:r w:rsidR="00142B97">
        <w:rPr>
          <w:rFonts w:ascii="Arial" w:hAnsi="Arial" w:cs="Arial"/>
          <w:sz w:val="20"/>
          <w:szCs w:val="20"/>
        </w:rPr>
        <w:t>I</w:t>
      </w:r>
      <w:r w:rsidR="00142B97" w:rsidRPr="00142B97">
        <w:rPr>
          <w:rFonts w:ascii="Arial" w:hAnsi="Arial" w:cs="Arial"/>
          <w:sz w:val="20"/>
          <w:szCs w:val="20"/>
        </w:rPr>
        <w:t xml:space="preserve">rrigation was supplemented one day before transplanting in order to ensure plant stand and at alternate days after transplanting till proper establishment of the seedlings. Furthermore, irrigation was given at weekly intervals based on soil conditions. Two hand weddings each at 15 and 40 days after sowing were taken up in dibbling and broadcasting methods to check weed growth whereas in transplanting method two hand </w:t>
      </w:r>
      <w:proofErr w:type="spellStart"/>
      <w:r w:rsidR="00142B97" w:rsidRPr="00142B97">
        <w:rPr>
          <w:rFonts w:ascii="Arial" w:hAnsi="Arial" w:cs="Arial"/>
          <w:sz w:val="20"/>
          <w:szCs w:val="20"/>
        </w:rPr>
        <w:t>weedings</w:t>
      </w:r>
      <w:proofErr w:type="spellEnd"/>
      <w:r w:rsidR="00142B97" w:rsidRPr="00142B97">
        <w:rPr>
          <w:rFonts w:ascii="Arial" w:hAnsi="Arial" w:cs="Arial"/>
          <w:sz w:val="20"/>
          <w:szCs w:val="20"/>
        </w:rPr>
        <w:t xml:space="preserve"> after 15 and 30 days after transplanting were carried out.  </w:t>
      </w:r>
    </w:p>
    <w:p w14:paraId="21CD8D2A" w14:textId="77777777" w:rsidR="00DA035B" w:rsidRPr="00DA035B" w:rsidRDefault="00DA035B" w:rsidP="00142B97">
      <w:pPr>
        <w:spacing w:after="240" w:line="360" w:lineRule="auto"/>
        <w:ind w:hanging="142"/>
        <w:jc w:val="both"/>
        <w:rPr>
          <w:rFonts w:ascii="Arial" w:eastAsia="Calibri" w:hAnsi="Arial" w:cs="Arial"/>
          <w:color w:val="000000"/>
          <w:sz w:val="20"/>
          <w:szCs w:val="20"/>
        </w:rPr>
      </w:pPr>
      <w:r w:rsidRPr="00DA035B">
        <w:rPr>
          <w:rFonts w:ascii="Arial" w:eastAsia="Calibri" w:hAnsi="Arial" w:cs="Arial"/>
          <w:color w:val="000000"/>
          <w:sz w:val="20"/>
          <w:szCs w:val="20"/>
        </w:rPr>
        <w:t xml:space="preserve">    Growth parameters were recorded at harvest. Plant height was measured from the basal node of the plant to the tip of the topmost leaf at harvest and mean height was presented as </w:t>
      </w:r>
      <w:proofErr w:type="spellStart"/>
      <w:r w:rsidRPr="00DA035B">
        <w:rPr>
          <w:rFonts w:ascii="Arial" w:eastAsia="Calibri" w:hAnsi="Arial" w:cs="Arial"/>
          <w:color w:val="000000"/>
          <w:sz w:val="20"/>
          <w:szCs w:val="20"/>
        </w:rPr>
        <w:t>centi</w:t>
      </w:r>
      <w:proofErr w:type="spellEnd"/>
      <w:r w:rsidRPr="00DA035B">
        <w:rPr>
          <w:rFonts w:ascii="Arial" w:eastAsia="Calibri" w:hAnsi="Arial" w:cs="Arial"/>
          <w:color w:val="000000"/>
          <w:sz w:val="20"/>
          <w:szCs w:val="20"/>
        </w:rPr>
        <w:t xml:space="preserve"> meter. In each treatment, one m² area was demarcated in the net plot with small pegs. The above ground portion of the plant was collected and dried in hot air oven at 65°C till the constant weight was obtained and were weighed separately, then converted to kg ha</w:t>
      </w:r>
      <w:r w:rsidRPr="00DA035B">
        <w:rPr>
          <w:rFonts w:ascii="Arial" w:eastAsia="Calibri" w:hAnsi="Arial" w:cs="Arial"/>
          <w:color w:val="000000"/>
          <w:sz w:val="20"/>
          <w:szCs w:val="20"/>
          <w:vertAlign w:val="superscript"/>
        </w:rPr>
        <w:t>-1</w:t>
      </w:r>
      <w:r w:rsidRPr="00DA035B">
        <w:rPr>
          <w:rFonts w:ascii="Arial" w:eastAsia="Calibri" w:hAnsi="Arial" w:cs="Arial"/>
          <w:color w:val="000000"/>
          <w:sz w:val="20"/>
          <w:szCs w:val="20"/>
        </w:rPr>
        <w:t xml:space="preserve">. Plants in the net plot area were harvested separately in </w:t>
      </w:r>
      <w:r w:rsidRPr="00DA035B">
        <w:rPr>
          <w:rFonts w:ascii="Arial" w:eastAsia="Calibri" w:hAnsi="Arial" w:cs="Arial"/>
          <w:color w:val="000000"/>
          <w:sz w:val="20"/>
          <w:szCs w:val="20"/>
        </w:rPr>
        <w:lastRenderedPageBreak/>
        <w:t xml:space="preserve">each plot threshed and grains were separated, dried under sun and the grain yield per plot was recorded after cleaning. After threshing the grain, the remaining straw was dried under sun and the yield per hectare was computed. </w:t>
      </w:r>
      <w:r w:rsidRPr="00DA035B">
        <w:rPr>
          <w:rFonts w:ascii="Arial" w:eastAsia="Calibri" w:hAnsi="Arial" w:cs="Arial"/>
          <w:sz w:val="20"/>
          <w:szCs w:val="20"/>
        </w:rPr>
        <w:t xml:space="preserve">By using all the inputs, total cost of cultivation was calculated for each treatment. Based on prevailing market price of the output, gross returns were calculated. The net returns from each treatment were calculated by deducting the cost of cultivation worked out based on the prevailing costs of inputs incurred and labour wages from gross returns. The Benefit: Cost Ratio (BCR) for all the treatments was worked out on the basis of net returns in terms of rupees after deducting the cost of cultivation from gross returns. </w:t>
      </w:r>
      <w:r w:rsidRPr="00DA035B">
        <w:rPr>
          <w:rFonts w:ascii="Arial" w:eastAsia="Calibri" w:hAnsi="Arial" w:cs="Arial"/>
          <w:color w:val="000000"/>
          <w:sz w:val="20"/>
          <w:szCs w:val="20"/>
        </w:rPr>
        <w:t>The data obtained on the different parameters were analyzed statistically by the method of analysis of variance as per the procedure outlined for split plot design given by Gomez and Gomez (1984). Statistical significance was tested by F value at 0.05 level of probability and critical difference was worked out where ever the effects were significant.</w:t>
      </w:r>
    </w:p>
    <w:p w14:paraId="65AD581A" w14:textId="77777777" w:rsidR="00DA035B" w:rsidRPr="00DA035B" w:rsidRDefault="00DA035B" w:rsidP="00DA035B">
      <w:pPr>
        <w:spacing w:after="240" w:line="276" w:lineRule="auto"/>
        <w:ind w:hanging="142"/>
        <w:rPr>
          <w:rFonts w:ascii="Arial" w:eastAsia="Calibri" w:hAnsi="Arial" w:cs="Arial"/>
          <w:b/>
          <w:bCs/>
          <w:color w:val="000000"/>
        </w:rPr>
      </w:pPr>
      <w:r w:rsidRPr="00DA035B">
        <w:rPr>
          <w:rFonts w:ascii="Arial" w:eastAsia="Calibri" w:hAnsi="Arial" w:cs="Arial"/>
          <w:b/>
          <w:bCs/>
          <w:color w:val="000000"/>
        </w:rPr>
        <w:t>3. RESULTS AND DISCUSSION</w:t>
      </w:r>
    </w:p>
    <w:p w14:paraId="4619C11A" w14:textId="77777777" w:rsidR="00DA035B" w:rsidRPr="00DA035B" w:rsidRDefault="00DA035B" w:rsidP="00DA035B">
      <w:pPr>
        <w:spacing w:after="240" w:line="276" w:lineRule="auto"/>
        <w:ind w:hanging="142"/>
        <w:rPr>
          <w:rFonts w:ascii="Arial" w:eastAsia="Calibri" w:hAnsi="Arial" w:cs="Arial"/>
          <w:b/>
          <w:bCs/>
          <w:color w:val="000000"/>
        </w:rPr>
      </w:pPr>
      <w:r w:rsidRPr="00DA035B">
        <w:rPr>
          <w:rFonts w:ascii="Arial" w:eastAsia="Calibri" w:hAnsi="Arial" w:cs="Arial"/>
          <w:b/>
          <w:bCs/>
          <w:color w:val="000000"/>
        </w:rPr>
        <w:t>3.1 PLANT HEIGHT</w:t>
      </w:r>
    </w:p>
    <w:p w14:paraId="6511CC3F" w14:textId="2A778CF3" w:rsidR="00DA035B" w:rsidRPr="000443D9" w:rsidRDefault="00DA035B" w:rsidP="00DA035B">
      <w:pPr>
        <w:spacing w:after="240" w:line="276" w:lineRule="auto"/>
        <w:jc w:val="both"/>
        <w:rPr>
          <w:rFonts w:ascii="Arial" w:eastAsia="Calibri" w:hAnsi="Arial" w:cs="Arial"/>
          <w:sz w:val="20"/>
          <w:szCs w:val="20"/>
        </w:rPr>
      </w:pPr>
      <w:r w:rsidRPr="00DA035B">
        <w:rPr>
          <w:rFonts w:ascii="Arial" w:eastAsia="Calibri" w:hAnsi="Arial" w:cs="Arial"/>
          <w:sz w:val="20"/>
          <w:szCs w:val="20"/>
        </w:rPr>
        <w:t>Broadcasting method of crop establishment recorded the highest plant height (92.0 cm) at harvest which was statistically on par with dibbling (82.5 cm). Lowest plant height was noticed in transplanting method (77.7 cm) of establishment in finger millet. Among the finger millet varieties tested, the highest plant height was observed with V</w:t>
      </w:r>
      <w:r w:rsidRPr="00DA035B">
        <w:rPr>
          <w:rFonts w:ascii="Arial" w:eastAsia="Calibri" w:hAnsi="Arial" w:cs="Arial"/>
          <w:sz w:val="20"/>
          <w:szCs w:val="20"/>
          <w:vertAlign w:val="subscript"/>
        </w:rPr>
        <w:t>1</w:t>
      </w:r>
      <w:r w:rsidRPr="00DA035B">
        <w:rPr>
          <w:rFonts w:ascii="Arial" w:eastAsia="Calibri" w:hAnsi="Arial" w:cs="Arial"/>
          <w:sz w:val="20"/>
          <w:szCs w:val="20"/>
        </w:rPr>
        <w:t>- Vegavathi (89.4 cm) which is at par with V</w:t>
      </w:r>
      <w:r w:rsidRPr="00DA035B">
        <w:rPr>
          <w:rFonts w:ascii="Arial" w:eastAsia="Calibri" w:hAnsi="Arial" w:cs="Arial"/>
          <w:sz w:val="20"/>
          <w:szCs w:val="20"/>
          <w:vertAlign w:val="subscript"/>
        </w:rPr>
        <w:t>2</w:t>
      </w:r>
      <w:r w:rsidRPr="00DA035B">
        <w:rPr>
          <w:rFonts w:ascii="Arial" w:eastAsia="Calibri" w:hAnsi="Arial" w:cs="Arial"/>
          <w:sz w:val="20"/>
          <w:szCs w:val="20"/>
        </w:rPr>
        <w:t>- Indravati (86.7 cm). The lowest plant height was noticed in V</w:t>
      </w:r>
      <w:r w:rsidRPr="00DA035B">
        <w:rPr>
          <w:rFonts w:ascii="Arial" w:eastAsia="Calibri" w:hAnsi="Arial" w:cs="Arial"/>
          <w:sz w:val="20"/>
          <w:szCs w:val="20"/>
          <w:vertAlign w:val="subscript"/>
        </w:rPr>
        <w:t>4</w:t>
      </w:r>
      <w:r w:rsidRPr="00DA035B">
        <w:rPr>
          <w:rFonts w:ascii="Arial" w:eastAsia="Calibri" w:hAnsi="Arial" w:cs="Arial"/>
          <w:sz w:val="20"/>
          <w:szCs w:val="20"/>
        </w:rPr>
        <w:t xml:space="preserve">- Gowthami (78.4 cm) in finger millet under rice fallows. Difference in plant height among various establishment techniques under a given agro-ecological condition was given by several researchers (Gopi </w:t>
      </w:r>
      <w:r w:rsidRPr="00DA035B">
        <w:rPr>
          <w:rFonts w:ascii="Arial" w:eastAsia="Calibri" w:hAnsi="Arial" w:cs="Arial"/>
          <w:i/>
          <w:iCs/>
          <w:sz w:val="20"/>
          <w:szCs w:val="20"/>
        </w:rPr>
        <w:t>et al.,</w:t>
      </w:r>
      <w:r w:rsidRPr="00DA035B">
        <w:rPr>
          <w:rFonts w:ascii="Arial" w:eastAsia="Calibri" w:hAnsi="Arial" w:cs="Arial"/>
          <w:sz w:val="20"/>
          <w:szCs w:val="20"/>
        </w:rPr>
        <w:t xml:space="preserve"> 2006, </w:t>
      </w:r>
      <w:proofErr w:type="spellStart"/>
      <w:r w:rsidRPr="00DA035B">
        <w:rPr>
          <w:rFonts w:ascii="Arial" w:eastAsia="Calibri" w:hAnsi="Arial" w:cs="Arial"/>
          <w:sz w:val="20"/>
          <w:szCs w:val="20"/>
        </w:rPr>
        <w:t>Thavaprakash</w:t>
      </w:r>
      <w:proofErr w:type="spellEnd"/>
      <w:r w:rsidRPr="00DA035B">
        <w:rPr>
          <w:rFonts w:ascii="Arial" w:eastAsia="Calibri" w:hAnsi="Arial" w:cs="Arial"/>
          <w:sz w:val="20"/>
          <w:szCs w:val="20"/>
        </w:rPr>
        <w:t xml:space="preserve"> </w:t>
      </w:r>
      <w:r w:rsidRPr="00DA035B">
        <w:rPr>
          <w:rFonts w:ascii="Arial" w:eastAsia="Calibri" w:hAnsi="Arial" w:cs="Arial"/>
          <w:i/>
          <w:iCs/>
          <w:sz w:val="20"/>
          <w:szCs w:val="20"/>
        </w:rPr>
        <w:t>et al.,</w:t>
      </w:r>
      <w:r w:rsidRPr="00DA035B">
        <w:rPr>
          <w:rFonts w:ascii="Arial" w:eastAsia="Calibri" w:hAnsi="Arial" w:cs="Arial"/>
          <w:sz w:val="20"/>
          <w:szCs w:val="20"/>
        </w:rPr>
        <w:t xml:space="preserve"> 2008, </w:t>
      </w:r>
      <w:proofErr w:type="spellStart"/>
      <w:r w:rsidRPr="00DA035B">
        <w:rPr>
          <w:rFonts w:ascii="Arial" w:eastAsia="Calibri" w:hAnsi="Arial" w:cs="Arial"/>
          <w:sz w:val="20"/>
          <w:szCs w:val="20"/>
        </w:rPr>
        <w:t>Sarawale</w:t>
      </w:r>
      <w:proofErr w:type="spellEnd"/>
      <w:r w:rsidRPr="00DA035B">
        <w:rPr>
          <w:rFonts w:ascii="Arial" w:eastAsia="Calibri" w:hAnsi="Arial" w:cs="Arial"/>
          <w:sz w:val="20"/>
          <w:szCs w:val="20"/>
        </w:rPr>
        <w:t xml:space="preserve"> </w:t>
      </w:r>
      <w:r w:rsidRPr="00DA035B">
        <w:rPr>
          <w:rFonts w:ascii="Arial" w:eastAsia="Calibri" w:hAnsi="Arial" w:cs="Arial"/>
          <w:i/>
          <w:iCs/>
          <w:sz w:val="20"/>
          <w:szCs w:val="20"/>
        </w:rPr>
        <w:t>et al.,</w:t>
      </w:r>
      <w:r w:rsidRPr="00DA035B">
        <w:rPr>
          <w:rFonts w:ascii="Arial" w:eastAsia="Calibri" w:hAnsi="Arial" w:cs="Arial"/>
          <w:sz w:val="20"/>
          <w:szCs w:val="20"/>
        </w:rPr>
        <w:t xml:space="preserve"> 2017 and Narayan </w:t>
      </w:r>
      <w:r w:rsidRPr="00DA035B">
        <w:rPr>
          <w:rFonts w:ascii="Arial" w:eastAsia="Calibri" w:hAnsi="Arial" w:cs="Arial"/>
          <w:i/>
          <w:iCs/>
          <w:sz w:val="20"/>
          <w:szCs w:val="20"/>
        </w:rPr>
        <w:t>et al.,</w:t>
      </w:r>
      <w:r w:rsidRPr="00DA035B">
        <w:rPr>
          <w:rFonts w:ascii="Arial" w:eastAsia="Calibri" w:hAnsi="Arial" w:cs="Arial"/>
          <w:sz w:val="20"/>
          <w:szCs w:val="20"/>
        </w:rPr>
        <w:t xml:space="preserve"> 2018). The increase in plant height might be due to inherited disparity of the variety under investigation. Crop productivity increases with the number of effective tillers and plant height as suggested by Johnson </w:t>
      </w:r>
      <w:r w:rsidRPr="00DA035B">
        <w:rPr>
          <w:rFonts w:ascii="Arial" w:eastAsia="Calibri" w:hAnsi="Arial" w:cs="Arial"/>
          <w:i/>
          <w:iCs/>
          <w:sz w:val="20"/>
          <w:szCs w:val="20"/>
        </w:rPr>
        <w:t>et al</w:t>
      </w:r>
      <w:r w:rsidRPr="00DA035B">
        <w:rPr>
          <w:rFonts w:ascii="Arial" w:eastAsia="Calibri" w:hAnsi="Arial" w:cs="Arial"/>
          <w:sz w:val="20"/>
          <w:szCs w:val="20"/>
        </w:rPr>
        <w:t xml:space="preserve">. (1955). </w:t>
      </w:r>
      <w:r w:rsidR="000443D9" w:rsidRPr="000443D9">
        <w:rPr>
          <w:rFonts w:ascii="Arial" w:hAnsi="Arial" w:cs="Arial"/>
          <w:sz w:val="20"/>
          <w:szCs w:val="20"/>
        </w:rPr>
        <w:t>Similar results were also reported by Miko and Manga (2008) in sorghum crop reported that higher the number of plants in a unit area, greater is the height of the plant.</w:t>
      </w:r>
    </w:p>
    <w:p w14:paraId="76D589DD" w14:textId="77777777" w:rsidR="00DA035B" w:rsidRPr="00DA035B" w:rsidRDefault="00DA035B" w:rsidP="00DA035B">
      <w:pPr>
        <w:spacing w:after="240" w:line="276" w:lineRule="auto"/>
        <w:jc w:val="both"/>
        <w:rPr>
          <w:rFonts w:ascii="Arial" w:eastAsia="Calibri" w:hAnsi="Arial" w:cs="Arial"/>
          <w:b/>
          <w:bCs/>
        </w:rPr>
      </w:pPr>
      <w:r w:rsidRPr="00DA035B">
        <w:rPr>
          <w:rFonts w:ascii="Arial" w:eastAsia="Calibri" w:hAnsi="Arial" w:cs="Arial"/>
          <w:b/>
          <w:bCs/>
        </w:rPr>
        <w:t>3.2 DRYMATTER ACCUMULATION</w:t>
      </w:r>
    </w:p>
    <w:p w14:paraId="7916E296" w14:textId="5DCD2F96" w:rsidR="00DA035B" w:rsidRPr="00142B97" w:rsidRDefault="00DA035B" w:rsidP="00DA035B">
      <w:pPr>
        <w:spacing w:after="240" w:line="276" w:lineRule="auto"/>
        <w:ind w:firstLine="720"/>
        <w:jc w:val="both"/>
        <w:rPr>
          <w:rFonts w:ascii="Arial" w:eastAsia="Calibri" w:hAnsi="Arial" w:cs="Arial"/>
          <w:sz w:val="20"/>
          <w:szCs w:val="20"/>
        </w:rPr>
      </w:pPr>
      <w:r w:rsidRPr="00DA035B">
        <w:rPr>
          <w:rFonts w:ascii="Arial" w:eastAsia="Calibri" w:hAnsi="Arial" w:cs="Arial"/>
          <w:sz w:val="20"/>
          <w:szCs w:val="20"/>
        </w:rPr>
        <w:t>Among the crop establishment techniques, at harvest E</w:t>
      </w:r>
      <w:r w:rsidRPr="00DA035B">
        <w:rPr>
          <w:rFonts w:ascii="Arial" w:eastAsia="Calibri" w:hAnsi="Arial" w:cs="Arial"/>
          <w:sz w:val="20"/>
          <w:szCs w:val="20"/>
          <w:vertAlign w:val="subscript"/>
        </w:rPr>
        <w:t>3</w:t>
      </w:r>
      <w:r w:rsidRPr="00DA035B">
        <w:rPr>
          <w:rFonts w:ascii="Arial" w:eastAsia="Calibri" w:hAnsi="Arial" w:cs="Arial"/>
          <w:sz w:val="20"/>
          <w:szCs w:val="20"/>
        </w:rPr>
        <w:t>- Broadcasting (9535 kg ha</w:t>
      </w:r>
      <w:r w:rsidRPr="00DA035B">
        <w:rPr>
          <w:rFonts w:ascii="Arial" w:eastAsia="Calibri" w:hAnsi="Arial" w:cs="Arial"/>
          <w:sz w:val="20"/>
          <w:szCs w:val="20"/>
          <w:vertAlign w:val="superscript"/>
        </w:rPr>
        <w:t>-1</w:t>
      </w:r>
      <w:r w:rsidRPr="00DA035B">
        <w:rPr>
          <w:rFonts w:ascii="Arial" w:eastAsia="Calibri" w:hAnsi="Arial" w:cs="Arial"/>
          <w:sz w:val="20"/>
          <w:szCs w:val="20"/>
        </w:rPr>
        <w:t>) was recorded with highest drymatter accumulation followed by E2- Dibbling (8365 kg ha</w:t>
      </w:r>
      <w:r w:rsidRPr="00DA035B">
        <w:rPr>
          <w:rFonts w:ascii="Arial" w:eastAsia="Calibri" w:hAnsi="Arial" w:cs="Arial"/>
          <w:sz w:val="20"/>
          <w:szCs w:val="20"/>
          <w:vertAlign w:val="superscript"/>
        </w:rPr>
        <w:t>-1</w:t>
      </w:r>
      <w:r w:rsidRPr="00DA035B">
        <w:rPr>
          <w:rFonts w:ascii="Arial" w:eastAsia="Calibri" w:hAnsi="Arial" w:cs="Arial"/>
          <w:sz w:val="20"/>
          <w:szCs w:val="20"/>
        </w:rPr>
        <w:t>). Significantly the lowest drymatter accumulation was observed with E</w:t>
      </w:r>
      <w:r w:rsidRPr="00DA035B">
        <w:rPr>
          <w:rFonts w:ascii="Arial" w:eastAsia="Calibri" w:hAnsi="Arial" w:cs="Arial"/>
          <w:sz w:val="20"/>
          <w:szCs w:val="20"/>
          <w:vertAlign w:val="subscript"/>
        </w:rPr>
        <w:t>1</w:t>
      </w:r>
      <w:r w:rsidRPr="00DA035B">
        <w:rPr>
          <w:rFonts w:ascii="Arial" w:eastAsia="Calibri" w:hAnsi="Arial" w:cs="Arial"/>
          <w:sz w:val="20"/>
          <w:szCs w:val="20"/>
        </w:rPr>
        <w:t>- Transplanting (7896 kg ha</w:t>
      </w:r>
      <w:r w:rsidRPr="00DA035B">
        <w:rPr>
          <w:rFonts w:ascii="Arial" w:eastAsia="Calibri" w:hAnsi="Arial" w:cs="Arial"/>
          <w:sz w:val="20"/>
          <w:szCs w:val="20"/>
          <w:vertAlign w:val="superscript"/>
        </w:rPr>
        <w:t>-1</w:t>
      </w:r>
      <w:r w:rsidRPr="00DA035B">
        <w:rPr>
          <w:rFonts w:ascii="Arial" w:eastAsia="Calibri" w:hAnsi="Arial" w:cs="Arial"/>
          <w:sz w:val="20"/>
          <w:szCs w:val="20"/>
        </w:rPr>
        <w:t>). At harvest, among the varieties tested significantly the highest drymatter accumulation was recorded in V</w:t>
      </w:r>
      <w:r w:rsidRPr="00DA035B">
        <w:rPr>
          <w:rFonts w:ascii="Arial" w:eastAsia="Calibri" w:hAnsi="Arial" w:cs="Arial"/>
          <w:sz w:val="20"/>
          <w:szCs w:val="20"/>
          <w:vertAlign w:val="subscript"/>
        </w:rPr>
        <w:t>1</w:t>
      </w:r>
      <w:r w:rsidRPr="00DA035B">
        <w:rPr>
          <w:rFonts w:ascii="Arial" w:eastAsia="Calibri" w:hAnsi="Arial" w:cs="Arial"/>
          <w:sz w:val="20"/>
          <w:szCs w:val="20"/>
        </w:rPr>
        <w:t>- Vegavathi (9162 kg ha</w:t>
      </w:r>
      <w:r w:rsidRPr="00DA035B">
        <w:rPr>
          <w:rFonts w:ascii="Arial" w:eastAsia="Calibri" w:hAnsi="Arial" w:cs="Arial"/>
          <w:sz w:val="20"/>
          <w:szCs w:val="20"/>
          <w:vertAlign w:val="superscript"/>
        </w:rPr>
        <w:t>-1</w:t>
      </w:r>
      <w:r w:rsidRPr="00DA035B">
        <w:rPr>
          <w:rFonts w:ascii="Arial" w:eastAsia="Calibri" w:hAnsi="Arial" w:cs="Arial"/>
          <w:sz w:val="20"/>
          <w:szCs w:val="20"/>
        </w:rPr>
        <w:t>) which was found statistically similar with V</w:t>
      </w:r>
      <w:r w:rsidRPr="00DA035B">
        <w:rPr>
          <w:rFonts w:ascii="Arial" w:eastAsia="Calibri" w:hAnsi="Arial" w:cs="Arial"/>
          <w:sz w:val="20"/>
          <w:szCs w:val="20"/>
          <w:vertAlign w:val="subscript"/>
        </w:rPr>
        <w:t>2</w:t>
      </w:r>
      <w:r w:rsidRPr="00DA035B">
        <w:rPr>
          <w:rFonts w:ascii="Arial" w:eastAsia="Calibri" w:hAnsi="Arial" w:cs="Arial"/>
          <w:sz w:val="20"/>
          <w:szCs w:val="20"/>
        </w:rPr>
        <w:t>- Indravathi (8795 kg ha</w:t>
      </w:r>
      <w:r w:rsidRPr="00DA035B">
        <w:rPr>
          <w:rFonts w:ascii="Arial" w:eastAsia="Calibri" w:hAnsi="Arial" w:cs="Arial"/>
          <w:sz w:val="20"/>
          <w:szCs w:val="20"/>
          <w:vertAlign w:val="superscript"/>
        </w:rPr>
        <w:t>-1</w:t>
      </w:r>
      <w:r w:rsidRPr="00DA035B">
        <w:rPr>
          <w:rFonts w:ascii="Arial" w:eastAsia="Calibri" w:hAnsi="Arial" w:cs="Arial"/>
          <w:sz w:val="20"/>
          <w:szCs w:val="20"/>
        </w:rPr>
        <w:t>) followed by V</w:t>
      </w:r>
      <w:r w:rsidRPr="00DA035B">
        <w:rPr>
          <w:rFonts w:ascii="Arial" w:eastAsia="Calibri" w:hAnsi="Arial" w:cs="Arial"/>
          <w:sz w:val="20"/>
          <w:szCs w:val="20"/>
          <w:vertAlign w:val="subscript"/>
        </w:rPr>
        <w:t>3</w:t>
      </w:r>
      <w:r w:rsidRPr="00DA035B">
        <w:rPr>
          <w:rFonts w:ascii="Arial" w:eastAsia="Calibri" w:hAnsi="Arial" w:cs="Arial"/>
          <w:sz w:val="20"/>
          <w:szCs w:val="20"/>
        </w:rPr>
        <w:t>- Gosthani (8464 kg ha</w:t>
      </w:r>
      <w:r w:rsidRPr="00DA035B">
        <w:rPr>
          <w:rFonts w:ascii="Arial" w:eastAsia="Calibri" w:hAnsi="Arial" w:cs="Arial"/>
          <w:sz w:val="20"/>
          <w:szCs w:val="20"/>
          <w:vertAlign w:val="superscript"/>
        </w:rPr>
        <w:t>-1</w:t>
      </w:r>
      <w:r w:rsidRPr="00DA035B">
        <w:rPr>
          <w:rFonts w:ascii="Arial" w:eastAsia="Calibri" w:hAnsi="Arial" w:cs="Arial"/>
          <w:sz w:val="20"/>
          <w:szCs w:val="20"/>
        </w:rPr>
        <w:t>). The variety V</w:t>
      </w:r>
      <w:r w:rsidRPr="00DA035B">
        <w:rPr>
          <w:rFonts w:ascii="Arial" w:eastAsia="Calibri" w:hAnsi="Arial" w:cs="Arial"/>
          <w:sz w:val="20"/>
          <w:szCs w:val="20"/>
          <w:vertAlign w:val="subscript"/>
        </w:rPr>
        <w:t>4</w:t>
      </w:r>
      <w:r w:rsidRPr="00DA035B">
        <w:rPr>
          <w:rFonts w:ascii="Arial" w:eastAsia="Calibri" w:hAnsi="Arial" w:cs="Arial"/>
          <w:sz w:val="20"/>
          <w:szCs w:val="20"/>
        </w:rPr>
        <w:t>- Gowthami (7973 kg ha</w:t>
      </w:r>
      <w:r w:rsidRPr="00DA035B">
        <w:rPr>
          <w:rFonts w:ascii="Arial" w:eastAsia="Calibri" w:hAnsi="Arial" w:cs="Arial"/>
          <w:sz w:val="20"/>
          <w:szCs w:val="20"/>
          <w:vertAlign w:val="superscript"/>
        </w:rPr>
        <w:t>-1</w:t>
      </w:r>
      <w:r w:rsidRPr="00DA035B">
        <w:rPr>
          <w:rFonts w:ascii="Arial" w:eastAsia="Calibri" w:hAnsi="Arial" w:cs="Arial"/>
          <w:sz w:val="20"/>
          <w:szCs w:val="20"/>
        </w:rPr>
        <w:t>) was noticed with the lowest drymatter accumulation during the study.</w:t>
      </w:r>
      <w:r w:rsidR="00142B97">
        <w:rPr>
          <w:rFonts w:ascii="Arial" w:eastAsia="Calibri" w:hAnsi="Arial" w:cs="Arial"/>
          <w:sz w:val="20"/>
          <w:szCs w:val="20"/>
        </w:rPr>
        <w:t xml:space="preserve"> </w:t>
      </w:r>
      <w:r w:rsidR="00142B97" w:rsidRPr="00142B97">
        <w:rPr>
          <w:rFonts w:ascii="Arial" w:hAnsi="Arial" w:cs="Arial"/>
          <w:sz w:val="20"/>
          <w:szCs w:val="20"/>
        </w:rPr>
        <w:t xml:space="preserve">Variety with rapid growth during initial stages produced taller plants during growing period and also higher leaf area at early stage of plant results in higher production and accumulation of drymatter (Andhale </w:t>
      </w:r>
      <w:r w:rsidR="00142B97" w:rsidRPr="00142B97">
        <w:rPr>
          <w:rFonts w:ascii="Arial" w:hAnsi="Arial" w:cs="Arial"/>
          <w:i/>
          <w:iCs/>
          <w:sz w:val="20"/>
          <w:szCs w:val="20"/>
        </w:rPr>
        <w:t>et al.</w:t>
      </w:r>
      <w:r w:rsidR="00142B97">
        <w:rPr>
          <w:rFonts w:ascii="Arial" w:hAnsi="Arial" w:cs="Arial"/>
          <w:i/>
          <w:iCs/>
          <w:sz w:val="20"/>
          <w:szCs w:val="20"/>
        </w:rPr>
        <w:t>,</w:t>
      </w:r>
      <w:r w:rsidR="00142B97" w:rsidRPr="00142B97">
        <w:rPr>
          <w:rFonts w:ascii="Arial" w:hAnsi="Arial" w:cs="Arial"/>
          <w:sz w:val="20"/>
          <w:szCs w:val="20"/>
        </w:rPr>
        <w:t xml:space="preserve"> 2003).</w:t>
      </w:r>
    </w:p>
    <w:p w14:paraId="7DFF85B5" w14:textId="77777777" w:rsidR="00DA035B" w:rsidRPr="00DA035B" w:rsidRDefault="00DA035B" w:rsidP="00DA035B">
      <w:pPr>
        <w:spacing w:after="240" w:line="276" w:lineRule="auto"/>
        <w:jc w:val="both"/>
        <w:rPr>
          <w:rFonts w:ascii="Arial" w:eastAsia="Calibri" w:hAnsi="Arial" w:cs="Arial"/>
          <w:b/>
          <w:bCs/>
        </w:rPr>
      </w:pPr>
      <w:r w:rsidRPr="00DA035B">
        <w:rPr>
          <w:rFonts w:ascii="Arial" w:eastAsia="Calibri" w:hAnsi="Arial" w:cs="Arial"/>
          <w:b/>
          <w:bCs/>
        </w:rPr>
        <w:t>3.3 GRAIN YIELD</w:t>
      </w:r>
    </w:p>
    <w:p w14:paraId="4EB95C47" w14:textId="20BC75AD" w:rsidR="00DA035B" w:rsidRPr="00944D89" w:rsidRDefault="00DA035B" w:rsidP="00DA035B">
      <w:pPr>
        <w:spacing w:after="240" w:line="276" w:lineRule="auto"/>
        <w:ind w:firstLine="720"/>
        <w:jc w:val="both"/>
        <w:rPr>
          <w:rFonts w:ascii="Arial" w:eastAsia="Calibri" w:hAnsi="Arial" w:cs="Arial"/>
          <w:sz w:val="20"/>
          <w:szCs w:val="20"/>
        </w:rPr>
      </w:pPr>
      <w:r w:rsidRPr="00DA035B">
        <w:rPr>
          <w:rFonts w:ascii="Arial" w:eastAsia="Calibri" w:hAnsi="Arial" w:cs="Arial"/>
          <w:sz w:val="20"/>
          <w:szCs w:val="20"/>
        </w:rPr>
        <w:t>In rice fallow finger millet among the crop establishment techniques, E</w:t>
      </w:r>
      <w:r w:rsidRPr="00DA035B">
        <w:rPr>
          <w:rFonts w:ascii="Arial" w:eastAsia="Calibri" w:hAnsi="Arial" w:cs="Arial"/>
          <w:sz w:val="20"/>
          <w:szCs w:val="20"/>
          <w:vertAlign w:val="subscript"/>
        </w:rPr>
        <w:t>3</w:t>
      </w:r>
      <w:r w:rsidRPr="00DA035B">
        <w:rPr>
          <w:rFonts w:ascii="Arial" w:eastAsia="Calibri" w:hAnsi="Arial" w:cs="Arial"/>
          <w:sz w:val="20"/>
          <w:szCs w:val="20"/>
        </w:rPr>
        <w:t>- Broadcasting resulted in highest grain yield (2663 kg ha</w:t>
      </w:r>
      <w:r w:rsidRPr="00DA035B">
        <w:rPr>
          <w:rFonts w:ascii="Arial" w:eastAsia="Calibri" w:hAnsi="Arial" w:cs="Arial"/>
          <w:sz w:val="20"/>
          <w:szCs w:val="20"/>
          <w:vertAlign w:val="superscript"/>
        </w:rPr>
        <w:t>-1</w:t>
      </w:r>
      <w:r w:rsidRPr="00DA035B">
        <w:rPr>
          <w:rFonts w:ascii="Arial" w:eastAsia="Calibri" w:hAnsi="Arial" w:cs="Arial"/>
          <w:sz w:val="20"/>
          <w:szCs w:val="20"/>
        </w:rPr>
        <w:t>) followed by E</w:t>
      </w:r>
      <w:r w:rsidRPr="00DA035B">
        <w:rPr>
          <w:rFonts w:ascii="Arial" w:eastAsia="Calibri" w:hAnsi="Arial" w:cs="Arial"/>
          <w:sz w:val="20"/>
          <w:szCs w:val="20"/>
          <w:vertAlign w:val="subscript"/>
        </w:rPr>
        <w:t>2</w:t>
      </w:r>
      <w:r w:rsidRPr="00DA035B">
        <w:rPr>
          <w:rFonts w:ascii="Arial" w:eastAsia="Calibri" w:hAnsi="Arial" w:cs="Arial"/>
          <w:sz w:val="20"/>
          <w:szCs w:val="20"/>
        </w:rPr>
        <w:t>-</w:t>
      </w:r>
      <w:r w:rsidR="00944D89">
        <w:rPr>
          <w:rFonts w:ascii="Arial" w:eastAsia="Calibri" w:hAnsi="Arial" w:cs="Arial"/>
          <w:sz w:val="20"/>
          <w:szCs w:val="20"/>
        </w:rPr>
        <w:t xml:space="preserve"> </w:t>
      </w:r>
      <w:r w:rsidRPr="00DA035B">
        <w:rPr>
          <w:rFonts w:ascii="Arial" w:eastAsia="Calibri" w:hAnsi="Arial" w:cs="Arial"/>
          <w:sz w:val="20"/>
          <w:szCs w:val="20"/>
        </w:rPr>
        <w:t>Dibbling (2168 kg ha</w:t>
      </w:r>
      <w:r w:rsidRPr="00DA035B">
        <w:rPr>
          <w:rFonts w:ascii="Arial" w:eastAsia="Calibri" w:hAnsi="Arial" w:cs="Arial"/>
          <w:sz w:val="20"/>
          <w:szCs w:val="20"/>
          <w:vertAlign w:val="superscript"/>
        </w:rPr>
        <w:t>-1</w:t>
      </w:r>
      <w:r w:rsidRPr="00DA035B">
        <w:rPr>
          <w:rFonts w:ascii="Arial" w:eastAsia="Calibri" w:hAnsi="Arial" w:cs="Arial"/>
          <w:sz w:val="20"/>
          <w:szCs w:val="20"/>
        </w:rPr>
        <w:t>) method. Significantly the lowest grain yield was recorded in E</w:t>
      </w:r>
      <w:r w:rsidRPr="00DA035B">
        <w:rPr>
          <w:rFonts w:ascii="Arial" w:eastAsia="Calibri" w:hAnsi="Arial" w:cs="Arial"/>
          <w:sz w:val="20"/>
          <w:szCs w:val="20"/>
          <w:vertAlign w:val="subscript"/>
        </w:rPr>
        <w:t>1</w:t>
      </w:r>
      <w:r w:rsidRPr="00DA035B">
        <w:rPr>
          <w:rFonts w:ascii="Arial" w:eastAsia="Calibri" w:hAnsi="Arial" w:cs="Arial"/>
          <w:sz w:val="20"/>
          <w:szCs w:val="20"/>
        </w:rPr>
        <w:t>- Transplanting (1969 kg ha</w:t>
      </w:r>
      <w:r w:rsidRPr="00DA035B">
        <w:rPr>
          <w:rFonts w:ascii="Arial" w:eastAsia="Calibri" w:hAnsi="Arial" w:cs="Arial"/>
          <w:sz w:val="20"/>
          <w:szCs w:val="20"/>
          <w:vertAlign w:val="superscript"/>
        </w:rPr>
        <w:t>-1</w:t>
      </w:r>
      <w:r w:rsidRPr="00DA035B">
        <w:rPr>
          <w:rFonts w:ascii="Arial" w:eastAsia="Calibri" w:hAnsi="Arial" w:cs="Arial"/>
          <w:sz w:val="20"/>
          <w:szCs w:val="20"/>
        </w:rPr>
        <w:t>) method of</w:t>
      </w:r>
      <w:r w:rsidRPr="00DA035B">
        <w:rPr>
          <w:rFonts w:ascii="Arial" w:eastAsia="Calibri" w:hAnsi="Arial" w:cs="Arial"/>
          <w:sz w:val="20"/>
          <w:szCs w:val="20"/>
          <w:lang w:val="en-IN"/>
        </w:rPr>
        <w:t xml:space="preserve"> crop </w:t>
      </w:r>
      <w:r w:rsidRPr="00DA035B">
        <w:rPr>
          <w:rFonts w:ascii="Arial" w:eastAsia="Calibri" w:hAnsi="Arial" w:cs="Arial"/>
          <w:sz w:val="20"/>
          <w:szCs w:val="20"/>
        </w:rPr>
        <w:t>establishment. Among the varieties, significantly higher grain yield was recorded with V</w:t>
      </w:r>
      <w:r w:rsidRPr="00DA035B">
        <w:rPr>
          <w:rFonts w:ascii="Arial" w:eastAsia="Calibri" w:hAnsi="Arial" w:cs="Arial"/>
          <w:sz w:val="20"/>
          <w:szCs w:val="20"/>
          <w:vertAlign w:val="subscript"/>
        </w:rPr>
        <w:t>1</w:t>
      </w:r>
      <w:r w:rsidRPr="00DA035B">
        <w:rPr>
          <w:rFonts w:ascii="Arial" w:eastAsia="Calibri" w:hAnsi="Arial" w:cs="Arial"/>
          <w:sz w:val="20"/>
          <w:szCs w:val="20"/>
        </w:rPr>
        <w:t>- Vegavathi (2622 kg ha</w:t>
      </w:r>
      <w:r w:rsidRPr="00DA035B">
        <w:rPr>
          <w:rFonts w:ascii="Arial" w:eastAsia="Calibri" w:hAnsi="Arial" w:cs="Arial"/>
          <w:sz w:val="20"/>
          <w:szCs w:val="20"/>
          <w:vertAlign w:val="superscript"/>
        </w:rPr>
        <w:t>-1</w:t>
      </w:r>
      <w:r w:rsidRPr="00DA035B">
        <w:rPr>
          <w:rFonts w:ascii="Arial" w:eastAsia="Calibri" w:hAnsi="Arial" w:cs="Arial"/>
          <w:sz w:val="20"/>
          <w:szCs w:val="20"/>
        </w:rPr>
        <w:t>) followed by V</w:t>
      </w:r>
      <w:r w:rsidRPr="00DA035B">
        <w:rPr>
          <w:rFonts w:ascii="Arial" w:eastAsia="Calibri" w:hAnsi="Arial" w:cs="Arial"/>
          <w:sz w:val="20"/>
          <w:szCs w:val="20"/>
          <w:vertAlign w:val="subscript"/>
        </w:rPr>
        <w:t>2</w:t>
      </w:r>
      <w:r w:rsidRPr="00DA035B">
        <w:rPr>
          <w:rFonts w:ascii="Arial" w:eastAsia="Calibri" w:hAnsi="Arial" w:cs="Arial"/>
          <w:sz w:val="20"/>
          <w:szCs w:val="20"/>
        </w:rPr>
        <w:t xml:space="preserve">- </w:t>
      </w:r>
      <w:r w:rsidRPr="00DA035B">
        <w:rPr>
          <w:rFonts w:ascii="Arial" w:eastAsia="Calibri" w:hAnsi="Arial" w:cs="Arial"/>
          <w:sz w:val="20"/>
          <w:szCs w:val="20"/>
        </w:rPr>
        <w:lastRenderedPageBreak/>
        <w:t>Indravathi (2337 kg ha</w:t>
      </w:r>
      <w:r w:rsidRPr="00DA035B">
        <w:rPr>
          <w:rFonts w:ascii="Arial" w:eastAsia="Calibri" w:hAnsi="Arial" w:cs="Arial"/>
          <w:sz w:val="20"/>
          <w:szCs w:val="20"/>
          <w:vertAlign w:val="superscript"/>
        </w:rPr>
        <w:t>-1</w:t>
      </w:r>
      <w:r w:rsidRPr="00DA035B">
        <w:rPr>
          <w:rFonts w:ascii="Arial" w:eastAsia="Calibri" w:hAnsi="Arial" w:cs="Arial"/>
          <w:sz w:val="20"/>
          <w:szCs w:val="20"/>
        </w:rPr>
        <w:t>) and V</w:t>
      </w:r>
      <w:r w:rsidRPr="00DA035B">
        <w:rPr>
          <w:rFonts w:ascii="Arial" w:eastAsia="Calibri" w:hAnsi="Arial" w:cs="Arial"/>
          <w:sz w:val="20"/>
          <w:szCs w:val="20"/>
          <w:vertAlign w:val="subscript"/>
        </w:rPr>
        <w:t>3</w:t>
      </w:r>
      <w:r w:rsidRPr="00DA035B">
        <w:rPr>
          <w:rFonts w:ascii="Arial" w:eastAsia="Calibri" w:hAnsi="Arial" w:cs="Arial"/>
          <w:sz w:val="20"/>
          <w:szCs w:val="20"/>
        </w:rPr>
        <w:t>- Gosthani (2214 kg ha</w:t>
      </w:r>
      <w:r w:rsidRPr="00DA035B">
        <w:rPr>
          <w:rFonts w:ascii="Arial" w:eastAsia="Calibri" w:hAnsi="Arial" w:cs="Arial"/>
          <w:sz w:val="20"/>
          <w:szCs w:val="20"/>
          <w:vertAlign w:val="superscript"/>
        </w:rPr>
        <w:t>-1</w:t>
      </w:r>
      <w:r w:rsidRPr="00DA035B">
        <w:rPr>
          <w:rFonts w:ascii="Arial" w:eastAsia="Calibri" w:hAnsi="Arial" w:cs="Arial"/>
          <w:sz w:val="20"/>
          <w:szCs w:val="20"/>
        </w:rPr>
        <w:t>). Grain yield was recorded to be the lowest in V</w:t>
      </w:r>
      <w:r w:rsidRPr="00DA035B">
        <w:rPr>
          <w:rFonts w:ascii="Arial" w:eastAsia="Calibri" w:hAnsi="Arial" w:cs="Arial"/>
          <w:sz w:val="20"/>
          <w:szCs w:val="20"/>
          <w:vertAlign w:val="subscript"/>
        </w:rPr>
        <w:t>4</w:t>
      </w:r>
      <w:r w:rsidRPr="00DA035B">
        <w:rPr>
          <w:rFonts w:ascii="Arial" w:eastAsia="Calibri" w:hAnsi="Arial" w:cs="Arial"/>
          <w:sz w:val="20"/>
          <w:szCs w:val="20"/>
        </w:rPr>
        <w:t>- Gowthami (1893 kg ha</w:t>
      </w:r>
      <w:r w:rsidRPr="00DA035B">
        <w:rPr>
          <w:rFonts w:ascii="Arial" w:eastAsia="Calibri" w:hAnsi="Arial" w:cs="Arial"/>
          <w:sz w:val="20"/>
          <w:szCs w:val="20"/>
          <w:vertAlign w:val="superscript"/>
        </w:rPr>
        <w:t>-1</w:t>
      </w:r>
      <w:r w:rsidRPr="00DA035B">
        <w:rPr>
          <w:rFonts w:ascii="Arial" w:eastAsia="Calibri" w:hAnsi="Arial" w:cs="Arial"/>
          <w:sz w:val="20"/>
          <w:szCs w:val="20"/>
        </w:rPr>
        <w:t xml:space="preserve">) variety of finger millet under rice fallows. Similar results were observed by Hugar and </w:t>
      </w:r>
      <w:proofErr w:type="spellStart"/>
      <w:r w:rsidRPr="00DA035B">
        <w:rPr>
          <w:rFonts w:ascii="Arial" w:eastAsia="Calibri" w:hAnsi="Arial" w:cs="Arial"/>
          <w:sz w:val="20"/>
          <w:szCs w:val="20"/>
        </w:rPr>
        <w:t>Halikatti</w:t>
      </w:r>
      <w:proofErr w:type="spellEnd"/>
      <w:r w:rsidRPr="00DA035B">
        <w:rPr>
          <w:rFonts w:ascii="Arial" w:eastAsia="Calibri" w:hAnsi="Arial" w:cs="Arial"/>
          <w:sz w:val="20"/>
          <w:szCs w:val="20"/>
        </w:rPr>
        <w:t xml:space="preserve"> (1998) and Leila </w:t>
      </w:r>
      <w:r w:rsidRPr="00DA035B">
        <w:rPr>
          <w:rFonts w:ascii="Arial" w:eastAsia="Calibri" w:hAnsi="Arial" w:cs="Arial"/>
          <w:i/>
          <w:iCs/>
          <w:sz w:val="20"/>
          <w:szCs w:val="20"/>
        </w:rPr>
        <w:t>et al.</w:t>
      </w:r>
      <w:r w:rsidRPr="00DA035B">
        <w:rPr>
          <w:rFonts w:ascii="Arial" w:eastAsia="Calibri" w:hAnsi="Arial" w:cs="Arial"/>
          <w:sz w:val="20"/>
          <w:szCs w:val="20"/>
        </w:rPr>
        <w:t xml:space="preserve"> (2008).</w:t>
      </w:r>
      <w:r w:rsidR="00944D89">
        <w:rPr>
          <w:rFonts w:ascii="Arial" w:eastAsia="Calibri" w:hAnsi="Arial" w:cs="Arial"/>
          <w:sz w:val="20"/>
          <w:szCs w:val="20"/>
        </w:rPr>
        <w:t xml:space="preserve"> </w:t>
      </w:r>
      <w:r w:rsidR="00944D89" w:rsidRPr="00944D89">
        <w:rPr>
          <w:rFonts w:ascii="Arial" w:hAnsi="Arial" w:cs="Arial"/>
          <w:sz w:val="20"/>
          <w:szCs w:val="20"/>
        </w:rPr>
        <w:t xml:space="preserve">These results are in accordance with </w:t>
      </w:r>
      <w:proofErr w:type="spellStart"/>
      <w:r w:rsidR="00944D89" w:rsidRPr="00944D89">
        <w:rPr>
          <w:rFonts w:ascii="Arial" w:hAnsi="Arial" w:cs="Arial"/>
          <w:sz w:val="20"/>
          <w:szCs w:val="20"/>
        </w:rPr>
        <w:t>Shinggu</w:t>
      </w:r>
      <w:proofErr w:type="spellEnd"/>
      <w:r w:rsidR="00944D89" w:rsidRPr="00944D89">
        <w:rPr>
          <w:rFonts w:ascii="Arial" w:hAnsi="Arial" w:cs="Arial"/>
          <w:sz w:val="20"/>
          <w:szCs w:val="20"/>
        </w:rPr>
        <w:t xml:space="preserve"> and Mani (2012) and Bello </w:t>
      </w:r>
      <w:r w:rsidR="00944D89" w:rsidRPr="00944D89">
        <w:rPr>
          <w:rFonts w:ascii="Arial" w:hAnsi="Arial" w:cs="Arial"/>
          <w:i/>
          <w:iCs/>
          <w:sz w:val="20"/>
          <w:szCs w:val="20"/>
        </w:rPr>
        <w:t xml:space="preserve">et al. </w:t>
      </w:r>
      <w:r w:rsidR="00944D89" w:rsidRPr="00944D89">
        <w:rPr>
          <w:rFonts w:ascii="Arial" w:hAnsi="Arial" w:cs="Arial"/>
          <w:sz w:val="20"/>
          <w:szCs w:val="20"/>
        </w:rPr>
        <w:t>(2022).</w:t>
      </w:r>
    </w:p>
    <w:p w14:paraId="3815DC72" w14:textId="77777777" w:rsidR="00DA035B" w:rsidRPr="00DA035B" w:rsidRDefault="00DA035B" w:rsidP="00DA035B">
      <w:pPr>
        <w:spacing w:after="240" w:line="276" w:lineRule="auto"/>
        <w:jc w:val="both"/>
        <w:rPr>
          <w:rFonts w:ascii="Arial" w:eastAsia="Calibri" w:hAnsi="Arial" w:cs="Arial"/>
          <w:b/>
          <w:bCs/>
        </w:rPr>
      </w:pPr>
      <w:r w:rsidRPr="00DA035B">
        <w:rPr>
          <w:rFonts w:ascii="Arial" w:eastAsia="Calibri" w:hAnsi="Arial" w:cs="Arial"/>
          <w:b/>
          <w:bCs/>
        </w:rPr>
        <w:t>3.4 STRAW YIELD</w:t>
      </w:r>
    </w:p>
    <w:p w14:paraId="39B6D449" w14:textId="77777777" w:rsidR="00DA035B" w:rsidRPr="00DA035B" w:rsidRDefault="00DA035B" w:rsidP="00DA035B">
      <w:pPr>
        <w:spacing w:after="240" w:line="276" w:lineRule="auto"/>
        <w:ind w:firstLine="567"/>
        <w:jc w:val="both"/>
        <w:rPr>
          <w:rFonts w:ascii="Arial" w:eastAsia="Calibri" w:hAnsi="Arial" w:cs="Arial"/>
          <w:sz w:val="20"/>
          <w:szCs w:val="20"/>
        </w:rPr>
      </w:pPr>
      <w:r w:rsidRPr="00DA035B">
        <w:rPr>
          <w:rFonts w:ascii="Arial" w:eastAsia="Calibri" w:hAnsi="Arial" w:cs="Arial"/>
          <w:sz w:val="20"/>
          <w:szCs w:val="20"/>
        </w:rPr>
        <w:t>Among the crop establishment techniques, the highest straw yield was recorded with E</w:t>
      </w:r>
      <w:r w:rsidRPr="00DA035B">
        <w:rPr>
          <w:rFonts w:ascii="Arial" w:eastAsia="Calibri" w:hAnsi="Arial" w:cs="Arial"/>
          <w:sz w:val="20"/>
          <w:szCs w:val="20"/>
          <w:vertAlign w:val="subscript"/>
        </w:rPr>
        <w:t>3</w:t>
      </w:r>
      <w:r w:rsidRPr="00DA035B">
        <w:rPr>
          <w:rFonts w:ascii="Arial" w:eastAsia="Calibri" w:hAnsi="Arial" w:cs="Arial"/>
          <w:sz w:val="20"/>
          <w:szCs w:val="20"/>
        </w:rPr>
        <w:t>- Broadcasting method (6183 kg ha</w:t>
      </w:r>
      <w:r w:rsidRPr="00DA035B">
        <w:rPr>
          <w:rFonts w:ascii="Arial" w:eastAsia="Calibri" w:hAnsi="Arial" w:cs="Arial"/>
          <w:sz w:val="20"/>
          <w:szCs w:val="20"/>
          <w:vertAlign w:val="superscript"/>
        </w:rPr>
        <w:t>-1</w:t>
      </w:r>
      <w:r w:rsidRPr="00DA035B">
        <w:rPr>
          <w:rFonts w:ascii="Arial" w:eastAsia="Calibri" w:hAnsi="Arial" w:cs="Arial"/>
          <w:sz w:val="20"/>
          <w:szCs w:val="20"/>
        </w:rPr>
        <w:t>) which was on par with E</w:t>
      </w:r>
      <w:r w:rsidRPr="00DA035B">
        <w:rPr>
          <w:rFonts w:ascii="Arial" w:eastAsia="Calibri" w:hAnsi="Arial" w:cs="Arial"/>
          <w:sz w:val="20"/>
          <w:szCs w:val="20"/>
          <w:vertAlign w:val="subscript"/>
        </w:rPr>
        <w:t>2</w:t>
      </w:r>
      <w:r w:rsidRPr="00DA035B">
        <w:rPr>
          <w:rFonts w:ascii="Arial" w:eastAsia="Calibri" w:hAnsi="Arial" w:cs="Arial"/>
          <w:sz w:val="20"/>
          <w:szCs w:val="20"/>
        </w:rPr>
        <w:t>- Dibbling (5621 kg ha</w:t>
      </w:r>
      <w:r w:rsidRPr="00DA035B">
        <w:rPr>
          <w:rFonts w:ascii="Arial" w:eastAsia="Calibri" w:hAnsi="Arial" w:cs="Arial"/>
          <w:sz w:val="20"/>
          <w:szCs w:val="20"/>
          <w:vertAlign w:val="superscript"/>
        </w:rPr>
        <w:t>-1</w:t>
      </w:r>
      <w:r w:rsidRPr="00DA035B">
        <w:rPr>
          <w:rFonts w:ascii="Arial" w:eastAsia="Calibri" w:hAnsi="Arial" w:cs="Arial"/>
          <w:sz w:val="20"/>
          <w:szCs w:val="20"/>
        </w:rPr>
        <w:t xml:space="preserve">). Vegavathi variety of finger millet recorded </w:t>
      </w:r>
      <w:r w:rsidRPr="00DA035B">
        <w:rPr>
          <w:rFonts w:ascii="Arial" w:eastAsia="Calibri" w:hAnsi="Arial" w:cs="Arial"/>
          <w:sz w:val="20"/>
          <w:szCs w:val="20"/>
          <w:lang w:val="en-IN"/>
        </w:rPr>
        <w:t xml:space="preserve">the highest </w:t>
      </w:r>
      <w:r w:rsidRPr="00DA035B">
        <w:rPr>
          <w:rFonts w:ascii="Arial" w:eastAsia="Calibri" w:hAnsi="Arial" w:cs="Arial"/>
          <w:sz w:val="20"/>
          <w:szCs w:val="20"/>
        </w:rPr>
        <w:t>straw yield (6079 kg ha</w:t>
      </w:r>
      <w:r w:rsidRPr="00DA035B">
        <w:rPr>
          <w:rFonts w:ascii="Arial" w:eastAsia="Calibri" w:hAnsi="Arial" w:cs="Arial"/>
          <w:sz w:val="20"/>
          <w:szCs w:val="20"/>
          <w:vertAlign w:val="superscript"/>
        </w:rPr>
        <w:t>-1</w:t>
      </w:r>
      <w:r w:rsidRPr="00DA035B">
        <w:rPr>
          <w:rFonts w:ascii="Arial" w:eastAsia="Calibri" w:hAnsi="Arial" w:cs="Arial"/>
          <w:sz w:val="20"/>
          <w:szCs w:val="20"/>
        </w:rPr>
        <w:t xml:space="preserve">) which was at par with Indravathi </w:t>
      </w:r>
      <w:r w:rsidRPr="00DA035B">
        <w:rPr>
          <w:rFonts w:ascii="Arial" w:eastAsia="Calibri" w:hAnsi="Arial" w:cs="Arial"/>
          <w:sz w:val="20"/>
          <w:szCs w:val="20"/>
          <w:lang w:val="en-IN"/>
        </w:rPr>
        <w:t xml:space="preserve">variety </w:t>
      </w:r>
      <w:r w:rsidRPr="00DA035B">
        <w:rPr>
          <w:rFonts w:ascii="Arial" w:eastAsia="Calibri" w:hAnsi="Arial" w:cs="Arial"/>
          <w:sz w:val="20"/>
          <w:szCs w:val="20"/>
        </w:rPr>
        <w:t>(5811 kg ha</w:t>
      </w:r>
      <w:r w:rsidRPr="00DA035B">
        <w:rPr>
          <w:rFonts w:ascii="Arial" w:eastAsia="Calibri" w:hAnsi="Arial" w:cs="Arial"/>
          <w:sz w:val="20"/>
          <w:szCs w:val="20"/>
          <w:vertAlign w:val="superscript"/>
        </w:rPr>
        <w:t>-1</w:t>
      </w:r>
      <w:r w:rsidRPr="00DA035B">
        <w:rPr>
          <w:rFonts w:ascii="Arial" w:eastAsia="Calibri" w:hAnsi="Arial" w:cs="Arial"/>
          <w:sz w:val="20"/>
          <w:szCs w:val="20"/>
        </w:rPr>
        <w:t>) in rice fallow finger millet under the study.</w:t>
      </w:r>
    </w:p>
    <w:p w14:paraId="35FACA50" w14:textId="77777777" w:rsidR="00DA035B" w:rsidRPr="00DA035B" w:rsidRDefault="00DA035B" w:rsidP="00DA035B">
      <w:pPr>
        <w:spacing w:after="240" w:line="360" w:lineRule="auto"/>
        <w:jc w:val="both"/>
        <w:rPr>
          <w:rFonts w:ascii="Arial" w:eastAsia="Calibri" w:hAnsi="Arial" w:cs="Arial"/>
          <w:b/>
          <w:bCs/>
        </w:rPr>
      </w:pPr>
      <w:r w:rsidRPr="00DA035B">
        <w:rPr>
          <w:rFonts w:ascii="Arial" w:eastAsia="Calibri" w:hAnsi="Arial" w:cs="Arial"/>
          <w:b/>
          <w:bCs/>
        </w:rPr>
        <w:t>Table 1. Growth parameters and yield of finger millet varieties as influenced by different crop establishment techniques in rice fallows.</w:t>
      </w:r>
    </w:p>
    <w:tbl>
      <w:tblPr>
        <w:tblW w:w="4630" w:type="pct"/>
        <w:tblInd w:w="-5" w:type="dxa"/>
        <w:tblCellMar>
          <w:left w:w="58" w:type="dxa"/>
          <w:right w:w="58" w:type="dxa"/>
        </w:tblCellMar>
        <w:tblLook w:val="04A0" w:firstRow="1" w:lastRow="0" w:firstColumn="1" w:lastColumn="0" w:noHBand="0" w:noVBand="1"/>
      </w:tblPr>
      <w:tblGrid>
        <w:gridCol w:w="2488"/>
        <w:gridCol w:w="1944"/>
        <w:gridCol w:w="1680"/>
        <w:gridCol w:w="1329"/>
        <w:gridCol w:w="1334"/>
      </w:tblGrid>
      <w:tr w:rsidR="00DA035B" w:rsidRPr="00DA035B" w14:paraId="633E2929" w14:textId="77777777" w:rsidTr="003A66F1">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303813" w14:textId="77777777" w:rsidR="00DA035B" w:rsidRPr="00DA035B" w:rsidRDefault="00DA035B" w:rsidP="00DA035B">
            <w:pPr>
              <w:spacing w:before="100" w:after="100"/>
              <w:jc w:val="center"/>
              <w:rPr>
                <w:rFonts w:ascii="Arial" w:eastAsia="Times New Roman" w:hAnsi="Arial" w:cs="Arial"/>
                <w:b/>
                <w:bCs/>
                <w:sz w:val="20"/>
                <w:szCs w:val="20"/>
              </w:rPr>
            </w:pPr>
            <w:r w:rsidRPr="00DA035B">
              <w:rPr>
                <w:rFonts w:ascii="Arial" w:eastAsia="Times New Roman" w:hAnsi="Arial" w:cs="Arial"/>
                <w:b/>
                <w:bCs/>
                <w:sz w:val="20"/>
                <w:szCs w:val="20"/>
              </w:rPr>
              <w:t>Treatments</w:t>
            </w:r>
          </w:p>
        </w:tc>
        <w:tc>
          <w:tcPr>
            <w:tcW w:w="1108" w:type="pct"/>
            <w:tcBorders>
              <w:top w:val="single" w:sz="4" w:space="0" w:color="auto"/>
              <w:left w:val="nil"/>
              <w:bottom w:val="single" w:sz="4" w:space="0" w:color="auto"/>
              <w:right w:val="single" w:sz="4" w:space="0" w:color="auto"/>
            </w:tcBorders>
            <w:shd w:val="clear" w:color="auto" w:fill="auto"/>
            <w:noWrap/>
            <w:hideMark/>
          </w:tcPr>
          <w:p w14:paraId="61E42903" w14:textId="77777777" w:rsidR="00DA035B" w:rsidRPr="00DA035B" w:rsidRDefault="00DA035B" w:rsidP="00DA035B">
            <w:pPr>
              <w:spacing w:before="100" w:after="100"/>
              <w:jc w:val="center"/>
              <w:rPr>
                <w:rFonts w:ascii="Arial" w:eastAsia="Times New Roman" w:hAnsi="Arial" w:cs="Arial"/>
                <w:b/>
                <w:bCs/>
                <w:sz w:val="20"/>
                <w:szCs w:val="20"/>
              </w:rPr>
            </w:pPr>
            <w:r w:rsidRPr="00DA035B">
              <w:rPr>
                <w:rFonts w:ascii="Arial" w:eastAsia="Times New Roman" w:hAnsi="Arial" w:cs="Arial"/>
                <w:b/>
                <w:bCs/>
                <w:sz w:val="20"/>
                <w:szCs w:val="20"/>
              </w:rPr>
              <w:t>Plant height</w:t>
            </w:r>
          </w:p>
          <w:p w14:paraId="09063887" w14:textId="77777777" w:rsidR="00DA035B" w:rsidRPr="00DA035B" w:rsidRDefault="00DA035B" w:rsidP="00DA035B">
            <w:pPr>
              <w:spacing w:before="100" w:after="100"/>
              <w:jc w:val="center"/>
              <w:rPr>
                <w:rFonts w:ascii="Arial" w:eastAsia="Times New Roman" w:hAnsi="Arial" w:cs="Arial"/>
                <w:b/>
                <w:bCs/>
                <w:sz w:val="20"/>
                <w:szCs w:val="20"/>
              </w:rPr>
            </w:pPr>
            <w:r w:rsidRPr="00DA035B">
              <w:rPr>
                <w:rFonts w:ascii="Arial" w:eastAsia="Times New Roman" w:hAnsi="Arial" w:cs="Arial"/>
                <w:b/>
                <w:bCs/>
                <w:sz w:val="20"/>
                <w:szCs w:val="20"/>
              </w:rPr>
              <w:t>at harvest</w:t>
            </w:r>
          </w:p>
          <w:p w14:paraId="4EB33DC0" w14:textId="77777777" w:rsidR="00DA035B" w:rsidRPr="00DA035B" w:rsidRDefault="00DA035B" w:rsidP="00DA035B">
            <w:pPr>
              <w:spacing w:before="100" w:after="100"/>
              <w:jc w:val="center"/>
              <w:rPr>
                <w:rFonts w:ascii="Arial" w:eastAsia="Times New Roman" w:hAnsi="Arial" w:cs="Arial"/>
                <w:b/>
                <w:bCs/>
                <w:sz w:val="20"/>
                <w:szCs w:val="20"/>
              </w:rPr>
            </w:pPr>
            <w:r w:rsidRPr="00DA035B">
              <w:rPr>
                <w:rFonts w:ascii="Arial" w:eastAsia="Times New Roman" w:hAnsi="Arial" w:cs="Arial"/>
                <w:b/>
                <w:bCs/>
                <w:sz w:val="20"/>
                <w:szCs w:val="20"/>
              </w:rPr>
              <w:t>(cm)</w:t>
            </w:r>
          </w:p>
        </w:tc>
        <w:tc>
          <w:tcPr>
            <w:tcW w:w="957" w:type="pct"/>
            <w:tcBorders>
              <w:top w:val="single" w:sz="4" w:space="0" w:color="auto"/>
              <w:left w:val="nil"/>
              <w:bottom w:val="single" w:sz="4" w:space="0" w:color="auto"/>
              <w:right w:val="single" w:sz="4" w:space="0" w:color="auto"/>
            </w:tcBorders>
          </w:tcPr>
          <w:p w14:paraId="4D54DD1E" w14:textId="77777777" w:rsidR="00DA035B" w:rsidRPr="00DA035B" w:rsidRDefault="00DA035B" w:rsidP="00DA035B">
            <w:pPr>
              <w:spacing w:before="100" w:after="100"/>
              <w:jc w:val="center"/>
              <w:rPr>
                <w:rFonts w:ascii="Arial" w:eastAsia="Times New Roman" w:hAnsi="Arial" w:cs="Arial"/>
                <w:b/>
                <w:bCs/>
                <w:sz w:val="20"/>
                <w:szCs w:val="20"/>
              </w:rPr>
            </w:pPr>
            <w:r w:rsidRPr="00DA035B">
              <w:rPr>
                <w:rFonts w:ascii="Arial" w:eastAsia="Times New Roman" w:hAnsi="Arial" w:cs="Arial"/>
                <w:b/>
                <w:bCs/>
                <w:sz w:val="20"/>
                <w:szCs w:val="20"/>
              </w:rPr>
              <w:t>Drymatter accumulation at harvest (kg ha</w:t>
            </w:r>
            <w:r w:rsidRPr="00DA035B">
              <w:rPr>
                <w:rFonts w:ascii="Arial" w:eastAsia="Times New Roman" w:hAnsi="Arial" w:cs="Arial"/>
                <w:b/>
                <w:bCs/>
                <w:sz w:val="20"/>
                <w:szCs w:val="20"/>
                <w:vertAlign w:val="superscript"/>
              </w:rPr>
              <w:t>-1</w:t>
            </w:r>
            <w:r w:rsidRPr="00DA035B">
              <w:rPr>
                <w:rFonts w:ascii="Arial" w:eastAsia="Times New Roman" w:hAnsi="Arial" w:cs="Arial"/>
                <w:b/>
                <w:bCs/>
                <w:sz w:val="20"/>
                <w:szCs w:val="20"/>
              </w:rPr>
              <w:t>)</w:t>
            </w:r>
          </w:p>
        </w:tc>
        <w:tc>
          <w:tcPr>
            <w:tcW w:w="757" w:type="pct"/>
            <w:tcBorders>
              <w:top w:val="single" w:sz="4" w:space="0" w:color="auto"/>
              <w:left w:val="nil"/>
              <w:bottom w:val="single" w:sz="4" w:space="0" w:color="auto"/>
              <w:right w:val="single" w:sz="4" w:space="0" w:color="auto"/>
            </w:tcBorders>
          </w:tcPr>
          <w:p w14:paraId="4BB3B717" w14:textId="77777777" w:rsidR="00DA035B" w:rsidRPr="00DA035B" w:rsidRDefault="00DA035B" w:rsidP="00DA035B">
            <w:pPr>
              <w:spacing w:before="100" w:after="100"/>
              <w:jc w:val="center"/>
              <w:rPr>
                <w:rFonts w:ascii="Arial" w:eastAsia="Times New Roman" w:hAnsi="Arial" w:cs="Arial"/>
                <w:b/>
                <w:bCs/>
                <w:sz w:val="20"/>
                <w:szCs w:val="20"/>
              </w:rPr>
            </w:pPr>
            <w:r w:rsidRPr="00DA035B">
              <w:rPr>
                <w:rFonts w:ascii="Arial" w:eastAsia="Times New Roman" w:hAnsi="Arial" w:cs="Arial"/>
                <w:b/>
                <w:bCs/>
                <w:sz w:val="20"/>
                <w:szCs w:val="20"/>
              </w:rPr>
              <w:t>Grain yield</w:t>
            </w:r>
          </w:p>
          <w:p w14:paraId="4883DC79" w14:textId="77777777" w:rsidR="00DA035B" w:rsidRPr="00DA035B" w:rsidRDefault="00DA035B" w:rsidP="00DA035B">
            <w:pPr>
              <w:spacing w:before="100" w:after="100"/>
              <w:jc w:val="center"/>
              <w:rPr>
                <w:rFonts w:ascii="Arial" w:eastAsia="Times New Roman" w:hAnsi="Arial" w:cs="Arial"/>
                <w:b/>
                <w:bCs/>
                <w:sz w:val="20"/>
                <w:szCs w:val="20"/>
              </w:rPr>
            </w:pPr>
            <w:r w:rsidRPr="00DA035B">
              <w:rPr>
                <w:rFonts w:ascii="Arial" w:eastAsia="Times New Roman" w:hAnsi="Arial" w:cs="Arial"/>
                <w:b/>
                <w:bCs/>
                <w:sz w:val="20"/>
                <w:szCs w:val="20"/>
              </w:rPr>
              <w:t>(kg ha</w:t>
            </w:r>
            <w:r w:rsidRPr="00DA035B">
              <w:rPr>
                <w:rFonts w:ascii="Arial" w:eastAsia="Times New Roman" w:hAnsi="Arial" w:cs="Arial"/>
                <w:b/>
                <w:bCs/>
                <w:sz w:val="20"/>
                <w:szCs w:val="20"/>
                <w:vertAlign w:val="superscript"/>
              </w:rPr>
              <w:t>-1</w:t>
            </w:r>
            <w:r w:rsidRPr="00DA035B">
              <w:rPr>
                <w:rFonts w:ascii="Arial" w:eastAsia="Times New Roman" w:hAnsi="Arial" w:cs="Arial"/>
                <w:b/>
                <w:bCs/>
                <w:sz w:val="20"/>
                <w:szCs w:val="20"/>
              </w:rPr>
              <w:t>)</w:t>
            </w:r>
          </w:p>
        </w:tc>
        <w:tc>
          <w:tcPr>
            <w:tcW w:w="759" w:type="pct"/>
            <w:tcBorders>
              <w:top w:val="single" w:sz="4" w:space="0" w:color="auto"/>
              <w:left w:val="nil"/>
              <w:bottom w:val="single" w:sz="4" w:space="0" w:color="auto"/>
              <w:right w:val="single" w:sz="4" w:space="0" w:color="auto"/>
            </w:tcBorders>
          </w:tcPr>
          <w:p w14:paraId="05ADF61C" w14:textId="77777777" w:rsidR="00DA035B" w:rsidRPr="00DA035B" w:rsidRDefault="00DA035B" w:rsidP="00DA035B">
            <w:pPr>
              <w:spacing w:before="100" w:after="100"/>
              <w:jc w:val="center"/>
              <w:rPr>
                <w:rFonts w:ascii="Arial" w:eastAsia="Times New Roman" w:hAnsi="Arial" w:cs="Arial"/>
                <w:b/>
                <w:bCs/>
                <w:sz w:val="20"/>
                <w:szCs w:val="20"/>
              </w:rPr>
            </w:pPr>
            <w:r w:rsidRPr="00DA035B">
              <w:rPr>
                <w:rFonts w:ascii="Arial" w:eastAsia="Times New Roman" w:hAnsi="Arial" w:cs="Arial"/>
                <w:b/>
                <w:bCs/>
                <w:sz w:val="20"/>
                <w:szCs w:val="20"/>
              </w:rPr>
              <w:t>Straw yield</w:t>
            </w:r>
          </w:p>
          <w:p w14:paraId="7DC75614" w14:textId="77777777" w:rsidR="00DA035B" w:rsidRPr="00DA035B" w:rsidRDefault="00DA035B" w:rsidP="00DA035B">
            <w:pPr>
              <w:spacing w:before="100" w:after="100"/>
              <w:jc w:val="center"/>
              <w:rPr>
                <w:rFonts w:ascii="Arial" w:eastAsia="Times New Roman" w:hAnsi="Arial" w:cs="Arial"/>
                <w:b/>
                <w:bCs/>
                <w:sz w:val="20"/>
                <w:szCs w:val="20"/>
              </w:rPr>
            </w:pPr>
            <w:r w:rsidRPr="00DA035B">
              <w:rPr>
                <w:rFonts w:ascii="Arial" w:eastAsia="Times New Roman" w:hAnsi="Arial" w:cs="Arial"/>
                <w:b/>
                <w:bCs/>
                <w:sz w:val="20"/>
                <w:szCs w:val="20"/>
              </w:rPr>
              <w:t>(kg ha</w:t>
            </w:r>
            <w:r w:rsidRPr="00DA035B">
              <w:rPr>
                <w:rFonts w:ascii="Arial" w:eastAsia="Times New Roman" w:hAnsi="Arial" w:cs="Arial"/>
                <w:b/>
                <w:bCs/>
                <w:sz w:val="20"/>
                <w:szCs w:val="20"/>
                <w:vertAlign w:val="superscript"/>
              </w:rPr>
              <w:t>-1</w:t>
            </w:r>
            <w:r w:rsidRPr="00DA035B">
              <w:rPr>
                <w:rFonts w:ascii="Arial" w:eastAsia="Times New Roman" w:hAnsi="Arial" w:cs="Arial"/>
                <w:b/>
                <w:bCs/>
                <w:sz w:val="20"/>
                <w:szCs w:val="20"/>
              </w:rPr>
              <w:t>)</w:t>
            </w:r>
          </w:p>
        </w:tc>
      </w:tr>
      <w:tr w:rsidR="00DA035B" w:rsidRPr="00DA035B" w14:paraId="2D124FB9" w14:textId="77777777" w:rsidTr="003A66F1">
        <w:tc>
          <w:tcPr>
            <w:tcW w:w="5000" w:type="pct"/>
            <w:gridSpan w:val="5"/>
            <w:tcBorders>
              <w:top w:val="single" w:sz="4" w:space="0" w:color="auto"/>
              <w:left w:val="single" w:sz="4" w:space="0" w:color="auto"/>
              <w:bottom w:val="single" w:sz="4" w:space="0" w:color="auto"/>
              <w:right w:val="single" w:sz="4" w:space="0" w:color="000000"/>
            </w:tcBorders>
          </w:tcPr>
          <w:p w14:paraId="62BDF950" w14:textId="77777777" w:rsidR="00DA035B" w:rsidRPr="00DA035B" w:rsidRDefault="00DA035B" w:rsidP="00DA035B">
            <w:pPr>
              <w:spacing w:before="100" w:after="100"/>
              <w:rPr>
                <w:rFonts w:ascii="Arial" w:eastAsia="Times New Roman" w:hAnsi="Arial" w:cs="Arial"/>
                <w:b/>
                <w:bCs/>
                <w:sz w:val="20"/>
                <w:szCs w:val="20"/>
              </w:rPr>
            </w:pPr>
            <w:r w:rsidRPr="00DA035B">
              <w:rPr>
                <w:rFonts w:ascii="Arial" w:eastAsia="Times New Roman" w:hAnsi="Arial" w:cs="Arial"/>
                <w:b/>
                <w:bCs/>
                <w:sz w:val="20"/>
                <w:szCs w:val="20"/>
              </w:rPr>
              <w:t>Crop establishment techniques</w:t>
            </w:r>
          </w:p>
        </w:tc>
      </w:tr>
      <w:tr w:rsidR="00DA035B" w:rsidRPr="00DA035B" w14:paraId="786D69AE" w14:textId="77777777" w:rsidTr="003A66F1">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8947FF" w14:textId="77777777"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E</w:t>
            </w:r>
            <w:r w:rsidRPr="00DA035B">
              <w:rPr>
                <w:rFonts w:ascii="Arial" w:eastAsia="Times New Roman" w:hAnsi="Arial" w:cs="Arial"/>
                <w:sz w:val="20"/>
                <w:szCs w:val="20"/>
                <w:vertAlign w:val="subscript"/>
              </w:rPr>
              <w:t>1</w:t>
            </w:r>
            <w:r w:rsidRPr="00DA035B">
              <w:rPr>
                <w:rFonts w:ascii="Arial" w:eastAsia="Times New Roman" w:hAnsi="Arial" w:cs="Arial"/>
                <w:sz w:val="20"/>
                <w:szCs w:val="20"/>
              </w:rPr>
              <w:t>: Transplanting</w:t>
            </w:r>
          </w:p>
        </w:tc>
        <w:tc>
          <w:tcPr>
            <w:tcW w:w="1108" w:type="pct"/>
            <w:tcBorders>
              <w:top w:val="nil"/>
              <w:left w:val="nil"/>
              <w:bottom w:val="single" w:sz="4" w:space="0" w:color="auto"/>
              <w:right w:val="single" w:sz="4" w:space="0" w:color="auto"/>
            </w:tcBorders>
            <w:shd w:val="clear" w:color="auto" w:fill="auto"/>
            <w:noWrap/>
            <w:vAlign w:val="bottom"/>
            <w:hideMark/>
          </w:tcPr>
          <w:p w14:paraId="579BC8AB"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77.7</w:t>
            </w:r>
          </w:p>
        </w:tc>
        <w:tc>
          <w:tcPr>
            <w:tcW w:w="957" w:type="pct"/>
            <w:tcBorders>
              <w:top w:val="nil"/>
              <w:left w:val="nil"/>
              <w:bottom w:val="single" w:sz="4" w:space="0" w:color="auto"/>
              <w:right w:val="single" w:sz="4" w:space="0" w:color="auto"/>
            </w:tcBorders>
            <w:vAlign w:val="bottom"/>
          </w:tcPr>
          <w:p w14:paraId="0E6E2975"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7896</w:t>
            </w:r>
          </w:p>
        </w:tc>
        <w:tc>
          <w:tcPr>
            <w:tcW w:w="757" w:type="pct"/>
            <w:tcBorders>
              <w:top w:val="nil"/>
              <w:left w:val="nil"/>
              <w:bottom w:val="single" w:sz="4" w:space="0" w:color="auto"/>
              <w:right w:val="single" w:sz="4" w:space="0" w:color="auto"/>
            </w:tcBorders>
            <w:vAlign w:val="center"/>
          </w:tcPr>
          <w:p w14:paraId="33391F1C"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1969</w:t>
            </w:r>
          </w:p>
        </w:tc>
        <w:tc>
          <w:tcPr>
            <w:tcW w:w="759" w:type="pct"/>
            <w:tcBorders>
              <w:top w:val="nil"/>
              <w:left w:val="nil"/>
              <w:bottom w:val="single" w:sz="4" w:space="0" w:color="auto"/>
              <w:right w:val="single" w:sz="4" w:space="0" w:color="auto"/>
            </w:tcBorders>
            <w:vAlign w:val="center"/>
          </w:tcPr>
          <w:p w14:paraId="316B3217"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5115</w:t>
            </w:r>
          </w:p>
        </w:tc>
      </w:tr>
      <w:tr w:rsidR="00DA035B" w:rsidRPr="00DA035B" w14:paraId="372A847C" w14:textId="77777777" w:rsidTr="003A66F1">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7C2370" w14:textId="77777777"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E</w:t>
            </w:r>
            <w:r w:rsidRPr="00DA035B">
              <w:rPr>
                <w:rFonts w:ascii="Arial" w:eastAsia="Times New Roman" w:hAnsi="Arial" w:cs="Arial"/>
                <w:sz w:val="20"/>
                <w:szCs w:val="20"/>
                <w:vertAlign w:val="subscript"/>
              </w:rPr>
              <w:t>2</w:t>
            </w:r>
            <w:r w:rsidRPr="00DA035B">
              <w:rPr>
                <w:rFonts w:ascii="Arial" w:eastAsia="Times New Roman" w:hAnsi="Arial" w:cs="Arial"/>
                <w:sz w:val="20"/>
                <w:szCs w:val="20"/>
              </w:rPr>
              <w:t>: Dibbling</w:t>
            </w:r>
          </w:p>
        </w:tc>
        <w:tc>
          <w:tcPr>
            <w:tcW w:w="1108" w:type="pct"/>
            <w:tcBorders>
              <w:top w:val="nil"/>
              <w:left w:val="nil"/>
              <w:bottom w:val="single" w:sz="4" w:space="0" w:color="auto"/>
              <w:right w:val="single" w:sz="4" w:space="0" w:color="auto"/>
            </w:tcBorders>
            <w:shd w:val="clear" w:color="auto" w:fill="auto"/>
            <w:noWrap/>
            <w:vAlign w:val="bottom"/>
            <w:hideMark/>
          </w:tcPr>
          <w:p w14:paraId="6D683077"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82.5</w:t>
            </w:r>
          </w:p>
        </w:tc>
        <w:tc>
          <w:tcPr>
            <w:tcW w:w="957" w:type="pct"/>
            <w:tcBorders>
              <w:top w:val="nil"/>
              <w:left w:val="nil"/>
              <w:bottom w:val="single" w:sz="4" w:space="0" w:color="auto"/>
              <w:right w:val="single" w:sz="4" w:space="0" w:color="auto"/>
            </w:tcBorders>
            <w:vAlign w:val="bottom"/>
          </w:tcPr>
          <w:p w14:paraId="51182896"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8365</w:t>
            </w:r>
          </w:p>
        </w:tc>
        <w:tc>
          <w:tcPr>
            <w:tcW w:w="757" w:type="pct"/>
            <w:tcBorders>
              <w:top w:val="nil"/>
              <w:left w:val="nil"/>
              <w:bottom w:val="single" w:sz="4" w:space="0" w:color="auto"/>
              <w:right w:val="single" w:sz="4" w:space="0" w:color="auto"/>
            </w:tcBorders>
            <w:vAlign w:val="center"/>
          </w:tcPr>
          <w:p w14:paraId="26D9D6F0"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2168</w:t>
            </w:r>
          </w:p>
        </w:tc>
        <w:tc>
          <w:tcPr>
            <w:tcW w:w="759" w:type="pct"/>
            <w:tcBorders>
              <w:top w:val="nil"/>
              <w:left w:val="nil"/>
              <w:bottom w:val="single" w:sz="4" w:space="0" w:color="auto"/>
              <w:right w:val="single" w:sz="4" w:space="0" w:color="auto"/>
            </w:tcBorders>
            <w:vAlign w:val="center"/>
          </w:tcPr>
          <w:p w14:paraId="0E1783DE"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5621</w:t>
            </w:r>
          </w:p>
        </w:tc>
      </w:tr>
      <w:tr w:rsidR="00DA035B" w:rsidRPr="00DA035B" w14:paraId="3CAEBCA4" w14:textId="77777777" w:rsidTr="003A66F1">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2962A8" w14:textId="77777777"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E</w:t>
            </w:r>
            <w:r w:rsidRPr="00DA035B">
              <w:rPr>
                <w:rFonts w:ascii="Arial" w:eastAsia="Times New Roman" w:hAnsi="Arial" w:cs="Arial"/>
                <w:sz w:val="20"/>
                <w:szCs w:val="20"/>
                <w:vertAlign w:val="subscript"/>
              </w:rPr>
              <w:t>3</w:t>
            </w:r>
            <w:r w:rsidRPr="00DA035B">
              <w:rPr>
                <w:rFonts w:ascii="Arial" w:eastAsia="Times New Roman" w:hAnsi="Arial" w:cs="Arial"/>
                <w:sz w:val="20"/>
                <w:szCs w:val="20"/>
              </w:rPr>
              <w:t>: Broadcasting</w:t>
            </w:r>
          </w:p>
        </w:tc>
        <w:tc>
          <w:tcPr>
            <w:tcW w:w="1108" w:type="pct"/>
            <w:tcBorders>
              <w:top w:val="nil"/>
              <w:left w:val="nil"/>
              <w:bottom w:val="single" w:sz="4" w:space="0" w:color="auto"/>
              <w:right w:val="single" w:sz="4" w:space="0" w:color="auto"/>
            </w:tcBorders>
            <w:shd w:val="clear" w:color="auto" w:fill="auto"/>
            <w:noWrap/>
            <w:vAlign w:val="bottom"/>
            <w:hideMark/>
          </w:tcPr>
          <w:p w14:paraId="4FBAD086"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92.0</w:t>
            </w:r>
          </w:p>
        </w:tc>
        <w:tc>
          <w:tcPr>
            <w:tcW w:w="957" w:type="pct"/>
            <w:tcBorders>
              <w:top w:val="nil"/>
              <w:left w:val="nil"/>
              <w:bottom w:val="single" w:sz="4" w:space="0" w:color="auto"/>
              <w:right w:val="single" w:sz="4" w:space="0" w:color="auto"/>
            </w:tcBorders>
            <w:vAlign w:val="bottom"/>
          </w:tcPr>
          <w:p w14:paraId="4CDE8A82"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9535</w:t>
            </w:r>
          </w:p>
        </w:tc>
        <w:tc>
          <w:tcPr>
            <w:tcW w:w="757" w:type="pct"/>
            <w:tcBorders>
              <w:top w:val="nil"/>
              <w:left w:val="nil"/>
              <w:bottom w:val="single" w:sz="4" w:space="0" w:color="auto"/>
              <w:right w:val="single" w:sz="4" w:space="0" w:color="auto"/>
            </w:tcBorders>
            <w:vAlign w:val="center"/>
          </w:tcPr>
          <w:p w14:paraId="1074714D"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2663</w:t>
            </w:r>
          </w:p>
        </w:tc>
        <w:tc>
          <w:tcPr>
            <w:tcW w:w="759" w:type="pct"/>
            <w:tcBorders>
              <w:top w:val="nil"/>
              <w:left w:val="nil"/>
              <w:bottom w:val="single" w:sz="4" w:space="0" w:color="auto"/>
              <w:right w:val="single" w:sz="4" w:space="0" w:color="auto"/>
            </w:tcBorders>
            <w:vAlign w:val="center"/>
          </w:tcPr>
          <w:p w14:paraId="5E2B42CE"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6183</w:t>
            </w:r>
          </w:p>
        </w:tc>
      </w:tr>
      <w:tr w:rsidR="00DA035B" w:rsidRPr="00DA035B" w14:paraId="19FE4994" w14:textId="77777777" w:rsidTr="003A66F1">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7B752" w14:textId="77777777"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SEm±</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09329"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2.1</w:t>
            </w:r>
          </w:p>
        </w:tc>
        <w:tc>
          <w:tcPr>
            <w:tcW w:w="957" w:type="pct"/>
            <w:tcBorders>
              <w:top w:val="single" w:sz="4" w:space="0" w:color="auto"/>
              <w:left w:val="single" w:sz="4" w:space="0" w:color="auto"/>
              <w:bottom w:val="single" w:sz="4" w:space="0" w:color="auto"/>
              <w:right w:val="single" w:sz="4" w:space="0" w:color="auto"/>
            </w:tcBorders>
            <w:vAlign w:val="bottom"/>
          </w:tcPr>
          <w:p w14:paraId="186A8BF3"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185</w:t>
            </w:r>
          </w:p>
        </w:tc>
        <w:tc>
          <w:tcPr>
            <w:tcW w:w="757" w:type="pct"/>
            <w:tcBorders>
              <w:top w:val="single" w:sz="4" w:space="0" w:color="auto"/>
              <w:left w:val="single" w:sz="4" w:space="0" w:color="auto"/>
              <w:bottom w:val="single" w:sz="4" w:space="0" w:color="auto"/>
              <w:right w:val="single" w:sz="4" w:space="0" w:color="auto"/>
            </w:tcBorders>
            <w:vAlign w:val="center"/>
          </w:tcPr>
          <w:p w14:paraId="4A87AD16"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69</w:t>
            </w:r>
          </w:p>
        </w:tc>
        <w:tc>
          <w:tcPr>
            <w:tcW w:w="759" w:type="pct"/>
            <w:tcBorders>
              <w:top w:val="single" w:sz="4" w:space="0" w:color="auto"/>
              <w:left w:val="single" w:sz="4" w:space="0" w:color="auto"/>
              <w:bottom w:val="single" w:sz="4" w:space="0" w:color="auto"/>
              <w:right w:val="single" w:sz="4" w:space="0" w:color="auto"/>
            </w:tcBorders>
            <w:vAlign w:val="center"/>
          </w:tcPr>
          <w:p w14:paraId="52080D97"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114</w:t>
            </w:r>
          </w:p>
        </w:tc>
      </w:tr>
      <w:tr w:rsidR="00DA035B" w:rsidRPr="00DA035B" w14:paraId="56CBE1BB" w14:textId="77777777" w:rsidTr="003A66F1">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95F93" w14:textId="77777777"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CD (</w:t>
            </w:r>
            <w:r w:rsidRPr="00DA035B">
              <w:rPr>
                <w:rFonts w:ascii="Arial" w:eastAsia="Times New Roman" w:hAnsi="Arial" w:cs="Arial"/>
                <w:i/>
                <w:iCs/>
                <w:sz w:val="20"/>
                <w:szCs w:val="20"/>
              </w:rPr>
              <w:t>P</w:t>
            </w:r>
            <w:r w:rsidRPr="00DA035B">
              <w:rPr>
                <w:rFonts w:ascii="Arial" w:eastAsia="Times New Roman" w:hAnsi="Arial" w:cs="Arial"/>
                <w:sz w:val="20"/>
                <w:szCs w:val="20"/>
              </w:rPr>
              <w:t xml:space="preserve"> = 0.05)</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455B5"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8.4</w:t>
            </w:r>
          </w:p>
        </w:tc>
        <w:tc>
          <w:tcPr>
            <w:tcW w:w="957" w:type="pct"/>
            <w:tcBorders>
              <w:top w:val="single" w:sz="4" w:space="0" w:color="auto"/>
              <w:left w:val="single" w:sz="4" w:space="0" w:color="auto"/>
              <w:bottom w:val="single" w:sz="4" w:space="0" w:color="auto"/>
              <w:right w:val="single" w:sz="4" w:space="0" w:color="auto"/>
            </w:tcBorders>
            <w:vAlign w:val="bottom"/>
          </w:tcPr>
          <w:p w14:paraId="2748C949"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727</w:t>
            </w:r>
          </w:p>
        </w:tc>
        <w:tc>
          <w:tcPr>
            <w:tcW w:w="757" w:type="pct"/>
            <w:tcBorders>
              <w:top w:val="single" w:sz="4" w:space="0" w:color="auto"/>
              <w:left w:val="single" w:sz="4" w:space="0" w:color="auto"/>
              <w:bottom w:val="single" w:sz="4" w:space="0" w:color="auto"/>
              <w:right w:val="single" w:sz="4" w:space="0" w:color="auto"/>
            </w:tcBorders>
            <w:vAlign w:val="center"/>
          </w:tcPr>
          <w:p w14:paraId="2E5EC8C4"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269</w:t>
            </w:r>
          </w:p>
        </w:tc>
        <w:tc>
          <w:tcPr>
            <w:tcW w:w="759" w:type="pct"/>
            <w:tcBorders>
              <w:top w:val="single" w:sz="4" w:space="0" w:color="auto"/>
              <w:left w:val="single" w:sz="4" w:space="0" w:color="auto"/>
              <w:bottom w:val="single" w:sz="4" w:space="0" w:color="auto"/>
              <w:right w:val="single" w:sz="4" w:space="0" w:color="auto"/>
            </w:tcBorders>
            <w:vAlign w:val="center"/>
          </w:tcPr>
          <w:p w14:paraId="0548D97A"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448</w:t>
            </w:r>
          </w:p>
        </w:tc>
      </w:tr>
      <w:tr w:rsidR="00DA035B" w:rsidRPr="00DA035B" w14:paraId="71ADCF12" w14:textId="77777777" w:rsidTr="003A66F1">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F968D" w14:textId="77777777"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CV (%)</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F9457"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8.8</w:t>
            </w:r>
          </w:p>
        </w:tc>
        <w:tc>
          <w:tcPr>
            <w:tcW w:w="957" w:type="pct"/>
            <w:tcBorders>
              <w:top w:val="single" w:sz="4" w:space="0" w:color="auto"/>
              <w:left w:val="single" w:sz="4" w:space="0" w:color="auto"/>
              <w:bottom w:val="single" w:sz="4" w:space="0" w:color="auto"/>
              <w:right w:val="single" w:sz="4" w:space="0" w:color="auto"/>
            </w:tcBorders>
            <w:vAlign w:val="bottom"/>
          </w:tcPr>
          <w:p w14:paraId="54CA7D69"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7.5</w:t>
            </w:r>
          </w:p>
        </w:tc>
        <w:tc>
          <w:tcPr>
            <w:tcW w:w="757" w:type="pct"/>
            <w:tcBorders>
              <w:top w:val="single" w:sz="4" w:space="0" w:color="auto"/>
              <w:left w:val="single" w:sz="4" w:space="0" w:color="auto"/>
              <w:bottom w:val="single" w:sz="4" w:space="0" w:color="auto"/>
              <w:right w:val="single" w:sz="4" w:space="0" w:color="auto"/>
            </w:tcBorders>
            <w:vAlign w:val="center"/>
          </w:tcPr>
          <w:p w14:paraId="7739FAA2"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10.5</w:t>
            </w:r>
          </w:p>
        </w:tc>
        <w:tc>
          <w:tcPr>
            <w:tcW w:w="759" w:type="pct"/>
            <w:tcBorders>
              <w:top w:val="single" w:sz="4" w:space="0" w:color="auto"/>
              <w:left w:val="single" w:sz="4" w:space="0" w:color="auto"/>
              <w:bottom w:val="single" w:sz="4" w:space="0" w:color="auto"/>
              <w:right w:val="single" w:sz="4" w:space="0" w:color="auto"/>
            </w:tcBorders>
            <w:vAlign w:val="center"/>
          </w:tcPr>
          <w:p w14:paraId="065122B9"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7.0</w:t>
            </w:r>
          </w:p>
        </w:tc>
      </w:tr>
      <w:tr w:rsidR="00DA035B" w:rsidRPr="00DA035B" w14:paraId="4954132E" w14:textId="77777777" w:rsidTr="003A66F1">
        <w:tc>
          <w:tcPr>
            <w:tcW w:w="5000" w:type="pct"/>
            <w:gridSpan w:val="5"/>
            <w:tcBorders>
              <w:top w:val="single" w:sz="4" w:space="0" w:color="auto"/>
              <w:left w:val="single" w:sz="4" w:space="0" w:color="auto"/>
              <w:bottom w:val="single" w:sz="4" w:space="0" w:color="auto"/>
              <w:right w:val="single" w:sz="4" w:space="0" w:color="auto"/>
            </w:tcBorders>
          </w:tcPr>
          <w:p w14:paraId="33EDEAC3" w14:textId="77777777" w:rsidR="00DA035B" w:rsidRPr="00DA035B" w:rsidRDefault="00DA035B" w:rsidP="00DA035B">
            <w:pPr>
              <w:spacing w:before="100" w:after="100"/>
              <w:rPr>
                <w:rFonts w:ascii="Arial" w:eastAsia="Times New Roman" w:hAnsi="Arial" w:cs="Arial"/>
                <w:b/>
                <w:bCs/>
                <w:sz w:val="20"/>
                <w:szCs w:val="20"/>
              </w:rPr>
            </w:pPr>
            <w:r w:rsidRPr="00DA035B">
              <w:rPr>
                <w:rFonts w:ascii="Arial" w:eastAsia="Times New Roman" w:hAnsi="Arial" w:cs="Arial"/>
                <w:b/>
                <w:bCs/>
                <w:sz w:val="20"/>
                <w:szCs w:val="20"/>
              </w:rPr>
              <w:t>Varieties</w:t>
            </w:r>
          </w:p>
        </w:tc>
      </w:tr>
      <w:tr w:rsidR="00DA035B" w:rsidRPr="00DA035B" w14:paraId="6E9D6A25" w14:textId="77777777" w:rsidTr="003A66F1">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0AB78" w14:textId="77777777"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V</w:t>
            </w:r>
            <w:r w:rsidRPr="00DA035B">
              <w:rPr>
                <w:rFonts w:ascii="Arial" w:eastAsia="Times New Roman" w:hAnsi="Arial" w:cs="Arial"/>
                <w:sz w:val="20"/>
                <w:szCs w:val="20"/>
                <w:vertAlign w:val="subscript"/>
              </w:rPr>
              <w:t>1</w:t>
            </w:r>
            <w:r w:rsidRPr="00DA035B">
              <w:rPr>
                <w:rFonts w:ascii="Arial" w:eastAsia="Times New Roman" w:hAnsi="Arial" w:cs="Arial"/>
                <w:sz w:val="20"/>
                <w:szCs w:val="20"/>
              </w:rPr>
              <w:t>: Vegavathi</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EF9AE"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89.4</w:t>
            </w:r>
          </w:p>
        </w:tc>
        <w:tc>
          <w:tcPr>
            <w:tcW w:w="957" w:type="pct"/>
            <w:tcBorders>
              <w:top w:val="single" w:sz="4" w:space="0" w:color="auto"/>
              <w:left w:val="single" w:sz="4" w:space="0" w:color="auto"/>
              <w:bottom w:val="single" w:sz="4" w:space="0" w:color="auto"/>
              <w:right w:val="single" w:sz="4" w:space="0" w:color="auto"/>
            </w:tcBorders>
            <w:vAlign w:val="bottom"/>
          </w:tcPr>
          <w:p w14:paraId="666D4EF1"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9162</w:t>
            </w:r>
          </w:p>
        </w:tc>
        <w:tc>
          <w:tcPr>
            <w:tcW w:w="757" w:type="pct"/>
            <w:tcBorders>
              <w:top w:val="single" w:sz="4" w:space="0" w:color="auto"/>
              <w:left w:val="single" w:sz="4" w:space="0" w:color="auto"/>
              <w:bottom w:val="single" w:sz="4" w:space="0" w:color="auto"/>
              <w:right w:val="single" w:sz="4" w:space="0" w:color="auto"/>
            </w:tcBorders>
            <w:vAlign w:val="center"/>
          </w:tcPr>
          <w:p w14:paraId="0A7A5F60"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2622</w:t>
            </w:r>
          </w:p>
        </w:tc>
        <w:tc>
          <w:tcPr>
            <w:tcW w:w="759" w:type="pct"/>
            <w:tcBorders>
              <w:top w:val="single" w:sz="4" w:space="0" w:color="auto"/>
              <w:left w:val="single" w:sz="4" w:space="0" w:color="auto"/>
              <w:bottom w:val="single" w:sz="4" w:space="0" w:color="auto"/>
              <w:right w:val="single" w:sz="4" w:space="0" w:color="auto"/>
            </w:tcBorders>
            <w:vAlign w:val="center"/>
          </w:tcPr>
          <w:p w14:paraId="13A9A7F7"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6079</w:t>
            </w:r>
          </w:p>
        </w:tc>
      </w:tr>
      <w:tr w:rsidR="00DA035B" w:rsidRPr="00DA035B" w14:paraId="111D3FCC" w14:textId="77777777" w:rsidTr="003A66F1">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E0F38" w14:textId="77777777"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V</w:t>
            </w:r>
            <w:r w:rsidRPr="00DA035B">
              <w:rPr>
                <w:rFonts w:ascii="Arial" w:eastAsia="Times New Roman" w:hAnsi="Arial" w:cs="Arial"/>
                <w:sz w:val="20"/>
                <w:szCs w:val="20"/>
                <w:vertAlign w:val="subscript"/>
              </w:rPr>
              <w:t>2</w:t>
            </w:r>
            <w:r w:rsidRPr="00DA035B">
              <w:rPr>
                <w:rFonts w:ascii="Arial" w:eastAsia="Times New Roman" w:hAnsi="Arial" w:cs="Arial"/>
                <w:sz w:val="20"/>
                <w:szCs w:val="20"/>
              </w:rPr>
              <w:t>: Indravathi</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AA1E5"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86.7</w:t>
            </w:r>
          </w:p>
        </w:tc>
        <w:tc>
          <w:tcPr>
            <w:tcW w:w="957" w:type="pct"/>
            <w:tcBorders>
              <w:top w:val="single" w:sz="4" w:space="0" w:color="auto"/>
              <w:left w:val="single" w:sz="4" w:space="0" w:color="auto"/>
              <w:bottom w:val="single" w:sz="4" w:space="0" w:color="auto"/>
              <w:right w:val="single" w:sz="4" w:space="0" w:color="auto"/>
            </w:tcBorders>
            <w:vAlign w:val="bottom"/>
          </w:tcPr>
          <w:p w14:paraId="3F41C421"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8795</w:t>
            </w:r>
          </w:p>
        </w:tc>
        <w:tc>
          <w:tcPr>
            <w:tcW w:w="757" w:type="pct"/>
            <w:tcBorders>
              <w:top w:val="single" w:sz="4" w:space="0" w:color="auto"/>
              <w:left w:val="single" w:sz="4" w:space="0" w:color="auto"/>
              <w:bottom w:val="single" w:sz="4" w:space="0" w:color="auto"/>
              <w:right w:val="single" w:sz="4" w:space="0" w:color="auto"/>
            </w:tcBorders>
            <w:vAlign w:val="center"/>
          </w:tcPr>
          <w:p w14:paraId="590DFC14"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2337</w:t>
            </w:r>
          </w:p>
        </w:tc>
        <w:tc>
          <w:tcPr>
            <w:tcW w:w="759" w:type="pct"/>
            <w:tcBorders>
              <w:top w:val="single" w:sz="4" w:space="0" w:color="auto"/>
              <w:left w:val="single" w:sz="4" w:space="0" w:color="auto"/>
              <w:bottom w:val="single" w:sz="4" w:space="0" w:color="auto"/>
              <w:right w:val="single" w:sz="4" w:space="0" w:color="auto"/>
            </w:tcBorders>
            <w:vAlign w:val="center"/>
          </w:tcPr>
          <w:p w14:paraId="088C8028"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5811</w:t>
            </w:r>
          </w:p>
        </w:tc>
      </w:tr>
      <w:tr w:rsidR="00DA035B" w:rsidRPr="00DA035B" w14:paraId="1A42A6DD" w14:textId="77777777" w:rsidTr="003A66F1">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5309B" w14:textId="77777777"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V</w:t>
            </w:r>
            <w:r w:rsidRPr="00DA035B">
              <w:rPr>
                <w:rFonts w:ascii="Arial" w:eastAsia="Times New Roman" w:hAnsi="Arial" w:cs="Arial"/>
                <w:sz w:val="20"/>
                <w:szCs w:val="20"/>
                <w:vertAlign w:val="subscript"/>
              </w:rPr>
              <w:t>3</w:t>
            </w:r>
            <w:r w:rsidRPr="00DA035B">
              <w:rPr>
                <w:rFonts w:ascii="Arial" w:eastAsia="Times New Roman" w:hAnsi="Arial" w:cs="Arial"/>
                <w:sz w:val="20"/>
                <w:szCs w:val="20"/>
              </w:rPr>
              <w:t>: Gosthani</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66653"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81.8</w:t>
            </w:r>
          </w:p>
        </w:tc>
        <w:tc>
          <w:tcPr>
            <w:tcW w:w="957" w:type="pct"/>
            <w:tcBorders>
              <w:top w:val="single" w:sz="4" w:space="0" w:color="auto"/>
              <w:left w:val="single" w:sz="4" w:space="0" w:color="auto"/>
              <w:bottom w:val="single" w:sz="4" w:space="0" w:color="auto"/>
              <w:right w:val="single" w:sz="4" w:space="0" w:color="auto"/>
            </w:tcBorders>
            <w:vAlign w:val="bottom"/>
          </w:tcPr>
          <w:p w14:paraId="29506AF3"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8464</w:t>
            </w:r>
          </w:p>
        </w:tc>
        <w:tc>
          <w:tcPr>
            <w:tcW w:w="757" w:type="pct"/>
            <w:tcBorders>
              <w:top w:val="single" w:sz="4" w:space="0" w:color="auto"/>
              <w:left w:val="single" w:sz="4" w:space="0" w:color="auto"/>
              <w:bottom w:val="single" w:sz="4" w:space="0" w:color="auto"/>
              <w:right w:val="single" w:sz="4" w:space="0" w:color="auto"/>
            </w:tcBorders>
            <w:vAlign w:val="center"/>
          </w:tcPr>
          <w:p w14:paraId="0D23BC3B"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2214</w:t>
            </w:r>
          </w:p>
        </w:tc>
        <w:tc>
          <w:tcPr>
            <w:tcW w:w="759" w:type="pct"/>
            <w:tcBorders>
              <w:top w:val="single" w:sz="4" w:space="0" w:color="auto"/>
              <w:left w:val="single" w:sz="4" w:space="0" w:color="auto"/>
              <w:bottom w:val="single" w:sz="4" w:space="0" w:color="auto"/>
              <w:right w:val="single" w:sz="4" w:space="0" w:color="auto"/>
            </w:tcBorders>
            <w:vAlign w:val="center"/>
          </w:tcPr>
          <w:p w14:paraId="2EF8CFA5"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5483</w:t>
            </w:r>
          </w:p>
        </w:tc>
      </w:tr>
      <w:tr w:rsidR="00DA035B" w:rsidRPr="00DA035B" w14:paraId="2FC803C3" w14:textId="77777777" w:rsidTr="003A66F1">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82F6D" w14:textId="77777777"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V</w:t>
            </w:r>
            <w:r w:rsidRPr="00DA035B">
              <w:rPr>
                <w:rFonts w:ascii="Arial" w:eastAsia="Times New Roman" w:hAnsi="Arial" w:cs="Arial"/>
                <w:sz w:val="20"/>
                <w:szCs w:val="20"/>
                <w:vertAlign w:val="subscript"/>
              </w:rPr>
              <w:t>4</w:t>
            </w:r>
            <w:r w:rsidRPr="00DA035B">
              <w:rPr>
                <w:rFonts w:ascii="Arial" w:eastAsia="Times New Roman" w:hAnsi="Arial" w:cs="Arial"/>
                <w:sz w:val="20"/>
                <w:szCs w:val="20"/>
              </w:rPr>
              <w:t>: Gowthami</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0127B"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78.4</w:t>
            </w:r>
          </w:p>
        </w:tc>
        <w:tc>
          <w:tcPr>
            <w:tcW w:w="957" w:type="pct"/>
            <w:tcBorders>
              <w:top w:val="single" w:sz="4" w:space="0" w:color="auto"/>
              <w:left w:val="single" w:sz="4" w:space="0" w:color="auto"/>
              <w:bottom w:val="single" w:sz="4" w:space="0" w:color="auto"/>
              <w:right w:val="single" w:sz="4" w:space="0" w:color="auto"/>
            </w:tcBorders>
            <w:vAlign w:val="bottom"/>
          </w:tcPr>
          <w:p w14:paraId="3EA1E721"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7973</w:t>
            </w:r>
          </w:p>
        </w:tc>
        <w:tc>
          <w:tcPr>
            <w:tcW w:w="757" w:type="pct"/>
            <w:tcBorders>
              <w:top w:val="single" w:sz="4" w:space="0" w:color="auto"/>
              <w:left w:val="single" w:sz="4" w:space="0" w:color="auto"/>
              <w:bottom w:val="single" w:sz="4" w:space="0" w:color="auto"/>
              <w:right w:val="single" w:sz="4" w:space="0" w:color="auto"/>
            </w:tcBorders>
            <w:vAlign w:val="center"/>
          </w:tcPr>
          <w:p w14:paraId="642CACEF"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1893</w:t>
            </w:r>
          </w:p>
        </w:tc>
        <w:tc>
          <w:tcPr>
            <w:tcW w:w="759" w:type="pct"/>
            <w:tcBorders>
              <w:top w:val="single" w:sz="4" w:space="0" w:color="auto"/>
              <w:left w:val="single" w:sz="4" w:space="0" w:color="auto"/>
              <w:bottom w:val="single" w:sz="4" w:space="0" w:color="auto"/>
              <w:right w:val="single" w:sz="4" w:space="0" w:color="auto"/>
            </w:tcBorders>
            <w:vAlign w:val="center"/>
          </w:tcPr>
          <w:p w14:paraId="20F345C3"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5187</w:t>
            </w:r>
          </w:p>
        </w:tc>
      </w:tr>
      <w:tr w:rsidR="00DA035B" w:rsidRPr="00DA035B" w14:paraId="543A2270" w14:textId="77777777" w:rsidTr="003A66F1">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4512FA" w14:textId="77777777"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SEm±</w:t>
            </w:r>
          </w:p>
        </w:tc>
        <w:tc>
          <w:tcPr>
            <w:tcW w:w="1108" w:type="pct"/>
            <w:tcBorders>
              <w:top w:val="nil"/>
              <w:left w:val="nil"/>
              <w:bottom w:val="single" w:sz="4" w:space="0" w:color="auto"/>
              <w:right w:val="single" w:sz="4" w:space="0" w:color="auto"/>
            </w:tcBorders>
            <w:shd w:val="clear" w:color="auto" w:fill="auto"/>
            <w:noWrap/>
            <w:vAlign w:val="bottom"/>
            <w:hideMark/>
          </w:tcPr>
          <w:p w14:paraId="1FF5D112"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2.4</w:t>
            </w:r>
          </w:p>
        </w:tc>
        <w:tc>
          <w:tcPr>
            <w:tcW w:w="957" w:type="pct"/>
            <w:tcBorders>
              <w:top w:val="nil"/>
              <w:left w:val="nil"/>
              <w:bottom w:val="single" w:sz="4" w:space="0" w:color="auto"/>
              <w:right w:val="single" w:sz="4" w:space="0" w:color="auto"/>
            </w:tcBorders>
            <w:vAlign w:val="bottom"/>
          </w:tcPr>
          <w:p w14:paraId="3462679F"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185</w:t>
            </w:r>
          </w:p>
        </w:tc>
        <w:tc>
          <w:tcPr>
            <w:tcW w:w="757" w:type="pct"/>
            <w:tcBorders>
              <w:top w:val="nil"/>
              <w:left w:val="nil"/>
              <w:bottom w:val="single" w:sz="4" w:space="0" w:color="auto"/>
              <w:right w:val="single" w:sz="4" w:space="0" w:color="auto"/>
            </w:tcBorders>
            <w:vAlign w:val="center"/>
          </w:tcPr>
          <w:p w14:paraId="3E2E0E90"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76</w:t>
            </w:r>
          </w:p>
        </w:tc>
        <w:tc>
          <w:tcPr>
            <w:tcW w:w="759" w:type="pct"/>
            <w:tcBorders>
              <w:top w:val="nil"/>
              <w:left w:val="nil"/>
              <w:bottom w:val="single" w:sz="4" w:space="0" w:color="auto"/>
              <w:right w:val="single" w:sz="4" w:space="0" w:color="auto"/>
            </w:tcBorders>
            <w:vAlign w:val="center"/>
          </w:tcPr>
          <w:p w14:paraId="07F16EF3"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144</w:t>
            </w:r>
          </w:p>
        </w:tc>
      </w:tr>
      <w:tr w:rsidR="00DA035B" w:rsidRPr="00DA035B" w14:paraId="60B3E45D" w14:textId="77777777" w:rsidTr="003A66F1">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480B70" w14:textId="77777777"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CD (</w:t>
            </w:r>
            <w:r w:rsidRPr="00DA035B">
              <w:rPr>
                <w:rFonts w:ascii="Arial" w:eastAsia="Times New Roman" w:hAnsi="Arial" w:cs="Arial"/>
                <w:i/>
                <w:iCs/>
                <w:sz w:val="20"/>
                <w:szCs w:val="20"/>
              </w:rPr>
              <w:t>P</w:t>
            </w:r>
            <w:r w:rsidRPr="00DA035B">
              <w:rPr>
                <w:rFonts w:ascii="Arial" w:eastAsia="Times New Roman" w:hAnsi="Arial" w:cs="Arial"/>
                <w:sz w:val="20"/>
                <w:szCs w:val="20"/>
              </w:rPr>
              <w:t>= 0.05)</w:t>
            </w:r>
          </w:p>
        </w:tc>
        <w:tc>
          <w:tcPr>
            <w:tcW w:w="1108" w:type="pct"/>
            <w:tcBorders>
              <w:top w:val="nil"/>
              <w:left w:val="nil"/>
              <w:bottom w:val="single" w:sz="4" w:space="0" w:color="auto"/>
              <w:right w:val="single" w:sz="4" w:space="0" w:color="auto"/>
            </w:tcBorders>
            <w:shd w:val="clear" w:color="auto" w:fill="auto"/>
            <w:noWrap/>
            <w:vAlign w:val="bottom"/>
            <w:hideMark/>
          </w:tcPr>
          <w:p w14:paraId="47EB9EFB"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7.2</w:t>
            </w:r>
          </w:p>
        </w:tc>
        <w:tc>
          <w:tcPr>
            <w:tcW w:w="957" w:type="pct"/>
            <w:tcBorders>
              <w:top w:val="nil"/>
              <w:left w:val="nil"/>
              <w:bottom w:val="single" w:sz="4" w:space="0" w:color="auto"/>
              <w:right w:val="single" w:sz="4" w:space="0" w:color="auto"/>
            </w:tcBorders>
            <w:vAlign w:val="bottom"/>
          </w:tcPr>
          <w:p w14:paraId="353ECE1D"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551</w:t>
            </w:r>
          </w:p>
        </w:tc>
        <w:tc>
          <w:tcPr>
            <w:tcW w:w="757" w:type="pct"/>
            <w:tcBorders>
              <w:top w:val="nil"/>
              <w:left w:val="nil"/>
              <w:bottom w:val="single" w:sz="4" w:space="0" w:color="auto"/>
              <w:right w:val="single" w:sz="4" w:space="0" w:color="auto"/>
            </w:tcBorders>
            <w:vAlign w:val="center"/>
          </w:tcPr>
          <w:p w14:paraId="4575FA96"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225</w:t>
            </w:r>
          </w:p>
        </w:tc>
        <w:tc>
          <w:tcPr>
            <w:tcW w:w="759" w:type="pct"/>
            <w:tcBorders>
              <w:top w:val="nil"/>
              <w:left w:val="nil"/>
              <w:bottom w:val="single" w:sz="4" w:space="0" w:color="auto"/>
              <w:right w:val="single" w:sz="4" w:space="0" w:color="auto"/>
            </w:tcBorders>
            <w:vAlign w:val="center"/>
          </w:tcPr>
          <w:p w14:paraId="5A1B3457"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427</w:t>
            </w:r>
          </w:p>
        </w:tc>
      </w:tr>
      <w:tr w:rsidR="00DA035B" w:rsidRPr="00DA035B" w14:paraId="3E3E2E34" w14:textId="77777777" w:rsidTr="003A66F1">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4CC02A" w14:textId="77777777"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CV (%)</w:t>
            </w:r>
          </w:p>
        </w:tc>
        <w:tc>
          <w:tcPr>
            <w:tcW w:w="1108" w:type="pct"/>
            <w:tcBorders>
              <w:top w:val="nil"/>
              <w:left w:val="nil"/>
              <w:bottom w:val="single" w:sz="4" w:space="0" w:color="auto"/>
              <w:right w:val="single" w:sz="4" w:space="0" w:color="auto"/>
            </w:tcBorders>
            <w:shd w:val="clear" w:color="auto" w:fill="auto"/>
            <w:noWrap/>
            <w:vAlign w:val="bottom"/>
            <w:hideMark/>
          </w:tcPr>
          <w:p w14:paraId="4B74F92D"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8.6</w:t>
            </w:r>
          </w:p>
        </w:tc>
        <w:tc>
          <w:tcPr>
            <w:tcW w:w="957" w:type="pct"/>
            <w:tcBorders>
              <w:top w:val="nil"/>
              <w:left w:val="nil"/>
              <w:bottom w:val="single" w:sz="4" w:space="0" w:color="auto"/>
              <w:right w:val="single" w:sz="4" w:space="0" w:color="auto"/>
            </w:tcBorders>
            <w:vAlign w:val="bottom"/>
          </w:tcPr>
          <w:p w14:paraId="61881F2B"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6.5</w:t>
            </w:r>
          </w:p>
        </w:tc>
        <w:tc>
          <w:tcPr>
            <w:tcW w:w="757" w:type="pct"/>
            <w:tcBorders>
              <w:top w:val="nil"/>
              <w:left w:val="nil"/>
              <w:bottom w:val="single" w:sz="4" w:space="0" w:color="auto"/>
              <w:right w:val="single" w:sz="4" w:space="0" w:color="auto"/>
            </w:tcBorders>
            <w:vAlign w:val="center"/>
          </w:tcPr>
          <w:p w14:paraId="3E209D12"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10.0</w:t>
            </w:r>
          </w:p>
        </w:tc>
        <w:tc>
          <w:tcPr>
            <w:tcW w:w="759" w:type="pct"/>
            <w:tcBorders>
              <w:top w:val="nil"/>
              <w:left w:val="nil"/>
              <w:bottom w:val="single" w:sz="4" w:space="0" w:color="auto"/>
              <w:right w:val="single" w:sz="4" w:space="0" w:color="auto"/>
            </w:tcBorders>
            <w:vAlign w:val="center"/>
          </w:tcPr>
          <w:p w14:paraId="04369D53"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7.6</w:t>
            </w:r>
          </w:p>
        </w:tc>
      </w:tr>
      <w:tr w:rsidR="00DA035B" w:rsidRPr="00DA035B" w14:paraId="5F1997B1" w14:textId="77777777" w:rsidTr="003A66F1">
        <w:tc>
          <w:tcPr>
            <w:tcW w:w="1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F4B71" w14:textId="77777777" w:rsidR="00DA035B" w:rsidRPr="00DA035B" w:rsidRDefault="00DA035B" w:rsidP="00DA035B">
            <w:pPr>
              <w:spacing w:before="100" w:after="100"/>
              <w:rPr>
                <w:rFonts w:ascii="Arial" w:eastAsia="Times New Roman" w:hAnsi="Arial" w:cs="Arial"/>
                <w:b/>
                <w:bCs/>
                <w:sz w:val="20"/>
                <w:szCs w:val="20"/>
              </w:rPr>
            </w:pPr>
            <w:r w:rsidRPr="00DA035B">
              <w:rPr>
                <w:rFonts w:ascii="Arial" w:eastAsia="Times New Roman" w:hAnsi="Arial" w:cs="Arial"/>
                <w:b/>
                <w:bCs/>
                <w:sz w:val="20"/>
                <w:szCs w:val="20"/>
              </w:rPr>
              <w:t>INTERACTION</w:t>
            </w:r>
          </w:p>
        </w:tc>
        <w:tc>
          <w:tcPr>
            <w:tcW w:w="1108" w:type="pct"/>
            <w:tcBorders>
              <w:top w:val="nil"/>
              <w:left w:val="nil"/>
              <w:bottom w:val="single" w:sz="4" w:space="0" w:color="auto"/>
              <w:right w:val="single" w:sz="4" w:space="0" w:color="auto"/>
            </w:tcBorders>
            <w:shd w:val="clear" w:color="auto" w:fill="auto"/>
            <w:noWrap/>
            <w:vAlign w:val="bottom"/>
            <w:hideMark/>
          </w:tcPr>
          <w:p w14:paraId="187E23FE" w14:textId="77777777"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 </w:t>
            </w:r>
          </w:p>
        </w:tc>
        <w:tc>
          <w:tcPr>
            <w:tcW w:w="957" w:type="pct"/>
            <w:tcBorders>
              <w:top w:val="nil"/>
              <w:left w:val="nil"/>
              <w:bottom w:val="single" w:sz="4" w:space="0" w:color="auto"/>
              <w:right w:val="single" w:sz="4" w:space="0" w:color="auto"/>
            </w:tcBorders>
          </w:tcPr>
          <w:p w14:paraId="3A377727" w14:textId="77777777" w:rsidR="00DA035B" w:rsidRPr="00DA035B" w:rsidRDefault="00DA035B" w:rsidP="00DA035B">
            <w:pPr>
              <w:spacing w:before="100" w:after="100"/>
              <w:rPr>
                <w:rFonts w:ascii="Arial" w:eastAsia="Times New Roman" w:hAnsi="Arial" w:cs="Arial"/>
                <w:sz w:val="20"/>
                <w:szCs w:val="20"/>
              </w:rPr>
            </w:pPr>
          </w:p>
        </w:tc>
        <w:tc>
          <w:tcPr>
            <w:tcW w:w="757" w:type="pct"/>
            <w:tcBorders>
              <w:top w:val="nil"/>
              <w:left w:val="nil"/>
              <w:bottom w:val="single" w:sz="4" w:space="0" w:color="auto"/>
              <w:right w:val="single" w:sz="4" w:space="0" w:color="auto"/>
            </w:tcBorders>
          </w:tcPr>
          <w:p w14:paraId="7CE2EFA0" w14:textId="77777777" w:rsidR="00DA035B" w:rsidRPr="00DA035B" w:rsidRDefault="00DA035B" w:rsidP="00DA035B">
            <w:pPr>
              <w:spacing w:before="100" w:after="100"/>
              <w:jc w:val="center"/>
              <w:rPr>
                <w:rFonts w:ascii="Arial" w:eastAsia="Times New Roman" w:hAnsi="Arial" w:cs="Arial"/>
                <w:sz w:val="20"/>
                <w:szCs w:val="20"/>
              </w:rPr>
            </w:pPr>
          </w:p>
        </w:tc>
        <w:tc>
          <w:tcPr>
            <w:tcW w:w="759" w:type="pct"/>
            <w:tcBorders>
              <w:top w:val="nil"/>
              <w:left w:val="nil"/>
              <w:bottom w:val="single" w:sz="4" w:space="0" w:color="auto"/>
              <w:right w:val="single" w:sz="4" w:space="0" w:color="auto"/>
            </w:tcBorders>
          </w:tcPr>
          <w:p w14:paraId="290FD2E0" w14:textId="77777777" w:rsidR="00DA035B" w:rsidRPr="00DA035B" w:rsidRDefault="00DA035B" w:rsidP="00DA035B">
            <w:pPr>
              <w:spacing w:before="100" w:after="100"/>
              <w:jc w:val="center"/>
              <w:rPr>
                <w:rFonts w:ascii="Arial" w:eastAsia="Times New Roman" w:hAnsi="Arial" w:cs="Arial"/>
                <w:sz w:val="20"/>
                <w:szCs w:val="20"/>
              </w:rPr>
            </w:pPr>
          </w:p>
        </w:tc>
      </w:tr>
      <w:tr w:rsidR="00DA035B" w:rsidRPr="00DA035B" w14:paraId="6781FDF6" w14:textId="77777777" w:rsidTr="003A66F1">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DD439B" w14:textId="77777777"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SEm±</w:t>
            </w:r>
          </w:p>
        </w:tc>
        <w:tc>
          <w:tcPr>
            <w:tcW w:w="1108" w:type="pct"/>
            <w:tcBorders>
              <w:top w:val="nil"/>
              <w:left w:val="nil"/>
              <w:bottom w:val="single" w:sz="4" w:space="0" w:color="auto"/>
              <w:right w:val="single" w:sz="4" w:space="0" w:color="auto"/>
            </w:tcBorders>
            <w:shd w:val="clear" w:color="auto" w:fill="auto"/>
            <w:noWrap/>
            <w:vAlign w:val="bottom"/>
            <w:hideMark/>
          </w:tcPr>
          <w:p w14:paraId="0A777724"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4.2</w:t>
            </w:r>
          </w:p>
        </w:tc>
        <w:tc>
          <w:tcPr>
            <w:tcW w:w="957" w:type="pct"/>
            <w:tcBorders>
              <w:top w:val="nil"/>
              <w:left w:val="nil"/>
              <w:bottom w:val="single" w:sz="4" w:space="0" w:color="auto"/>
              <w:right w:val="single" w:sz="4" w:space="0" w:color="auto"/>
            </w:tcBorders>
            <w:vAlign w:val="bottom"/>
          </w:tcPr>
          <w:p w14:paraId="24224DDD"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321</w:t>
            </w:r>
          </w:p>
        </w:tc>
        <w:tc>
          <w:tcPr>
            <w:tcW w:w="757" w:type="pct"/>
            <w:tcBorders>
              <w:top w:val="nil"/>
              <w:left w:val="nil"/>
              <w:bottom w:val="single" w:sz="4" w:space="0" w:color="auto"/>
              <w:right w:val="single" w:sz="4" w:space="0" w:color="auto"/>
            </w:tcBorders>
            <w:vAlign w:val="center"/>
          </w:tcPr>
          <w:p w14:paraId="5311CA16"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131</w:t>
            </w:r>
          </w:p>
        </w:tc>
        <w:tc>
          <w:tcPr>
            <w:tcW w:w="759" w:type="pct"/>
            <w:tcBorders>
              <w:top w:val="nil"/>
              <w:left w:val="nil"/>
              <w:bottom w:val="single" w:sz="4" w:space="0" w:color="auto"/>
              <w:right w:val="single" w:sz="4" w:space="0" w:color="auto"/>
            </w:tcBorders>
            <w:vAlign w:val="center"/>
          </w:tcPr>
          <w:p w14:paraId="6C828DAC"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249</w:t>
            </w:r>
          </w:p>
        </w:tc>
      </w:tr>
      <w:tr w:rsidR="00DA035B" w:rsidRPr="00DA035B" w14:paraId="56EC0627" w14:textId="77777777" w:rsidTr="003A66F1">
        <w:tc>
          <w:tcPr>
            <w:tcW w:w="141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F8B797" w14:textId="77777777"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lastRenderedPageBreak/>
              <w:t>CD at 5% E × V</w:t>
            </w:r>
          </w:p>
        </w:tc>
        <w:tc>
          <w:tcPr>
            <w:tcW w:w="1108" w:type="pct"/>
            <w:tcBorders>
              <w:top w:val="nil"/>
              <w:left w:val="nil"/>
              <w:bottom w:val="single" w:sz="4" w:space="0" w:color="auto"/>
              <w:right w:val="single" w:sz="4" w:space="0" w:color="auto"/>
            </w:tcBorders>
            <w:shd w:val="clear" w:color="auto" w:fill="auto"/>
            <w:noWrap/>
            <w:vAlign w:val="bottom"/>
            <w:hideMark/>
          </w:tcPr>
          <w:p w14:paraId="60A7BA93"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NS</w:t>
            </w:r>
          </w:p>
        </w:tc>
        <w:tc>
          <w:tcPr>
            <w:tcW w:w="957" w:type="pct"/>
            <w:tcBorders>
              <w:top w:val="nil"/>
              <w:left w:val="nil"/>
              <w:bottom w:val="single" w:sz="4" w:space="0" w:color="auto"/>
              <w:right w:val="single" w:sz="4" w:space="0" w:color="auto"/>
            </w:tcBorders>
            <w:vAlign w:val="bottom"/>
          </w:tcPr>
          <w:p w14:paraId="1DAD8561"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NS</w:t>
            </w:r>
          </w:p>
        </w:tc>
        <w:tc>
          <w:tcPr>
            <w:tcW w:w="757" w:type="pct"/>
            <w:tcBorders>
              <w:top w:val="nil"/>
              <w:left w:val="nil"/>
              <w:bottom w:val="single" w:sz="4" w:space="0" w:color="auto"/>
              <w:right w:val="single" w:sz="4" w:space="0" w:color="auto"/>
            </w:tcBorders>
            <w:vAlign w:val="center"/>
          </w:tcPr>
          <w:p w14:paraId="24E28F5D"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NS</w:t>
            </w:r>
          </w:p>
        </w:tc>
        <w:tc>
          <w:tcPr>
            <w:tcW w:w="759" w:type="pct"/>
            <w:tcBorders>
              <w:top w:val="nil"/>
              <w:left w:val="nil"/>
              <w:bottom w:val="single" w:sz="4" w:space="0" w:color="auto"/>
              <w:right w:val="single" w:sz="4" w:space="0" w:color="auto"/>
            </w:tcBorders>
            <w:vAlign w:val="center"/>
          </w:tcPr>
          <w:p w14:paraId="22A2B44F"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NS</w:t>
            </w:r>
          </w:p>
        </w:tc>
      </w:tr>
      <w:tr w:rsidR="00DA035B" w:rsidRPr="00DA035B" w14:paraId="4DB30C11" w14:textId="77777777" w:rsidTr="003A66F1">
        <w:tc>
          <w:tcPr>
            <w:tcW w:w="141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B4DCA3" w14:textId="77777777" w:rsidR="00DA035B" w:rsidRPr="00DA035B" w:rsidRDefault="00DA035B" w:rsidP="00DA035B">
            <w:pPr>
              <w:spacing w:before="100" w:after="100"/>
              <w:rPr>
                <w:rFonts w:ascii="Arial" w:eastAsia="Times New Roman" w:hAnsi="Arial" w:cs="Arial"/>
                <w:sz w:val="20"/>
                <w:szCs w:val="20"/>
              </w:rPr>
            </w:pPr>
            <w:r w:rsidRPr="00DA035B">
              <w:rPr>
                <w:rFonts w:ascii="Arial" w:eastAsia="Times New Roman" w:hAnsi="Arial" w:cs="Arial"/>
                <w:sz w:val="20"/>
                <w:szCs w:val="20"/>
              </w:rPr>
              <w:t>CD at 5% V× E</w:t>
            </w:r>
          </w:p>
        </w:tc>
        <w:tc>
          <w:tcPr>
            <w:tcW w:w="1108" w:type="pct"/>
            <w:tcBorders>
              <w:top w:val="nil"/>
              <w:left w:val="nil"/>
              <w:bottom w:val="single" w:sz="4" w:space="0" w:color="auto"/>
              <w:right w:val="single" w:sz="4" w:space="0" w:color="auto"/>
            </w:tcBorders>
            <w:shd w:val="clear" w:color="auto" w:fill="auto"/>
            <w:noWrap/>
            <w:vAlign w:val="bottom"/>
            <w:hideMark/>
          </w:tcPr>
          <w:p w14:paraId="30812438"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NS</w:t>
            </w:r>
          </w:p>
        </w:tc>
        <w:tc>
          <w:tcPr>
            <w:tcW w:w="957" w:type="pct"/>
            <w:tcBorders>
              <w:top w:val="nil"/>
              <w:left w:val="nil"/>
              <w:bottom w:val="single" w:sz="4" w:space="0" w:color="auto"/>
              <w:right w:val="single" w:sz="4" w:space="0" w:color="auto"/>
            </w:tcBorders>
            <w:vAlign w:val="bottom"/>
          </w:tcPr>
          <w:p w14:paraId="65574B5D"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color w:val="000000"/>
                <w:sz w:val="20"/>
                <w:szCs w:val="20"/>
              </w:rPr>
              <w:t>NS</w:t>
            </w:r>
          </w:p>
        </w:tc>
        <w:tc>
          <w:tcPr>
            <w:tcW w:w="757" w:type="pct"/>
            <w:tcBorders>
              <w:top w:val="nil"/>
              <w:left w:val="nil"/>
              <w:bottom w:val="single" w:sz="4" w:space="0" w:color="auto"/>
              <w:right w:val="single" w:sz="4" w:space="0" w:color="auto"/>
            </w:tcBorders>
            <w:vAlign w:val="center"/>
          </w:tcPr>
          <w:p w14:paraId="60F31283"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NS</w:t>
            </w:r>
          </w:p>
        </w:tc>
        <w:tc>
          <w:tcPr>
            <w:tcW w:w="759" w:type="pct"/>
            <w:tcBorders>
              <w:top w:val="nil"/>
              <w:left w:val="nil"/>
              <w:bottom w:val="single" w:sz="4" w:space="0" w:color="auto"/>
              <w:right w:val="single" w:sz="4" w:space="0" w:color="auto"/>
            </w:tcBorders>
            <w:vAlign w:val="center"/>
          </w:tcPr>
          <w:p w14:paraId="681A22B9" w14:textId="77777777" w:rsidR="00DA035B" w:rsidRPr="00DA035B" w:rsidRDefault="00DA035B" w:rsidP="00DA035B">
            <w:pPr>
              <w:spacing w:before="100" w:after="100"/>
              <w:jc w:val="center"/>
              <w:rPr>
                <w:rFonts w:ascii="Arial" w:eastAsia="Times New Roman" w:hAnsi="Arial" w:cs="Arial"/>
                <w:sz w:val="20"/>
                <w:szCs w:val="20"/>
              </w:rPr>
            </w:pPr>
            <w:r w:rsidRPr="00DA035B">
              <w:rPr>
                <w:rFonts w:ascii="Arial" w:eastAsia="Times New Roman" w:hAnsi="Arial" w:cs="Arial"/>
                <w:sz w:val="20"/>
                <w:szCs w:val="20"/>
              </w:rPr>
              <w:t>NS</w:t>
            </w:r>
          </w:p>
        </w:tc>
      </w:tr>
    </w:tbl>
    <w:p w14:paraId="68E2C17D" w14:textId="77777777" w:rsidR="00DA035B" w:rsidRPr="00DA035B" w:rsidRDefault="00DA035B" w:rsidP="00DA035B">
      <w:pPr>
        <w:spacing w:after="240" w:line="360" w:lineRule="auto"/>
        <w:jc w:val="both"/>
        <w:rPr>
          <w:rFonts w:ascii="Arial" w:eastAsia="Calibri" w:hAnsi="Arial" w:cs="Arial"/>
          <w:b/>
          <w:bCs/>
        </w:rPr>
      </w:pPr>
    </w:p>
    <w:p w14:paraId="5E25C607" w14:textId="77777777" w:rsidR="00DA035B" w:rsidRPr="00DA035B" w:rsidRDefault="00DA035B" w:rsidP="00DA035B">
      <w:pPr>
        <w:spacing w:after="240" w:line="276" w:lineRule="auto"/>
        <w:jc w:val="both"/>
        <w:rPr>
          <w:rFonts w:ascii="Arial" w:eastAsia="Calibri" w:hAnsi="Arial" w:cs="Arial"/>
          <w:b/>
          <w:bCs/>
        </w:rPr>
      </w:pPr>
      <w:r w:rsidRPr="00DA035B">
        <w:rPr>
          <w:rFonts w:ascii="Arial" w:eastAsia="Calibri" w:hAnsi="Arial" w:cs="Arial"/>
          <w:b/>
          <w:bCs/>
        </w:rPr>
        <w:t>3.5 GROSS RETURNS</w:t>
      </w:r>
    </w:p>
    <w:p w14:paraId="0C63F443" w14:textId="310A00D3" w:rsidR="00DA035B" w:rsidRPr="000443D9" w:rsidRDefault="00DA035B" w:rsidP="00DA035B">
      <w:pPr>
        <w:spacing w:after="240" w:line="276" w:lineRule="auto"/>
        <w:jc w:val="both"/>
        <w:rPr>
          <w:rFonts w:ascii="Arial" w:eastAsia="Calibri" w:hAnsi="Arial" w:cs="Arial"/>
          <w:sz w:val="20"/>
          <w:szCs w:val="20"/>
        </w:rPr>
      </w:pPr>
      <w:r w:rsidRPr="00DA035B">
        <w:rPr>
          <w:rFonts w:ascii="Arial" w:eastAsia="Calibri" w:hAnsi="Arial" w:cs="Arial"/>
          <w:sz w:val="20"/>
          <w:szCs w:val="20"/>
        </w:rPr>
        <w:t>Among the crop establishment techniques investigated, highest gross returns were noticed with E</w:t>
      </w:r>
      <w:r w:rsidRPr="00DA035B">
        <w:rPr>
          <w:rFonts w:ascii="Arial" w:eastAsia="Calibri" w:hAnsi="Arial" w:cs="Arial"/>
          <w:sz w:val="20"/>
          <w:szCs w:val="20"/>
          <w:vertAlign w:val="subscript"/>
        </w:rPr>
        <w:t>3</w:t>
      </w:r>
      <w:r w:rsidRPr="00DA035B">
        <w:rPr>
          <w:rFonts w:ascii="Arial" w:eastAsia="Calibri" w:hAnsi="Arial" w:cs="Arial"/>
          <w:sz w:val="20"/>
          <w:szCs w:val="20"/>
        </w:rPr>
        <w:t>- Broadcasting (112013 Rs. ha</w:t>
      </w:r>
      <w:r w:rsidRPr="00DA035B">
        <w:rPr>
          <w:rFonts w:ascii="Arial" w:eastAsia="Calibri" w:hAnsi="Arial" w:cs="Arial"/>
          <w:sz w:val="20"/>
          <w:szCs w:val="20"/>
          <w:vertAlign w:val="superscript"/>
        </w:rPr>
        <w:t>-1</w:t>
      </w:r>
      <w:r w:rsidRPr="00DA035B">
        <w:rPr>
          <w:rFonts w:ascii="Arial" w:eastAsia="Calibri" w:hAnsi="Arial" w:cs="Arial"/>
          <w:sz w:val="20"/>
          <w:szCs w:val="20"/>
        </w:rPr>
        <w:t>) followed by E</w:t>
      </w:r>
      <w:r w:rsidRPr="00DA035B">
        <w:rPr>
          <w:rFonts w:ascii="Arial" w:eastAsia="Calibri" w:hAnsi="Arial" w:cs="Arial"/>
          <w:sz w:val="20"/>
          <w:szCs w:val="20"/>
          <w:vertAlign w:val="subscript"/>
        </w:rPr>
        <w:t>2</w:t>
      </w:r>
      <w:r w:rsidRPr="00DA035B">
        <w:rPr>
          <w:rFonts w:ascii="Arial" w:eastAsia="Calibri" w:hAnsi="Arial" w:cs="Arial"/>
          <w:sz w:val="20"/>
          <w:szCs w:val="20"/>
        </w:rPr>
        <w:t>- Dibbling (91917 Rs. ha</w:t>
      </w:r>
      <w:r w:rsidRPr="00DA035B">
        <w:rPr>
          <w:rFonts w:ascii="Arial" w:eastAsia="Calibri" w:hAnsi="Arial" w:cs="Arial"/>
          <w:sz w:val="20"/>
          <w:szCs w:val="20"/>
          <w:vertAlign w:val="superscript"/>
        </w:rPr>
        <w:t>-1</w:t>
      </w:r>
      <w:r w:rsidRPr="00DA035B">
        <w:rPr>
          <w:rFonts w:ascii="Arial" w:eastAsia="Calibri" w:hAnsi="Arial" w:cs="Arial"/>
          <w:sz w:val="20"/>
          <w:szCs w:val="20"/>
        </w:rPr>
        <w:t>) and the lowest was recorded with Transplanting (83812 Rs. ha</w:t>
      </w:r>
      <w:r w:rsidRPr="00DA035B">
        <w:rPr>
          <w:rFonts w:ascii="Arial" w:eastAsia="Calibri" w:hAnsi="Arial" w:cs="Arial"/>
          <w:sz w:val="20"/>
          <w:szCs w:val="20"/>
          <w:vertAlign w:val="superscript"/>
        </w:rPr>
        <w:t>-1</w:t>
      </w:r>
      <w:r w:rsidRPr="00DA035B">
        <w:rPr>
          <w:rFonts w:ascii="Arial" w:eastAsia="Calibri" w:hAnsi="Arial" w:cs="Arial"/>
          <w:sz w:val="20"/>
          <w:szCs w:val="20"/>
        </w:rPr>
        <w:t>). Among the finger millet varieties, V</w:t>
      </w:r>
      <w:r w:rsidRPr="00DA035B">
        <w:rPr>
          <w:rFonts w:ascii="Arial" w:eastAsia="Calibri" w:hAnsi="Arial" w:cs="Arial"/>
          <w:sz w:val="20"/>
          <w:szCs w:val="20"/>
          <w:vertAlign w:val="subscript"/>
        </w:rPr>
        <w:t>1</w:t>
      </w:r>
      <w:r w:rsidRPr="00DA035B">
        <w:rPr>
          <w:rFonts w:ascii="Arial" w:eastAsia="Calibri" w:hAnsi="Arial" w:cs="Arial"/>
          <w:sz w:val="20"/>
          <w:szCs w:val="20"/>
        </w:rPr>
        <w:t>- Vegavathi (109792 Rs. ha</w:t>
      </w:r>
      <w:r w:rsidRPr="00DA035B">
        <w:rPr>
          <w:rFonts w:ascii="Arial" w:eastAsia="Calibri" w:hAnsi="Arial" w:cs="Arial"/>
          <w:sz w:val="20"/>
          <w:szCs w:val="20"/>
          <w:vertAlign w:val="superscript"/>
        </w:rPr>
        <w:t>-1</w:t>
      </w:r>
      <w:r w:rsidRPr="00DA035B">
        <w:rPr>
          <w:rFonts w:ascii="Arial" w:eastAsia="Calibri" w:hAnsi="Arial" w:cs="Arial"/>
          <w:sz w:val="20"/>
          <w:szCs w:val="20"/>
        </w:rPr>
        <w:t>) recorded the highest gross returns which was statistically similar with V2- Indravathi (98699 Rs. ha</w:t>
      </w:r>
      <w:r w:rsidRPr="00DA035B">
        <w:rPr>
          <w:rFonts w:ascii="Arial" w:eastAsia="Calibri" w:hAnsi="Arial" w:cs="Arial"/>
          <w:sz w:val="20"/>
          <w:szCs w:val="20"/>
          <w:vertAlign w:val="superscript"/>
        </w:rPr>
        <w:t>-1</w:t>
      </w:r>
      <w:r w:rsidRPr="00DA035B">
        <w:rPr>
          <w:rFonts w:ascii="Arial" w:eastAsia="Calibri" w:hAnsi="Arial" w:cs="Arial"/>
          <w:sz w:val="20"/>
          <w:szCs w:val="20"/>
        </w:rPr>
        <w:t>) under rice fallow</w:t>
      </w:r>
      <w:r w:rsidRPr="00DA035B">
        <w:rPr>
          <w:rFonts w:ascii="Arial" w:eastAsia="Calibri" w:hAnsi="Arial" w:cs="Arial"/>
          <w:sz w:val="20"/>
          <w:szCs w:val="20"/>
          <w:lang w:val="en-IN"/>
        </w:rPr>
        <w:t xml:space="preserve"> situations in </w:t>
      </w:r>
      <w:r w:rsidRPr="00DA035B">
        <w:rPr>
          <w:rFonts w:ascii="Arial" w:eastAsia="Calibri" w:hAnsi="Arial" w:cs="Arial"/>
          <w:sz w:val="20"/>
          <w:szCs w:val="20"/>
        </w:rPr>
        <w:t>Krishna zone</w:t>
      </w:r>
      <w:r w:rsidRPr="00DA035B">
        <w:rPr>
          <w:rFonts w:ascii="Arial" w:eastAsia="Calibri" w:hAnsi="Arial" w:cs="Arial"/>
          <w:sz w:val="20"/>
          <w:szCs w:val="20"/>
          <w:lang w:val="en-IN"/>
        </w:rPr>
        <w:t xml:space="preserve"> of Andhra Pradesh</w:t>
      </w:r>
      <w:r w:rsidRPr="00DA035B">
        <w:rPr>
          <w:rFonts w:ascii="Arial" w:eastAsia="Calibri" w:hAnsi="Arial" w:cs="Arial"/>
          <w:sz w:val="20"/>
          <w:szCs w:val="20"/>
        </w:rPr>
        <w:t>.</w:t>
      </w:r>
    </w:p>
    <w:p w14:paraId="719E6C61" w14:textId="77777777" w:rsidR="00DA035B" w:rsidRPr="00DA035B" w:rsidRDefault="00DA035B" w:rsidP="00DA035B">
      <w:pPr>
        <w:spacing w:after="240" w:line="276" w:lineRule="auto"/>
        <w:jc w:val="both"/>
        <w:rPr>
          <w:rFonts w:ascii="Arial" w:eastAsia="Calibri" w:hAnsi="Arial" w:cs="Arial"/>
          <w:b/>
          <w:bCs/>
        </w:rPr>
      </w:pPr>
      <w:r w:rsidRPr="00DA035B">
        <w:rPr>
          <w:rFonts w:ascii="Arial" w:eastAsia="Calibri" w:hAnsi="Arial" w:cs="Arial"/>
          <w:b/>
          <w:bCs/>
        </w:rPr>
        <w:t>3.6 NET RETURNS</w:t>
      </w:r>
    </w:p>
    <w:p w14:paraId="65B0AE5C" w14:textId="77777777" w:rsidR="00DA035B" w:rsidRPr="00DA035B" w:rsidRDefault="00DA035B" w:rsidP="00DA035B">
      <w:pPr>
        <w:spacing w:after="240" w:line="276" w:lineRule="auto"/>
        <w:jc w:val="both"/>
        <w:rPr>
          <w:rFonts w:ascii="Arial" w:eastAsia="Calibri" w:hAnsi="Arial" w:cs="Arial"/>
          <w:sz w:val="20"/>
          <w:szCs w:val="20"/>
        </w:rPr>
      </w:pPr>
      <w:r w:rsidRPr="00DA035B">
        <w:rPr>
          <w:rFonts w:ascii="Arial" w:eastAsia="Calibri" w:hAnsi="Arial" w:cs="Arial"/>
          <w:sz w:val="20"/>
          <w:szCs w:val="20"/>
        </w:rPr>
        <w:t>In rice fallow finger millet among the crop establishment techniques, significantly the highest net returns were recorded with E</w:t>
      </w:r>
      <w:r w:rsidRPr="00DA035B">
        <w:rPr>
          <w:rFonts w:ascii="Arial" w:eastAsia="Calibri" w:hAnsi="Arial" w:cs="Arial"/>
          <w:sz w:val="20"/>
          <w:szCs w:val="20"/>
          <w:vertAlign w:val="subscript"/>
        </w:rPr>
        <w:t>3</w:t>
      </w:r>
      <w:r w:rsidRPr="00DA035B">
        <w:rPr>
          <w:rFonts w:ascii="Arial" w:eastAsia="Calibri" w:hAnsi="Arial" w:cs="Arial"/>
          <w:sz w:val="20"/>
          <w:szCs w:val="20"/>
        </w:rPr>
        <w:t>- Broadcasting method (70731 Rs. ha</w:t>
      </w:r>
      <w:r w:rsidRPr="00DA035B">
        <w:rPr>
          <w:rFonts w:ascii="Arial" w:eastAsia="Calibri" w:hAnsi="Arial" w:cs="Arial"/>
          <w:sz w:val="20"/>
          <w:szCs w:val="20"/>
          <w:vertAlign w:val="superscript"/>
        </w:rPr>
        <w:t>-1</w:t>
      </w:r>
      <w:r w:rsidRPr="00DA035B">
        <w:rPr>
          <w:rFonts w:ascii="Arial" w:eastAsia="Calibri" w:hAnsi="Arial" w:cs="Arial"/>
          <w:sz w:val="20"/>
          <w:szCs w:val="20"/>
        </w:rPr>
        <w:t xml:space="preserve">) over </w:t>
      </w:r>
      <w:r w:rsidRPr="00DA035B">
        <w:rPr>
          <w:rFonts w:ascii="Arial" w:eastAsia="Calibri" w:hAnsi="Arial" w:cs="Arial"/>
          <w:sz w:val="20"/>
          <w:szCs w:val="20"/>
          <w:lang w:val="en-IN"/>
        </w:rPr>
        <w:t xml:space="preserve">the </w:t>
      </w:r>
      <w:r w:rsidRPr="00DA035B">
        <w:rPr>
          <w:rFonts w:ascii="Arial" w:eastAsia="Calibri" w:hAnsi="Arial" w:cs="Arial"/>
          <w:sz w:val="20"/>
          <w:szCs w:val="20"/>
        </w:rPr>
        <w:t>other methods of crop establishment. Among the varieties tested, V</w:t>
      </w:r>
      <w:r w:rsidRPr="00DA035B">
        <w:rPr>
          <w:rFonts w:ascii="Arial" w:eastAsia="Calibri" w:hAnsi="Arial" w:cs="Arial"/>
          <w:sz w:val="20"/>
          <w:szCs w:val="20"/>
          <w:vertAlign w:val="subscript"/>
        </w:rPr>
        <w:t>1</w:t>
      </w:r>
      <w:r w:rsidRPr="00DA035B">
        <w:rPr>
          <w:rFonts w:ascii="Arial" w:eastAsia="Calibri" w:hAnsi="Arial" w:cs="Arial"/>
          <w:sz w:val="20"/>
          <w:szCs w:val="20"/>
        </w:rPr>
        <w:t>- Vegavathi (65143 Rs ha</w:t>
      </w:r>
      <w:r w:rsidRPr="00DA035B">
        <w:rPr>
          <w:rFonts w:ascii="Arial" w:eastAsia="Calibri" w:hAnsi="Arial" w:cs="Arial"/>
          <w:sz w:val="20"/>
          <w:szCs w:val="20"/>
          <w:vertAlign w:val="superscript"/>
        </w:rPr>
        <w:t>-1</w:t>
      </w:r>
      <w:r w:rsidRPr="00DA035B">
        <w:rPr>
          <w:rFonts w:ascii="Arial" w:eastAsia="Calibri" w:hAnsi="Arial" w:cs="Arial"/>
          <w:sz w:val="20"/>
          <w:szCs w:val="20"/>
        </w:rPr>
        <w:t>) recorded significantly highest net returns which was followed by V</w:t>
      </w:r>
      <w:r w:rsidRPr="00DA035B">
        <w:rPr>
          <w:rFonts w:ascii="Arial" w:eastAsia="Calibri" w:hAnsi="Arial" w:cs="Arial"/>
          <w:sz w:val="20"/>
          <w:szCs w:val="20"/>
          <w:vertAlign w:val="subscript"/>
        </w:rPr>
        <w:t>2</w:t>
      </w:r>
      <w:r w:rsidRPr="00DA035B">
        <w:rPr>
          <w:rFonts w:ascii="Arial" w:eastAsia="Calibri" w:hAnsi="Arial" w:cs="Arial"/>
          <w:sz w:val="20"/>
          <w:szCs w:val="20"/>
        </w:rPr>
        <w:t>- Indravathi (54050 Rs ha</w:t>
      </w:r>
      <w:r w:rsidRPr="00DA035B">
        <w:rPr>
          <w:rFonts w:ascii="Arial" w:eastAsia="Calibri" w:hAnsi="Arial" w:cs="Arial"/>
          <w:sz w:val="20"/>
          <w:szCs w:val="20"/>
          <w:vertAlign w:val="superscript"/>
        </w:rPr>
        <w:t>-1</w:t>
      </w:r>
      <w:r w:rsidRPr="00DA035B">
        <w:rPr>
          <w:rFonts w:ascii="Arial" w:eastAsia="Calibri" w:hAnsi="Arial" w:cs="Arial"/>
          <w:sz w:val="20"/>
          <w:szCs w:val="20"/>
        </w:rPr>
        <w:t>) variety of finger millet.</w:t>
      </w:r>
    </w:p>
    <w:p w14:paraId="461DF9A1" w14:textId="77777777" w:rsidR="00DA035B" w:rsidRPr="00DA035B" w:rsidRDefault="00DA035B" w:rsidP="00DA035B">
      <w:pPr>
        <w:spacing w:after="240" w:line="276" w:lineRule="auto"/>
        <w:jc w:val="both"/>
        <w:rPr>
          <w:rFonts w:ascii="Arial" w:eastAsia="Calibri" w:hAnsi="Arial" w:cs="Arial"/>
          <w:b/>
          <w:bCs/>
        </w:rPr>
      </w:pPr>
      <w:r w:rsidRPr="00DA035B">
        <w:rPr>
          <w:rFonts w:ascii="Arial" w:eastAsia="Calibri" w:hAnsi="Arial" w:cs="Arial"/>
          <w:b/>
          <w:bCs/>
        </w:rPr>
        <w:t>3.7 B: C RATIO</w:t>
      </w:r>
    </w:p>
    <w:p w14:paraId="226812CE" w14:textId="692B901E" w:rsidR="00DA035B" w:rsidRPr="000443D9" w:rsidRDefault="00DA035B" w:rsidP="000443D9">
      <w:pPr>
        <w:spacing w:after="240" w:line="276" w:lineRule="auto"/>
        <w:ind w:firstLine="720"/>
        <w:jc w:val="both"/>
        <w:rPr>
          <w:rFonts w:ascii="Arial" w:eastAsia="Calibri" w:hAnsi="Arial" w:cs="Arial"/>
          <w:sz w:val="20"/>
          <w:szCs w:val="20"/>
        </w:rPr>
      </w:pPr>
      <w:r w:rsidRPr="00DA035B">
        <w:rPr>
          <w:rFonts w:ascii="Arial" w:eastAsia="Calibri" w:hAnsi="Arial" w:cs="Arial"/>
          <w:sz w:val="20"/>
          <w:szCs w:val="20"/>
        </w:rPr>
        <w:t>Among the crop establishment techniques investigated in rice fallow finger millet the highest B:C Ratio was noticed with E</w:t>
      </w:r>
      <w:r w:rsidRPr="00DA035B">
        <w:rPr>
          <w:rFonts w:ascii="Arial" w:eastAsia="Calibri" w:hAnsi="Arial" w:cs="Arial"/>
          <w:sz w:val="20"/>
          <w:szCs w:val="20"/>
          <w:vertAlign w:val="subscript"/>
        </w:rPr>
        <w:t>3</w:t>
      </w:r>
      <w:r w:rsidRPr="00DA035B">
        <w:rPr>
          <w:rFonts w:ascii="Arial" w:eastAsia="Calibri" w:hAnsi="Arial" w:cs="Arial"/>
          <w:sz w:val="20"/>
          <w:szCs w:val="20"/>
        </w:rPr>
        <w:t>- Broadcasting (1.71) method in rice fallow finger millet. V</w:t>
      </w:r>
      <w:r w:rsidRPr="00DA035B">
        <w:rPr>
          <w:rFonts w:ascii="Arial" w:eastAsia="Calibri" w:hAnsi="Arial" w:cs="Arial"/>
          <w:sz w:val="20"/>
          <w:szCs w:val="20"/>
          <w:vertAlign w:val="subscript"/>
        </w:rPr>
        <w:t>1</w:t>
      </w:r>
      <w:r w:rsidRPr="00DA035B">
        <w:rPr>
          <w:rFonts w:ascii="Arial" w:eastAsia="Calibri" w:hAnsi="Arial" w:cs="Arial"/>
          <w:sz w:val="20"/>
          <w:szCs w:val="20"/>
        </w:rPr>
        <w:t>- Vegavathi variety (1.49) of finger millet recorded significantly highest B:C ratio followed by V</w:t>
      </w:r>
      <w:r w:rsidRPr="00DA035B">
        <w:rPr>
          <w:rFonts w:ascii="Arial" w:eastAsia="Calibri" w:hAnsi="Arial" w:cs="Arial"/>
          <w:sz w:val="20"/>
          <w:szCs w:val="20"/>
          <w:vertAlign w:val="subscript"/>
        </w:rPr>
        <w:t>2</w:t>
      </w:r>
      <w:r w:rsidRPr="00DA035B">
        <w:rPr>
          <w:rFonts w:ascii="Arial" w:eastAsia="Calibri" w:hAnsi="Arial" w:cs="Arial"/>
          <w:sz w:val="20"/>
          <w:szCs w:val="20"/>
        </w:rPr>
        <w:t>- Indravathi (1.23) while the lowest B:C was recorded with V</w:t>
      </w:r>
      <w:r w:rsidRPr="00DA035B">
        <w:rPr>
          <w:rFonts w:ascii="Arial" w:eastAsia="Calibri" w:hAnsi="Arial" w:cs="Arial"/>
          <w:sz w:val="20"/>
          <w:szCs w:val="20"/>
          <w:vertAlign w:val="subscript"/>
        </w:rPr>
        <w:t>4</w:t>
      </w:r>
      <w:r w:rsidRPr="00DA035B">
        <w:rPr>
          <w:rFonts w:ascii="Arial" w:eastAsia="Calibri" w:hAnsi="Arial" w:cs="Arial"/>
          <w:sz w:val="20"/>
          <w:szCs w:val="20"/>
        </w:rPr>
        <w:t>- Gowthami (0.84) variety under rice – fallows.</w:t>
      </w:r>
    </w:p>
    <w:p w14:paraId="0DA6339E" w14:textId="77777777" w:rsidR="00DA035B" w:rsidRPr="00DA035B" w:rsidRDefault="00DA035B" w:rsidP="00DA035B">
      <w:pPr>
        <w:spacing w:after="240" w:line="360" w:lineRule="auto"/>
        <w:jc w:val="both"/>
        <w:rPr>
          <w:rFonts w:ascii="Arial" w:eastAsia="Calibri" w:hAnsi="Arial" w:cs="Arial"/>
          <w:b/>
          <w:bCs/>
        </w:rPr>
      </w:pPr>
      <w:r w:rsidRPr="00DA035B">
        <w:rPr>
          <w:rFonts w:ascii="Arial" w:eastAsia="Calibri" w:hAnsi="Arial" w:cs="Arial"/>
          <w:b/>
          <w:bCs/>
        </w:rPr>
        <w:t>Table 2. Economics of finger millet varieties as influenced by different crop establishment techniques in rice fallows</w:t>
      </w:r>
    </w:p>
    <w:tbl>
      <w:tblPr>
        <w:tblW w:w="5000" w:type="pct"/>
        <w:jc w:val="center"/>
        <w:tblCellMar>
          <w:left w:w="115" w:type="dxa"/>
          <w:right w:w="115" w:type="dxa"/>
        </w:tblCellMar>
        <w:tblLook w:val="04A0" w:firstRow="1" w:lastRow="0" w:firstColumn="1" w:lastColumn="0" w:noHBand="0" w:noVBand="1"/>
      </w:tblPr>
      <w:tblGrid>
        <w:gridCol w:w="3130"/>
        <w:gridCol w:w="2458"/>
        <w:gridCol w:w="2202"/>
        <w:gridCol w:w="1800"/>
      </w:tblGrid>
      <w:tr w:rsidR="00DA035B" w:rsidRPr="00DA035B" w14:paraId="7F8A331E" w14:textId="77777777"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6F284" w14:textId="77777777" w:rsidR="00DA035B" w:rsidRPr="00DA035B" w:rsidRDefault="00DA035B" w:rsidP="00DA035B">
            <w:pPr>
              <w:spacing w:before="40" w:after="40"/>
              <w:rPr>
                <w:rFonts w:ascii="Arial" w:eastAsia="Times New Roman" w:hAnsi="Arial" w:cs="Arial"/>
                <w:b/>
                <w:bCs/>
                <w:color w:val="000000"/>
                <w:kern w:val="0"/>
                <w:sz w:val="20"/>
                <w:szCs w:val="20"/>
              </w:rPr>
            </w:pPr>
            <w:r w:rsidRPr="00DA035B">
              <w:rPr>
                <w:rFonts w:ascii="Arial" w:eastAsia="Times New Roman" w:hAnsi="Arial" w:cs="Arial"/>
                <w:b/>
                <w:bCs/>
                <w:color w:val="000000"/>
                <w:kern w:val="0"/>
                <w:sz w:val="20"/>
                <w:szCs w:val="20"/>
              </w:rPr>
              <w:t>Treatments</w:t>
            </w:r>
          </w:p>
        </w:tc>
        <w:tc>
          <w:tcPr>
            <w:tcW w:w="1138" w:type="pct"/>
            <w:tcBorders>
              <w:top w:val="single" w:sz="4" w:space="0" w:color="auto"/>
              <w:left w:val="nil"/>
              <w:bottom w:val="single" w:sz="4" w:space="0" w:color="auto"/>
              <w:right w:val="single" w:sz="4" w:space="0" w:color="auto"/>
            </w:tcBorders>
            <w:shd w:val="clear" w:color="auto" w:fill="auto"/>
            <w:noWrap/>
            <w:vAlign w:val="bottom"/>
            <w:hideMark/>
          </w:tcPr>
          <w:p w14:paraId="57627BAE" w14:textId="77777777" w:rsidR="00DA035B" w:rsidRPr="00DA035B" w:rsidRDefault="00DA035B" w:rsidP="00DA035B">
            <w:pPr>
              <w:spacing w:before="40" w:after="40"/>
              <w:jc w:val="center"/>
              <w:rPr>
                <w:rFonts w:ascii="Arial" w:eastAsia="Times New Roman" w:hAnsi="Arial" w:cs="Arial"/>
                <w:b/>
                <w:bCs/>
                <w:color w:val="000000"/>
                <w:kern w:val="0"/>
                <w:sz w:val="20"/>
                <w:szCs w:val="20"/>
              </w:rPr>
            </w:pPr>
            <w:r w:rsidRPr="00DA035B">
              <w:rPr>
                <w:rFonts w:ascii="Arial" w:eastAsia="Times New Roman" w:hAnsi="Arial" w:cs="Arial"/>
                <w:b/>
                <w:bCs/>
                <w:color w:val="000000"/>
                <w:kern w:val="0"/>
                <w:sz w:val="20"/>
                <w:szCs w:val="20"/>
              </w:rPr>
              <w:t xml:space="preserve">Gross returns </w:t>
            </w:r>
            <w:r w:rsidRPr="00DA035B">
              <w:rPr>
                <w:rFonts w:ascii="Arial" w:eastAsia="Calibri" w:hAnsi="Arial" w:cs="Arial"/>
                <w:b/>
                <w:bCs/>
                <w:kern w:val="0"/>
                <w:sz w:val="20"/>
                <w:szCs w:val="20"/>
                <w:lang w:val="en-IN"/>
              </w:rPr>
              <w:t>(Rs. ha</w:t>
            </w:r>
            <w:r w:rsidRPr="00DA035B">
              <w:rPr>
                <w:rFonts w:ascii="Arial" w:eastAsia="Calibri" w:hAnsi="Arial" w:cs="Arial"/>
                <w:b/>
                <w:bCs/>
                <w:kern w:val="0"/>
                <w:sz w:val="20"/>
                <w:szCs w:val="20"/>
                <w:vertAlign w:val="superscript"/>
                <w:lang w:val="en-IN"/>
              </w:rPr>
              <w:t>-1</w:t>
            </w:r>
            <w:r w:rsidRPr="00DA035B">
              <w:rPr>
                <w:rFonts w:ascii="Arial" w:eastAsia="Calibri" w:hAnsi="Arial" w:cs="Arial"/>
                <w:b/>
                <w:bCs/>
                <w:kern w:val="0"/>
                <w:sz w:val="20"/>
                <w:szCs w:val="20"/>
                <w:lang w:val="en-IN"/>
              </w:rPr>
              <w:t>)</w:t>
            </w:r>
          </w:p>
        </w:tc>
        <w:tc>
          <w:tcPr>
            <w:tcW w:w="1080" w:type="pct"/>
            <w:tcBorders>
              <w:top w:val="single" w:sz="4" w:space="0" w:color="auto"/>
              <w:left w:val="nil"/>
              <w:bottom w:val="single" w:sz="4" w:space="0" w:color="auto"/>
              <w:right w:val="single" w:sz="4" w:space="0" w:color="auto"/>
            </w:tcBorders>
            <w:shd w:val="clear" w:color="auto" w:fill="auto"/>
            <w:noWrap/>
            <w:vAlign w:val="bottom"/>
            <w:hideMark/>
          </w:tcPr>
          <w:p w14:paraId="782FB838" w14:textId="77777777" w:rsidR="00DA035B" w:rsidRPr="00DA035B" w:rsidRDefault="00DA035B" w:rsidP="00DA035B">
            <w:pPr>
              <w:spacing w:before="40" w:after="40"/>
              <w:jc w:val="center"/>
              <w:rPr>
                <w:rFonts w:ascii="Arial" w:eastAsia="Times New Roman" w:hAnsi="Arial" w:cs="Arial"/>
                <w:b/>
                <w:bCs/>
                <w:color w:val="000000"/>
                <w:kern w:val="0"/>
                <w:sz w:val="20"/>
                <w:szCs w:val="20"/>
              </w:rPr>
            </w:pPr>
            <w:r w:rsidRPr="00DA035B">
              <w:rPr>
                <w:rFonts w:ascii="Arial" w:eastAsia="Times New Roman" w:hAnsi="Arial" w:cs="Arial"/>
                <w:b/>
                <w:bCs/>
                <w:color w:val="000000"/>
                <w:kern w:val="0"/>
                <w:sz w:val="20"/>
                <w:szCs w:val="20"/>
              </w:rPr>
              <w:t xml:space="preserve">Net returns </w:t>
            </w:r>
            <w:r w:rsidRPr="00DA035B">
              <w:rPr>
                <w:rFonts w:ascii="Arial" w:eastAsia="Calibri" w:hAnsi="Arial" w:cs="Arial"/>
                <w:b/>
                <w:bCs/>
                <w:kern w:val="0"/>
                <w:sz w:val="20"/>
                <w:szCs w:val="20"/>
                <w:lang w:val="en-IN"/>
              </w:rPr>
              <w:t>(Rs. ha</w:t>
            </w:r>
            <w:r w:rsidRPr="00DA035B">
              <w:rPr>
                <w:rFonts w:ascii="Arial" w:eastAsia="Calibri" w:hAnsi="Arial" w:cs="Arial"/>
                <w:b/>
                <w:bCs/>
                <w:kern w:val="0"/>
                <w:sz w:val="20"/>
                <w:szCs w:val="20"/>
                <w:vertAlign w:val="superscript"/>
                <w:lang w:val="en-IN"/>
              </w:rPr>
              <w:t>-1</w:t>
            </w:r>
            <w:r w:rsidRPr="00DA035B">
              <w:rPr>
                <w:rFonts w:ascii="Arial" w:eastAsia="Calibri" w:hAnsi="Arial" w:cs="Arial"/>
                <w:b/>
                <w:bCs/>
                <w:kern w:val="0"/>
                <w:sz w:val="20"/>
                <w:szCs w:val="20"/>
                <w:lang w:val="en-IN"/>
              </w:rPr>
              <w:t>)</w:t>
            </w:r>
          </w:p>
        </w:tc>
        <w:tc>
          <w:tcPr>
            <w:tcW w:w="1043" w:type="pct"/>
            <w:tcBorders>
              <w:top w:val="single" w:sz="4" w:space="0" w:color="auto"/>
              <w:left w:val="nil"/>
              <w:bottom w:val="single" w:sz="4" w:space="0" w:color="auto"/>
              <w:right w:val="single" w:sz="4" w:space="0" w:color="auto"/>
            </w:tcBorders>
            <w:shd w:val="clear" w:color="auto" w:fill="auto"/>
            <w:noWrap/>
            <w:vAlign w:val="bottom"/>
            <w:hideMark/>
          </w:tcPr>
          <w:p w14:paraId="59BB3FC4" w14:textId="77777777" w:rsidR="00DA035B" w:rsidRPr="00DA035B" w:rsidRDefault="00DA035B" w:rsidP="00DA035B">
            <w:pPr>
              <w:spacing w:before="40" w:after="40"/>
              <w:jc w:val="center"/>
              <w:rPr>
                <w:rFonts w:ascii="Arial" w:eastAsia="Times New Roman" w:hAnsi="Arial" w:cs="Arial"/>
                <w:b/>
                <w:bCs/>
                <w:color w:val="000000"/>
                <w:kern w:val="0"/>
                <w:sz w:val="20"/>
                <w:szCs w:val="20"/>
              </w:rPr>
            </w:pPr>
            <w:r w:rsidRPr="00DA035B">
              <w:rPr>
                <w:rFonts w:ascii="Arial" w:eastAsia="Times New Roman" w:hAnsi="Arial" w:cs="Arial"/>
                <w:b/>
                <w:bCs/>
                <w:color w:val="000000"/>
                <w:kern w:val="0"/>
                <w:sz w:val="20"/>
                <w:szCs w:val="20"/>
              </w:rPr>
              <w:t>B:C ratio</w:t>
            </w:r>
          </w:p>
        </w:tc>
      </w:tr>
      <w:tr w:rsidR="00DA035B" w:rsidRPr="00DA035B" w14:paraId="3FE516FC" w14:textId="77777777" w:rsidTr="003A66F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7FBD5" w14:textId="77777777" w:rsidR="00DA035B" w:rsidRPr="00DA035B" w:rsidRDefault="00DA035B" w:rsidP="00DA035B">
            <w:pPr>
              <w:spacing w:before="40" w:after="40"/>
              <w:rPr>
                <w:rFonts w:ascii="Arial" w:eastAsia="Times New Roman" w:hAnsi="Arial" w:cs="Arial"/>
                <w:b/>
                <w:bCs/>
                <w:color w:val="000000"/>
                <w:kern w:val="0"/>
                <w:sz w:val="20"/>
                <w:szCs w:val="20"/>
              </w:rPr>
            </w:pPr>
            <w:r w:rsidRPr="00DA035B">
              <w:rPr>
                <w:rFonts w:ascii="Arial" w:eastAsia="Times New Roman" w:hAnsi="Arial" w:cs="Arial"/>
                <w:b/>
                <w:bCs/>
                <w:color w:val="000000"/>
                <w:kern w:val="0"/>
                <w:sz w:val="20"/>
                <w:szCs w:val="20"/>
              </w:rPr>
              <w:t>Crop establishment techniques</w:t>
            </w:r>
          </w:p>
        </w:tc>
      </w:tr>
      <w:tr w:rsidR="00DA035B" w:rsidRPr="00DA035B" w14:paraId="1DB548CF" w14:textId="77777777"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F9E15" w14:textId="77777777"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E</w:t>
            </w:r>
            <w:r w:rsidRPr="00DA035B">
              <w:rPr>
                <w:rFonts w:ascii="Arial" w:eastAsia="Times New Roman" w:hAnsi="Arial" w:cs="Arial"/>
                <w:color w:val="000000"/>
                <w:kern w:val="0"/>
                <w:sz w:val="20"/>
                <w:szCs w:val="20"/>
                <w:vertAlign w:val="subscript"/>
              </w:rPr>
              <w:t>1</w:t>
            </w:r>
            <w:r w:rsidRPr="00DA035B">
              <w:rPr>
                <w:rFonts w:ascii="Arial" w:eastAsia="Times New Roman" w:hAnsi="Arial" w:cs="Arial"/>
                <w:color w:val="000000"/>
                <w:kern w:val="0"/>
                <w:sz w:val="20"/>
                <w:szCs w:val="20"/>
              </w:rPr>
              <w:t>: Transplanting</w:t>
            </w:r>
          </w:p>
        </w:tc>
        <w:tc>
          <w:tcPr>
            <w:tcW w:w="1138" w:type="pct"/>
            <w:tcBorders>
              <w:top w:val="nil"/>
              <w:left w:val="nil"/>
              <w:bottom w:val="single" w:sz="4" w:space="0" w:color="auto"/>
              <w:right w:val="single" w:sz="4" w:space="0" w:color="auto"/>
            </w:tcBorders>
            <w:shd w:val="clear" w:color="auto" w:fill="auto"/>
            <w:noWrap/>
            <w:vAlign w:val="bottom"/>
            <w:hideMark/>
          </w:tcPr>
          <w:p w14:paraId="365071FB"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83812</w:t>
            </w:r>
          </w:p>
        </w:tc>
        <w:tc>
          <w:tcPr>
            <w:tcW w:w="1080" w:type="pct"/>
            <w:tcBorders>
              <w:top w:val="nil"/>
              <w:left w:val="nil"/>
              <w:bottom w:val="single" w:sz="4" w:space="0" w:color="auto"/>
              <w:right w:val="single" w:sz="4" w:space="0" w:color="auto"/>
            </w:tcBorders>
            <w:shd w:val="clear" w:color="auto" w:fill="auto"/>
            <w:noWrap/>
            <w:vAlign w:val="bottom"/>
            <w:hideMark/>
          </w:tcPr>
          <w:p w14:paraId="473188AB"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35870</w:t>
            </w:r>
          </w:p>
        </w:tc>
        <w:tc>
          <w:tcPr>
            <w:tcW w:w="1043" w:type="pct"/>
            <w:tcBorders>
              <w:top w:val="nil"/>
              <w:left w:val="nil"/>
              <w:bottom w:val="single" w:sz="4" w:space="0" w:color="auto"/>
              <w:right w:val="single" w:sz="4" w:space="0" w:color="auto"/>
            </w:tcBorders>
            <w:shd w:val="clear" w:color="auto" w:fill="auto"/>
            <w:noWrap/>
            <w:vAlign w:val="bottom"/>
            <w:hideMark/>
          </w:tcPr>
          <w:p w14:paraId="5254E3D5"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0.75</w:t>
            </w:r>
          </w:p>
        </w:tc>
      </w:tr>
      <w:tr w:rsidR="00DA035B" w:rsidRPr="00DA035B" w14:paraId="1F89BD35" w14:textId="77777777"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6EC4A" w14:textId="77777777"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E</w:t>
            </w:r>
            <w:r w:rsidRPr="00DA035B">
              <w:rPr>
                <w:rFonts w:ascii="Arial" w:eastAsia="Times New Roman" w:hAnsi="Arial" w:cs="Arial"/>
                <w:color w:val="000000"/>
                <w:kern w:val="0"/>
                <w:sz w:val="20"/>
                <w:szCs w:val="20"/>
                <w:vertAlign w:val="subscript"/>
              </w:rPr>
              <w:t>2</w:t>
            </w:r>
            <w:r w:rsidRPr="00DA035B">
              <w:rPr>
                <w:rFonts w:ascii="Arial" w:eastAsia="Times New Roman" w:hAnsi="Arial" w:cs="Arial"/>
                <w:color w:val="000000"/>
                <w:kern w:val="0"/>
                <w:sz w:val="20"/>
                <w:szCs w:val="20"/>
              </w:rPr>
              <w:t>: Dibbling</w:t>
            </w:r>
          </w:p>
        </w:tc>
        <w:tc>
          <w:tcPr>
            <w:tcW w:w="1138" w:type="pct"/>
            <w:tcBorders>
              <w:top w:val="nil"/>
              <w:left w:val="nil"/>
              <w:bottom w:val="single" w:sz="4" w:space="0" w:color="auto"/>
              <w:right w:val="single" w:sz="4" w:space="0" w:color="auto"/>
            </w:tcBorders>
            <w:shd w:val="clear" w:color="auto" w:fill="auto"/>
            <w:noWrap/>
            <w:vAlign w:val="bottom"/>
            <w:hideMark/>
          </w:tcPr>
          <w:p w14:paraId="5A93AA79"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91917</w:t>
            </w:r>
          </w:p>
        </w:tc>
        <w:tc>
          <w:tcPr>
            <w:tcW w:w="1080" w:type="pct"/>
            <w:tcBorders>
              <w:top w:val="nil"/>
              <w:left w:val="nil"/>
              <w:bottom w:val="single" w:sz="4" w:space="0" w:color="auto"/>
              <w:right w:val="single" w:sz="4" w:space="0" w:color="auto"/>
            </w:tcBorders>
            <w:shd w:val="clear" w:color="auto" w:fill="auto"/>
            <w:noWrap/>
            <w:vAlign w:val="bottom"/>
            <w:hideMark/>
          </w:tcPr>
          <w:p w14:paraId="6DFFCAC2"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47195</w:t>
            </w:r>
          </w:p>
        </w:tc>
        <w:tc>
          <w:tcPr>
            <w:tcW w:w="1043" w:type="pct"/>
            <w:tcBorders>
              <w:top w:val="nil"/>
              <w:left w:val="nil"/>
              <w:bottom w:val="single" w:sz="4" w:space="0" w:color="auto"/>
              <w:right w:val="single" w:sz="4" w:space="0" w:color="auto"/>
            </w:tcBorders>
            <w:shd w:val="clear" w:color="auto" w:fill="auto"/>
            <w:noWrap/>
            <w:vAlign w:val="bottom"/>
            <w:hideMark/>
          </w:tcPr>
          <w:p w14:paraId="09125669"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1.06</w:t>
            </w:r>
          </w:p>
        </w:tc>
      </w:tr>
      <w:tr w:rsidR="00DA035B" w:rsidRPr="00DA035B" w14:paraId="62F029E9" w14:textId="77777777"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C638A" w14:textId="77777777"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E</w:t>
            </w:r>
            <w:r w:rsidRPr="00DA035B">
              <w:rPr>
                <w:rFonts w:ascii="Arial" w:eastAsia="Times New Roman" w:hAnsi="Arial" w:cs="Arial"/>
                <w:color w:val="000000"/>
                <w:kern w:val="0"/>
                <w:sz w:val="20"/>
                <w:szCs w:val="20"/>
                <w:vertAlign w:val="subscript"/>
              </w:rPr>
              <w:t>3</w:t>
            </w:r>
            <w:r w:rsidRPr="00DA035B">
              <w:rPr>
                <w:rFonts w:ascii="Arial" w:eastAsia="Times New Roman" w:hAnsi="Arial" w:cs="Arial"/>
                <w:color w:val="000000"/>
                <w:kern w:val="0"/>
                <w:sz w:val="20"/>
                <w:szCs w:val="20"/>
              </w:rPr>
              <w:t>: Broadcasting</w:t>
            </w:r>
          </w:p>
        </w:tc>
        <w:tc>
          <w:tcPr>
            <w:tcW w:w="1138" w:type="pct"/>
            <w:tcBorders>
              <w:top w:val="nil"/>
              <w:left w:val="nil"/>
              <w:bottom w:val="single" w:sz="4" w:space="0" w:color="auto"/>
              <w:right w:val="single" w:sz="4" w:space="0" w:color="auto"/>
            </w:tcBorders>
            <w:shd w:val="clear" w:color="auto" w:fill="auto"/>
            <w:noWrap/>
            <w:vAlign w:val="bottom"/>
            <w:hideMark/>
          </w:tcPr>
          <w:p w14:paraId="7BF34AF8"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112013</w:t>
            </w:r>
          </w:p>
        </w:tc>
        <w:tc>
          <w:tcPr>
            <w:tcW w:w="1080" w:type="pct"/>
            <w:tcBorders>
              <w:top w:val="nil"/>
              <w:left w:val="nil"/>
              <w:bottom w:val="single" w:sz="4" w:space="0" w:color="auto"/>
              <w:right w:val="single" w:sz="4" w:space="0" w:color="auto"/>
            </w:tcBorders>
            <w:shd w:val="clear" w:color="auto" w:fill="auto"/>
            <w:noWrap/>
            <w:vAlign w:val="bottom"/>
            <w:hideMark/>
          </w:tcPr>
          <w:p w14:paraId="3F9001E2"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70731</w:t>
            </w:r>
          </w:p>
        </w:tc>
        <w:tc>
          <w:tcPr>
            <w:tcW w:w="1043" w:type="pct"/>
            <w:tcBorders>
              <w:top w:val="nil"/>
              <w:left w:val="nil"/>
              <w:bottom w:val="single" w:sz="4" w:space="0" w:color="auto"/>
              <w:right w:val="single" w:sz="4" w:space="0" w:color="auto"/>
            </w:tcBorders>
            <w:shd w:val="clear" w:color="auto" w:fill="auto"/>
            <w:noWrap/>
            <w:vAlign w:val="bottom"/>
            <w:hideMark/>
          </w:tcPr>
          <w:p w14:paraId="12A51A57"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1.71</w:t>
            </w:r>
          </w:p>
        </w:tc>
      </w:tr>
      <w:tr w:rsidR="00DA035B" w:rsidRPr="00DA035B" w14:paraId="2A00EEE7" w14:textId="77777777"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4B33A" w14:textId="77777777"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SEm±</w:t>
            </w:r>
          </w:p>
        </w:tc>
        <w:tc>
          <w:tcPr>
            <w:tcW w:w="1138" w:type="pct"/>
            <w:tcBorders>
              <w:top w:val="nil"/>
              <w:left w:val="nil"/>
              <w:bottom w:val="single" w:sz="4" w:space="0" w:color="auto"/>
              <w:right w:val="single" w:sz="4" w:space="0" w:color="auto"/>
            </w:tcBorders>
            <w:shd w:val="clear" w:color="auto" w:fill="auto"/>
            <w:noWrap/>
            <w:vAlign w:val="bottom"/>
            <w:hideMark/>
          </w:tcPr>
          <w:p w14:paraId="27DC7AE8"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2658</w:t>
            </w:r>
          </w:p>
        </w:tc>
        <w:tc>
          <w:tcPr>
            <w:tcW w:w="1080" w:type="pct"/>
            <w:tcBorders>
              <w:top w:val="nil"/>
              <w:left w:val="nil"/>
              <w:bottom w:val="single" w:sz="4" w:space="0" w:color="auto"/>
              <w:right w:val="single" w:sz="4" w:space="0" w:color="auto"/>
            </w:tcBorders>
            <w:shd w:val="clear" w:color="auto" w:fill="auto"/>
            <w:noWrap/>
            <w:vAlign w:val="bottom"/>
            <w:hideMark/>
          </w:tcPr>
          <w:p w14:paraId="5063F105"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2658</w:t>
            </w:r>
          </w:p>
        </w:tc>
        <w:tc>
          <w:tcPr>
            <w:tcW w:w="1043" w:type="pct"/>
            <w:tcBorders>
              <w:top w:val="nil"/>
              <w:left w:val="nil"/>
              <w:bottom w:val="single" w:sz="4" w:space="0" w:color="auto"/>
              <w:right w:val="single" w:sz="4" w:space="0" w:color="auto"/>
            </w:tcBorders>
            <w:shd w:val="clear" w:color="auto" w:fill="auto"/>
            <w:noWrap/>
            <w:vAlign w:val="bottom"/>
            <w:hideMark/>
          </w:tcPr>
          <w:p w14:paraId="25222562"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0.06</w:t>
            </w:r>
          </w:p>
        </w:tc>
      </w:tr>
      <w:tr w:rsidR="00DA035B" w:rsidRPr="00DA035B" w14:paraId="5630583D" w14:textId="77777777"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9E6A5" w14:textId="77777777"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CD (p = 0.05)</w:t>
            </w:r>
          </w:p>
        </w:tc>
        <w:tc>
          <w:tcPr>
            <w:tcW w:w="1138" w:type="pct"/>
            <w:tcBorders>
              <w:top w:val="nil"/>
              <w:left w:val="nil"/>
              <w:bottom w:val="single" w:sz="4" w:space="0" w:color="auto"/>
              <w:right w:val="single" w:sz="4" w:space="0" w:color="auto"/>
            </w:tcBorders>
            <w:shd w:val="clear" w:color="auto" w:fill="auto"/>
            <w:noWrap/>
            <w:vAlign w:val="bottom"/>
            <w:hideMark/>
          </w:tcPr>
          <w:p w14:paraId="4271E96F"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10437</w:t>
            </w:r>
          </w:p>
        </w:tc>
        <w:tc>
          <w:tcPr>
            <w:tcW w:w="1080" w:type="pct"/>
            <w:tcBorders>
              <w:top w:val="nil"/>
              <w:left w:val="nil"/>
              <w:bottom w:val="single" w:sz="4" w:space="0" w:color="auto"/>
              <w:right w:val="single" w:sz="4" w:space="0" w:color="auto"/>
            </w:tcBorders>
            <w:shd w:val="clear" w:color="auto" w:fill="auto"/>
            <w:noWrap/>
            <w:vAlign w:val="bottom"/>
            <w:hideMark/>
          </w:tcPr>
          <w:p w14:paraId="27152896"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10437</w:t>
            </w:r>
          </w:p>
        </w:tc>
        <w:tc>
          <w:tcPr>
            <w:tcW w:w="1043" w:type="pct"/>
            <w:tcBorders>
              <w:top w:val="nil"/>
              <w:left w:val="nil"/>
              <w:bottom w:val="single" w:sz="4" w:space="0" w:color="auto"/>
              <w:right w:val="single" w:sz="4" w:space="0" w:color="auto"/>
            </w:tcBorders>
            <w:shd w:val="clear" w:color="auto" w:fill="auto"/>
            <w:noWrap/>
            <w:vAlign w:val="bottom"/>
            <w:hideMark/>
          </w:tcPr>
          <w:p w14:paraId="71C2B896"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0.25</w:t>
            </w:r>
          </w:p>
        </w:tc>
      </w:tr>
      <w:tr w:rsidR="00DA035B" w:rsidRPr="00DA035B" w14:paraId="7FFF6A3C" w14:textId="77777777"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5FED8" w14:textId="77777777"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CV (%)</w:t>
            </w:r>
          </w:p>
        </w:tc>
        <w:tc>
          <w:tcPr>
            <w:tcW w:w="1138" w:type="pct"/>
            <w:tcBorders>
              <w:top w:val="nil"/>
              <w:left w:val="nil"/>
              <w:bottom w:val="single" w:sz="4" w:space="0" w:color="auto"/>
              <w:right w:val="single" w:sz="4" w:space="0" w:color="auto"/>
            </w:tcBorders>
            <w:shd w:val="clear" w:color="auto" w:fill="auto"/>
            <w:noWrap/>
            <w:vAlign w:val="bottom"/>
            <w:hideMark/>
          </w:tcPr>
          <w:p w14:paraId="3BFE6069"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9.6</w:t>
            </w:r>
          </w:p>
        </w:tc>
        <w:tc>
          <w:tcPr>
            <w:tcW w:w="1080" w:type="pct"/>
            <w:tcBorders>
              <w:top w:val="nil"/>
              <w:left w:val="nil"/>
              <w:bottom w:val="single" w:sz="4" w:space="0" w:color="auto"/>
              <w:right w:val="single" w:sz="4" w:space="0" w:color="auto"/>
            </w:tcBorders>
            <w:shd w:val="clear" w:color="auto" w:fill="auto"/>
            <w:noWrap/>
            <w:vAlign w:val="bottom"/>
            <w:hideMark/>
          </w:tcPr>
          <w:p w14:paraId="28C581F9"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18</w:t>
            </w:r>
          </w:p>
        </w:tc>
        <w:tc>
          <w:tcPr>
            <w:tcW w:w="1043" w:type="pct"/>
            <w:tcBorders>
              <w:top w:val="nil"/>
              <w:left w:val="nil"/>
              <w:bottom w:val="single" w:sz="4" w:space="0" w:color="auto"/>
              <w:right w:val="single" w:sz="4" w:space="0" w:color="auto"/>
            </w:tcBorders>
            <w:shd w:val="clear" w:color="auto" w:fill="auto"/>
            <w:noWrap/>
            <w:vAlign w:val="bottom"/>
            <w:hideMark/>
          </w:tcPr>
          <w:p w14:paraId="3C180187"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18.5</w:t>
            </w:r>
          </w:p>
        </w:tc>
      </w:tr>
      <w:tr w:rsidR="00DA035B" w:rsidRPr="00DA035B" w14:paraId="5E08A078" w14:textId="77777777" w:rsidTr="003A66F1">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B89F8" w14:textId="77777777" w:rsidR="00DA035B" w:rsidRPr="00DA035B" w:rsidRDefault="00DA035B" w:rsidP="00DA035B">
            <w:pPr>
              <w:spacing w:before="40" w:after="40"/>
              <w:rPr>
                <w:rFonts w:ascii="Arial" w:eastAsia="Times New Roman" w:hAnsi="Arial" w:cs="Arial"/>
                <w:b/>
                <w:bCs/>
                <w:color w:val="000000"/>
                <w:kern w:val="0"/>
                <w:sz w:val="20"/>
                <w:szCs w:val="20"/>
              </w:rPr>
            </w:pPr>
            <w:r w:rsidRPr="00DA035B">
              <w:rPr>
                <w:rFonts w:ascii="Arial" w:eastAsia="Times New Roman" w:hAnsi="Arial" w:cs="Arial"/>
                <w:b/>
                <w:bCs/>
                <w:color w:val="000000"/>
                <w:kern w:val="0"/>
                <w:sz w:val="20"/>
                <w:szCs w:val="20"/>
              </w:rPr>
              <w:t>Varieties</w:t>
            </w:r>
          </w:p>
        </w:tc>
      </w:tr>
      <w:tr w:rsidR="00DA035B" w:rsidRPr="00DA035B" w14:paraId="68CA5CC9" w14:textId="77777777"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11056" w14:textId="77777777"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V</w:t>
            </w:r>
            <w:r w:rsidRPr="00DA035B">
              <w:rPr>
                <w:rFonts w:ascii="Arial" w:eastAsia="Times New Roman" w:hAnsi="Arial" w:cs="Arial"/>
                <w:color w:val="000000"/>
                <w:kern w:val="0"/>
                <w:sz w:val="20"/>
                <w:szCs w:val="20"/>
                <w:vertAlign w:val="subscript"/>
              </w:rPr>
              <w:t>1</w:t>
            </w:r>
            <w:r w:rsidRPr="00DA035B">
              <w:rPr>
                <w:rFonts w:ascii="Arial" w:eastAsia="Times New Roman" w:hAnsi="Arial" w:cs="Arial"/>
                <w:color w:val="000000"/>
                <w:kern w:val="0"/>
                <w:sz w:val="20"/>
                <w:szCs w:val="20"/>
              </w:rPr>
              <w:t>: Vegavathi</w:t>
            </w:r>
          </w:p>
        </w:tc>
        <w:tc>
          <w:tcPr>
            <w:tcW w:w="1138" w:type="pct"/>
            <w:tcBorders>
              <w:top w:val="nil"/>
              <w:left w:val="nil"/>
              <w:bottom w:val="single" w:sz="4" w:space="0" w:color="auto"/>
              <w:right w:val="single" w:sz="4" w:space="0" w:color="auto"/>
            </w:tcBorders>
            <w:shd w:val="clear" w:color="auto" w:fill="auto"/>
            <w:noWrap/>
            <w:vAlign w:val="bottom"/>
            <w:hideMark/>
          </w:tcPr>
          <w:p w14:paraId="1FDC6692"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109792</w:t>
            </w:r>
          </w:p>
        </w:tc>
        <w:tc>
          <w:tcPr>
            <w:tcW w:w="1080" w:type="pct"/>
            <w:tcBorders>
              <w:top w:val="nil"/>
              <w:left w:val="nil"/>
              <w:bottom w:val="single" w:sz="4" w:space="0" w:color="auto"/>
              <w:right w:val="single" w:sz="4" w:space="0" w:color="auto"/>
            </w:tcBorders>
            <w:shd w:val="clear" w:color="auto" w:fill="auto"/>
            <w:noWrap/>
            <w:vAlign w:val="bottom"/>
            <w:hideMark/>
          </w:tcPr>
          <w:p w14:paraId="6557B2C6"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65143</w:t>
            </w:r>
          </w:p>
        </w:tc>
        <w:tc>
          <w:tcPr>
            <w:tcW w:w="1043" w:type="pct"/>
            <w:tcBorders>
              <w:top w:val="nil"/>
              <w:left w:val="nil"/>
              <w:bottom w:val="single" w:sz="4" w:space="0" w:color="auto"/>
              <w:right w:val="single" w:sz="4" w:space="0" w:color="auto"/>
            </w:tcBorders>
            <w:shd w:val="clear" w:color="auto" w:fill="auto"/>
            <w:noWrap/>
            <w:vAlign w:val="bottom"/>
            <w:hideMark/>
          </w:tcPr>
          <w:p w14:paraId="7072378F"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1.49</w:t>
            </w:r>
          </w:p>
        </w:tc>
      </w:tr>
      <w:tr w:rsidR="00DA035B" w:rsidRPr="00DA035B" w14:paraId="48D28149" w14:textId="77777777"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68454" w14:textId="77777777"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V</w:t>
            </w:r>
            <w:r w:rsidRPr="00DA035B">
              <w:rPr>
                <w:rFonts w:ascii="Arial" w:eastAsia="Times New Roman" w:hAnsi="Arial" w:cs="Arial"/>
                <w:color w:val="000000"/>
                <w:kern w:val="0"/>
                <w:sz w:val="20"/>
                <w:szCs w:val="20"/>
                <w:vertAlign w:val="subscript"/>
              </w:rPr>
              <w:t>2</w:t>
            </w:r>
            <w:r w:rsidRPr="00DA035B">
              <w:rPr>
                <w:rFonts w:ascii="Arial" w:eastAsia="Times New Roman" w:hAnsi="Arial" w:cs="Arial"/>
                <w:color w:val="000000"/>
                <w:kern w:val="0"/>
                <w:sz w:val="20"/>
                <w:szCs w:val="20"/>
              </w:rPr>
              <w:t>: Indravathi</w:t>
            </w:r>
          </w:p>
        </w:tc>
        <w:tc>
          <w:tcPr>
            <w:tcW w:w="1138" w:type="pct"/>
            <w:tcBorders>
              <w:top w:val="nil"/>
              <w:left w:val="nil"/>
              <w:bottom w:val="single" w:sz="4" w:space="0" w:color="auto"/>
              <w:right w:val="single" w:sz="4" w:space="0" w:color="auto"/>
            </w:tcBorders>
            <w:shd w:val="clear" w:color="auto" w:fill="auto"/>
            <w:noWrap/>
            <w:vAlign w:val="bottom"/>
            <w:hideMark/>
          </w:tcPr>
          <w:p w14:paraId="301F6747"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98699</w:t>
            </w:r>
          </w:p>
        </w:tc>
        <w:tc>
          <w:tcPr>
            <w:tcW w:w="1080" w:type="pct"/>
            <w:tcBorders>
              <w:top w:val="nil"/>
              <w:left w:val="nil"/>
              <w:bottom w:val="single" w:sz="4" w:space="0" w:color="auto"/>
              <w:right w:val="single" w:sz="4" w:space="0" w:color="auto"/>
            </w:tcBorders>
            <w:shd w:val="clear" w:color="auto" w:fill="auto"/>
            <w:noWrap/>
            <w:vAlign w:val="bottom"/>
            <w:hideMark/>
          </w:tcPr>
          <w:p w14:paraId="3FC9E3B0"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54050</w:t>
            </w:r>
          </w:p>
        </w:tc>
        <w:tc>
          <w:tcPr>
            <w:tcW w:w="1043" w:type="pct"/>
            <w:tcBorders>
              <w:top w:val="nil"/>
              <w:left w:val="nil"/>
              <w:bottom w:val="single" w:sz="4" w:space="0" w:color="auto"/>
              <w:right w:val="single" w:sz="4" w:space="0" w:color="auto"/>
            </w:tcBorders>
            <w:shd w:val="clear" w:color="auto" w:fill="auto"/>
            <w:noWrap/>
            <w:vAlign w:val="bottom"/>
            <w:hideMark/>
          </w:tcPr>
          <w:p w14:paraId="3F30A90F"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1.23</w:t>
            </w:r>
          </w:p>
        </w:tc>
      </w:tr>
      <w:tr w:rsidR="00DA035B" w:rsidRPr="00DA035B" w14:paraId="4D3FABC5" w14:textId="77777777"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6A962" w14:textId="77777777"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V</w:t>
            </w:r>
            <w:r w:rsidRPr="00DA035B">
              <w:rPr>
                <w:rFonts w:ascii="Arial" w:eastAsia="Times New Roman" w:hAnsi="Arial" w:cs="Arial"/>
                <w:color w:val="000000"/>
                <w:kern w:val="0"/>
                <w:sz w:val="20"/>
                <w:szCs w:val="20"/>
                <w:vertAlign w:val="subscript"/>
              </w:rPr>
              <w:t>3</w:t>
            </w:r>
            <w:r w:rsidRPr="00DA035B">
              <w:rPr>
                <w:rFonts w:ascii="Arial" w:eastAsia="Times New Roman" w:hAnsi="Arial" w:cs="Arial"/>
                <w:color w:val="000000"/>
                <w:kern w:val="0"/>
                <w:sz w:val="20"/>
                <w:szCs w:val="20"/>
              </w:rPr>
              <w:t>: Gosthani</w:t>
            </w:r>
          </w:p>
        </w:tc>
        <w:tc>
          <w:tcPr>
            <w:tcW w:w="1138" w:type="pct"/>
            <w:tcBorders>
              <w:top w:val="nil"/>
              <w:left w:val="nil"/>
              <w:bottom w:val="single" w:sz="4" w:space="0" w:color="auto"/>
              <w:right w:val="single" w:sz="4" w:space="0" w:color="auto"/>
            </w:tcBorders>
            <w:shd w:val="clear" w:color="auto" w:fill="auto"/>
            <w:noWrap/>
            <w:vAlign w:val="bottom"/>
            <w:hideMark/>
          </w:tcPr>
          <w:p w14:paraId="508CE29A"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93946</w:t>
            </w:r>
          </w:p>
        </w:tc>
        <w:tc>
          <w:tcPr>
            <w:tcW w:w="1080" w:type="pct"/>
            <w:tcBorders>
              <w:top w:val="nil"/>
              <w:left w:val="nil"/>
              <w:bottom w:val="single" w:sz="4" w:space="0" w:color="auto"/>
              <w:right w:val="single" w:sz="4" w:space="0" w:color="auto"/>
            </w:tcBorders>
            <w:shd w:val="clear" w:color="auto" w:fill="auto"/>
            <w:noWrap/>
            <w:vAlign w:val="bottom"/>
            <w:hideMark/>
          </w:tcPr>
          <w:p w14:paraId="47DE0B28"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49298</w:t>
            </w:r>
          </w:p>
        </w:tc>
        <w:tc>
          <w:tcPr>
            <w:tcW w:w="1043" w:type="pct"/>
            <w:tcBorders>
              <w:top w:val="nil"/>
              <w:left w:val="nil"/>
              <w:bottom w:val="single" w:sz="4" w:space="0" w:color="auto"/>
              <w:right w:val="single" w:sz="4" w:space="0" w:color="auto"/>
            </w:tcBorders>
            <w:shd w:val="clear" w:color="auto" w:fill="auto"/>
            <w:noWrap/>
            <w:vAlign w:val="bottom"/>
            <w:hideMark/>
          </w:tcPr>
          <w:p w14:paraId="2C5ED5E0"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1.13</w:t>
            </w:r>
          </w:p>
        </w:tc>
      </w:tr>
      <w:tr w:rsidR="00DA035B" w:rsidRPr="00DA035B" w14:paraId="0ACF48F0" w14:textId="77777777"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D83A7" w14:textId="77777777"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V</w:t>
            </w:r>
            <w:r w:rsidRPr="00DA035B">
              <w:rPr>
                <w:rFonts w:ascii="Arial" w:eastAsia="Times New Roman" w:hAnsi="Arial" w:cs="Arial"/>
                <w:color w:val="000000"/>
                <w:kern w:val="0"/>
                <w:sz w:val="20"/>
                <w:szCs w:val="20"/>
                <w:vertAlign w:val="subscript"/>
              </w:rPr>
              <w:t>4</w:t>
            </w:r>
            <w:r w:rsidRPr="00DA035B">
              <w:rPr>
                <w:rFonts w:ascii="Arial" w:eastAsia="Times New Roman" w:hAnsi="Arial" w:cs="Arial"/>
                <w:color w:val="000000"/>
                <w:kern w:val="0"/>
                <w:sz w:val="20"/>
                <w:szCs w:val="20"/>
              </w:rPr>
              <w:t>: Gowthami</w:t>
            </w:r>
          </w:p>
        </w:tc>
        <w:tc>
          <w:tcPr>
            <w:tcW w:w="1138" w:type="pct"/>
            <w:tcBorders>
              <w:top w:val="nil"/>
              <w:left w:val="nil"/>
              <w:bottom w:val="single" w:sz="4" w:space="0" w:color="auto"/>
              <w:right w:val="single" w:sz="4" w:space="0" w:color="auto"/>
            </w:tcBorders>
            <w:shd w:val="clear" w:color="auto" w:fill="auto"/>
            <w:noWrap/>
            <w:vAlign w:val="bottom"/>
            <w:hideMark/>
          </w:tcPr>
          <w:p w14:paraId="01A06468"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81218</w:t>
            </w:r>
          </w:p>
        </w:tc>
        <w:tc>
          <w:tcPr>
            <w:tcW w:w="1080" w:type="pct"/>
            <w:tcBorders>
              <w:top w:val="nil"/>
              <w:left w:val="nil"/>
              <w:bottom w:val="single" w:sz="4" w:space="0" w:color="auto"/>
              <w:right w:val="single" w:sz="4" w:space="0" w:color="auto"/>
            </w:tcBorders>
            <w:shd w:val="clear" w:color="auto" w:fill="auto"/>
            <w:noWrap/>
            <w:vAlign w:val="bottom"/>
            <w:hideMark/>
          </w:tcPr>
          <w:p w14:paraId="013888E1"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36569</w:t>
            </w:r>
          </w:p>
        </w:tc>
        <w:tc>
          <w:tcPr>
            <w:tcW w:w="1043" w:type="pct"/>
            <w:tcBorders>
              <w:top w:val="nil"/>
              <w:left w:val="nil"/>
              <w:bottom w:val="single" w:sz="4" w:space="0" w:color="auto"/>
              <w:right w:val="single" w:sz="4" w:space="0" w:color="auto"/>
            </w:tcBorders>
            <w:shd w:val="clear" w:color="auto" w:fill="auto"/>
            <w:noWrap/>
            <w:vAlign w:val="bottom"/>
            <w:hideMark/>
          </w:tcPr>
          <w:p w14:paraId="70E7E1D3"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0.84</w:t>
            </w:r>
          </w:p>
        </w:tc>
      </w:tr>
      <w:tr w:rsidR="00DA035B" w:rsidRPr="00DA035B" w14:paraId="5836DA39" w14:textId="77777777"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DCBEB" w14:textId="77777777"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SEm±</w:t>
            </w:r>
          </w:p>
        </w:tc>
        <w:tc>
          <w:tcPr>
            <w:tcW w:w="1138" w:type="pct"/>
            <w:tcBorders>
              <w:top w:val="nil"/>
              <w:left w:val="nil"/>
              <w:bottom w:val="single" w:sz="4" w:space="0" w:color="auto"/>
              <w:right w:val="single" w:sz="4" w:space="0" w:color="auto"/>
            </w:tcBorders>
            <w:shd w:val="clear" w:color="auto" w:fill="auto"/>
            <w:noWrap/>
            <w:vAlign w:val="bottom"/>
            <w:hideMark/>
          </w:tcPr>
          <w:p w14:paraId="70F4E111"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2880</w:t>
            </w:r>
          </w:p>
        </w:tc>
        <w:tc>
          <w:tcPr>
            <w:tcW w:w="1080" w:type="pct"/>
            <w:tcBorders>
              <w:top w:val="nil"/>
              <w:left w:val="nil"/>
              <w:bottom w:val="single" w:sz="4" w:space="0" w:color="auto"/>
              <w:right w:val="single" w:sz="4" w:space="0" w:color="auto"/>
            </w:tcBorders>
            <w:shd w:val="clear" w:color="auto" w:fill="auto"/>
            <w:noWrap/>
            <w:vAlign w:val="bottom"/>
            <w:hideMark/>
          </w:tcPr>
          <w:p w14:paraId="7D6B3C30"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2880</w:t>
            </w:r>
          </w:p>
        </w:tc>
        <w:tc>
          <w:tcPr>
            <w:tcW w:w="1043" w:type="pct"/>
            <w:tcBorders>
              <w:top w:val="nil"/>
              <w:left w:val="nil"/>
              <w:bottom w:val="single" w:sz="4" w:space="0" w:color="auto"/>
              <w:right w:val="single" w:sz="4" w:space="0" w:color="auto"/>
            </w:tcBorders>
            <w:shd w:val="clear" w:color="auto" w:fill="auto"/>
            <w:noWrap/>
            <w:vAlign w:val="bottom"/>
            <w:hideMark/>
          </w:tcPr>
          <w:p w14:paraId="15F0F6C0"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0.06</w:t>
            </w:r>
          </w:p>
        </w:tc>
      </w:tr>
      <w:tr w:rsidR="00DA035B" w:rsidRPr="00DA035B" w14:paraId="219641F6" w14:textId="77777777"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E9892" w14:textId="77777777"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lastRenderedPageBreak/>
              <w:t>CD (p = 0.05)</w:t>
            </w:r>
          </w:p>
        </w:tc>
        <w:tc>
          <w:tcPr>
            <w:tcW w:w="1138" w:type="pct"/>
            <w:tcBorders>
              <w:top w:val="nil"/>
              <w:left w:val="nil"/>
              <w:bottom w:val="single" w:sz="4" w:space="0" w:color="auto"/>
              <w:right w:val="single" w:sz="4" w:space="0" w:color="auto"/>
            </w:tcBorders>
            <w:shd w:val="clear" w:color="auto" w:fill="auto"/>
            <w:noWrap/>
            <w:vAlign w:val="bottom"/>
            <w:hideMark/>
          </w:tcPr>
          <w:p w14:paraId="070FE70B"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8558</w:t>
            </w:r>
          </w:p>
        </w:tc>
        <w:tc>
          <w:tcPr>
            <w:tcW w:w="1080" w:type="pct"/>
            <w:tcBorders>
              <w:top w:val="nil"/>
              <w:left w:val="nil"/>
              <w:bottom w:val="single" w:sz="4" w:space="0" w:color="auto"/>
              <w:right w:val="single" w:sz="4" w:space="0" w:color="auto"/>
            </w:tcBorders>
            <w:shd w:val="clear" w:color="auto" w:fill="auto"/>
            <w:noWrap/>
            <w:vAlign w:val="bottom"/>
            <w:hideMark/>
          </w:tcPr>
          <w:p w14:paraId="081F47D9"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4074</w:t>
            </w:r>
          </w:p>
        </w:tc>
        <w:tc>
          <w:tcPr>
            <w:tcW w:w="1043" w:type="pct"/>
            <w:tcBorders>
              <w:top w:val="nil"/>
              <w:left w:val="nil"/>
              <w:bottom w:val="single" w:sz="4" w:space="0" w:color="auto"/>
              <w:right w:val="single" w:sz="4" w:space="0" w:color="auto"/>
            </w:tcBorders>
            <w:shd w:val="clear" w:color="auto" w:fill="auto"/>
            <w:noWrap/>
            <w:vAlign w:val="bottom"/>
            <w:hideMark/>
          </w:tcPr>
          <w:p w14:paraId="331401CF"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0.19</w:t>
            </w:r>
          </w:p>
        </w:tc>
      </w:tr>
      <w:tr w:rsidR="00DA035B" w:rsidRPr="00DA035B" w14:paraId="79E387DE" w14:textId="77777777" w:rsidTr="003A66F1">
        <w:trPr>
          <w:jc w:val="center"/>
        </w:trPr>
        <w:tc>
          <w:tcPr>
            <w:tcW w:w="17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D3317" w14:textId="77777777"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CV (%)</w:t>
            </w:r>
          </w:p>
        </w:tc>
        <w:tc>
          <w:tcPr>
            <w:tcW w:w="1138" w:type="pct"/>
            <w:tcBorders>
              <w:top w:val="nil"/>
              <w:left w:val="nil"/>
              <w:bottom w:val="single" w:sz="4" w:space="0" w:color="auto"/>
              <w:right w:val="single" w:sz="4" w:space="0" w:color="auto"/>
            </w:tcBorders>
            <w:shd w:val="clear" w:color="auto" w:fill="auto"/>
            <w:noWrap/>
            <w:vAlign w:val="bottom"/>
            <w:hideMark/>
          </w:tcPr>
          <w:p w14:paraId="244DC017"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9.0</w:t>
            </w:r>
          </w:p>
        </w:tc>
        <w:tc>
          <w:tcPr>
            <w:tcW w:w="1080" w:type="pct"/>
            <w:tcBorders>
              <w:top w:val="nil"/>
              <w:left w:val="nil"/>
              <w:bottom w:val="single" w:sz="4" w:space="0" w:color="auto"/>
              <w:right w:val="single" w:sz="4" w:space="0" w:color="auto"/>
            </w:tcBorders>
            <w:shd w:val="clear" w:color="auto" w:fill="auto"/>
            <w:noWrap/>
            <w:vAlign w:val="bottom"/>
            <w:hideMark/>
          </w:tcPr>
          <w:p w14:paraId="55CEF7D0"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17</w:t>
            </w:r>
          </w:p>
        </w:tc>
        <w:tc>
          <w:tcPr>
            <w:tcW w:w="1043" w:type="pct"/>
            <w:tcBorders>
              <w:top w:val="nil"/>
              <w:left w:val="nil"/>
              <w:bottom w:val="single" w:sz="4" w:space="0" w:color="auto"/>
              <w:right w:val="single" w:sz="4" w:space="0" w:color="auto"/>
            </w:tcBorders>
            <w:shd w:val="clear" w:color="auto" w:fill="auto"/>
            <w:noWrap/>
            <w:vAlign w:val="bottom"/>
            <w:hideMark/>
          </w:tcPr>
          <w:p w14:paraId="0005CF04"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16.4</w:t>
            </w:r>
          </w:p>
        </w:tc>
      </w:tr>
      <w:tr w:rsidR="00DA035B" w:rsidRPr="00DA035B" w14:paraId="087A2637" w14:textId="77777777" w:rsidTr="003A66F1">
        <w:trPr>
          <w:jc w:val="center"/>
        </w:trPr>
        <w:tc>
          <w:tcPr>
            <w:tcW w:w="1738" w:type="pct"/>
            <w:tcBorders>
              <w:top w:val="nil"/>
              <w:left w:val="single" w:sz="4" w:space="0" w:color="auto"/>
              <w:bottom w:val="single" w:sz="4" w:space="0" w:color="auto"/>
              <w:right w:val="single" w:sz="4" w:space="0" w:color="auto"/>
            </w:tcBorders>
            <w:shd w:val="clear" w:color="auto" w:fill="auto"/>
            <w:noWrap/>
            <w:vAlign w:val="bottom"/>
            <w:hideMark/>
          </w:tcPr>
          <w:p w14:paraId="28E0516D" w14:textId="77777777" w:rsidR="00DA035B" w:rsidRPr="00DA035B" w:rsidRDefault="00DA035B" w:rsidP="00DA035B">
            <w:pPr>
              <w:spacing w:before="40" w:after="40"/>
              <w:rPr>
                <w:rFonts w:ascii="Arial" w:eastAsia="Times New Roman" w:hAnsi="Arial" w:cs="Arial"/>
                <w:b/>
                <w:bCs/>
                <w:color w:val="000000"/>
                <w:kern w:val="0"/>
                <w:sz w:val="20"/>
                <w:szCs w:val="20"/>
              </w:rPr>
            </w:pPr>
            <w:r w:rsidRPr="00DA035B">
              <w:rPr>
                <w:rFonts w:ascii="Arial" w:eastAsia="Times New Roman" w:hAnsi="Arial" w:cs="Arial"/>
                <w:b/>
                <w:bCs/>
                <w:color w:val="000000"/>
                <w:kern w:val="0"/>
                <w:sz w:val="20"/>
                <w:szCs w:val="20"/>
              </w:rPr>
              <w:t>INTERACTION </w:t>
            </w:r>
          </w:p>
        </w:tc>
        <w:tc>
          <w:tcPr>
            <w:tcW w:w="1138" w:type="pct"/>
            <w:tcBorders>
              <w:top w:val="nil"/>
              <w:left w:val="nil"/>
              <w:bottom w:val="single" w:sz="4" w:space="0" w:color="auto"/>
              <w:right w:val="single" w:sz="4" w:space="0" w:color="auto"/>
            </w:tcBorders>
            <w:shd w:val="clear" w:color="auto" w:fill="auto"/>
            <w:noWrap/>
            <w:vAlign w:val="bottom"/>
            <w:hideMark/>
          </w:tcPr>
          <w:p w14:paraId="40A09B17" w14:textId="77777777" w:rsidR="00DA035B" w:rsidRPr="00DA035B" w:rsidRDefault="00DA035B" w:rsidP="00DA035B">
            <w:pPr>
              <w:spacing w:before="40" w:after="40"/>
              <w:jc w:val="center"/>
              <w:rPr>
                <w:rFonts w:ascii="Arial" w:eastAsia="Times New Roman" w:hAnsi="Arial" w:cs="Arial"/>
                <w:color w:val="000000"/>
                <w:kern w:val="0"/>
                <w:sz w:val="20"/>
                <w:szCs w:val="20"/>
              </w:rPr>
            </w:pPr>
          </w:p>
        </w:tc>
        <w:tc>
          <w:tcPr>
            <w:tcW w:w="1080" w:type="pct"/>
            <w:tcBorders>
              <w:top w:val="nil"/>
              <w:left w:val="nil"/>
              <w:bottom w:val="single" w:sz="4" w:space="0" w:color="auto"/>
              <w:right w:val="single" w:sz="4" w:space="0" w:color="auto"/>
            </w:tcBorders>
            <w:shd w:val="clear" w:color="auto" w:fill="auto"/>
            <w:noWrap/>
            <w:vAlign w:val="bottom"/>
            <w:hideMark/>
          </w:tcPr>
          <w:p w14:paraId="6C6A88AF" w14:textId="77777777" w:rsidR="00DA035B" w:rsidRPr="00DA035B" w:rsidRDefault="00DA035B" w:rsidP="00DA035B">
            <w:pPr>
              <w:spacing w:before="40" w:after="40"/>
              <w:jc w:val="center"/>
              <w:rPr>
                <w:rFonts w:ascii="Arial" w:eastAsia="Times New Roman" w:hAnsi="Arial" w:cs="Arial"/>
                <w:color w:val="000000"/>
                <w:kern w:val="0"/>
                <w:sz w:val="20"/>
                <w:szCs w:val="20"/>
              </w:rPr>
            </w:pPr>
          </w:p>
        </w:tc>
        <w:tc>
          <w:tcPr>
            <w:tcW w:w="1043" w:type="pct"/>
            <w:tcBorders>
              <w:top w:val="nil"/>
              <w:left w:val="nil"/>
              <w:bottom w:val="single" w:sz="4" w:space="0" w:color="auto"/>
              <w:right w:val="single" w:sz="4" w:space="0" w:color="auto"/>
            </w:tcBorders>
            <w:shd w:val="clear" w:color="auto" w:fill="auto"/>
            <w:noWrap/>
            <w:vAlign w:val="bottom"/>
            <w:hideMark/>
          </w:tcPr>
          <w:p w14:paraId="4E0A9EC7" w14:textId="77777777"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 </w:t>
            </w:r>
          </w:p>
        </w:tc>
      </w:tr>
      <w:tr w:rsidR="00DA035B" w:rsidRPr="00DA035B" w14:paraId="1BD9C169" w14:textId="77777777" w:rsidTr="003A66F1">
        <w:trPr>
          <w:jc w:val="center"/>
        </w:trPr>
        <w:tc>
          <w:tcPr>
            <w:tcW w:w="1738" w:type="pct"/>
            <w:tcBorders>
              <w:top w:val="nil"/>
              <w:left w:val="single" w:sz="4" w:space="0" w:color="auto"/>
              <w:bottom w:val="single" w:sz="4" w:space="0" w:color="auto"/>
              <w:right w:val="single" w:sz="4" w:space="0" w:color="auto"/>
            </w:tcBorders>
            <w:shd w:val="clear" w:color="auto" w:fill="auto"/>
            <w:noWrap/>
            <w:vAlign w:val="bottom"/>
            <w:hideMark/>
          </w:tcPr>
          <w:p w14:paraId="5118D15D" w14:textId="77777777"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SEm±</w:t>
            </w:r>
          </w:p>
        </w:tc>
        <w:tc>
          <w:tcPr>
            <w:tcW w:w="1138" w:type="pct"/>
            <w:tcBorders>
              <w:top w:val="nil"/>
              <w:left w:val="nil"/>
              <w:bottom w:val="single" w:sz="4" w:space="0" w:color="auto"/>
              <w:right w:val="single" w:sz="4" w:space="0" w:color="auto"/>
            </w:tcBorders>
            <w:shd w:val="clear" w:color="auto" w:fill="auto"/>
            <w:noWrap/>
            <w:vAlign w:val="bottom"/>
            <w:hideMark/>
          </w:tcPr>
          <w:p w14:paraId="4024BE44"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4989</w:t>
            </w:r>
          </w:p>
        </w:tc>
        <w:tc>
          <w:tcPr>
            <w:tcW w:w="1080" w:type="pct"/>
            <w:tcBorders>
              <w:top w:val="nil"/>
              <w:left w:val="nil"/>
              <w:bottom w:val="single" w:sz="4" w:space="0" w:color="auto"/>
              <w:right w:val="single" w:sz="4" w:space="0" w:color="auto"/>
            </w:tcBorders>
            <w:shd w:val="clear" w:color="auto" w:fill="auto"/>
            <w:noWrap/>
            <w:vAlign w:val="bottom"/>
            <w:hideMark/>
          </w:tcPr>
          <w:p w14:paraId="5CA41C9B"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4989</w:t>
            </w:r>
          </w:p>
        </w:tc>
        <w:tc>
          <w:tcPr>
            <w:tcW w:w="1043" w:type="pct"/>
            <w:tcBorders>
              <w:top w:val="nil"/>
              <w:left w:val="nil"/>
              <w:bottom w:val="single" w:sz="4" w:space="0" w:color="auto"/>
              <w:right w:val="single" w:sz="4" w:space="0" w:color="auto"/>
            </w:tcBorders>
            <w:shd w:val="clear" w:color="auto" w:fill="auto"/>
            <w:noWrap/>
            <w:vAlign w:val="bottom"/>
            <w:hideMark/>
          </w:tcPr>
          <w:p w14:paraId="1EEA4159"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0.11</w:t>
            </w:r>
          </w:p>
        </w:tc>
      </w:tr>
      <w:tr w:rsidR="00DA035B" w:rsidRPr="00DA035B" w14:paraId="51DC2E6D" w14:textId="77777777" w:rsidTr="003A66F1">
        <w:trPr>
          <w:jc w:val="center"/>
        </w:trPr>
        <w:tc>
          <w:tcPr>
            <w:tcW w:w="1738" w:type="pct"/>
            <w:tcBorders>
              <w:top w:val="nil"/>
              <w:left w:val="single" w:sz="4" w:space="0" w:color="auto"/>
              <w:bottom w:val="single" w:sz="4" w:space="0" w:color="auto"/>
              <w:right w:val="single" w:sz="4" w:space="0" w:color="auto"/>
            </w:tcBorders>
            <w:shd w:val="clear" w:color="auto" w:fill="auto"/>
            <w:noWrap/>
            <w:vAlign w:val="bottom"/>
            <w:hideMark/>
          </w:tcPr>
          <w:p w14:paraId="0BDD96F7" w14:textId="77777777"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CD at 5% E ×V</w:t>
            </w:r>
          </w:p>
        </w:tc>
        <w:tc>
          <w:tcPr>
            <w:tcW w:w="1138" w:type="pct"/>
            <w:tcBorders>
              <w:top w:val="nil"/>
              <w:left w:val="nil"/>
              <w:bottom w:val="single" w:sz="4" w:space="0" w:color="auto"/>
              <w:right w:val="single" w:sz="4" w:space="0" w:color="auto"/>
            </w:tcBorders>
            <w:shd w:val="clear" w:color="auto" w:fill="auto"/>
            <w:noWrap/>
            <w:vAlign w:val="bottom"/>
            <w:hideMark/>
          </w:tcPr>
          <w:p w14:paraId="4EF52F96"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NS</w:t>
            </w:r>
          </w:p>
        </w:tc>
        <w:tc>
          <w:tcPr>
            <w:tcW w:w="1080" w:type="pct"/>
            <w:tcBorders>
              <w:top w:val="nil"/>
              <w:left w:val="nil"/>
              <w:bottom w:val="single" w:sz="4" w:space="0" w:color="auto"/>
              <w:right w:val="single" w:sz="4" w:space="0" w:color="auto"/>
            </w:tcBorders>
            <w:shd w:val="clear" w:color="auto" w:fill="auto"/>
            <w:noWrap/>
            <w:vAlign w:val="bottom"/>
            <w:hideMark/>
          </w:tcPr>
          <w:p w14:paraId="2F2F6DA0"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NS</w:t>
            </w:r>
          </w:p>
        </w:tc>
        <w:tc>
          <w:tcPr>
            <w:tcW w:w="1043" w:type="pct"/>
            <w:tcBorders>
              <w:top w:val="nil"/>
              <w:left w:val="nil"/>
              <w:bottom w:val="single" w:sz="4" w:space="0" w:color="auto"/>
              <w:right w:val="single" w:sz="4" w:space="0" w:color="auto"/>
            </w:tcBorders>
            <w:shd w:val="clear" w:color="auto" w:fill="auto"/>
            <w:noWrap/>
            <w:vAlign w:val="bottom"/>
            <w:hideMark/>
          </w:tcPr>
          <w:p w14:paraId="498D6EB0"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NS</w:t>
            </w:r>
          </w:p>
        </w:tc>
      </w:tr>
      <w:tr w:rsidR="00DA035B" w:rsidRPr="00DA035B" w14:paraId="42615FBC" w14:textId="77777777" w:rsidTr="003A66F1">
        <w:trPr>
          <w:jc w:val="center"/>
        </w:trPr>
        <w:tc>
          <w:tcPr>
            <w:tcW w:w="1738" w:type="pct"/>
            <w:tcBorders>
              <w:top w:val="nil"/>
              <w:left w:val="single" w:sz="4" w:space="0" w:color="auto"/>
              <w:bottom w:val="single" w:sz="4" w:space="0" w:color="auto"/>
              <w:right w:val="single" w:sz="4" w:space="0" w:color="auto"/>
            </w:tcBorders>
            <w:shd w:val="clear" w:color="auto" w:fill="auto"/>
            <w:noWrap/>
            <w:vAlign w:val="bottom"/>
            <w:hideMark/>
          </w:tcPr>
          <w:p w14:paraId="06EDF94C" w14:textId="77777777" w:rsidR="00DA035B" w:rsidRPr="00DA035B" w:rsidRDefault="00DA035B" w:rsidP="00DA035B">
            <w:pPr>
              <w:spacing w:before="40" w:after="40"/>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CD at 5% V × E</w:t>
            </w:r>
          </w:p>
        </w:tc>
        <w:tc>
          <w:tcPr>
            <w:tcW w:w="1138" w:type="pct"/>
            <w:tcBorders>
              <w:top w:val="nil"/>
              <w:left w:val="nil"/>
              <w:bottom w:val="single" w:sz="4" w:space="0" w:color="auto"/>
              <w:right w:val="single" w:sz="4" w:space="0" w:color="auto"/>
            </w:tcBorders>
            <w:shd w:val="clear" w:color="auto" w:fill="auto"/>
            <w:noWrap/>
            <w:vAlign w:val="bottom"/>
            <w:hideMark/>
          </w:tcPr>
          <w:p w14:paraId="72818916"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NS</w:t>
            </w:r>
          </w:p>
        </w:tc>
        <w:tc>
          <w:tcPr>
            <w:tcW w:w="1080" w:type="pct"/>
            <w:tcBorders>
              <w:top w:val="nil"/>
              <w:left w:val="nil"/>
              <w:bottom w:val="single" w:sz="4" w:space="0" w:color="auto"/>
              <w:right w:val="single" w:sz="4" w:space="0" w:color="auto"/>
            </w:tcBorders>
            <w:shd w:val="clear" w:color="auto" w:fill="auto"/>
            <w:noWrap/>
            <w:vAlign w:val="bottom"/>
            <w:hideMark/>
          </w:tcPr>
          <w:p w14:paraId="6E74FED6"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NS</w:t>
            </w:r>
          </w:p>
        </w:tc>
        <w:tc>
          <w:tcPr>
            <w:tcW w:w="1043" w:type="pct"/>
            <w:tcBorders>
              <w:top w:val="nil"/>
              <w:left w:val="nil"/>
              <w:bottom w:val="single" w:sz="4" w:space="0" w:color="auto"/>
              <w:right w:val="single" w:sz="4" w:space="0" w:color="auto"/>
            </w:tcBorders>
            <w:shd w:val="clear" w:color="auto" w:fill="auto"/>
            <w:noWrap/>
            <w:vAlign w:val="bottom"/>
            <w:hideMark/>
          </w:tcPr>
          <w:p w14:paraId="19613CAC" w14:textId="77777777" w:rsidR="00DA035B" w:rsidRPr="00DA035B" w:rsidRDefault="00DA035B" w:rsidP="00DA035B">
            <w:pPr>
              <w:spacing w:before="40" w:after="40"/>
              <w:jc w:val="center"/>
              <w:rPr>
                <w:rFonts w:ascii="Arial" w:eastAsia="Times New Roman" w:hAnsi="Arial" w:cs="Arial"/>
                <w:color w:val="000000"/>
                <w:kern w:val="0"/>
                <w:sz w:val="20"/>
                <w:szCs w:val="20"/>
              </w:rPr>
            </w:pPr>
            <w:r w:rsidRPr="00DA035B">
              <w:rPr>
                <w:rFonts w:ascii="Arial" w:eastAsia="Times New Roman" w:hAnsi="Arial" w:cs="Arial"/>
                <w:color w:val="000000"/>
                <w:kern w:val="0"/>
                <w:sz w:val="20"/>
                <w:szCs w:val="20"/>
              </w:rPr>
              <w:t>NS</w:t>
            </w:r>
          </w:p>
        </w:tc>
      </w:tr>
    </w:tbl>
    <w:p w14:paraId="2CA2938D" w14:textId="77777777" w:rsidR="00DA035B" w:rsidRPr="00DA035B" w:rsidRDefault="00DA035B" w:rsidP="00DA035B">
      <w:pPr>
        <w:spacing w:after="240" w:line="360" w:lineRule="auto"/>
        <w:jc w:val="both"/>
        <w:rPr>
          <w:rFonts w:ascii="Arial" w:eastAsia="Calibri" w:hAnsi="Arial" w:cs="Arial"/>
        </w:rPr>
      </w:pPr>
    </w:p>
    <w:p w14:paraId="74036368" w14:textId="77777777" w:rsidR="00DA035B" w:rsidRPr="00DA035B" w:rsidRDefault="00DA035B" w:rsidP="00DA035B">
      <w:pPr>
        <w:spacing w:after="240" w:line="276" w:lineRule="auto"/>
        <w:jc w:val="both"/>
        <w:rPr>
          <w:rFonts w:ascii="Arial" w:eastAsia="Calibri" w:hAnsi="Arial" w:cs="Arial"/>
          <w:b/>
          <w:bCs/>
        </w:rPr>
      </w:pPr>
      <w:r w:rsidRPr="00DA035B">
        <w:rPr>
          <w:rFonts w:ascii="Arial" w:eastAsia="Calibri" w:hAnsi="Arial" w:cs="Arial"/>
          <w:b/>
          <w:bCs/>
        </w:rPr>
        <w:t>4. CONCLUSION</w:t>
      </w:r>
    </w:p>
    <w:p w14:paraId="41098F28" w14:textId="77777777" w:rsidR="00DA035B" w:rsidRPr="00DA035B" w:rsidRDefault="00DA035B" w:rsidP="00DA035B">
      <w:pPr>
        <w:spacing w:after="240" w:line="276" w:lineRule="auto"/>
        <w:jc w:val="both"/>
        <w:rPr>
          <w:rFonts w:ascii="Arial" w:eastAsia="Calibri" w:hAnsi="Arial" w:cs="Arial"/>
          <w:sz w:val="20"/>
          <w:szCs w:val="20"/>
          <w:lang w:val="en-IN"/>
        </w:rPr>
      </w:pPr>
      <w:r w:rsidRPr="00DA035B">
        <w:rPr>
          <w:rFonts w:ascii="Arial" w:eastAsia="Calibri" w:hAnsi="Arial" w:cs="Arial"/>
          <w:sz w:val="20"/>
          <w:szCs w:val="20"/>
        </w:rPr>
        <w:t>Finger millet grown under broadcasting method of crop establishment showed better performance throughout the crop growth stages and recorded higher growth parameters, yield and economics over dibbling and transplanting methods in rice fallows. Among the finger millet varieties</w:t>
      </w:r>
      <w:r w:rsidRPr="00DA035B">
        <w:rPr>
          <w:rFonts w:ascii="Arial" w:eastAsia="Calibri" w:hAnsi="Arial" w:cs="Arial"/>
          <w:sz w:val="20"/>
          <w:szCs w:val="20"/>
          <w:lang w:val="en-IN"/>
        </w:rPr>
        <w:t xml:space="preserve"> tested </w:t>
      </w:r>
      <w:r w:rsidRPr="00DA035B">
        <w:rPr>
          <w:rFonts w:ascii="Arial" w:eastAsia="Calibri" w:hAnsi="Arial" w:cs="Arial"/>
          <w:sz w:val="20"/>
          <w:szCs w:val="20"/>
        </w:rPr>
        <w:t>Vegavathi recorded higher growth parameters, yield and economics followed by Indravathi under rice fallow situations</w:t>
      </w:r>
      <w:r w:rsidRPr="00DA035B">
        <w:rPr>
          <w:rFonts w:ascii="Arial" w:eastAsia="Calibri" w:hAnsi="Arial" w:cs="Arial"/>
          <w:sz w:val="20"/>
          <w:szCs w:val="20"/>
          <w:lang w:val="en-IN"/>
        </w:rPr>
        <w:t xml:space="preserve"> of coastal Andhra Pradesh.</w:t>
      </w:r>
    </w:p>
    <w:p w14:paraId="26C5CD78" w14:textId="77777777" w:rsidR="00DA035B" w:rsidRPr="00DA035B" w:rsidRDefault="00DA035B" w:rsidP="00DA035B">
      <w:pPr>
        <w:spacing w:after="240" w:line="276" w:lineRule="auto"/>
        <w:jc w:val="both"/>
        <w:rPr>
          <w:rFonts w:ascii="Arial" w:eastAsia="Calibri" w:hAnsi="Arial" w:cs="Arial"/>
          <w:b/>
          <w:bCs/>
        </w:rPr>
      </w:pPr>
    </w:p>
    <w:p w14:paraId="0D684991" w14:textId="77777777" w:rsidR="00DA035B" w:rsidRPr="00DA035B" w:rsidRDefault="00DA035B" w:rsidP="00DA035B">
      <w:pPr>
        <w:spacing w:after="240" w:line="276" w:lineRule="auto"/>
        <w:jc w:val="both"/>
        <w:rPr>
          <w:rFonts w:ascii="Arial" w:eastAsia="Calibri" w:hAnsi="Arial" w:cs="Arial"/>
          <w:b/>
          <w:bCs/>
        </w:rPr>
      </w:pPr>
      <w:r w:rsidRPr="00DA035B">
        <w:rPr>
          <w:rFonts w:ascii="Arial" w:eastAsia="Calibri" w:hAnsi="Arial" w:cs="Arial"/>
          <w:b/>
          <w:bCs/>
        </w:rPr>
        <w:t>REFERENCES</w:t>
      </w:r>
    </w:p>
    <w:p w14:paraId="74DAF266" w14:textId="77777777" w:rsidR="00DA035B" w:rsidRPr="00DA035B" w:rsidRDefault="00DA035B" w:rsidP="00DA035B">
      <w:pPr>
        <w:spacing w:after="240" w:line="276" w:lineRule="auto"/>
        <w:rPr>
          <w:rFonts w:ascii="Arial" w:eastAsia="Calibri" w:hAnsi="Arial" w:cs="Arial"/>
          <w:b/>
          <w:bCs/>
        </w:rPr>
      </w:pPr>
      <w:r w:rsidRPr="00DA035B">
        <w:rPr>
          <w:rFonts w:ascii="Arial" w:eastAsia="Calibri" w:hAnsi="Arial" w:cs="Arial"/>
          <w:color w:val="222222"/>
          <w:shd w:val="clear" w:color="auto" w:fill="FFFFFF"/>
        </w:rPr>
        <w:t xml:space="preserve">1.Gopi, R., Ramesh, S., Pandian, B. T., </w:t>
      </w:r>
      <w:proofErr w:type="spellStart"/>
      <w:r w:rsidRPr="00DA035B">
        <w:rPr>
          <w:rFonts w:ascii="Arial" w:eastAsia="Calibri" w:hAnsi="Arial" w:cs="Arial"/>
          <w:color w:val="222222"/>
          <w:shd w:val="clear" w:color="auto" w:fill="FFFFFF"/>
        </w:rPr>
        <w:t>Chandrarekaran</w:t>
      </w:r>
      <w:proofErr w:type="spellEnd"/>
      <w:r w:rsidRPr="00DA035B">
        <w:rPr>
          <w:rFonts w:ascii="Arial" w:eastAsia="Calibri" w:hAnsi="Arial" w:cs="Arial"/>
          <w:color w:val="222222"/>
          <w:shd w:val="clear" w:color="auto" w:fill="FFFFFF"/>
        </w:rPr>
        <w:t xml:space="preserve">, B.,&amp; Kumar S. T. (2006) Evaluation of crop establishment and split application of N and K on growth, yield attributes, yield and economics of hybrid rice Co RH2. </w:t>
      </w:r>
      <w:r w:rsidRPr="00DA035B">
        <w:rPr>
          <w:rFonts w:ascii="Arial" w:eastAsia="Calibri" w:hAnsi="Arial" w:cs="Arial"/>
          <w:i/>
          <w:iCs/>
          <w:color w:val="222222"/>
          <w:shd w:val="clear" w:color="auto" w:fill="FFFFFF"/>
        </w:rPr>
        <w:t>Asian Journal of Plant Science</w:t>
      </w:r>
      <w:r w:rsidRPr="00DA035B">
        <w:rPr>
          <w:rFonts w:ascii="Arial" w:eastAsia="Calibri" w:hAnsi="Arial" w:cs="Arial"/>
          <w:color w:val="222222"/>
          <w:shd w:val="clear" w:color="auto" w:fill="FFFFFF"/>
        </w:rPr>
        <w:t>, 5(6),1022 -1026.</w:t>
      </w:r>
    </w:p>
    <w:p w14:paraId="0E923223" w14:textId="77777777" w:rsidR="00DA035B" w:rsidRPr="00DA035B" w:rsidRDefault="00DA035B" w:rsidP="00DA035B">
      <w:pPr>
        <w:spacing w:after="320" w:line="276" w:lineRule="auto"/>
        <w:rPr>
          <w:rFonts w:ascii="Arial" w:eastAsia="Calibri" w:hAnsi="Arial" w:cs="Arial"/>
          <w:color w:val="222222"/>
          <w:shd w:val="clear" w:color="auto" w:fill="FFFFFF"/>
        </w:rPr>
      </w:pPr>
      <w:r w:rsidRPr="00DA035B">
        <w:rPr>
          <w:rFonts w:ascii="Arial" w:eastAsia="Calibri" w:hAnsi="Arial" w:cs="Arial"/>
          <w:color w:val="222222"/>
          <w:shd w:val="clear" w:color="auto" w:fill="FFFFFF"/>
        </w:rPr>
        <w:t xml:space="preserve">2. Veeraputhiran, R., Chellamuthu, V.,&amp; </w:t>
      </w:r>
      <w:proofErr w:type="spellStart"/>
      <w:r w:rsidRPr="00DA035B">
        <w:rPr>
          <w:rFonts w:ascii="Arial" w:eastAsia="Calibri" w:hAnsi="Arial" w:cs="Arial"/>
          <w:color w:val="222222"/>
          <w:shd w:val="clear" w:color="auto" w:fill="FFFFFF"/>
        </w:rPr>
        <w:t>Pandian,B</w:t>
      </w:r>
      <w:proofErr w:type="spellEnd"/>
      <w:r w:rsidRPr="00DA035B">
        <w:rPr>
          <w:rFonts w:ascii="Arial" w:eastAsia="Calibri" w:hAnsi="Arial" w:cs="Arial"/>
          <w:color w:val="222222"/>
          <w:shd w:val="clear" w:color="auto" w:fill="FFFFFF"/>
        </w:rPr>
        <w:t xml:space="preserve">. J. (2009). Performance of </w:t>
      </w:r>
      <w:proofErr w:type="spellStart"/>
      <w:r w:rsidRPr="00DA035B">
        <w:rPr>
          <w:rFonts w:ascii="Arial" w:eastAsia="Calibri" w:hAnsi="Arial" w:cs="Arial"/>
          <w:color w:val="222222"/>
          <w:shd w:val="clear" w:color="auto" w:fill="FFFFFF"/>
        </w:rPr>
        <w:t>fingermillet</w:t>
      </w:r>
      <w:proofErr w:type="spellEnd"/>
      <w:r w:rsidRPr="00DA035B">
        <w:rPr>
          <w:rFonts w:ascii="Arial" w:eastAsia="Calibri" w:hAnsi="Arial" w:cs="Arial"/>
          <w:color w:val="222222"/>
          <w:shd w:val="clear" w:color="auto" w:fill="FFFFFF"/>
        </w:rPr>
        <w:t xml:space="preserve"> varieties in coastal region of Karaikal. </w:t>
      </w:r>
      <w:r w:rsidRPr="00DA035B">
        <w:rPr>
          <w:rFonts w:ascii="Arial" w:eastAsia="Calibri" w:hAnsi="Arial" w:cs="Arial"/>
          <w:i/>
          <w:iCs/>
          <w:color w:val="222222"/>
          <w:shd w:val="clear" w:color="auto" w:fill="FFFFFF"/>
        </w:rPr>
        <w:t>International Journal of Agricultural Sciences</w:t>
      </w:r>
      <w:r w:rsidRPr="00DA035B">
        <w:rPr>
          <w:rFonts w:ascii="Arial" w:eastAsia="Calibri" w:hAnsi="Arial" w:cs="Arial"/>
          <w:color w:val="222222"/>
          <w:shd w:val="clear" w:color="auto" w:fill="FFFFFF"/>
        </w:rPr>
        <w:t>, 5(1), 190-192.</w:t>
      </w:r>
    </w:p>
    <w:p w14:paraId="199A1E97" w14:textId="77777777" w:rsidR="00DA035B" w:rsidRPr="00DA035B" w:rsidRDefault="00DA035B" w:rsidP="00DA035B">
      <w:pPr>
        <w:spacing w:after="320" w:line="276" w:lineRule="auto"/>
        <w:rPr>
          <w:rFonts w:ascii="Arial" w:eastAsia="Calibri" w:hAnsi="Arial" w:cs="Arial"/>
          <w:color w:val="222222"/>
          <w:shd w:val="clear" w:color="auto" w:fill="FFFFFF"/>
        </w:rPr>
      </w:pPr>
      <w:r w:rsidRPr="00DA035B">
        <w:rPr>
          <w:rFonts w:ascii="Arial" w:eastAsia="Calibri" w:hAnsi="Arial" w:cs="Arial"/>
          <w:color w:val="222222"/>
          <w:shd w:val="clear" w:color="auto" w:fill="FFFFFF"/>
        </w:rPr>
        <w:t xml:space="preserve">3. Leila, M., Khan, F., Ghani &amp; Yousafzai, H. K. (2008).  Response of millet varieties to different planting methods. </w:t>
      </w:r>
      <w:r w:rsidRPr="00DA035B">
        <w:rPr>
          <w:rFonts w:ascii="Arial" w:eastAsia="Calibri" w:hAnsi="Arial" w:cs="Arial"/>
          <w:i/>
          <w:iCs/>
          <w:color w:val="222222"/>
          <w:shd w:val="clear" w:color="auto" w:fill="FFFFFF"/>
        </w:rPr>
        <w:t>Sarhad Journal of Agriculture</w:t>
      </w:r>
      <w:r w:rsidRPr="00DA035B">
        <w:rPr>
          <w:rFonts w:ascii="Arial" w:eastAsia="Calibri" w:hAnsi="Arial" w:cs="Arial"/>
          <w:color w:val="222222"/>
          <w:shd w:val="clear" w:color="auto" w:fill="FFFFFF"/>
        </w:rPr>
        <w:t>, 17(2), 159-163.</w:t>
      </w:r>
    </w:p>
    <w:p w14:paraId="48945156" w14:textId="4C24951D" w:rsidR="00DA035B" w:rsidRPr="00DA035B" w:rsidRDefault="00DA035B" w:rsidP="00DA035B">
      <w:pPr>
        <w:spacing w:after="320" w:line="276" w:lineRule="auto"/>
        <w:rPr>
          <w:rFonts w:ascii="Arial" w:eastAsia="Calibri" w:hAnsi="Arial" w:cs="Arial"/>
          <w:color w:val="222222"/>
          <w:shd w:val="clear" w:color="auto" w:fill="FFFFFF"/>
        </w:rPr>
      </w:pPr>
      <w:r w:rsidRPr="00DA035B">
        <w:rPr>
          <w:rFonts w:ascii="Arial" w:eastAsia="Calibri" w:hAnsi="Arial" w:cs="Arial"/>
          <w:color w:val="222222"/>
          <w:shd w:val="clear" w:color="auto" w:fill="FFFFFF"/>
        </w:rPr>
        <w:t>4. Gomez, K. A.,</w:t>
      </w:r>
      <w:r w:rsidR="00714B37">
        <w:rPr>
          <w:rFonts w:ascii="Arial" w:eastAsia="Calibri" w:hAnsi="Arial" w:cs="Arial"/>
          <w:color w:val="222222"/>
          <w:shd w:val="clear" w:color="auto" w:fill="FFFFFF"/>
        </w:rPr>
        <w:t xml:space="preserve"> </w:t>
      </w:r>
      <w:r w:rsidRPr="00DA035B">
        <w:rPr>
          <w:rFonts w:ascii="Arial" w:eastAsia="Calibri" w:hAnsi="Arial" w:cs="Arial"/>
          <w:color w:val="222222"/>
          <w:shd w:val="clear" w:color="auto" w:fill="FFFFFF"/>
        </w:rPr>
        <w:t>&amp; Gomez, A</w:t>
      </w:r>
      <w:r w:rsidR="00714B37">
        <w:rPr>
          <w:rFonts w:ascii="Arial" w:eastAsia="Calibri" w:hAnsi="Arial" w:cs="Arial"/>
          <w:color w:val="222222"/>
          <w:shd w:val="clear" w:color="auto" w:fill="FFFFFF"/>
        </w:rPr>
        <w:t>.</w:t>
      </w:r>
      <w:r w:rsidRPr="00DA035B">
        <w:rPr>
          <w:rFonts w:ascii="Arial" w:eastAsia="Calibri" w:hAnsi="Arial" w:cs="Arial"/>
          <w:color w:val="222222"/>
          <w:shd w:val="clear" w:color="auto" w:fill="FFFFFF"/>
        </w:rPr>
        <w:t>A. (1984). Statistical procedures for agricultural research. 2nd Edition, John Wiley and Sons, New York, 680</w:t>
      </w:r>
    </w:p>
    <w:p w14:paraId="7D0118D8" w14:textId="77777777" w:rsidR="00DA035B" w:rsidRPr="00DA035B" w:rsidRDefault="00DA035B" w:rsidP="00DA035B">
      <w:pPr>
        <w:spacing w:after="320" w:line="276" w:lineRule="auto"/>
        <w:rPr>
          <w:rFonts w:ascii="Arial" w:eastAsia="Calibri" w:hAnsi="Arial" w:cs="Arial"/>
          <w:color w:val="222222"/>
          <w:shd w:val="clear" w:color="auto" w:fill="FFFFFF"/>
        </w:rPr>
      </w:pPr>
      <w:r w:rsidRPr="00DA035B">
        <w:rPr>
          <w:rFonts w:ascii="Arial" w:eastAsia="Calibri" w:hAnsi="Arial" w:cs="Arial"/>
          <w:color w:val="222222"/>
          <w:shd w:val="clear" w:color="auto" w:fill="FFFFFF"/>
        </w:rPr>
        <w:t xml:space="preserve">5. </w:t>
      </w:r>
      <w:proofErr w:type="spellStart"/>
      <w:r w:rsidRPr="00DA035B">
        <w:rPr>
          <w:rFonts w:ascii="Arial" w:eastAsia="Calibri" w:hAnsi="Arial" w:cs="Arial"/>
          <w:color w:val="222222"/>
          <w:shd w:val="clear" w:color="auto" w:fill="FFFFFF"/>
        </w:rPr>
        <w:t>Thavaprakash</w:t>
      </w:r>
      <w:proofErr w:type="spellEnd"/>
      <w:r w:rsidRPr="00DA035B">
        <w:rPr>
          <w:rFonts w:ascii="Arial" w:eastAsia="Calibri" w:hAnsi="Arial" w:cs="Arial"/>
          <w:color w:val="222222"/>
          <w:shd w:val="clear" w:color="auto" w:fill="FFFFFF"/>
        </w:rPr>
        <w:t xml:space="preserve">, N., Sangeetha, S. P., </w:t>
      </w:r>
      <w:proofErr w:type="spellStart"/>
      <w:r w:rsidRPr="00DA035B">
        <w:rPr>
          <w:rFonts w:ascii="Arial" w:eastAsia="Calibri" w:hAnsi="Arial" w:cs="Arial"/>
          <w:color w:val="222222"/>
          <w:shd w:val="clear" w:color="auto" w:fill="FFFFFF"/>
        </w:rPr>
        <w:t>Devasenapathy</w:t>
      </w:r>
      <w:proofErr w:type="spellEnd"/>
      <w:r w:rsidRPr="00DA035B">
        <w:rPr>
          <w:rFonts w:ascii="Arial" w:eastAsia="Calibri" w:hAnsi="Arial" w:cs="Arial"/>
          <w:color w:val="222222"/>
          <w:shd w:val="clear" w:color="auto" w:fill="FFFFFF"/>
        </w:rPr>
        <w:t xml:space="preserve">, P.,&amp; Natarajan, S. </w:t>
      </w:r>
      <w:proofErr w:type="spellStart"/>
      <w:r w:rsidRPr="00DA035B">
        <w:rPr>
          <w:rFonts w:ascii="Arial" w:eastAsia="Calibri" w:hAnsi="Arial" w:cs="Arial"/>
          <w:color w:val="222222"/>
          <w:shd w:val="clear" w:color="auto" w:fill="FFFFFF"/>
        </w:rPr>
        <w:t>Perforance</w:t>
      </w:r>
      <w:proofErr w:type="spellEnd"/>
      <w:r w:rsidRPr="00DA035B">
        <w:rPr>
          <w:rFonts w:ascii="Arial" w:eastAsia="Calibri" w:hAnsi="Arial" w:cs="Arial"/>
          <w:color w:val="222222"/>
          <w:shd w:val="clear" w:color="auto" w:fill="FFFFFF"/>
        </w:rPr>
        <w:t xml:space="preserve"> evaluation of SRI in comparison with method of planting under Organic farming in rice. (2008). In 3</w:t>
      </w:r>
      <w:r w:rsidRPr="00DA035B">
        <w:rPr>
          <w:rFonts w:ascii="Arial" w:eastAsia="Calibri" w:hAnsi="Arial" w:cs="Arial"/>
          <w:color w:val="222222"/>
          <w:shd w:val="clear" w:color="auto" w:fill="FFFFFF"/>
          <w:vertAlign w:val="superscript"/>
        </w:rPr>
        <w:t>rd</w:t>
      </w:r>
      <w:r w:rsidRPr="00DA035B">
        <w:rPr>
          <w:rFonts w:ascii="Arial" w:eastAsia="Calibri" w:hAnsi="Arial" w:cs="Arial"/>
          <w:color w:val="222222"/>
          <w:shd w:val="clear" w:color="auto" w:fill="FFFFFF"/>
        </w:rPr>
        <w:t xml:space="preserve"> Symposium on “System of Rice Intensification in India–Extended summaries” held at TNAU-Coimbatore, 46, 200-202.</w:t>
      </w:r>
    </w:p>
    <w:p w14:paraId="2E23170C" w14:textId="77777777" w:rsidR="00DA035B" w:rsidRPr="00DA035B" w:rsidRDefault="00DA035B" w:rsidP="00DA035B">
      <w:pPr>
        <w:spacing w:after="320" w:line="276" w:lineRule="auto"/>
        <w:rPr>
          <w:rFonts w:ascii="Arial" w:eastAsia="Calibri" w:hAnsi="Arial" w:cs="Arial"/>
          <w:color w:val="222222"/>
          <w:shd w:val="clear" w:color="auto" w:fill="FFFFFF"/>
        </w:rPr>
      </w:pPr>
      <w:r w:rsidRPr="00DA035B">
        <w:rPr>
          <w:rFonts w:ascii="Arial" w:eastAsia="Calibri" w:hAnsi="Arial" w:cs="Arial"/>
          <w:color w:val="222222"/>
          <w:shd w:val="clear" w:color="auto" w:fill="FFFFFF"/>
        </w:rPr>
        <w:t xml:space="preserve">6. </w:t>
      </w:r>
      <w:proofErr w:type="spellStart"/>
      <w:r w:rsidRPr="00DA035B">
        <w:rPr>
          <w:rFonts w:ascii="Arial" w:eastAsia="Calibri" w:hAnsi="Arial" w:cs="Arial"/>
          <w:color w:val="222222"/>
          <w:shd w:val="clear" w:color="auto" w:fill="FFFFFF"/>
        </w:rPr>
        <w:t>Sarawale</w:t>
      </w:r>
      <w:proofErr w:type="spellEnd"/>
      <w:r w:rsidRPr="00DA035B">
        <w:rPr>
          <w:rFonts w:ascii="Arial" w:eastAsia="Calibri" w:hAnsi="Arial" w:cs="Arial"/>
          <w:color w:val="222222"/>
          <w:shd w:val="clear" w:color="auto" w:fill="FFFFFF"/>
        </w:rPr>
        <w:t xml:space="preserve">, V. A., </w:t>
      </w:r>
      <w:proofErr w:type="spellStart"/>
      <w:r w:rsidRPr="00DA035B">
        <w:rPr>
          <w:rFonts w:ascii="Arial" w:eastAsia="Calibri" w:hAnsi="Arial" w:cs="Arial"/>
          <w:color w:val="222222"/>
          <w:shd w:val="clear" w:color="auto" w:fill="FFFFFF"/>
        </w:rPr>
        <w:t>Rajmahadik,G</w:t>
      </w:r>
      <w:proofErr w:type="spellEnd"/>
      <w:r w:rsidRPr="00DA035B">
        <w:rPr>
          <w:rFonts w:ascii="Arial" w:eastAsia="Calibri" w:hAnsi="Arial" w:cs="Arial"/>
          <w:color w:val="222222"/>
          <w:shd w:val="clear" w:color="auto" w:fill="FFFFFF"/>
        </w:rPr>
        <w:t xml:space="preserve">. B., </w:t>
      </w:r>
      <w:proofErr w:type="spellStart"/>
      <w:r w:rsidRPr="00DA035B">
        <w:rPr>
          <w:rFonts w:ascii="Arial" w:eastAsia="Calibri" w:hAnsi="Arial" w:cs="Arial"/>
          <w:color w:val="222222"/>
          <w:shd w:val="clear" w:color="auto" w:fill="FFFFFF"/>
        </w:rPr>
        <w:t>Shendage</w:t>
      </w:r>
      <w:proofErr w:type="spellEnd"/>
      <w:r w:rsidRPr="00DA035B">
        <w:rPr>
          <w:rFonts w:ascii="Arial" w:eastAsia="Calibri" w:hAnsi="Arial" w:cs="Arial"/>
          <w:color w:val="222222"/>
          <w:shd w:val="clear" w:color="auto" w:fill="FFFFFF"/>
        </w:rPr>
        <w:t xml:space="preserve">., Bheru Lal., Kumhar.,&amp; Mote A. D. Effect of different establishment methods and varieties on yield, and quality and nutrient uptake of </w:t>
      </w:r>
      <w:r w:rsidRPr="00DA035B">
        <w:rPr>
          <w:rFonts w:ascii="Arial" w:eastAsia="Calibri" w:hAnsi="Arial" w:cs="Arial"/>
          <w:i/>
          <w:iCs/>
          <w:color w:val="222222"/>
          <w:shd w:val="clear" w:color="auto" w:fill="FFFFFF"/>
        </w:rPr>
        <w:t>kharif</w:t>
      </w:r>
      <w:r w:rsidRPr="00DA035B">
        <w:rPr>
          <w:rFonts w:ascii="Arial" w:eastAsia="Calibri" w:hAnsi="Arial" w:cs="Arial"/>
          <w:color w:val="222222"/>
          <w:shd w:val="clear" w:color="auto" w:fill="FFFFFF"/>
        </w:rPr>
        <w:t xml:space="preserve"> finger millet. (2017). </w:t>
      </w:r>
      <w:r w:rsidRPr="00DA035B">
        <w:rPr>
          <w:rFonts w:ascii="Arial" w:eastAsia="Calibri" w:hAnsi="Arial" w:cs="Arial"/>
          <w:i/>
          <w:iCs/>
          <w:color w:val="222222"/>
          <w:shd w:val="clear" w:color="auto" w:fill="FFFFFF"/>
        </w:rPr>
        <w:t>International Journal of Current Microbiology and Applied Sciences</w:t>
      </w:r>
      <w:r w:rsidRPr="00DA035B">
        <w:rPr>
          <w:rFonts w:ascii="Arial" w:eastAsia="Calibri" w:hAnsi="Arial" w:cs="Arial"/>
          <w:color w:val="222222"/>
          <w:shd w:val="clear" w:color="auto" w:fill="FFFFFF"/>
        </w:rPr>
        <w:t>, 6(4), 1285-1289.</w:t>
      </w:r>
    </w:p>
    <w:p w14:paraId="1337F583" w14:textId="26B36B35" w:rsidR="00DA035B" w:rsidRDefault="00DA035B" w:rsidP="00DA035B">
      <w:pPr>
        <w:spacing w:after="320" w:line="276" w:lineRule="auto"/>
        <w:rPr>
          <w:rFonts w:ascii="Arial" w:eastAsia="Calibri" w:hAnsi="Arial" w:cs="Arial"/>
          <w:color w:val="222222"/>
          <w:shd w:val="clear" w:color="auto" w:fill="FFFFFF"/>
        </w:rPr>
      </w:pPr>
      <w:r w:rsidRPr="00DA035B">
        <w:rPr>
          <w:rFonts w:ascii="Arial" w:eastAsia="Calibri" w:hAnsi="Arial" w:cs="Arial"/>
          <w:color w:val="222222"/>
          <w:shd w:val="clear" w:color="auto" w:fill="FFFFFF"/>
        </w:rPr>
        <w:lastRenderedPageBreak/>
        <w:t xml:space="preserve">7. Narayan, H., </w:t>
      </w:r>
      <w:proofErr w:type="spellStart"/>
      <w:r w:rsidRPr="00DA035B">
        <w:rPr>
          <w:rFonts w:ascii="Arial" w:eastAsia="Calibri" w:hAnsi="Arial" w:cs="Arial"/>
          <w:color w:val="222222"/>
          <w:shd w:val="clear" w:color="auto" w:fill="FFFFFF"/>
        </w:rPr>
        <w:t>Ramachandrappa</w:t>
      </w:r>
      <w:proofErr w:type="spellEnd"/>
      <w:r w:rsidRPr="00DA035B">
        <w:rPr>
          <w:rFonts w:ascii="Arial" w:eastAsia="Calibri" w:hAnsi="Arial" w:cs="Arial"/>
          <w:color w:val="222222"/>
          <w:shd w:val="clear" w:color="auto" w:fill="FFFFFF"/>
        </w:rPr>
        <w:t xml:space="preserve">, B. K., </w:t>
      </w:r>
      <w:proofErr w:type="spellStart"/>
      <w:r w:rsidRPr="00DA035B">
        <w:rPr>
          <w:rFonts w:ascii="Arial" w:eastAsia="Calibri" w:hAnsi="Arial" w:cs="Arial"/>
          <w:color w:val="222222"/>
          <w:shd w:val="clear" w:color="auto" w:fill="FFFFFF"/>
        </w:rPr>
        <w:t>Mudalairiyappa</w:t>
      </w:r>
      <w:proofErr w:type="spellEnd"/>
      <w:r w:rsidRPr="00DA035B">
        <w:rPr>
          <w:rFonts w:ascii="Arial" w:eastAsia="Calibri" w:hAnsi="Arial" w:cs="Arial"/>
          <w:color w:val="222222"/>
          <w:shd w:val="clear" w:color="auto" w:fill="FFFFFF"/>
        </w:rPr>
        <w:t xml:space="preserve">.,&amp; </w:t>
      </w:r>
      <w:proofErr w:type="spellStart"/>
      <w:r w:rsidRPr="00DA035B">
        <w:rPr>
          <w:rFonts w:ascii="Arial" w:eastAsia="Calibri" w:hAnsi="Arial" w:cs="Arial"/>
          <w:color w:val="222222"/>
          <w:shd w:val="clear" w:color="auto" w:fill="FFFFFF"/>
        </w:rPr>
        <w:t>Thimmegouda</w:t>
      </w:r>
      <w:proofErr w:type="spellEnd"/>
      <w:r w:rsidRPr="00DA035B">
        <w:rPr>
          <w:rFonts w:ascii="Arial" w:eastAsia="Calibri" w:hAnsi="Arial" w:cs="Arial"/>
          <w:color w:val="222222"/>
          <w:shd w:val="clear" w:color="auto" w:fill="FFFFFF"/>
        </w:rPr>
        <w:t xml:space="preserve">, M.N. Yield and economics of finger millet with establishment methods under different planting geometry and nutrient source. (2018). </w:t>
      </w:r>
      <w:r w:rsidRPr="00DA035B">
        <w:rPr>
          <w:rFonts w:ascii="Arial" w:eastAsia="Calibri" w:hAnsi="Arial" w:cs="Arial"/>
          <w:i/>
          <w:iCs/>
          <w:color w:val="222222"/>
          <w:shd w:val="clear" w:color="auto" w:fill="FFFFFF"/>
        </w:rPr>
        <w:t>Indian Journal of Dryland Agriculture Research and Development</w:t>
      </w:r>
      <w:r w:rsidRPr="00DA035B">
        <w:rPr>
          <w:rFonts w:ascii="Arial" w:eastAsia="Calibri" w:hAnsi="Arial" w:cs="Arial"/>
          <w:color w:val="222222"/>
          <w:shd w:val="clear" w:color="auto" w:fill="FFFFFF"/>
        </w:rPr>
        <w:t>. 2018,33(1), 54-58.</w:t>
      </w:r>
    </w:p>
    <w:p w14:paraId="2E466BF5" w14:textId="3C8C4485" w:rsidR="000443D9" w:rsidRDefault="000443D9" w:rsidP="000443D9">
      <w:pPr>
        <w:spacing w:after="320" w:line="320" w:lineRule="atLeast"/>
        <w:jc w:val="both"/>
        <w:rPr>
          <w:rFonts w:ascii="Arial" w:hAnsi="Arial" w:cs="Arial"/>
        </w:rPr>
      </w:pPr>
      <w:r>
        <w:rPr>
          <w:rFonts w:ascii="Arial" w:eastAsia="Calibri" w:hAnsi="Arial" w:cs="Arial"/>
          <w:color w:val="222222"/>
          <w:shd w:val="clear" w:color="auto" w:fill="FFFFFF"/>
        </w:rPr>
        <w:t xml:space="preserve">8. </w:t>
      </w:r>
      <w:r w:rsidRPr="000443D9">
        <w:rPr>
          <w:rFonts w:ascii="Arial" w:hAnsi="Arial" w:cs="Arial"/>
        </w:rPr>
        <w:t>Miko, S</w:t>
      </w:r>
      <w:r w:rsidR="00714B37">
        <w:rPr>
          <w:rFonts w:ascii="Arial" w:hAnsi="Arial" w:cs="Arial"/>
        </w:rPr>
        <w:t>.,</w:t>
      </w:r>
      <w:r w:rsidRPr="000443D9">
        <w:rPr>
          <w:rFonts w:ascii="Arial" w:hAnsi="Arial" w:cs="Arial"/>
        </w:rPr>
        <w:t xml:space="preserve"> </w:t>
      </w:r>
      <w:r w:rsidR="00714B37">
        <w:rPr>
          <w:rFonts w:ascii="Arial" w:hAnsi="Arial" w:cs="Arial"/>
        </w:rPr>
        <w:t>&amp;</w:t>
      </w:r>
      <w:r w:rsidRPr="000443D9">
        <w:rPr>
          <w:rFonts w:ascii="Arial" w:hAnsi="Arial" w:cs="Arial"/>
        </w:rPr>
        <w:t xml:space="preserve"> Manga, SS. Effect of intra-spacing and nitrogen rates on growth and yield of sorghum (</w:t>
      </w:r>
      <w:r w:rsidRPr="000443D9">
        <w:rPr>
          <w:rFonts w:ascii="Arial" w:hAnsi="Arial" w:cs="Arial"/>
          <w:i/>
          <w:iCs/>
        </w:rPr>
        <w:t xml:space="preserve">Sorghum </w:t>
      </w:r>
      <w:proofErr w:type="spellStart"/>
      <w:r w:rsidRPr="000443D9">
        <w:rPr>
          <w:rFonts w:ascii="Arial" w:hAnsi="Arial" w:cs="Arial"/>
          <w:i/>
          <w:iCs/>
        </w:rPr>
        <w:t>bicolar</w:t>
      </w:r>
      <w:proofErr w:type="spellEnd"/>
      <w:r w:rsidRPr="000443D9">
        <w:rPr>
          <w:rFonts w:ascii="Arial" w:hAnsi="Arial" w:cs="Arial"/>
        </w:rPr>
        <w:t xml:space="preserve"> L.)</w:t>
      </w:r>
      <w:r w:rsidR="00714B37">
        <w:rPr>
          <w:rFonts w:ascii="Arial" w:hAnsi="Arial" w:cs="Arial"/>
        </w:rPr>
        <w:t xml:space="preserve"> (2018)</w:t>
      </w:r>
      <w:r w:rsidRPr="000443D9">
        <w:rPr>
          <w:rFonts w:ascii="Arial" w:hAnsi="Arial" w:cs="Arial"/>
        </w:rPr>
        <w:t xml:space="preserve">. </w:t>
      </w:r>
      <w:r w:rsidRPr="000443D9">
        <w:rPr>
          <w:rFonts w:ascii="Arial" w:hAnsi="Arial" w:cs="Arial"/>
          <w:i/>
          <w:iCs/>
        </w:rPr>
        <w:t>Production Technology and Agriculture Journal</w:t>
      </w:r>
      <w:r w:rsidRPr="000443D9">
        <w:rPr>
          <w:rFonts w:ascii="Arial" w:hAnsi="Arial" w:cs="Arial"/>
        </w:rPr>
        <w:t xml:space="preserve">. </w:t>
      </w:r>
      <w:r w:rsidR="00714B37">
        <w:rPr>
          <w:rFonts w:ascii="Arial" w:hAnsi="Arial" w:cs="Arial"/>
        </w:rPr>
        <w:t xml:space="preserve">2018, </w:t>
      </w:r>
      <w:r w:rsidRPr="000443D9">
        <w:rPr>
          <w:rFonts w:ascii="Arial" w:hAnsi="Arial" w:cs="Arial"/>
        </w:rPr>
        <w:t>4(2)</w:t>
      </w:r>
      <w:r w:rsidR="00714B37">
        <w:rPr>
          <w:rFonts w:ascii="Arial" w:hAnsi="Arial" w:cs="Arial"/>
        </w:rPr>
        <w:t>,</w:t>
      </w:r>
      <w:r w:rsidRPr="000443D9">
        <w:rPr>
          <w:rFonts w:ascii="Arial" w:hAnsi="Arial" w:cs="Arial"/>
        </w:rPr>
        <w:t xml:space="preserve"> 66-73.</w:t>
      </w:r>
    </w:p>
    <w:p w14:paraId="1C8B1B1B" w14:textId="03D823AF" w:rsidR="000443D9" w:rsidRDefault="000443D9" w:rsidP="000443D9">
      <w:pPr>
        <w:spacing w:after="320" w:line="320" w:lineRule="atLeast"/>
        <w:jc w:val="both"/>
        <w:rPr>
          <w:rFonts w:ascii="Arial" w:hAnsi="Arial" w:cs="Arial"/>
          <w:color w:val="222222"/>
          <w:shd w:val="clear" w:color="auto" w:fill="FFFFFF"/>
        </w:rPr>
      </w:pPr>
      <w:r>
        <w:rPr>
          <w:rFonts w:ascii="Arial" w:hAnsi="Arial" w:cs="Arial"/>
        </w:rPr>
        <w:t xml:space="preserve">9. </w:t>
      </w:r>
      <w:r w:rsidRPr="000443D9">
        <w:rPr>
          <w:rFonts w:ascii="Arial" w:hAnsi="Arial" w:cs="Arial"/>
          <w:color w:val="222222"/>
          <w:shd w:val="clear" w:color="auto" w:fill="FFFFFF"/>
        </w:rPr>
        <w:t xml:space="preserve">Andhale, R.P., Shinde, S.H </w:t>
      </w:r>
      <w:r w:rsidR="00714B37">
        <w:rPr>
          <w:rFonts w:ascii="Arial" w:hAnsi="Arial" w:cs="Arial"/>
          <w:color w:val="222222"/>
          <w:shd w:val="clear" w:color="auto" w:fill="FFFFFF"/>
        </w:rPr>
        <w:t>&amp;</w:t>
      </w:r>
      <w:r w:rsidRPr="000443D9">
        <w:rPr>
          <w:rFonts w:ascii="Arial" w:hAnsi="Arial" w:cs="Arial"/>
          <w:color w:val="222222"/>
          <w:shd w:val="clear" w:color="auto" w:fill="FFFFFF"/>
        </w:rPr>
        <w:t xml:space="preserve"> Pawar, V.S. Effect of sowing dates on growth and yield of pearl millet during summer season.</w:t>
      </w:r>
      <w:r w:rsidR="00714B37">
        <w:rPr>
          <w:rFonts w:ascii="Arial" w:hAnsi="Arial" w:cs="Arial"/>
          <w:color w:val="222222"/>
          <w:shd w:val="clear" w:color="auto" w:fill="FFFFFF"/>
        </w:rPr>
        <w:t xml:space="preserve"> (2003).</w:t>
      </w:r>
      <w:r w:rsidRPr="000443D9">
        <w:rPr>
          <w:rFonts w:ascii="Arial" w:hAnsi="Arial" w:cs="Arial"/>
          <w:color w:val="222222"/>
          <w:shd w:val="clear" w:color="auto" w:fill="FFFFFF"/>
        </w:rPr>
        <w:t xml:space="preserve"> </w:t>
      </w:r>
      <w:r w:rsidRPr="000443D9">
        <w:rPr>
          <w:rFonts w:ascii="Arial" w:hAnsi="Arial" w:cs="Arial"/>
          <w:i/>
          <w:iCs/>
          <w:color w:val="222222"/>
          <w:shd w:val="clear" w:color="auto" w:fill="FFFFFF"/>
        </w:rPr>
        <w:t>Journal of Agrometeorology</w:t>
      </w:r>
      <w:r w:rsidR="00714B37">
        <w:rPr>
          <w:rFonts w:ascii="Arial" w:hAnsi="Arial" w:cs="Arial"/>
          <w:color w:val="222222"/>
          <w:shd w:val="clear" w:color="auto" w:fill="FFFFFF"/>
        </w:rPr>
        <w:t>,</w:t>
      </w:r>
      <w:r w:rsidRPr="000443D9">
        <w:rPr>
          <w:rFonts w:ascii="Arial" w:hAnsi="Arial" w:cs="Arial"/>
          <w:color w:val="222222"/>
          <w:shd w:val="clear" w:color="auto" w:fill="FFFFFF"/>
        </w:rPr>
        <w:t xml:space="preserve"> 5(2)</w:t>
      </w:r>
      <w:r w:rsidR="00714B37">
        <w:rPr>
          <w:rFonts w:ascii="Arial" w:hAnsi="Arial" w:cs="Arial"/>
          <w:color w:val="222222"/>
          <w:shd w:val="clear" w:color="auto" w:fill="FFFFFF"/>
        </w:rPr>
        <w:t>,</w:t>
      </w:r>
      <w:r w:rsidRPr="000443D9">
        <w:rPr>
          <w:rFonts w:ascii="Arial" w:hAnsi="Arial" w:cs="Arial"/>
          <w:color w:val="222222"/>
          <w:shd w:val="clear" w:color="auto" w:fill="FFFFFF"/>
        </w:rPr>
        <w:t xml:space="preserve"> 102-105.</w:t>
      </w:r>
    </w:p>
    <w:p w14:paraId="2725C604" w14:textId="15DDA9BF" w:rsidR="00714B37" w:rsidRPr="00DA035B" w:rsidRDefault="00714B37" w:rsidP="00714B37">
      <w:pPr>
        <w:spacing w:after="320" w:line="276" w:lineRule="auto"/>
        <w:rPr>
          <w:rFonts w:ascii="Arial" w:eastAsia="Calibri" w:hAnsi="Arial" w:cs="Arial"/>
        </w:rPr>
      </w:pPr>
      <w:r>
        <w:rPr>
          <w:rFonts w:ascii="Arial" w:eastAsia="Calibri" w:hAnsi="Arial" w:cs="Arial"/>
        </w:rPr>
        <w:t>10</w:t>
      </w:r>
      <w:r w:rsidRPr="00DA035B">
        <w:rPr>
          <w:rFonts w:ascii="Arial" w:eastAsia="Calibri" w:hAnsi="Arial" w:cs="Arial"/>
        </w:rPr>
        <w:t>. Johnson, H. W., Robinson, H. F &amp; Comstock, R. E. Estimates of genetic and environmental variability in soybeans. (1955).</w:t>
      </w:r>
      <w:r>
        <w:rPr>
          <w:rFonts w:ascii="Arial" w:eastAsia="Calibri" w:hAnsi="Arial" w:cs="Arial"/>
        </w:rPr>
        <w:t xml:space="preserve"> </w:t>
      </w:r>
      <w:r w:rsidRPr="00DA035B">
        <w:rPr>
          <w:rFonts w:ascii="Arial" w:eastAsia="Calibri" w:hAnsi="Arial" w:cs="Arial"/>
          <w:i/>
          <w:iCs/>
        </w:rPr>
        <w:t>Agronomy journal</w:t>
      </w:r>
      <w:r w:rsidRPr="00DA035B">
        <w:rPr>
          <w:rFonts w:ascii="Arial" w:eastAsia="Calibri" w:hAnsi="Arial" w:cs="Arial"/>
        </w:rPr>
        <w:t>, 47, 314-318</w:t>
      </w:r>
      <w:r>
        <w:rPr>
          <w:rFonts w:ascii="Arial" w:eastAsia="Calibri" w:hAnsi="Arial" w:cs="Arial"/>
        </w:rPr>
        <w:t>.</w:t>
      </w:r>
    </w:p>
    <w:p w14:paraId="4C3BA495" w14:textId="459046B0" w:rsidR="00714B37" w:rsidRPr="00714B37" w:rsidRDefault="00714B37" w:rsidP="00714B37">
      <w:pPr>
        <w:spacing w:after="320" w:line="276" w:lineRule="auto"/>
        <w:rPr>
          <w:rFonts w:ascii="Arial" w:eastAsia="Calibri" w:hAnsi="Arial" w:cs="Arial"/>
          <w:color w:val="222222"/>
          <w:shd w:val="clear" w:color="auto" w:fill="FFFFFF"/>
        </w:rPr>
      </w:pPr>
      <w:r>
        <w:rPr>
          <w:rFonts w:ascii="Arial" w:eastAsia="Calibri" w:hAnsi="Arial" w:cs="Arial"/>
          <w:color w:val="222222"/>
          <w:shd w:val="clear" w:color="auto" w:fill="FFFFFF"/>
        </w:rPr>
        <w:t>11</w:t>
      </w:r>
      <w:r w:rsidRPr="00DA035B">
        <w:rPr>
          <w:rFonts w:ascii="Arial" w:eastAsia="Calibri" w:hAnsi="Arial" w:cs="Arial"/>
          <w:color w:val="222222"/>
          <w:shd w:val="clear" w:color="auto" w:fill="FFFFFF"/>
        </w:rPr>
        <w:t xml:space="preserve">. Hugar, A. Y &amp; </w:t>
      </w:r>
      <w:proofErr w:type="spellStart"/>
      <w:r w:rsidRPr="00DA035B">
        <w:rPr>
          <w:rFonts w:ascii="Arial" w:eastAsia="Calibri" w:hAnsi="Arial" w:cs="Arial"/>
          <w:color w:val="222222"/>
          <w:shd w:val="clear" w:color="auto" w:fill="FFFFFF"/>
        </w:rPr>
        <w:t>Halikatti</w:t>
      </w:r>
      <w:proofErr w:type="spellEnd"/>
      <w:r w:rsidRPr="00DA035B">
        <w:rPr>
          <w:rFonts w:ascii="Arial" w:eastAsia="Calibri" w:hAnsi="Arial" w:cs="Arial"/>
          <w:color w:val="222222"/>
          <w:shd w:val="clear" w:color="auto" w:fill="FFFFFF"/>
        </w:rPr>
        <w:t>, S. I. Influence of sowing dates and row spacing on growth of finger millet (</w:t>
      </w:r>
      <w:r w:rsidRPr="00DA035B">
        <w:rPr>
          <w:rFonts w:ascii="Arial" w:eastAsia="Calibri" w:hAnsi="Arial" w:cs="Arial"/>
          <w:i/>
          <w:iCs/>
          <w:color w:val="222222"/>
          <w:shd w:val="clear" w:color="auto" w:fill="FFFFFF"/>
        </w:rPr>
        <w:t>Eleusine coracana</w:t>
      </w:r>
      <w:r w:rsidRPr="00DA035B">
        <w:rPr>
          <w:rFonts w:ascii="Arial" w:eastAsia="Calibri" w:hAnsi="Arial" w:cs="Arial"/>
          <w:color w:val="222222"/>
          <w:shd w:val="clear" w:color="auto" w:fill="FFFFFF"/>
        </w:rPr>
        <w:t>). (1998).</w:t>
      </w:r>
      <w:r>
        <w:rPr>
          <w:rFonts w:ascii="Arial" w:eastAsia="Calibri" w:hAnsi="Arial" w:cs="Arial"/>
          <w:color w:val="222222"/>
          <w:shd w:val="clear" w:color="auto" w:fill="FFFFFF"/>
        </w:rPr>
        <w:t xml:space="preserve"> </w:t>
      </w:r>
      <w:r w:rsidRPr="00DA035B">
        <w:rPr>
          <w:rFonts w:ascii="Arial" w:eastAsia="Calibri" w:hAnsi="Arial" w:cs="Arial"/>
          <w:i/>
          <w:iCs/>
          <w:color w:val="222222"/>
          <w:shd w:val="clear" w:color="auto" w:fill="FFFFFF"/>
        </w:rPr>
        <w:t>Karnataka Journal of Agricultural Sciences</w:t>
      </w:r>
      <w:r w:rsidRPr="00DA035B">
        <w:rPr>
          <w:rFonts w:ascii="Arial" w:eastAsia="Calibri" w:hAnsi="Arial" w:cs="Arial"/>
          <w:color w:val="222222"/>
          <w:shd w:val="clear" w:color="auto" w:fill="FFFFFF"/>
        </w:rPr>
        <w:t>, 15(2), 512-51.</w:t>
      </w:r>
    </w:p>
    <w:p w14:paraId="3CB64FA3" w14:textId="308D0EA5" w:rsidR="000443D9" w:rsidRDefault="000443D9" w:rsidP="000443D9">
      <w:pPr>
        <w:spacing w:after="320" w:line="320" w:lineRule="atLeast"/>
        <w:jc w:val="both"/>
        <w:rPr>
          <w:rFonts w:ascii="Arial" w:hAnsi="Arial" w:cs="Arial"/>
          <w:color w:val="222222"/>
          <w:shd w:val="clear" w:color="auto" w:fill="FFFFFF"/>
        </w:rPr>
      </w:pPr>
      <w:r>
        <w:rPr>
          <w:rFonts w:ascii="Arial" w:hAnsi="Arial" w:cs="Arial"/>
          <w:color w:val="222222"/>
          <w:shd w:val="clear" w:color="auto" w:fill="FFFFFF"/>
        </w:rPr>
        <w:t>1</w:t>
      </w:r>
      <w:r w:rsidR="00714B37">
        <w:rPr>
          <w:rFonts w:ascii="Arial" w:hAnsi="Arial" w:cs="Arial"/>
          <w:color w:val="222222"/>
          <w:shd w:val="clear" w:color="auto" w:fill="FFFFFF"/>
        </w:rPr>
        <w:t>2</w:t>
      </w:r>
      <w:r w:rsidRPr="000443D9">
        <w:rPr>
          <w:rFonts w:ascii="Arial" w:hAnsi="Arial" w:cs="Arial"/>
          <w:color w:val="222222"/>
          <w:shd w:val="clear" w:color="auto" w:fill="FFFFFF"/>
        </w:rPr>
        <w:t xml:space="preserve">. </w:t>
      </w:r>
      <w:proofErr w:type="spellStart"/>
      <w:r w:rsidRPr="000443D9">
        <w:rPr>
          <w:rFonts w:ascii="Arial" w:hAnsi="Arial" w:cs="Arial"/>
          <w:color w:val="222222"/>
          <w:shd w:val="clear" w:color="auto" w:fill="FFFFFF"/>
        </w:rPr>
        <w:t>Shinggu</w:t>
      </w:r>
      <w:proofErr w:type="spellEnd"/>
      <w:r w:rsidRPr="000443D9">
        <w:rPr>
          <w:rFonts w:ascii="Arial" w:hAnsi="Arial" w:cs="Arial"/>
          <w:color w:val="222222"/>
          <w:shd w:val="clear" w:color="auto" w:fill="FFFFFF"/>
        </w:rPr>
        <w:t xml:space="preserve">, C.P </w:t>
      </w:r>
      <w:r w:rsidR="00714B37">
        <w:rPr>
          <w:rFonts w:ascii="Arial" w:hAnsi="Arial" w:cs="Arial"/>
          <w:color w:val="222222"/>
          <w:shd w:val="clear" w:color="auto" w:fill="FFFFFF"/>
        </w:rPr>
        <w:t>&amp;</w:t>
      </w:r>
      <w:r w:rsidRPr="000443D9">
        <w:rPr>
          <w:rFonts w:ascii="Arial" w:hAnsi="Arial" w:cs="Arial"/>
          <w:color w:val="222222"/>
          <w:shd w:val="clear" w:color="auto" w:fill="FFFFFF"/>
        </w:rPr>
        <w:t xml:space="preserve"> Gani, M. Effects of planting methods, sowing dates and spacing on weed and the </w:t>
      </w:r>
      <w:proofErr w:type="spellStart"/>
      <w:r w:rsidRPr="000443D9">
        <w:rPr>
          <w:rFonts w:ascii="Arial" w:hAnsi="Arial" w:cs="Arial"/>
          <w:color w:val="222222"/>
          <w:shd w:val="clear" w:color="auto" w:fill="FFFFFF"/>
        </w:rPr>
        <w:t>prductivity</w:t>
      </w:r>
      <w:proofErr w:type="spellEnd"/>
      <w:r w:rsidRPr="000443D9">
        <w:rPr>
          <w:rFonts w:ascii="Arial" w:hAnsi="Arial" w:cs="Arial"/>
          <w:color w:val="222222"/>
          <w:shd w:val="clear" w:color="auto" w:fill="FFFFFF"/>
        </w:rPr>
        <w:t xml:space="preserve"> of finger millet (</w:t>
      </w:r>
      <w:r w:rsidRPr="000443D9">
        <w:rPr>
          <w:rFonts w:ascii="Arial" w:hAnsi="Arial" w:cs="Arial"/>
          <w:i/>
          <w:iCs/>
          <w:color w:val="222222"/>
          <w:shd w:val="clear" w:color="auto" w:fill="FFFFFF"/>
        </w:rPr>
        <w:t xml:space="preserve">Eleusine </w:t>
      </w:r>
      <w:proofErr w:type="spellStart"/>
      <w:r w:rsidRPr="000443D9">
        <w:rPr>
          <w:rFonts w:ascii="Arial" w:hAnsi="Arial" w:cs="Arial"/>
          <w:i/>
          <w:iCs/>
          <w:color w:val="222222"/>
          <w:shd w:val="clear" w:color="auto" w:fill="FFFFFF"/>
        </w:rPr>
        <w:t>corocana</w:t>
      </w:r>
      <w:proofErr w:type="spellEnd"/>
      <w:r w:rsidRPr="000443D9">
        <w:rPr>
          <w:rFonts w:ascii="Arial" w:hAnsi="Arial" w:cs="Arial"/>
          <w:color w:val="222222"/>
          <w:shd w:val="clear" w:color="auto" w:fill="FFFFFF"/>
        </w:rPr>
        <w:t xml:space="preserve"> L. </w:t>
      </w:r>
      <w:proofErr w:type="spellStart"/>
      <w:r w:rsidRPr="000443D9">
        <w:rPr>
          <w:rFonts w:ascii="Arial" w:hAnsi="Arial" w:cs="Arial"/>
          <w:color w:val="222222"/>
          <w:shd w:val="clear" w:color="auto" w:fill="FFFFFF"/>
        </w:rPr>
        <w:t>Gaertn</w:t>
      </w:r>
      <w:proofErr w:type="spellEnd"/>
      <w:r w:rsidRPr="000443D9">
        <w:rPr>
          <w:rFonts w:ascii="Arial" w:hAnsi="Arial" w:cs="Arial"/>
          <w:color w:val="222222"/>
          <w:shd w:val="clear" w:color="auto" w:fill="FFFFFF"/>
        </w:rPr>
        <w:t>) in the northern guinea-savanna of Nigeria.</w:t>
      </w:r>
      <w:r w:rsidR="00714B37">
        <w:rPr>
          <w:rFonts w:ascii="Arial" w:hAnsi="Arial" w:cs="Arial"/>
          <w:color w:val="222222"/>
          <w:shd w:val="clear" w:color="auto" w:fill="FFFFFF"/>
        </w:rPr>
        <w:t xml:space="preserve"> (2012).</w:t>
      </w:r>
      <w:r w:rsidRPr="000443D9">
        <w:rPr>
          <w:rFonts w:ascii="Arial" w:hAnsi="Arial" w:cs="Arial"/>
          <w:color w:val="222222"/>
          <w:shd w:val="clear" w:color="auto" w:fill="FFFFFF"/>
        </w:rPr>
        <w:t> </w:t>
      </w:r>
      <w:r w:rsidRPr="000443D9">
        <w:rPr>
          <w:rFonts w:ascii="Arial" w:hAnsi="Arial" w:cs="Arial"/>
          <w:i/>
          <w:iCs/>
          <w:color w:val="222222"/>
          <w:shd w:val="clear" w:color="auto" w:fill="FFFFFF"/>
        </w:rPr>
        <w:t>Global Journal of Bio-Science and Biotechnology</w:t>
      </w:r>
      <w:r w:rsidR="00714B37">
        <w:rPr>
          <w:rFonts w:ascii="Arial" w:hAnsi="Arial" w:cs="Arial"/>
          <w:color w:val="222222"/>
          <w:shd w:val="clear" w:color="auto" w:fill="FFFFFF"/>
        </w:rPr>
        <w:t>,</w:t>
      </w:r>
      <w:r w:rsidRPr="000443D9">
        <w:rPr>
          <w:rFonts w:ascii="Arial" w:hAnsi="Arial" w:cs="Arial"/>
          <w:color w:val="222222"/>
          <w:shd w:val="clear" w:color="auto" w:fill="FFFFFF"/>
        </w:rPr>
        <w:t> 1</w:t>
      </w:r>
      <w:r w:rsidR="00714B37">
        <w:rPr>
          <w:rFonts w:ascii="Arial" w:hAnsi="Arial" w:cs="Arial"/>
          <w:color w:val="222222"/>
          <w:shd w:val="clear" w:color="auto" w:fill="FFFFFF"/>
        </w:rPr>
        <w:t>,</w:t>
      </w:r>
      <w:r w:rsidRPr="000443D9">
        <w:rPr>
          <w:rFonts w:ascii="Arial" w:hAnsi="Arial" w:cs="Arial"/>
          <w:color w:val="222222"/>
          <w:shd w:val="clear" w:color="auto" w:fill="FFFFFF"/>
        </w:rPr>
        <w:t xml:space="preserve"> 160-162.</w:t>
      </w:r>
    </w:p>
    <w:p w14:paraId="0EE803C0" w14:textId="6A23839E" w:rsidR="00714B37" w:rsidRPr="00714B37" w:rsidRDefault="000443D9" w:rsidP="00714B37">
      <w:pPr>
        <w:spacing w:after="320" w:line="320" w:lineRule="atLeast"/>
        <w:jc w:val="both"/>
        <w:rPr>
          <w:rFonts w:ascii="Arial" w:hAnsi="Arial" w:cs="Arial"/>
          <w:color w:val="222222"/>
          <w:shd w:val="clear" w:color="auto" w:fill="FFFFFF"/>
        </w:rPr>
      </w:pPr>
      <w:r>
        <w:rPr>
          <w:rFonts w:ascii="Arial" w:hAnsi="Arial" w:cs="Arial"/>
          <w:color w:val="222222"/>
          <w:shd w:val="clear" w:color="auto" w:fill="FFFFFF"/>
        </w:rPr>
        <w:t>1</w:t>
      </w:r>
      <w:r w:rsidR="00714B37">
        <w:rPr>
          <w:rFonts w:ascii="Arial" w:hAnsi="Arial" w:cs="Arial"/>
          <w:color w:val="222222"/>
          <w:shd w:val="clear" w:color="auto" w:fill="FFFFFF"/>
        </w:rPr>
        <w:t xml:space="preserve">3. </w:t>
      </w:r>
      <w:r w:rsidR="00714B37" w:rsidRPr="00714B37">
        <w:rPr>
          <w:rFonts w:ascii="Arial" w:hAnsi="Arial" w:cs="Arial"/>
          <w:color w:val="222222"/>
          <w:shd w:val="clear" w:color="auto" w:fill="FFFFFF"/>
        </w:rPr>
        <w:t xml:space="preserve">Bello, T.T., Mahadi, M.A </w:t>
      </w:r>
      <w:r w:rsidR="00714B37">
        <w:rPr>
          <w:rFonts w:ascii="Arial" w:hAnsi="Arial" w:cs="Arial"/>
          <w:color w:val="222222"/>
          <w:shd w:val="clear" w:color="auto" w:fill="FFFFFF"/>
        </w:rPr>
        <w:t>&amp;</w:t>
      </w:r>
      <w:r w:rsidR="00714B37" w:rsidRPr="00714B37">
        <w:rPr>
          <w:rFonts w:ascii="Arial" w:hAnsi="Arial" w:cs="Arial"/>
          <w:color w:val="222222"/>
          <w:shd w:val="clear" w:color="auto" w:fill="FFFFFF"/>
        </w:rPr>
        <w:t xml:space="preserve"> Lado, A. Effect of weed control treatments, sowing date and sowing method on growth and yield of finger millet (</w:t>
      </w:r>
      <w:r w:rsidR="00714B37" w:rsidRPr="00714B37">
        <w:rPr>
          <w:rFonts w:ascii="Arial" w:hAnsi="Arial" w:cs="Arial"/>
          <w:i/>
          <w:iCs/>
          <w:color w:val="222222"/>
          <w:shd w:val="clear" w:color="auto" w:fill="FFFFFF"/>
        </w:rPr>
        <w:t>Eleusine coracana</w:t>
      </w:r>
      <w:r w:rsidR="00714B37" w:rsidRPr="00714B37">
        <w:rPr>
          <w:rFonts w:ascii="Arial" w:hAnsi="Arial" w:cs="Arial"/>
          <w:color w:val="222222"/>
          <w:shd w:val="clear" w:color="auto" w:fill="FFFFFF"/>
        </w:rPr>
        <w:t xml:space="preserve"> L. </w:t>
      </w:r>
      <w:proofErr w:type="spellStart"/>
      <w:r w:rsidR="00714B37" w:rsidRPr="00714B37">
        <w:rPr>
          <w:rFonts w:ascii="Arial" w:hAnsi="Arial" w:cs="Arial"/>
          <w:color w:val="222222"/>
          <w:shd w:val="clear" w:color="auto" w:fill="FFFFFF"/>
        </w:rPr>
        <w:t>Gaertn</w:t>
      </w:r>
      <w:proofErr w:type="spellEnd"/>
      <w:r w:rsidR="00714B37" w:rsidRPr="00714B37">
        <w:rPr>
          <w:rFonts w:ascii="Arial" w:hAnsi="Arial" w:cs="Arial"/>
          <w:color w:val="222222"/>
          <w:shd w:val="clear" w:color="auto" w:fill="FFFFFF"/>
        </w:rPr>
        <w:t xml:space="preserve">) in </w:t>
      </w:r>
      <w:proofErr w:type="spellStart"/>
      <w:r w:rsidR="00714B37" w:rsidRPr="00714B37">
        <w:rPr>
          <w:rFonts w:ascii="Arial" w:hAnsi="Arial" w:cs="Arial"/>
          <w:color w:val="222222"/>
          <w:shd w:val="clear" w:color="auto" w:fill="FFFFFF"/>
        </w:rPr>
        <w:t>sudan</w:t>
      </w:r>
      <w:proofErr w:type="spellEnd"/>
      <w:r w:rsidR="00714B37" w:rsidRPr="00714B37">
        <w:rPr>
          <w:rFonts w:ascii="Arial" w:hAnsi="Arial" w:cs="Arial"/>
          <w:color w:val="222222"/>
          <w:shd w:val="clear" w:color="auto" w:fill="FFFFFF"/>
        </w:rPr>
        <w:t xml:space="preserve"> savanna of Nigeria.</w:t>
      </w:r>
      <w:r w:rsidR="00714B37">
        <w:rPr>
          <w:rFonts w:ascii="Arial" w:hAnsi="Arial" w:cs="Arial"/>
          <w:color w:val="222222"/>
          <w:shd w:val="clear" w:color="auto" w:fill="FFFFFF"/>
        </w:rPr>
        <w:t xml:space="preserve"> (2022).</w:t>
      </w:r>
      <w:r w:rsidR="00714B37" w:rsidRPr="00714B37">
        <w:rPr>
          <w:rFonts w:ascii="Arial" w:hAnsi="Arial" w:cs="Arial"/>
          <w:i/>
          <w:iCs/>
          <w:color w:val="222222"/>
          <w:shd w:val="clear" w:color="auto" w:fill="FFFFFF"/>
        </w:rPr>
        <w:t xml:space="preserve"> Journal of Agriculture and Agricultural Technology</w:t>
      </w:r>
      <w:r w:rsidR="00714B37">
        <w:rPr>
          <w:rFonts w:ascii="Arial" w:hAnsi="Arial" w:cs="Arial"/>
          <w:color w:val="222222"/>
          <w:shd w:val="clear" w:color="auto" w:fill="FFFFFF"/>
        </w:rPr>
        <w:t>,</w:t>
      </w:r>
      <w:r w:rsidR="00714B37" w:rsidRPr="00714B37">
        <w:rPr>
          <w:rFonts w:ascii="Arial" w:hAnsi="Arial" w:cs="Arial"/>
          <w:color w:val="222222"/>
          <w:shd w:val="clear" w:color="auto" w:fill="FFFFFF"/>
        </w:rPr>
        <w:t> 8(1)</w:t>
      </w:r>
      <w:r w:rsidR="00714B37">
        <w:rPr>
          <w:rFonts w:ascii="Arial" w:hAnsi="Arial" w:cs="Arial"/>
          <w:color w:val="222222"/>
          <w:shd w:val="clear" w:color="auto" w:fill="FFFFFF"/>
        </w:rPr>
        <w:t>,</w:t>
      </w:r>
      <w:r w:rsidR="00714B37" w:rsidRPr="00714B37">
        <w:rPr>
          <w:rFonts w:ascii="Arial" w:hAnsi="Arial" w:cs="Arial"/>
          <w:color w:val="222222"/>
          <w:shd w:val="clear" w:color="auto" w:fill="FFFFFF"/>
        </w:rPr>
        <w:t xml:space="preserve"> 30-37.</w:t>
      </w:r>
    </w:p>
    <w:p w14:paraId="325E1387" w14:textId="75E4A534" w:rsidR="000443D9" w:rsidRPr="007D794B" w:rsidRDefault="000443D9" w:rsidP="000443D9">
      <w:pPr>
        <w:spacing w:after="320" w:line="320" w:lineRule="atLeast"/>
        <w:jc w:val="both"/>
        <w:rPr>
          <w:rFonts w:ascii="Times New Roman" w:hAnsi="Times New Roman" w:cs="Times New Roman"/>
          <w:color w:val="222222"/>
          <w:sz w:val="26"/>
          <w:szCs w:val="26"/>
          <w:shd w:val="clear" w:color="auto" w:fill="FFFFFF"/>
        </w:rPr>
      </w:pPr>
      <w:r>
        <w:rPr>
          <w:rFonts w:ascii="Arial" w:hAnsi="Arial" w:cs="Arial"/>
          <w:color w:val="222222"/>
          <w:shd w:val="clear" w:color="auto" w:fill="FFFFFF"/>
        </w:rPr>
        <w:t xml:space="preserve">. </w:t>
      </w:r>
    </w:p>
    <w:p w14:paraId="241F78C0" w14:textId="3919E586" w:rsidR="000443D9" w:rsidRPr="000443D9" w:rsidRDefault="000443D9" w:rsidP="000443D9">
      <w:pPr>
        <w:spacing w:after="320" w:line="320" w:lineRule="atLeast"/>
        <w:jc w:val="both"/>
        <w:rPr>
          <w:rFonts w:ascii="Arial" w:hAnsi="Arial" w:cs="Arial"/>
          <w:color w:val="222222"/>
          <w:shd w:val="clear" w:color="auto" w:fill="FFFFFF"/>
        </w:rPr>
      </w:pPr>
    </w:p>
    <w:p w14:paraId="66C34E0C" w14:textId="1F9B99D3" w:rsidR="000443D9" w:rsidRPr="000443D9" w:rsidRDefault="000443D9" w:rsidP="000443D9">
      <w:pPr>
        <w:spacing w:after="320" w:line="320" w:lineRule="atLeast"/>
        <w:jc w:val="both"/>
        <w:rPr>
          <w:rFonts w:ascii="Arial" w:hAnsi="Arial" w:cs="Arial"/>
        </w:rPr>
      </w:pPr>
    </w:p>
    <w:p w14:paraId="2D413BBD" w14:textId="5EA87071" w:rsidR="000443D9" w:rsidRPr="00DA035B" w:rsidRDefault="000443D9" w:rsidP="00DA035B">
      <w:pPr>
        <w:spacing w:after="320" w:line="276" w:lineRule="auto"/>
        <w:rPr>
          <w:rFonts w:ascii="Arial" w:eastAsia="Calibri" w:hAnsi="Arial" w:cs="Arial"/>
          <w:color w:val="222222"/>
          <w:shd w:val="clear" w:color="auto" w:fill="FFFFFF"/>
        </w:rPr>
      </w:pPr>
    </w:p>
    <w:p w14:paraId="55BD39F7" w14:textId="77777777" w:rsidR="00DA035B" w:rsidRPr="00DA035B" w:rsidRDefault="00DA035B" w:rsidP="00DA035B">
      <w:pPr>
        <w:spacing w:after="320" w:line="276" w:lineRule="auto"/>
        <w:rPr>
          <w:rFonts w:ascii="Arial" w:eastAsia="Calibri" w:hAnsi="Arial" w:cs="Arial"/>
          <w:color w:val="222222"/>
          <w:shd w:val="clear" w:color="auto" w:fill="FFFFFF"/>
        </w:rPr>
      </w:pPr>
    </w:p>
    <w:p w14:paraId="576590C5" w14:textId="77777777" w:rsidR="003F5235" w:rsidRPr="002F6D4B" w:rsidRDefault="00242445" w:rsidP="002F6D4B">
      <w:pPr>
        <w:rPr>
          <w:rFonts w:ascii="Times New Roman" w:hAnsi="Times New Roman" w:cs="Times New Roman"/>
          <w:sz w:val="24"/>
          <w:szCs w:val="24"/>
        </w:rPr>
      </w:pPr>
      <w:r w:rsidRPr="002F6D4B">
        <w:rPr>
          <w:rFonts w:ascii="Times New Roman" w:hAnsi="Times New Roman" w:cs="Times New Roman"/>
          <w:sz w:val="24"/>
          <w:szCs w:val="24"/>
        </w:rPr>
        <w:t xml:space="preserve"> </w:t>
      </w:r>
      <w:r w:rsidR="003F5235" w:rsidRPr="002F6D4B">
        <w:rPr>
          <w:rFonts w:ascii="Times New Roman" w:hAnsi="Times New Roman" w:cs="Times New Roman"/>
          <w:sz w:val="24"/>
          <w:szCs w:val="24"/>
        </w:rPr>
        <w:t xml:space="preserve">  </w:t>
      </w:r>
    </w:p>
    <w:sectPr w:rsidR="003F5235" w:rsidRPr="002F6D4B" w:rsidSect="00290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709F7"/>
    <w:multiLevelType w:val="hybridMultilevel"/>
    <w:tmpl w:val="E5E6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625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F5235"/>
    <w:rsid w:val="000443D9"/>
    <w:rsid w:val="00092575"/>
    <w:rsid w:val="00142B97"/>
    <w:rsid w:val="00242445"/>
    <w:rsid w:val="00290D48"/>
    <w:rsid w:val="002F6D4B"/>
    <w:rsid w:val="003F5235"/>
    <w:rsid w:val="004F6A50"/>
    <w:rsid w:val="00712EED"/>
    <w:rsid w:val="00714B37"/>
    <w:rsid w:val="00733A14"/>
    <w:rsid w:val="00803576"/>
    <w:rsid w:val="00944D89"/>
    <w:rsid w:val="009F2E72"/>
    <w:rsid w:val="00BC481D"/>
    <w:rsid w:val="00C31E8D"/>
    <w:rsid w:val="00DA035B"/>
    <w:rsid w:val="00E54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9A3A9"/>
  <w15:docId w15:val="{DA55DB8E-1B88-4B21-912B-A1DC8C27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35"/>
    <w:rPr>
      <w:kern w:val="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2581</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swamyg</dc:creator>
  <cp:lastModifiedBy>jaya sri</cp:lastModifiedBy>
  <cp:revision>7</cp:revision>
  <dcterms:created xsi:type="dcterms:W3CDTF">2025-01-23T07:13:00Z</dcterms:created>
  <dcterms:modified xsi:type="dcterms:W3CDTF">2025-01-25T16:21:00Z</dcterms:modified>
</cp:coreProperties>
</file>