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DA357" w14:textId="272ED18D" w:rsidR="00694BC1" w:rsidRPr="00694BC1" w:rsidRDefault="00694BC1" w:rsidP="00C25AA7">
      <w:pPr>
        <w:pStyle w:val="NormalWeb"/>
        <w:shd w:val="clear" w:color="auto" w:fill="FFFFFF"/>
        <w:spacing w:before="0" w:beforeAutospacing="0" w:after="240" w:afterAutospacing="0" w:line="360" w:lineRule="auto"/>
        <w:jc w:val="center"/>
        <w:rPr>
          <w:b/>
          <w:bCs/>
        </w:rPr>
      </w:pPr>
      <w:r w:rsidRPr="00694BC1">
        <w:rPr>
          <w:b/>
          <w:bCs/>
          <w:i/>
          <w:iCs/>
        </w:rPr>
        <w:t>In Silico</w:t>
      </w:r>
      <w:r w:rsidRPr="00694BC1">
        <w:rPr>
          <w:b/>
          <w:bCs/>
        </w:rPr>
        <w:t xml:space="preserve"> Pharmacophore Profiling of </w:t>
      </w:r>
      <w:proofErr w:type="spellStart"/>
      <w:r w:rsidRPr="00694BC1">
        <w:rPr>
          <w:b/>
          <w:bCs/>
          <w:i/>
          <w:iCs/>
        </w:rPr>
        <w:t>Embelia</w:t>
      </w:r>
      <w:proofErr w:type="spellEnd"/>
      <w:r w:rsidRPr="00694BC1">
        <w:rPr>
          <w:b/>
          <w:bCs/>
          <w:i/>
          <w:iCs/>
        </w:rPr>
        <w:t xml:space="preserve"> </w:t>
      </w:r>
      <w:proofErr w:type="spellStart"/>
      <w:r w:rsidRPr="00694BC1">
        <w:rPr>
          <w:b/>
          <w:bCs/>
          <w:i/>
          <w:iCs/>
        </w:rPr>
        <w:t>ribes</w:t>
      </w:r>
      <w:proofErr w:type="spellEnd"/>
      <w:r w:rsidRPr="00694BC1">
        <w:rPr>
          <w:b/>
          <w:bCs/>
        </w:rPr>
        <w:t xml:space="preserve"> and </w:t>
      </w:r>
      <w:r w:rsidRPr="00694BC1">
        <w:rPr>
          <w:b/>
          <w:bCs/>
          <w:i/>
          <w:iCs/>
        </w:rPr>
        <w:t>Gloriosa superba</w:t>
      </w:r>
      <w:r w:rsidRPr="00694BC1">
        <w:rPr>
          <w:b/>
          <w:bCs/>
        </w:rPr>
        <w:t xml:space="preserve"> for Potential Therapeutic Applications</w:t>
      </w:r>
    </w:p>
    <w:p w14:paraId="6867B1E6" w14:textId="77777777" w:rsidR="004156FB" w:rsidRDefault="00A64FB2" w:rsidP="004156FB">
      <w:pPr>
        <w:pStyle w:val="NormalWeb"/>
        <w:shd w:val="clear" w:color="auto" w:fill="FFFFFF"/>
        <w:spacing w:before="0" w:beforeAutospacing="0" w:after="240" w:afterAutospacing="0" w:line="360" w:lineRule="auto"/>
        <w:jc w:val="both"/>
        <w:rPr>
          <w:b/>
          <w:bCs/>
        </w:rPr>
      </w:pPr>
      <w:r w:rsidRPr="00217638">
        <w:rPr>
          <w:b/>
          <w:bCs/>
        </w:rPr>
        <w:t>ABSTRACT</w:t>
      </w:r>
    </w:p>
    <w:p w14:paraId="1130D176" w14:textId="7601E589" w:rsidR="009944ED" w:rsidRPr="006B3B5B" w:rsidRDefault="00A64FB2" w:rsidP="006B3B5B">
      <w:pPr>
        <w:pStyle w:val="NormalWeb"/>
        <w:shd w:val="clear" w:color="auto" w:fill="FFFFFF"/>
        <w:spacing w:before="0" w:beforeAutospacing="0" w:after="240" w:afterAutospacing="0" w:line="360" w:lineRule="auto"/>
        <w:ind w:firstLine="720"/>
        <w:jc w:val="both"/>
        <w:rPr>
          <w:color w:val="000000" w:themeColor="text1"/>
          <w:lang w:val="en-US"/>
        </w:rPr>
      </w:pPr>
      <w:r w:rsidRPr="00E171F8">
        <w:rPr>
          <w:lang w:val="en-US"/>
        </w:rPr>
        <w:t xml:space="preserve">Traditional Plants of Medicinal Importance (TPMI) are essential components of healthcare systems in developing countries. </w:t>
      </w:r>
      <w:r w:rsidR="006B3B5B">
        <w:rPr>
          <w:lang w:val="en-US"/>
        </w:rPr>
        <w:t>It is estimated that,</w:t>
      </w:r>
      <w:r w:rsidR="00332AB4" w:rsidRPr="00332AB4">
        <w:rPr>
          <w:color w:val="000000" w:themeColor="text1"/>
          <w:lang w:val="en-US"/>
        </w:rPr>
        <w:t xml:space="preserve"> out of</w:t>
      </w:r>
      <w:r w:rsidR="00F87796" w:rsidRPr="00332AB4">
        <w:rPr>
          <w:color w:val="000000" w:themeColor="text1"/>
          <w:lang w:val="en-US"/>
        </w:rPr>
        <w:t xml:space="preserve"> 300,000 plant species </w:t>
      </w:r>
      <w:r w:rsidR="00332AB4" w:rsidRPr="00332AB4">
        <w:rPr>
          <w:color w:val="000000" w:themeColor="text1"/>
          <w:lang w:val="en-US"/>
        </w:rPr>
        <w:t xml:space="preserve">present in the </w:t>
      </w:r>
      <w:r w:rsidR="00F87796" w:rsidRPr="00332AB4">
        <w:rPr>
          <w:color w:val="000000" w:themeColor="text1"/>
          <w:lang w:val="en-US"/>
        </w:rPr>
        <w:t xml:space="preserve">world, only 15% have been </w:t>
      </w:r>
      <w:r w:rsidR="00332AB4" w:rsidRPr="00332AB4">
        <w:rPr>
          <w:color w:val="000000" w:themeColor="text1"/>
          <w:lang w:val="en-US"/>
        </w:rPr>
        <w:t>assessed</w:t>
      </w:r>
      <w:r w:rsidR="00F87796" w:rsidRPr="00332AB4">
        <w:rPr>
          <w:color w:val="000000" w:themeColor="text1"/>
          <w:lang w:val="en-US"/>
        </w:rPr>
        <w:t xml:space="preserve"> </w:t>
      </w:r>
      <w:r w:rsidR="00332AB4">
        <w:rPr>
          <w:color w:val="000000" w:themeColor="text1"/>
          <w:lang w:val="en-US"/>
        </w:rPr>
        <w:t>for thei</w:t>
      </w:r>
      <w:r w:rsidR="00F87796" w:rsidRPr="00332AB4">
        <w:rPr>
          <w:color w:val="000000" w:themeColor="text1"/>
          <w:lang w:val="en-US"/>
        </w:rPr>
        <w:t xml:space="preserve">r pharmacological </w:t>
      </w:r>
      <w:r w:rsidR="00332AB4">
        <w:rPr>
          <w:color w:val="000000" w:themeColor="text1"/>
          <w:lang w:val="en-US"/>
        </w:rPr>
        <w:t>potentia</w:t>
      </w:r>
      <w:r w:rsidR="006B3B5B">
        <w:rPr>
          <w:color w:val="000000" w:themeColor="text1"/>
          <w:lang w:val="en-US"/>
        </w:rPr>
        <w:t xml:space="preserve">l. </w:t>
      </w:r>
      <w:r w:rsidR="00A86695" w:rsidRPr="006B3B5B">
        <w:rPr>
          <w:color w:val="000000" w:themeColor="text1"/>
        </w:rPr>
        <w:t xml:space="preserve">The complexity and high costs associated with </w:t>
      </w:r>
      <w:r w:rsidR="007F1506" w:rsidRPr="006B3B5B">
        <w:rPr>
          <w:color w:val="000000" w:themeColor="text1"/>
        </w:rPr>
        <w:t xml:space="preserve">lab-based </w:t>
      </w:r>
      <w:r w:rsidR="00A86695" w:rsidRPr="006B3B5B">
        <w:rPr>
          <w:color w:val="000000" w:themeColor="text1"/>
        </w:rPr>
        <w:t>pharmacological assessment have significantly limited the evaluation of many TPMI, restricting research primarily to a small number of plant species</w:t>
      </w:r>
      <w:r w:rsidR="006B3B5B">
        <w:rPr>
          <w:color w:val="000000" w:themeColor="text1"/>
        </w:rPr>
        <w:t>, further it</w:t>
      </w:r>
      <w:r w:rsidR="00A86695" w:rsidRPr="006B3B5B">
        <w:rPr>
          <w:color w:val="000000" w:themeColor="text1"/>
        </w:rPr>
        <w:t xml:space="preserve"> </w:t>
      </w:r>
      <w:bookmarkStart w:id="0" w:name="_GoBack"/>
      <w:bookmarkEnd w:id="0"/>
      <w:r w:rsidR="00A86695" w:rsidRPr="006B3B5B">
        <w:rPr>
          <w:color w:val="000000" w:themeColor="text1"/>
        </w:rPr>
        <w:t xml:space="preserve">has hindered the exploration of numerous potentially bioactive compounds present in medicinal plants. However, </w:t>
      </w:r>
      <w:r w:rsidR="00A86695" w:rsidRPr="006B3B5B">
        <w:rPr>
          <w:i/>
          <w:iCs/>
          <w:color w:val="000000" w:themeColor="text1"/>
        </w:rPr>
        <w:t>in silico</w:t>
      </w:r>
      <w:r w:rsidR="00A86695" w:rsidRPr="006B3B5B">
        <w:rPr>
          <w:color w:val="000000" w:themeColor="text1"/>
        </w:rPr>
        <w:t xml:space="preserve"> tools </w:t>
      </w:r>
      <w:r w:rsidR="007F1506" w:rsidRPr="006B3B5B">
        <w:rPr>
          <w:color w:val="000000" w:themeColor="text1"/>
        </w:rPr>
        <w:t>emerged as</w:t>
      </w:r>
      <w:r w:rsidR="00A86695" w:rsidRPr="006B3B5B">
        <w:rPr>
          <w:color w:val="000000" w:themeColor="text1"/>
        </w:rPr>
        <w:t xml:space="preserve"> a powerful alternative</w:t>
      </w:r>
      <w:r w:rsidR="007F1506" w:rsidRPr="006B3B5B">
        <w:rPr>
          <w:color w:val="000000" w:themeColor="text1"/>
        </w:rPr>
        <w:t xml:space="preserve"> that</w:t>
      </w:r>
      <w:r w:rsidR="00A86695" w:rsidRPr="006B3B5B">
        <w:rPr>
          <w:color w:val="000000" w:themeColor="text1"/>
        </w:rPr>
        <w:t xml:space="preserve"> enabling the large-scale screening of plant constituents in a cost-effective and time-efficient manner. </w:t>
      </w:r>
      <w:r w:rsidR="007F1506" w:rsidRPr="006B3B5B">
        <w:rPr>
          <w:color w:val="000000" w:themeColor="text1"/>
        </w:rPr>
        <w:t xml:space="preserve">Researchers can identify promising bioactive compounds and prioritize them for further </w:t>
      </w:r>
      <w:r w:rsidR="007F1506" w:rsidRPr="006B3B5B">
        <w:rPr>
          <w:i/>
          <w:iCs/>
          <w:color w:val="000000" w:themeColor="text1"/>
        </w:rPr>
        <w:t>in vitro</w:t>
      </w:r>
      <w:r w:rsidR="007F1506" w:rsidRPr="006B3B5B">
        <w:rPr>
          <w:color w:val="000000" w:themeColor="text1"/>
        </w:rPr>
        <w:t xml:space="preserve"> and </w:t>
      </w:r>
      <w:r w:rsidR="007F1506" w:rsidRPr="006B3B5B">
        <w:rPr>
          <w:i/>
          <w:iCs/>
          <w:color w:val="000000" w:themeColor="text1"/>
        </w:rPr>
        <w:t>in vivo</w:t>
      </w:r>
      <w:r w:rsidR="007F1506" w:rsidRPr="006B3B5B">
        <w:rPr>
          <w:color w:val="000000" w:themeColor="text1"/>
        </w:rPr>
        <w:t xml:space="preserve"> validation by leveraging </w:t>
      </w:r>
      <w:r w:rsidR="00CE3385" w:rsidRPr="006B3B5B">
        <w:rPr>
          <w:color w:val="000000" w:themeColor="text1"/>
        </w:rPr>
        <w:t xml:space="preserve">computational </w:t>
      </w:r>
      <w:r w:rsidR="00CE3385">
        <w:rPr>
          <w:color w:val="000000" w:themeColor="text1"/>
        </w:rPr>
        <w:t>methods</w:t>
      </w:r>
      <w:r w:rsidR="007F1506" w:rsidRPr="006B3B5B">
        <w:rPr>
          <w:color w:val="000000" w:themeColor="text1"/>
        </w:rPr>
        <w:t xml:space="preserve"> like molecular docking, virtual screening, and bioinformatics-based target prediction.</w:t>
      </w:r>
      <w:r w:rsidR="007F1506">
        <w:t xml:space="preserve"> </w:t>
      </w:r>
      <w:r w:rsidRPr="00E171F8">
        <w:rPr>
          <w:lang w:val="en-US"/>
        </w:rPr>
        <w:t xml:space="preserve">Bioinformatics tools like </w:t>
      </w:r>
      <w:proofErr w:type="spellStart"/>
      <w:r w:rsidRPr="00E171F8">
        <w:rPr>
          <w:lang w:val="en-US"/>
        </w:rPr>
        <w:t>SwissADME</w:t>
      </w:r>
      <w:proofErr w:type="spellEnd"/>
      <w:r w:rsidRPr="00E171F8">
        <w:rPr>
          <w:lang w:val="en-US"/>
        </w:rPr>
        <w:t xml:space="preserve">, PubChem, and </w:t>
      </w:r>
      <w:proofErr w:type="spellStart"/>
      <w:r w:rsidRPr="00E171F8">
        <w:rPr>
          <w:lang w:val="en-US"/>
        </w:rPr>
        <w:t>ChemSpider</w:t>
      </w:r>
      <w:proofErr w:type="spellEnd"/>
      <w:r w:rsidRPr="00E171F8">
        <w:rPr>
          <w:lang w:val="en-US"/>
        </w:rPr>
        <w:t xml:space="preserve"> provide effective solutions for </w:t>
      </w:r>
      <w:r w:rsidR="00A71BA5" w:rsidRPr="00E171F8">
        <w:rPr>
          <w:lang w:val="en-US"/>
        </w:rPr>
        <w:t>large-scale screening of plant bioactive compounds</w:t>
      </w:r>
      <w:r w:rsidRPr="00E171F8">
        <w:rPr>
          <w:lang w:val="en-US"/>
        </w:rPr>
        <w:t xml:space="preserve">. </w:t>
      </w:r>
      <w:proofErr w:type="spellStart"/>
      <w:r w:rsidRPr="00E171F8">
        <w:rPr>
          <w:i/>
          <w:iCs/>
          <w:lang w:val="en-US"/>
        </w:rPr>
        <w:t>Embelia</w:t>
      </w:r>
      <w:proofErr w:type="spellEnd"/>
      <w:r w:rsidRPr="00E171F8">
        <w:rPr>
          <w:i/>
          <w:iCs/>
          <w:lang w:val="en-US"/>
        </w:rPr>
        <w:t xml:space="preserve"> </w:t>
      </w:r>
      <w:proofErr w:type="spellStart"/>
      <w:r w:rsidRPr="00E171F8">
        <w:rPr>
          <w:i/>
          <w:iCs/>
          <w:lang w:val="en-US"/>
        </w:rPr>
        <w:t>ribes</w:t>
      </w:r>
      <w:proofErr w:type="spellEnd"/>
      <w:r w:rsidRPr="00E171F8">
        <w:rPr>
          <w:lang w:val="en-US"/>
        </w:rPr>
        <w:t xml:space="preserve"> and </w:t>
      </w:r>
      <w:r w:rsidRPr="00E171F8">
        <w:rPr>
          <w:i/>
          <w:iCs/>
          <w:lang w:val="en-US"/>
        </w:rPr>
        <w:t xml:space="preserve">Gloriosa </w:t>
      </w:r>
      <w:r w:rsidR="00CE3385" w:rsidRPr="00E171F8">
        <w:rPr>
          <w:i/>
          <w:iCs/>
          <w:lang w:val="en-US"/>
        </w:rPr>
        <w:t>superba</w:t>
      </w:r>
      <w:r w:rsidR="00CE3385" w:rsidRPr="00E171F8">
        <w:rPr>
          <w:lang w:val="en-US"/>
        </w:rPr>
        <w:t xml:space="preserve">, </w:t>
      </w:r>
      <w:r w:rsidR="00CE3385">
        <w:rPr>
          <w:lang w:val="en-US"/>
        </w:rPr>
        <w:t>two</w:t>
      </w:r>
      <w:r w:rsidRPr="00E171F8">
        <w:rPr>
          <w:lang w:val="en-US"/>
        </w:rPr>
        <w:t xml:space="preserve"> rare indigenous plants, have been selected for </w:t>
      </w:r>
      <w:r w:rsidRPr="00E171F8">
        <w:rPr>
          <w:i/>
          <w:iCs/>
          <w:lang w:val="en-US"/>
        </w:rPr>
        <w:t>in silico</w:t>
      </w:r>
      <w:r w:rsidRPr="00E171F8">
        <w:rPr>
          <w:lang w:val="en-US"/>
        </w:rPr>
        <w:t xml:space="preserve"> pharmacophore evaluation</w:t>
      </w:r>
      <w:r w:rsidR="009944ED" w:rsidRPr="00E171F8">
        <w:rPr>
          <w:lang w:val="en-US"/>
        </w:rPr>
        <w:t xml:space="preserve"> during the present course of investigation</w:t>
      </w:r>
      <w:r w:rsidRPr="00E171F8">
        <w:rPr>
          <w:lang w:val="en-US"/>
        </w:rPr>
        <w:t xml:space="preserve">. </w:t>
      </w:r>
      <w:r w:rsidR="00CE3385">
        <w:rPr>
          <w:lang w:val="en-US"/>
        </w:rPr>
        <w:t xml:space="preserve">The researchers have reported that </w:t>
      </w:r>
      <w:r w:rsidR="00CE3385" w:rsidRPr="00CE3385">
        <w:rPr>
          <w:i/>
          <w:iCs/>
          <w:lang w:val="en-US"/>
        </w:rPr>
        <w:t>E.</w:t>
      </w:r>
      <w:r w:rsidR="009944ED" w:rsidRPr="00E171F8">
        <w:rPr>
          <w:i/>
          <w:iCs/>
          <w:lang w:val="en-US"/>
        </w:rPr>
        <w:t xml:space="preserve"> </w:t>
      </w:r>
      <w:proofErr w:type="spellStart"/>
      <w:r w:rsidR="009944ED" w:rsidRPr="00E171F8">
        <w:rPr>
          <w:i/>
          <w:iCs/>
          <w:lang w:val="en-US"/>
        </w:rPr>
        <w:t>ribes</w:t>
      </w:r>
      <w:proofErr w:type="spellEnd"/>
      <w:r w:rsidR="009944ED" w:rsidRPr="00E171F8">
        <w:rPr>
          <w:lang w:val="en-US"/>
        </w:rPr>
        <w:t xml:space="preserve"> and </w:t>
      </w:r>
      <w:r w:rsidR="009944ED" w:rsidRPr="00E171F8">
        <w:rPr>
          <w:i/>
          <w:iCs/>
          <w:lang w:val="en-US"/>
        </w:rPr>
        <w:t>G. superba</w:t>
      </w:r>
      <w:r w:rsidR="009944ED" w:rsidRPr="00E171F8">
        <w:rPr>
          <w:lang w:val="en-US"/>
        </w:rPr>
        <w:t xml:space="preserve">, </w:t>
      </w:r>
      <w:r w:rsidR="00CE3385">
        <w:rPr>
          <w:lang w:val="en-US"/>
        </w:rPr>
        <w:t>are</w:t>
      </w:r>
      <w:r w:rsidR="009944ED" w:rsidRPr="00E171F8">
        <w:rPr>
          <w:lang w:val="en-US"/>
        </w:rPr>
        <w:t xml:space="preserve"> rich repertoire of bioactive compounds, including caffeic acid, chlorogenic acid, cinnamic acid, o-</w:t>
      </w:r>
      <w:proofErr w:type="spellStart"/>
      <w:r w:rsidR="009944ED" w:rsidRPr="00E171F8">
        <w:rPr>
          <w:lang w:val="en-US"/>
        </w:rPr>
        <w:t>cumaric</w:t>
      </w:r>
      <w:proofErr w:type="spellEnd"/>
      <w:r w:rsidR="009944ED" w:rsidRPr="00E171F8">
        <w:rPr>
          <w:lang w:val="en-US"/>
        </w:rPr>
        <w:t xml:space="preserve"> acid, embelin, </w:t>
      </w:r>
      <w:proofErr w:type="spellStart"/>
      <w:r w:rsidR="009944ED" w:rsidRPr="00E171F8">
        <w:rPr>
          <w:lang w:val="en-US"/>
        </w:rPr>
        <w:t>vanillic</w:t>
      </w:r>
      <w:proofErr w:type="spellEnd"/>
      <w:r w:rsidR="009944ED" w:rsidRPr="00E171F8">
        <w:rPr>
          <w:lang w:val="en-US"/>
        </w:rPr>
        <w:t xml:space="preserve"> acid, colchicine, and </w:t>
      </w:r>
      <w:proofErr w:type="spellStart"/>
      <w:r w:rsidR="009944ED" w:rsidRPr="00E171F8">
        <w:rPr>
          <w:lang w:val="en-US"/>
        </w:rPr>
        <w:t>colchicoside</w:t>
      </w:r>
      <w:proofErr w:type="spellEnd"/>
      <w:r w:rsidR="009944ED" w:rsidRPr="00E171F8">
        <w:rPr>
          <w:lang w:val="en-US"/>
        </w:rPr>
        <w:t>.</w:t>
      </w:r>
      <w:r w:rsidR="00F06605" w:rsidRPr="00E171F8">
        <w:rPr>
          <w:lang w:val="en-US"/>
        </w:rPr>
        <w:t xml:space="preserve"> The identification of key biological targets including MMP-9, HCAR2, SLC22A3, and ALOX5 for these bioactive compounds emphasizes their relevance in treating conditions such as papillary thyroid cancer and inflammatory diseases. Additionally, the favorable physicochemical properties, such as low </w:t>
      </w:r>
      <w:proofErr w:type="spellStart"/>
      <w:r w:rsidR="00F06605" w:rsidRPr="00E171F8">
        <w:rPr>
          <w:lang w:val="en-US"/>
        </w:rPr>
        <w:t>tPSA</w:t>
      </w:r>
      <w:proofErr w:type="spellEnd"/>
      <w:r w:rsidR="00F06605" w:rsidRPr="00E171F8">
        <w:rPr>
          <w:lang w:val="en-US"/>
        </w:rPr>
        <w:t xml:space="preserve"> values, suggest promising bioavailability and absorption, further supporting their potential as viable drug candidates.</w:t>
      </w:r>
    </w:p>
    <w:p w14:paraId="47FB1E44" w14:textId="0C35E89F" w:rsidR="001E374E" w:rsidRPr="00E171F8" w:rsidRDefault="001E374E" w:rsidP="00662F78">
      <w:pPr>
        <w:spacing w:after="0" w:line="360" w:lineRule="auto"/>
        <w:jc w:val="both"/>
        <w:rPr>
          <w:rFonts w:ascii="Times New Roman" w:eastAsia="Times New Roman" w:hAnsi="Times New Roman" w:cs="Times New Roman"/>
          <w:i/>
          <w:iCs/>
          <w:sz w:val="24"/>
          <w:szCs w:val="24"/>
          <w:lang w:val="en-US" w:bidi="hi-IN"/>
        </w:rPr>
      </w:pPr>
      <w:r w:rsidRPr="001B278F">
        <w:rPr>
          <w:rFonts w:ascii="Times New Roman" w:eastAsia="Times New Roman" w:hAnsi="Times New Roman" w:cs="Times New Roman"/>
          <w:b/>
          <w:i/>
          <w:iCs/>
          <w:sz w:val="24"/>
          <w:szCs w:val="24"/>
          <w:lang w:val="en-US" w:bidi="hi-IN"/>
        </w:rPr>
        <w:t>Keywords:</w:t>
      </w:r>
      <w:r w:rsidRPr="00E171F8">
        <w:rPr>
          <w:rFonts w:ascii="Times New Roman" w:eastAsia="Times New Roman" w:hAnsi="Times New Roman" w:cs="Times New Roman"/>
          <w:i/>
          <w:iCs/>
          <w:sz w:val="24"/>
          <w:szCs w:val="24"/>
          <w:lang w:val="en-US" w:bidi="hi-IN"/>
        </w:rPr>
        <w:t xml:space="preserve"> </w:t>
      </w:r>
      <w:r w:rsidR="00CC68A2" w:rsidRPr="00E171F8">
        <w:rPr>
          <w:rFonts w:ascii="Times New Roman" w:eastAsia="Times New Roman" w:hAnsi="Times New Roman" w:cs="Times New Roman"/>
          <w:i/>
          <w:iCs/>
          <w:sz w:val="24"/>
          <w:szCs w:val="24"/>
          <w:lang w:val="en-US" w:bidi="hi-IN"/>
        </w:rPr>
        <w:t xml:space="preserve">Bioactive compounds, </w:t>
      </w:r>
      <w:proofErr w:type="spellStart"/>
      <w:r w:rsidR="00CC68A2" w:rsidRPr="00E171F8">
        <w:rPr>
          <w:rFonts w:ascii="Times New Roman" w:eastAsia="Times New Roman" w:hAnsi="Times New Roman" w:cs="Times New Roman"/>
          <w:i/>
          <w:iCs/>
          <w:sz w:val="24"/>
          <w:szCs w:val="24"/>
          <w:lang w:val="en-US" w:bidi="hi-IN"/>
        </w:rPr>
        <w:t>Embelia</w:t>
      </w:r>
      <w:proofErr w:type="spellEnd"/>
      <w:r w:rsidR="00CC68A2" w:rsidRPr="00E171F8">
        <w:rPr>
          <w:rFonts w:ascii="Times New Roman" w:eastAsia="Times New Roman" w:hAnsi="Times New Roman" w:cs="Times New Roman"/>
          <w:i/>
          <w:iCs/>
          <w:sz w:val="24"/>
          <w:szCs w:val="24"/>
          <w:lang w:val="en-US" w:bidi="hi-IN"/>
        </w:rPr>
        <w:t xml:space="preserve"> </w:t>
      </w:r>
      <w:proofErr w:type="spellStart"/>
      <w:r w:rsidR="00CC68A2" w:rsidRPr="00E171F8">
        <w:rPr>
          <w:rFonts w:ascii="Times New Roman" w:eastAsia="Times New Roman" w:hAnsi="Times New Roman" w:cs="Times New Roman"/>
          <w:i/>
          <w:iCs/>
          <w:sz w:val="24"/>
          <w:szCs w:val="24"/>
          <w:lang w:val="en-US" w:bidi="hi-IN"/>
        </w:rPr>
        <w:t>ribes</w:t>
      </w:r>
      <w:proofErr w:type="spellEnd"/>
      <w:r w:rsidR="00CC68A2" w:rsidRPr="00E171F8">
        <w:rPr>
          <w:rFonts w:ascii="Times New Roman" w:eastAsia="Times New Roman" w:hAnsi="Times New Roman" w:cs="Times New Roman"/>
          <w:i/>
          <w:iCs/>
          <w:sz w:val="24"/>
          <w:szCs w:val="24"/>
          <w:lang w:val="en-US" w:bidi="hi-IN"/>
        </w:rPr>
        <w:t xml:space="preserve">, Gloriosa </w:t>
      </w:r>
      <w:proofErr w:type="spellStart"/>
      <w:r w:rsidR="00CC68A2" w:rsidRPr="00E171F8">
        <w:rPr>
          <w:rFonts w:ascii="Times New Roman" w:eastAsia="Times New Roman" w:hAnsi="Times New Roman" w:cs="Times New Roman"/>
          <w:i/>
          <w:iCs/>
          <w:sz w:val="24"/>
          <w:szCs w:val="24"/>
          <w:lang w:val="en-US" w:bidi="hi-IN"/>
        </w:rPr>
        <w:t>superba</w:t>
      </w:r>
      <w:proofErr w:type="spellEnd"/>
      <w:r w:rsidR="00CC68A2" w:rsidRPr="00E171F8">
        <w:rPr>
          <w:rFonts w:ascii="Times New Roman" w:eastAsia="Times New Roman" w:hAnsi="Times New Roman" w:cs="Times New Roman"/>
          <w:i/>
          <w:iCs/>
          <w:sz w:val="24"/>
          <w:szCs w:val="24"/>
          <w:lang w:val="en-US" w:bidi="hi-IN"/>
        </w:rPr>
        <w:t xml:space="preserve">, </w:t>
      </w:r>
      <w:proofErr w:type="spellStart"/>
      <w:r w:rsidR="00F06605" w:rsidRPr="00E171F8">
        <w:rPr>
          <w:rFonts w:ascii="Times New Roman" w:eastAsia="Times New Roman" w:hAnsi="Times New Roman" w:cs="Times New Roman"/>
          <w:i/>
          <w:iCs/>
          <w:sz w:val="24"/>
          <w:szCs w:val="24"/>
          <w:lang w:val="en-US" w:bidi="hi-IN"/>
        </w:rPr>
        <w:t>SwissADME</w:t>
      </w:r>
      <w:proofErr w:type="spellEnd"/>
      <w:r w:rsidR="00CC68A2" w:rsidRPr="00E171F8">
        <w:rPr>
          <w:rFonts w:ascii="Times New Roman" w:eastAsia="Times New Roman" w:hAnsi="Times New Roman" w:cs="Times New Roman"/>
          <w:i/>
          <w:iCs/>
          <w:sz w:val="24"/>
          <w:szCs w:val="24"/>
          <w:lang w:val="en-US" w:bidi="hi-IN"/>
        </w:rPr>
        <w:t xml:space="preserve">, </w:t>
      </w:r>
      <w:r w:rsidR="00F06605" w:rsidRPr="00E171F8">
        <w:rPr>
          <w:rFonts w:ascii="Times New Roman" w:eastAsia="Times New Roman" w:hAnsi="Times New Roman" w:cs="Times New Roman"/>
          <w:i/>
          <w:iCs/>
          <w:sz w:val="24"/>
          <w:szCs w:val="24"/>
          <w:lang w:val="en-US" w:bidi="hi-IN"/>
        </w:rPr>
        <w:t>in silico pharmacophore, MMP-9, HCAR2, SLC22A3, ALOX5</w:t>
      </w:r>
    </w:p>
    <w:p w14:paraId="5F0115EA" w14:textId="77777777" w:rsidR="00A64FB2" w:rsidRPr="00E171F8" w:rsidRDefault="00A64FB2" w:rsidP="00662F78">
      <w:pPr>
        <w:pStyle w:val="NormalWeb"/>
        <w:shd w:val="clear" w:color="auto" w:fill="FFFFFF"/>
        <w:spacing w:before="0" w:beforeAutospacing="0" w:after="0" w:afterAutospacing="0" w:line="360" w:lineRule="auto"/>
        <w:jc w:val="both"/>
        <w:rPr>
          <w:b/>
          <w:bCs/>
        </w:rPr>
      </w:pPr>
    </w:p>
    <w:p w14:paraId="7309D009" w14:textId="697592C8" w:rsidR="00497CA3" w:rsidRPr="00E171F8" w:rsidRDefault="00A64FB2" w:rsidP="00446669">
      <w:pPr>
        <w:pStyle w:val="NormalWeb"/>
        <w:shd w:val="clear" w:color="auto" w:fill="FFFFFF"/>
        <w:spacing w:before="0" w:beforeAutospacing="0" w:after="240" w:afterAutospacing="0" w:line="360" w:lineRule="auto"/>
        <w:jc w:val="both"/>
        <w:rPr>
          <w:b/>
          <w:bCs/>
        </w:rPr>
      </w:pPr>
      <w:r w:rsidRPr="00E171F8">
        <w:rPr>
          <w:b/>
          <w:bCs/>
        </w:rPr>
        <w:t>INTRODUCTION</w:t>
      </w:r>
    </w:p>
    <w:p w14:paraId="4FDAC45A" w14:textId="45D2D899" w:rsidR="009F4D78" w:rsidRPr="00E171F8" w:rsidRDefault="00B4272A" w:rsidP="00CE3385">
      <w:pPr>
        <w:pStyle w:val="NormalWeb"/>
        <w:shd w:val="clear" w:color="auto" w:fill="FFFFFF"/>
        <w:spacing w:before="0" w:beforeAutospacing="0" w:after="360" w:afterAutospacing="0" w:line="360" w:lineRule="auto"/>
        <w:ind w:firstLine="720"/>
        <w:jc w:val="both"/>
      </w:pPr>
      <w:r w:rsidRPr="00E171F8">
        <w:t xml:space="preserve">Populations of </w:t>
      </w:r>
      <w:r w:rsidR="00175805" w:rsidRPr="00E171F8">
        <w:t>Developing countries depend</w:t>
      </w:r>
      <w:r w:rsidR="00020B57" w:rsidRPr="00E171F8">
        <w:t xml:space="preserve"> on </w:t>
      </w:r>
      <w:r w:rsidR="006F03CE" w:rsidRPr="00E171F8">
        <w:t xml:space="preserve">Traditional </w:t>
      </w:r>
      <w:r w:rsidR="00020B57" w:rsidRPr="00E171F8">
        <w:t xml:space="preserve">Plants of </w:t>
      </w:r>
      <w:r w:rsidR="00B05899" w:rsidRPr="00E171F8">
        <w:t>Medicinal</w:t>
      </w:r>
      <w:r w:rsidR="00020B57" w:rsidRPr="00E171F8">
        <w:t xml:space="preserve"> </w:t>
      </w:r>
      <w:r w:rsidR="006F03CE" w:rsidRPr="00E171F8">
        <w:t>I</w:t>
      </w:r>
      <w:r w:rsidR="00020B57" w:rsidRPr="00E171F8">
        <w:t>mportance</w:t>
      </w:r>
      <w:r w:rsidR="006F03CE" w:rsidRPr="00E171F8">
        <w:t xml:space="preserve"> (TPMI)</w:t>
      </w:r>
      <w:r w:rsidR="00020B57" w:rsidRPr="00E171F8">
        <w:t xml:space="preserve"> for </w:t>
      </w:r>
      <w:r w:rsidR="00480A18" w:rsidRPr="00E171F8">
        <w:t xml:space="preserve">their day-to-day </w:t>
      </w:r>
      <w:r w:rsidR="00020B57" w:rsidRPr="00E171F8">
        <w:t>health care need</w:t>
      </w:r>
      <w:r w:rsidR="007A32CD" w:rsidRPr="00E171F8">
        <w:t>s</w:t>
      </w:r>
      <w:r w:rsidR="00020B57" w:rsidRPr="00E171F8">
        <w:t xml:space="preserve">. </w:t>
      </w:r>
      <w:r w:rsidR="00F87796" w:rsidRPr="00CE3385">
        <w:t>According to the WHO</w:t>
      </w:r>
      <w:r w:rsidR="00CE3385">
        <w:t xml:space="preserve"> report around</w:t>
      </w:r>
      <w:r w:rsidR="00F87796" w:rsidRPr="00CE3385">
        <w:t xml:space="preserve"> 65% </w:t>
      </w:r>
      <w:r w:rsidR="00CE3385">
        <w:t xml:space="preserve">to </w:t>
      </w:r>
      <w:r w:rsidR="00F87796" w:rsidRPr="00CE3385">
        <w:t xml:space="preserve">80% of the populations of developing countries use medicinal </w:t>
      </w:r>
      <w:r w:rsidR="00CE3385" w:rsidRPr="00CE3385">
        <w:t xml:space="preserve">plants </w:t>
      </w:r>
      <w:r w:rsidR="00CE3385">
        <w:t xml:space="preserve">for treating various ailments. </w:t>
      </w:r>
      <w:r w:rsidR="00CE3385" w:rsidRPr="00CE3385">
        <w:t>Th</w:t>
      </w:r>
      <w:r w:rsidR="00CE3385">
        <w:t xml:space="preserve">e continuous </w:t>
      </w:r>
      <w:r w:rsidR="00CE3385" w:rsidRPr="00CE3385">
        <w:t>growth</w:t>
      </w:r>
      <w:r w:rsidR="00F87796" w:rsidRPr="00CE3385">
        <w:t xml:space="preserve"> </w:t>
      </w:r>
      <w:r w:rsidR="00CE3385">
        <w:t xml:space="preserve">in </w:t>
      </w:r>
      <w:r w:rsidR="00CE3385" w:rsidRPr="00CE3385">
        <w:t>new</w:t>
      </w:r>
      <w:r w:rsidR="00F87796" w:rsidRPr="00CE3385">
        <w:t xml:space="preserve"> </w:t>
      </w:r>
      <w:r w:rsidR="00CE3385">
        <w:t xml:space="preserve">herbal </w:t>
      </w:r>
      <w:r w:rsidR="00F87796" w:rsidRPr="00CE3385">
        <w:t>products</w:t>
      </w:r>
      <w:r w:rsidR="00CE3385">
        <w:t xml:space="preserve"> is </w:t>
      </w:r>
      <w:r w:rsidR="00CE3385" w:rsidRPr="00CE3385">
        <w:t>also</w:t>
      </w:r>
      <w:r w:rsidR="00CE3385">
        <w:t xml:space="preserve"> seen</w:t>
      </w:r>
      <w:r w:rsidR="00F87796" w:rsidRPr="00CE3385">
        <w:t xml:space="preserve"> </w:t>
      </w:r>
      <w:r w:rsidR="00CE3385">
        <w:t>as</w:t>
      </w:r>
      <w:r w:rsidR="00F87796" w:rsidRPr="00CE3385">
        <w:t xml:space="preserve"> </w:t>
      </w:r>
      <w:bookmarkStart w:id="1" w:name="_Hlk191565525"/>
      <w:r w:rsidR="00F87796" w:rsidRPr="00CE3385">
        <w:t xml:space="preserve">it is estimated </w:t>
      </w:r>
      <w:r w:rsidR="00CE3385">
        <w:t>that out of</w:t>
      </w:r>
      <w:r w:rsidR="00F87796" w:rsidRPr="00CE3385">
        <w:t xml:space="preserve"> 300,000 plant species</w:t>
      </w:r>
      <w:r w:rsidR="00CE3385">
        <w:t xml:space="preserve"> reported</w:t>
      </w:r>
      <w:r w:rsidR="00F87796" w:rsidRPr="00CE3385">
        <w:t xml:space="preserve">, only 15% have been </w:t>
      </w:r>
      <w:r w:rsidR="00CE3385">
        <w:t xml:space="preserve">assessed for </w:t>
      </w:r>
      <w:r w:rsidR="00F87796" w:rsidRPr="00CE3385">
        <w:t xml:space="preserve">pharmacological </w:t>
      </w:r>
      <w:bookmarkEnd w:id="1"/>
      <w:r w:rsidR="00CE3385" w:rsidRPr="00CE3385">
        <w:lastRenderedPageBreak/>
        <w:t>potential (</w:t>
      </w:r>
      <w:r w:rsidR="00F87796" w:rsidRPr="00CE3385">
        <w:t>Palhares</w:t>
      </w:r>
      <w:r w:rsidR="001E2B5F">
        <w:t xml:space="preserve"> </w:t>
      </w:r>
      <w:r w:rsidR="001E2B5F" w:rsidRPr="001E2B5F">
        <w:rPr>
          <w:i/>
          <w:iCs/>
        </w:rPr>
        <w:t>et al</w:t>
      </w:r>
      <w:r w:rsidR="00F87796" w:rsidRPr="00CE3385">
        <w:t>, 2015).</w:t>
      </w:r>
      <w:r w:rsidR="00CE3385">
        <w:t xml:space="preserve"> </w:t>
      </w:r>
      <w:r w:rsidR="006402DE" w:rsidRPr="00CE3385">
        <w:t xml:space="preserve">This aforesaid statement justifies the requirement of mass-level </w:t>
      </w:r>
      <w:r w:rsidR="006402DE" w:rsidRPr="00CE3385">
        <w:rPr>
          <w:i/>
          <w:iCs/>
        </w:rPr>
        <w:t>in silico</w:t>
      </w:r>
      <w:r w:rsidR="006402DE" w:rsidRPr="00CE3385">
        <w:t xml:space="preserve"> evaluation of medical plants for their pharmacological potential</w:t>
      </w:r>
      <w:r w:rsidR="00CE3385">
        <w:t>.</w:t>
      </w:r>
      <w:r w:rsidR="006402DE">
        <w:t xml:space="preserve"> </w:t>
      </w:r>
      <w:r w:rsidR="006F03CE" w:rsidRPr="00E171F8">
        <w:t>The i</w:t>
      </w:r>
      <w:r w:rsidR="00020B57" w:rsidRPr="00E171F8">
        <w:t>dentif</w:t>
      </w:r>
      <w:r w:rsidR="006F03CE" w:rsidRPr="00E171F8">
        <w:t>ication</w:t>
      </w:r>
      <w:r w:rsidR="00020B57" w:rsidRPr="00E171F8">
        <w:t xml:space="preserve"> and predicti</w:t>
      </w:r>
      <w:r w:rsidR="006F03CE" w:rsidRPr="00E171F8">
        <w:t>on of</w:t>
      </w:r>
      <w:r w:rsidR="00CF334A" w:rsidRPr="00E171F8">
        <w:t xml:space="preserve"> </w:t>
      </w:r>
      <w:r w:rsidR="007A32CD" w:rsidRPr="00E171F8">
        <w:t xml:space="preserve">the </w:t>
      </w:r>
      <w:r w:rsidR="00020B57" w:rsidRPr="00E171F8">
        <w:t xml:space="preserve">pharmacological </w:t>
      </w:r>
      <w:r w:rsidR="006F03CE" w:rsidRPr="00E171F8">
        <w:t xml:space="preserve">potential </w:t>
      </w:r>
      <w:r w:rsidR="00020B57" w:rsidRPr="00E171F8">
        <w:t xml:space="preserve">of </w:t>
      </w:r>
      <w:r w:rsidR="00FD58C0" w:rsidRPr="00E171F8">
        <w:t>TPMI</w:t>
      </w:r>
      <w:r w:rsidR="00020B57" w:rsidRPr="00E171F8">
        <w:t xml:space="preserve"> is a </w:t>
      </w:r>
      <w:r w:rsidR="00FD58C0" w:rsidRPr="00E171F8">
        <w:t>sophisticated</w:t>
      </w:r>
      <w:r w:rsidR="00CF334A" w:rsidRPr="00E171F8">
        <w:t xml:space="preserve"> </w:t>
      </w:r>
      <w:r w:rsidR="006977C5">
        <w:t>process</w:t>
      </w:r>
      <w:r w:rsidR="00480A18" w:rsidRPr="00E171F8">
        <w:t xml:space="preserve"> due to </w:t>
      </w:r>
      <w:r w:rsidR="00175805" w:rsidRPr="00E171F8">
        <w:t xml:space="preserve">a </w:t>
      </w:r>
      <w:r w:rsidR="00480A18" w:rsidRPr="00E171F8">
        <w:t>bunch of experimental setups and high-end modern analysis expenses</w:t>
      </w:r>
      <w:r w:rsidR="00020B57" w:rsidRPr="00E171F8">
        <w:t>.</w:t>
      </w:r>
      <w:r w:rsidR="00CF334A" w:rsidRPr="00E171F8">
        <w:t xml:space="preserve"> </w:t>
      </w:r>
      <w:r w:rsidR="00020B57" w:rsidRPr="00E171F8">
        <w:t xml:space="preserve">The traditional </w:t>
      </w:r>
      <w:r w:rsidR="00FD58C0" w:rsidRPr="00E171F8">
        <w:t>approach</w:t>
      </w:r>
      <w:r w:rsidR="00CF334A" w:rsidRPr="00E171F8">
        <w:t xml:space="preserve"> </w:t>
      </w:r>
      <w:r w:rsidR="00632EB3" w:rsidRPr="00E171F8">
        <w:t>for</w:t>
      </w:r>
      <w:r w:rsidR="00020B57" w:rsidRPr="00E171F8">
        <w:t xml:space="preserve"> medicinal plant research </w:t>
      </w:r>
      <w:r w:rsidR="00632EB3" w:rsidRPr="00E171F8">
        <w:t>was done</w:t>
      </w:r>
      <w:r w:rsidR="00CF334A" w:rsidRPr="00E171F8">
        <w:t xml:space="preserve"> </w:t>
      </w:r>
      <w:r w:rsidR="00632EB3" w:rsidRPr="00E171F8">
        <w:t>under the</w:t>
      </w:r>
      <w:r w:rsidR="00020B57" w:rsidRPr="00E171F8">
        <w:t xml:space="preserve"> following </w:t>
      </w:r>
      <w:r w:rsidR="00632EB3" w:rsidRPr="00E171F8">
        <w:t>phase</w:t>
      </w:r>
      <w:r w:rsidR="00020B57" w:rsidRPr="00E171F8">
        <w:t>s</w:t>
      </w:r>
      <w:r w:rsidR="00632EB3" w:rsidRPr="00E171F8">
        <w:t>;</w:t>
      </w:r>
      <w:r w:rsidR="00B3063A" w:rsidRPr="00E171F8">
        <w:t xml:space="preserve"> </w:t>
      </w:r>
      <w:r w:rsidR="00632EB3" w:rsidRPr="00E171F8">
        <w:t>(a)</w:t>
      </w:r>
      <w:r w:rsidR="003567F7" w:rsidRPr="00E171F8">
        <w:t xml:space="preserve"> </w:t>
      </w:r>
      <w:r w:rsidR="00632EB3" w:rsidRPr="00E171F8">
        <w:t xml:space="preserve">the extraction of </w:t>
      </w:r>
      <w:r w:rsidR="007A32CD" w:rsidRPr="00E171F8">
        <w:t xml:space="preserve">a </w:t>
      </w:r>
      <w:r w:rsidR="00632EB3" w:rsidRPr="00E171F8">
        <w:t xml:space="preserve">bioactive compound of interest in pure form, (b) </w:t>
      </w:r>
      <w:r w:rsidR="00020B57" w:rsidRPr="00E171F8">
        <w:t>qualitative and quantitative identification</w:t>
      </w:r>
      <w:r w:rsidR="00632EB3" w:rsidRPr="00E171F8">
        <w:t xml:space="preserve"> of extracted bioactive compound</w:t>
      </w:r>
      <w:r w:rsidR="00804DAC" w:rsidRPr="00E171F8">
        <w:t xml:space="preserve"> (c)</w:t>
      </w:r>
      <w:r w:rsidR="004048EE" w:rsidRPr="00E171F8">
        <w:t xml:space="preserve"> </w:t>
      </w:r>
      <w:r w:rsidR="00804DAC" w:rsidRPr="00E171F8">
        <w:t xml:space="preserve">screening for </w:t>
      </w:r>
      <w:r w:rsidR="00480A18" w:rsidRPr="00E171F8">
        <w:rPr>
          <w:i/>
          <w:iCs/>
        </w:rPr>
        <w:t>in vitro</w:t>
      </w:r>
      <w:r w:rsidR="00480A18" w:rsidRPr="00E171F8">
        <w:t xml:space="preserve"> </w:t>
      </w:r>
      <w:r w:rsidR="00020B57" w:rsidRPr="00E171F8">
        <w:t xml:space="preserve">pharmacological </w:t>
      </w:r>
      <w:r w:rsidR="00804DAC" w:rsidRPr="00E171F8">
        <w:t xml:space="preserve">efficacy (d) validation of </w:t>
      </w:r>
      <w:r w:rsidR="00804DAC" w:rsidRPr="00E171F8">
        <w:rPr>
          <w:i/>
          <w:iCs/>
        </w:rPr>
        <w:t xml:space="preserve">in </w:t>
      </w:r>
      <w:r w:rsidR="00020B57" w:rsidRPr="00E171F8">
        <w:rPr>
          <w:i/>
          <w:iCs/>
        </w:rPr>
        <w:t>v</w:t>
      </w:r>
      <w:r w:rsidR="00480A18" w:rsidRPr="00E171F8">
        <w:rPr>
          <w:i/>
          <w:iCs/>
        </w:rPr>
        <w:t>ivo</w:t>
      </w:r>
      <w:r w:rsidR="00CF334A" w:rsidRPr="00E171F8">
        <w:rPr>
          <w:i/>
          <w:iCs/>
        </w:rPr>
        <w:t xml:space="preserve"> </w:t>
      </w:r>
      <w:r w:rsidR="00804DAC" w:rsidRPr="00E171F8">
        <w:t xml:space="preserve">pharmacological efficacy </w:t>
      </w:r>
      <w:r w:rsidR="00020B57" w:rsidRPr="00E171F8">
        <w:t xml:space="preserve">in </w:t>
      </w:r>
      <w:r w:rsidR="007A32CD" w:rsidRPr="00E171F8">
        <w:t xml:space="preserve">an </w:t>
      </w:r>
      <w:r w:rsidR="00020B57" w:rsidRPr="00E171F8">
        <w:t xml:space="preserve">animal </w:t>
      </w:r>
      <w:r w:rsidR="00804DAC" w:rsidRPr="00E171F8">
        <w:t>model</w:t>
      </w:r>
      <w:r w:rsidR="00480A18" w:rsidRPr="00E171F8">
        <w:t>s</w:t>
      </w:r>
      <w:r w:rsidR="0090434E" w:rsidRPr="00E171F8">
        <w:t xml:space="preserve"> (e)</w:t>
      </w:r>
      <w:r w:rsidR="00804DAC" w:rsidRPr="00E171F8">
        <w:t xml:space="preserve"> data collection and </w:t>
      </w:r>
      <w:r w:rsidR="00480A18" w:rsidRPr="00E171F8">
        <w:t xml:space="preserve">significant </w:t>
      </w:r>
      <w:r w:rsidR="00804DAC" w:rsidRPr="00E171F8">
        <w:t>interpretation</w:t>
      </w:r>
      <w:r w:rsidR="00B3238C" w:rsidRPr="00E171F8">
        <w:t xml:space="preserve"> </w:t>
      </w:r>
      <w:r w:rsidR="0090434E" w:rsidRPr="00E171F8">
        <w:t>(</w:t>
      </w:r>
      <w:r w:rsidR="0090434E" w:rsidRPr="00E171F8">
        <w:rPr>
          <w:shd w:val="clear" w:color="auto" w:fill="FFFFFF"/>
        </w:rPr>
        <w:t xml:space="preserve">Zhang </w:t>
      </w:r>
      <w:r w:rsidR="001E2B5F" w:rsidRPr="001E2B5F">
        <w:rPr>
          <w:i/>
          <w:iCs/>
          <w:shd w:val="clear" w:color="auto" w:fill="FFFFFF"/>
        </w:rPr>
        <w:t>et al</w:t>
      </w:r>
      <w:r w:rsidR="0090434E" w:rsidRPr="00E171F8">
        <w:rPr>
          <w:shd w:val="clear" w:color="auto" w:fill="FFFFFF"/>
        </w:rPr>
        <w:t xml:space="preserve">., 2017; Yi </w:t>
      </w:r>
      <w:r w:rsidR="001E2B5F" w:rsidRPr="001E2B5F">
        <w:rPr>
          <w:i/>
          <w:iCs/>
          <w:shd w:val="clear" w:color="auto" w:fill="FFFFFF"/>
        </w:rPr>
        <w:t>et al</w:t>
      </w:r>
      <w:r w:rsidR="0090434E" w:rsidRPr="00E171F8">
        <w:rPr>
          <w:shd w:val="clear" w:color="auto" w:fill="FFFFFF"/>
        </w:rPr>
        <w:t>., 2016)</w:t>
      </w:r>
      <w:r w:rsidR="00020B57" w:rsidRPr="00E171F8">
        <w:t xml:space="preserve">. </w:t>
      </w:r>
      <w:r w:rsidR="0090434E" w:rsidRPr="00E171F8">
        <w:t xml:space="preserve">As </w:t>
      </w:r>
      <w:r w:rsidR="00175805" w:rsidRPr="00E171F8">
        <w:t>seen</w:t>
      </w:r>
      <w:r w:rsidR="0090434E" w:rsidRPr="00E171F8">
        <w:t xml:space="preserve"> above</w:t>
      </w:r>
      <w:r w:rsidR="00020B57" w:rsidRPr="00E171F8">
        <w:t xml:space="preserve">, the </w:t>
      </w:r>
      <w:r w:rsidR="0090434E" w:rsidRPr="00E171F8">
        <w:t>traditional</w:t>
      </w:r>
      <w:r w:rsidR="00020B57" w:rsidRPr="00E171F8">
        <w:t xml:space="preserve"> research </w:t>
      </w:r>
      <w:r w:rsidR="0090434E" w:rsidRPr="00E171F8">
        <w:t>approach</w:t>
      </w:r>
      <w:r w:rsidR="00480A18" w:rsidRPr="00E171F8">
        <w:t>es are</w:t>
      </w:r>
      <w:r w:rsidR="00020B57" w:rsidRPr="00E171F8">
        <w:t xml:space="preserve"> </w:t>
      </w:r>
      <w:r w:rsidR="0090434E" w:rsidRPr="00E171F8">
        <w:t xml:space="preserve">prolonged </w:t>
      </w:r>
      <w:r w:rsidR="00020B57" w:rsidRPr="00E171F8">
        <w:t xml:space="preserve">and expensive. </w:t>
      </w:r>
      <w:r w:rsidR="00480A18" w:rsidRPr="00E171F8">
        <w:t>T</w:t>
      </w:r>
      <w:r w:rsidR="00000C1E" w:rsidRPr="00E171F8">
        <w:t xml:space="preserve">he </w:t>
      </w:r>
      <w:r w:rsidR="00480A18" w:rsidRPr="00E171F8">
        <w:t>TPMI</w:t>
      </w:r>
      <w:r w:rsidR="00000C1E" w:rsidRPr="00E171F8">
        <w:t xml:space="preserve"> </w:t>
      </w:r>
      <w:r w:rsidR="00480A18" w:rsidRPr="00E171F8">
        <w:t xml:space="preserve">comprises </w:t>
      </w:r>
      <w:r w:rsidR="00000C1E" w:rsidRPr="00E171F8">
        <w:t>numerous</w:t>
      </w:r>
      <w:r w:rsidR="00CF334A" w:rsidRPr="00E171F8">
        <w:t xml:space="preserve"> </w:t>
      </w:r>
      <w:r w:rsidR="00480A18" w:rsidRPr="00E171F8">
        <w:t xml:space="preserve">bioactive </w:t>
      </w:r>
      <w:r w:rsidR="00000C1E" w:rsidRPr="00E171F8">
        <w:t xml:space="preserve">compounds but due to </w:t>
      </w:r>
      <w:r w:rsidR="00480A18" w:rsidRPr="00E171F8">
        <w:t xml:space="preserve">the </w:t>
      </w:r>
      <w:r w:rsidR="000D0B46" w:rsidRPr="00E171F8">
        <w:t xml:space="preserve">expensiveness of </w:t>
      </w:r>
      <w:r w:rsidR="00480A18" w:rsidRPr="00E171F8">
        <w:t xml:space="preserve">traditional tactics screening and development of pharmaceutical drugs from medicinal plants demands higher cost and </w:t>
      </w:r>
      <w:r w:rsidR="00C17480" w:rsidRPr="00E171F8">
        <w:t xml:space="preserve">time </w:t>
      </w:r>
      <w:r w:rsidR="00175805" w:rsidRPr="00E171F8">
        <w:t>consumption</w:t>
      </w:r>
      <w:r w:rsidR="00C17480" w:rsidRPr="00E171F8">
        <w:t xml:space="preserve">. Thus, the most of </w:t>
      </w:r>
      <w:r w:rsidR="00175805" w:rsidRPr="00E171F8">
        <w:t>literature</w:t>
      </w:r>
      <w:r w:rsidR="00C17480" w:rsidRPr="00E171F8">
        <w:t xml:space="preserve"> </w:t>
      </w:r>
      <w:r w:rsidR="00175805" w:rsidRPr="00E171F8">
        <w:t>has</w:t>
      </w:r>
      <w:r w:rsidR="00C17480" w:rsidRPr="00E171F8">
        <w:t xml:space="preserve"> limited their research </w:t>
      </w:r>
      <w:r w:rsidR="00175805" w:rsidRPr="00E171F8">
        <w:t>to</w:t>
      </w:r>
      <w:r w:rsidR="00C17480" w:rsidRPr="00E171F8">
        <w:t xml:space="preserve"> </w:t>
      </w:r>
      <w:r w:rsidR="00C17480" w:rsidRPr="00E171F8">
        <w:rPr>
          <w:i/>
          <w:iCs/>
        </w:rPr>
        <w:t>in vitro</w:t>
      </w:r>
      <w:r w:rsidR="00C17480" w:rsidRPr="00E171F8">
        <w:t xml:space="preserve"> pharmaceutical potential rather than </w:t>
      </w:r>
      <w:r w:rsidR="00C17480" w:rsidRPr="00E171F8">
        <w:rPr>
          <w:i/>
          <w:iCs/>
        </w:rPr>
        <w:t>in vivo</w:t>
      </w:r>
      <w:r w:rsidR="00C17480" w:rsidRPr="00E171F8">
        <w:t xml:space="preserve"> </w:t>
      </w:r>
      <w:r w:rsidR="00626FB3" w:rsidRPr="00E171F8">
        <w:t xml:space="preserve">pharmaceutical draggability </w:t>
      </w:r>
      <w:r w:rsidR="00221604" w:rsidRPr="00E171F8">
        <w:t>screening</w:t>
      </w:r>
      <w:r w:rsidR="00C17480" w:rsidRPr="00E171F8">
        <w:t xml:space="preserve">. To overcome such </w:t>
      </w:r>
      <w:r w:rsidR="00175805" w:rsidRPr="00E171F8">
        <w:t>limitations</w:t>
      </w:r>
      <w:r w:rsidR="003512C2" w:rsidRPr="00E171F8">
        <w:t>,</w:t>
      </w:r>
      <w:r w:rsidR="00C17480" w:rsidRPr="00E171F8">
        <w:t xml:space="preserve"> </w:t>
      </w:r>
      <w:r w:rsidR="00077C3E" w:rsidRPr="00E171F8">
        <w:t xml:space="preserve">bioinformatics tools </w:t>
      </w:r>
      <w:r w:rsidR="00C17480" w:rsidRPr="00E171F8">
        <w:t>are</w:t>
      </w:r>
      <w:r w:rsidR="00D420AF" w:rsidRPr="00E171F8">
        <w:t xml:space="preserve"> promising </w:t>
      </w:r>
      <w:r w:rsidR="003512C2" w:rsidRPr="00E171F8">
        <w:t xml:space="preserve">due to the availability of </w:t>
      </w:r>
      <w:r w:rsidR="00175805" w:rsidRPr="00E171F8">
        <w:t xml:space="preserve">a </w:t>
      </w:r>
      <w:r w:rsidR="00077C3E" w:rsidRPr="00E171F8">
        <w:t>vast</w:t>
      </w:r>
      <w:r w:rsidR="0090457A" w:rsidRPr="00E171F8">
        <w:t xml:space="preserve"> and comprehensive</w:t>
      </w:r>
      <w:r w:rsidR="00077C3E" w:rsidRPr="00E171F8">
        <w:t xml:space="preserve"> biological data</w:t>
      </w:r>
      <w:r w:rsidR="00D420AF" w:rsidRPr="00E171F8">
        <w:t>base</w:t>
      </w:r>
      <w:r w:rsidR="0090457A" w:rsidRPr="00E171F8">
        <w:t xml:space="preserve"> </w:t>
      </w:r>
      <w:r w:rsidR="00D420AF" w:rsidRPr="00E171F8">
        <w:t xml:space="preserve">of </w:t>
      </w:r>
      <w:r w:rsidR="003512C2" w:rsidRPr="00E171F8">
        <w:t>plant-derived b</w:t>
      </w:r>
      <w:r w:rsidR="0090457A" w:rsidRPr="00E171F8">
        <w:t xml:space="preserve">ioactive compounds. </w:t>
      </w:r>
      <w:r w:rsidR="007A32CD" w:rsidRPr="00E171F8">
        <w:t>A v</w:t>
      </w:r>
      <w:r w:rsidR="0090457A" w:rsidRPr="00E171F8">
        <w:t>ariety of bioinformatics tools</w:t>
      </w:r>
      <w:r w:rsidR="003512C2" w:rsidRPr="00E171F8">
        <w:t xml:space="preserve"> are accessible for </w:t>
      </w:r>
      <w:r w:rsidR="00175805" w:rsidRPr="00E171F8">
        <w:t xml:space="preserve">the </w:t>
      </w:r>
      <w:r w:rsidR="004F090E" w:rsidRPr="00E171F8">
        <w:rPr>
          <w:i/>
          <w:iCs/>
        </w:rPr>
        <w:t>in-silico</w:t>
      </w:r>
      <w:r w:rsidR="003512C2" w:rsidRPr="00E171F8">
        <w:t xml:space="preserve"> study of phytochemicals and </w:t>
      </w:r>
      <w:r w:rsidR="00175805" w:rsidRPr="00E171F8">
        <w:t>their</w:t>
      </w:r>
      <w:r w:rsidR="003512C2" w:rsidRPr="00E171F8">
        <w:t xml:space="preserve"> application e.g., zinc docking tool, </w:t>
      </w:r>
      <w:proofErr w:type="spellStart"/>
      <w:r w:rsidR="003512C2" w:rsidRPr="00E171F8">
        <w:t>SwissADME</w:t>
      </w:r>
      <w:proofErr w:type="spellEnd"/>
      <w:r w:rsidR="003512C2" w:rsidRPr="00E171F8">
        <w:t xml:space="preserve">, </w:t>
      </w:r>
      <w:proofErr w:type="spellStart"/>
      <w:r w:rsidR="003512C2" w:rsidRPr="00E171F8">
        <w:t>ChEMBL</w:t>
      </w:r>
      <w:proofErr w:type="spellEnd"/>
      <w:r w:rsidR="003512C2" w:rsidRPr="00E171F8">
        <w:t xml:space="preserve">, PubChem, </w:t>
      </w:r>
      <w:proofErr w:type="spellStart"/>
      <w:r w:rsidR="003512C2" w:rsidRPr="00E171F8">
        <w:t>ChemSpider</w:t>
      </w:r>
      <w:proofErr w:type="spellEnd"/>
      <w:r w:rsidR="003512C2" w:rsidRPr="00E171F8">
        <w:t xml:space="preserve">, UniChem and so forth. </w:t>
      </w:r>
      <w:r w:rsidR="0090457A" w:rsidRPr="00E171F8">
        <w:t xml:space="preserve"> </w:t>
      </w:r>
      <w:r w:rsidR="003512C2" w:rsidRPr="00E171F8">
        <w:t>These tools are significantly used for the</w:t>
      </w:r>
      <w:r w:rsidR="0090457A" w:rsidRPr="00E171F8">
        <w:t xml:space="preserve"> large</w:t>
      </w:r>
      <w:r w:rsidR="007A32CD" w:rsidRPr="00E171F8">
        <w:t>-</w:t>
      </w:r>
      <w:r w:rsidR="0090457A" w:rsidRPr="00E171F8">
        <w:t xml:space="preserve">scale screening of </w:t>
      </w:r>
      <w:r w:rsidR="003512C2" w:rsidRPr="00E171F8">
        <w:t xml:space="preserve">plant-derived </w:t>
      </w:r>
      <w:r w:rsidR="0090457A" w:rsidRPr="00E171F8">
        <w:t xml:space="preserve">bioactive compounds for </w:t>
      </w:r>
      <w:r w:rsidR="003512C2" w:rsidRPr="00E171F8">
        <w:t xml:space="preserve">systematic evaluation of their </w:t>
      </w:r>
      <w:r w:rsidR="0090457A" w:rsidRPr="00E171F8">
        <w:t>pharmaceutical potential</w:t>
      </w:r>
      <w:r w:rsidR="003512C2" w:rsidRPr="00E171F8">
        <w:t xml:space="preserve"> and target cells or biological </w:t>
      </w:r>
      <w:r w:rsidR="00175805" w:rsidRPr="00E171F8">
        <w:t>components</w:t>
      </w:r>
      <w:r w:rsidR="0090457A" w:rsidRPr="00E171F8">
        <w:t xml:space="preserve">. </w:t>
      </w:r>
      <w:r w:rsidR="004218B7" w:rsidRPr="00E171F8">
        <w:t>The advancement of computer and information technology push</w:t>
      </w:r>
      <w:r w:rsidR="007A32CD" w:rsidRPr="00E171F8">
        <w:t>es</w:t>
      </w:r>
      <w:r w:rsidR="004218B7" w:rsidRPr="00E171F8">
        <w:t xml:space="preserve"> the</w:t>
      </w:r>
      <w:r w:rsidR="00CF334A" w:rsidRPr="00E171F8">
        <w:t xml:space="preserve"> </w:t>
      </w:r>
      <w:r w:rsidR="003512C2" w:rsidRPr="00E171F8">
        <w:t xml:space="preserve">use of </w:t>
      </w:r>
      <w:r w:rsidR="00B05899" w:rsidRPr="00E171F8">
        <w:t xml:space="preserve">an </w:t>
      </w:r>
      <w:r w:rsidR="00221604" w:rsidRPr="00E171F8">
        <w:rPr>
          <w:i/>
          <w:iCs/>
        </w:rPr>
        <w:t>in-silico</w:t>
      </w:r>
      <w:r w:rsidR="00CF334A" w:rsidRPr="00E171F8">
        <w:rPr>
          <w:i/>
          <w:iCs/>
        </w:rPr>
        <w:t xml:space="preserve"> </w:t>
      </w:r>
      <w:r w:rsidR="003512C2" w:rsidRPr="00E171F8">
        <w:t>method</w:t>
      </w:r>
      <w:r w:rsidR="004218B7" w:rsidRPr="00E171F8">
        <w:t xml:space="preserve"> for the </w:t>
      </w:r>
      <w:r w:rsidR="00175805" w:rsidRPr="00E171F8">
        <w:t>search</w:t>
      </w:r>
      <w:r w:rsidR="004218B7" w:rsidRPr="00E171F8">
        <w:t xml:space="preserve"> </w:t>
      </w:r>
      <w:r w:rsidR="000653B8" w:rsidRPr="00E171F8">
        <w:t>for</w:t>
      </w:r>
      <w:r w:rsidR="00CF334A" w:rsidRPr="00E171F8">
        <w:t xml:space="preserve"> </w:t>
      </w:r>
      <w:r w:rsidR="004218B7" w:rsidRPr="00E171F8">
        <w:t>novel plant</w:t>
      </w:r>
      <w:r w:rsidR="007A32CD" w:rsidRPr="00E171F8">
        <w:t>-</w:t>
      </w:r>
      <w:r w:rsidR="004218B7" w:rsidRPr="00E171F8">
        <w:t>derived bioactive compounds for</w:t>
      </w:r>
      <w:r w:rsidR="003512C2" w:rsidRPr="00E171F8">
        <w:t xml:space="preserve"> screening</w:t>
      </w:r>
      <w:r w:rsidR="004218B7" w:rsidRPr="00E171F8">
        <w:t xml:space="preserve"> draggability</w:t>
      </w:r>
      <w:r w:rsidR="004009A5" w:rsidRPr="00E171F8">
        <w:t xml:space="preserve"> and development of </w:t>
      </w:r>
      <w:r w:rsidR="00175805" w:rsidRPr="00E171F8">
        <w:t>drugs</w:t>
      </w:r>
      <w:r w:rsidR="00020B57" w:rsidRPr="00E171F8">
        <w:t xml:space="preserve"> using </w:t>
      </w:r>
      <w:r w:rsidR="00221604" w:rsidRPr="00E171F8">
        <w:t>C</w:t>
      </w:r>
      <w:r w:rsidR="00020B57" w:rsidRPr="00E171F8">
        <w:t>omputer-</w:t>
      </w:r>
      <w:r w:rsidR="00221604" w:rsidRPr="00E171F8">
        <w:t>A</w:t>
      </w:r>
      <w:r w:rsidR="00020B57" w:rsidRPr="00E171F8">
        <w:t xml:space="preserve">ided </w:t>
      </w:r>
      <w:r w:rsidR="00221604" w:rsidRPr="00E171F8">
        <w:t>D</w:t>
      </w:r>
      <w:r w:rsidR="00020B57" w:rsidRPr="00E171F8">
        <w:t xml:space="preserve">rug </w:t>
      </w:r>
      <w:r w:rsidR="004218B7" w:rsidRPr="00E171F8">
        <w:t>(CA</w:t>
      </w:r>
      <w:r w:rsidR="00221604" w:rsidRPr="00E171F8">
        <w:t xml:space="preserve">D) </w:t>
      </w:r>
      <w:r w:rsidR="00020B57" w:rsidRPr="00E171F8">
        <w:t>design</w:t>
      </w:r>
      <w:r w:rsidR="00221604" w:rsidRPr="00E171F8">
        <w:t>. The</w:t>
      </w:r>
      <w:r w:rsidR="009F4D78" w:rsidRPr="00E171F8">
        <w:t xml:space="preserve"> </w:t>
      </w:r>
      <w:r w:rsidR="00221604" w:rsidRPr="00E171F8">
        <w:rPr>
          <w:i/>
          <w:iCs/>
        </w:rPr>
        <w:t>in-silico</w:t>
      </w:r>
      <w:r w:rsidR="00020B57" w:rsidRPr="00E171F8">
        <w:t xml:space="preserve"> approach</w:t>
      </w:r>
      <w:r w:rsidR="009F4D78" w:rsidRPr="00E171F8">
        <w:t>es help</w:t>
      </w:r>
      <w:r w:rsidR="00221604" w:rsidRPr="00E171F8">
        <w:t xml:space="preserve"> to</w:t>
      </w:r>
      <w:r w:rsidR="00CF334A" w:rsidRPr="00E171F8">
        <w:t xml:space="preserve"> </w:t>
      </w:r>
      <w:r w:rsidR="00DA530D" w:rsidRPr="00E171F8">
        <w:t>predict</w:t>
      </w:r>
      <w:r w:rsidR="00CF334A" w:rsidRPr="00E171F8">
        <w:t xml:space="preserve"> </w:t>
      </w:r>
      <w:r w:rsidR="00DA530D" w:rsidRPr="00E171F8">
        <w:t xml:space="preserve">the </w:t>
      </w:r>
      <w:r w:rsidR="009F4D78" w:rsidRPr="00E171F8">
        <w:t xml:space="preserve">possible </w:t>
      </w:r>
      <w:r w:rsidR="00DA530D" w:rsidRPr="00E171F8">
        <w:t xml:space="preserve">interaction between </w:t>
      </w:r>
      <w:r w:rsidR="00020B57" w:rsidRPr="00E171F8">
        <w:t xml:space="preserve">simulated compounds and </w:t>
      </w:r>
      <w:r w:rsidR="009F4D78" w:rsidRPr="00E171F8">
        <w:t xml:space="preserve">biological </w:t>
      </w:r>
      <w:r w:rsidR="00020B57" w:rsidRPr="00E171F8">
        <w:t>targets accurate</w:t>
      </w:r>
      <w:r w:rsidR="00DA530D" w:rsidRPr="00E171F8">
        <w:t>ly</w:t>
      </w:r>
      <w:r w:rsidR="00020B57" w:rsidRPr="00E171F8">
        <w:t xml:space="preserve">. </w:t>
      </w:r>
    </w:p>
    <w:p w14:paraId="48AD5B2B" w14:textId="5B726C49" w:rsidR="006977C5" w:rsidRDefault="00DA530D" w:rsidP="002A3052">
      <w:pPr>
        <w:pStyle w:val="NormalWeb"/>
        <w:shd w:val="clear" w:color="auto" w:fill="FFFFFF"/>
        <w:spacing w:after="360" w:line="360" w:lineRule="auto"/>
        <w:ind w:firstLine="720"/>
        <w:jc w:val="both"/>
      </w:pPr>
      <w:r w:rsidRPr="00E171F8">
        <w:t>The expansion</w:t>
      </w:r>
      <w:r w:rsidR="00020B57" w:rsidRPr="00E171F8">
        <w:t xml:space="preserve"> of </w:t>
      </w:r>
      <w:r w:rsidR="007A32CD" w:rsidRPr="00E171F8">
        <w:t xml:space="preserve">the </w:t>
      </w:r>
      <w:r w:rsidR="00907556" w:rsidRPr="00E171F8">
        <w:t>pharmacology database</w:t>
      </w:r>
      <w:r w:rsidR="00CF334A" w:rsidRPr="00E171F8">
        <w:t xml:space="preserve"> </w:t>
      </w:r>
      <w:r w:rsidR="00907556" w:rsidRPr="00E171F8">
        <w:t>helps toward the</w:t>
      </w:r>
      <w:r w:rsidR="00020B57" w:rsidRPr="00E171F8">
        <w:t xml:space="preserve"> rapid </w:t>
      </w:r>
      <w:r w:rsidR="00907556" w:rsidRPr="00E171F8">
        <w:t xml:space="preserve">and wide-ranging </w:t>
      </w:r>
      <w:r w:rsidR="00020B57" w:rsidRPr="00E171F8">
        <w:t xml:space="preserve">elucidation of the </w:t>
      </w:r>
      <w:r w:rsidR="00907556" w:rsidRPr="00E171F8">
        <w:t>relationships between plant</w:t>
      </w:r>
      <w:r w:rsidR="007A32CD" w:rsidRPr="00E171F8">
        <w:t>-</w:t>
      </w:r>
      <w:r w:rsidR="00907556" w:rsidRPr="00E171F8">
        <w:t xml:space="preserve">derived bioactive compound </w:t>
      </w:r>
      <w:r w:rsidR="0021569E" w:rsidRPr="00E171F8">
        <w:t>and their</w:t>
      </w:r>
      <w:r w:rsidR="00020B57" w:rsidRPr="00E171F8">
        <w:t xml:space="preserve"> targets</w:t>
      </w:r>
      <w:r w:rsidR="00845216" w:rsidRPr="00E171F8">
        <w:t>&amp; overall regulatory mechanism</w:t>
      </w:r>
      <w:r w:rsidR="00907556" w:rsidRPr="00E171F8">
        <w:t xml:space="preserve"> (i.e., Protein-Ligand interaction)</w:t>
      </w:r>
      <w:r w:rsidR="0021569E" w:rsidRPr="00E171F8">
        <w:t xml:space="preserve"> (Rubio-Perez </w:t>
      </w:r>
      <w:r w:rsidR="001E2B5F" w:rsidRPr="001E2B5F">
        <w:rPr>
          <w:i/>
          <w:iCs/>
        </w:rPr>
        <w:t>et al</w:t>
      </w:r>
      <w:r w:rsidR="0021569E" w:rsidRPr="00E171F8">
        <w:t>., 2015</w:t>
      </w:r>
      <w:r w:rsidR="00845216" w:rsidRPr="00E171F8">
        <w:t xml:space="preserve">; Zhang </w:t>
      </w:r>
      <w:r w:rsidR="001E2B5F" w:rsidRPr="001E2B5F">
        <w:rPr>
          <w:i/>
          <w:iCs/>
        </w:rPr>
        <w:t>et al</w:t>
      </w:r>
      <w:r w:rsidR="00845216" w:rsidRPr="00E171F8">
        <w:t>., 2016</w:t>
      </w:r>
      <w:r w:rsidR="0021569E" w:rsidRPr="00E171F8">
        <w:t>)</w:t>
      </w:r>
      <w:r w:rsidR="00020B57" w:rsidRPr="00E171F8">
        <w:t xml:space="preserve">. The network </w:t>
      </w:r>
      <w:r w:rsidR="00E87122" w:rsidRPr="00E171F8">
        <w:t xml:space="preserve">analysis under </w:t>
      </w:r>
      <w:r w:rsidR="00020B57" w:rsidRPr="00E171F8">
        <w:t xml:space="preserve">systems biology is used to </w:t>
      </w:r>
      <w:r w:rsidR="00E87122" w:rsidRPr="00E171F8">
        <w:t>predict</w:t>
      </w:r>
      <w:r w:rsidR="00020B57" w:rsidRPr="00E171F8">
        <w:t xml:space="preserve"> the </w:t>
      </w:r>
      <w:r w:rsidR="00BC7D8E" w:rsidRPr="00E171F8">
        <w:t xml:space="preserve">numerous </w:t>
      </w:r>
      <w:r w:rsidR="00020B57" w:rsidRPr="00E171F8">
        <w:t>characteristics of signal nodes</w:t>
      </w:r>
      <w:r w:rsidR="00BC7D8E" w:rsidRPr="00E171F8">
        <w:t xml:space="preserve"> (i.e., plant</w:t>
      </w:r>
      <w:r w:rsidR="007A32CD" w:rsidRPr="00E171F8">
        <w:t>-</w:t>
      </w:r>
      <w:r w:rsidR="00BC7D8E" w:rsidRPr="00E171F8">
        <w:t>derived bioactive compound</w:t>
      </w:r>
      <w:r w:rsidR="000653B8" w:rsidRPr="00E171F8">
        <w:t>s</w:t>
      </w:r>
      <w:r w:rsidR="00BC7D8E" w:rsidRPr="00E171F8">
        <w:t xml:space="preserve">) </w:t>
      </w:r>
      <w:r w:rsidR="00020B57" w:rsidRPr="00E171F8">
        <w:t>for multi</w:t>
      </w:r>
      <w:r w:rsidR="00BC7D8E" w:rsidRPr="00E171F8">
        <w:t xml:space="preserve">ple </w:t>
      </w:r>
      <w:r w:rsidR="00020B57" w:rsidRPr="00E171F8">
        <w:t>target</w:t>
      </w:r>
      <w:r w:rsidR="00BC7D8E" w:rsidRPr="00E171F8">
        <w:t>s with special reference to</w:t>
      </w:r>
      <w:r w:rsidR="00CF334A" w:rsidRPr="00E171F8">
        <w:t xml:space="preserve"> </w:t>
      </w:r>
      <w:r w:rsidR="00BC7D8E" w:rsidRPr="00E171F8">
        <w:t>draggability</w:t>
      </w:r>
      <w:r w:rsidR="00020B57" w:rsidRPr="00E171F8">
        <w:t>.</w:t>
      </w:r>
      <w:r w:rsidR="0065412E" w:rsidRPr="00E171F8">
        <w:t xml:space="preserve"> Hence</w:t>
      </w:r>
      <w:r w:rsidR="00020B57" w:rsidRPr="00E171F8">
        <w:t xml:space="preserve">, </w:t>
      </w:r>
      <w:r w:rsidR="0065412E" w:rsidRPr="00E171F8">
        <w:t xml:space="preserve">with such </w:t>
      </w:r>
      <w:r w:rsidR="007A32CD" w:rsidRPr="00E171F8">
        <w:t xml:space="preserve">a </w:t>
      </w:r>
      <w:r w:rsidR="0065412E" w:rsidRPr="00E171F8">
        <w:t>bioinformatics facility</w:t>
      </w:r>
      <w:r w:rsidR="00497CA3" w:rsidRPr="00E171F8">
        <w:t>,</w:t>
      </w:r>
      <w:r w:rsidR="00CF334A" w:rsidRPr="00E171F8">
        <w:t xml:space="preserve"> </w:t>
      </w:r>
      <w:r w:rsidR="00777851" w:rsidRPr="00E171F8">
        <w:t>researchers</w:t>
      </w:r>
      <w:r w:rsidR="00497CA3" w:rsidRPr="00E171F8">
        <w:t xml:space="preserve"> can explore the</w:t>
      </w:r>
      <w:r w:rsidR="00CF334A" w:rsidRPr="00E171F8">
        <w:t xml:space="preserve"> </w:t>
      </w:r>
      <w:r w:rsidR="00497CA3" w:rsidRPr="00E171F8">
        <w:t xml:space="preserve">chemical composition and pharmacological potential of traditional </w:t>
      </w:r>
      <w:r w:rsidR="00777851" w:rsidRPr="00E171F8">
        <w:t>medicin</w:t>
      </w:r>
      <w:r w:rsidR="007A32CD" w:rsidRPr="00E171F8">
        <w:t>e</w:t>
      </w:r>
      <w:r w:rsidR="00777851" w:rsidRPr="00E171F8">
        <w:t>. The</w:t>
      </w:r>
      <w:r w:rsidR="006F03CE" w:rsidRPr="00E171F8">
        <w:t xml:space="preserve"> present work was focused on the study of traditional plants of medicinal importance to human health practices.</w:t>
      </w:r>
      <w:r w:rsidR="00E26DA9" w:rsidRPr="00E171F8">
        <w:t xml:space="preserve"> </w:t>
      </w:r>
      <w:r w:rsidR="00DE3516" w:rsidRPr="00E171F8">
        <w:t xml:space="preserve">A total of 11538.64 ha </w:t>
      </w:r>
      <w:r w:rsidR="00B05899" w:rsidRPr="00E171F8">
        <w:t xml:space="preserve">is </w:t>
      </w:r>
      <w:r w:rsidR="00DE3516" w:rsidRPr="00E171F8">
        <w:t xml:space="preserve">occupied by medicinal &amp; aromatic </w:t>
      </w:r>
      <w:r w:rsidR="00B05899" w:rsidRPr="00E171F8">
        <w:t>plant</w:t>
      </w:r>
      <w:r w:rsidR="00DE3516" w:rsidRPr="00E171F8">
        <w:t xml:space="preserve"> cultivation in Chhattisgarh state as per the</w:t>
      </w:r>
      <w:r w:rsidR="004045F8" w:rsidRPr="00E171F8">
        <w:t xml:space="preserve"> </w:t>
      </w:r>
      <w:r w:rsidR="00DE3516" w:rsidRPr="00E171F8">
        <w:t xml:space="preserve">Agri-portal </w:t>
      </w:r>
      <w:r w:rsidR="004045F8" w:rsidRPr="00E171F8">
        <w:t xml:space="preserve">database reflected on </w:t>
      </w:r>
      <w:r w:rsidR="00DE3516" w:rsidRPr="00E171F8">
        <w:t>Horticulture Department, Government of Chhattisgarh. Thereby</w:t>
      </w:r>
      <w:r w:rsidR="00C01523" w:rsidRPr="00E171F8">
        <w:t xml:space="preserve">, the </w:t>
      </w:r>
      <w:r w:rsidR="00441364" w:rsidRPr="00E171F8">
        <w:t>Chhattisgarh</w:t>
      </w:r>
      <w:r w:rsidR="00DE3516" w:rsidRPr="00E171F8">
        <w:t xml:space="preserve"> </w:t>
      </w:r>
      <w:r w:rsidR="00441364" w:rsidRPr="00E171F8">
        <w:t xml:space="preserve">state </w:t>
      </w:r>
      <w:r w:rsidR="00B05899" w:rsidRPr="00E171F8">
        <w:t>offers</w:t>
      </w:r>
      <w:r w:rsidR="00441364" w:rsidRPr="00E171F8">
        <w:t xml:space="preserve"> tremendous </w:t>
      </w:r>
      <w:r w:rsidR="00B05899" w:rsidRPr="00E171F8">
        <w:t>opportunities</w:t>
      </w:r>
      <w:r w:rsidR="00441364" w:rsidRPr="00E171F8">
        <w:t xml:space="preserve"> to </w:t>
      </w:r>
      <w:r w:rsidR="00C01523" w:rsidRPr="00E171F8">
        <w:t xml:space="preserve">screen </w:t>
      </w:r>
      <w:r w:rsidR="00C01523" w:rsidRPr="00E171F8">
        <w:rPr>
          <w:i/>
          <w:iCs/>
        </w:rPr>
        <w:t>in-silico</w:t>
      </w:r>
      <w:r w:rsidR="00C01523" w:rsidRPr="00E171F8">
        <w:t xml:space="preserve"> pharmacophore assessment of indigenous </w:t>
      </w:r>
      <w:r w:rsidR="00C01523" w:rsidRPr="00E171F8">
        <w:lastRenderedPageBreak/>
        <w:t xml:space="preserve">medicinal flora. </w:t>
      </w:r>
      <w:r w:rsidR="00441364" w:rsidRPr="00E171F8">
        <w:t>In-line, t</w:t>
      </w:r>
      <w:r w:rsidR="00E64BB4" w:rsidRPr="00E171F8">
        <w:t xml:space="preserve">wo medicinal plants viz., </w:t>
      </w:r>
      <w:proofErr w:type="spellStart"/>
      <w:r w:rsidR="00E64BB4" w:rsidRPr="00E171F8">
        <w:rPr>
          <w:i/>
          <w:iCs/>
        </w:rPr>
        <w:t>Embelia</w:t>
      </w:r>
      <w:proofErr w:type="spellEnd"/>
      <w:r w:rsidR="00E64BB4" w:rsidRPr="00E171F8">
        <w:rPr>
          <w:i/>
          <w:iCs/>
        </w:rPr>
        <w:t xml:space="preserve"> </w:t>
      </w:r>
      <w:proofErr w:type="spellStart"/>
      <w:r w:rsidR="00E64BB4" w:rsidRPr="00E171F8">
        <w:rPr>
          <w:i/>
          <w:iCs/>
        </w:rPr>
        <w:t>ribes</w:t>
      </w:r>
      <w:proofErr w:type="spellEnd"/>
      <w:r w:rsidR="00E64BB4" w:rsidRPr="00E171F8">
        <w:rPr>
          <w:i/>
          <w:iCs/>
        </w:rPr>
        <w:t xml:space="preserve"> </w:t>
      </w:r>
      <w:r w:rsidR="00E64BB4" w:rsidRPr="00E171F8">
        <w:t xml:space="preserve">and </w:t>
      </w:r>
      <w:bookmarkStart w:id="2" w:name="_Hlk191735532"/>
      <w:r w:rsidR="00E64BB4" w:rsidRPr="00E171F8">
        <w:rPr>
          <w:i/>
          <w:iCs/>
        </w:rPr>
        <w:t>Gloriosa superba</w:t>
      </w:r>
      <w:r w:rsidR="00E64BB4" w:rsidRPr="00E171F8">
        <w:t xml:space="preserve"> </w:t>
      </w:r>
      <w:bookmarkEnd w:id="2"/>
      <w:r w:rsidR="00E64BB4" w:rsidRPr="00E171F8">
        <w:t>have been selected as rare indigenous medicinal flora of Chhattisgarh</w:t>
      </w:r>
      <w:r w:rsidR="00441364" w:rsidRPr="00E171F8">
        <w:t xml:space="preserve"> and processed for the preliminary </w:t>
      </w:r>
      <w:r w:rsidR="00441364" w:rsidRPr="00E171F8">
        <w:rPr>
          <w:i/>
          <w:iCs/>
        </w:rPr>
        <w:t>in-silico</w:t>
      </w:r>
      <w:r w:rsidR="00441364" w:rsidRPr="00E171F8">
        <w:t xml:space="preserve"> pharmacophore evaluation</w:t>
      </w:r>
      <w:r w:rsidR="002B24E9">
        <w:t>.</w:t>
      </w:r>
    </w:p>
    <w:p w14:paraId="2CD38820" w14:textId="79E5FC88" w:rsidR="002A3052" w:rsidRDefault="006977C5" w:rsidP="002B24E9">
      <w:pPr>
        <w:pStyle w:val="NormalWeb"/>
        <w:shd w:val="clear" w:color="auto" w:fill="FFFFFF"/>
        <w:spacing w:after="360" w:line="360" w:lineRule="auto"/>
        <w:ind w:firstLine="720"/>
        <w:jc w:val="both"/>
      </w:pPr>
      <w:proofErr w:type="spellStart"/>
      <w:r w:rsidRPr="002B24E9">
        <w:rPr>
          <w:i/>
          <w:iCs/>
        </w:rPr>
        <w:t>Embelia</w:t>
      </w:r>
      <w:proofErr w:type="spellEnd"/>
      <w:r w:rsidR="002B24E9" w:rsidRPr="002B24E9">
        <w:rPr>
          <w:i/>
          <w:iCs/>
        </w:rPr>
        <w:t xml:space="preserve"> </w:t>
      </w:r>
      <w:proofErr w:type="spellStart"/>
      <w:r w:rsidRPr="002B24E9">
        <w:rPr>
          <w:i/>
          <w:iCs/>
        </w:rPr>
        <w:t>ribes</w:t>
      </w:r>
      <w:proofErr w:type="spellEnd"/>
      <w:r w:rsidRPr="006977C5">
        <w:t xml:space="preserve"> </w:t>
      </w:r>
      <w:r w:rsidR="002B24E9">
        <w:t xml:space="preserve">is </w:t>
      </w:r>
      <w:r w:rsidRPr="006977C5">
        <w:t>traditional</w:t>
      </w:r>
      <w:r w:rsidR="002B24E9">
        <w:t>ly used as</w:t>
      </w:r>
      <w:r w:rsidRPr="006977C5">
        <w:t xml:space="preserve"> </w:t>
      </w:r>
      <w:r w:rsidR="002B24E9" w:rsidRPr="006977C5">
        <w:t>anticancer,</w:t>
      </w:r>
      <w:r w:rsidR="002B24E9">
        <w:t xml:space="preserve"> </w:t>
      </w:r>
      <w:r w:rsidR="002B24E9" w:rsidRPr="006977C5">
        <w:t>antioxidant, analgesic</w:t>
      </w:r>
      <w:r w:rsidRPr="006977C5">
        <w:t>, anthelmintic, antibacterial, antidiabetic, antihyperlipidemic, wound healing, and anti-spermatogenic activity</w:t>
      </w:r>
      <w:r>
        <w:t>.</w:t>
      </w:r>
      <w:r w:rsidR="002B24E9">
        <w:t xml:space="preserve"> And t</w:t>
      </w:r>
      <w:r>
        <w:t>he tuber</w:t>
      </w:r>
      <w:r w:rsidR="002B24E9">
        <w:t xml:space="preserve"> of </w:t>
      </w:r>
      <w:r w:rsidR="002B24E9" w:rsidRPr="002B24E9">
        <w:rPr>
          <w:i/>
          <w:iCs/>
        </w:rPr>
        <w:t>Gloriosa superba</w:t>
      </w:r>
      <w:r w:rsidR="002B24E9">
        <w:t xml:space="preserve"> </w:t>
      </w:r>
      <w:r w:rsidR="001E2B5F">
        <w:t xml:space="preserve">is also </w:t>
      </w:r>
      <w:r>
        <w:t xml:space="preserve">used traditionally for the treatment </w:t>
      </w:r>
      <w:r w:rsidR="002B24E9">
        <w:t>of cancer</w:t>
      </w:r>
      <w:r>
        <w:t>, chronic ulcers, haemorrhoids,</w:t>
      </w:r>
      <w:r w:rsidR="002B24E9">
        <w:t xml:space="preserve"> </w:t>
      </w:r>
      <w:r>
        <w:t>impotenc</w:t>
      </w:r>
      <w:r w:rsidR="002B24E9">
        <w:t xml:space="preserve">y and other related diseases etc. </w:t>
      </w:r>
      <w:r w:rsidR="00D86968" w:rsidRPr="00E171F8">
        <w:t xml:space="preserve">Choudhary </w:t>
      </w:r>
      <w:r w:rsidR="001E2B5F" w:rsidRPr="001E2B5F">
        <w:rPr>
          <w:i/>
          <w:iCs/>
        </w:rPr>
        <w:t>et al</w:t>
      </w:r>
      <w:r w:rsidR="00D86968" w:rsidRPr="00E171F8">
        <w:t xml:space="preserve">. (2021) reviewed the pharmacology importance of </w:t>
      </w:r>
      <w:r w:rsidR="00175805" w:rsidRPr="00E171F8">
        <w:t xml:space="preserve">the </w:t>
      </w:r>
      <w:r w:rsidR="00D86968" w:rsidRPr="00E171F8">
        <w:t xml:space="preserve">phenolic content of </w:t>
      </w:r>
      <w:proofErr w:type="spellStart"/>
      <w:r w:rsidR="00D86968" w:rsidRPr="00E171F8">
        <w:rPr>
          <w:i/>
          <w:iCs/>
        </w:rPr>
        <w:t>Embelia</w:t>
      </w:r>
      <w:proofErr w:type="spellEnd"/>
      <w:r w:rsidR="00D86968" w:rsidRPr="00E171F8">
        <w:rPr>
          <w:i/>
          <w:iCs/>
        </w:rPr>
        <w:t xml:space="preserve"> </w:t>
      </w:r>
      <w:proofErr w:type="spellStart"/>
      <w:r w:rsidR="00D86968" w:rsidRPr="00E171F8">
        <w:rPr>
          <w:i/>
          <w:iCs/>
        </w:rPr>
        <w:t>ribes</w:t>
      </w:r>
      <w:proofErr w:type="spellEnd"/>
      <w:r w:rsidR="00D86968" w:rsidRPr="00E171F8">
        <w:t xml:space="preserve"> for pharmaceutical importance. Haq </w:t>
      </w:r>
      <w:r w:rsidR="001E2B5F" w:rsidRPr="001E2B5F">
        <w:rPr>
          <w:i/>
          <w:iCs/>
        </w:rPr>
        <w:t>et al</w:t>
      </w:r>
      <w:r w:rsidR="00D86968" w:rsidRPr="00E171F8">
        <w:t xml:space="preserve">., (2005) evaluated fresh berries of </w:t>
      </w:r>
      <w:r w:rsidR="00D86968" w:rsidRPr="00E171F8">
        <w:rPr>
          <w:i/>
          <w:iCs/>
        </w:rPr>
        <w:t xml:space="preserve">E. </w:t>
      </w:r>
      <w:proofErr w:type="spellStart"/>
      <w:r w:rsidR="00D86968" w:rsidRPr="00E171F8">
        <w:rPr>
          <w:i/>
          <w:iCs/>
        </w:rPr>
        <w:t>ribes</w:t>
      </w:r>
      <w:proofErr w:type="spellEnd"/>
      <w:r w:rsidR="00D86968" w:rsidRPr="00E171F8">
        <w:t xml:space="preserve"> and claimed that they consisted of caffeic acid, chlorogenic acid, cinnamic acid, o-</w:t>
      </w:r>
      <w:proofErr w:type="spellStart"/>
      <w:r w:rsidR="00D86968" w:rsidRPr="00E171F8">
        <w:t>cumaric</w:t>
      </w:r>
      <w:proofErr w:type="spellEnd"/>
      <w:r w:rsidR="00D86968" w:rsidRPr="00E171F8">
        <w:t xml:space="preserve"> acid, and </w:t>
      </w:r>
      <w:proofErr w:type="spellStart"/>
      <w:r w:rsidR="00D86968" w:rsidRPr="00E171F8">
        <w:t>vanillic</w:t>
      </w:r>
      <w:proofErr w:type="spellEnd"/>
      <w:r w:rsidR="00D86968" w:rsidRPr="00E171F8">
        <w:t xml:space="preserve"> acid. Novel bioactive </w:t>
      </w:r>
      <w:r w:rsidR="00175805" w:rsidRPr="00E171F8">
        <w:t>agents</w:t>
      </w:r>
      <w:r w:rsidR="00D86968" w:rsidRPr="00E171F8">
        <w:t xml:space="preserve"> embelin (ver., </w:t>
      </w:r>
      <w:proofErr w:type="spellStart"/>
      <w:r w:rsidR="00D86968" w:rsidRPr="00E171F8">
        <w:t>embelinol</w:t>
      </w:r>
      <w:proofErr w:type="spellEnd"/>
      <w:r w:rsidR="00D86968" w:rsidRPr="00E171F8">
        <w:t xml:space="preserve">, and </w:t>
      </w:r>
      <w:proofErr w:type="spellStart"/>
      <w:r w:rsidR="00D86968" w:rsidRPr="00E171F8">
        <w:t>embeliol</w:t>
      </w:r>
      <w:proofErr w:type="spellEnd"/>
      <w:r w:rsidR="00D86968" w:rsidRPr="00E171F8">
        <w:t xml:space="preserve">) have also been reported in fresh berries of </w:t>
      </w:r>
      <w:r w:rsidR="00D86968" w:rsidRPr="00E171F8">
        <w:rPr>
          <w:i/>
          <w:iCs/>
        </w:rPr>
        <w:t xml:space="preserve">E. </w:t>
      </w:r>
      <w:proofErr w:type="spellStart"/>
      <w:r w:rsidR="00D86968" w:rsidRPr="00E171F8">
        <w:rPr>
          <w:i/>
          <w:iCs/>
        </w:rPr>
        <w:t>ribes</w:t>
      </w:r>
      <w:proofErr w:type="spellEnd"/>
      <w:r w:rsidR="00D86968" w:rsidRPr="00E171F8">
        <w:t xml:space="preserve"> (</w:t>
      </w:r>
      <w:proofErr w:type="spellStart"/>
      <w:r w:rsidR="00D86968" w:rsidRPr="00E171F8">
        <w:t>Indrayan</w:t>
      </w:r>
      <w:proofErr w:type="spellEnd"/>
      <w:r w:rsidR="00D86968" w:rsidRPr="00E171F8">
        <w:t xml:space="preserve"> </w:t>
      </w:r>
      <w:r w:rsidR="001E2B5F" w:rsidRPr="001E2B5F">
        <w:rPr>
          <w:i/>
          <w:iCs/>
        </w:rPr>
        <w:t>et al</w:t>
      </w:r>
      <w:r w:rsidR="00D86968" w:rsidRPr="00E171F8">
        <w:t xml:space="preserve">., 2005). Jasmine </w:t>
      </w:r>
      <w:r w:rsidR="001E2B5F" w:rsidRPr="001E2B5F">
        <w:rPr>
          <w:i/>
          <w:iCs/>
        </w:rPr>
        <w:t>et al</w:t>
      </w:r>
      <w:r w:rsidR="00D86968" w:rsidRPr="00E171F8">
        <w:rPr>
          <w:i/>
          <w:iCs/>
        </w:rPr>
        <w:t xml:space="preserve">. </w:t>
      </w:r>
      <w:r w:rsidR="00D86968" w:rsidRPr="00E171F8">
        <w:t xml:space="preserve">(2020) reported that the Colchicine and </w:t>
      </w:r>
      <w:proofErr w:type="spellStart"/>
      <w:r w:rsidR="00D86968" w:rsidRPr="00E171F8">
        <w:t>Colchicoside</w:t>
      </w:r>
      <w:proofErr w:type="spellEnd"/>
      <w:r w:rsidR="00D86968" w:rsidRPr="00E171F8">
        <w:t xml:space="preserve"> found in </w:t>
      </w:r>
      <w:r w:rsidR="00D86968" w:rsidRPr="00E171F8">
        <w:rPr>
          <w:i/>
          <w:iCs/>
        </w:rPr>
        <w:t>Gloriosa superba</w:t>
      </w:r>
      <w:r w:rsidR="00D86968" w:rsidRPr="00E171F8">
        <w:t xml:space="preserve"> L as secondary metabolites. Chopra </w:t>
      </w:r>
      <w:r w:rsidR="001E2B5F" w:rsidRPr="001E2B5F">
        <w:rPr>
          <w:i/>
          <w:iCs/>
        </w:rPr>
        <w:t>et al</w:t>
      </w:r>
      <w:r w:rsidR="00D86968" w:rsidRPr="00E171F8">
        <w:t xml:space="preserve">. (1956) and Sarin </w:t>
      </w:r>
      <w:r w:rsidR="001E2B5F" w:rsidRPr="001E2B5F">
        <w:rPr>
          <w:i/>
          <w:iCs/>
        </w:rPr>
        <w:t>et al</w:t>
      </w:r>
      <w:r w:rsidR="00D86968" w:rsidRPr="00E171F8">
        <w:t xml:space="preserve">. (1977) revealed that the </w:t>
      </w:r>
      <w:r w:rsidR="00D86968" w:rsidRPr="00E171F8">
        <w:rPr>
          <w:i/>
          <w:iCs/>
        </w:rPr>
        <w:t>Colchicum luteum</w:t>
      </w:r>
      <w:r w:rsidR="00D86968" w:rsidRPr="00E171F8">
        <w:t xml:space="preserve"> and </w:t>
      </w:r>
      <w:r w:rsidR="00D86968" w:rsidRPr="00E171F8">
        <w:rPr>
          <w:i/>
          <w:iCs/>
        </w:rPr>
        <w:t xml:space="preserve">Gloriosa </w:t>
      </w:r>
      <w:proofErr w:type="spellStart"/>
      <w:r w:rsidR="00D86968" w:rsidRPr="00E171F8">
        <w:rPr>
          <w:i/>
          <w:iCs/>
        </w:rPr>
        <w:t>superba</w:t>
      </w:r>
      <w:proofErr w:type="spellEnd"/>
      <w:r w:rsidR="00D86968" w:rsidRPr="00E171F8">
        <w:rPr>
          <w:i/>
          <w:iCs/>
        </w:rPr>
        <w:t xml:space="preserve"> </w:t>
      </w:r>
      <w:r w:rsidR="00D86968" w:rsidRPr="00E171F8">
        <w:t xml:space="preserve">consisted of </w:t>
      </w:r>
      <w:proofErr w:type="spellStart"/>
      <w:r w:rsidR="00D86968" w:rsidRPr="00E171F8">
        <w:t>colchicines</w:t>
      </w:r>
      <w:proofErr w:type="spellEnd"/>
      <w:r w:rsidR="00D86968" w:rsidRPr="00E171F8">
        <w:t xml:space="preserve"> at a range of 0.62 to 0.9%. Later, Srivastava </w:t>
      </w:r>
      <w:r w:rsidR="001E2B5F" w:rsidRPr="001E2B5F">
        <w:rPr>
          <w:i/>
          <w:iCs/>
        </w:rPr>
        <w:t>et al</w:t>
      </w:r>
      <w:r w:rsidR="00D86968" w:rsidRPr="00E171F8">
        <w:t xml:space="preserve">. (1977) and </w:t>
      </w:r>
      <w:proofErr w:type="spellStart"/>
      <w:r w:rsidR="00D86968" w:rsidRPr="00E171F8">
        <w:t>Bellet</w:t>
      </w:r>
      <w:proofErr w:type="spellEnd"/>
      <w:r w:rsidR="00D86968" w:rsidRPr="00E171F8">
        <w:t xml:space="preserve"> and </w:t>
      </w:r>
      <w:proofErr w:type="spellStart"/>
      <w:r w:rsidR="00D86968" w:rsidRPr="00E171F8">
        <w:t>Gaignault</w:t>
      </w:r>
      <w:proofErr w:type="spellEnd"/>
      <w:r w:rsidR="00D86968" w:rsidRPr="00E171F8">
        <w:t xml:space="preserve"> (1985) claimed that the </w:t>
      </w:r>
      <w:r w:rsidR="00D86968" w:rsidRPr="00E171F8">
        <w:rPr>
          <w:i/>
          <w:iCs/>
        </w:rPr>
        <w:t>G</w:t>
      </w:r>
      <w:r w:rsidR="00147C15" w:rsidRPr="00E171F8">
        <w:rPr>
          <w:i/>
          <w:iCs/>
        </w:rPr>
        <w:t>.</w:t>
      </w:r>
      <w:r w:rsidR="00D86968" w:rsidRPr="00E171F8">
        <w:rPr>
          <w:i/>
          <w:iCs/>
        </w:rPr>
        <w:t xml:space="preserve"> superb </w:t>
      </w:r>
      <w:r w:rsidR="00D86968" w:rsidRPr="00E171F8">
        <w:t xml:space="preserve">has been observed to have more colchicine than </w:t>
      </w:r>
      <w:r w:rsidR="00D86968" w:rsidRPr="00E171F8">
        <w:rPr>
          <w:i/>
          <w:iCs/>
        </w:rPr>
        <w:t>Colchicum luteum</w:t>
      </w:r>
      <w:r w:rsidR="00D86968" w:rsidRPr="00E171F8">
        <w:t xml:space="preserve">. </w:t>
      </w:r>
      <w:r w:rsidR="00C0028F" w:rsidRPr="00E171F8">
        <w:t xml:space="preserve">Hence, the </w:t>
      </w:r>
      <w:r w:rsidR="00D86968" w:rsidRPr="00E171F8">
        <w:t xml:space="preserve">TPMI viz., </w:t>
      </w:r>
      <w:r w:rsidR="00D86968" w:rsidRPr="00E171F8">
        <w:rPr>
          <w:i/>
          <w:iCs/>
        </w:rPr>
        <w:t>E</w:t>
      </w:r>
      <w:r w:rsidR="00147C15" w:rsidRPr="00E171F8">
        <w:rPr>
          <w:i/>
          <w:iCs/>
        </w:rPr>
        <w:t>.</w:t>
      </w:r>
      <w:r w:rsidR="00D86968" w:rsidRPr="00E171F8">
        <w:rPr>
          <w:i/>
          <w:iCs/>
        </w:rPr>
        <w:t xml:space="preserve"> </w:t>
      </w:r>
      <w:proofErr w:type="spellStart"/>
      <w:r w:rsidR="00D86968" w:rsidRPr="00E171F8">
        <w:rPr>
          <w:i/>
          <w:iCs/>
        </w:rPr>
        <w:t>ribes</w:t>
      </w:r>
      <w:proofErr w:type="spellEnd"/>
      <w:r w:rsidR="00D86968" w:rsidRPr="00E171F8">
        <w:t xml:space="preserve"> and </w:t>
      </w:r>
      <w:r w:rsidR="00D86968" w:rsidRPr="00E171F8">
        <w:rPr>
          <w:i/>
          <w:iCs/>
        </w:rPr>
        <w:t>G</w:t>
      </w:r>
      <w:r w:rsidR="00147C15" w:rsidRPr="00E171F8">
        <w:rPr>
          <w:i/>
          <w:iCs/>
        </w:rPr>
        <w:t>.</w:t>
      </w:r>
      <w:r w:rsidR="00D86968" w:rsidRPr="00E171F8">
        <w:rPr>
          <w:i/>
          <w:iCs/>
        </w:rPr>
        <w:t xml:space="preserve"> superb</w:t>
      </w:r>
      <w:r w:rsidR="00E64BB4" w:rsidRPr="00E171F8">
        <w:rPr>
          <w:i/>
          <w:iCs/>
        </w:rPr>
        <w:t>a</w:t>
      </w:r>
      <w:r w:rsidR="00D86968" w:rsidRPr="00E171F8">
        <w:t xml:space="preserve"> were </w:t>
      </w:r>
      <w:r w:rsidR="00246FE8" w:rsidRPr="00E171F8">
        <w:t xml:space="preserve">evaluated for </w:t>
      </w:r>
      <w:r w:rsidR="00147C15" w:rsidRPr="00E171F8">
        <w:t xml:space="preserve">their </w:t>
      </w:r>
      <w:r w:rsidR="00147C15" w:rsidRPr="00E171F8">
        <w:rPr>
          <w:i/>
          <w:iCs/>
        </w:rPr>
        <w:t>in-silico</w:t>
      </w:r>
      <w:r w:rsidR="00147C15" w:rsidRPr="00E171F8">
        <w:t xml:space="preserve"> </w:t>
      </w:r>
      <w:r w:rsidR="00246FE8" w:rsidRPr="00E171F8">
        <w:t>Pharmacophore efficacy</w:t>
      </w:r>
      <w:r w:rsidR="00EF32BD" w:rsidRPr="00E171F8">
        <w:t xml:space="preserve">. </w:t>
      </w:r>
      <w:r w:rsidR="00B05899" w:rsidRPr="00E171F8">
        <w:t>The aforementioned</w:t>
      </w:r>
      <w:r w:rsidR="00147C15" w:rsidRPr="00E171F8">
        <w:t xml:space="preserve"> </w:t>
      </w:r>
      <w:r w:rsidR="00B05899" w:rsidRPr="00E171F8">
        <w:t>pieces of literature</w:t>
      </w:r>
      <w:r w:rsidR="00EF32BD" w:rsidRPr="00E171F8">
        <w:t xml:space="preserve"> revealed that caffeic acid, chlorogenic acid, cinnamic acid, o-</w:t>
      </w:r>
      <w:proofErr w:type="spellStart"/>
      <w:r w:rsidR="00EF32BD" w:rsidRPr="00E171F8">
        <w:t>cumaric</w:t>
      </w:r>
      <w:proofErr w:type="spellEnd"/>
      <w:r w:rsidR="00EF32BD" w:rsidRPr="00E171F8">
        <w:t xml:space="preserve"> acid, colchicine, embelin, and vanillic acid</w:t>
      </w:r>
      <w:r w:rsidR="00147C15" w:rsidRPr="00E171F8">
        <w:t xml:space="preserve"> </w:t>
      </w:r>
      <w:r w:rsidR="00EF32BD" w:rsidRPr="00E171F8">
        <w:t>ha</w:t>
      </w:r>
      <w:r w:rsidR="00175805" w:rsidRPr="00E171F8">
        <w:t>ve</w:t>
      </w:r>
      <w:r w:rsidR="00EF32BD" w:rsidRPr="00E171F8">
        <w:t xml:space="preserve"> significantly </w:t>
      </w:r>
      <w:r w:rsidR="00175805" w:rsidRPr="00E171F8">
        <w:t>contributed</w:t>
      </w:r>
      <w:r w:rsidR="00EF32BD" w:rsidRPr="00E171F8">
        <w:t xml:space="preserve"> </w:t>
      </w:r>
      <w:r w:rsidR="00175805" w:rsidRPr="00E171F8">
        <w:t>to</w:t>
      </w:r>
      <w:r w:rsidR="00EF32BD" w:rsidRPr="00E171F8">
        <w:t xml:space="preserve"> </w:t>
      </w:r>
      <w:r w:rsidR="00175805" w:rsidRPr="00E171F8">
        <w:t xml:space="preserve">the </w:t>
      </w:r>
      <w:r w:rsidR="00147C15" w:rsidRPr="00E171F8">
        <w:t>medicinal potency</w:t>
      </w:r>
      <w:r w:rsidR="00EF32BD" w:rsidRPr="00E171F8">
        <w:t xml:space="preserve"> of </w:t>
      </w:r>
      <w:r w:rsidR="00EF32BD" w:rsidRPr="00E171F8">
        <w:rPr>
          <w:i/>
          <w:iCs/>
        </w:rPr>
        <w:t xml:space="preserve">E. </w:t>
      </w:r>
      <w:proofErr w:type="spellStart"/>
      <w:r w:rsidR="00EF32BD" w:rsidRPr="00E171F8">
        <w:rPr>
          <w:i/>
          <w:iCs/>
        </w:rPr>
        <w:t>ribes</w:t>
      </w:r>
      <w:proofErr w:type="spellEnd"/>
      <w:r w:rsidR="00EF32BD" w:rsidRPr="00E171F8">
        <w:t xml:space="preserve"> and </w:t>
      </w:r>
      <w:r w:rsidR="00EF32BD" w:rsidRPr="00E171F8">
        <w:rPr>
          <w:i/>
          <w:iCs/>
        </w:rPr>
        <w:t>G. superb</w:t>
      </w:r>
      <w:r w:rsidR="00E64BB4" w:rsidRPr="00E171F8">
        <w:rPr>
          <w:i/>
          <w:iCs/>
        </w:rPr>
        <w:t>a</w:t>
      </w:r>
      <w:r w:rsidR="00147C15" w:rsidRPr="00E171F8">
        <w:t xml:space="preserve">. </w:t>
      </w:r>
      <w:r w:rsidR="00E26DA9" w:rsidRPr="00E171F8">
        <w:t xml:space="preserve"> </w:t>
      </w:r>
      <w:r w:rsidR="006402DE" w:rsidRPr="002B24E9">
        <w:rPr>
          <w:lang w:val="en-US"/>
        </w:rPr>
        <w:t xml:space="preserve">The present study </w:t>
      </w:r>
      <w:r w:rsidR="002A3052" w:rsidRPr="002B24E9">
        <w:rPr>
          <w:lang w:val="en-US"/>
        </w:rPr>
        <w:t xml:space="preserve">also </w:t>
      </w:r>
      <w:r w:rsidR="00F72468" w:rsidRPr="002B24E9">
        <w:rPr>
          <w:lang w:val="en-US"/>
        </w:rPr>
        <w:t>highlights</w:t>
      </w:r>
      <w:r w:rsidR="006402DE" w:rsidRPr="002B24E9">
        <w:rPr>
          <w:lang w:val="en-US"/>
        </w:rPr>
        <w:t xml:space="preserve"> the significance of </w:t>
      </w:r>
      <w:r w:rsidR="006402DE" w:rsidRPr="002B24E9">
        <w:rPr>
          <w:i/>
          <w:iCs/>
          <w:lang w:val="en-US"/>
        </w:rPr>
        <w:t>in silico</w:t>
      </w:r>
      <w:r w:rsidR="006402DE" w:rsidRPr="002B24E9">
        <w:rPr>
          <w:lang w:val="en-US"/>
        </w:rPr>
        <w:t xml:space="preserve"> tools for the primary screening of </w:t>
      </w:r>
      <w:r w:rsidR="002A3052" w:rsidRPr="002B24E9">
        <w:rPr>
          <w:i/>
          <w:iCs/>
          <w:lang w:val="en-US"/>
        </w:rPr>
        <w:t xml:space="preserve">E. </w:t>
      </w:r>
      <w:proofErr w:type="spellStart"/>
      <w:r w:rsidR="002A3052" w:rsidRPr="002B24E9">
        <w:rPr>
          <w:i/>
          <w:iCs/>
          <w:lang w:val="en-US"/>
        </w:rPr>
        <w:t>ribes</w:t>
      </w:r>
      <w:proofErr w:type="spellEnd"/>
      <w:r w:rsidR="002A3052" w:rsidRPr="002B24E9">
        <w:rPr>
          <w:lang w:val="en-US"/>
        </w:rPr>
        <w:t xml:space="preserve"> and </w:t>
      </w:r>
      <w:r w:rsidR="002A3052" w:rsidRPr="002B24E9">
        <w:rPr>
          <w:i/>
          <w:iCs/>
          <w:lang w:val="en-US"/>
        </w:rPr>
        <w:t xml:space="preserve">G. </w:t>
      </w:r>
      <w:r w:rsidR="00F72468" w:rsidRPr="002B24E9">
        <w:rPr>
          <w:i/>
          <w:iCs/>
          <w:lang w:val="en-US"/>
        </w:rPr>
        <w:t>superba-derived</w:t>
      </w:r>
      <w:r w:rsidR="006402DE" w:rsidRPr="002B24E9">
        <w:rPr>
          <w:lang w:val="en-US"/>
        </w:rPr>
        <w:t xml:space="preserve"> bioactive agents for their pharmacological potential and possible target assessment</w:t>
      </w:r>
      <w:r w:rsidR="002A3052" w:rsidRPr="002B24E9">
        <w:rPr>
          <w:lang w:val="en-US"/>
        </w:rPr>
        <w:t xml:space="preserve">. </w:t>
      </w:r>
      <w:r w:rsidR="00F72468" w:rsidRPr="002B24E9">
        <w:rPr>
          <w:lang w:val="en-US"/>
        </w:rPr>
        <w:t xml:space="preserve">Hence, </w:t>
      </w:r>
      <w:r w:rsidR="00F72468" w:rsidRPr="002B24E9">
        <w:t>w</w:t>
      </w:r>
      <w:r w:rsidR="006402DE" w:rsidRPr="002B24E9">
        <w:t>e</w:t>
      </w:r>
      <w:r w:rsidR="00EF32BD" w:rsidRPr="002B24E9">
        <w:t xml:space="preserve"> </w:t>
      </w:r>
      <w:r w:rsidR="00441364" w:rsidRPr="002B24E9">
        <w:t>document</w:t>
      </w:r>
      <w:r w:rsidR="006402DE" w:rsidRPr="002B24E9">
        <w:t>ed</w:t>
      </w:r>
      <w:r w:rsidR="00441364" w:rsidRPr="002B24E9">
        <w:t xml:space="preserve"> </w:t>
      </w:r>
      <w:r w:rsidR="00175805" w:rsidRPr="002B24E9">
        <w:t>the</w:t>
      </w:r>
      <w:r w:rsidR="006402DE" w:rsidRPr="002B24E9">
        <w:t xml:space="preserve"> </w:t>
      </w:r>
      <w:r w:rsidR="001E2B5F" w:rsidRPr="002B24E9">
        <w:rPr>
          <w:i/>
          <w:iCs/>
        </w:rPr>
        <w:t>in-silico</w:t>
      </w:r>
      <w:r w:rsidR="00441364" w:rsidRPr="002B24E9">
        <w:t xml:space="preserve"> pharmacophore profile of caffeic acid, chlorogenic acid, cinnamic acid, o-</w:t>
      </w:r>
      <w:proofErr w:type="spellStart"/>
      <w:r w:rsidR="00441364" w:rsidRPr="002B24E9">
        <w:t>cumaric</w:t>
      </w:r>
      <w:proofErr w:type="spellEnd"/>
      <w:r w:rsidR="00441364" w:rsidRPr="002B24E9">
        <w:t xml:space="preserve"> acid, colchicine, embelin, and vanillic acid</w:t>
      </w:r>
      <w:r w:rsidR="00C9554C" w:rsidRPr="002B24E9">
        <w:t xml:space="preserve"> </w:t>
      </w:r>
      <w:r w:rsidR="006402DE" w:rsidRPr="002B24E9">
        <w:t>and their target biological moieties.</w:t>
      </w:r>
      <w:r w:rsidR="006402DE">
        <w:t xml:space="preserve"> </w:t>
      </w:r>
    </w:p>
    <w:p w14:paraId="71113AE6" w14:textId="78FD69DF" w:rsidR="0086711A" w:rsidRPr="00E171F8" w:rsidRDefault="00ED56C4" w:rsidP="002A3052">
      <w:pPr>
        <w:pStyle w:val="NormalWeb"/>
        <w:shd w:val="clear" w:color="auto" w:fill="FFFFFF"/>
        <w:spacing w:after="360" w:line="360" w:lineRule="auto"/>
        <w:jc w:val="both"/>
        <w:rPr>
          <w:b/>
          <w:bCs/>
        </w:rPr>
      </w:pPr>
      <w:r w:rsidRPr="00E171F8">
        <w:rPr>
          <w:b/>
          <w:bCs/>
        </w:rPr>
        <w:t>MATERIALS AND METHODS</w:t>
      </w:r>
    </w:p>
    <w:p w14:paraId="032E4722" w14:textId="77777777" w:rsidR="00ED56C4" w:rsidRPr="00E171F8" w:rsidRDefault="00175805" w:rsidP="00446669">
      <w:pPr>
        <w:pStyle w:val="NormalWeb"/>
        <w:spacing w:before="0" w:beforeAutospacing="0" w:after="0" w:afterAutospacing="0" w:line="360" w:lineRule="auto"/>
        <w:ind w:firstLine="720"/>
        <w:jc w:val="both"/>
      </w:pPr>
      <w:r w:rsidRPr="00E171F8">
        <w:t xml:space="preserve">The present </w:t>
      </w:r>
      <w:r w:rsidR="00EF32BD" w:rsidRPr="00E171F8">
        <w:t>research work was based on the gathering and analysis of the bio</w:t>
      </w:r>
      <w:r w:rsidR="00E31D35" w:rsidRPr="00E171F8">
        <w:t>logical</w:t>
      </w:r>
      <w:r w:rsidR="00EF32BD" w:rsidRPr="00E171F8">
        <w:t xml:space="preserve"> database </w:t>
      </w:r>
      <w:r w:rsidR="00E31D35" w:rsidRPr="00E171F8">
        <w:t xml:space="preserve">of selected bioactive compounds </w:t>
      </w:r>
      <w:r w:rsidRPr="00E171F8">
        <w:t xml:space="preserve">that </w:t>
      </w:r>
      <w:r w:rsidR="00B05899" w:rsidRPr="00E171F8">
        <w:t>belong</w:t>
      </w:r>
      <w:r w:rsidR="00637579" w:rsidRPr="00E171F8">
        <w:t xml:space="preserve"> to </w:t>
      </w:r>
      <w:r w:rsidR="00637579" w:rsidRPr="00E171F8">
        <w:rPr>
          <w:i/>
          <w:iCs/>
        </w:rPr>
        <w:t xml:space="preserve">E. </w:t>
      </w:r>
      <w:proofErr w:type="spellStart"/>
      <w:r w:rsidR="00637579" w:rsidRPr="00E171F8">
        <w:rPr>
          <w:i/>
          <w:iCs/>
        </w:rPr>
        <w:t>ribes</w:t>
      </w:r>
      <w:proofErr w:type="spellEnd"/>
      <w:r w:rsidR="00637579" w:rsidRPr="00E171F8">
        <w:t xml:space="preserve"> and </w:t>
      </w:r>
      <w:r w:rsidR="00637579" w:rsidRPr="00E171F8">
        <w:rPr>
          <w:i/>
          <w:iCs/>
        </w:rPr>
        <w:t>G. superba</w:t>
      </w:r>
      <w:r w:rsidR="00637579" w:rsidRPr="00E171F8">
        <w:t xml:space="preserve"> </w:t>
      </w:r>
      <w:r w:rsidR="00E31D35" w:rsidRPr="00E171F8">
        <w:t>using bioinformatics tools.</w:t>
      </w:r>
      <w:r w:rsidR="00B4272A" w:rsidRPr="00E171F8">
        <w:t xml:space="preserve"> </w:t>
      </w:r>
    </w:p>
    <w:p w14:paraId="375816C3" w14:textId="77777777" w:rsidR="00ED56C4" w:rsidRPr="00E171F8" w:rsidRDefault="00ED56C4" w:rsidP="00662F78">
      <w:pPr>
        <w:pStyle w:val="NormalWeb"/>
        <w:spacing w:before="0" w:beforeAutospacing="0" w:after="0" w:afterAutospacing="0" w:line="360" w:lineRule="auto"/>
        <w:jc w:val="both"/>
      </w:pPr>
    </w:p>
    <w:p w14:paraId="1A8642CC" w14:textId="69A396C3" w:rsidR="00ED56C4" w:rsidRPr="00E171F8" w:rsidRDefault="00ED56C4" w:rsidP="00662F78">
      <w:pPr>
        <w:pStyle w:val="NormalWeb"/>
        <w:spacing w:before="0" w:beforeAutospacing="0" w:after="240" w:afterAutospacing="0" w:line="360" w:lineRule="auto"/>
        <w:jc w:val="both"/>
        <w:rPr>
          <w:b/>
          <w:bCs/>
        </w:rPr>
      </w:pPr>
      <w:r w:rsidRPr="00E171F8">
        <w:rPr>
          <w:b/>
          <w:bCs/>
        </w:rPr>
        <w:t>Selection of Bioactive Compounds</w:t>
      </w:r>
    </w:p>
    <w:p w14:paraId="5DE79FBA" w14:textId="0BC93B88" w:rsidR="00ED56C4" w:rsidRPr="002B24E9" w:rsidRDefault="004045F8" w:rsidP="00D1081F">
      <w:pPr>
        <w:pStyle w:val="NormalWeb"/>
        <w:spacing w:before="0" w:beforeAutospacing="0" w:after="240" w:afterAutospacing="0" w:line="360" w:lineRule="auto"/>
        <w:ind w:firstLine="720"/>
        <w:jc w:val="both"/>
        <w:rPr>
          <w:color w:val="000000" w:themeColor="text1"/>
        </w:rPr>
      </w:pPr>
      <w:r w:rsidRPr="00E171F8">
        <w:t xml:space="preserve">The bioactive </w:t>
      </w:r>
      <w:r w:rsidR="00175805" w:rsidRPr="00E171F8">
        <w:t>compounds</w:t>
      </w:r>
      <w:r w:rsidRPr="00E171F8">
        <w:t xml:space="preserve"> from medicinal plants </w:t>
      </w:r>
      <w:r w:rsidR="000D1460" w:rsidRPr="00E171F8">
        <w:t>(</w:t>
      </w:r>
      <w:r w:rsidR="0018183A" w:rsidRPr="00E171F8">
        <w:t xml:space="preserve">namely </w:t>
      </w:r>
      <w:r w:rsidR="0018183A" w:rsidRPr="00E171F8">
        <w:rPr>
          <w:i/>
          <w:iCs/>
        </w:rPr>
        <w:t>E</w:t>
      </w:r>
      <w:r w:rsidR="00637579" w:rsidRPr="00E171F8">
        <w:rPr>
          <w:i/>
          <w:iCs/>
        </w:rPr>
        <w:t>.</w:t>
      </w:r>
      <w:r w:rsidR="0018183A" w:rsidRPr="00E171F8">
        <w:rPr>
          <w:i/>
          <w:iCs/>
        </w:rPr>
        <w:t xml:space="preserve"> </w:t>
      </w:r>
      <w:proofErr w:type="spellStart"/>
      <w:r w:rsidR="0018183A" w:rsidRPr="00E171F8">
        <w:rPr>
          <w:i/>
          <w:iCs/>
        </w:rPr>
        <w:t>ribes</w:t>
      </w:r>
      <w:proofErr w:type="spellEnd"/>
      <w:r w:rsidR="0018183A" w:rsidRPr="00E171F8">
        <w:t xml:space="preserve"> and </w:t>
      </w:r>
      <w:r w:rsidR="0018183A" w:rsidRPr="00E171F8">
        <w:rPr>
          <w:i/>
          <w:iCs/>
        </w:rPr>
        <w:t>G</w:t>
      </w:r>
      <w:r w:rsidR="00637579" w:rsidRPr="00E171F8">
        <w:rPr>
          <w:i/>
          <w:iCs/>
        </w:rPr>
        <w:t>.</w:t>
      </w:r>
      <w:r w:rsidR="0018183A" w:rsidRPr="00E171F8">
        <w:rPr>
          <w:i/>
          <w:iCs/>
        </w:rPr>
        <w:t xml:space="preserve"> superb</w:t>
      </w:r>
      <w:r w:rsidR="000D1460" w:rsidRPr="00E171F8">
        <w:t xml:space="preserve">) </w:t>
      </w:r>
      <w:r w:rsidRPr="00E171F8">
        <w:t>viz., caffeic acid, chlorogenic acid, cinnamic acid, o-</w:t>
      </w:r>
      <w:proofErr w:type="spellStart"/>
      <w:r w:rsidRPr="00E171F8">
        <w:t>cumaric</w:t>
      </w:r>
      <w:proofErr w:type="spellEnd"/>
      <w:r w:rsidRPr="00E171F8">
        <w:t xml:space="preserve"> acid,</w:t>
      </w:r>
      <w:r w:rsidR="00D0135A" w:rsidRPr="00E171F8">
        <w:t xml:space="preserve"> </w:t>
      </w:r>
      <w:r w:rsidRPr="00E171F8">
        <w:t>colchicine, embelin</w:t>
      </w:r>
      <w:r w:rsidR="00CF334A" w:rsidRPr="00E171F8">
        <w:t>,</w:t>
      </w:r>
      <w:r w:rsidRPr="00E171F8">
        <w:t xml:space="preserve"> and vanillic acid have been selected for their pharmacophore analysis</w:t>
      </w:r>
      <w:r w:rsidR="000D1460" w:rsidRPr="00E171F8">
        <w:t xml:space="preserve"> based on the literature </w:t>
      </w:r>
      <w:r w:rsidR="000D1460" w:rsidRPr="002B24E9">
        <w:rPr>
          <w:color w:val="000000" w:themeColor="text1"/>
        </w:rPr>
        <w:t>survey</w:t>
      </w:r>
      <w:r w:rsidR="00C84F59" w:rsidRPr="002B24E9">
        <w:rPr>
          <w:color w:val="000000" w:themeColor="text1"/>
        </w:rPr>
        <w:t xml:space="preserve"> </w:t>
      </w:r>
      <w:r w:rsidR="006B537D" w:rsidRPr="002B24E9">
        <w:rPr>
          <w:color w:val="000000" w:themeColor="text1"/>
        </w:rPr>
        <w:t xml:space="preserve"> namely </w:t>
      </w:r>
      <w:r w:rsidR="002C43BA" w:rsidRPr="002B24E9">
        <w:rPr>
          <w:color w:val="000000" w:themeColor="text1"/>
        </w:rPr>
        <w:lastRenderedPageBreak/>
        <w:t xml:space="preserve">Chopra </w:t>
      </w:r>
      <w:r w:rsidR="001E2B5F" w:rsidRPr="001E2B5F">
        <w:rPr>
          <w:i/>
          <w:iCs/>
          <w:color w:val="000000" w:themeColor="text1"/>
        </w:rPr>
        <w:t>et al</w:t>
      </w:r>
      <w:r w:rsidR="002C43BA" w:rsidRPr="002B24E9">
        <w:rPr>
          <w:color w:val="000000" w:themeColor="text1"/>
        </w:rPr>
        <w:t xml:space="preserve">., 1956; Sarin </w:t>
      </w:r>
      <w:r w:rsidR="001E2B5F" w:rsidRPr="001E2B5F">
        <w:rPr>
          <w:i/>
          <w:iCs/>
          <w:color w:val="000000" w:themeColor="text1"/>
        </w:rPr>
        <w:t>et al</w:t>
      </w:r>
      <w:r w:rsidR="002C43BA" w:rsidRPr="002B24E9">
        <w:rPr>
          <w:color w:val="000000" w:themeColor="text1"/>
        </w:rPr>
        <w:t xml:space="preserve">., 1977; Srivastava </w:t>
      </w:r>
      <w:r w:rsidR="001E2B5F" w:rsidRPr="001E2B5F">
        <w:rPr>
          <w:i/>
          <w:iCs/>
          <w:color w:val="000000" w:themeColor="text1"/>
        </w:rPr>
        <w:t>et al</w:t>
      </w:r>
      <w:r w:rsidR="002C43BA" w:rsidRPr="002B24E9">
        <w:rPr>
          <w:color w:val="000000" w:themeColor="text1"/>
        </w:rPr>
        <w:t xml:space="preserve">., 1977; </w:t>
      </w:r>
      <w:proofErr w:type="spellStart"/>
      <w:r w:rsidR="002C43BA" w:rsidRPr="002B24E9">
        <w:rPr>
          <w:color w:val="000000" w:themeColor="text1"/>
        </w:rPr>
        <w:t>Bellet</w:t>
      </w:r>
      <w:proofErr w:type="spellEnd"/>
      <w:r w:rsidR="002C43BA" w:rsidRPr="002B24E9">
        <w:rPr>
          <w:color w:val="000000" w:themeColor="text1"/>
        </w:rPr>
        <w:t xml:space="preserve"> and </w:t>
      </w:r>
      <w:proofErr w:type="spellStart"/>
      <w:r w:rsidR="002C43BA" w:rsidRPr="002B24E9">
        <w:rPr>
          <w:color w:val="000000" w:themeColor="text1"/>
        </w:rPr>
        <w:t>Gaignault</w:t>
      </w:r>
      <w:proofErr w:type="spellEnd"/>
      <w:r w:rsidR="002C43BA" w:rsidRPr="002B24E9">
        <w:rPr>
          <w:color w:val="000000" w:themeColor="text1"/>
        </w:rPr>
        <w:t xml:space="preserve">, 1985; </w:t>
      </w:r>
      <w:proofErr w:type="spellStart"/>
      <w:r w:rsidR="002C43BA" w:rsidRPr="002B24E9">
        <w:rPr>
          <w:color w:val="000000" w:themeColor="text1"/>
        </w:rPr>
        <w:t>Haq</w:t>
      </w:r>
      <w:proofErr w:type="spellEnd"/>
      <w:r w:rsidR="002C43BA" w:rsidRPr="002B24E9">
        <w:rPr>
          <w:color w:val="000000" w:themeColor="text1"/>
        </w:rPr>
        <w:t xml:space="preserve"> </w:t>
      </w:r>
      <w:r w:rsidR="001E2B5F" w:rsidRPr="001E2B5F">
        <w:rPr>
          <w:i/>
          <w:iCs/>
          <w:color w:val="000000" w:themeColor="text1"/>
        </w:rPr>
        <w:t>et al</w:t>
      </w:r>
      <w:r w:rsidR="002C43BA" w:rsidRPr="002B24E9">
        <w:rPr>
          <w:color w:val="000000" w:themeColor="text1"/>
        </w:rPr>
        <w:t xml:space="preserve">., 2005; </w:t>
      </w:r>
      <w:proofErr w:type="spellStart"/>
      <w:r w:rsidR="002C43BA" w:rsidRPr="002B24E9">
        <w:rPr>
          <w:color w:val="000000" w:themeColor="text1"/>
        </w:rPr>
        <w:t>Indrayan</w:t>
      </w:r>
      <w:proofErr w:type="spellEnd"/>
      <w:r w:rsidR="002C43BA" w:rsidRPr="002B24E9">
        <w:rPr>
          <w:color w:val="000000" w:themeColor="text1"/>
        </w:rPr>
        <w:t xml:space="preserve"> </w:t>
      </w:r>
      <w:r w:rsidR="001E2B5F" w:rsidRPr="001E2B5F">
        <w:rPr>
          <w:i/>
          <w:iCs/>
          <w:color w:val="000000" w:themeColor="text1"/>
        </w:rPr>
        <w:t>et al</w:t>
      </w:r>
      <w:r w:rsidR="002C43BA" w:rsidRPr="002B24E9">
        <w:rPr>
          <w:color w:val="000000" w:themeColor="text1"/>
        </w:rPr>
        <w:t xml:space="preserve">., 2005; Jasmine </w:t>
      </w:r>
      <w:r w:rsidR="001E2B5F" w:rsidRPr="001E2B5F">
        <w:rPr>
          <w:i/>
          <w:iCs/>
          <w:color w:val="000000" w:themeColor="text1"/>
        </w:rPr>
        <w:t>et al</w:t>
      </w:r>
      <w:r w:rsidR="002C43BA" w:rsidRPr="002B24E9">
        <w:rPr>
          <w:i/>
          <w:iCs/>
          <w:color w:val="000000" w:themeColor="text1"/>
        </w:rPr>
        <w:t xml:space="preserve">., </w:t>
      </w:r>
      <w:r w:rsidR="002C43BA" w:rsidRPr="002B24E9">
        <w:rPr>
          <w:color w:val="000000" w:themeColor="text1"/>
        </w:rPr>
        <w:t xml:space="preserve">2020; </w:t>
      </w:r>
      <w:r w:rsidR="00C84F59" w:rsidRPr="002B24E9">
        <w:rPr>
          <w:color w:val="000000" w:themeColor="text1"/>
        </w:rPr>
        <w:t xml:space="preserve">Choudhary </w:t>
      </w:r>
      <w:r w:rsidR="001E2B5F" w:rsidRPr="001E2B5F">
        <w:rPr>
          <w:i/>
          <w:iCs/>
          <w:color w:val="000000" w:themeColor="text1"/>
        </w:rPr>
        <w:t>et al</w:t>
      </w:r>
      <w:r w:rsidR="00C84F59" w:rsidRPr="002B24E9">
        <w:rPr>
          <w:color w:val="000000" w:themeColor="text1"/>
        </w:rPr>
        <w:t>., 2021</w:t>
      </w:r>
      <w:r w:rsidR="00E14EF4" w:rsidRPr="002B24E9">
        <w:rPr>
          <w:color w:val="000000" w:themeColor="text1"/>
        </w:rPr>
        <w:t>)</w:t>
      </w:r>
      <w:r w:rsidRPr="002B24E9">
        <w:rPr>
          <w:color w:val="000000" w:themeColor="text1"/>
        </w:rPr>
        <w:t>.</w:t>
      </w:r>
      <w:r w:rsidR="00637579" w:rsidRPr="002B24E9">
        <w:rPr>
          <w:color w:val="000000" w:themeColor="text1"/>
        </w:rPr>
        <w:t xml:space="preserve"> </w:t>
      </w:r>
      <w:r w:rsidR="00E26DA9" w:rsidRPr="002B24E9">
        <w:rPr>
          <w:color w:val="000000" w:themeColor="text1"/>
        </w:rPr>
        <w:t xml:space="preserve"> </w:t>
      </w:r>
    </w:p>
    <w:p w14:paraId="45D237D7" w14:textId="049E1025" w:rsidR="00ED56C4" w:rsidRPr="00E171F8" w:rsidRDefault="00ED56C4" w:rsidP="00446669">
      <w:pPr>
        <w:pStyle w:val="NormalWeb"/>
        <w:spacing w:before="0" w:beforeAutospacing="0" w:after="240" w:afterAutospacing="0" w:line="360" w:lineRule="auto"/>
        <w:jc w:val="both"/>
        <w:rPr>
          <w:b/>
          <w:bCs/>
        </w:rPr>
      </w:pPr>
      <w:r w:rsidRPr="00E171F8">
        <w:rPr>
          <w:b/>
          <w:bCs/>
        </w:rPr>
        <w:t xml:space="preserve">Evaluation of pharmacological potential of TPMI </w:t>
      </w:r>
    </w:p>
    <w:p w14:paraId="600C3AC7" w14:textId="77777777" w:rsidR="00ED56C4" w:rsidRPr="00E171F8" w:rsidRDefault="000D1460" w:rsidP="00446669">
      <w:pPr>
        <w:pStyle w:val="NormalWeb"/>
        <w:spacing w:before="0" w:beforeAutospacing="0" w:after="0" w:afterAutospacing="0" w:line="360" w:lineRule="auto"/>
        <w:ind w:firstLine="720"/>
        <w:jc w:val="both"/>
      </w:pPr>
      <w:r w:rsidRPr="00E171F8">
        <w:t xml:space="preserve">To meet the objective of the study the following approach was used to </w:t>
      </w:r>
      <w:r w:rsidR="0086711A" w:rsidRPr="00E171F8">
        <w:t>divulge the pharmacological potential of TPMI</w:t>
      </w:r>
      <w:r w:rsidR="00FB27C7" w:rsidRPr="00E171F8">
        <w:t xml:space="preserve"> (viz.,</w:t>
      </w:r>
      <w:r w:rsidR="00FB27C7" w:rsidRPr="00E171F8">
        <w:rPr>
          <w:i/>
          <w:iCs/>
        </w:rPr>
        <w:t xml:space="preserve"> E. </w:t>
      </w:r>
      <w:proofErr w:type="spellStart"/>
      <w:r w:rsidR="00FB27C7" w:rsidRPr="00E171F8">
        <w:rPr>
          <w:i/>
          <w:iCs/>
        </w:rPr>
        <w:t>ribes</w:t>
      </w:r>
      <w:proofErr w:type="spellEnd"/>
      <w:r w:rsidR="00FB27C7" w:rsidRPr="00E171F8">
        <w:t xml:space="preserve"> and </w:t>
      </w:r>
      <w:r w:rsidR="00FB27C7" w:rsidRPr="00E171F8">
        <w:rPr>
          <w:i/>
          <w:iCs/>
        </w:rPr>
        <w:t>G. superba</w:t>
      </w:r>
      <w:r w:rsidR="00FB27C7" w:rsidRPr="00E171F8">
        <w:t>)</w:t>
      </w:r>
      <w:r w:rsidR="0086711A" w:rsidRPr="00E171F8">
        <w:t xml:space="preserve">; (a) </w:t>
      </w:r>
      <w:r w:rsidR="000653B8" w:rsidRPr="00E171F8">
        <w:t>exploring</w:t>
      </w:r>
      <w:r w:rsidR="0086711A" w:rsidRPr="00E171F8">
        <w:t xml:space="preserve"> the research significance of the TPMI, (b) searching, collection</w:t>
      </w:r>
      <w:r w:rsidR="007E75C0" w:rsidRPr="00E171F8">
        <w:t>,</w:t>
      </w:r>
      <w:r w:rsidR="0086711A" w:rsidRPr="00E171F8">
        <w:t xml:space="preserve"> and organization of </w:t>
      </w:r>
      <w:r w:rsidRPr="00E171F8">
        <w:t>bi</w:t>
      </w:r>
      <w:r w:rsidR="00372D90" w:rsidRPr="00E171F8">
        <w:t xml:space="preserve">ological </w:t>
      </w:r>
      <w:r w:rsidR="0086711A" w:rsidRPr="00E171F8">
        <w:t>data</w:t>
      </w:r>
      <w:r w:rsidR="00372D90" w:rsidRPr="00E171F8">
        <w:t>base</w:t>
      </w:r>
      <w:r w:rsidR="0086711A" w:rsidRPr="00E171F8">
        <w:t xml:space="preserve"> available </w:t>
      </w:r>
      <w:r w:rsidR="00372D90" w:rsidRPr="00E171F8">
        <w:t>online</w:t>
      </w:r>
      <w:r w:rsidR="007E75C0" w:rsidRPr="00E171F8">
        <w:t xml:space="preserve"> selected bioactive compounds</w:t>
      </w:r>
      <w:r w:rsidR="0086711A" w:rsidRPr="00E171F8">
        <w:t xml:space="preserve">, </w:t>
      </w:r>
      <w:r w:rsidR="007E75C0" w:rsidRPr="00E171F8">
        <w:t>(c) prediction of pharmacophore efficacy of selected bioactive compounds</w:t>
      </w:r>
      <w:r w:rsidR="00D61EF8" w:rsidRPr="00E171F8">
        <w:t xml:space="preserve"> and (d) ADME (absorption, distribution, metabolism, and excretion) analysis.</w:t>
      </w:r>
      <w:bookmarkStart w:id="3" w:name="_Hlk135045869"/>
      <w:r w:rsidR="00ED56C4" w:rsidRPr="00E171F8">
        <w:t xml:space="preserve"> </w:t>
      </w:r>
    </w:p>
    <w:p w14:paraId="05D38C89" w14:textId="438CED6B" w:rsidR="00ED56C4" w:rsidRPr="00E171F8" w:rsidRDefault="00ED56C4" w:rsidP="00662F78">
      <w:pPr>
        <w:pStyle w:val="NormalWeb"/>
        <w:spacing w:before="0" w:beforeAutospacing="0" w:after="0" w:afterAutospacing="0" w:line="360" w:lineRule="auto"/>
        <w:jc w:val="both"/>
      </w:pPr>
    </w:p>
    <w:p w14:paraId="107D00F5" w14:textId="3E3EE1C2" w:rsidR="00ED56C4" w:rsidRPr="00E171F8" w:rsidRDefault="00ED56C4" w:rsidP="00662F78">
      <w:pPr>
        <w:pStyle w:val="NormalWeb"/>
        <w:spacing w:before="0" w:beforeAutospacing="0" w:after="240" w:afterAutospacing="0" w:line="360" w:lineRule="auto"/>
        <w:jc w:val="both"/>
        <w:rPr>
          <w:b/>
          <w:bCs/>
        </w:rPr>
      </w:pPr>
      <w:r w:rsidRPr="00E171F8">
        <w:rPr>
          <w:b/>
          <w:bCs/>
        </w:rPr>
        <w:t xml:space="preserve">Zinc docking and </w:t>
      </w:r>
      <w:proofErr w:type="spellStart"/>
      <w:r w:rsidRPr="00E171F8">
        <w:rPr>
          <w:b/>
          <w:bCs/>
        </w:rPr>
        <w:t>SwissADME</w:t>
      </w:r>
      <w:proofErr w:type="spellEnd"/>
    </w:p>
    <w:p w14:paraId="47FAD6A8" w14:textId="5825A6CA" w:rsidR="00ED56C4" w:rsidRPr="00E171F8" w:rsidRDefault="007E75C0" w:rsidP="00446669">
      <w:pPr>
        <w:pStyle w:val="NormalWeb"/>
        <w:spacing w:before="0" w:beforeAutospacing="0" w:after="0" w:afterAutospacing="0" w:line="360" w:lineRule="auto"/>
        <w:ind w:firstLine="720"/>
        <w:jc w:val="both"/>
        <w:rPr>
          <w:shd w:val="clear" w:color="auto" w:fill="FFFFFF"/>
        </w:rPr>
      </w:pPr>
      <w:r w:rsidRPr="00E171F8">
        <w:t xml:space="preserve">The </w:t>
      </w:r>
      <w:r w:rsidR="00D61EF8" w:rsidRPr="00E171F8">
        <w:t xml:space="preserve">online zinc docking tool </w:t>
      </w:r>
      <w:r w:rsidR="00D61EF8" w:rsidRPr="00246FE8">
        <w:rPr>
          <w:color w:val="333333"/>
        </w:rPr>
        <w:t>(</w:t>
      </w:r>
      <w:hyperlink r:id="rId7" w:history="1">
        <w:r w:rsidR="00D408FC" w:rsidRPr="00D408FC">
          <w:rPr>
            <w:rStyle w:val="Hyperlink"/>
          </w:rPr>
          <w:t>https://zinc.docking.org/substances/</w:t>
        </w:r>
      </w:hyperlink>
      <w:r w:rsidR="00D61EF8" w:rsidRPr="00E171F8">
        <w:t>)</w:t>
      </w:r>
      <w:r w:rsidR="004E3716" w:rsidRPr="00E171F8">
        <w:t xml:space="preserve">, </w:t>
      </w:r>
      <w:proofErr w:type="spellStart"/>
      <w:r w:rsidR="00B05899" w:rsidRPr="00E171F8">
        <w:t>ChemSpider</w:t>
      </w:r>
      <w:proofErr w:type="spellEnd"/>
      <w:r w:rsidR="004E3716" w:rsidRPr="00E171F8">
        <w:t xml:space="preserve"> </w:t>
      </w:r>
      <w:r w:rsidR="004E3716">
        <w:rPr>
          <w:color w:val="333333"/>
        </w:rPr>
        <w:t>(</w:t>
      </w:r>
      <w:hyperlink r:id="rId8" w:history="1">
        <w:r w:rsidR="004E3716" w:rsidRPr="00C459BF">
          <w:rPr>
            <w:rStyle w:val="Hyperlink"/>
          </w:rPr>
          <w:t>http://www.chemspider.com/</w:t>
        </w:r>
      </w:hyperlink>
      <w:r w:rsidR="004E3716" w:rsidRPr="00E171F8">
        <w:t xml:space="preserve">) and </w:t>
      </w:r>
      <w:proofErr w:type="spellStart"/>
      <w:r w:rsidR="004E3716" w:rsidRPr="00E171F8">
        <w:t>SwissADME</w:t>
      </w:r>
      <w:proofErr w:type="spellEnd"/>
      <w:r w:rsidR="004E3716">
        <w:rPr>
          <w:color w:val="333333"/>
        </w:rPr>
        <w:t xml:space="preserve"> (</w:t>
      </w:r>
      <w:hyperlink r:id="rId9" w:history="1">
        <w:r w:rsidR="004E3716" w:rsidRPr="00C459BF">
          <w:rPr>
            <w:rStyle w:val="Hyperlink"/>
          </w:rPr>
          <w:t>http://www.swissadme.ch/</w:t>
        </w:r>
      </w:hyperlink>
      <w:r w:rsidR="004E3716" w:rsidRPr="00E171F8">
        <w:t>) were</w:t>
      </w:r>
      <w:r w:rsidR="00D61EF8" w:rsidRPr="00E171F8">
        <w:t xml:space="preserve"> used to predict the pharmacophore </w:t>
      </w:r>
      <w:r w:rsidR="004E3716" w:rsidRPr="00E171F8">
        <w:t>properties</w:t>
      </w:r>
      <w:r w:rsidR="00D61EF8" w:rsidRPr="00E171F8">
        <w:t xml:space="preserve"> of selected bioactive compounds. </w:t>
      </w:r>
      <w:r w:rsidR="00436123" w:rsidRPr="00E171F8">
        <w:t xml:space="preserve"> </w:t>
      </w:r>
      <w:r w:rsidR="00A7120E" w:rsidRPr="00E171F8">
        <w:t xml:space="preserve">The zinc docking tool was selected because it </w:t>
      </w:r>
      <w:r w:rsidR="00A7120E" w:rsidRPr="00E171F8">
        <w:rPr>
          <w:shd w:val="clear" w:color="auto" w:fill="FFFFFF"/>
        </w:rPr>
        <w:t xml:space="preserve">offers interoperability with the most reliable </w:t>
      </w:r>
      <w:proofErr w:type="spellStart"/>
      <w:r w:rsidR="00A7120E" w:rsidRPr="00E171F8">
        <w:rPr>
          <w:shd w:val="clear" w:color="auto" w:fill="FFFFFF"/>
        </w:rPr>
        <w:t>chemoinformatics</w:t>
      </w:r>
      <w:proofErr w:type="spellEnd"/>
      <w:r w:rsidR="00A7120E" w:rsidRPr="00E171F8">
        <w:rPr>
          <w:shd w:val="clear" w:color="auto" w:fill="FFFFFF"/>
        </w:rPr>
        <w:t xml:space="preserve"> tools i.e., </w:t>
      </w:r>
      <w:proofErr w:type="spellStart"/>
      <w:r w:rsidR="00A7120E" w:rsidRPr="00E171F8">
        <w:rPr>
          <w:shd w:val="clear" w:color="auto" w:fill="FFFFFF"/>
        </w:rPr>
        <w:t>ChEMBL</w:t>
      </w:r>
      <w:proofErr w:type="spellEnd"/>
      <w:r w:rsidR="00A7120E" w:rsidRPr="00E171F8">
        <w:rPr>
          <w:shd w:val="clear" w:color="auto" w:fill="FFFFFF"/>
        </w:rPr>
        <w:t xml:space="preserve"> (Bento </w:t>
      </w:r>
      <w:r w:rsidR="001E2B5F" w:rsidRPr="001E2B5F">
        <w:rPr>
          <w:i/>
          <w:iCs/>
          <w:shd w:val="clear" w:color="auto" w:fill="FFFFFF"/>
        </w:rPr>
        <w:t>et al</w:t>
      </w:r>
      <w:r w:rsidR="00A7120E" w:rsidRPr="00E171F8">
        <w:rPr>
          <w:shd w:val="clear" w:color="auto" w:fill="FFFFFF"/>
        </w:rPr>
        <w:t>., 2014), PubChem (</w:t>
      </w:r>
      <w:r w:rsidR="00A7120E" w:rsidRPr="00E171F8">
        <w:rPr>
          <w:rStyle w:val="mixed-citation"/>
        </w:rPr>
        <w:t xml:space="preserve">Li </w:t>
      </w:r>
      <w:r w:rsidR="001E2B5F" w:rsidRPr="001E2B5F">
        <w:rPr>
          <w:rStyle w:val="mixed-citation"/>
          <w:i/>
          <w:iCs/>
        </w:rPr>
        <w:t>et al</w:t>
      </w:r>
      <w:r w:rsidR="00A7120E" w:rsidRPr="00E171F8">
        <w:rPr>
          <w:rStyle w:val="mixed-citation"/>
        </w:rPr>
        <w:t>., 2010)</w:t>
      </w:r>
      <w:r w:rsidR="00A7120E" w:rsidRPr="00E171F8">
        <w:rPr>
          <w:shd w:val="clear" w:color="auto" w:fill="FFFFFF"/>
        </w:rPr>
        <w:t>, </w:t>
      </w:r>
      <w:proofErr w:type="spellStart"/>
      <w:r w:rsidR="00A7120E" w:rsidRPr="00E171F8">
        <w:rPr>
          <w:shd w:val="clear" w:color="auto" w:fill="FFFFFF"/>
        </w:rPr>
        <w:t>ChemSpider</w:t>
      </w:r>
      <w:proofErr w:type="spellEnd"/>
      <w:r w:rsidR="00A7120E" w:rsidRPr="00E171F8">
        <w:rPr>
          <w:shd w:val="clear" w:color="auto" w:fill="FFFFFF"/>
        </w:rPr>
        <w:t xml:space="preserve"> (</w:t>
      </w:r>
      <w:r w:rsidR="00A7120E" w:rsidRPr="00E171F8">
        <w:rPr>
          <w:rStyle w:val="mixed-citation"/>
        </w:rPr>
        <w:t xml:space="preserve">RSC </w:t>
      </w:r>
      <w:proofErr w:type="spellStart"/>
      <w:r w:rsidR="00A7120E" w:rsidRPr="00E171F8">
        <w:rPr>
          <w:rStyle w:val="mixed-citation"/>
        </w:rPr>
        <w:t>ChemSpider</w:t>
      </w:r>
      <w:proofErr w:type="spellEnd"/>
      <w:r w:rsidR="00A7120E" w:rsidRPr="00E171F8">
        <w:rPr>
          <w:rStyle w:val="mixed-citation"/>
        </w:rPr>
        <w:t>)</w:t>
      </w:r>
      <w:r w:rsidR="00A7120E" w:rsidRPr="00E171F8">
        <w:rPr>
          <w:shd w:val="clear" w:color="auto" w:fill="FFFFFF"/>
        </w:rPr>
        <w:t>, and UniChem (</w:t>
      </w:r>
      <w:r w:rsidR="00A7120E" w:rsidRPr="00E171F8">
        <w:rPr>
          <w:rStyle w:val="mixed-citation"/>
        </w:rPr>
        <w:t xml:space="preserve">Chambers </w:t>
      </w:r>
      <w:r w:rsidR="001E2B5F" w:rsidRPr="001E2B5F">
        <w:rPr>
          <w:rStyle w:val="mixed-citation"/>
          <w:i/>
          <w:iCs/>
        </w:rPr>
        <w:t>et al</w:t>
      </w:r>
      <w:r w:rsidR="00A7120E" w:rsidRPr="00E171F8">
        <w:rPr>
          <w:rStyle w:val="mixed-citation"/>
        </w:rPr>
        <w:t xml:space="preserve">., 2014; Chambers </w:t>
      </w:r>
      <w:r w:rsidR="001E2B5F" w:rsidRPr="001E2B5F">
        <w:rPr>
          <w:rStyle w:val="mixed-citation"/>
          <w:i/>
          <w:iCs/>
        </w:rPr>
        <w:t>et al</w:t>
      </w:r>
      <w:r w:rsidR="00A7120E" w:rsidRPr="00E171F8">
        <w:rPr>
          <w:rStyle w:val="mixed-citation"/>
        </w:rPr>
        <w:t>., 2013)</w:t>
      </w:r>
      <w:r w:rsidR="00A7120E" w:rsidRPr="00E171F8">
        <w:rPr>
          <w:shd w:val="clear" w:color="auto" w:fill="FFFFFF"/>
        </w:rPr>
        <w:t>. </w:t>
      </w:r>
      <w:bookmarkEnd w:id="3"/>
      <w:r w:rsidR="006B537D">
        <w:rPr>
          <w:shd w:val="clear" w:color="auto" w:fill="FFFFFF"/>
        </w:rPr>
        <w:t xml:space="preserve">The </w:t>
      </w:r>
      <w:r w:rsidR="006B537D" w:rsidRPr="00E171F8">
        <w:t xml:space="preserve">SMILES (Simplified Molecular Input Line Entry System) file </w:t>
      </w:r>
      <w:r w:rsidR="006B537D">
        <w:t>of selected bioactive compounds was retrieved from the ZINC database and further, the structure was dr</w:t>
      </w:r>
      <w:r w:rsidR="00D408FC">
        <w:t>awn</w:t>
      </w:r>
      <w:r w:rsidR="006B537D">
        <w:t xml:space="preserve"> by </w:t>
      </w:r>
      <w:proofErr w:type="spellStart"/>
      <w:r w:rsidR="006B537D">
        <w:t>ChemDraw</w:t>
      </w:r>
      <w:proofErr w:type="spellEnd"/>
      <w:r w:rsidR="006B537D">
        <w:t>.</w:t>
      </w:r>
    </w:p>
    <w:p w14:paraId="7D02F776" w14:textId="75DC6BB7" w:rsidR="00ED56C4" w:rsidRDefault="00ED56C4" w:rsidP="00662F78">
      <w:pPr>
        <w:pStyle w:val="NormalWeb"/>
        <w:spacing w:before="0" w:beforeAutospacing="0" w:after="0" w:afterAutospacing="0" w:line="360" w:lineRule="auto"/>
        <w:jc w:val="both"/>
        <w:rPr>
          <w:color w:val="000000"/>
          <w:shd w:val="clear" w:color="auto" w:fill="FFFFFF"/>
        </w:rPr>
      </w:pPr>
    </w:p>
    <w:p w14:paraId="241D4371" w14:textId="0699619C" w:rsidR="00ED56C4" w:rsidRPr="00ED56C4" w:rsidRDefault="00ED56C4" w:rsidP="00662F78">
      <w:pPr>
        <w:pStyle w:val="NormalWeb"/>
        <w:spacing w:before="0" w:beforeAutospacing="0" w:after="240" w:afterAutospacing="0" w:line="360" w:lineRule="auto"/>
        <w:jc w:val="both"/>
        <w:rPr>
          <w:b/>
          <w:bCs/>
          <w:color w:val="000000"/>
          <w:shd w:val="clear" w:color="auto" w:fill="FFFFFF"/>
        </w:rPr>
      </w:pPr>
      <w:r w:rsidRPr="00ED56C4">
        <w:rPr>
          <w:b/>
          <w:bCs/>
          <w:color w:val="000000"/>
          <w:shd w:val="clear" w:color="auto" w:fill="FFFFFF"/>
        </w:rPr>
        <w:t>Lipinski's rule</w:t>
      </w:r>
    </w:p>
    <w:p w14:paraId="7651CFF5" w14:textId="5026E898" w:rsidR="007E75C0" w:rsidRPr="00ED56C4" w:rsidRDefault="00B05899" w:rsidP="00446669">
      <w:pPr>
        <w:pStyle w:val="NormalWeb"/>
        <w:spacing w:before="0" w:beforeAutospacing="0" w:after="0" w:afterAutospacing="0" w:line="360" w:lineRule="auto"/>
        <w:ind w:firstLine="720"/>
        <w:jc w:val="both"/>
      </w:pPr>
      <w:r>
        <w:rPr>
          <w:color w:val="000000"/>
          <w:shd w:val="clear" w:color="auto" w:fill="FFFFFF"/>
        </w:rPr>
        <w:t>Lipinski's</w:t>
      </w:r>
      <w:r w:rsidR="000936DC" w:rsidRPr="00CE2101">
        <w:rPr>
          <w:color w:val="000000"/>
          <w:shd w:val="clear" w:color="auto" w:fill="FFFFFF"/>
        </w:rPr>
        <w:t xml:space="preserve"> rule of </w:t>
      </w:r>
      <w:r w:rsidR="00FB27C7">
        <w:rPr>
          <w:color w:val="000000"/>
          <w:shd w:val="clear" w:color="auto" w:fill="FFFFFF"/>
        </w:rPr>
        <w:t xml:space="preserve">five </w:t>
      </w:r>
      <w:r>
        <w:rPr>
          <w:color w:val="000000"/>
          <w:shd w:val="clear" w:color="auto" w:fill="FFFFFF"/>
        </w:rPr>
        <w:t>assists</w:t>
      </w:r>
      <w:r w:rsidR="000936DC" w:rsidRPr="00CE2101">
        <w:rPr>
          <w:color w:val="000000"/>
          <w:shd w:val="clear" w:color="auto" w:fill="FFFFFF"/>
        </w:rPr>
        <w:t xml:space="preserve"> </w:t>
      </w:r>
      <w:r>
        <w:rPr>
          <w:color w:val="000000"/>
          <w:shd w:val="clear" w:color="auto" w:fill="FFFFFF"/>
        </w:rPr>
        <w:t>in deciding</w:t>
      </w:r>
      <w:r w:rsidR="00CE2101" w:rsidRPr="00CE2101">
        <w:rPr>
          <w:color w:val="000000"/>
          <w:shd w:val="clear" w:color="auto" w:fill="FFFFFF"/>
        </w:rPr>
        <w:t xml:space="preserve"> the</w:t>
      </w:r>
      <w:r w:rsidR="00805A25" w:rsidRPr="00CE2101">
        <w:rPr>
          <w:color w:val="000000"/>
          <w:shd w:val="clear" w:color="auto" w:fill="FFFFFF"/>
        </w:rPr>
        <w:t xml:space="preserve"> </w:t>
      </w:r>
      <w:r>
        <w:rPr>
          <w:color w:val="000000"/>
          <w:shd w:val="clear" w:color="auto" w:fill="FFFFFF"/>
        </w:rPr>
        <w:t>drug-likeliness</w:t>
      </w:r>
      <w:r w:rsidR="00CE2101" w:rsidRPr="00CE2101">
        <w:rPr>
          <w:color w:val="000000"/>
          <w:shd w:val="clear" w:color="auto" w:fill="FFFFFF"/>
        </w:rPr>
        <w:t xml:space="preserve"> of </w:t>
      </w:r>
      <w:r w:rsidR="00805A25" w:rsidRPr="00CE2101">
        <w:rPr>
          <w:color w:val="000000"/>
          <w:shd w:val="clear" w:color="auto" w:fill="FFFFFF"/>
        </w:rPr>
        <w:t xml:space="preserve">molecules based on the established rule related to </w:t>
      </w:r>
      <w:r w:rsidR="00FB27C7">
        <w:t>m</w:t>
      </w:r>
      <w:r w:rsidR="000936DC" w:rsidRPr="00CE2101">
        <w:t>olecular mass</w:t>
      </w:r>
      <w:r w:rsidR="00805A25" w:rsidRPr="00CE2101">
        <w:t xml:space="preserve">, </w:t>
      </w:r>
      <w:r w:rsidR="000936DC" w:rsidRPr="00CE2101">
        <w:t>lipophilicity</w:t>
      </w:r>
      <w:r w:rsidR="00805A25" w:rsidRPr="00CE2101">
        <w:t xml:space="preserve">, </w:t>
      </w:r>
      <w:r w:rsidR="000936DC" w:rsidRPr="00CE2101">
        <w:t>hydrogen bond donors</w:t>
      </w:r>
      <w:r w:rsidR="00805A25" w:rsidRPr="00CE2101">
        <w:t xml:space="preserve"> and </w:t>
      </w:r>
      <w:r>
        <w:t>acceptor</w:t>
      </w:r>
      <w:r w:rsidR="00805A25" w:rsidRPr="00CE2101">
        <w:t xml:space="preserve"> and </w:t>
      </w:r>
      <w:r w:rsidR="00FB27C7">
        <w:t>m</w:t>
      </w:r>
      <w:r w:rsidR="000936DC" w:rsidRPr="00CE2101">
        <w:t xml:space="preserve">olar refractivity </w:t>
      </w:r>
      <w:r w:rsidR="00805A25" w:rsidRPr="00CE2101">
        <w:t>range</w:t>
      </w:r>
      <w:r w:rsidR="00436123">
        <w:t xml:space="preserve"> </w:t>
      </w:r>
      <w:r w:rsidR="00FB27C7">
        <w:t xml:space="preserve">for pharmaceutical drug </w:t>
      </w:r>
      <w:r>
        <w:t>candidates</w:t>
      </w:r>
      <w:r w:rsidR="00FB27C7">
        <w:t xml:space="preserve"> </w:t>
      </w:r>
      <w:r w:rsidR="00436123">
        <w:t>(</w:t>
      </w:r>
      <w:r w:rsidR="00436123" w:rsidRPr="00436123">
        <w:t xml:space="preserve">Lipinski, 2004; Jayaram </w:t>
      </w:r>
      <w:r w:rsidR="001E2B5F" w:rsidRPr="001E2B5F">
        <w:rPr>
          <w:i/>
          <w:iCs/>
        </w:rPr>
        <w:t>et al</w:t>
      </w:r>
      <w:r w:rsidR="00436123" w:rsidRPr="00436123">
        <w:t>., 2012</w:t>
      </w:r>
      <w:r w:rsidR="00436123">
        <w:t>)</w:t>
      </w:r>
      <w:r w:rsidR="00805A25" w:rsidRPr="00CE2101">
        <w:t>.</w:t>
      </w:r>
      <w:r w:rsidR="00805A25" w:rsidRPr="00E171F8">
        <w:t xml:space="preserve"> </w:t>
      </w:r>
      <w:r w:rsidR="000936DC" w:rsidRPr="00E171F8">
        <w:t xml:space="preserve">Lipinski’s rule of five </w:t>
      </w:r>
      <w:r w:rsidRPr="00E171F8">
        <w:t>is</w:t>
      </w:r>
      <w:r w:rsidR="000936DC" w:rsidRPr="00E171F8">
        <w:t xml:space="preserve"> </w:t>
      </w:r>
      <w:r w:rsidR="00805A25" w:rsidRPr="00E171F8">
        <w:t xml:space="preserve">mentioned in </w:t>
      </w:r>
      <w:r w:rsidR="00D61EF8" w:rsidRPr="00E171F8">
        <w:t xml:space="preserve">Table </w:t>
      </w:r>
      <w:r w:rsidR="00D0135A" w:rsidRPr="00E171F8">
        <w:t>1</w:t>
      </w:r>
      <w:r w:rsidR="00D61EF8" w:rsidRPr="00E171F8">
        <w:t>.</w:t>
      </w:r>
      <w:r w:rsidR="00FB27C7" w:rsidRPr="00E171F8">
        <w:t xml:space="preserve"> The most probable target biological moiety was retrieved from </w:t>
      </w:r>
      <w:r w:rsidRPr="00E171F8">
        <w:t xml:space="preserve">the </w:t>
      </w:r>
      <w:r w:rsidR="00FB27C7" w:rsidRPr="00E171F8">
        <w:t>ChEMBL-20 database.</w:t>
      </w:r>
      <w:r w:rsidR="00845094">
        <w:t xml:space="preserve"> </w:t>
      </w:r>
      <w:r w:rsidR="00845094" w:rsidRPr="002B24E9">
        <w:rPr>
          <w:color w:val="000000"/>
          <w:shd w:val="clear" w:color="auto" w:fill="FFFFFF"/>
        </w:rPr>
        <w:t xml:space="preserve">Lipinski's rule of five </w:t>
      </w:r>
      <w:r w:rsidR="00845094" w:rsidRPr="002B24E9">
        <w:t xml:space="preserve">posits that compounds are more likely to be orally active if they have no more than one violation of </w:t>
      </w:r>
      <w:r w:rsidR="00891AEE" w:rsidRPr="002B24E9">
        <w:t>the criteria viz., a molecular weight under 500 Daltons, no more than five hydrogen bond donors, no more than ten hydrogen bond acceptors, and a partition coefficient (log P) not exceeding five (</w:t>
      </w:r>
      <w:r w:rsidR="00891AEE" w:rsidRPr="002B24E9">
        <w:rPr>
          <w:lang w:val="en-US" w:bidi="ar-SA"/>
        </w:rPr>
        <w:t>Lipinski, 2004)</w:t>
      </w:r>
      <w:r w:rsidR="00891AEE" w:rsidRPr="002B24E9">
        <w:t>.</w:t>
      </w:r>
    </w:p>
    <w:p w14:paraId="5497477B" w14:textId="77777777" w:rsidR="00E33257" w:rsidRDefault="00E33257" w:rsidP="00662F78">
      <w:pPr>
        <w:pStyle w:val="NormalWeb"/>
        <w:spacing w:before="0" w:beforeAutospacing="0" w:after="0" w:afterAutospacing="0" w:line="360" w:lineRule="auto"/>
        <w:jc w:val="both"/>
        <w:rPr>
          <w:color w:val="000000"/>
          <w:shd w:val="clear" w:color="auto" w:fill="FFFFFF"/>
        </w:rPr>
      </w:pPr>
    </w:p>
    <w:p w14:paraId="4A9E152C" w14:textId="7C19824C" w:rsidR="00970AD0" w:rsidRPr="00D12F95" w:rsidRDefault="00970AD0" w:rsidP="00662F78">
      <w:pPr>
        <w:pStyle w:val="NormalWeb"/>
        <w:spacing w:before="0" w:beforeAutospacing="0" w:after="0" w:afterAutospacing="0" w:line="360" w:lineRule="auto"/>
        <w:jc w:val="both"/>
        <w:rPr>
          <w:b/>
          <w:bCs/>
        </w:rPr>
      </w:pPr>
      <w:r w:rsidRPr="00D12F95">
        <w:rPr>
          <w:b/>
          <w:bCs/>
        </w:rPr>
        <w:t xml:space="preserve">Table </w:t>
      </w:r>
      <w:r w:rsidR="00EE1B8D" w:rsidRPr="00D12F95">
        <w:rPr>
          <w:b/>
          <w:bCs/>
        </w:rPr>
        <w:t>1</w:t>
      </w:r>
      <w:r w:rsidRPr="00D12F95">
        <w:rPr>
          <w:b/>
          <w:bCs/>
        </w:rPr>
        <w:t>. Lipinski’s rule of five</w:t>
      </w:r>
    </w:p>
    <w:p w14:paraId="2D9F0A82" w14:textId="77777777" w:rsidR="00970AD0" w:rsidRPr="00D12F95" w:rsidRDefault="00970AD0" w:rsidP="00662F78">
      <w:pPr>
        <w:pStyle w:val="NormalWeb"/>
        <w:spacing w:before="0" w:beforeAutospacing="0" w:after="0" w:afterAutospacing="0" w:line="360" w:lineRule="auto"/>
        <w:jc w:val="both"/>
      </w:pPr>
    </w:p>
    <w:tbl>
      <w:tblPr>
        <w:tblStyle w:val="TableGrid"/>
        <w:tblW w:w="8931" w:type="dxa"/>
        <w:tblInd w:w="-5" w:type="dxa"/>
        <w:tblLook w:val="04A0" w:firstRow="1" w:lastRow="0" w:firstColumn="1" w:lastColumn="0" w:noHBand="0" w:noVBand="1"/>
      </w:tblPr>
      <w:tblGrid>
        <w:gridCol w:w="1772"/>
        <w:gridCol w:w="1539"/>
        <w:gridCol w:w="1160"/>
        <w:gridCol w:w="1189"/>
        <w:gridCol w:w="2147"/>
        <w:gridCol w:w="1124"/>
      </w:tblGrid>
      <w:tr w:rsidR="00970AD0" w:rsidRPr="00D12F95" w14:paraId="68F82722" w14:textId="77777777" w:rsidTr="00B4272A">
        <w:tc>
          <w:tcPr>
            <w:tcW w:w="1772" w:type="dxa"/>
          </w:tcPr>
          <w:p w14:paraId="4962E8AE" w14:textId="77777777" w:rsidR="00970AD0" w:rsidRPr="00D12F95" w:rsidRDefault="00970AD0" w:rsidP="00662F78">
            <w:pPr>
              <w:pStyle w:val="NormalWeb"/>
              <w:spacing w:before="0" w:beforeAutospacing="0" w:after="0" w:afterAutospacing="0" w:line="360" w:lineRule="auto"/>
              <w:jc w:val="center"/>
              <w:rPr>
                <w:b/>
                <w:bCs/>
              </w:rPr>
            </w:pPr>
            <w:r w:rsidRPr="00D12F95">
              <w:rPr>
                <w:b/>
                <w:bCs/>
              </w:rPr>
              <w:lastRenderedPageBreak/>
              <w:t>Molecular Weight (g/mol)</w:t>
            </w:r>
          </w:p>
        </w:tc>
        <w:tc>
          <w:tcPr>
            <w:tcW w:w="1539" w:type="dxa"/>
          </w:tcPr>
          <w:p w14:paraId="728531AD" w14:textId="77777777" w:rsidR="00970AD0" w:rsidRPr="00D12F95" w:rsidRDefault="00970AD0" w:rsidP="00662F78">
            <w:pPr>
              <w:pStyle w:val="NormalWeb"/>
              <w:spacing w:before="0" w:beforeAutospacing="0" w:after="0" w:afterAutospacing="0" w:line="360" w:lineRule="auto"/>
              <w:jc w:val="center"/>
              <w:rPr>
                <w:b/>
                <w:bCs/>
              </w:rPr>
            </w:pPr>
            <w:r w:rsidRPr="00D12F95">
              <w:rPr>
                <w:b/>
                <w:bCs/>
              </w:rPr>
              <w:t>Lipophilicity</w:t>
            </w:r>
          </w:p>
          <w:p w14:paraId="7ACFAB36" w14:textId="77777777" w:rsidR="00970AD0" w:rsidRPr="00D12F95" w:rsidRDefault="00970AD0" w:rsidP="00662F78">
            <w:pPr>
              <w:pStyle w:val="NormalWeb"/>
              <w:spacing w:before="0" w:beforeAutospacing="0" w:after="0" w:afterAutospacing="0" w:line="360" w:lineRule="auto"/>
              <w:jc w:val="center"/>
              <w:rPr>
                <w:b/>
                <w:bCs/>
              </w:rPr>
            </w:pPr>
            <w:r w:rsidRPr="00D12F95">
              <w:rPr>
                <w:b/>
                <w:bCs/>
              </w:rPr>
              <w:t>(</w:t>
            </w:r>
            <w:proofErr w:type="spellStart"/>
            <w:r w:rsidRPr="00D12F95">
              <w:rPr>
                <w:b/>
                <w:bCs/>
              </w:rPr>
              <w:t>MLogP</w:t>
            </w:r>
            <w:proofErr w:type="spellEnd"/>
            <w:r w:rsidRPr="00D12F95">
              <w:rPr>
                <w:b/>
                <w:bCs/>
              </w:rPr>
              <w:t>)</w:t>
            </w:r>
          </w:p>
        </w:tc>
        <w:tc>
          <w:tcPr>
            <w:tcW w:w="1160" w:type="dxa"/>
          </w:tcPr>
          <w:p w14:paraId="0BE83014" w14:textId="77777777" w:rsidR="00970AD0" w:rsidRPr="00D12F95" w:rsidRDefault="00970AD0" w:rsidP="00662F78">
            <w:pPr>
              <w:pStyle w:val="NormalWeb"/>
              <w:spacing w:before="0" w:beforeAutospacing="0" w:after="0" w:afterAutospacing="0" w:line="360" w:lineRule="auto"/>
              <w:jc w:val="center"/>
              <w:rPr>
                <w:b/>
                <w:bCs/>
              </w:rPr>
            </w:pPr>
            <w:r w:rsidRPr="00D12F95">
              <w:rPr>
                <w:b/>
                <w:bCs/>
              </w:rPr>
              <w:t>H-Bond Donors</w:t>
            </w:r>
          </w:p>
        </w:tc>
        <w:tc>
          <w:tcPr>
            <w:tcW w:w="1189" w:type="dxa"/>
          </w:tcPr>
          <w:p w14:paraId="658933AC" w14:textId="50375275" w:rsidR="00970AD0" w:rsidRPr="00D12F95" w:rsidRDefault="00970AD0" w:rsidP="00662F78">
            <w:pPr>
              <w:pStyle w:val="NormalWeb"/>
              <w:spacing w:before="0" w:beforeAutospacing="0" w:after="0" w:afterAutospacing="0" w:line="360" w:lineRule="auto"/>
              <w:jc w:val="center"/>
              <w:rPr>
                <w:b/>
                <w:bCs/>
              </w:rPr>
            </w:pPr>
            <w:r w:rsidRPr="00D12F95">
              <w:rPr>
                <w:b/>
                <w:bCs/>
              </w:rPr>
              <w:t xml:space="preserve">H-bond </w:t>
            </w:r>
            <w:r w:rsidR="00B05899" w:rsidRPr="00D12F95">
              <w:rPr>
                <w:b/>
                <w:bCs/>
              </w:rPr>
              <w:t>acceptors</w:t>
            </w:r>
          </w:p>
        </w:tc>
        <w:tc>
          <w:tcPr>
            <w:tcW w:w="2147" w:type="dxa"/>
          </w:tcPr>
          <w:p w14:paraId="5B904777" w14:textId="7BB11AB8" w:rsidR="00970AD0" w:rsidRPr="00D12F95" w:rsidRDefault="00970AD0" w:rsidP="00662F78">
            <w:pPr>
              <w:pStyle w:val="NormalWeb"/>
              <w:spacing w:before="0" w:beforeAutospacing="0" w:after="0" w:afterAutospacing="0" w:line="360" w:lineRule="auto"/>
              <w:jc w:val="center"/>
              <w:rPr>
                <w:b/>
                <w:bCs/>
              </w:rPr>
            </w:pPr>
            <w:r w:rsidRPr="00D12F95">
              <w:rPr>
                <w:b/>
                <w:bCs/>
              </w:rPr>
              <w:t>Rule Violation</w:t>
            </w:r>
            <w:r w:rsidR="00000498" w:rsidRPr="00D12F95">
              <w:rPr>
                <w:b/>
                <w:bCs/>
              </w:rPr>
              <w:t xml:space="preserve">/ Molar </w:t>
            </w:r>
            <w:r w:rsidR="00B05899" w:rsidRPr="00D12F95">
              <w:rPr>
                <w:b/>
                <w:bCs/>
              </w:rPr>
              <w:t>Refractivity</w:t>
            </w:r>
            <w:r w:rsidR="00000498" w:rsidRPr="00D12F95">
              <w:rPr>
                <w:b/>
                <w:bCs/>
              </w:rPr>
              <w:t xml:space="preserve"> </w:t>
            </w:r>
          </w:p>
        </w:tc>
        <w:tc>
          <w:tcPr>
            <w:tcW w:w="1124" w:type="dxa"/>
          </w:tcPr>
          <w:p w14:paraId="49129558" w14:textId="77777777" w:rsidR="00970AD0" w:rsidRPr="00D12F95" w:rsidRDefault="00970AD0" w:rsidP="00662F78">
            <w:pPr>
              <w:pStyle w:val="NormalWeb"/>
              <w:spacing w:before="0" w:beforeAutospacing="0" w:after="0" w:afterAutospacing="0" w:line="360" w:lineRule="auto"/>
              <w:jc w:val="center"/>
              <w:rPr>
                <w:b/>
                <w:bCs/>
              </w:rPr>
            </w:pPr>
            <w:r w:rsidRPr="00D12F95">
              <w:rPr>
                <w:b/>
                <w:bCs/>
              </w:rPr>
              <w:t>Drug Likeness</w:t>
            </w:r>
          </w:p>
        </w:tc>
      </w:tr>
      <w:tr w:rsidR="00970AD0" w:rsidRPr="00D12F95" w14:paraId="3C017828" w14:textId="77777777" w:rsidTr="00B4272A">
        <w:tc>
          <w:tcPr>
            <w:tcW w:w="1772" w:type="dxa"/>
          </w:tcPr>
          <w:p w14:paraId="13023F36" w14:textId="77777777" w:rsidR="00970AD0" w:rsidRPr="00D12F95" w:rsidRDefault="00970AD0" w:rsidP="00662F78">
            <w:pPr>
              <w:pStyle w:val="NormalWeb"/>
              <w:spacing w:before="0" w:beforeAutospacing="0" w:after="0" w:afterAutospacing="0" w:line="360" w:lineRule="auto"/>
              <w:jc w:val="center"/>
            </w:pPr>
            <w:r w:rsidRPr="00D12F95">
              <w:t>&lt;500</w:t>
            </w:r>
          </w:p>
        </w:tc>
        <w:tc>
          <w:tcPr>
            <w:tcW w:w="1539" w:type="dxa"/>
          </w:tcPr>
          <w:p w14:paraId="583FB7C2" w14:textId="77777777" w:rsidR="00970AD0" w:rsidRPr="00D12F95" w:rsidRDefault="00970AD0" w:rsidP="00662F78">
            <w:pPr>
              <w:pStyle w:val="NormalWeb"/>
              <w:spacing w:before="0" w:beforeAutospacing="0" w:after="0" w:afterAutospacing="0" w:line="360" w:lineRule="auto"/>
              <w:jc w:val="center"/>
            </w:pPr>
            <w:r w:rsidRPr="00D12F95">
              <w:t>&lt;5</w:t>
            </w:r>
          </w:p>
        </w:tc>
        <w:tc>
          <w:tcPr>
            <w:tcW w:w="1160" w:type="dxa"/>
          </w:tcPr>
          <w:p w14:paraId="1F796FB6" w14:textId="77777777" w:rsidR="00970AD0" w:rsidRPr="00D12F95" w:rsidRDefault="00970AD0" w:rsidP="00662F78">
            <w:pPr>
              <w:pStyle w:val="NormalWeb"/>
              <w:spacing w:before="0" w:beforeAutospacing="0" w:after="0" w:afterAutospacing="0" w:line="360" w:lineRule="auto"/>
              <w:jc w:val="center"/>
            </w:pPr>
            <w:r w:rsidRPr="00D12F95">
              <w:t>&lt;5</w:t>
            </w:r>
          </w:p>
        </w:tc>
        <w:tc>
          <w:tcPr>
            <w:tcW w:w="1189" w:type="dxa"/>
          </w:tcPr>
          <w:p w14:paraId="10BF519E" w14:textId="77777777" w:rsidR="00970AD0" w:rsidRPr="00D12F95" w:rsidRDefault="00970AD0" w:rsidP="00662F78">
            <w:pPr>
              <w:pStyle w:val="NormalWeb"/>
              <w:spacing w:before="0" w:beforeAutospacing="0" w:after="0" w:afterAutospacing="0" w:line="360" w:lineRule="auto"/>
              <w:jc w:val="center"/>
            </w:pPr>
            <w:r w:rsidRPr="00D12F95">
              <w:t>&lt;10</w:t>
            </w:r>
          </w:p>
        </w:tc>
        <w:tc>
          <w:tcPr>
            <w:tcW w:w="2147" w:type="dxa"/>
          </w:tcPr>
          <w:p w14:paraId="16AACC3B" w14:textId="5331EBD0" w:rsidR="00970AD0" w:rsidRPr="00D12F95" w:rsidRDefault="00970AD0" w:rsidP="00662F78">
            <w:pPr>
              <w:pStyle w:val="NormalWeb"/>
              <w:spacing w:before="0" w:beforeAutospacing="0" w:after="0" w:afterAutospacing="0" w:line="360" w:lineRule="auto"/>
              <w:jc w:val="center"/>
            </w:pPr>
            <w:r w:rsidRPr="00D12F95">
              <w:t>&lt;2</w:t>
            </w:r>
            <w:r w:rsidR="00000498" w:rsidRPr="00D12F95">
              <w:t xml:space="preserve"> / 40-130</w:t>
            </w:r>
          </w:p>
        </w:tc>
        <w:tc>
          <w:tcPr>
            <w:tcW w:w="1124" w:type="dxa"/>
          </w:tcPr>
          <w:p w14:paraId="31699EE5" w14:textId="77777777" w:rsidR="00970AD0" w:rsidRPr="00D12F95" w:rsidRDefault="00970AD0" w:rsidP="00662F78">
            <w:pPr>
              <w:pStyle w:val="NormalWeb"/>
              <w:spacing w:before="0" w:beforeAutospacing="0" w:after="0" w:afterAutospacing="0" w:line="360" w:lineRule="auto"/>
              <w:jc w:val="center"/>
            </w:pPr>
            <w:r w:rsidRPr="00D12F95">
              <w:t>Yes</w:t>
            </w:r>
          </w:p>
        </w:tc>
      </w:tr>
    </w:tbl>
    <w:p w14:paraId="1008F22B" w14:textId="77777777" w:rsidR="00B4272A" w:rsidRDefault="00B4272A" w:rsidP="00662F78">
      <w:pPr>
        <w:shd w:val="clear" w:color="auto" w:fill="FFFFFF"/>
        <w:spacing w:line="360" w:lineRule="auto"/>
        <w:jc w:val="both"/>
        <w:rPr>
          <w:rFonts w:ascii="Times New Roman" w:eastAsia="Times New Roman" w:hAnsi="Times New Roman" w:cs="Times New Roman"/>
          <w:b/>
          <w:bCs/>
          <w:color w:val="333333"/>
          <w:sz w:val="24"/>
          <w:szCs w:val="24"/>
          <w:lang w:eastAsia="en-IN" w:bidi="hi-IN"/>
        </w:rPr>
      </w:pPr>
    </w:p>
    <w:p w14:paraId="3149B7BF" w14:textId="79B44C27" w:rsidR="00EE1B8D" w:rsidRPr="00D12F95" w:rsidRDefault="00ED56C4" w:rsidP="00662F78">
      <w:pPr>
        <w:shd w:val="clear" w:color="auto" w:fill="FFFFFF"/>
        <w:spacing w:line="360" w:lineRule="auto"/>
        <w:jc w:val="both"/>
        <w:rPr>
          <w:rFonts w:ascii="Times New Roman" w:eastAsia="Times New Roman" w:hAnsi="Times New Roman" w:cs="Times New Roman"/>
          <w:b/>
          <w:bCs/>
          <w:sz w:val="24"/>
          <w:szCs w:val="24"/>
          <w:lang w:eastAsia="en-IN" w:bidi="hi-IN"/>
        </w:rPr>
      </w:pPr>
      <w:r w:rsidRPr="00D12F95">
        <w:rPr>
          <w:rFonts w:ascii="Times New Roman" w:eastAsia="Times New Roman" w:hAnsi="Times New Roman" w:cs="Times New Roman"/>
          <w:b/>
          <w:bCs/>
          <w:sz w:val="24"/>
          <w:szCs w:val="24"/>
          <w:lang w:eastAsia="en-IN" w:bidi="hi-IN"/>
        </w:rPr>
        <w:t>RESULTS AND DISCUSSION</w:t>
      </w:r>
    </w:p>
    <w:p w14:paraId="0D3E2E8E" w14:textId="29192DAE" w:rsidR="00A95D49" w:rsidRPr="00E171F8" w:rsidRDefault="00645AF1" w:rsidP="00446669">
      <w:pPr>
        <w:spacing w:line="360" w:lineRule="auto"/>
        <w:ind w:firstLine="720"/>
        <w:jc w:val="both"/>
        <w:rPr>
          <w:rFonts w:ascii="Times New Roman" w:eastAsia="Times New Roman" w:hAnsi="Times New Roman" w:cs="Times New Roman"/>
          <w:sz w:val="24"/>
          <w:szCs w:val="24"/>
          <w:lang w:eastAsia="en-IN" w:bidi="hi-IN"/>
        </w:rPr>
      </w:pPr>
      <w:r w:rsidRPr="002B24E9">
        <w:rPr>
          <w:rFonts w:ascii="Times New Roman" w:eastAsia="Times New Roman" w:hAnsi="Times New Roman" w:cs="Times New Roman"/>
          <w:sz w:val="24"/>
          <w:szCs w:val="24"/>
          <w:lang w:eastAsia="en-IN" w:bidi="hi-IN"/>
        </w:rPr>
        <w:t xml:space="preserve">The bioactive compounds </w:t>
      </w:r>
      <w:r w:rsidR="00830855" w:rsidRPr="002B24E9">
        <w:rPr>
          <w:rFonts w:ascii="Times New Roman" w:eastAsia="Times New Roman" w:hAnsi="Times New Roman" w:cs="Times New Roman"/>
          <w:sz w:val="24"/>
          <w:szCs w:val="24"/>
          <w:lang w:eastAsia="en-IN" w:bidi="hi-IN"/>
        </w:rPr>
        <w:t xml:space="preserve">of medicinal plants </w:t>
      </w:r>
      <w:r w:rsidR="00830855" w:rsidRPr="002B24E9">
        <w:rPr>
          <w:rFonts w:ascii="Times New Roman" w:eastAsia="Times New Roman" w:hAnsi="Times New Roman" w:cs="Times New Roman"/>
          <w:i/>
          <w:iCs/>
          <w:sz w:val="24"/>
          <w:szCs w:val="24"/>
          <w:lang w:eastAsia="en-IN" w:bidi="hi-IN"/>
        </w:rPr>
        <w:t xml:space="preserve">E. </w:t>
      </w:r>
      <w:proofErr w:type="spellStart"/>
      <w:r w:rsidR="00830855" w:rsidRPr="002B24E9">
        <w:rPr>
          <w:rFonts w:ascii="Times New Roman" w:eastAsia="Times New Roman" w:hAnsi="Times New Roman" w:cs="Times New Roman"/>
          <w:i/>
          <w:iCs/>
          <w:sz w:val="24"/>
          <w:szCs w:val="24"/>
          <w:lang w:eastAsia="en-IN" w:bidi="hi-IN"/>
        </w:rPr>
        <w:t>ribes</w:t>
      </w:r>
      <w:proofErr w:type="spellEnd"/>
      <w:r w:rsidR="00830855" w:rsidRPr="002B24E9">
        <w:rPr>
          <w:rFonts w:ascii="Times New Roman" w:eastAsia="Times New Roman" w:hAnsi="Times New Roman" w:cs="Times New Roman"/>
          <w:sz w:val="24"/>
          <w:szCs w:val="24"/>
          <w:lang w:eastAsia="en-IN" w:bidi="hi-IN"/>
        </w:rPr>
        <w:t xml:space="preserve"> and </w:t>
      </w:r>
      <w:r w:rsidR="00830855" w:rsidRPr="002B24E9">
        <w:rPr>
          <w:rFonts w:ascii="Times New Roman" w:eastAsia="Times New Roman" w:hAnsi="Times New Roman" w:cs="Times New Roman"/>
          <w:i/>
          <w:iCs/>
          <w:sz w:val="24"/>
          <w:szCs w:val="24"/>
          <w:lang w:eastAsia="en-IN" w:bidi="hi-IN"/>
        </w:rPr>
        <w:t>G. superb</w:t>
      </w:r>
      <w:r w:rsidR="00830855" w:rsidRPr="002B24E9">
        <w:rPr>
          <w:rFonts w:ascii="Times New Roman" w:eastAsia="Times New Roman" w:hAnsi="Times New Roman" w:cs="Times New Roman"/>
          <w:sz w:val="24"/>
          <w:szCs w:val="24"/>
          <w:lang w:eastAsia="en-IN" w:bidi="hi-IN"/>
        </w:rPr>
        <w:t xml:space="preserve"> (viz.</w:t>
      </w:r>
      <w:r w:rsidRPr="002B24E9">
        <w:rPr>
          <w:rFonts w:ascii="Times New Roman" w:eastAsia="Times New Roman" w:hAnsi="Times New Roman" w:cs="Times New Roman"/>
          <w:sz w:val="24"/>
          <w:szCs w:val="24"/>
          <w:lang w:eastAsia="en-IN" w:bidi="hi-IN"/>
        </w:rPr>
        <w:t>, caffeic acid, chlorogenic acid, cinnamic acid, o-</w:t>
      </w:r>
      <w:proofErr w:type="spellStart"/>
      <w:r w:rsidRPr="002B24E9">
        <w:rPr>
          <w:rFonts w:ascii="Times New Roman" w:eastAsia="Times New Roman" w:hAnsi="Times New Roman" w:cs="Times New Roman"/>
          <w:sz w:val="24"/>
          <w:szCs w:val="24"/>
          <w:lang w:eastAsia="en-IN" w:bidi="hi-IN"/>
        </w:rPr>
        <w:t>cumaric</w:t>
      </w:r>
      <w:proofErr w:type="spellEnd"/>
      <w:r w:rsidRPr="002B24E9">
        <w:rPr>
          <w:rFonts w:ascii="Times New Roman" w:eastAsia="Times New Roman" w:hAnsi="Times New Roman" w:cs="Times New Roman"/>
          <w:sz w:val="24"/>
          <w:szCs w:val="24"/>
          <w:lang w:eastAsia="en-IN" w:bidi="hi-IN"/>
        </w:rPr>
        <w:t xml:space="preserve"> acid, colchicine, embelin, and vanillic acid</w:t>
      </w:r>
      <w:r w:rsidR="00830855" w:rsidRPr="002B24E9">
        <w:rPr>
          <w:rFonts w:ascii="Times New Roman" w:eastAsia="Times New Roman" w:hAnsi="Times New Roman" w:cs="Times New Roman"/>
          <w:sz w:val="24"/>
          <w:szCs w:val="24"/>
          <w:lang w:eastAsia="en-IN" w:bidi="hi-IN"/>
        </w:rPr>
        <w:t>)</w:t>
      </w:r>
      <w:r w:rsidRPr="002B24E9">
        <w:rPr>
          <w:rFonts w:ascii="Times New Roman" w:eastAsia="Times New Roman" w:hAnsi="Times New Roman" w:cs="Times New Roman"/>
          <w:sz w:val="24"/>
          <w:szCs w:val="24"/>
          <w:lang w:eastAsia="en-IN" w:bidi="hi-IN"/>
        </w:rPr>
        <w:t xml:space="preserve"> have been selected for their pharmacophore analysis based on the literature survey</w:t>
      </w:r>
      <w:r w:rsidR="00830855" w:rsidRPr="002B24E9">
        <w:rPr>
          <w:rFonts w:ascii="Times New Roman" w:eastAsia="Times New Roman" w:hAnsi="Times New Roman" w:cs="Times New Roman"/>
          <w:sz w:val="24"/>
          <w:szCs w:val="24"/>
          <w:lang w:eastAsia="en-IN" w:bidi="hi-IN"/>
        </w:rPr>
        <w:t xml:space="preserve">. </w:t>
      </w:r>
      <w:r w:rsidR="00A95D49" w:rsidRPr="002B24E9">
        <w:rPr>
          <w:rFonts w:ascii="Times New Roman" w:eastAsia="Times New Roman" w:hAnsi="Times New Roman" w:cs="Times New Roman"/>
          <w:sz w:val="24"/>
          <w:szCs w:val="24"/>
          <w:lang w:eastAsia="en-IN" w:bidi="hi-IN"/>
        </w:rPr>
        <w:t>The bioactive compounds</w:t>
      </w:r>
      <w:r w:rsidR="00A95D49" w:rsidRPr="00E171F8">
        <w:rPr>
          <w:rFonts w:ascii="Times New Roman" w:eastAsia="Times New Roman" w:hAnsi="Times New Roman" w:cs="Times New Roman"/>
          <w:sz w:val="24"/>
          <w:szCs w:val="24"/>
          <w:lang w:eastAsia="en-IN" w:bidi="hi-IN"/>
        </w:rPr>
        <w:t xml:space="preserve"> viz., Caffeic acid (ID- </w:t>
      </w:r>
      <w:hyperlink r:id="rId10" w:tooltip="Permalink to ZINC000000058172" w:history="1">
        <w:r w:rsidR="00A95D49" w:rsidRPr="00E171F8">
          <w:rPr>
            <w:rFonts w:ascii="Times New Roman" w:eastAsia="Times New Roman" w:hAnsi="Times New Roman" w:cs="Times New Roman"/>
            <w:sz w:val="24"/>
            <w:szCs w:val="24"/>
            <w:lang w:eastAsia="en-IN" w:bidi="hi-IN"/>
          </w:rPr>
          <w:t>ZINC58172</w:t>
        </w:r>
      </w:hyperlink>
      <w:r w:rsidR="00A95D49" w:rsidRPr="00E171F8">
        <w:rPr>
          <w:rFonts w:ascii="Times New Roman" w:eastAsia="Times New Roman" w:hAnsi="Times New Roman" w:cs="Times New Roman"/>
          <w:sz w:val="24"/>
          <w:szCs w:val="24"/>
          <w:lang w:eastAsia="en-IN" w:bidi="hi-IN"/>
        </w:rPr>
        <w:t>), Chlorogenic acid (ID-</w:t>
      </w:r>
      <w:hyperlink r:id="rId11" w:tooltip="Permalink to ZINC000006482465" w:history="1">
        <w:r w:rsidR="00A95D49" w:rsidRPr="00E171F8">
          <w:rPr>
            <w:rFonts w:ascii="Times New Roman" w:eastAsia="Times New Roman" w:hAnsi="Times New Roman" w:cs="Times New Roman"/>
            <w:sz w:val="24"/>
            <w:szCs w:val="24"/>
            <w:lang w:eastAsia="en-IN" w:bidi="hi-IN"/>
          </w:rPr>
          <w:t xml:space="preserve">ZINC6482465), </w:t>
        </w:r>
      </w:hyperlink>
      <w:r w:rsidR="00A95D49" w:rsidRPr="00E171F8">
        <w:rPr>
          <w:rFonts w:ascii="Times New Roman" w:eastAsia="Times New Roman" w:hAnsi="Times New Roman" w:cs="Times New Roman"/>
          <w:sz w:val="24"/>
          <w:szCs w:val="24"/>
          <w:lang w:eastAsia="en-IN" w:bidi="hi-IN"/>
        </w:rPr>
        <w:t xml:space="preserve">Cinnamic acid (ID- </w:t>
      </w:r>
      <w:hyperlink r:id="rId12" w:tooltip="Permalink to ZINC000016051516" w:history="1">
        <w:r w:rsidR="00A95D49" w:rsidRPr="00E171F8">
          <w:rPr>
            <w:rFonts w:ascii="Times New Roman" w:eastAsia="Times New Roman" w:hAnsi="Times New Roman" w:cs="Times New Roman"/>
            <w:sz w:val="24"/>
            <w:szCs w:val="24"/>
            <w:lang w:eastAsia="en-IN" w:bidi="hi-IN"/>
          </w:rPr>
          <w:t>ZINC16051516</w:t>
        </w:r>
      </w:hyperlink>
      <w:r w:rsidR="00A95D49" w:rsidRPr="00E171F8">
        <w:rPr>
          <w:rFonts w:ascii="Times New Roman" w:eastAsia="Times New Roman" w:hAnsi="Times New Roman" w:cs="Times New Roman"/>
          <w:sz w:val="24"/>
          <w:szCs w:val="24"/>
          <w:lang w:eastAsia="en-IN" w:bidi="hi-IN"/>
        </w:rPr>
        <w:t>),  o-</w:t>
      </w:r>
      <w:proofErr w:type="spellStart"/>
      <w:r w:rsidR="00A95D49" w:rsidRPr="00E171F8">
        <w:rPr>
          <w:rFonts w:ascii="Times New Roman" w:eastAsia="Times New Roman" w:hAnsi="Times New Roman" w:cs="Times New Roman"/>
          <w:sz w:val="24"/>
          <w:szCs w:val="24"/>
          <w:lang w:eastAsia="en-IN" w:bidi="hi-IN"/>
        </w:rPr>
        <w:t>cumaric</w:t>
      </w:r>
      <w:proofErr w:type="spellEnd"/>
      <w:r w:rsidR="00A95D49" w:rsidRPr="00E171F8">
        <w:rPr>
          <w:rFonts w:ascii="Times New Roman" w:eastAsia="Times New Roman" w:hAnsi="Times New Roman" w:cs="Times New Roman"/>
          <w:sz w:val="24"/>
          <w:szCs w:val="24"/>
          <w:lang w:eastAsia="en-IN" w:bidi="hi-IN"/>
        </w:rPr>
        <w:t xml:space="preserve"> acid, Colchicine version COLCRYS (ID- </w:t>
      </w:r>
      <w:hyperlink r:id="rId13" w:tooltip="More about ZINC621853" w:history="1">
        <w:r w:rsidR="00A95D49" w:rsidRPr="00E171F8">
          <w:rPr>
            <w:rFonts w:ascii="Times New Roman" w:eastAsia="Times New Roman" w:hAnsi="Times New Roman" w:cs="Times New Roman"/>
            <w:sz w:val="24"/>
            <w:szCs w:val="24"/>
            <w:lang w:eastAsia="en-IN" w:bidi="hi-IN"/>
          </w:rPr>
          <w:t>ZINC621853</w:t>
        </w:r>
      </w:hyperlink>
      <w:r w:rsidR="00A95D49" w:rsidRPr="00E171F8">
        <w:rPr>
          <w:rFonts w:ascii="Times New Roman" w:eastAsia="Times New Roman" w:hAnsi="Times New Roman" w:cs="Times New Roman"/>
          <w:sz w:val="24"/>
          <w:szCs w:val="24"/>
          <w:lang w:eastAsia="en-IN" w:bidi="hi-IN"/>
        </w:rPr>
        <w:t xml:space="preserve">), Embelin (ID- </w:t>
      </w:r>
      <w:hyperlink r:id="rId14" w:tooltip="Permalink to ZINC000001531764" w:history="1">
        <w:r w:rsidR="00A95D49" w:rsidRPr="00E171F8">
          <w:rPr>
            <w:rFonts w:ascii="Times New Roman" w:eastAsia="Times New Roman" w:hAnsi="Times New Roman" w:cs="Times New Roman"/>
            <w:sz w:val="24"/>
            <w:szCs w:val="24"/>
            <w:lang w:eastAsia="en-IN" w:bidi="hi-IN"/>
          </w:rPr>
          <w:t>ZINC1531764</w:t>
        </w:r>
      </w:hyperlink>
      <w:r w:rsidR="00A95D49" w:rsidRPr="00E171F8">
        <w:rPr>
          <w:rFonts w:ascii="Times New Roman" w:eastAsia="Times New Roman" w:hAnsi="Times New Roman" w:cs="Times New Roman"/>
          <w:sz w:val="24"/>
          <w:szCs w:val="24"/>
          <w:lang w:eastAsia="en-IN" w:bidi="hi-IN"/>
        </w:rPr>
        <w:t xml:space="preserve">), Vanillic acid (ID- </w:t>
      </w:r>
      <w:hyperlink r:id="rId15" w:tooltip="Permalink to ZINC000001644138" w:history="1">
        <w:r w:rsidR="00A95D49" w:rsidRPr="00E171F8">
          <w:rPr>
            <w:rFonts w:ascii="Times New Roman" w:eastAsia="Times New Roman" w:hAnsi="Times New Roman" w:cs="Times New Roman"/>
            <w:sz w:val="24"/>
            <w:szCs w:val="24"/>
            <w:lang w:eastAsia="en-IN" w:bidi="hi-IN"/>
          </w:rPr>
          <w:t>ZINC1644138</w:t>
        </w:r>
      </w:hyperlink>
      <w:r w:rsidR="00A95D49" w:rsidRPr="00E171F8">
        <w:rPr>
          <w:rFonts w:ascii="Times New Roman" w:eastAsia="Times New Roman" w:hAnsi="Times New Roman" w:cs="Times New Roman"/>
          <w:sz w:val="24"/>
          <w:szCs w:val="24"/>
          <w:lang w:eastAsia="en-IN" w:bidi="hi-IN"/>
        </w:rPr>
        <w:t xml:space="preserve">) were </w:t>
      </w:r>
      <w:r w:rsidR="00830855">
        <w:rPr>
          <w:rFonts w:ascii="Times New Roman" w:eastAsia="Times New Roman" w:hAnsi="Times New Roman" w:cs="Times New Roman"/>
          <w:sz w:val="24"/>
          <w:szCs w:val="24"/>
          <w:lang w:eastAsia="en-IN" w:bidi="hi-IN"/>
        </w:rPr>
        <w:t>mined</w:t>
      </w:r>
      <w:r w:rsidR="00830855" w:rsidRPr="00E171F8">
        <w:rPr>
          <w:rFonts w:ascii="Times New Roman" w:eastAsia="Times New Roman" w:hAnsi="Times New Roman" w:cs="Times New Roman"/>
          <w:sz w:val="24"/>
          <w:szCs w:val="24"/>
          <w:lang w:eastAsia="en-IN" w:bidi="hi-IN"/>
        </w:rPr>
        <w:t xml:space="preserve"> using a zinc docking tool</w:t>
      </w:r>
      <w:r w:rsidR="00830855">
        <w:rPr>
          <w:rFonts w:ascii="Times New Roman" w:eastAsia="Times New Roman" w:hAnsi="Times New Roman" w:cs="Times New Roman"/>
          <w:sz w:val="24"/>
          <w:szCs w:val="24"/>
          <w:lang w:eastAsia="en-IN" w:bidi="hi-IN"/>
        </w:rPr>
        <w:t xml:space="preserve"> for their </w:t>
      </w:r>
      <w:r w:rsidR="006D4096" w:rsidRPr="006D4096">
        <w:rPr>
          <w:rFonts w:ascii="Times New Roman" w:eastAsia="Times New Roman" w:hAnsi="Times New Roman" w:cs="Times New Roman"/>
          <w:sz w:val="24"/>
          <w:szCs w:val="24"/>
          <w:lang w:eastAsia="en-IN" w:bidi="hi-IN"/>
        </w:rPr>
        <w:t>SMILES</w:t>
      </w:r>
      <w:r w:rsidR="006B537D">
        <w:rPr>
          <w:rFonts w:ascii="Times New Roman" w:eastAsia="Times New Roman" w:hAnsi="Times New Roman" w:cs="Times New Roman"/>
          <w:b/>
          <w:bCs/>
          <w:sz w:val="20"/>
          <w:szCs w:val="20"/>
          <w:lang w:eastAsia="en-IN" w:bidi="hi-IN"/>
        </w:rPr>
        <w:t xml:space="preserve"> </w:t>
      </w:r>
      <w:r w:rsidR="006B537D" w:rsidRPr="006B537D">
        <w:rPr>
          <w:rFonts w:ascii="Times New Roman" w:eastAsia="Times New Roman" w:hAnsi="Times New Roman" w:cs="Times New Roman"/>
          <w:sz w:val="24"/>
          <w:szCs w:val="24"/>
          <w:lang w:eastAsia="en-IN" w:bidi="hi-IN"/>
        </w:rPr>
        <w:t xml:space="preserve">and the chemical structures were drew by </w:t>
      </w:r>
      <w:proofErr w:type="spellStart"/>
      <w:r w:rsidR="006B537D" w:rsidRPr="006B537D">
        <w:rPr>
          <w:rFonts w:ascii="Times New Roman" w:eastAsia="Times New Roman" w:hAnsi="Times New Roman" w:cs="Times New Roman"/>
          <w:sz w:val="24"/>
          <w:szCs w:val="24"/>
          <w:lang w:eastAsia="en-IN" w:bidi="hi-IN"/>
        </w:rPr>
        <w:t>ChemDraw</w:t>
      </w:r>
      <w:proofErr w:type="spellEnd"/>
      <w:r w:rsidR="006B537D" w:rsidRPr="006B537D">
        <w:rPr>
          <w:rFonts w:ascii="Times New Roman" w:eastAsia="Times New Roman" w:hAnsi="Times New Roman" w:cs="Times New Roman"/>
          <w:b/>
          <w:bCs/>
          <w:sz w:val="24"/>
          <w:szCs w:val="24"/>
          <w:lang w:eastAsia="en-IN" w:bidi="hi-IN"/>
        </w:rPr>
        <w:t xml:space="preserve"> </w:t>
      </w:r>
      <w:r w:rsidR="00830855">
        <w:rPr>
          <w:rFonts w:ascii="Times New Roman" w:eastAsia="Times New Roman" w:hAnsi="Times New Roman" w:cs="Times New Roman"/>
          <w:sz w:val="24"/>
          <w:szCs w:val="24"/>
          <w:lang w:eastAsia="en-IN" w:bidi="hi-IN"/>
        </w:rPr>
        <w:t>shown in Table 2</w:t>
      </w:r>
      <w:r w:rsidR="00A95D49" w:rsidRPr="00E171F8">
        <w:rPr>
          <w:rFonts w:ascii="Times New Roman" w:eastAsia="Times New Roman" w:hAnsi="Times New Roman" w:cs="Times New Roman"/>
          <w:sz w:val="24"/>
          <w:szCs w:val="24"/>
          <w:lang w:eastAsia="en-IN" w:bidi="hi-IN"/>
        </w:rPr>
        <w:t xml:space="preserve">. </w:t>
      </w:r>
    </w:p>
    <w:p w14:paraId="22CA2838" w14:textId="50AD470B" w:rsidR="00E56684" w:rsidRPr="00E171F8" w:rsidRDefault="00E56684" w:rsidP="00662F78">
      <w:pPr>
        <w:shd w:val="clear" w:color="auto" w:fill="FFFFFF"/>
        <w:spacing w:after="0" w:line="360" w:lineRule="auto"/>
        <w:jc w:val="both"/>
        <w:rPr>
          <w:rFonts w:ascii="Times New Roman" w:eastAsia="Times New Roman" w:hAnsi="Times New Roman" w:cs="Times New Roman"/>
          <w:b/>
          <w:bCs/>
          <w:sz w:val="24"/>
          <w:szCs w:val="24"/>
          <w:lang w:eastAsia="en-IN" w:bidi="hi-IN"/>
        </w:rPr>
      </w:pPr>
      <w:r w:rsidRPr="00E171F8">
        <w:rPr>
          <w:rFonts w:ascii="Times New Roman" w:eastAsia="Times New Roman" w:hAnsi="Times New Roman" w:cs="Times New Roman"/>
          <w:b/>
          <w:bCs/>
          <w:sz w:val="24"/>
          <w:szCs w:val="24"/>
          <w:lang w:eastAsia="en-IN" w:bidi="hi-IN"/>
        </w:rPr>
        <w:t xml:space="preserve">Table 2. </w:t>
      </w:r>
      <w:r w:rsidR="00327928" w:rsidRPr="00327928">
        <w:rPr>
          <w:rFonts w:ascii="Times New Roman" w:eastAsia="Times New Roman" w:hAnsi="Times New Roman" w:cs="Times New Roman"/>
          <w:b/>
          <w:bCs/>
          <w:sz w:val="24"/>
          <w:szCs w:val="24"/>
          <w:lang w:eastAsia="en-IN" w:bidi="hi-IN"/>
        </w:rPr>
        <w:t>SMILES</w:t>
      </w:r>
      <w:r w:rsidR="00327928">
        <w:rPr>
          <w:rFonts w:ascii="Times New Roman" w:eastAsia="Times New Roman" w:hAnsi="Times New Roman" w:cs="Times New Roman"/>
          <w:b/>
          <w:bCs/>
          <w:sz w:val="20"/>
          <w:szCs w:val="20"/>
          <w:lang w:eastAsia="en-IN" w:bidi="hi-IN"/>
        </w:rPr>
        <w:t xml:space="preserve"> </w:t>
      </w:r>
      <w:r w:rsidRPr="00E171F8">
        <w:rPr>
          <w:rFonts w:ascii="Times New Roman" w:eastAsia="Times New Roman" w:hAnsi="Times New Roman" w:cs="Times New Roman"/>
          <w:b/>
          <w:bCs/>
          <w:sz w:val="24"/>
          <w:szCs w:val="24"/>
          <w:lang w:eastAsia="en-IN" w:bidi="hi-IN"/>
        </w:rPr>
        <w:t>of selected bioactive compounds</w:t>
      </w:r>
      <w:r w:rsidR="00327928">
        <w:rPr>
          <w:rFonts w:ascii="Times New Roman" w:eastAsia="Times New Roman" w:hAnsi="Times New Roman" w:cs="Times New Roman"/>
          <w:b/>
          <w:bCs/>
          <w:sz w:val="24"/>
          <w:szCs w:val="24"/>
          <w:lang w:eastAsia="en-IN" w:bidi="hi-IN"/>
        </w:rPr>
        <w:t xml:space="preserve"> retrieved from the ZINC database and structure drawn by </w:t>
      </w:r>
      <w:proofErr w:type="spellStart"/>
      <w:r w:rsidR="00327928">
        <w:rPr>
          <w:rFonts w:ascii="Times New Roman" w:eastAsia="Times New Roman" w:hAnsi="Times New Roman" w:cs="Times New Roman"/>
          <w:b/>
          <w:bCs/>
          <w:sz w:val="24"/>
          <w:szCs w:val="24"/>
          <w:lang w:eastAsia="en-IN" w:bidi="hi-IN"/>
        </w:rPr>
        <w:t>ChemDraw</w:t>
      </w:r>
      <w:proofErr w:type="spellEnd"/>
    </w:p>
    <w:p w14:paraId="4075B28D" w14:textId="77777777" w:rsidR="00E56684" w:rsidRPr="00E171F8" w:rsidRDefault="00E56684" w:rsidP="00662F78">
      <w:pPr>
        <w:shd w:val="clear" w:color="auto" w:fill="FFFFFF"/>
        <w:spacing w:after="0" w:line="360" w:lineRule="auto"/>
        <w:jc w:val="both"/>
        <w:rPr>
          <w:rFonts w:ascii="Times New Roman" w:eastAsia="Times New Roman" w:hAnsi="Times New Roman" w:cs="Times New Roman"/>
          <w:b/>
          <w:bCs/>
          <w:sz w:val="24"/>
          <w:szCs w:val="24"/>
          <w:lang w:eastAsia="en-IN" w:bidi="hi-IN"/>
        </w:rPr>
      </w:pPr>
    </w:p>
    <w:tbl>
      <w:tblPr>
        <w:tblStyle w:val="TableGrid"/>
        <w:tblW w:w="9085" w:type="dxa"/>
        <w:tblLayout w:type="fixed"/>
        <w:tblLook w:val="04A0" w:firstRow="1" w:lastRow="0" w:firstColumn="1" w:lastColumn="0" w:noHBand="0" w:noVBand="1"/>
      </w:tblPr>
      <w:tblGrid>
        <w:gridCol w:w="625"/>
        <w:gridCol w:w="1890"/>
        <w:gridCol w:w="2823"/>
        <w:gridCol w:w="3747"/>
      </w:tblGrid>
      <w:tr w:rsidR="002A34DF" w:rsidRPr="00E171F8" w14:paraId="1FFE7944" w14:textId="77777777" w:rsidTr="00D65226">
        <w:tc>
          <w:tcPr>
            <w:tcW w:w="625" w:type="dxa"/>
            <w:vAlign w:val="center"/>
          </w:tcPr>
          <w:p w14:paraId="502636FB" w14:textId="7F4D582A" w:rsidR="002A34DF" w:rsidRPr="00E171F8" w:rsidRDefault="002A34DF" w:rsidP="00D65226">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S.N.</w:t>
            </w:r>
          </w:p>
        </w:tc>
        <w:tc>
          <w:tcPr>
            <w:tcW w:w="1890" w:type="dxa"/>
            <w:vAlign w:val="center"/>
          </w:tcPr>
          <w:p w14:paraId="7E4FACA0" w14:textId="6C5691DA" w:rsidR="002A34DF" w:rsidRPr="00E171F8" w:rsidRDefault="002A34DF" w:rsidP="00D65226">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Bioactive Compound</w:t>
            </w:r>
          </w:p>
        </w:tc>
        <w:tc>
          <w:tcPr>
            <w:tcW w:w="2823" w:type="dxa"/>
            <w:vAlign w:val="center"/>
          </w:tcPr>
          <w:p w14:paraId="1A18814A" w14:textId="40D72E39" w:rsidR="002D1162" w:rsidRPr="002B24E9" w:rsidRDefault="002A34DF" w:rsidP="002D1162">
            <w:pPr>
              <w:spacing w:line="360" w:lineRule="auto"/>
              <w:jc w:val="center"/>
              <w:rPr>
                <w:rFonts w:ascii="Times New Roman" w:eastAsia="Times New Roman" w:hAnsi="Times New Roman" w:cs="Times New Roman"/>
                <w:b/>
                <w:bCs/>
                <w:sz w:val="20"/>
                <w:szCs w:val="20"/>
                <w:lang w:eastAsia="en-IN" w:bidi="hi-IN"/>
              </w:rPr>
            </w:pPr>
            <w:r w:rsidRPr="002B24E9">
              <w:rPr>
                <w:rFonts w:ascii="Times New Roman" w:eastAsia="Times New Roman" w:hAnsi="Times New Roman" w:cs="Times New Roman"/>
                <w:b/>
                <w:bCs/>
                <w:sz w:val="20"/>
                <w:szCs w:val="20"/>
                <w:lang w:eastAsia="en-IN" w:bidi="hi-IN"/>
              </w:rPr>
              <w:t>Structure</w:t>
            </w:r>
          </w:p>
          <w:p w14:paraId="519E7B6C" w14:textId="3E5238B1" w:rsidR="002A34DF" w:rsidRPr="002B24E9" w:rsidRDefault="002D1162" w:rsidP="002D1162">
            <w:pPr>
              <w:spacing w:line="360" w:lineRule="auto"/>
              <w:jc w:val="center"/>
              <w:rPr>
                <w:rFonts w:ascii="Times New Roman" w:eastAsia="Times New Roman" w:hAnsi="Times New Roman" w:cs="Times New Roman"/>
                <w:b/>
                <w:bCs/>
                <w:sz w:val="20"/>
                <w:szCs w:val="20"/>
                <w:lang w:eastAsia="en-IN" w:bidi="hi-IN"/>
              </w:rPr>
            </w:pPr>
            <w:r w:rsidRPr="002B24E9">
              <w:rPr>
                <w:rFonts w:ascii="Times New Roman" w:eastAsia="Times New Roman" w:hAnsi="Times New Roman" w:cs="Times New Roman"/>
                <w:b/>
                <w:bCs/>
                <w:sz w:val="20"/>
                <w:szCs w:val="20"/>
                <w:lang w:eastAsia="en-IN" w:bidi="hi-IN"/>
              </w:rPr>
              <w:t>(dr</w:t>
            </w:r>
            <w:r w:rsidR="00327928" w:rsidRPr="002B24E9">
              <w:rPr>
                <w:rFonts w:ascii="Times New Roman" w:eastAsia="Times New Roman" w:hAnsi="Times New Roman" w:cs="Times New Roman"/>
                <w:b/>
                <w:bCs/>
                <w:sz w:val="20"/>
                <w:szCs w:val="20"/>
                <w:lang w:eastAsia="en-IN" w:bidi="hi-IN"/>
              </w:rPr>
              <w:t>awn</w:t>
            </w:r>
            <w:r w:rsidRPr="002B24E9">
              <w:rPr>
                <w:rFonts w:ascii="Times New Roman" w:eastAsia="Times New Roman" w:hAnsi="Times New Roman" w:cs="Times New Roman"/>
                <w:b/>
                <w:bCs/>
                <w:sz w:val="20"/>
                <w:szCs w:val="20"/>
                <w:lang w:eastAsia="en-IN" w:bidi="hi-IN"/>
              </w:rPr>
              <w:t xml:space="preserve"> by </w:t>
            </w:r>
            <w:proofErr w:type="spellStart"/>
            <w:r w:rsidRPr="002B24E9">
              <w:rPr>
                <w:rFonts w:ascii="Times New Roman" w:eastAsia="Times New Roman" w:hAnsi="Times New Roman" w:cs="Times New Roman"/>
                <w:b/>
                <w:bCs/>
                <w:sz w:val="20"/>
                <w:szCs w:val="20"/>
                <w:lang w:eastAsia="en-IN" w:bidi="hi-IN"/>
              </w:rPr>
              <w:t>ChemDraw</w:t>
            </w:r>
            <w:proofErr w:type="spellEnd"/>
            <w:r w:rsidRPr="002B24E9">
              <w:rPr>
                <w:rFonts w:ascii="Times New Roman" w:eastAsia="Times New Roman" w:hAnsi="Times New Roman" w:cs="Times New Roman"/>
                <w:b/>
                <w:bCs/>
                <w:sz w:val="20"/>
                <w:szCs w:val="20"/>
                <w:lang w:eastAsia="en-IN" w:bidi="hi-IN"/>
              </w:rPr>
              <w:t>)</w:t>
            </w:r>
          </w:p>
        </w:tc>
        <w:tc>
          <w:tcPr>
            <w:tcW w:w="3747" w:type="dxa"/>
            <w:vAlign w:val="center"/>
          </w:tcPr>
          <w:p w14:paraId="47F1BD78" w14:textId="77777777" w:rsidR="002A34DF" w:rsidRPr="00E171F8" w:rsidRDefault="002A34DF" w:rsidP="006D4096">
            <w:pPr>
              <w:spacing w:line="360" w:lineRule="auto"/>
              <w:jc w:val="center"/>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SMILES</w:t>
            </w:r>
          </w:p>
        </w:tc>
      </w:tr>
      <w:tr w:rsidR="002A34DF" w:rsidRPr="00E171F8" w14:paraId="28B1D4B6" w14:textId="77777777" w:rsidTr="00D65226">
        <w:trPr>
          <w:trHeight w:val="865"/>
        </w:trPr>
        <w:tc>
          <w:tcPr>
            <w:tcW w:w="625" w:type="dxa"/>
            <w:vAlign w:val="center"/>
          </w:tcPr>
          <w:p w14:paraId="66A3A798" w14:textId="77777777" w:rsidR="002A34DF" w:rsidRPr="00E171F8" w:rsidRDefault="002A34DF" w:rsidP="00D65226">
            <w:pPr>
              <w:pStyle w:val="ListParagraph"/>
              <w:numPr>
                <w:ilvl w:val="0"/>
                <w:numId w:val="2"/>
              </w:numPr>
              <w:spacing w:line="360" w:lineRule="auto"/>
              <w:rPr>
                <w:rFonts w:ascii="Times New Roman" w:eastAsia="Times New Roman" w:hAnsi="Times New Roman" w:cs="Times New Roman"/>
                <w:b/>
                <w:bCs/>
                <w:sz w:val="20"/>
                <w:szCs w:val="20"/>
                <w:lang w:eastAsia="en-IN" w:bidi="hi-IN"/>
              </w:rPr>
            </w:pPr>
          </w:p>
        </w:tc>
        <w:tc>
          <w:tcPr>
            <w:tcW w:w="1890" w:type="dxa"/>
            <w:vAlign w:val="center"/>
          </w:tcPr>
          <w:p w14:paraId="007EE2EC" w14:textId="65180C7B" w:rsidR="002A34DF" w:rsidRPr="00E171F8" w:rsidRDefault="002A34DF" w:rsidP="00662F78">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Caffeic acid</w:t>
            </w:r>
          </w:p>
          <w:p w14:paraId="4ED7CDC7" w14:textId="7E68F969" w:rsidR="002A34DF" w:rsidRPr="00E171F8" w:rsidRDefault="00D552E4" w:rsidP="00662F78">
            <w:pPr>
              <w:pStyle w:val="Heading1"/>
              <w:shd w:val="clear" w:color="auto" w:fill="FFFFFF"/>
              <w:spacing w:before="0" w:beforeAutospacing="0" w:after="0" w:afterAutospacing="0" w:line="360" w:lineRule="auto"/>
              <w:outlineLvl w:val="0"/>
              <w:rPr>
                <w:kern w:val="0"/>
                <w:sz w:val="20"/>
                <w:szCs w:val="20"/>
              </w:rPr>
            </w:pPr>
            <w:hyperlink r:id="rId16" w:tooltip="Permalink to ZINC000000058172" w:history="1">
              <w:r w:rsidR="002A34DF" w:rsidRPr="00E171F8">
                <w:rPr>
                  <w:kern w:val="0"/>
                  <w:sz w:val="20"/>
                  <w:szCs w:val="20"/>
                </w:rPr>
                <w:t>ZINC58172</w:t>
              </w:r>
            </w:hyperlink>
          </w:p>
        </w:tc>
        <w:tc>
          <w:tcPr>
            <w:tcW w:w="2823" w:type="dxa"/>
          </w:tcPr>
          <w:p w14:paraId="47FE2F5C" w14:textId="23AB8A51" w:rsidR="002A34DF" w:rsidRPr="002B24E9" w:rsidRDefault="008B423E" w:rsidP="00662F78">
            <w:pPr>
              <w:spacing w:line="360" w:lineRule="auto"/>
              <w:jc w:val="center"/>
              <w:rPr>
                <w:rFonts w:ascii="Times New Roman" w:eastAsia="Times New Roman" w:hAnsi="Times New Roman" w:cs="Times New Roman"/>
                <w:b/>
                <w:bCs/>
                <w:sz w:val="20"/>
                <w:szCs w:val="20"/>
                <w:lang w:eastAsia="en-IN" w:bidi="hi-IN"/>
              </w:rPr>
            </w:pPr>
            <w:r w:rsidRPr="002B24E9">
              <w:rPr>
                <w:rFonts w:ascii="Times New Roman" w:eastAsia="Times New Roman" w:hAnsi="Times New Roman" w:cs="Times New Roman"/>
                <w:b/>
                <w:bCs/>
                <w:noProof/>
                <w:sz w:val="20"/>
                <w:szCs w:val="20"/>
                <w:lang w:eastAsia="en-IN" w:bidi="hi-IN"/>
              </w:rPr>
              <w:drawing>
                <wp:inline distT="0" distB="0" distL="0" distR="0" wp14:anchorId="0AAE5C97" wp14:editId="3205CD8E">
                  <wp:extent cx="1655445" cy="80899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5445" cy="808990"/>
                          </a:xfrm>
                          <a:prstGeom prst="rect">
                            <a:avLst/>
                          </a:prstGeom>
                          <a:noFill/>
                          <a:ln>
                            <a:noFill/>
                          </a:ln>
                        </pic:spPr>
                      </pic:pic>
                    </a:graphicData>
                  </a:graphic>
                </wp:inline>
              </w:drawing>
            </w:r>
          </w:p>
        </w:tc>
        <w:tc>
          <w:tcPr>
            <w:tcW w:w="3747" w:type="dxa"/>
            <w:vAlign w:val="center"/>
          </w:tcPr>
          <w:p w14:paraId="7D6BB954" w14:textId="77777777" w:rsidR="002A34DF" w:rsidRPr="00E171F8" w:rsidRDefault="002A34DF" w:rsidP="00662F78">
            <w:pPr>
              <w:spacing w:line="360" w:lineRule="auto"/>
              <w:jc w:val="center"/>
              <w:rPr>
                <w:rFonts w:ascii="Times New Roman" w:eastAsia="Times New Roman" w:hAnsi="Times New Roman" w:cs="Times New Roman"/>
                <w:b/>
                <w:bCs/>
                <w:sz w:val="20"/>
                <w:szCs w:val="20"/>
                <w:lang w:val="it-IT" w:eastAsia="en-IN" w:bidi="hi-IN"/>
              </w:rPr>
            </w:pPr>
            <w:r w:rsidRPr="00E171F8">
              <w:rPr>
                <w:rFonts w:ascii="Times New Roman" w:eastAsia="Times New Roman" w:hAnsi="Times New Roman" w:cs="Times New Roman"/>
                <w:b/>
                <w:bCs/>
                <w:sz w:val="20"/>
                <w:szCs w:val="20"/>
                <w:lang w:val="it-IT" w:eastAsia="en-IN" w:bidi="hi-IN"/>
              </w:rPr>
              <w:t>O=C(O)/C=C/c1ccc(O)c(O)c1</w:t>
            </w:r>
          </w:p>
        </w:tc>
      </w:tr>
      <w:tr w:rsidR="002A34DF" w:rsidRPr="00E171F8" w14:paraId="1423EC67" w14:textId="77777777" w:rsidTr="00D65226">
        <w:tc>
          <w:tcPr>
            <w:tcW w:w="625" w:type="dxa"/>
            <w:vAlign w:val="center"/>
          </w:tcPr>
          <w:p w14:paraId="44089D9A" w14:textId="77777777" w:rsidR="002A34DF" w:rsidRPr="00E171F8" w:rsidRDefault="002A34DF" w:rsidP="00D65226">
            <w:pPr>
              <w:pStyle w:val="Heading1"/>
              <w:numPr>
                <w:ilvl w:val="0"/>
                <w:numId w:val="2"/>
              </w:numPr>
              <w:shd w:val="clear" w:color="auto" w:fill="FFFFFF"/>
              <w:spacing w:before="200" w:beforeAutospacing="0" w:afterAutospacing="0" w:line="360" w:lineRule="auto"/>
              <w:outlineLvl w:val="0"/>
              <w:rPr>
                <w:kern w:val="0"/>
                <w:sz w:val="20"/>
                <w:szCs w:val="20"/>
              </w:rPr>
            </w:pPr>
          </w:p>
        </w:tc>
        <w:tc>
          <w:tcPr>
            <w:tcW w:w="1890" w:type="dxa"/>
            <w:vAlign w:val="center"/>
          </w:tcPr>
          <w:p w14:paraId="493A1412" w14:textId="2F61550D" w:rsidR="002A34DF" w:rsidRPr="00E171F8" w:rsidRDefault="002A34DF" w:rsidP="00662F78">
            <w:pPr>
              <w:pStyle w:val="Heading1"/>
              <w:shd w:val="clear" w:color="auto" w:fill="FFFFFF"/>
              <w:spacing w:before="200" w:beforeAutospacing="0" w:afterAutospacing="0" w:line="360" w:lineRule="auto"/>
              <w:outlineLvl w:val="0"/>
              <w:rPr>
                <w:kern w:val="0"/>
                <w:sz w:val="20"/>
                <w:szCs w:val="20"/>
              </w:rPr>
            </w:pPr>
            <w:r w:rsidRPr="00E171F8">
              <w:rPr>
                <w:kern w:val="0"/>
                <w:sz w:val="20"/>
                <w:szCs w:val="20"/>
              </w:rPr>
              <w:t xml:space="preserve">Chlorogenic acid </w:t>
            </w:r>
            <w:hyperlink r:id="rId18" w:tooltip="Permalink to ZINC000006482465" w:history="1">
              <w:r w:rsidRPr="00E171F8">
                <w:rPr>
                  <w:kern w:val="0"/>
                  <w:sz w:val="20"/>
                  <w:szCs w:val="20"/>
                </w:rPr>
                <w:t>ZINC6482465 </w:t>
              </w:r>
            </w:hyperlink>
          </w:p>
        </w:tc>
        <w:tc>
          <w:tcPr>
            <w:tcW w:w="2823" w:type="dxa"/>
          </w:tcPr>
          <w:p w14:paraId="5420DB18" w14:textId="07AD307A" w:rsidR="002A34DF" w:rsidRPr="002B24E9" w:rsidRDefault="008B423E" w:rsidP="00662F78">
            <w:pPr>
              <w:spacing w:line="360" w:lineRule="auto"/>
              <w:jc w:val="center"/>
              <w:rPr>
                <w:rFonts w:ascii="Times New Roman" w:eastAsia="Times New Roman" w:hAnsi="Times New Roman" w:cs="Times New Roman"/>
                <w:b/>
                <w:bCs/>
                <w:sz w:val="20"/>
                <w:szCs w:val="20"/>
                <w:lang w:eastAsia="en-IN" w:bidi="hi-IN"/>
              </w:rPr>
            </w:pPr>
            <w:r w:rsidRPr="002B24E9">
              <w:object w:dxaOrig="7051" w:dyaOrig="2940" w14:anchorId="258539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54.4pt" o:ole="">
                  <v:imagedata r:id="rId19" o:title=""/>
                </v:shape>
                <o:OLEObject Type="Embed" ProgID="ChemDraw.Document.6.0" ShapeID="_x0000_i1025" DrawAspect="Content" ObjectID="_1802846666" r:id="rId20"/>
              </w:object>
            </w:r>
          </w:p>
        </w:tc>
        <w:tc>
          <w:tcPr>
            <w:tcW w:w="3747" w:type="dxa"/>
            <w:vAlign w:val="center"/>
          </w:tcPr>
          <w:p w14:paraId="0B81F86C" w14:textId="77777777" w:rsidR="002A34DF" w:rsidRPr="00E171F8" w:rsidRDefault="002A34DF" w:rsidP="00662F78">
            <w:pPr>
              <w:spacing w:line="360" w:lineRule="auto"/>
              <w:jc w:val="center"/>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COC(=</w:t>
            </w:r>
            <w:proofErr w:type="gramStart"/>
            <w:r w:rsidRPr="00E171F8">
              <w:rPr>
                <w:rFonts w:ascii="Times New Roman" w:eastAsia="Times New Roman" w:hAnsi="Times New Roman" w:cs="Times New Roman"/>
                <w:b/>
                <w:bCs/>
                <w:sz w:val="20"/>
                <w:szCs w:val="20"/>
                <w:lang w:eastAsia="en-IN" w:bidi="hi-IN"/>
              </w:rPr>
              <w:t>O)[</w:t>
            </w:r>
            <w:proofErr w:type="gramEnd"/>
            <w:r w:rsidRPr="00E171F8">
              <w:rPr>
                <w:rFonts w:ascii="Times New Roman" w:eastAsia="Times New Roman" w:hAnsi="Times New Roman" w:cs="Times New Roman"/>
                <w:b/>
                <w:bCs/>
                <w:sz w:val="20"/>
                <w:szCs w:val="20"/>
                <w:lang w:eastAsia="en-IN" w:bidi="hi-IN"/>
              </w:rPr>
              <w:t>C@]1(O)C[C@@H](O)[C@@H](O)[C@H](OC(=O)/C=C/c2ccc(O)c(O)c2)C1</w:t>
            </w:r>
          </w:p>
        </w:tc>
      </w:tr>
      <w:tr w:rsidR="002A34DF" w:rsidRPr="00E171F8" w14:paraId="0830CC5F" w14:textId="77777777" w:rsidTr="00D65226">
        <w:tc>
          <w:tcPr>
            <w:tcW w:w="625" w:type="dxa"/>
            <w:vAlign w:val="center"/>
          </w:tcPr>
          <w:p w14:paraId="36A2083A" w14:textId="77777777" w:rsidR="002A34DF" w:rsidRPr="00E171F8" w:rsidRDefault="002A34DF" w:rsidP="00D65226">
            <w:pPr>
              <w:pStyle w:val="ListParagraph"/>
              <w:numPr>
                <w:ilvl w:val="0"/>
                <w:numId w:val="2"/>
              </w:numPr>
              <w:spacing w:line="360" w:lineRule="auto"/>
              <w:rPr>
                <w:rFonts w:ascii="Times New Roman" w:eastAsia="Times New Roman" w:hAnsi="Times New Roman" w:cs="Times New Roman"/>
                <w:b/>
                <w:bCs/>
                <w:sz w:val="20"/>
                <w:szCs w:val="20"/>
                <w:lang w:eastAsia="en-IN" w:bidi="hi-IN"/>
              </w:rPr>
            </w:pPr>
          </w:p>
        </w:tc>
        <w:tc>
          <w:tcPr>
            <w:tcW w:w="1890" w:type="dxa"/>
            <w:vAlign w:val="center"/>
          </w:tcPr>
          <w:p w14:paraId="0B6DC2A9" w14:textId="5FDCDC3A" w:rsidR="002A34DF" w:rsidRPr="00E171F8" w:rsidRDefault="002A34DF" w:rsidP="00662F78">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 xml:space="preserve">Cinnamic acid </w:t>
            </w:r>
            <w:hyperlink r:id="rId21" w:tooltip="Permalink to ZINC000016051516" w:history="1">
              <w:r w:rsidRPr="00E171F8">
                <w:rPr>
                  <w:rFonts w:ascii="Times New Roman" w:hAnsi="Times New Roman" w:cs="Times New Roman"/>
                  <w:b/>
                  <w:bCs/>
                  <w:sz w:val="20"/>
                  <w:szCs w:val="20"/>
                </w:rPr>
                <w:t>ZINC16051516</w:t>
              </w:r>
            </w:hyperlink>
          </w:p>
        </w:tc>
        <w:tc>
          <w:tcPr>
            <w:tcW w:w="2823" w:type="dxa"/>
          </w:tcPr>
          <w:p w14:paraId="0CD17A6E" w14:textId="0E66027D" w:rsidR="002A34DF" w:rsidRPr="002B24E9" w:rsidRDefault="001736B1" w:rsidP="00662F78">
            <w:pPr>
              <w:spacing w:line="360" w:lineRule="auto"/>
              <w:jc w:val="center"/>
              <w:rPr>
                <w:rFonts w:ascii="Times New Roman" w:eastAsia="Times New Roman" w:hAnsi="Times New Roman" w:cs="Times New Roman"/>
                <w:b/>
                <w:bCs/>
                <w:sz w:val="20"/>
                <w:szCs w:val="20"/>
                <w:lang w:eastAsia="en-IN" w:bidi="hi-IN"/>
              </w:rPr>
            </w:pPr>
            <w:r w:rsidRPr="002B24E9">
              <w:object w:dxaOrig="3418" w:dyaOrig="1970" w14:anchorId="7F4DA1F7">
                <v:shape id="_x0000_i1026" type="#_x0000_t75" style="width:130.6pt;height:75.35pt" o:ole="">
                  <v:imagedata r:id="rId22" o:title=""/>
                </v:shape>
                <o:OLEObject Type="Embed" ProgID="ChemDraw.Document.6.0" ShapeID="_x0000_i1026" DrawAspect="Content" ObjectID="_1802846667" r:id="rId23"/>
              </w:object>
            </w:r>
          </w:p>
        </w:tc>
        <w:tc>
          <w:tcPr>
            <w:tcW w:w="3747" w:type="dxa"/>
            <w:vAlign w:val="center"/>
          </w:tcPr>
          <w:p w14:paraId="5B5287CE" w14:textId="77777777" w:rsidR="002A34DF" w:rsidRPr="00E171F8" w:rsidRDefault="002A34DF" w:rsidP="00662F78">
            <w:pPr>
              <w:spacing w:line="360" w:lineRule="auto"/>
              <w:jc w:val="center"/>
              <w:rPr>
                <w:rFonts w:ascii="Times New Roman" w:eastAsia="Times New Roman" w:hAnsi="Times New Roman" w:cs="Times New Roman"/>
                <w:b/>
                <w:bCs/>
                <w:sz w:val="20"/>
                <w:szCs w:val="20"/>
                <w:lang w:val="it-IT" w:eastAsia="en-IN" w:bidi="hi-IN"/>
              </w:rPr>
            </w:pPr>
            <w:r w:rsidRPr="00E171F8">
              <w:rPr>
                <w:rFonts w:ascii="Times New Roman" w:eastAsia="Times New Roman" w:hAnsi="Times New Roman" w:cs="Times New Roman"/>
                <w:b/>
                <w:bCs/>
                <w:sz w:val="20"/>
                <w:szCs w:val="20"/>
                <w:lang w:val="it-IT" w:eastAsia="en-IN" w:bidi="hi-IN"/>
              </w:rPr>
              <w:t>O=C(O)/C=C/c1ccccc1</w:t>
            </w:r>
          </w:p>
        </w:tc>
      </w:tr>
      <w:tr w:rsidR="002A34DF" w:rsidRPr="00E171F8" w14:paraId="7A2B8D7F" w14:textId="7BA3EC66" w:rsidTr="00D65226">
        <w:trPr>
          <w:trHeight w:val="955"/>
        </w:trPr>
        <w:tc>
          <w:tcPr>
            <w:tcW w:w="625" w:type="dxa"/>
            <w:vAlign w:val="center"/>
          </w:tcPr>
          <w:p w14:paraId="1F6BBFAB" w14:textId="77777777" w:rsidR="002A34DF" w:rsidRPr="00E171F8" w:rsidRDefault="002A34DF" w:rsidP="00D65226">
            <w:pPr>
              <w:pStyle w:val="Heading1"/>
              <w:numPr>
                <w:ilvl w:val="0"/>
                <w:numId w:val="2"/>
              </w:numPr>
              <w:shd w:val="clear" w:color="auto" w:fill="FFFFFF"/>
              <w:spacing w:before="300" w:beforeAutospacing="0" w:after="150" w:afterAutospacing="0" w:line="360" w:lineRule="auto"/>
              <w:outlineLvl w:val="0"/>
              <w:rPr>
                <w:rFonts w:eastAsiaTheme="minorHAnsi"/>
                <w:kern w:val="0"/>
                <w:sz w:val="20"/>
                <w:szCs w:val="20"/>
                <w:lang w:eastAsia="en-US" w:bidi="ar-SA"/>
              </w:rPr>
            </w:pPr>
          </w:p>
        </w:tc>
        <w:tc>
          <w:tcPr>
            <w:tcW w:w="1890" w:type="dxa"/>
            <w:vAlign w:val="center"/>
          </w:tcPr>
          <w:p w14:paraId="531D0684" w14:textId="0122643A" w:rsidR="002A34DF" w:rsidRPr="00E171F8" w:rsidRDefault="002A34DF" w:rsidP="00662F78">
            <w:pPr>
              <w:pStyle w:val="Heading1"/>
              <w:shd w:val="clear" w:color="auto" w:fill="FFFFFF"/>
              <w:spacing w:before="300" w:beforeAutospacing="0" w:after="150" w:afterAutospacing="0" w:line="360" w:lineRule="auto"/>
              <w:outlineLvl w:val="0"/>
              <w:rPr>
                <w:rFonts w:eastAsiaTheme="minorHAnsi"/>
                <w:kern w:val="0"/>
                <w:sz w:val="20"/>
                <w:szCs w:val="20"/>
                <w:lang w:eastAsia="en-US" w:bidi="ar-SA"/>
              </w:rPr>
            </w:pPr>
            <w:r w:rsidRPr="00E171F8">
              <w:rPr>
                <w:rFonts w:eastAsiaTheme="minorHAnsi"/>
                <w:kern w:val="0"/>
                <w:sz w:val="20"/>
                <w:szCs w:val="20"/>
                <w:lang w:eastAsia="en-US" w:bidi="ar-SA"/>
              </w:rPr>
              <w:t>o-</w:t>
            </w:r>
            <w:proofErr w:type="spellStart"/>
            <w:r w:rsidRPr="00E171F8">
              <w:rPr>
                <w:rFonts w:eastAsiaTheme="minorHAnsi"/>
                <w:kern w:val="0"/>
                <w:sz w:val="20"/>
                <w:szCs w:val="20"/>
                <w:lang w:eastAsia="en-US" w:bidi="ar-SA"/>
              </w:rPr>
              <w:t>cumaric</w:t>
            </w:r>
            <w:proofErr w:type="spellEnd"/>
            <w:r w:rsidRPr="00E171F8">
              <w:rPr>
                <w:rFonts w:eastAsiaTheme="minorHAnsi"/>
                <w:kern w:val="0"/>
                <w:sz w:val="20"/>
                <w:szCs w:val="20"/>
                <w:lang w:eastAsia="en-US" w:bidi="ar-SA"/>
              </w:rPr>
              <w:t xml:space="preserve"> acid (var. 2-Coumarate)</w:t>
            </w:r>
          </w:p>
        </w:tc>
        <w:tc>
          <w:tcPr>
            <w:tcW w:w="2823" w:type="dxa"/>
          </w:tcPr>
          <w:p w14:paraId="1B8FE406" w14:textId="42F421E0" w:rsidR="002A34DF" w:rsidRPr="002B24E9" w:rsidRDefault="001736B1" w:rsidP="00662F78">
            <w:pPr>
              <w:spacing w:line="360" w:lineRule="auto"/>
              <w:jc w:val="center"/>
              <w:rPr>
                <w:rFonts w:ascii="Times New Roman" w:eastAsia="Times New Roman" w:hAnsi="Times New Roman" w:cs="Times New Roman"/>
                <w:b/>
                <w:bCs/>
                <w:sz w:val="20"/>
                <w:szCs w:val="20"/>
                <w:lang w:eastAsia="en-IN" w:bidi="hi-IN"/>
              </w:rPr>
            </w:pPr>
            <w:r w:rsidRPr="002B24E9">
              <w:object w:dxaOrig="3418" w:dyaOrig="2038" w14:anchorId="4D89550C">
                <v:shape id="_x0000_i1027" type="#_x0000_t75" style="width:130.6pt;height:77.85pt" o:ole="">
                  <v:imagedata r:id="rId24" o:title=""/>
                </v:shape>
                <o:OLEObject Type="Embed" ProgID="ChemDraw.Document.6.0" ShapeID="_x0000_i1027" DrawAspect="Content" ObjectID="_1802846668" r:id="rId25"/>
              </w:object>
            </w:r>
          </w:p>
        </w:tc>
        <w:tc>
          <w:tcPr>
            <w:tcW w:w="3747" w:type="dxa"/>
            <w:vAlign w:val="center"/>
          </w:tcPr>
          <w:p w14:paraId="5AB0EFC0" w14:textId="05221178" w:rsidR="002A34DF" w:rsidRPr="00E171F8" w:rsidRDefault="002A34DF" w:rsidP="00662F78">
            <w:pPr>
              <w:spacing w:line="360" w:lineRule="auto"/>
              <w:jc w:val="center"/>
              <w:rPr>
                <w:rFonts w:ascii="Times New Roman" w:eastAsia="Times New Roman" w:hAnsi="Times New Roman" w:cs="Times New Roman"/>
                <w:b/>
                <w:bCs/>
                <w:sz w:val="20"/>
                <w:szCs w:val="20"/>
                <w:lang w:val="it-IT" w:eastAsia="en-IN" w:bidi="hi-IN"/>
              </w:rPr>
            </w:pPr>
            <w:r w:rsidRPr="00E171F8">
              <w:rPr>
                <w:rFonts w:ascii="Times New Roman" w:eastAsia="Times New Roman" w:hAnsi="Times New Roman" w:cs="Times New Roman"/>
                <w:b/>
                <w:bCs/>
                <w:sz w:val="20"/>
                <w:szCs w:val="20"/>
                <w:lang w:val="it-IT" w:eastAsia="en-IN" w:bidi="hi-IN"/>
              </w:rPr>
              <w:t>O=C(O)/C=C/c1ccccc1O</w:t>
            </w:r>
          </w:p>
        </w:tc>
      </w:tr>
      <w:tr w:rsidR="002A34DF" w:rsidRPr="00E171F8" w14:paraId="0917D0C3" w14:textId="77777777" w:rsidTr="00D65226">
        <w:tc>
          <w:tcPr>
            <w:tcW w:w="625" w:type="dxa"/>
            <w:vAlign w:val="center"/>
          </w:tcPr>
          <w:p w14:paraId="613D25E9" w14:textId="77777777" w:rsidR="002A34DF" w:rsidRPr="00E171F8" w:rsidRDefault="002A34DF" w:rsidP="00D65226">
            <w:pPr>
              <w:pStyle w:val="ListParagraph"/>
              <w:numPr>
                <w:ilvl w:val="0"/>
                <w:numId w:val="2"/>
              </w:numPr>
              <w:spacing w:line="360" w:lineRule="auto"/>
              <w:rPr>
                <w:rFonts w:ascii="Times New Roman" w:eastAsia="Times New Roman" w:hAnsi="Times New Roman" w:cs="Times New Roman"/>
                <w:b/>
                <w:bCs/>
                <w:sz w:val="20"/>
                <w:szCs w:val="20"/>
                <w:lang w:eastAsia="en-IN" w:bidi="hi-IN"/>
              </w:rPr>
            </w:pPr>
          </w:p>
        </w:tc>
        <w:tc>
          <w:tcPr>
            <w:tcW w:w="1890" w:type="dxa"/>
            <w:vAlign w:val="center"/>
          </w:tcPr>
          <w:p w14:paraId="73E040BD" w14:textId="03A4B840" w:rsidR="002A34DF" w:rsidRPr="00E171F8" w:rsidRDefault="002A34DF" w:rsidP="00662F78">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Colchicine (COLCRYS)</w:t>
            </w:r>
          </w:p>
          <w:p w14:paraId="61DDA600" w14:textId="0D579065" w:rsidR="002A34DF" w:rsidRPr="00E171F8" w:rsidRDefault="00D552E4" w:rsidP="00662F78">
            <w:pPr>
              <w:spacing w:line="360" w:lineRule="auto"/>
              <w:rPr>
                <w:rFonts w:ascii="Times New Roman" w:eastAsia="Times New Roman" w:hAnsi="Times New Roman" w:cs="Times New Roman"/>
                <w:b/>
                <w:bCs/>
                <w:sz w:val="20"/>
                <w:szCs w:val="20"/>
                <w:lang w:eastAsia="en-IN" w:bidi="hi-IN"/>
              </w:rPr>
            </w:pPr>
            <w:hyperlink r:id="rId26" w:tooltip="More about ZINC621853" w:history="1">
              <w:r w:rsidR="002A34DF" w:rsidRPr="00E171F8">
                <w:rPr>
                  <w:rFonts w:ascii="Times New Roman" w:eastAsia="Times New Roman" w:hAnsi="Times New Roman" w:cs="Times New Roman"/>
                  <w:b/>
                  <w:bCs/>
                  <w:sz w:val="20"/>
                  <w:szCs w:val="20"/>
                  <w:lang w:eastAsia="en-IN" w:bidi="hi-IN"/>
                </w:rPr>
                <w:t>ZINC621853</w:t>
              </w:r>
            </w:hyperlink>
          </w:p>
        </w:tc>
        <w:tc>
          <w:tcPr>
            <w:tcW w:w="2823" w:type="dxa"/>
          </w:tcPr>
          <w:p w14:paraId="0F364284" w14:textId="26DB02A6" w:rsidR="002A34DF" w:rsidRPr="002B24E9" w:rsidRDefault="001736B1" w:rsidP="00662F78">
            <w:pPr>
              <w:spacing w:line="360" w:lineRule="auto"/>
              <w:jc w:val="center"/>
              <w:rPr>
                <w:rFonts w:ascii="Times New Roman" w:eastAsia="Times New Roman" w:hAnsi="Times New Roman" w:cs="Times New Roman"/>
                <w:b/>
                <w:bCs/>
                <w:sz w:val="20"/>
                <w:szCs w:val="20"/>
                <w:lang w:eastAsia="en-IN" w:bidi="hi-IN"/>
              </w:rPr>
            </w:pPr>
            <w:r w:rsidRPr="002B24E9">
              <w:object w:dxaOrig="4570" w:dyaOrig="4567" w14:anchorId="66092DC4">
                <v:shape id="_x0000_i1028" type="#_x0000_t75" style="width:130.6pt;height:129.75pt" o:ole="">
                  <v:imagedata r:id="rId27" o:title=""/>
                </v:shape>
                <o:OLEObject Type="Embed" ProgID="ChemDraw.Document.6.0" ShapeID="_x0000_i1028" DrawAspect="Content" ObjectID="_1802846669" r:id="rId28"/>
              </w:object>
            </w:r>
          </w:p>
        </w:tc>
        <w:tc>
          <w:tcPr>
            <w:tcW w:w="3747" w:type="dxa"/>
            <w:vAlign w:val="center"/>
          </w:tcPr>
          <w:p w14:paraId="2FA286BD" w14:textId="77777777" w:rsidR="002A34DF" w:rsidRPr="00E171F8" w:rsidRDefault="002A34DF" w:rsidP="00662F78">
            <w:pPr>
              <w:spacing w:line="360" w:lineRule="auto"/>
              <w:jc w:val="center"/>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COc1cc2c(c(OC)c1OC)-c1</w:t>
            </w:r>
            <w:proofErr w:type="gramStart"/>
            <w:r w:rsidRPr="00E171F8">
              <w:rPr>
                <w:rFonts w:ascii="Times New Roman" w:eastAsia="Times New Roman" w:hAnsi="Times New Roman" w:cs="Times New Roman"/>
                <w:b/>
                <w:bCs/>
                <w:sz w:val="20"/>
                <w:szCs w:val="20"/>
                <w:lang w:eastAsia="en-IN" w:bidi="hi-IN"/>
              </w:rPr>
              <w:t>ccc(</w:t>
            </w:r>
            <w:proofErr w:type="gramEnd"/>
            <w:r w:rsidRPr="00E171F8">
              <w:rPr>
                <w:rFonts w:ascii="Times New Roman" w:eastAsia="Times New Roman" w:hAnsi="Times New Roman" w:cs="Times New Roman"/>
                <w:b/>
                <w:bCs/>
                <w:sz w:val="20"/>
                <w:szCs w:val="20"/>
                <w:lang w:eastAsia="en-IN" w:bidi="hi-IN"/>
              </w:rPr>
              <w:t>OC)c(=O)cc1[C@@H](NC(C)=O)CC2</w:t>
            </w:r>
          </w:p>
        </w:tc>
      </w:tr>
      <w:tr w:rsidR="002A34DF" w:rsidRPr="00E171F8" w14:paraId="7A3FAD8E" w14:textId="77777777" w:rsidTr="00D65226">
        <w:tc>
          <w:tcPr>
            <w:tcW w:w="625" w:type="dxa"/>
            <w:vAlign w:val="center"/>
          </w:tcPr>
          <w:p w14:paraId="2AEEB74E" w14:textId="77777777" w:rsidR="002A34DF" w:rsidRPr="00E171F8" w:rsidRDefault="002A34DF" w:rsidP="00D65226">
            <w:pPr>
              <w:pStyle w:val="ListParagraph"/>
              <w:numPr>
                <w:ilvl w:val="0"/>
                <w:numId w:val="2"/>
              </w:numPr>
              <w:spacing w:line="360" w:lineRule="auto"/>
              <w:rPr>
                <w:rFonts w:ascii="Times New Roman" w:eastAsia="Times New Roman" w:hAnsi="Times New Roman" w:cs="Times New Roman"/>
                <w:b/>
                <w:bCs/>
                <w:sz w:val="20"/>
                <w:szCs w:val="20"/>
                <w:lang w:eastAsia="en-IN" w:bidi="hi-IN"/>
              </w:rPr>
            </w:pPr>
          </w:p>
        </w:tc>
        <w:tc>
          <w:tcPr>
            <w:tcW w:w="1890" w:type="dxa"/>
            <w:vAlign w:val="center"/>
          </w:tcPr>
          <w:p w14:paraId="71B082FB" w14:textId="01E435C0" w:rsidR="002A34DF" w:rsidRPr="00E171F8" w:rsidRDefault="002A34DF" w:rsidP="00662F78">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Embelin</w:t>
            </w:r>
          </w:p>
          <w:p w14:paraId="1B9DD597" w14:textId="77777777" w:rsidR="002A34DF" w:rsidRPr="00E171F8" w:rsidRDefault="00D552E4" w:rsidP="00662F78">
            <w:pPr>
              <w:spacing w:line="360" w:lineRule="auto"/>
              <w:rPr>
                <w:rFonts w:ascii="Times New Roman" w:eastAsia="Times New Roman" w:hAnsi="Times New Roman" w:cs="Times New Roman"/>
                <w:b/>
                <w:bCs/>
                <w:sz w:val="20"/>
                <w:szCs w:val="20"/>
                <w:lang w:eastAsia="en-IN" w:bidi="hi-IN"/>
              </w:rPr>
            </w:pPr>
            <w:hyperlink r:id="rId29" w:tooltip="Permalink to ZINC000001531764" w:history="1">
              <w:r w:rsidR="002A34DF" w:rsidRPr="00E171F8">
                <w:rPr>
                  <w:rFonts w:ascii="Times New Roman" w:eastAsia="Times New Roman" w:hAnsi="Times New Roman" w:cs="Times New Roman"/>
                  <w:b/>
                  <w:bCs/>
                  <w:sz w:val="20"/>
                  <w:szCs w:val="20"/>
                  <w:lang w:eastAsia="en-IN" w:bidi="hi-IN"/>
                </w:rPr>
                <w:t>ZINC1531764</w:t>
              </w:r>
            </w:hyperlink>
          </w:p>
        </w:tc>
        <w:tc>
          <w:tcPr>
            <w:tcW w:w="2823" w:type="dxa"/>
          </w:tcPr>
          <w:p w14:paraId="1117C5D2" w14:textId="11394EFD" w:rsidR="002A34DF" w:rsidRPr="002B24E9" w:rsidRDefault="002D1162" w:rsidP="00662F78">
            <w:pPr>
              <w:spacing w:line="360" w:lineRule="auto"/>
              <w:jc w:val="center"/>
              <w:rPr>
                <w:rFonts w:ascii="Times New Roman" w:eastAsia="Times New Roman" w:hAnsi="Times New Roman" w:cs="Times New Roman"/>
                <w:b/>
                <w:bCs/>
                <w:sz w:val="20"/>
                <w:szCs w:val="20"/>
                <w:lang w:eastAsia="en-IN" w:bidi="hi-IN"/>
              </w:rPr>
            </w:pPr>
            <w:r w:rsidRPr="002B24E9">
              <w:object w:dxaOrig="7570" w:dyaOrig="2638" w14:anchorId="304A0626">
                <v:shape id="_x0000_i1029" type="#_x0000_t75" style="width:130.6pt;height:45.2pt" o:ole="">
                  <v:imagedata r:id="rId30" o:title=""/>
                </v:shape>
                <o:OLEObject Type="Embed" ProgID="ChemDraw.Document.6.0" ShapeID="_x0000_i1029" DrawAspect="Content" ObjectID="_1802846670" r:id="rId31"/>
              </w:object>
            </w:r>
          </w:p>
        </w:tc>
        <w:tc>
          <w:tcPr>
            <w:tcW w:w="3747" w:type="dxa"/>
            <w:vAlign w:val="center"/>
          </w:tcPr>
          <w:p w14:paraId="580CB319" w14:textId="77777777" w:rsidR="002A34DF" w:rsidRPr="00E171F8" w:rsidRDefault="002A34DF" w:rsidP="00662F78">
            <w:pPr>
              <w:spacing w:line="360" w:lineRule="auto"/>
              <w:jc w:val="center"/>
              <w:rPr>
                <w:rFonts w:ascii="Times New Roman" w:eastAsia="Times New Roman" w:hAnsi="Times New Roman" w:cs="Times New Roman"/>
                <w:b/>
                <w:bCs/>
                <w:sz w:val="20"/>
                <w:szCs w:val="20"/>
                <w:lang w:val="it-IT" w:eastAsia="en-IN" w:bidi="hi-IN"/>
              </w:rPr>
            </w:pPr>
            <w:r w:rsidRPr="00E171F8">
              <w:rPr>
                <w:rFonts w:ascii="Times New Roman" w:eastAsia="Times New Roman" w:hAnsi="Times New Roman" w:cs="Times New Roman"/>
                <w:b/>
                <w:bCs/>
                <w:sz w:val="20"/>
                <w:szCs w:val="20"/>
                <w:lang w:val="it-IT" w:eastAsia="en-IN" w:bidi="hi-IN"/>
              </w:rPr>
              <w:t>CCCCCCCCCCCC1=C(O)C(=O)C=C(O)C1=O</w:t>
            </w:r>
          </w:p>
        </w:tc>
      </w:tr>
      <w:tr w:rsidR="002A34DF" w:rsidRPr="00615C11" w14:paraId="77A2529A" w14:textId="77777777" w:rsidTr="00D65226">
        <w:tc>
          <w:tcPr>
            <w:tcW w:w="625" w:type="dxa"/>
            <w:vAlign w:val="center"/>
          </w:tcPr>
          <w:p w14:paraId="114D8BAF" w14:textId="77777777" w:rsidR="002A34DF" w:rsidRPr="00E171F8" w:rsidRDefault="002A34DF" w:rsidP="00D65226">
            <w:pPr>
              <w:pStyle w:val="ListParagraph"/>
              <w:numPr>
                <w:ilvl w:val="0"/>
                <w:numId w:val="2"/>
              </w:numPr>
              <w:spacing w:line="360" w:lineRule="auto"/>
              <w:rPr>
                <w:rFonts w:ascii="Times New Roman" w:eastAsia="Times New Roman" w:hAnsi="Times New Roman" w:cs="Times New Roman"/>
                <w:b/>
                <w:bCs/>
                <w:sz w:val="20"/>
                <w:szCs w:val="20"/>
                <w:lang w:eastAsia="en-IN" w:bidi="hi-IN"/>
              </w:rPr>
            </w:pPr>
          </w:p>
        </w:tc>
        <w:tc>
          <w:tcPr>
            <w:tcW w:w="1890" w:type="dxa"/>
            <w:vAlign w:val="center"/>
          </w:tcPr>
          <w:p w14:paraId="77F21ADE" w14:textId="22FAF9CA" w:rsidR="002A34DF" w:rsidRPr="00E171F8" w:rsidRDefault="002A34DF" w:rsidP="00662F78">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Vanillic acid</w:t>
            </w:r>
          </w:p>
          <w:p w14:paraId="1DFDA146" w14:textId="77777777" w:rsidR="002A34DF" w:rsidRPr="00E171F8" w:rsidRDefault="00D552E4" w:rsidP="00662F78">
            <w:pPr>
              <w:spacing w:line="360" w:lineRule="auto"/>
              <w:rPr>
                <w:rFonts w:ascii="Times New Roman" w:eastAsia="Times New Roman" w:hAnsi="Times New Roman" w:cs="Times New Roman"/>
                <w:b/>
                <w:bCs/>
                <w:sz w:val="20"/>
                <w:szCs w:val="20"/>
                <w:lang w:eastAsia="en-IN" w:bidi="hi-IN"/>
              </w:rPr>
            </w:pPr>
            <w:hyperlink r:id="rId32" w:tooltip="Permalink to ZINC000001644138" w:history="1">
              <w:r w:rsidR="002A34DF" w:rsidRPr="00E171F8">
                <w:rPr>
                  <w:rFonts w:ascii="Times New Roman" w:hAnsi="Times New Roman" w:cs="Times New Roman"/>
                  <w:b/>
                  <w:bCs/>
                  <w:sz w:val="20"/>
                  <w:szCs w:val="20"/>
                </w:rPr>
                <w:t>ZINC1644138</w:t>
              </w:r>
            </w:hyperlink>
          </w:p>
          <w:p w14:paraId="2620C031" w14:textId="77777777" w:rsidR="002A34DF" w:rsidRPr="00E171F8" w:rsidRDefault="002A34DF" w:rsidP="00662F78">
            <w:pPr>
              <w:spacing w:line="360" w:lineRule="auto"/>
              <w:rPr>
                <w:rFonts w:ascii="Times New Roman" w:eastAsia="Times New Roman" w:hAnsi="Times New Roman" w:cs="Times New Roman"/>
                <w:b/>
                <w:bCs/>
                <w:sz w:val="20"/>
                <w:szCs w:val="20"/>
                <w:lang w:eastAsia="en-IN" w:bidi="hi-IN"/>
              </w:rPr>
            </w:pPr>
          </w:p>
        </w:tc>
        <w:tc>
          <w:tcPr>
            <w:tcW w:w="2823" w:type="dxa"/>
          </w:tcPr>
          <w:p w14:paraId="5179CF66" w14:textId="08BA0032" w:rsidR="002A34DF" w:rsidRPr="002B24E9" w:rsidRDefault="002D1162" w:rsidP="00662F78">
            <w:pPr>
              <w:spacing w:line="360" w:lineRule="auto"/>
              <w:jc w:val="center"/>
              <w:rPr>
                <w:rFonts w:ascii="Times New Roman" w:eastAsia="Times New Roman" w:hAnsi="Times New Roman" w:cs="Times New Roman"/>
                <w:b/>
                <w:bCs/>
                <w:sz w:val="20"/>
                <w:szCs w:val="20"/>
                <w:lang w:eastAsia="en-IN" w:bidi="hi-IN"/>
              </w:rPr>
            </w:pPr>
            <w:r w:rsidRPr="002B24E9">
              <w:object w:dxaOrig="4152" w:dyaOrig="2258" w14:anchorId="10B1FAC5">
                <v:shape id="_x0000_i1030" type="#_x0000_t75" style="width:129.75pt;height:71.15pt" o:ole="">
                  <v:imagedata r:id="rId33" o:title=""/>
                </v:shape>
                <o:OLEObject Type="Embed" ProgID="ChemDraw.Document.6.0" ShapeID="_x0000_i1030" DrawAspect="Content" ObjectID="_1802846671" r:id="rId34"/>
              </w:object>
            </w:r>
          </w:p>
        </w:tc>
        <w:tc>
          <w:tcPr>
            <w:tcW w:w="3747" w:type="dxa"/>
            <w:vAlign w:val="center"/>
          </w:tcPr>
          <w:p w14:paraId="49164D5A" w14:textId="77777777" w:rsidR="002A34DF" w:rsidRPr="00E171F8" w:rsidRDefault="002A34DF" w:rsidP="00662F78">
            <w:pPr>
              <w:spacing w:line="360" w:lineRule="auto"/>
              <w:jc w:val="center"/>
              <w:rPr>
                <w:rFonts w:ascii="Times New Roman" w:eastAsia="Times New Roman" w:hAnsi="Times New Roman" w:cs="Times New Roman"/>
                <w:b/>
                <w:bCs/>
                <w:sz w:val="20"/>
                <w:szCs w:val="20"/>
                <w:lang w:val="it-IT" w:eastAsia="en-IN" w:bidi="hi-IN"/>
              </w:rPr>
            </w:pPr>
            <w:r w:rsidRPr="00E171F8">
              <w:rPr>
                <w:rFonts w:ascii="Times New Roman" w:eastAsia="Times New Roman" w:hAnsi="Times New Roman" w:cs="Times New Roman"/>
                <w:b/>
                <w:bCs/>
                <w:sz w:val="20"/>
                <w:szCs w:val="20"/>
                <w:lang w:val="it-IT" w:eastAsia="en-IN" w:bidi="hi-IN"/>
              </w:rPr>
              <w:t>COc1cc(C(=O)O)ccc1OS(=O)(=O)O</w:t>
            </w:r>
          </w:p>
        </w:tc>
      </w:tr>
    </w:tbl>
    <w:p w14:paraId="467B1A08" w14:textId="77777777" w:rsidR="00E56684" w:rsidRPr="00615C11" w:rsidRDefault="00E56684" w:rsidP="00662F78">
      <w:pPr>
        <w:shd w:val="clear" w:color="auto" w:fill="FFFFFF"/>
        <w:spacing w:after="0" w:line="360" w:lineRule="auto"/>
        <w:jc w:val="both"/>
        <w:rPr>
          <w:rFonts w:ascii="Times New Roman" w:eastAsia="Times New Roman" w:hAnsi="Times New Roman" w:cs="Times New Roman"/>
          <w:b/>
          <w:bCs/>
          <w:sz w:val="24"/>
          <w:szCs w:val="24"/>
          <w:lang w:val="sv-SE" w:eastAsia="en-IN" w:bidi="hi-IN"/>
        </w:rPr>
      </w:pPr>
    </w:p>
    <w:p w14:paraId="6EC97E84" w14:textId="42049605" w:rsidR="00575D4E" w:rsidRPr="00575D4E" w:rsidRDefault="00431437" w:rsidP="00575D4E">
      <w:pPr>
        <w:spacing w:line="360" w:lineRule="auto"/>
        <w:ind w:firstLine="720"/>
        <w:jc w:val="both"/>
        <w:rPr>
          <w:rFonts w:ascii="Times New Roman" w:hAnsi="Times New Roman" w:cs="Times New Roman"/>
          <w:b/>
          <w:bCs/>
          <w:sz w:val="24"/>
          <w:szCs w:val="24"/>
        </w:rPr>
      </w:pPr>
      <w:r>
        <w:rPr>
          <w:rFonts w:ascii="Times New Roman" w:eastAsia="Times New Roman" w:hAnsi="Times New Roman" w:cs="Times New Roman"/>
          <w:sz w:val="24"/>
          <w:szCs w:val="24"/>
          <w:lang w:eastAsia="en-IN" w:bidi="hi-IN"/>
        </w:rPr>
        <w:t xml:space="preserve">Further, the ZINC database was used to explore </w:t>
      </w:r>
      <w:r w:rsidRPr="00E171F8">
        <w:rPr>
          <w:rFonts w:ascii="Times New Roman" w:eastAsia="Times New Roman" w:hAnsi="Times New Roman" w:cs="Times New Roman"/>
          <w:sz w:val="24"/>
          <w:szCs w:val="24"/>
          <w:lang w:eastAsia="en-IN" w:bidi="hi-IN"/>
        </w:rPr>
        <w:t xml:space="preserve">molecular weight, molecular formula, </w:t>
      </w:r>
      <w:proofErr w:type="spellStart"/>
      <w:r w:rsidRPr="00E171F8">
        <w:rPr>
          <w:rFonts w:ascii="Times New Roman" w:eastAsia="Times New Roman" w:hAnsi="Times New Roman" w:cs="Times New Roman"/>
          <w:sz w:val="24"/>
          <w:szCs w:val="24"/>
          <w:lang w:eastAsia="en-IN" w:bidi="hi-IN"/>
        </w:rPr>
        <w:t>tPSA</w:t>
      </w:r>
      <w:proofErr w:type="spellEnd"/>
      <w:r w:rsidRPr="00E171F8">
        <w:rPr>
          <w:rFonts w:ascii="Times New Roman" w:eastAsia="Times New Roman" w:hAnsi="Times New Roman" w:cs="Times New Roman"/>
          <w:sz w:val="24"/>
          <w:szCs w:val="24"/>
          <w:lang w:eastAsia="en-IN" w:bidi="hi-IN"/>
        </w:rPr>
        <w:t xml:space="preserve"> (total Polar Surface Area) and most probable target biological moiety </w:t>
      </w:r>
      <w:r>
        <w:rPr>
          <w:rFonts w:ascii="Times New Roman" w:eastAsia="Times New Roman" w:hAnsi="Times New Roman" w:cs="Times New Roman"/>
          <w:sz w:val="24"/>
          <w:szCs w:val="24"/>
          <w:lang w:eastAsia="en-IN" w:bidi="hi-IN"/>
        </w:rPr>
        <w:t>which is</w:t>
      </w:r>
      <w:r w:rsidRPr="00E171F8">
        <w:rPr>
          <w:rFonts w:ascii="Times New Roman" w:eastAsia="Times New Roman" w:hAnsi="Times New Roman" w:cs="Times New Roman"/>
          <w:sz w:val="24"/>
          <w:szCs w:val="24"/>
          <w:lang w:eastAsia="en-IN" w:bidi="hi-IN"/>
        </w:rPr>
        <w:t xml:space="preserve"> tabulated in Table 3. </w:t>
      </w:r>
    </w:p>
    <w:p w14:paraId="44D33A47" w14:textId="12024844" w:rsidR="00A3125F" w:rsidRPr="00E171F8" w:rsidRDefault="00A3125F" w:rsidP="00CE3618">
      <w:pPr>
        <w:spacing w:line="360" w:lineRule="auto"/>
        <w:jc w:val="both"/>
        <w:rPr>
          <w:rFonts w:ascii="Times New Roman" w:eastAsia="Times New Roman" w:hAnsi="Times New Roman" w:cs="Times New Roman"/>
          <w:b/>
          <w:bCs/>
          <w:sz w:val="24"/>
          <w:szCs w:val="24"/>
          <w:lang w:eastAsia="en-IN" w:bidi="hi-IN"/>
        </w:rPr>
      </w:pPr>
      <w:r w:rsidRPr="00E171F8">
        <w:rPr>
          <w:rFonts w:ascii="Times New Roman" w:eastAsia="Times New Roman" w:hAnsi="Times New Roman" w:cs="Times New Roman"/>
          <w:b/>
          <w:bCs/>
          <w:sz w:val="24"/>
          <w:szCs w:val="24"/>
          <w:lang w:eastAsia="en-IN" w:bidi="hi-IN"/>
        </w:rPr>
        <w:t xml:space="preserve">Table </w:t>
      </w:r>
      <w:r w:rsidR="00E56684" w:rsidRPr="00E171F8">
        <w:rPr>
          <w:rFonts w:ascii="Times New Roman" w:eastAsia="Times New Roman" w:hAnsi="Times New Roman" w:cs="Times New Roman"/>
          <w:b/>
          <w:bCs/>
          <w:sz w:val="24"/>
          <w:szCs w:val="24"/>
          <w:lang w:eastAsia="en-IN" w:bidi="hi-IN"/>
        </w:rPr>
        <w:t>3</w:t>
      </w:r>
      <w:r w:rsidRPr="00E171F8">
        <w:rPr>
          <w:rFonts w:ascii="Times New Roman" w:eastAsia="Times New Roman" w:hAnsi="Times New Roman" w:cs="Times New Roman"/>
          <w:b/>
          <w:bCs/>
          <w:sz w:val="24"/>
          <w:szCs w:val="24"/>
          <w:lang w:eastAsia="en-IN" w:bidi="hi-IN"/>
        </w:rPr>
        <w:t xml:space="preserve">. </w:t>
      </w:r>
      <w:r w:rsidR="00CE3618" w:rsidRPr="00CE3618">
        <w:rPr>
          <w:rFonts w:ascii="Times New Roman" w:eastAsia="Times New Roman" w:hAnsi="Times New Roman" w:cs="Times New Roman"/>
          <w:b/>
          <w:bCs/>
          <w:sz w:val="24"/>
          <w:szCs w:val="24"/>
          <w:lang w:eastAsia="en-IN" w:bidi="hi-IN"/>
        </w:rPr>
        <w:t>The probable target</w:t>
      </w:r>
      <w:r w:rsidR="00CE3618">
        <w:rPr>
          <w:rFonts w:ascii="Times New Roman" w:eastAsia="Times New Roman" w:hAnsi="Times New Roman" w:cs="Times New Roman"/>
          <w:b/>
          <w:bCs/>
          <w:sz w:val="24"/>
          <w:szCs w:val="24"/>
          <w:lang w:eastAsia="en-IN" w:bidi="hi-IN"/>
        </w:rPr>
        <w:t>s</w:t>
      </w:r>
      <w:r w:rsidR="00CE3618" w:rsidRPr="00CE3618">
        <w:rPr>
          <w:rFonts w:ascii="Times New Roman" w:eastAsia="Times New Roman" w:hAnsi="Times New Roman" w:cs="Times New Roman"/>
          <w:b/>
          <w:bCs/>
          <w:sz w:val="24"/>
          <w:szCs w:val="24"/>
          <w:lang w:eastAsia="en-IN" w:bidi="hi-IN"/>
        </w:rPr>
        <w:t xml:space="preserve"> </w:t>
      </w:r>
      <w:r w:rsidR="00CE3618" w:rsidRPr="00E171F8">
        <w:rPr>
          <w:rFonts w:ascii="Times New Roman" w:eastAsia="Times New Roman" w:hAnsi="Times New Roman" w:cs="Times New Roman"/>
          <w:b/>
          <w:bCs/>
          <w:sz w:val="24"/>
          <w:szCs w:val="24"/>
          <w:lang w:eastAsia="en-IN" w:bidi="hi-IN"/>
        </w:rPr>
        <w:t>of selected bioactive compounds</w:t>
      </w:r>
      <w:r w:rsidR="00CE3618">
        <w:rPr>
          <w:rFonts w:ascii="Times New Roman" w:eastAsia="Times New Roman" w:hAnsi="Times New Roman" w:cs="Times New Roman"/>
          <w:b/>
          <w:bCs/>
          <w:sz w:val="24"/>
          <w:szCs w:val="24"/>
          <w:lang w:eastAsia="en-IN" w:bidi="hi-IN"/>
        </w:rPr>
        <w:t xml:space="preserve"> retrieved </w:t>
      </w:r>
      <w:r w:rsidR="00A657E4">
        <w:rPr>
          <w:rFonts w:ascii="Times New Roman" w:eastAsia="Times New Roman" w:hAnsi="Times New Roman" w:cs="Times New Roman"/>
          <w:b/>
          <w:bCs/>
          <w:sz w:val="24"/>
          <w:szCs w:val="24"/>
          <w:lang w:eastAsia="en-IN" w:bidi="hi-IN"/>
        </w:rPr>
        <w:t xml:space="preserve">ZINC database </w:t>
      </w:r>
      <w:r w:rsidR="00431437">
        <w:rPr>
          <w:rFonts w:ascii="Times New Roman" w:eastAsia="Times New Roman" w:hAnsi="Times New Roman" w:cs="Times New Roman"/>
          <w:b/>
          <w:bCs/>
          <w:sz w:val="24"/>
          <w:szCs w:val="24"/>
          <w:lang w:eastAsia="en-IN" w:bidi="hi-IN"/>
        </w:rPr>
        <w:t xml:space="preserve">associated with </w:t>
      </w:r>
      <w:proofErr w:type="spellStart"/>
      <w:r w:rsidR="00CE3618" w:rsidRPr="00CE3618">
        <w:rPr>
          <w:rFonts w:ascii="Times New Roman" w:eastAsia="Times New Roman" w:hAnsi="Times New Roman" w:cs="Times New Roman"/>
          <w:b/>
          <w:bCs/>
          <w:sz w:val="24"/>
          <w:szCs w:val="24"/>
          <w:lang w:eastAsia="en-IN" w:bidi="hi-IN"/>
        </w:rPr>
        <w:t>ChEMBL</w:t>
      </w:r>
      <w:proofErr w:type="spellEnd"/>
      <w:r w:rsidR="00CE3618" w:rsidRPr="00CE3618">
        <w:rPr>
          <w:rFonts w:ascii="Times New Roman" w:eastAsia="Times New Roman" w:hAnsi="Times New Roman" w:cs="Times New Roman"/>
          <w:b/>
          <w:bCs/>
          <w:sz w:val="24"/>
          <w:szCs w:val="24"/>
          <w:lang w:eastAsia="en-IN" w:bidi="hi-IN"/>
        </w:rPr>
        <w:t xml:space="preserve"> 20 database</w:t>
      </w:r>
      <w:r w:rsidRPr="00E171F8">
        <w:rPr>
          <w:rFonts w:ascii="Times New Roman" w:eastAsia="Times New Roman" w:hAnsi="Times New Roman" w:cs="Times New Roman"/>
          <w:b/>
          <w:bCs/>
          <w:sz w:val="24"/>
          <w:szCs w:val="24"/>
          <w:lang w:eastAsia="en-IN" w:bidi="hi-IN"/>
        </w:rPr>
        <w:t xml:space="preserve"> </w:t>
      </w:r>
    </w:p>
    <w:tbl>
      <w:tblPr>
        <w:tblStyle w:val="TableGrid"/>
        <w:tblpPr w:leftFromText="180" w:rightFromText="180" w:vertAnchor="text" w:tblpY="1"/>
        <w:tblOverlap w:val="never"/>
        <w:tblW w:w="8995" w:type="dxa"/>
        <w:tblLayout w:type="fixed"/>
        <w:tblLook w:val="04A0" w:firstRow="1" w:lastRow="0" w:firstColumn="1" w:lastColumn="0" w:noHBand="0" w:noVBand="1"/>
      </w:tblPr>
      <w:tblGrid>
        <w:gridCol w:w="625"/>
        <w:gridCol w:w="1710"/>
        <w:gridCol w:w="1170"/>
        <w:gridCol w:w="1170"/>
        <w:gridCol w:w="900"/>
        <w:gridCol w:w="1350"/>
        <w:gridCol w:w="2070"/>
      </w:tblGrid>
      <w:tr w:rsidR="00431437" w:rsidRPr="00E171F8" w14:paraId="1B90E5F3" w14:textId="77777777" w:rsidTr="005669A1">
        <w:tc>
          <w:tcPr>
            <w:tcW w:w="625" w:type="dxa"/>
            <w:vAlign w:val="center"/>
          </w:tcPr>
          <w:p w14:paraId="5CFDFF71" w14:textId="356264BF" w:rsidR="00431437" w:rsidRPr="00E171F8" w:rsidRDefault="00431437" w:rsidP="005669A1">
            <w:pPr>
              <w:spacing w:line="360" w:lineRule="auto"/>
              <w:jc w:val="center"/>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S.N.</w:t>
            </w:r>
          </w:p>
        </w:tc>
        <w:tc>
          <w:tcPr>
            <w:tcW w:w="1710" w:type="dxa"/>
            <w:vAlign w:val="center"/>
          </w:tcPr>
          <w:p w14:paraId="766F9A32" w14:textId="3F13284E" w:rsidR="00431437" w:rsidRPr="00E171F8" w:rsidRDefault="00431437" w:rsidP="005669A1">
            <w:pPr>
              <w:spacing w:line="360" w:lineRule="auto"/>
              <w:jc w:val="center"/>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Bioactive Compound</w:t>
            </w:r>
          </w:p>
        </w:tc>
        <w:tc>
          <w:tcPr>
            <w:tcW w:w="1170" w:type="dxa"/>
            <w:vAlign w:val="center"/>
          </w:tcPr>
          <w:p w14:paraId="327B594A" w14:textId="77777777" w:rsidR="00431437" w:rsidRPr="00E171F8" w:rsidRDefault="00431437" w:rsidP="005669A1">
            <w:pPr>
              <w:spacing w:line="360" w:lineRule="auto"/>
              <w:jc w:val="center"/>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Molecular weight</w:t>
            </w:r>
          </w:p>
        </w:tc>
        <w:tc>
          <w:tcPr>
            <w:tcW w:w="1170" w:type="dxa"/>
            <w:vAlign w:val="center"/>
          </w:tcPr>
          <w:p w14:paraId="411D3FBA" w14:textId="77777777" w:rsidR="00431437" w:rsidRPr="00E171F8" w:rsidRDefault="00431437" w:rsidP="005669A1">
            <w:pPr>
              <w:spacing w:line="360" w:lineRule="auto"/>
              <w:jc w:val="center"/>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Molecular formula</w:t>
            </w:r>
          </w:p>
        </w:tc>
        <w:tc>
          <w:tcPr>
            <w:tcW w:w="900" w:type="dxa"/>
            <w:vMerge w:val="restart"/>
            <w:vAlign w:val="center"/>
          </w:tcPr>
          <w:p w14:paraId="15DA0FFF" w14:textId="5FE52A24" w:rsidR="00431437" w:rsidRPr="00E171F8" w:rsidRDefault="00431437" w:rsidP="005669A1">
            <w:pPr>
              <w:spacing w:line="360" w:lineRule="auto"/>
              <w:jc w:val="center"/>
              <w:rPr>
                <w:rFonts w:ascii="Times New Roman" w:eastAsia="Times New Roman" w:hAnsi="Times New Roman" w:cs="Times New Roman"/>
                <w:b/>
                <w:bCs/>
                <w:sz w:val="20"/>
                <w:szCs w:val="20"/>
                <w:lang w:eastAsia="en-IN" w:bidi="hi-IN"/>
              </w:rPr>
            </w:pPr>
            <w:bookmarkStart w:id="4" w:name="_Hlk117075781"/>
            <w:proofErr w:type="spellStart"/>
            <w:r w:rsidRPr="00E171F8">
              <w:rPr>
                <w:rFonts w:ascii="Times New Roman" w:eastAsia="Times New Roman" w:hAnsi="Times New Roman" w:cs="Times New Roman"/>
                <w:b/>
                <w:bCs/>
                <w:sz w:val="20"/>
                <w:szCs w:val="20"/>
                <w:lang w:eastAsia="en-IN" w:bidi="hi-IN"/>
              </w:rPr>
              <w:t>tPSA</w:t>
            </w:r>
            <w:proofErr w:type="spellEnd"/>
          </w:p>
          <w:bookmarkEnd w:id="4"/>
          <w:p w14:paraId="7EF61AF4" w14:textId="312772A0" w:rsidR="00431437" w:rsidRPr="00E171F8" w:rsidRDefault="00431437" w:rsidP="005669A1">
            <w:pPr>
              <w:spacing w:line="360" w:lineRule="auto"/>
              <w:jc w:val="center"/>
              <w:rPr>
                <w:rFonts w:ascii="Times New Roman" w:eastAsia="Times New Roman" w:hAnsi="Times New Roman" w:cs="Times New Roman"/>
                <w:b/>
                <w:bCs/>
                <w:sz w:val="20"/>
                <w:szCs w:val="20"/>
                <w:lang w:eastAsia="en-IN" w:bidi="hi-IN"/>
              </w:rPr>
            </w:pPr>
            <w:r>
              <w:rPr>
                <w:rFonts w:ascii="Times New Roman" w:eastAsia="Times New Roman" w:hAnsi="Times New Roman" w:cs="Times New Roman"/>
                <w:b/>
                <w:bCs/>
                <w:sz w:val="20"/>
                <w:szCs w:val="20"/>
                <w:lang w:eastAsia="en-IN" w:bidi="hi-IN"/>
              </w:rPr>
              <w:t>(from ZINC)</w:t>
            </w:r>
          </w:p>
        </w:tc>
        <w:tc>
          <w:tcPr>
            <w:tcW w:w="3420" w:type="dxa"/>
            <w:gridSpan w:val="2"/>
            <w:vAlign w:val="center"/>
          </w:tcPr>
          <w:p w14:paraId="4274F2BC" w14:textId="39728506" w:rsidR="00431437" w:rsidRPr="00E171F8" w:rsidRDefault="00431437" w:rsidP="005669A1">
            <w:pPr>
              <w:pStyle w:val="Heading3"/>
              <w:spacing w:before="0" w:line="360" w:lineRule="auto"/>
              <w:jc w:val="center"/>
              <w:outlineLvl w:val="2"/>
              <w:rPr>
                <w:rFonts w:ascii="Times New Roman" w:eastAsia="Times New Roman" w:hAnsi="Times New Roman" w:cs="Times New Roman"/>
                <w:color w:val="auto"/>
                <w:sz w:val="20"/>
                <w:szCs w:val="20"/>
                <w:lang w:eastAsia="en-IN" w:bidi="hi-IN"/>
              </w:rPr>
            </w:pPr>
            <w:r w:rsidRPr="00E171F8">
              <w:rPr>
                <w:rFonts w:ascii="Times New Roman" w:eastAsia="Times New Roman" w:hAnsi="Times New Roman" w:cs="Times New Roman"/>
                <w:color w:val="auto"/>
                <w:sz w:val="20"/>
                <w:szCs w:val="20"/>
                <w:lang w:eastAsia="en-IN" w:bidi="hi-IN"/>
              </w:rPr>
              <w:t xml:space="preserve">The most probable target as per the </w:t>
            </w:r>
            <w:proofErr w:type="spellStart"/>
            <w:r w:rsidRPr="00E171F8">
              <w:rPr>
                <w:rFonts w:ascii="Times New Roman" w:eastAsia="Times New Roman" w:hAnsi="Times New Roman" w:cs="Times New Roman"/>
                <w:color w:val="auto"/>
                <w:sz w:val="20"/>
                <w:szCs w:val="20"/>
                <w:lang w:eastAsia="en-IN" w:bidi="hi-IN"/>
              </w:rPr>
              <w:t>ChEMBL</w:t>
            </w:r>
            <w:proofErr w:type="spellEnd"/>
            <w:r w:rsidRPr="00E171F8">
              <w:rPr>
                <w:rFonts w:ascii="Times New Roman" w:eastAsia="Times New Roman" w:hAnsi="Times New Roman" w:cs="Times New Roman"/>
                <w:color w:val="auto"/>
                <w:sz w:val="20"/>
                <w:szCs w:val="20"/>
                <w:lang w:eastAsia="en-IN" w:bidi="hi-IN"/>
              </w:rPr>
              <w:t xml:space="preserve"> 20 database</w:t>
            </w:r>
          </w:p>
        </w:tc>
      </w:tr>
      <w:tr w:rsidR="005669A1" w:rsidRPr="00E171F8" w14:paraId="351240F9" w14:textId="066E83E3" w:rsidTr="005669A1">
        <w:tc>
          <w:tcPr>
            <w:tcW w:w="625" w:type="dxa"/>
            <w:vAlign w:val="center"/>
          </w:tcPr>
          <w:p w14:paraId="58F5E728" w14:textId="77777777" w:rsidR="005669A1" w:rsidRPr="00E171F8" w:rsidRDefault="005669A1" w:rsidP="005669A1">
            <w:pPr>
              <w:spacing w:line="360" w:lineRule="auto"/>
              <w:jc w:val="center"/>
              <w:rPr>
                <w:rFonts w:ascii="Times New Roman" w:eastAsia="Times New Roman" w:hAnsi="Times New Roman" w:cs="Times New Roman"/>
                <w:b/>
                <w:bCs/>
                <w:sz w:val="20"/>
                <w:szCs w:val="20"/>
                <w:lang w:eastAsia="en-IN" w:bidi="hi-IN"/>
              </w:rPr>
            </w:pPr>
          </w:p>
        </w:tc>
        <w:tc>
          <w:tcPr>
            <w:tcW w:w="1710" w:type="dxa"/>
            <w:vAlign w:val="center"/>
          </w:tcPr>
          <w:p w14:paraId="6CB1DC18" w14:textId="77777777" w:rsidR="005669A1" w:rsidRPr="00E171F8" w:rsidRDefault="005669A1" w:rsidP="005669A1">
            <w:pPr>
              <w:spacing w:line="360" w:lineRule="auto"/>
              <w:jc w:val="center"/>
              <w:rPr>
                <w:rFonts w:ascii="Times New Roman" w:eastAsia="Times New Roman" w:hAnsi="Times New Roman" w:cs="Times New Roman"/>
                <w:b/>
                <w:bCs/>
                <w:sz w:val="20"/>
                <w:szCs w:val="20"/>
                <w:lang w:eastAsia="en-IN" w:bidi="hi-IN"/>
              </w:rPr>
            </w:pPr>
          </w:p>
        </w:tc>
        <w:tc>
          <w:tcPr>
            <w:tcW w:w="1170" w:type="dxa"/>
            <w:vAlign w:val="center"/>
          </w:tcPr>
          <w:p w14:paraId="7E557A81" w14:textId="77777777" w:rsidR="005669A1" w:rsidRPr="00E171F8" w:rsidRDefault="005669A1" w:rsidP="005669A1">
            <w:pPr>
              <w:spacing w:line="360" w:lineRule="auto"/>
              <w:jc w:val="center"/>
              <w:rPr>
                <w:rFonts w:ascii="Times New Roman" w:eastAsia="Times New Roman" w:hAnsi="Times New Roman" w:cs="Times New Roman"/>
                <w:b/>
                <w:bCs/>
                <w:sz w:val="20"/>
                <w:szCs w:val="20"/>
                <w:lang w:eastAsia="en-IN" w:bidi="hi-IN"/>
              </w:rPr>
            </w:pPr>
          </w:p>
        </w:tc>
        <w:tc>
          <w:tcPr>
            <w:tcW w:w="1170" w:type="dxa"/>
            <w:vAlign w:val="center"/>
          </w:tcPr>
          <w:p w14:paraId="30499562" w14:textId="77777777" w:rsidR="005669A1" w:rsidRPr="00E171F8" w:rsidRDefault="005669A1" w:rsidP="005669A1">
            <w:pPr>
              <w:spacing w:line="360" w:lineRule="auto"/>
              <w:jc w:val="center"/>
              <w:rPr>
                <w:rFonts w:ascii="Times New Roman" w:eastAsia="Times New Roman" w:hAnsi="Times New Roman" w:cs="Times New Roman"/>
                <w:b/>
                <w:bCs/>
                <w:sz w:val="20"/>
                <w:szCs w:val="20"/>
                <w:lang w:eastAsia="en-IN" w:bidi="hi-IN"/>
              </w:rPr>
            </w:pPr>
          </w:p>
        </w:tc>
        <w:tc>
          <w:tcPr>
            <w:tcW w:w="900" w:type="dxa"/>
            <w:vMerge/>
            <w:vAlign w:val="center"/>
          </w:tcPr>
          <w:p w14:paraId="11F4A772" w14:textId="77777777" w:rsidR="005669A1" w:rsidRPr="00E171F8" w:rsidRDefault="005669A1" w:rsidP="005669A1">
            <w:pPr>
              <w:spacing w:line="360" w:lineRule="auto"/>
              <w:jc w:val="center"/>
              <w:rPr>
                <w:rFonts w:ascii="Times New Roman" w:eastAsia="Times New Roman" w:hAnsi="Times New Roman" w:cs="Times New Roman"/>
                <w:b/>
                <w:bCs/>
                <w:sz w:val="20"/>
                <w:szCs w:val="20"/>
                <w:lang w:eastAsia="en-IN" w:bidi="hi-IN"/>
              </w:rPr>
            </w:pPr>
          </w:p>
        </w:tc>
        <w:tc>
          <w:tcPr>
            <w:tcW w:w="1350" w:type="dxa"/>
            <w:vAlign w:val="center"/>
          </w:tcPr>
          <w:p w14:paraId="71C887E5" w14:textId="3460ABF9" w:rsidR="005669A1" w:rsidRPr="00E171F8" w:rsidRDefault="005669A1" w:rsidP="005669A1">
            <w:pPr>
              <w:pStyle w:val="Heading3"/>
              <w:spacing w:before="0" w:line="360" w:lineRule="auto"/>
              <w:jc w:val="center"/>
              <w:outlineLvl w:val="2"/>
              <w:rPr>
                <w:rFonts w:ascii="Times New Roman" w:eastAsia="Times New Roman" w:hAnsi="Times New Roman" w:cs="Times New Roman"/>
                <w:color w:val="auto"/>
                <w:sz w:val="20"/>
                <w:szCs w:val="20"/>
                <w:lang w:eastAsia="en-IN" w:bidi="hi-IN"/>
              </w:rPr>
            </w:pPr>
            <w:proofErr w:type="spellStart"/>
            <w:r w:rsidRPr="005669A1">
              <w:rPr>
                <w:rFonts w:ascii="Times New Roman" w:eastAsia="Times New Roman" w:hAnsi="Times New Roman" w:cs="Times New Roman"/>
                <w:color w:val="auto"/>
                <w:sz w:val="20"/>
                <w:szCs w:val="20"/>
                <w:lang w:eastAsia="en-IN" w:bidi="hi-IN"/>
              </w:rPr>
              <w:t>pKi</w:t>
            </w:r>
            <w:proofErr w:type="spellEnd"/>
            <w:r w:rsidRPr="005669A1">
              <w:rPr>
                <w:rFonts w:ascii="Times New Roman" w:eastAsia="Times New Roman" w:hAnsi="Times New Roman" w:cs="Times New Roman"/>
                <w:color w:val="auto"/>
                <w:sz w:val="20"/>
                <w:szCs w:val="20"/>
                <w:lang w:eastAsia="en-IN" w:bidi="hi-IN"/>
              </w:rPr>
              <w:t xml:space="preserve"> (L.E.)</w:t>
            </w:r>
          </w:p>
        </w:tc>
        <w:tc>
          <w:tcPr>
            <w:tcW w:w="2070" w:type="dxa"/>
            <w:vAlign w:val="center"/>
          </w:tcPr>
          <w:p w14:paraId="58C6480C" w14:textId="77777777" w:rsidR="005669A1" w:rsidRPr="00E171F8" w:rsidRDefault="005669A1" w:rsidP="005669A1">
            <w:pPr>
              <w:pStyle w:val="Heading3"/>
              <w:spacing w:before="0" w:line="360" w:lineRule="auto"/>
              <w:jc w:val="center"/>
              <w:outlineLvl w:val="2"/>
              <w:rPr>
                <w:rFonts w:ascii="Times New Roman" w:eastAsia="Times New Roman" w:hAnsi="Times New Roman" w:cs="Times New Roman"/>
                <w:color w:val="auto"/>
                <w:sz w:val="20"/>
                <w:szCs w:val="20"/>
                <w:lang w:eastAsia="en-IN" w:bidi="hi-IN"/>
              </w:rPr>
            </w:pPr>
          </w:p>
        </w:tc>
      </w:tr>
      <w:tr w:rsidR="005669A1" w:rsidRPr="00E171F8" w14:paraId="5212139F" w14:textId="4B147FB8" w:rsidTr="005669A1">
        <w:tc>
          <w:tcPr>
            <w:tcW w:w="625" w:type="dxa"/>
            <w:vAlign w:val="center"/>
          </w:tcPr>
          <w:p w14:paraId="2C8BA28B" w14:textId="77777777" w:rsidR="005669A1" w:rsidRPr="00E171F8" w:rsidRDefault="005669A1" w:rsidP="005669A1">
            <w:pPr>
              <w:pStyle w:val="ListParagraph"/>
              <w:numPr>
                <w:ilvl w:val="0"/>
                <w:numId w:val="3"/>
              </w:numPr>
              <w:spacing w:line="360" w:lineRule="auto"/>
              <w:rPr>
                <w:rFonts w:ascii="Times New Roman" w:eastAsia="Times New Roman" w:hAnsi="Times New Roman" w:cs="Times New Roman"/>
                <w:b/>
                <w:bCs/>
                <w:sz w:val="20"/>
                <w:szCs w:val="20"/>
                <w:lang w:eastAsia="en-IN" w:bidi="hi-IN"/>
              </w:rPr>
            </w:pPr>
          </w:p>
        </w:tc>
        <w:tc>
          <w:tcPr>
            <w:tcW w:w="1710" w:type="dxa"/>
            <w:vAlign w:val="center"/>
          </w:tcPr>
          <w:p w14:paraId="3F9FAE39" w14:textId="5F25CE26" w:rsidR="005669A1" w:rsidRPr="00E171F8" w:rsidRDefault="005669A1" w:rsidP="005669A1">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 xml:space="preserve">Caffeic acid  </w:t>
            </w:r>
          </w:p>
        </w:tc>
        <w:tc>
          <w:tcPr>
            <w:tcW w:w="1170" w:type="dxa"/>
            <w:vAlign w:val="center"/>
          </w:tcPr>
          <w:p w14:paraId="6BEBA8B5"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180.159</w:t>
            </w:r>
          </w:p>
        </w:tc>
        <w:tc>
          <w:tcPr>
            <w:tcW w:w="1170" w:type="dxa"/>
            <w:vAlign w:val="center"/>
          </w:tcPr>
          <w:p w14:paraId="4AB40617"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C</w:t>
            </w:r>
            <w:r w:rsidRPr="00E171F8">
              <w:rPr>
                <w:rFonts w:ascii="Times New Roman" w:eastAsia="Times New Roman" w:hAnsi="Times New Roman" w:cs="Times New Roman"/>
                <w:sz w:val="20"/>
                <w:szCs w:val="20"/>
                <w:vertAlign w:val="subscript"/>
                <w:lang w:eastAsia="en-IN" w:bidi="hi-IN"/>
              </w:rPr>
              <w:t>9</w:t>
            </w:r>
            <w:r w:rsidRPr="00E171F8">
              <w:rPr>
                <w:rFonts w:ascii="Times New Roman" w:eastAsia="Times New Roman" w:hAnsi="Times New Roman" w:cs="Times New Roman"/>
                <w:sz w:val="20"/>
                <w:szCs w:val="20"/>
                <w:lang w:eastAsia="en-IN" w:bidi="hi-IN"/>
              </w:rPr>
              <w:t>H</w:t>
            </w:r>
            <w:r w:rsidRPr="00E171F8">
              <w:rPr>
                <w:rFonts w:ascii="Times New Roman" w:eastAsia="Times New Roman" w:hAnsi="Times New Roman" w:cs="Times New Roman"/>
                <w:sz w:val="20"/>
                <w:szCs w:val="20"/>
                <w:vertAlign w:val="subscript"/>
                <w:lang w:eastAsia="en-IN" w:bidi="hi-IN"/>
              </w:rPr>
              <w:t>8</w:t>
            </w:r>
            <w:r w:rsidRPr="00E171F8">
              <w:rPr>
                <w:rFonts w:ascii="Times New Roman" w:eastAsia="Times New Roman" w:hAnsi="Times New Roman" w:cs="Times New Roman"/>
                <w:sz w:val="20"/>
                <w:szCs w:val="20"/>
                <w:lang w:eastAsia="en-IN" w:bidi="hi-IN"/>
              </w:rPr>
              <w:t>O</w:t>
            </w:r>
            <w:r w:rsidRPr="00E171F8">
              <w:rPr>
                <w:rFonts w:ascii="Times New Roman" w:eastAsia="Times New Roman" w:hAnsi="Times New Roman" w:cs="Times New Roman"/>
                <w:sz w:val="20"/>
                <w:szCs w:val="20"/>
                <w:vertAlign w:val="subscript"/>
                <w:lang w:eastAsia="en-IN" w:bidi="hi-IN"/>
              </w:rPr>
              <w:t>4</w:t>
            </w:r>
          </w:p>
        </w:tc>
        <w:tc>
          <w:tcPr>
            <w:tcW w:w="900" w:type="dxa"/>
            <w:vAlign w:val="center"/>
          </w:tcPr>
          <w:p w14:paraId="116139C7" w14:textId="4EA055CE" w:rsidR="005669A1" w:rsidRPr="00431437" w:rsidRDefault="005669A1" w:rsidP="005669A1">
            <w:pPr>
              <w:spacing w:line="360" w:lineRule="auto"/>
              <w:jc w:val="center"/>
              <w:rPr>
                <w:rFonts w:ascii="Times New Roman" w:eastAsia="Times New Roman" w:hAnsi="Times New Roman" w:cs="Times New Roman"/>
                <w:sz w:val="20"/>
                <w:szCs w:val="20"/>
                <w:lang w:eastAsia="en-IN" w:bidi="hi-IN"/>
              </w:rPr>
            </w:pPr>
            <w:r w:rsidRPr="00431437">
              <w:rPr>
                <w:rFonts w:ascii="Times New Roman" w:eastAsia="Times New Roman" w:hAnsi="Times New Roman" w:cs="Times New Roman"/>
                <w:sz w:val="20"/>
                <w:szCs w:val="20"/>
                <w:lang w:eastAsia="en-IN" w:bidi="hi-IN"/>
              </w:rPr>
              <w:t>80</w:t>
            </w:r>
          </w:p>
        </w:tc>
        <w:tc>
          <w:tcPr>
            <w:tcW w:w="1350" w:type="dxa"/>
            <w:vAlign w:val="center"/>
          </w:tcPr>
          <w:p w14:paraId="59F24DE0" w14:textId="124DCF26"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8</w:t>
            </w:r>
          </w:p>
          <w:p w14:paraId="4B352D27" w14:textId="4D168C8B"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p>
        </w:tc>
        <w:tc>
          <w:tcPr>
            <w:tcW w:w="2070" w:type="dxa"/>
            <w:vAlign w:val="center"/>
          </w:tcPr>
          <w:p w14:paraId="6C74A0FE" w14:textId="751A950C" w:rsidR="005669A1" w:rsidRPr="00E171F8" w:rsidRDefault="00D552E4" w:rsidP="005669A1">
            <w:pPr>
              <w:spacing w:line="360" w:lineRule="auto"/>
              <w:jc w:val="center"/>
              <w:rPr>
                <w:rFonts w:ascii="Times New Roman" w:eastAsia="Times New Roman" w:hAnsi="Times New Roman" w:cs="Times New Roman"/>
                <w:sz w:val="20"/>
                <w:szCs w:val="20"/>
                <w:lang w:eastAsia="en-IN" w:bidi="hi-IN"/>
              </w:rPr>
            </w:pPr>
            <w:hyperlink r:id="rId35" w:history="1">
              <w:r w:rsidR="005669A1" w:rsidRPr="00D408FC">
                <w:rPr>
                  <w:rFonts w:ascii="Times New Roman" w:eastAsia="Times New Roman" w:hAnsi="Times New Roman" w:cs="Times New Roman"/>
                  <w:color w:val="0070C0"/>
                  <w:sz w:val="20"/>
                  <w:szCs w:val="20"/>
                  <w:lang w:eastAsia="en-IN" w:bidi="hi-IN"/>
                </w:rPr>
                <w:t>MMP9_HUMAN</w:t>
              </w:r>
            </w:hyperlink>
          </w:p>
        </w:tc>
      </w:tr>
      <w:tr w:rsidR="005669A1" w:rsidRPr="00E171F8" w14:paraId="36610553" w14:textId="3DE423B0" w:rsidTr="005669A1">
        <w:tc>
          <w:tcPr>
            <w:tcW w:w="625" w:type="dxa"/>
            <w:vAlign w:val="center"/>
          </w:tcPr>
          <w:p w14:paraId="601EEE30" w14:textId="77777777" w:rsidR="005669A1" w:rsidRPr="00E171F8" w:rsidRDefault="005669A1" w:rsidP="005669A1">
            <w:pPr>
              <w:pStyle w:val="ListParagraph"/>
              <w:numPr>
                <w:ilvl w:val="0"/>
                <w:numId w:val="3"/>
              </w:numPr>
              <w:spacing w:line="360" w:lineRule="auto"/>
              <w:rPr>
                <w:rFonts w:ascii="Times New Roman" w:eastAsia="Times New Roman" w:hAnsi="Times New Roman" w:cs="Times New Roman"/>
                <w:b/>
                <w:bCs/>
                <w:sz w:val="20"/>
                <w:szCs w:val="20"/>
                <w:lang w:eastAsia="en-IN" w:bidi="hi-IN"/>
              </w:rPr>
            </w:pPr>
          </w:p>
        </w:tc>
        <w:tc>
          <w:tcPr>
            <w:tcW w:w="1710" w:type="dxa"/>
            <w:vAlign w:val="center"/>
          </w:tcPr>
          <w:p w14:paraId="1A87AE87" w14:textId="03E76BCB" w:rsidR="005669A1" w:rsidRPr="00E171F8" w:rsidRDefault="005669A1" w:rsidP="005669A1">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Chlorogenic acid</w:t>
            </w:r>
          </w:p>
        </w:tc>
        <w:tc>
          <w:tcPr>
            <w:tcW w:w="1170" w:type="dxa"/>
            <w:vAlign w:val="center"/>
          </w:tcPr>
          <w:p w14:paraId="623F3CDE"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368.338</w:t>
            </w:r>
          </w:p>
        </w:tc>
        <w:tc>
          <w:tcPr>
            <w:tcW w:w="1170" w:type="dxa"/>
            <w:vAlign w:val="center"/>
          </w:tcPr>
          <w:p w14:paraId="2F0F09F5"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C</w:t>
            </w:r>
            <w:r w:rsidRPr="00E171F8">
              <w:rPr>
                <w:rFonts w:ascii="Times New Roman" w:eastAsia="Times New Roman" w:hAnsi="Times New Roman" w:cs="Times New Roman"/>
                <w:sz w:val="20"/>
                <w:szCs w:val="20"/>
                <w:vertAlign w:val="subscript"/>
                <w:lang w:eastAsia="en-IN" w:bidi="hi-IN"/>
              </w:rPr>
              <w:t>17</w:t>
            </w:r>
            <w:r w:rsidRPr="00E171F8">
              <w:rPr>
                <w:rFonts w:ascii="Times New Roman" w:eastAsia="Times New Roman" w:hAnsi="Times New Roman" w:cs="Times New Roman"/>
                <w:sz w:val="20"/>
                <w:szCs w:val="20"/>
                <w:lang w:eastAsia="en-IN" w:bidi="hi-IN"/>
              </w:rPr>
              <w:t>H</w:t>
            </w:r>
            <w:r w:rsidRPr="00E171F8">
              <w:rPr>
                <w:rFonts w:ascii="Times New Roman" w:eastAsia="Times New Roman" w:hAnsi="Times New Roman" w:cs="Times New Roman"/>
                <w:sz w:val="20"/>
                <w:szCs w:val="20"/>
                <w:vertAlign w:val="subscript"/>
                <w:lang w:eastAsia="en-IN" w:bidi="hi-IN"/>
              </w:rPr>
              <w:t>20</w:t>
            </w:r>
            <w:r w:rsidRPr="00E171F8">
              <w:rPr>
                <w:rFonts w:ascii="Times New Roman" w:eastAsia="Times New Roman" w:hAnsi="Times New Roman" w:cs="Times New Roman"/>
                <w:sz w:val="20"/>
                <w:szCs w:val="20"/>
                <w:lang w:eastAsia="en-IN" w:bidi="hi-IN"/>
              </w:rPr>
              <w:t>O</w:t>
            </w:r>
            <w:r w:rsidRPr="00E171F8">
              <w:rPr>
                <w:rFonts w:ascii="Times New Roman" w:eastAsia="Times New Roman" w:hAnsi="Times New Roman" w:cs="Times New Roman"/>
                <w:sz w:val="20"/>
                <w:szCs w:val="20"/>
                <w:vertAlign w:val="subscript"/>
                <w:lang w:eastAsia="en-IN" w:bidi="hi-IN"/>
              </w:rPr>
              <w:t>9</w:t>
            </w:r>
          </w:p>
        </w:tc>
        <w:tc>
          <w:tcPr>
            <w:tcW w:w="900" w:type="dxa"/>
            <w:vAlign w:val="center"/>
          </w:tcPr>
          <w:p w14:paraId="72E40D47" w14:textId="0F8D61A6" w:rsidR="005669A1" w:rsidRPr="00431437" w:rsidRDefault="005669A1" w:rsidP="005669A1">
            <w:pPr>
              <w:spacing w:line="360" w:lineRule="auto"/>
              <w:jc w:val="center"/>
              <w:rPr>
                <w:rFonts w:ascii="Times New Roman" w:eastAsia="Times New Roman" w:hAnsi="Times New Roman" w:cs="Times New Roman"/>
                <w:sz w:val="20"/>
                <w:szCs w:val="20"/>
                <w:lang w:eastAsia="en-IN" w:bidi="hi-IN"/>
              </w:rPr>
            </w:pPr>
            <w:r w:rsidRPr="00431437">
              <w:rPr>
                <w:rFonts w:ascii="Times New Roman" w:hAnsi="Times New Roman" w:cs="Times New Roman"/>
                <w:sz w:val="20"/>
                <w:szCs w:val="20"/>
                <w:shd w:val="clear" w:color="auto" w:fill="FFFFFF"/>
              </w:rPr>
              <w:t>153</w:t>
            </w:r>
          </w:p>
        </w:tc>
        <w:tc>
          <w:tcPr>
            <w:tcW w:w="3420" w:type="dxa"/>
            <w:gridSpan w:val="2"/>
            <w:vAlign w:val="center"/>
          </w:tcPr>
          <w:p w14:paraId="7439E04A" w14:textId="1564DE73" w:rsidR="005669A1" w:rsidRPr="00E171F8" w:rsidRDefault="005669A1" w:rsidP="005669A1">
            <w:pPr>
              <w:pStyle w:val="Heading3"/>
              <w:spacing w:before="0" w:line="360" w:lineRule="auto"/>
              <w:jc w:val="center"/>
              <w:outlineLvl w:val="2"/>
              <w:rPr>
                <w:rFonts w:ascii="Times New Roman" w:eastAsia="Times New Roman" w:hAnsi="Times New Roman" w:cs="Times New Roman"/>
                <w:b w:val="0"/>
                <w:bCs w:val="0"/>
                <w:color w:val="auto"/>
                <w:sz w:val="20"/>
                <w:szCs w:val="20"/>
                <w:lang w:eastAsia="en-IN" w:bidi="hi-IN"/>
              </w:rPr>
            </w:pPr>
            <w:r w:rsidRPr="00E171F8">
              <w:rPr>
                <w:rFonts w:ascii="Times New Roman" w:eastAsia="Times New Roman" w:hAnsi="Times New Roman" w:cs="Times New Roman"/>
                <w:b w:val="0"/>
                <w:bCs w:val="0"/>
                <w:color w:val="auto"/>
                <w:sz w:val="20"/>
                <w:szCs w:val="20"/>
                <w:lang w:eastAsia="en-IN" w:bidi="hi-IN"/>
              </w:rPr>
              <w:t>There is no known activity for this compound.</w:t>
            </w:r>
          </w:p>
        </w:tc>
      </w:tr>
      <w:tr w:rsidR="005669A1" w:rsidRPr="00E171F8" w14:paraId="5DF32F65" w14:textId="6F118C1D" w:rsidTr="005669A1">
        <w:tc>
          <w:tcPr>
            <w:tcW w:w="625" w:type="dxa"/>
            <w:vAlign w:val="center"/>
          </w:tcPr>
          <w:p w14:paraId="4A84B807" w14:textId="77777777" w:rsidR="005669A1" w:rsidRPr="00E171F8" w:rsidRDefault="005669A1" w:rsidP="005669A1">
            <w:pPr>
              <w:pStyle w:val="ListParagraph"/>
              <w:numPr>
                <w:ilvl w:val="0"/>
                <w:numId w:val="3"/>
              </w:numPr>
              <w:spacing w:line="360" w:lineRule="auto"/>
              <w:rPr>
                <w:rFonts w:ascii="Times New Roman" w:eastAsia="Times New Roman" w:hAnsi="Times New Roman" w:cs="Times New Roman"/>
                <w:b/>
                <w:bCs/>
                <w:sz w:val="20"/>
                <w:szCs w:val="20"/>
                <w:lang w:eastAsia="en-IN" w:bidi="hi-IN"/>
              </w:rPr>
            </w:pPr>
          </w:p>
        </w:tc>
        <w:tc>
          <w:tcPr>
            <w:tcW w:w="1710" w:type="dxa"/>
            <w:vAlign w:val="center"/>
          </w:tcPr>
          <w:p w14:paraId="43160F87" w14:textId="1DA47E0F" w:rsidR="005669A1" w:rsidRPr="00E171F8" w:rsidRDefault="005669A1" w:rsidP="005669A1">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 xml:space="preserve">Cinnamic acid  </w:t>
            </w:r>
          </w:p>
        </w:tc>
        <w:tc>
          <w:tcPr>
            <w:tcW w:w="1170" w:type="dxa"/>
            <w:vAlign w:val="center"/>
          </w:tcPr>
          <w:p w14:paraId="405E87BC"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148.161</w:t>
            </w:r>
          </w:p>
        </w:tc>
        <w:tc>
          <w:tcPr>
            <w:tcW w:w="1170" w:type="dxa"/>
            <w:vAlign w:val="center"/>
          </w:tcPr>
          <w:p w14:paraId="0589FB09"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C</w:t>
            </w:r>
            <w:r w:rsidRPr="00E171F8">
              <w:rPr>
                <w:rFonts w:ascii="Times New Roman" w:eastAsia="Times New Roman" w:hAnsi="Times New Roman" w:cs="Times New Roman"/>
                <w:sz w:val="20"/>
                <w:szCs w:val="20"/>
                <w:vertAlign w:val="subscript"/>
                <w:lang w:eastAsia="en-IN" w:bidi="hi-IN"/>
              </w:rPr>
              <w:t>9</w:t>
            </w:r>
            <w:r w:rsidRPr="00E171F8">
              <w:rPr>
                <w:rFonts w:ascii="Times New Roman" w:eastAsia="Times New Roman" w:hAnsi="Times New Roman" w:cs="Times New Roman"/>
                <w:sz w:val="20"/>
                <w:szCs w:val="20"/>
                <w:lang w:eastAsia="en-IN" w:bidi="hi-IN"/>
              </w:rPr>
              <w:t>H</w:t>
            </w:r>
            <w:r w:rsidRPr="00E171F8">
              <w:rPr>
                <w:rFonts w:ascii="Times New Roman" w:eastAsia="Times New Roman" w:hAnsi="Times New Roman" w:cs="Times New Roman"/>
                <w:sz w:val="20"/>
                <w:szCs w:val="20"/>
                <w:vertAlign w:val="subscript"/>
                <w:lang w:eastAsia="en-IN" w:bidi="hi-IN"/>
              </w:rPr>
              <w:t>8</w:t>
            </w:r>
            <w:r w:rsidRPr="00E171F8">
              <w:rPr>
                <w:rFonts w:ascii="Times New Roman" w:eastAsia="Times New Roman" w:hAnsi="Times New Roman" w:cs="Times New Roman"/>
                <w:sz w:val="20"/>
                <w:szCs w:val="20"/>
                <w:lang w:eastAsia="en-IN" w:bidi="hi-IN"/>
              </w:rPr>
              <w:t>O</w:t>
            </w:r>
            <w:r w:rsidRPr="00E171F8">
              <w:rPr>
                <w:rFonts w:ascii="Times New Roman" w:eastAsia="Times New Roman" w:hAnsi="Times New Roman" w:cs="Times New Roman"/>
                <w:sz w:val="20"/>
                <w:szCs w:val="20"/>
                <w:vertAlign w:val="subscript"/>
                <w:lang w:eastAsia="en-IN" w:bidi="hi-IN"/>
              </w:rPr>
              <w:t>2</w:t>
            </w:r>
          </w:p>
        </w:tc>
        <w:tc>
          <w:tcPr>
            <w:tcW w:w="900" w:type="dxa"/>
            <w:vAlign w:val="center"/>
          </w:tcPr>
          <w:p w14:paraId="462B7D78" w14:textId="777CD68B" w:rsidR="005669A1" w:rsidRPr="00431437" w:rsidRDefault="005669A1" w:rsidP="005669A1">
            <w:pPr>
              <w:spacing w:line="360" w:lineRule="auto"/>
              <w:jc w:val="center"/>
              <w:rPr>
                <w:rFonts w:ascii="Times New Roman" w:eastAsia="Times New Roman" w:hAnsi="Times New Roman" w:cs="Times New Roman"/>
                <w:sz w:val="20"/>
                <w:szCs w:val="20"/>
                <w:lang w:eastAsia="en-IN" w:bidi="hi-IN"/>
              </w:rPr>
            </w:pPr>
            <w:r w:rsidRPr="00431437">
              <w:rPr>
                <w:rFonts w:ascii="Times New Roman" w:hAnsi="Times New Roman" w:cs="Times New Roman"/>
                <w:sz w:val="20"/>
                <w:szCs w:val="20"/>
                <w:shd w:val="clear" w:color="auto" w:fill="FFFFFF"/>
              </w:rPr>
              <w:t>40</w:t>
            </w:r>
          </w:p>
        </w:tc>
        <w:tc>
          <w:tcPr>
            <w:tcW w:w="1350" w:type="dxa"/>
            <w:vAlign w:val="center"/>
          </w:tcPr>
          <w:p w14:paraId="0D79336D" w14:textId="4C48C824"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5.31</w:t>
            </w:r>
          </w:p>
          <w:p w14:paraId="7DB68402" w14:textId="75BD444C"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p>
        </w:tc>
        <w:tc>
          <w:tcPr>
            <w:tcW w:w="2070" w:type="dxa"/>
            <w:vAlign w:val="center"/>
          </w:tcPr>
          <w:p w14:paraId="0F3918A5" w14:textId="78F20D9E" w:rsidR="005669A1" w:rsidRPr="00E171F8" w:rsidRDefault="00D552E4" w:rsidP="005669A1">
            <w:pPr>
              <w:spacing w:line="360" w:lineRule="auto"/>
              <w:jc w:val="center"/>
              <w:rPr>
                <w:rFonts w:ascii="Times New Roman" w:eastAsia="Times New Roman" w:hAnsi="Times New Roman" w:cs="Times New Roman"/>
                <w:sz w:val="20"/>
                <w:szCs w:val="20"/>
                <w:lang w:eastAsia="en-IN" w:bidi="hi-IN"/>
              </w:rPr>
            </w:pPr>
            <w:hyperlink r:id="rId36" w:history="1">
              <w:r w:rsidR="005669A1" w:rsidRPr="00D408FC">
                <w:rPr>
                  <w:rFonts w:ascii="Times New Roman" w:eastAsia="Times New Roman" w:hAnsi="Times New Roman" w:cs="Times New Roman"/>
                  <w:color w:val="0070C0"/>
                  <w:sz w:val="20"/>
                  <w:szCs w:val="20"/>
                  <w:lang w:eastAsia="en-IN" w:bidi="hi-IN"/>
                </w:rPr>
                <w:t>HCAR2</w:t>
              </w:r>
            </w:hyperlink>
          </w:p>
        </w:tc>
      </w:tr>
      <w:tr w:rsidR="005669A1" w:rsidRPr="00E171F8" w14:paraId="1B09B7FE" w14:textId="3FB69210" w:rsidTr="005669A1">
        <w:tc>
          <w:tcPr>
            <w:tcW w:w="625" w:type="dxa"/>
            <w:vAlign w:val="center"/>
          </w:tcPr>
          <w:p w14:paraId="4316C145" w14:textId="77777777" w:rsidR="005669A1" w:rsidRPr="00E171F8" w:rsidRDefault="005669A1" w:rsidP="005669A1">
            <w:pPr>
              <w:pStyle w:val="ListParagraph"/>
              <w:numPr>
                <w:ilvl w:val="0"/>
                <w:numId w:val="3"/>
              </w:numPr>
              <w:spacing w:line="360" w:lineRule="auto"/>
              <w:rPr>
                <w:rFonts w:ascii="Times New Roman" w:eastAsia="Times New Roman" w:hAnsi="Times New Roman" w:cs="Times New Roman"/>
                <w:b/>
                <w:bCs/>
                <w:sz w:val="20"/>
                <w:szCs w:val="20"/>
                <w:lang w:eastAsia="en-IN" w:bidi="hi-IN"/>
              </w:rPr>
            </w:pPr>
          </w:p>
        </w:tc>
        <w:tc>
          <w:tcPr>
            <w:tcW w:w="1710" w:type="dxa"/>
            <w:vAlign w:val="center"/>
          </w:tcPr>
          <w:p w14:paraId="4183607D" w14:textId="6094AF52" w:rsidR="005669A1" w:rsidRPr="00E171F8" w:rsidRDefault="005669A1" w:rsidP="005669A1">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o-</w:t>
            </w:r>
            <w:proofErr w:type="spellStart"/>
            <w:r w:rsidRPr="00E171F8">
              <w:rPr>
                <w:rFonts w:ascii="Times New Roman" w:eastAsia="Times New Roman" w:hAnsi="Times New Roman" w:cs="Times New Roman"/>
                <w:b/>
                <w:bCs/>
                <w:sz w:val="20"/>
                <w:szCs w:val="20"/>
                <w:lang w:eastAsia="en-IN" w:bidi="hi-IN"/>
              </w:rPr>
              <w:t>cumaric</w:t>
            </w:r>
            <w:proofErr w:type="spellEnd"/>
            <w:r w:rsidRPr="00E171F8">
              <w:rPr>
                <w:rFonts w:ascii="Times New Roman" w:eastAsia="Times New Roman" w:hAnsi="Times New Roman" w:cs="Times New Roman"/>
                <w:b/>
                <w:bCs/>
                <w:sz w:val="20"/>
                <w:szCs w:val="20"/>
                <w:lang w:eastAsia="en-IN" w:bidi="hi-IN"/>
              </w:rPr>
              <w:t xml:space="preserve"> acid </w:t>
            </w:r>
          </w:p>
        </w:tc>
        <w:tc>
          <w:tcPr>
            <w:tcW w:w="6660" w:type="dxa"/>
            <w:gridSpan w:val="5"/>
            <w:vAlign w:val="center"/>
          </w:tcPr>
          <w:p w14:paraId="5A0E44C8" w14:textId="51AC655E" w:rsidR="005669A1" w:rsidRPr="00E171F8" w:rsidRDefault="005669A1" w:rsidP="005669A1">
            <w:pPr>
              <w:spacing w:line="360" w:lineRule="auto"/>
              <w:jc w:val="center"/>
              <w:rPr>
                <w:rFonts w:ascii="Times New Roman" w:eastAsia="Times New Roman" w:hAnsi="Times New Roman" w:cs="Times New Roman"/>
                <w:b/>
                <w:bCs/>
                <w:sz w:val="20"/>
                <w:szCs w:val="20"/>
                <w:lang w:eastAsia="en-IN" w:bidi="hi-IN"/>
              </w:rPr>
            </w:pPr>
            <w:r>
              <w:rPr>
                <w:rFonts w:ascii="Times New Roman" w:eastAsia="Times New Roman" w:hAnsi="Times New Roman" w:cs="Times New Roman"/>
                <w:b/>
                <w:bCs/>
                <w:sz w:val="20"/>
                <w:szCs w:val="20"/>
                <w:lang w:eastAsia="en-IN" w:bidi="hi-IN"/>
              </w:rPr>
              <w:t>No Data Available (NDA)</w:t>
            </w:r>
          </w:p>
        </w:tc>
      </w:tr>
      <w:tr w:rsidR="005669A1" w:rsidRPr="00E171F8" w14:paraId="2DDB7021" w14:textId="4F37CBD7" w:rsidTr="005669A1">
        <w:tc>
          <w:tcPr>
            <w:tcW w:w="625" w:type="dxa"/>
            <w:vAlign w:val="center"/>
          </w:tcPr>
          <w:p w14:paraId="59AC8AC2" w14:textId="77777777" w:rsidR="005669A1" w:rsidRPr="00E171F8" w:rsidRDefault="005669A1" w:rsidP="005669A1">
            <w:pPr>
              <w:pStyle w:val="ListParagraph"/>
              <w:numPr>
                <w:ilvl w:val="0"/>
                <w:numId w:val="3"/>
              </w:numPr>
              <w:spacing w:line="360" w:lineRule="auto"/>
              <w:rPr>
                <w:rFonts w:ascii="Times New Roman" w:eastAsia="Times New Roman" w:hAnsi="Times New Roman" w:cs="Times New Roman"/>
                <w:b/>
                <w:bCs/>
                <w:sz w:val="20"/>
                <w:szCs w:val="20"/>
                <w:lang w:eastAsia="en-IN" w:bidi="hi-IN"/>
              </w:rPr>
            </w:pPr>
          </w:p>
        </w:tc>
        <w:tc>
          <w:tcPr>
            <w:tcW w:w="1710" w:type="dxa"/>
            <w:vAlign w:val="center"/>
          </w:tcPr>
          <w:p w14:paraId="0C1386F0" w14:textId="5B013DCB" w:rsidR="005669A1" w:rsidRPr="00E171F8" w:rsidRDefault="005669A1" w:rsidP="005669A1">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Colchicine</w:t>
            </w:r>
          </w:p>
        </w:tc>
        <w:tc>
          <w:tcPr>
            <w:tcW w:w="1170" w:type="dxa"/>
            <w:vAlign w:val="center"/>
          </w:tcPr>
          <w:p w14:paraId="642C6879"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399.443</w:t>
            </w:r>
          </w:p>
        </w:tc>
        <w:tc>
          <w:tcPr>
            <w:tcW w:w="1170" w:type="dxa"/>
            <w:vAlign w:val="center"/>
          </w:tcPr>
          <w:p w14:paraId="16B0C825"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C</w:t>
            </w:r>
            <w:r w:rsidRPr="00E171F8">
              <w:rPr>
                <w:rFonts w:ascii="Times New Roman" w:eastAsia="Times New Roman" w:hAnsi="Times New Roman" w:cs="Times New Roman"/>
                <w:sz w:val="20"/>
                <w:szCs w:val="20"/>
                <w:vertAlign w:val="subscript"/>
                <w:lang w:eastAsia="en-IN" w:bidi="hi-IN"/>
              </w:rPr>
              <w:t>22</w:t>
            </w:r>
            <w:r w:rsidRPr="00E171F8">
              <w:rPr>
                <w:rFonts w:ascii="Times New Roman" w:eastAsia="Times New Roman" w:hAnsi="Times New Roman" w:cs="Times New Roman"/>
                <w:sz w:val="20"/>
                <w:szCs w:val="20"/>
                <w:lang w:eastAsia="en-IN" w:bidi="hi-IN"/>
              </w:rPr>
              <w:t>H</w:t>
            </w:r>
            <w:r w:rsidRPr="00E171F8">
              <w:rPr>
                <w:rFonts w:ascii="Times New Roman" w:eastAsia="Times New Roman" w:hAnsi="Times New Roman" w:cs="Times New Roman"/>
                <w:sz w:val="20"/>
                <w:szCs w:val="20"/>
                <w:vertAlign w:val="subscript"/>
                <w:lang w:eastAsia="en-IN" w:bidi="hi-IN"/>
              </w:rPr>
              <w:t>25</w:t>
            </w:r>
            <w:r w:rsidRPr="00E171F8">
              <w:rPr>
                <w:rFonts w:ascii="Times New Roman" w:eastAsia="Times New Roman" w:hAnsi="Times New Roman" w:cs="Times New Roman"/>
                <w:sz w:val="20"/>
                <w:szCs w:val="20"/>
                <w:lang w:eastAsia="en-IN" w:bidi="hi-IN"/>
              </w:rPr>
              <w:t>NO</w:t>
            </w:r>
            <w:r w:rsidRPr="00E171F8">
              <w:rPr>
                <w:rFonts w:ascii="Times New Roman" w:eastAsia="Times New Roman" w:hAnsi="Times New Roman" w:cs="Times New Roman"/>
                <w:sz w:val="20"/>
                <w:szCs w:val="20"/>
                <w:vertAlign w:val="subscript"/>
                <w:lang w:eastAsia="en-IN" w:bidi="hi-IN"/>
              </w:rPr>
              <w:t>6</w:t>
            </w:r>
          </w:p>
        </w:tc>
        <w:tc>
          <w:tcPr>
            <w:tcW w:w="900" w:type="dxa"/>
            <w:vAlign w:val="center"/>
          </w:tcPr>
          <w:p w14:paraId="11069A59" w14:textId="77777777" w:rsidR="005669A1" w:rsidRPr="00431437" w:rsidRDefault="005669A1" w:rsidP="005669A1">
            <w:pPr>
              <w:spacing w:line="360" w:lineRule="auto"/>
              <w:jc w:val="center"/>
              <w:rPr>
                <w:rFonts w:ascii="Times New Roman" w:eastAsia="Times New Roman" w:hAnsi="Times New Roman" w:cs="Times New Roman"/>
                <w:sz w:val="20"/>
                <w:szCs w:val="20"/>
                <w:lang w:eastAsia="en-IN" w:bidi="hi-IN"/>
              </w:rPr>
            </w:pPr>
            <w:r w:rsidRPr="00431437">
              <w:rPr>
                <w:rFonts w:ascii="Times New Roman" w:eastAsia="Times New Roman" w:hAnsi="Times New Roman" w:cs="Times New Roman"/>
                <w:sz w:val="20"/>
                <w:szCs w:val="20"/>
                <w:lang w:eastAsia="en-IN" w:bidi="hi-IN"/>
              </w:rPr>
              <w:t>83</w:t>
            </w:r>
          </w:p>
        </w:tc>
        <w:tc>
          <w:tcPr>
            <w:tcW w:w="1350" w:type="dxa"/>
            <w:vAlign w:val="center"/>
          </w:tcPr>
          <w:p w14:paraId="455C07A5" w14:textId="1F32FB8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6.</w:t>
            </w:r>
            <w:r>
              <w:rPr>
                <w:rFonts w:ascii="Times New Roman" w:eastAsia="Times New Roman" w:hAnsi="Times New Roman" w:cs="Times New Roman"/>
                <w:sz w:val="20"/>
                <w:szCs w:val="20"/>
                <w:lang w:eastAsia="en-IN" w:bidi="hi-IN"/>
              </w:rPr>
              <w:t>11</w:t>
            </w:r>
          </w:p>
          <w:p w14:paraId="769E316F" w14:textId="1B02ED2F"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p>
        </w:tc>
        <w:tc>
          <w:tcPr>
            <w:tcW w:w="2070" w:type="dxa"/>
            <w:vAlign w:val="center"/>
          </w:tcPr>
          <w:p w14:paraId="2A93DF42" w14:textId="5A51E470" w:rsidR="005669A1" w:rsidRPr="00E171F8" w:rsidRDefault="00D552E4" w:rsidP="005669A1">
            <w:pPr>
              <w:spacing w:line="360" w:lineRule="auto"/>
              <w:jc w:val="center"/>
              <w:rPr>
                <w:rFonts w:ascii="Times New Roman" w:eastAsia="Times New Roman" w:hAnsi="Times New Roman" w:cs="Times New Roman"/>
                <w:sz w:val="20"/>
                <w:szCs w:val="20"/>
                <w:lang w:eastAsia="en-IN" w:bidi="hi-IN"/>
              </w:rPr>
            </w:pPr>
            <w:hyperlink r:id="rId37" w:history="1">
              <w:r w:rsidR="005669A1" w:rsidRPr="00A657E4">
                <w:rPr>
                  <w:rStyle w:val="Hyperlink"/>
                  <w:rFonts w:ascii="Times New Roman" w:eastAsia="Times New Roman" w:hAnsi="Times New Roman" w:cs="Times New Roman"/>
                  <w:sz w:val="20"/>
                  <w:szCs w:val="20"/>
                  <w:lang w:eastAsia="en-IN" w:bidi="hi-IN"/>
                </w:rPr>
                <w:t>TUBB2B</w:t>
              </w:r>
            </w:hyperlink>
          </w:p>
        </w:tc>
      </w:tr>
      <w:tr w:rsidR="005669A1" w:rsidRPr="00E171F8" w14:paraId="06521587" w14:textId="506E082C" w:rsidTr="005669A1">
        <w:trPr>
          <w:trHeight w:val="96"/>
        </w:trPr>
        <w:tc>
          <w:tcPr>
            <w:tcW w:w="625" w:type="dxa"/>
            <w:vAlign w:val="center"/>
          </w:tcPr>
          <w:p w14:paraId="7331A589" w14:textId="77777777" w:rsidR="005669A1" w:rsidRPr="00E171F8" w:rsidRDefault="005669A1" w:rsidP="005669A1">
            <w:pPr>
              <w:pStyle w:val="ListParagraph"/>
              <w:numPr>
                <w:ilvl w:val="0"/>
                <w:numId w:val="3"/>
              </w:numPr>
              <w:spacing w:line="360" w:lineRule="auto"/>
              <w:rPr>
                <w:rFonts w:ascii="Times New Roman" w:eastAsia="Times New Roman" w:hAnsi="Times New Roman" w:cs="Times New Roman"/>
                <w:b/>
                <w:bCs/>
                <w:sz w:val="20"/>
                <w:szCs w:val="20"/>
                <w:lang w:eastAsia="en-IN" w:bidi="hi-IN"/>
              </w:rPr>
            </w:pPr>
          </w:p>
        </w:tc>
        <w:tc>
          <w:tcPr>
            <w:tcW w:w="1710" w:type="dxa"/>
            <w:vAlign w:val="center"/>
          </w:tcPr>
          <w:p w14:paraId="2364F7DE" w14:textId="4B54118A" w:rsidR="005669A1" w:rsidRPr="00E171F8" w:rsidRDefault="005669A1" w:rsidP="005669A1">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Embelin</w:t>
            </w:r>
          </w:p>
        </w:tc>
        <w:tc>
          <w:tcPr>
            <w:tcW w:w="1170" w:type="dxa"/>
            <w:vAlign w:val="center"/>
          </w:tcPr>
          <w:p w14:paraId="7385CCBF"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294.391</w:t>
            </w:r>
          </w:p>
        </w:tc>
        <w:tc>
          <w:tcPr>
            <w:tcW w:w="1170" w:type="dxa"/>
            <w:vAlign w:val="center"/>
          </w:tcPr>
          <w:p w14:paraId="6F0CB811"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C</w:t>
            </w:r>
            <w:r w:rsidRPr="00E171F8">
              <w:rPr>
                <w:rFonts w:ascii="Times New Roman" w:eastAsia="Times New Roman" w:hAnsi="Times New Roman" w:cs="Times New Roman"/>
                <w:sz w:val="20"/>
                <w:szCs w:val="20"/>
                <w:vertAlign w:val="subscript"/>
                <w:lang w:eastAsia="en-IN" w:bidi="hi-IN"/>
              </w:rPr>
              <w:t>17</w:t>
            </w:r>
            <w:r w:rsidRPr="00E171F8">
              <w:rPr>
                <w:rFonts w:ascii="Times New Roman" w:eastAsia="Times New Roman" w:hAnsi="Times New Roman" w:cs="Times New Roman"/>
                <w:sz w:val="20"/>
                <w:szCs w:val="20"/>
                <w:lang w:eastAsia="en-IN" w:bidi="hi-IN"/>
              </w:rPr>
              <w:t>H</w:t>
            </w:r>
            <w:r w:rsidRPr="00E171F8">
              <w:rPr>
                <w:rFonts w:ascii="Times New Roman" w:eastAsia="Times New Roman" w:hAnsi="Times New Roman" w:cs="Times New Roman"/>
                <w:sz w:val="20"/>
                <w:szCs w:val="20"/>
                <w:vertAlign w:val="subscript"/>
                <w:lang w:eastAsia="en-IN" w:bidi="hi-IN"/>
              </w:rPr>
              <w:t>26</w:t>
            </w:r>
            <w:r w:rsidRPr="00E171F8">
              <w:rPr>
                <w:rFonts w:ascii="Times New Roman" w:eastAsia="Times New Roman" w:hAnsi="Times New Roman" w:cs="Times New Roman"/>
                <w:sz w:val="20"/>
                <w:szCs w:val="20"/>
                <w:lang w:eastAsia="en-IN" w:bidi="hi-IN"/>
              </w:rPr>
              <w:t>O</w:t>
            </w:r>
            <w:r w:rsidRPr="00E171F8">
              <w:rPr>
                <w:rFonts w:ascii="Times New Roman" w:eastAsia="Times New Roman" w:hAnsi="Times New Roman" w:cs="Times New Roman"/>
                <w:sz w:val="20"/>
                <w:szCs w:val="20"/>
                <w:vertAlign w:val="subscript"/>
                <w:lang w:eastAsia="en-IN" w:bidi="hi-IN"/>
              </w:rPr>
              <w:t>4</w:t>
            </w:r>
          </w:p>
        </w:tc>
        <w:tc>
          <w:tcPr>
            <w:tcW w:w="900" w:type="dxa"/>
            <w:vAlign w:val="center"/>
          </w:tcPr>
          <w:p w14:paraId="0663E308" w14:textId="61EFD188" w:rsidR="005669A1" w:rsidRPr="00431437" w:rsidRDefault="005669A1" w:rsidP="005669A1">
            <w:pPr>
              <w:spacing w:line="360" w:lineRule="auto"/>
              <w:jc w:val="center"/>
              <w:rPr>
                <w:rFonts w:ascii="Times New Roman" w:eastAsia="Times New Roman" w:hAnsi="Times New Roman" w:cs="Times New Roman"/>
                <w:sz w:val="20"/>
                <w:szCs w:val="20"/>
                <w:lang w:eastAsia="en-IN" w:bidi="hi-IN"/>
              </w:rPr>
            </w:pPr>
            <w:r w:rsidRPr="00431437">
              <w:rPr>
                <w:rFonts w:ascii="Times New Roman" w:eastAsia="Times New Roman" w:hAnsi="Times New Roman" w:cs="Times New Roman"/>
                <w:sz w:val="20"/>
                <w:szCs w:val="20"/>
                <w:lang w:eastAsia="en-IN" w:bidi="hi-IN"/>
              </w:rPr>
              <w:t>NDA</w:t>
            </w:r>
          </w:p>
        </w:tc>
        <w:tc>
          <w:tcPr>
            <w:tcW w:w="1350" w:type="dxa"/>
            <w:vAlign w:val="center"/>
          </w:tcPr>
          <w:p w14:paraId="3BBBFE53" w14:textId="4E10A4CC" w:rsidR="005669A1" w:rsidRDefault="005669A1" w:rsidP="005669A1">
            <w:pPr>
              <w:pStyle w:val="Heading1"/>
              <w:shd w:val="clear" w:color="auto" w:fill="FFFFFF"/>
              <w:spacing w:before="0" w:beforeAutospacing="0" w:after="0" w:afterAutospacing="0" w:line="360" w:lineRule="auto"/>
              <w:jc w:val="center"/>
              <w:outlineLvl w:val="0"/>
              <w:rPr>
                <w:b w:val="0"/>
                <w:bCs w:val="0"/>
                <w:kern w:val="0"/>
                <w:sz w:val="20"/>
                <w:szCs w:val="20"/>
              </w:rPr>
            </w:pPr>
            <w:r w:rsidRPr="00E171F8">
              <w:rPr>
                <w:b w:val="0"/>
                <w:bCs w:val="0"/>
                <w:kern w:val="0"/>
                <w:sz w:val="20"/>
                <w:szCs w:val="20"/>
              </w:rPr>
              <w:t>7.22</w:t>
            </w:r>
          </w:p>
          <w:p w14:paraId="0A7003E5" w14:textId="13D9171D" w:rsidR="005669A1" w:rsidRPr="00E171F8" w:rsidRDefault="005669A1" w:rsidP="005669A1">
            <w:pPr>
              <w:pStyle w:val="Heading1"/>
              <w:shd w:val="clear" w:color="auto" w:fill="FFFFFF"/>
              <w:spacing w:before="0" w:beforeAutospacing="0" w:after="0" w:afterAutospacing="0" w:line="360" w:lineRule="auto"/>
              <w:jc w:val="center"/>
              <w:outlineLvl w:val="0"/>
              <w:rPr>
                <w:b w:val="0"/>
                <w:bCs w:val="0"/>
                <w:kern w:val="0"/>
                <w:sz w:val="20"/>
                <w:szCs w:val="20"/>
              </w:rPr>
            </w:pPr>
          </w:p>
        </w:tc>
        <w:tc>
          <w:tcPr>
            <w:tcW w:w="2070" w:type="dxa"/>
            <w:vAlign w:val="center"/>
          </w:tcPr>
          <w:p w14:paraId="283C6D62" w14:textId="0A586C56" w:rsidR="005669A1" w:rsidRPr="00E171F8" w:rsidRDefault="00D552E4" w:rsidP="005669A1">
            <w:pPr>
              <w:pStyle w:val="Heading1"/>
              <w:shd w:val="clear" w:color="auto" w:fill="FFFFFF"/>
              <w:spacing w:before="0" w:beforeAutospacing="0" w:after="0" w:afterAutospacing="0" w:line="360" w:lineRule="auto"/>
              <w:jc w:val="center"/>
              <w:outlineLvl w:val="0"/>
              <w:rPr>
                <w:b w:val="0"/>
                <w:bCs w:val="0"/>
                <w:kern w:val="0"/>
                <w:sz w:val="20"/>
                <w:szCs w:val="20"/>
              </w:rPr>
            </w:pPr>
            <w:hyperlink r:id="rId38" w:history="1">
              <w:r w:rsidR="005669A1" w:rsidRPr="00A657E4">
                <w:rPr>
                  <w:rStyle w:val="Hyperlink"/>
                  <w:b w:val="0"/>
                  <w:bCs w:val="0"/>
                  <w:kern w:val="0"/>
                  <w:sz w:val="20"/>
                  <w:szCs w:val="20"/>
                </w:rPr>
                <w:t>ALOX5</w:t>
              </w:r>
            </w:hyperlink>
          </w:p>
        </w:tc>
      </w:tr>
      <w:tr w:rsidR="005669A1" w:rsidRPr="00E171F8" w14:paraId="37841F48" w14:textId="5FDE47ED" w:rsidTr="005669A1">
        <w:tc>
          <w:tcPr>
            <w:tcW w:w="625" w:type="dxa"/>
            <w:vAlign w:val="center"/>
          </w:tcPr>
          <w:p w14:paraId="209543E7" w14:textId="77777777" w:rsidR="005669A1" w:rsidRPr="00E171F8" w:rsidRDefault="005669A1" w:rsidP="005669A1">
            <w:pPr>
              <w:pStyle w:val="ListParagraph"/>
              <w:numPr>
                <w:ilvl w:val="0"/>
                <w:numId w:val="3"/>
              </w:numPr>
              <w:spacing w:line="360" w:lineRule="auto"/>
              <w:rPr>
                <w:rFonts w:ascii="Times New Roman" w:eastAsia="Times New Roman" w:hAnsi="Times New Roman" w:cs="Times New Roman"/>
                <w:b/>
                <w:bCs/>
                <w:sz w:val="20"/>
                <w:szCs w:val="20"/>
                <w:lang w:eastAsia="en-IN" w:bidi="hi-IN"/>
              </w:rPr>
            </w:pPr>
          </w:p>
        </w:tc>
        <w:tc>
          <w:tcPr>
            <w:tcW w:w="1710" w:type="dxa"/>
            <w:vAlign w:val="center"/>
          </w:tcPr>
          <w:p w14:paraId="16108B67" w14:textId="52A860C5" w:rsidR="005669A1" w:rsidRPr="00E171F8" w:rsidRDefault="005669A1" w:rsidP="005669A1">
            <w:pPr>
              <w:spacing w:line="360" w:lineRule="auto"/>
              <w:rPr>
                <w:rFonts w:ascii="Times New Roman" w:eastAsia="Times New Roman" w:hAnsi="Times New Roman" w:cs="Times New Roman"/>
                <w:b/>
                <w:bCs/>
                <w:sz w:val="20"/>
                <w:szCs w:val="20"/>
                <w:lang w:eastAsia="en-IN" w:bidi="hi-IN"/>
              </w:rPr>
            </w:pPr>
            <w:r w:rsidRPr="00E171F8">
              <w:rPr>
                <w:rFonts w:ascii="Times New Roman" w:eastAsia="Times New Roman" w:hAnsi="Times New Roman" w:cs="Times New Roman"/>
                <w:b/>
                <w:bCs/>
                <w:sz w:val="20"/>
                <w:szCs w:val="20"/>
                <w:lang w:eastAsia="en-IN" w:bidi="hi-IN"/>
              </w:rPr>
              <w:t>Vanillic acid</w:t>
            </w:r>
          </w:p>
        </w:tc>
        <w:tc>
          <w:tcPr>
            <w:tcW w:w="1170" w:type="dxa"/>
            <w:vAlign w:val="center"/>
          </w:tcPr>
          <w:p w14:paraId="13C09A1B"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248.212</w:t>
            </w:r>
          </w:p>
        </w:tc>
        <w:tc>
          <w:tcPr>
            <w:tcW w:w="1170" w:type="dxa"/>
            <w:vAlign w:val="center"/>
          </w:tcPr>
          <w:p w14:paraId="5EE4AD50" w14:textId="77777777"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C</w:t>
            </w:r>
            <w:r w:rsidRPr="00E171F8">
              <w:rPr>
                <w:rFonts w:ascii="Times New Roman" w:eastAsia="Times New Roman" w:hAnsi="Times New Roman" w:cs="Times New Roman"/>
                <w:sz w:val="20"/>
                <w:szCs w:val="20"/>
                <w:vertAlign w:val="subscript"/>
                <w:lang w:eastAsia="en-IN" w:bidi="hi-IN"/>
              </w:rPr>
              <w:t>8</w:t>
            </w:r>
            <w:r w:rsidRPr="00E171F8">
              <w:rPr>
                <w:rFonts w:ascii="Times New Roman" w:eastAsia="Times New Roman" w:hAnsi="Times New Roman" w:cs="Times New Roman"/>
                <w:sz w:val="20"/>
                <w:szCs w:val="20"/>
                <w:lang w:eastAsia="en-IN" w:bidi="hi-IN"/>
              </w:rPr>
              <w:t>H</w:t>
            </w:r>
            <w:r w:rsidRPr="00E171F8">
              <w:rPr>
                <w:rFonts w:ascii="Times New Roman" w:eastAsia="Times New Roman" w:hAnsi="Times New Roman" w:cs="Times New Roman"/>
                <w:sz w:val="20"/>
                <w:szCs w:val="20"/>
                <w:vertAlign w:val="subscript"/>
                <w:lang w:eastAsia="en-IN" w:bidi="hi-IN"/>
              </w:rPr>
              <w:t>8</w:t>
            </w:r>
            <w:r w:rsidRPr="00E171F8">
              <w:rPr>
                <w:rFonts w:ascii="Times New Roman" w:eastAsia="Times New Roman" w:hAnsi="Times New Roman" w:cs="Times New Roman"/>
                <w:sz w:val="20"/>
                <w:szCs w:val="20"/>
                <w:lang w:eastAsia="en-IN" w:bidi="hi-IN"/>
              </w:rPr>
              <w:t>O</w:t>
            </w:r>
            <w:r w:rsidRPr="00E171F8">
              <w:rPr>
                <w:rFonts w:ascii="Times New Roman" w:eastAsia="Times New Roman" w:hAnsi="Times New Roman" w:cs="Times New Roman"/>
                <w:sz w:val="20"/>
                <w:szCs w:val="20"/>
                <w:vertAlign w:val="subscript"/>
                <w:lang w:eastAsia="en-IN" w:bidi="hi-IN"/>
              </w:rPr>
              <w:t>7</w:t>
            </w:r>
            <w:r w:rsidRPr="00E171F8">
              <w:rPr>
                <w:rFonts w:ascii="Times New Roman" w:eastAsia="Times New Roman" w:hAnsi="Times New Roman" w:cs="Times New Roman"/>
                <w:sz w:val="20"/>
                <w:szCs w:val="20"/>
                <w:lang w:eastAsia="en-IN" w:bidi="hi-IN"/>
              </w:rPr>
              <w:t>S</w:t>
            </w:r>
          </w:p>
        </w:tc>
        <w:tc>
          <w:tcPr>
            <w:tcW w:w="900" w:type="dxa"/>
            <w:vAlign w:val="center"/>
          </w:tcPr>
          <w:p w14:paraId="4DC34078" w14:textId="5D225B66" w:rsidR="005669A1" w:rsidRPr="00431437" w:rsidRDefault="005669A1" w:rsidP="005669A1">
            <w:pPr>
              <w:shd w:val="clear" w:color="auto" w:fill="FFFFFF"/>
              <w:spacing w:line="360" w:lineRule="auto"/>
              <w:jc w:val="center"/>
              <w:rPr>
                <w:rFonts w:ascii="Times New Roman" w:eastAsia="Times New Roman" w:hAnsi="Times New Roman" w:cs="Times New Roman"/>
                <w:sz w:val="20"/>
                <w:szCs w:val="20"/>
                <w:lang w:eastAsia="en-IN" w:bidi="hi-IN"/>
              </w:rPr>
            </w:pPr>
            <w:r w:rsidRPr="00431437">
              <w:rPr>
                <w:rFonts w:ascii="Times New Roman" w:eastAsia="Times New Roman" w:hAnsi="Times New Roman" w:cs="Times New Roman"/>
                <w:sz w:val="20"/>
                <w:szCs w:val="20"/>
                <w:lang w:eastAsia="en-IN" w:bidi="hi-IN"/>
              </w:rPr>
              <w:t>NDA</w:t>
            </w:r>
          </w:p>
        </w:tc>
        <w:tc>
          <w:tcPr>
            <w:tcW w:w="3420" w:type="dxa"/>
            <w:gridSpan w:val="2"/>
            <w:vAlign w:val="center"/>
          </w:tcPr>
          <w:p w14:paraId="6D7A263D" w14:textId="4830969F" w:rsidR="005669A1" w:rsidRPr="00E171F8" w:rsidRDefault="005669A1" w:rsidP="005669A1">
            <w:pPr>
              <w:spacing w:line="360" w:lineRule="auto"/>
              <w:jc w:val="center"/>
              <w:rPr>
                <w:rFonts w:ascii="Times New Roman" w:eastAsia="Times New Roman" w:hAnsi="Times New Roman" w:cs="Times New Roman"/>
                <w:sz w:val="20"/>
                <w:szCs w:val="20"/>
                <w:lang w:eastAsia="en-IN" w:bidi="hi-IN"/>
              </w:rPr>
            </w:pPr>
            <w:r w:rsidRPr="00E171F8">
              <w:rPr>
                <w:rFonts w:ascii="Times New Roman" w:eastAsia="Times New Roman" w:hAnsi="Times New Roman" w:cs="Times New Roman"/>
                <w:sz w:val="20"/>
                <w:szCs w:val="20"/>
                <w:lang w:eastAsia="en-IN" w:bidi="hi-IN"/>
              </w:rPr>
              <w:t>There is no known activity for this compound.</w:t>
            </w:r>
          </w:p>
        </w:tc>
      </w:tr>
    </w:tbl>
    <w:p w14:paraId="3F974FB8" w14:textId="77777777" w:rsidR="00CD6F00" w:rsidRPr="00E171F8" w:rsidRDefault="00CD6F00" w:rsidP="00662F78">
      <w:pPr>
        <w:shd w:val="clear" w:color="auto" w:fill="FFFFFF"/>
        <w:spacing w:after="0" w:line="360" w:lineRule="auto"/>
        <w:jc w:val="both"/>
        <w:rPr>
          <w:rFonts w:ascii="Times New Roman" w:hAnsi="Times New Roman" w:cs="Times New Roman"/>
          <w:sz w:val="20"/>
          <w:szCs w:val="20"/>
          <w:shd w:val="clear" w:color="auto" w:fill="FFFFFF"/>
        </w:rPr>
      </w:pPr>
    </w:p>
    <w:p w14:paraId="1826C427" w14:textId="77777777" w:rsidR="00E15A56" w:rsidRPr="00E171F8" w:rsidRDefault="00E15A56" w:rsidP="00E15A56">
      <w:pPr>
        <w:spacing w:line="360" w:lineRule="auto"/>
        <w:ind w:firstLine="720"/>
        <w:jc w:val="both"/>
        <w:rPr>
          <w:rFonts w:ascii="Times New Roman" w:eastAsia="Times New Roman" w:hAnsi="Times New Roman" w:cs="Times New Roman"/>
          <w:sz w:val="24"/>
          <w:szCs w:val="24"/>
          <w:lang w:val="en-US" w:eastAsia="en-IN" w:bidi="hi-IN"/>
        </w:rPr>
      </w:pPr>
      <w:r w:rsidRPr="00E15A56">
        <w:rPr>
          <w:rFonts w:ascii="Times New Roman" w:hAnsi="Times New Roman" w:cs="Times New Roman"/>
          <w:sz w:val="24"/>
          <w:szCs w:val="24"/>
        </w:rPr>
        <w:t xml:space="preserve">The analysis of bioactive compounds retrieved from the ZINC database and their probable targets in the </w:t>
      </w:r>
      <w:proofErr w:type="spellStart"/>
      <w:r w:rsidRPr="00E15A56">
        <w:rPr>
          <w:rFonts w:ascii="Times New Roman" w:hAnsi="Times New Roman" w:cs="Times New Roman"/>
          <w:sz w:val="24"/>
          <w:szCs w:val="24"/>
        </w:rPr>
        <w:t>ChEMBL</w:t>
      </w:r>
      <w:proofErr w:type="spellEnd"/>
      <w:r w:rsidRPr="00E15A56">
        <w:rPr>
          <w:rFonts w:ascii="Times New Roman" w:hAnsi="Times New Roman" w:cs="Times New Roman"/>
          <w:sz w:val="24"/>
          <w:szCs w:val="24"/>
        </w:rPr>
        <w:t xml:space="preserve"> 20 database highlights several key findings. Caffeic acid </w:t>
      </w:r>
      <w:r w:rsidRPr="00E15A56">
        <w:rPr>
          <w:rFonts w:ascii="Times New Roman" w:hAnsi="Times New Roman" w:cs="Times New Roman"/>
          <w:sz w:val="24"/>
          <w:szCs w:val="24"/>
        </w:rPr>
        <w:lastRenderedPageBreak/>
        <w:t>exhibits a high binding affinity (</w:t>
      </w:r>
      <w:proofErr w:type="spellStart"/>
      <w:r w:rsidRPr="00E15A56">
        <w:rPr>
          <w:rFonts w:ascii="Times New Roman" w:hAnsi="Times New Roman" w:cs="Times New Roman"/>
          <w:sz w:val="24"/>
          <w:szCs w:val="24"/>
        </w:rPr>
        <w:t>pKi</w:t>
      </w:r>
      <w:proofErr w:type="spellEnd"/>
      <w:r w:rsidRPr="00E15A56">
        <w:rPr>
          <w:rFonts w:ascii="Times New Roman" w:hAnsi="Times New Roman" w:cs="Times New Roman"/>
          <w:sz w:val="24"/>
          <w:szCs w:val="24"/>
        </w:rPr>
        <w:t xml:space="preserve"> = 8) for MMP-9, suggesting its potential as a matrix metalloproteinase-9 inhibitor, which is significant in cancer metastasis and inflammatory diseases. Similarly, Cinnamic acid targets HCAR2 (</w:t>
      </w:r>
      <w:proofErr w:type="spellStart"/>
      <w:r w:rsidRPr="00E15A56">
        <w:rPr>
          <w:rFonts w:ascii="Times New Roman" w:hAnsi="Times New Roman" w:cs="Times New Roman"/>
          <w:sz w:val="24"/>
          <w:szCs w:val="24"/>
        </w:rPr>
        <w:t>pKi</w:t>
      </w:r>
      <w:proofErr w:type="spellEnd"/>
      <w:r w:rsidRPr="00E15A56">
        <w:rPr>
          <w:rFonts w:ascii="Times New Roman" w:hAnsi="Times New Roman" w:cs="Times New Roman"/>
          <w:sz w:val="24"/>
          <w:szCs w:val="24"/>
        </w:rPr>
        <w:t xml:space="preserve"> = 5.31), a receptor involved in anti-inflammatory and metabolic regulatory pathways. Colchicine, a well-known microtubule inhibitor, demonstrates a notable interaction with TUBB2B (</w:t>
      </w:r>
      <w:proofErr w:type="spellStart"/>
      <w:r w:rsidRPr="00E15A56">
        <w:rPr>
          <w:rFonts w:ascii="Times New Roman" w:hAnsi="Times New Roman" w:cs="Times New Roman"/>
          <w:sz w:val="24"/>
          <w:szCs w:val="24"/>
        </w:rPr>
        <w:t>pKi</w:t>
      </w:r>
      <w:proofErr w:type="spellEnd"/>
      <w:r w:rsidRPr="00E15A56">
        <w:rPr>
          <w:rFonts w:ascii="Times New Roman" w:hAnsi="Times New Roman" w:cs="Times New Roman"/>
          <w:sz w:val="24"/>
          <w:szCs w:val="24"/>
        </w:rPr>
        <w:t xml:space="preserve"> = 6.11), reinforcing its therapeutic relevance in cancer and inflammatory conditions. Additionally, Embelin shows strong binding to ALOX5 (</w:t>
      </w:r>
      <w:proofErr w:type="spellStart"/>
      <w:r w:rsidRPr="00E15A56">
        <w:rPr>
          <w:rFonts w:ascii="Times New Roman" w:hAnsi="Times New Roman" w:cs="Times New Roman"/>
          <w:sz w:val="24"/>
          <w:szCs w:val="24"/>
        </w:rPr>
        <w:t>pKi</w:t>
      </w:r>
      <w:proofErr w:type="spellEnd"/>
      <w:r w:rsidRPr="00E15A56">
        <w:rPr>
          <w:rFonts w:ascii="Times New Roman" w:hAnsi="Times New Roman" w:cs="Times New Roman"/>
          <w:sz w:val="24"/>
          <w:szCs w:val="24"/>
        </w:rPr>
        <w:t xml:space="preserve"> = 7.22), indicating potential anti-inflammatory and anti-cancer properties. However, Chlorogenic acid and Vanillic acid lack known activity in the </w:t>
      </w:r>
      <w:proofErr w:type="spellStart"/>
      <w:r w:rsidRPr="00E15A56">
        <w:rPr>
          <w:rFonts w:ascii="Times New Roman" w:hAnsi="Times New Roman" w:cs="Times New Roman"/>
          <w:sz w:val="24"/>
          <w:szCs w:val="24"/>
        </w:rPr>
        <w:t>ChEMBL</w:t>
      </w:r>
      <w:proofErr w:type="spellEnd"/>
      <w:r w:rsidRPr="00E15A56">
        <w:rPr>
          <w:rFonts w:ascii="Times New Roman" w:hAnsi="Times New Roman" w:cs="Times New Roman"/>
          <w:sz w:val="24"/>
          <w:szCs w:val="24"/>
        </w:rPr>
        <w:t xml:space="preserve"> 20 database, suggesting the need for further experimental validation to confirm their pharmacological potential. The absence of molecular weight and target data for o-Coumaric acid highlights possible gaps in computational screening, warranting additional research. Overall, this study underscores the significance of MMP-9, HCAR2, ALOX5, and TUBB2B as key pharmacological targets for these plant-derived compounds, reinforcing their potential applications in cancer, inflammatory diseases, and metabolic </w:t>
      </w:r>
      <w:proofErr w:type="spellStart"/>
      <w:proofErr w:type="gramStart"/>
      <w:r w:rsidRPr="00E15A56">
        <w:rPr>
          <w:rFonts w:ascii="Times New Roman" w:hAnsi="Times New Roman" w:cs="Times New Roman"/>
          <w:sz w:val="24"/>
          <w:szCs w:val="24"/>
        </w:rPr>
        <w:t>disorders.</w:t>
      </w:r>
      <w:r w:rsidR="00431437" w:rsidRPr="00E15A56">
        <w:rPr>
          <w:rFonts w:ascii="Times New Roman" w:hAnsi="Times New Roman" w:cs="Times New Roman"/>
          <w:sz w:val="24"/>
          <w:szCs w:val="24"/>
        </w:rPr>
        <w:t>Prasanna</w:t>
      </w:r>
      <w:proofErr w:type="spellEnd"/>
      <w:proofErr w:type="gramEnd"/>
      <w:r w:rsidR="00431437" w:rsidRPr="00E15A56">
        <w:rPr>
          <w:rFonts w:ascii="Times New Roman" w:hAnsi="Times New Roman" w:cs="Times New Roman"/>
          <w:sz w:val="24"/>
          <w:szCs w:val="24"/>
        </w:rPr>
        <w:t xml:space="preserve"> and Doerksen (2009) mentioned that the </w:t>
      </w:r>
      <w:proofErr w:type="spellStart"/>
      <w:r w:rsidR="00431437" w:rsidRPr="00E15A56">
        <w:rPr>
          <w:rFonts w:ascii="Times New Roman" w:hAnsi="Times New Roman" w:cs="Times New Roman"/>
          <w:sz w:val="24"/>
          <w:szCs w:val="24"/>
        </w:rPr>
        <w:t>tPSA</w:t>
      </w:r>
      <w:proofErr w:type="spellEnd"/>
      <w:r w:rsidR="00431437" w:rsidRPr="00E15A56">
        <w:rPr>
          <w:rFonts w:ascii="Times New Roman" w:hAnsi="Times New Roman" w:cs="Times New Roman"/>
          <w:sz w:val="24"/>
          <w:szCs w:val="24"/>
        </w:rPr>
        <w:t xml:space="preserve"> (total Polar Surface Area) values below 140 Å indicated that good intestinal absorption is expected for the new drug candidates. </w:t>
      </w:r>
      <w:r w:rsidRPr="00E171F8">
        <w:rPr>
          <w:rFonts w:ascii="Times New Roman" w:eastAsia="Times New Roman" w:hAnsi="Times New Roman" w:cs="Times New Roman"/>
          <w:sz w:val="24"/>
          <w:szCs w:val="24"/>
          <w:lang w:val="en-US" w:eastAsia="en-IN" w:bidi="hi-IN"/>
        </w:rPr>
        <w:t>However, Chlorogenic acid and Vanillic acid did not show any known activity in the database. Furthermore, o-Coumaric acid and Vanillic acid were marked as NDA (No Data Available) in the Zinc database, indicating a lack of documented interaction with known biological targets. Conclusively, the present research work revealed that Caffeic acid, Cinnamic acid, Colchicine, and Embelin had potential biological activity, whereas Chlorogenic acid and Vanillic acid lacked recorded target interactions. The absence of data for o-Coumaric acid and Vanillic acid highlighted the need for further investigation into their bioactivity.</w:t>
      </w:r>
    </w:p>
    <w:p w14:paraId="1188B64D" w14:textId="5D5AA0C5" w:rsidR="00662F78" w:rsidRPr="00E171F8" w:rsidRDefault="00431437" w:rsidP="00446669">
      <w:pPr>
        <w:spacing w:line="360" w:lineRule="auto"/>
        <w:ind w:firstLine="720"/>
        <w:jc w:val="both"/>
        <w:rPr>
          <w:rFonts w:ascii="Times New Roman" w:hAnsi="Times New Roman" w:cs="Times New Roman"/>
          <w:sz w:val="24"/>
          <w:szCs w:val="24"/>
          <w:shd w:val="clear" w:color="auto" w:fill="FFFFFF"/>
        </w:rPr>
      </w:pPr>
      <w:r w:rsidRPr="002B24E9">
        <w:rPr>
          <w:rFonts w:ascii="Times New Roman" w:hAnsi="Times New Roman" w:cs="Times New Roman"/>
          <w:sz w:val="24"/>
          <w:szCs w:val="24"/>
        </w:rPr>
        <w:t xml:space="preserve">Notably in our study, </w:t>
      </w:r>
      <w:r w:rsidRPr="002B24E9">
        <w:rPr>
          <w:rFonts w:ascii="Times New Roman" w:eastAsia="Times New Roman" w:hAnsi="Times New Roman" w:cs="Times New Roman"/>
          <w:sz w:val="24"/>
          <w:szCs w:val="24"/>
          <w:lang w:eastAsia="en-IN" w:bidi="hi-IN"/>
        </w:rPr>
        <w:t>Cinnamic acid has</w:t>
      </w:r>
      <w:r w:rsidRPr="002B24E9">
        <w:rPr>
          <w:rFonts w:ascii="Times New Roman" w:hAnsi="Times New Roman" w:cs="Times New Roman"/>
          <w:sz w:val="24"/>
          <w:szCs w:val="24"/>
        </w:rPr>
        <w:t xml:space="preserve"> a most significant </w:t>
      </w:r>
      <w:proofErr w:type="spellStart"/>
      <w:r w:rsidRPr="002B24E9">
        <w:rPr>
          <w:rFonts w:ascii="Times New Roman" w:hAnsi="Times New Roman" w:cs="Times New Roman"/>
          <w:sz w:val="24"/>
          <w:szCs w:val="24"/>
        </w:rPr>
        <w:t>tPSA</w:t>
      </w:r>
      <w:proofErr w:type="spellEnd"/>
      <w:r w:rsidRPr="002B24E9">
        <w:rPr>
          <w:rFonts w:ascii="Times New Roman" w:hAnsi="Times New Roman" w:cs="Times New Roman"/>
          <w:sz w:val="24"/>
          <w:szCs w:val="24"/>
        </w:rPr>
        <w:t xml:space="preserve"> of </w:t>
      </w:r>
      <w:r w:rsidRPr="002B24E9">
        <w:rPr>
          <w:rFonts w:ascii="Times New Roman" w:eastAsia="Times New Roman" w:hAnsi="Times New Roman" w:cs="Times New Roman"/>
          <w:sz w:val="24"/>
          <w:szCs w:val="24"/>
          <w:lang w:eastAsia="en-IN" w:bidi="hi-IN"/>
        </w:rPr>
        <w:t xml:space="preserve">40 </w:t>
      </w:r>
      <w:r w:rsidRPr="002B24E9">
        <w:rPr>
          <w:rFonts w:ascii="Times New Roman" w:hAnsi="Times New Roman" w:cs="Times New Roman"/>
          <w:sz w:val="24"/>
          <w:szCs w:val="24"/>
        </w:rPr>
        <w:t xml:space="preserve">Å (Table 3). A low </w:t>
      </w:r>
      <w:proofErr w:type="spellStart"/>
      <w:r w:rsidRPr="002B24E9">
        <w:rPr>
          <w:rFonts w:ascii="Times New Roman" w:hAnsi="Times New Roman" w:cs="Times New Roman"/>
          <w:sz w:val="24"/>
          <w:szCs w:val="24"/>
        </w:rPr>
        <w:t>tPSA</w:t>
      </w:r>
      <w:proofErr w:type="spellEnd"/>
      <w:r w:rsidRPr="002B24E9">
        <w:rPr>
          <w:rFonts w:ascii="Times New Roman" w:hAnsi="Times New Roman" w:cs="Times New Roman"/>
          <w:sz w:val="24"/>
          <w:szCs w:val="24"/>
        </w:rPr>
        <w:t xml:space="preserve"> is typically favoured as it signifies a molecule's enhanced capacity to cross cell membranes and access its target site within the organism, whereas a high TPSA implies inadequate membrane permeability and potentially restricted absorption, rendering it less advantageous for drug development. However, the </w:t>
      </w:r>
      <w:proofErr w:type="spellStart"/>
      <w:r w:rsidRPr="002B24E9">
        <w:rPr>
          <w:rFonts w:ascii="Times New Roman" w:hAnsi="Times New Roman" w:cs="Times New Roman"/>
          <w:sz w:val="24"/>
          <w:szCs w:val="24"/>
        </w:rPr>
        <w:t>tPSA</w:t>
      </w:r>
      <w:proofErr w:type="spellEnd"/>
      <w:r w:rsidRPr="002B24E9">
        <w:rPr>
          <w:rFonts w:ascii="Times New Roman" w:hAnsi="Times New Roman" w:cs="Times New Roman"/>
          <w:sz w:val="24"/>
          <w:szCs w:val="24"/>
        </w:rPr>
        <w:t xml:space="preserve"> value of </w:t>
      </w:r>
      <w:r w:rsidRPr="002B24E9">
        <w:rPr>
          <w:rFonts w:ascii="Times New Roman" w:eastAsia="Times New Roman" w:hAnsi="Times New Roman" w:cs="Times New Roman"/>
          <w:sz w:val="24"/>
          <w:szCs w:val="24"/>
          <w:lang w:eastAsia="en-IN" w:bidi="hi-IN"/>
        </w:rPr>
        <w:t>153 was recorded for Chlorogenic acid which indicates its poor membrane permeability efficacy.</w:t>
      </w:r>
      <w:r>
        <w:rPr>
          <w:rFonts w:ascii="Times New Roman" w:eastAsia="Times New Roman" w:hAnsi="Times New Roman" w:cs="Times New Roman"/>
          <w:b/>
          <w:bCs/>
          <w:sz w:val="20"/>
          <w:szCs w:val="20"/>
          <w:lang w:eastAsia="en-IN" w:bidi="hi-IN"/>
        </w:rPr>
        <w:t xml:space="preserve"> </w:t>
      </w:r>
      <w:r w:rsidR="005F0B45" w:rsidRPr="00E171F8">
        <w:rPr>
          <w:rFonts w:ascii="Times New Roman" w:hAnsi="Times New Roman" w:cs="Times New Roman"/>
          <w:sz w:val="24"/>
          <w:szCs w:val="24"/>
          <w:shd w:val="clear" w:color="auto" w:fill="FFFFFF"/>
        </w:rPr>
        <w:t xml:space="preserve">Rashid and </w:t>
      </w:r>
      <w:proofErr w:type="spellStart"/>
      <w:r w:rsidR="005F0B45" w:rsidRPr="00E171F8">
        <w:rPr>
          <w:rFonts w:ascii="Times New Roman" w:hAnsi="Times New Roman" w:cs="Times New Roman"/>
          <w:sz w:val="24"/>
          <w:szCs w:val="24"/>
          <w:shd w:val="clear" w:color="auto" w:fill="FFFFFF"/>
        </w:rPr>
        <w:t>Bardaweel</w:t>
      </w:r>
      <w:proofErr w:type="spellEnd"/>
      <w:r w:rsidR="005F0B45" w:rsidRPr="00E171F8">
        <w:rPr>
          <w:rFonts w:ascii="Times New Roman" w:hAnsi="Times New Roman" w:cs="Times New Roman"/>
          <w:sz w:val="24"/>
          <w:szCs w:val="24"/>
          <w:shd w:val="clear" w:color="auto" w:fill="FFFFFF"/>
        </w:rPr>
        <w:t xml:space="preserve"> (2023)</w:t>
      </w:r>
      <w:r w:rsidR="00CD6F00" w:rsidRPr="00E171F8">
        <w:rPr>
          <w:rFonts w:ascii="Times New Roman" w:hAnsi="Times New Roman" w:cs="Times New Roman"/>
          <w:sz w:val="24"/>
          <w:szCs w:val="24"/>
          <w:shd w:val="clear" w:color="auto" w:fill="FFFFFF"/>
        </w:rPr>
        <w:t xml:space="preserve"> </w:t>
      </w:r>
      <w:r w:rsidR="003B1777" w:rsidRPr="00E171F8">
        <w:rPr>
          <w:rFonts w:ascii="Times New Roman" w:hAnsi="Times New Roman" w:cs="Times New Roman"/>
          <w:sz w:val="24"/>
          <w:szCs w:val="24"/>
          <w:shd w:val="clear" w:color="auto" w:fill="FFFFFF"/>
        </w:rPr>
        <w:t>stated</w:t>
      </w:r>
      <w:r w:rsidR="00CD6F00" w:rsidRPr="00E171F8">
        <w:rPr>
          <w:rFonts w:ascii="Times New Roman" w:hAnsi="Times New Roman" w:cs="Times New Roman"/>
          <w:sz w:val="24"/>
          <w:szCs w:val="24"/>
          <w:shd w:val="clear" w:color="auto" w:fill="FFFFFF"/>
        </w:rPr>
        <w:t xml:space="preserve"> that the </w:t>
      </w:r>
      <w:r w:rsidR="00722845" w:rsidRPr="00E171F8">
        <w:rPr>
          <w:rFonts w:ascii="Times New Roman" w:hAnsi="Times New Roman" w:cs="Times New Roman"/>
          <w:sz w:val="24"/>
          <w:szCs w:val="24"/>
          <w:shd w:val="clear" w:color="auto" w:fill="FFFFFF"/>
        </w:rPr>
        <w:t xml:space="preserve">MMPs belong to a family of zinc-dependent proteolytic metalloenzymes. MMP-9, a member of the gelatinase B family, is characterized as one of the most intricate MMPs. </w:t>
      </w:r>
      <w:r w:rsidR="00CD6F00" w:rsidRPr="00E171F8">
        <w:rPr>
          <w:rFonts w:ascii="Times New Roman" w:hAnsi="Times New Roman" w:cs="Times New Roman"/>
          <w:sz w:val="24"/>
          <w:szCs w:val="24"/>
          <w:shd w:val="clear" w:color="auto" w:fill="FFFFFF"/>
        </w:rPr>
        <w:t xml:space="preserve">They also pointed the </w:t>
      </w:r>
      <w:r w:rsidR="00722845" w:rsidRPr="00E171F8">
        <w:rPr>
          <w:rFonts w:ascii="Times New Roman" w:hAnsi="Times New Roman" w:cs="Times New Roman"/>
          <w:sz w:val="24"/>
          <w:szCs w:val="24"/>
          <w:shd w:val="clear" w:color="auto" w:fill="FFFFFF"/>
        </w:rPr>
        <w:t xml:space="preserve">crucial involvement of MMP-9 in extracellular matrix (ECM) </w:t>
      </w:r>
      <w:proofErr w:type="spellStart"/>
      <w:r w:rsidR="00722845" w:rsidRPr="00E171F8">
        <w:rPr>
          <w:rFonts w:ascii="Times New Roman" w:hAnsi="Times New Roman" w:cs="Times New Roman"/>
          <w:sz w:val="24"/>
          <w:szCs w:val="24"/>
          <w:shd w:val="clear" w:color="auto" w:fill="FFFFFF"/>
        </w:rPr>
        <w:t>remodeling</w:t>
      </w:r>
      <w:proofErr w:type="spellEnd"/>
      <w:r w:rsidR="00722845" w:rsidRPr="00E171F8">
        <w:rPr>
          <w:rFonts w:ascii="Times New Roman" w:hAnsi="Times New Roman" w:cs="Times New Roman"/>
          <w:sz w:val="24"/>
          <w:szCs w:val="24"/>
          <w:shd w:val="clear" w:color="auto" w:fill="FFFFFF"/>
        </w:rPr>
        <w:t xml:space="preserve"> underscores its significant correlation with each stage of cancer pathogenesis and progression. </w:t>
      </w:r>
      <w:r w:rsidR="00446669" w:rsidRPr="00E171F8">
        <w:rPr>
          <w:rFonts w:ascii="Times New Roman" w:hAnsi="Times New Roman" w:cs="Times New Roman"/>
          <w:sz w:val="24"/>
          <w:szCs w:val="24"/>
          <w:shd w:val="clear" w:color="auto" w:fill="FFFFFF"/>
        </w:rPr>
        <w:t xml:space="preserve"> </w:t>
      </w:r>
      <w:r w:rsidR="00485418" w:rsidRPr="00E171F8">
        <w:rPr>
          <w:rFonts w:ascii="Times New Roman" w:hAnsi="Times New Roman" w:cs="Times New Roman"/>
          <w:sz w:val="24"/>
          <w:szCs w:val="24"/>
          <w:shd w:val="clear" w:color="auto" w:fill="FFFFFF"/>
        </w:rPr>
        <w:t xml:space="preserve">Pan </w:t>
      </w:r>
      <w:r w:rsidR="001E2B5F" w:rsidRPr="001E2B5F">
        <w:rPr>
          <w:rFonts w:ascii="Times New Roman" w:hAnsi="Times New Roman" w:cs="Times New Roman"/>
          <w:i/>
          <w:iCs/>
          <w:sz w:val="24"/>
          <w:szCs w:val="24"/>
          <w:shd w:val="clear" w:color="auto" w:fill="FFFFFF"/>
        </w:rPr>
        <w:t>et al</w:t>
      </w:r>
      <w:r w:rsidR="00485418" w:rsidRPr="00E171F8">
        <w:rPr>
          <w:rFonts w:ascii="Times New Roman" w:hAnsi="Times New Roman" w:cs="Times New Roman"/>
          <w:sz w:val="24"/>
          <w:szCs w:val="24"/>
          <w:shd w:val="clear" w:color="auto" w:fill="FFFFFF"/>
        </w:rPr>
        <w:t xml:space="preserve">. (2023) documented that the HCAR2 belongs to the family of class A G protein-coupled receptors with key roles in regulating lipolysis and free fatty acid formation in humans. It is deeply involved in many pathophysiological processes and </w:t>
      </w:r>
      <w:r w:rsidR="00485418" w:rsidRPr="00E171F8">
        <w:rPr>
          <w:rFonts w:ascii="Times New Roman" w:hAnsi="Times New Roman" w:cs="Times New Roman"/>
          <w:sz w:val="24"/>
          <w:szCs w:val="24"/>
          <w:shd w:val="clear" w:color="auto" w:fill="FFFFFF"/>
        </w:rPr>
        <w:lastRenderedPageBreak/>
        <w:t xml:space="preserve">serves as an attractive target for the treatment of cardiovascular, neoplastic, autoimmune, neurodegenerative, inflammatory, and metabolic diseases. Nguyen </w:t>
      </w:r>
      <w:r w:rsidR="001E2B5F" w:rsidRPr="001E2B5F">
        <w:rPr>
          <w:rFonts w:ascii="Times New Roman" w:hAnsi="Times New Roman" w:cs="Times New Roman"/>
          <w:i/>
          <w:iCs/>
          <w:sz w:val="24"/>
          <w:szCs w:val="24"/>
          <w:shd w:val="clear" w:color="auto" w:fill="FFFFFF"/>
        </w:rPr>
        <w:t>et al</w:t>
      </w:r>
      <w:r w:rsidR="00485418" w:rsidRPr="00E171F8">
        <w:rPr>
          <w:rFonts w:ascii="Times New Roman" w:hAnsi="Times New Roman" w:cs="Times New Roman"/>
          <w:sz w:val="24"/>
          <w:szCs w:val="24"/>
          <w:shd w:val="clear" w:color="auto" w:fill="FFFFFF"/>
        </w:rPr>
        <w:t xml:space="preserve">. (2023) divulged that the SLC22A3 gene encodes the organic cation transporter (OCT)-3 and is associated with the prognosis of various cancer types. Nonetheless, its function in lung squamous cell carcinoma (LSCC) remains unexplored in other studies. Poirier </w:t>
      </w:r>
      <w:r w:rsidR="001E2B5F" w:rsidRPr="001E2B5F">
        <w:rPr>
          <w:rFonts w:ascii="Times New Roman" w:hAnsi="Times New Roman" w:cs="Times New Roman"/>
          <w:i/>
          <w:iCs/>
          <w:sz w:val="24"/>
          <w:szCs w:val="24"/>
          <w:shd w:val="clear" w:color="auto" w:fill="FFFFFF"/>
        </w:rPr>
        <w:t>et al</w:t>
      </w:r>
      <w:r w:rsidR="00485418" w:rsidRPr="00E171F8">
        <w:rPr>
          <w:rFonts w:ascii="Times New Roman" w:hAnsi="Times New Roman" w:cs="Times New Roman"/>
          <w:sz w:val="24"/>
          <w:szCs w:val="24"/>
          <w:shd w:val="clear" w:color="auto" w:fill="FFFFFF"/>
        </w:rPr>
        <w:t xml:space="preserve">. (2020) mentioned that the 5-lipoxygenase (5-LO), encoded by the ALOX5 gene, is expressed in leukocytes and facilitates the synthesis of leukotrienes, which are pro-inflammatory lipid mediators. Leukotrienes play a crucial role in immune responses and are implicated in inflammatory disorders, with 5-LO expression linked to the persistence of leukaemia stem cells. Understanding the biological processes that regulate 5-LO expression is essential. Additionally, they examined the regulation of 5-LO expressing themselves and leukotriene production during the maturation process of human monocytic cells. </w:t>
      </w:r>
    </w:p>
    <w:p w14:paraId="2599AC60" w14:textId="23EDE8B3" w:rsidR="00662F78" w:rsidRPr="00E171F8" w:rsidRDefault="00662F78" w:rsidP="00662F78">
      <w:pPr>
        <w:spacing w:line="360" w:lineRule="auto"/>
        <w:jc w:val="both"/>
        <w:rPr>
          <w:rFonts w:ascii="Times New Roman" w:hAnsi="Times New Roman" w:cs="Times New Roman"/>
          <w:b/>
          <w:bCs/>
          <w:sz w:val="24"/>
          <w:szCs w:val="24"/>
          <w:shd w:val="clear" w:color="auto" w:fill="FFFFFF"/>
        </w:rPr>
      </w:pPr>
      <w:r w:rsidRPr="00E171F8">
        <w:rPr>
          <w:rFonts w:ascii="Times New Roman" w:hAnsi="Times New Roman" w:cs="Times New Roman"/>
          <w:b/>
          <w:bCs/>
          <w:sz w:val="24"/>
          <w:szCs w:val="24"/>
          <w:shd w:val="clear" w:color="auto" w:fill="FFFFFF"/>
        </w:rPr>
        <w:t xml:space="preserve">Table 4. </w:t>
      </w:r>
      <w:r w:rsidRPr="00E171F8">
        <w:rPr>
          <w:rFonts w:ascii="Times New Roman" w:hAnsi="Times New Roman" w:cs="Times New Roman"/>
          <w:sz w:val="24"/>
          <w:szCs w:val="24"/>
          <w:shd w:val="clear" w:color="auto" w:fill="FFFFFF"/>
        </w:rPr>
        <w:t>Pharmacokinetics (ADME) prediction of selected bioactive compounds</w:t>
      </w:r>
      <w:r w:rsidR="00BC79E5">
        <w:rPr>
          <w:rFonts w:ascii="Times New Roman" w:hAnsi="Times New Roman" w:cs="Times New Roman"/>
          <w:sz w:val="24"/>
          <w:szCs w:val="24"/>
          <w:shd w:val="clear" w:color="auto" w:fill="FFFFFF"/>
        </w:rPr>
        <w:t xml:space="preserve"> using SWISS ADME</w:t>
      </w:r>
    </w:p>
    <w:tbl>
      <w:tblPr>
        <w:tblStyle w:val="TableGrid"/>
        <w:tblW w:w="5000" w:type="pct"/>
        <w:tblLayout w:type="fixed"/>
        <w:tblLook w:val="04A0" w:firstRow="1" w:lastRow="0" w:firstColumn="1" w:lastColumn="0" w:noHBand="0" w:noVBand="1"/>
      </w:tblPr>
      <w:tblGrid>
        <w:gridCol w:w="1753"/>
        <w:gridCol w:w="961"/>
        <w:gridCol w:w="1093"/>
        <w:gridCol w:w="929"/>
        <w:gridCol w:w="1428"/>
        <w:gridCol w:w="1042"/>
        <w:gridCol w:w="921"/>
        <w:gridCol w:w="889"/>
      </w:tblGrid>
      <w:tr w:rsidR="00AB231A" w:rsidRPr="00E171F8" w14:paraId="5F33BF9B" w14:textId="77777777" w:rsidTr="00AB231A">
        <w:trPr>
          <w:cantSplit/>
          <w:trHeight w:val="493"/>
        </w:trPr>
        <w:tc>
          <w:tcPr>
            <w:tcW w:w="972" w:type="pct"/>
            <w:vAlign w:val="center"/>
          </w:tcPr>
          <w:p w14:paraId="4A3D714F"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Bioactive Compound</w:t>
            </w:r>
          </w:p>
        </w:tc>
        <w:tc>
          <w:tcPr>
            <w:tcW w:w="533" w:type="pct"/>
            <w:vAlign w:val="center"/>
          </w:tcPr>
          <w:p w14:paraId="3230D285" w14:textId="77777777" w:rsidR="00662F78" w:rsidRPr="00E171F8" w:rsidRDefault="00662F78" w:rsidP="00AB231A">
            <w:pPr>
              <w:ind w:left="-33" w:right="-100"/>
              <w:jc w:val="center"/>
              <w:rPr>
                <w:rFonts w:ascii="Times New Roman" w:hAnsi="Times New Roman" w:cs="Times New Roman"/>
                <w:b/>
                <w:bCs/>
                <w:sz w:val="19"/>
                <w:szCs w:val="19"/>
                <w:shd w:val="clear" w:color="auto" w:fill="FFFFFF"/>
              </w:rPr>
            </w:pPr>
            <w:r w:rsidRPr="00E171F8">
              <w:rPr>
                <w:rFonts w:ascii="Times New Roman" w:hAnsi="Times New Roman" w:cs="Times New Roman"/>
                <w:b/>
                <w:bCs/>
                <w:sz w:val="19"/>
                <w:szCs w:val="19"/>
                <w:shd w:val="clear" w:color="auto" w:fill="FFFFFF"/>
              </w:rPr>
              <w:t>Caffeic acid</w:t>
            </w:r>
          </w:p>
        </w:tc>
        <w:tc>
          <w:tcPr>
            <w:tcW w:w="606" w:type="pct"/>
            <w:vAlign w:val="center"/>
          </w:tcPr>
          <w:p w14:paraId="16090499" w14:textId="77777777" w:rsidR="00662F78" w:rsidRPr="00E171F8" w:rsidRDefault="00662F78" w:rsidP="00AB231A">
            <w:pPr>
              <w:ind w:left="-15" w:right="-105"/>
              <w:jc w:val="center"/>
              <w:rPr>
                <w:rFonts w:ascii="Times New Roman" w:hAnsi="Times New Roman" w:cs="Times New Roman"/>
                <w:b/>
                <w:bCs/>
                <w:sz w:val="19"/>
                <w:szCs w:val="19"/>
                <w:shd w:val="clear" w:color="auto" w:fill="FFFFFF"/>
              </w:rPr>
            </w:pPr>
            <w:r w:rsidRPr="00E171F8">
              <w:rPr>
                <w:rFonts w:ascii="Times New Roman" w:hAnsi="Times New Roman" w:cs="Times New Roman"/>
                <w:b/>
                <w:bCs/>
                <w:sz w:val="19"/>
                <w:szCs w:val="19"/>
                <w:shd w:val="clear" w:color="auto" w:fill="FFFFFF"/>
              </w:rPr>
              <w:t>Chlorogenic acid</w:t>
            </w:r>
          </w:p>
        </w:tc>
        <w:tc>
          <w:tcPr>
            <w:tcW w:w="515" w:type="pct"/>
            <w:vAlign w:val="center"/>
          </w:tcPr>
          <w:p w14:paraId="7302119C" w14:textId="77777777" w:rsidR="00662F78" w:rsidRPr="00E171F8" w:rsidRDefault="00662F78" w:rsidP="00AB231A">
            <w:pPr>
              <w:ind w:left="-18" w:right="-109"/>
              <w:jc w:val="center"/>
              <w:rPr>
                <w:rFonts w:ascii="Times New Roman" w:hAnsi="Times New Roman" w:cs="Times New Roman"/>
                <w:b/>
                <w:bCs/>
                <w:sz w:val="19"/>
                <w:szCs w:val="19"/>
                <w:shd w:val="clear" w:color="auto" w:fill="FFFFFF"/>
              </w:rPr>
            </w:pPr>
            <w:r w:rsidRPr="00E171F8">
              <w:rPr>
                <w:rFonts w:ascii="Times New Roman" w:hAnsi="Times New Roman" w:cs="Times New Roman"/>
                <w:b/>
                <w:bCs/>
                <w:sz w:val="19"/>
                <w:szCs w:val="19"/>
                <w:shd w:val="clear" w:color="auto" w:fill="FFFFFF"/>
              </w:rPr>
              <w:t>Cinnamic acid</w:t>
            </w:r>
          </w:p>
        </w:tc>
        <w:tc>
          <w:tcPr>
            <w:tcW w:w="792" w:type="pct"/>
            <w:vAlign w:val="center"/>
          </w:tcPr>
          <w:p w14:paraId="316A7812" w14:textId="77777777" w:rsidR="00662F78" w:rsidRPr="00E171F8" w:rsidRDefault="00662F78" w:rsidP="00AB231A">
            <w:pPr>
              <w:jc w:val="center"/>
              <w:rPr>
                <w:rFonts w:ascii="Times New Roman" w:hAnsi="Times New Roman" w:cs="Times New Roman"/>
                <w:b/>
                <w:bCs/>
                <w:sz w:val="19"/>
                <w:szCs w:val="19"/>
                <w:shd w:val="clear" w:color="auto" w:fill="FFFFFF"/>
              </w:rPr>
            </w:pPr>
            <w:r w:rsidRPr="00E171F8">
              <w:rPr>
                <w:rFonts w:ascii="Times New Roman" w:hAnsi="Times New Roman" w:cs="Times New Roman"/>
                <w:b/>
                <w:bCs/>
                <w:sz w:val="19"/>
                <w:szCs w:val="19"/>
                <w:shd w:val="clear" w:color="auto" w:fill="FFFFFF"/>
              </w:rPr>
              <w:t>o-</w:t>
            </w:r>
            <w:proofErr w:type="spellStart"/>
            <w:r w:rsidRPr="00E171F8">
              <w:rPr>
                <w:rFonts w:ascii="Times New Roman" w:hAnsi="Times New Roman" w:cs="Times New Roman"/>
                <w:b/>
                <w:bCs/>
                <w:sz w:val="19"/>
                <w:szCs w:val="19"/>
                <w:shd w:val="clear" w:color="auto" w:fill="FFFFFF"/>
              </w:rPr>
              <w:t>cumaric</w:t>
            </w:r>
            <w:proofErr w:type="spellEnd"/>
            <w:r w:rsidRPr="00E171F8">
              <w:rPr>
                <w:rFonts w:ascii="Times New Roman" w:hAnsi="Times New Roman" w:cs="Times New Roman"/>
                <w:b/>
                <w:bCs/>
                <w:sz w:val="19"/>
                <w:szCs w:val="19"/>
                <w:shd w:val="clear" w:color="auto" w:fill="FFFFFF"/>
              </w:rPr>
              <w:t xml:space="preserve"> acid</w:t>
            </w:r>
          </w:p>
          <w:p w14:paraId="5C8D21AE" w14:textId="77777777" w:rsidR="00662F78" w:rsidRPr="00E171F8" w:rsidRDefault="00662F78" w:rsidP="00AB231A">
            <w:pPr>
              <w:jc w:val="center"/>
              <w:rPr>
                <w:rFonts w:ascii="Times New Roman" w:hAnsi="Times New Roman" w:cs="Times New Roman"/>
                <w:sz w:val="19"/>
                <w:szCs w:val="19"/>
                <w:shd w:val="clear" w:color="auto" w:fill="FFFFFF"/>
              </w:rPr>
            </w:pPr>
            <w:r w:rsidRPr="00E171F8">
              <w:rPr>
                <w:rFonts w:ascii="Times New Roman" w:hAnsi="Times New Roman" w:cs="Times New Roman"/>
                <w:b/>
                <w:bCs/>
                <w:sz w:val="19"/>
                <w:szCs w:val="19"/>
                <w:shd w:val="clear" w:color="auto" w:fill="FFFFFF"/>
              </w:rPr>
              <w:t>(</w:t>
            </w:r>
            <w:proofErr w:type="spellStart"/>
            <w:r w:rsidRPr="00E171F8">
              <w:rPr>
                <w:rFonts w:ascii="Times New Roman" w:hAnsi="Times New Roman" w:cs="Times New Roman"/>
                <w:b/>
                <w:bCs/>
                <w:sz w:val="19"/>
                <w:szCs w:val="19"/>
                <w:shd w:val="clear" w:color="auto" w:fill="FFFFFF"/>
              </w:rPr>
              <w:t>Chemspider</w:t>
            </w:r>
            <w:proofErr w:type="spellEnd"/>
            <w:r w:rsidRPr="00E171F8">
              <w:rPr>
                <w:rFonts w:ascii="Times New Roman" w:hAnsi="Times New Roman" w:cs="Times New Roman"/>
                <w:b/>
                <w:bCs/>
                <w:sz w:val="19"/>
                <w:szCs w:val="19"/>
                <w:shd w:val="clear" w:color="auto" w:fill="FFFFFF"/>
              </w:rPr>
              <w:t xml:space="preserve"> </w:t>
            </w:r>
            <w:proofErr w:type="spellStart"/>
            <w:r w:rsidRPr="00E171F8">
              <w:rPr>
                <w:rFonts w:ascii="Times New Roman" w:hAnsi="Times New Roman" w:cs="Times New Roman"/>
                <w:b/>
                <w:bCs/>
                <w:sz w:val="19"/>
                <w:szCs w:val="19"/>
                <w:shd w:val="clear" w:color="auto" w:fill="FFFFFF"/>
              </w:rPr>
              <w:t>databse</w:t>
            </w:r>
            <w:proofErr w:type="spellEnd"/>
            <w:r w:rsidRPr="00E171F8">
              <w:rPr>
                <w:rFonts w:ascii="Times New Roman" w:hAnsi="Times New Roman" w:cs="Times New Roman"/>
                <w:b/>
                <w:bCs/>
                <w:sz w:val="19"/>
                <w:szCs w:val="19"/>
                <w:shd w:val="clear" w:color="auto" w:fill="FFFFFF"/>
              </w:rPr>
              <w:t>)</w:t>
            </w:r>
          </w:p>
        </w:tc>
        <w:tc>
          <w:tcPr>
            <w:tcW w:w="578" w:type="pct"/>
            <w:vAlign w:val="center"/>
          </w:tcPr>
          <w:p w14:paraId="2D51F391" w14:textId="77777777" w:rsidR="00662F78" w:rsidRPr="00E171F8" w:rsidRDefault="00662F78" w:rsidP="00AB231A">
            <w:pPr>
              <w:ind w:left="-14" w:right="-105"/>
              <w:jc w:val="center"/>
              <w:rPr>
                <w:rFonts w:ascii="Times New Roman" w:hAnsi="Times New Roman" w:cs="Times New Roman"/>
                <w:b/>
                <w:bCs/>
                <w:sz w:val="19"/>
                <w:szCs w:val="19"/>
                <w:shd w:val="clear" w:color="auto" w:fill="FFFFFF"/>
              </w:rPr>
            </w:pPr>
            <w:r w:rsidRPr="00E171F8">
              <w:rPr>
                <w:rFonts w:ascii="Times New Roman" w:hAnsi="Times New Roman" w:cs="Times New Roman"/>
                <w:b/>
                <w:bCs/>
                <w:sz w:val="19"/>
                <w:szCs w:val="19"/>
                <w:shd w:val="clear" w:color="auto" w:fill="FFFFFF"/>
              </w:rPr>
              <w:t>Colchicine</w:t>
            </w:r>
          </w:p>
        </w:tc>
        <w:tc>
          <w:tcPr>
            <w:tcW w:w="511" w:type="pct"/>
            <w:vAlign w:val="center"/>
          </w:tcPr>
          <w:p w14:paraId="3BF9D5F8" w14:textId="77777777" w:rsidR="00662F78" w:rsidRPr="00E171F8" w:rsidRDefault="00662F78" w:rsidP="00AB231A">
            <w:pPr>
              <w:jc w:val="center"/>
              <w:rPr>
                <w:rFonts w:ascii="Times New Roman" w:hAnsi="Times New Roman" w:cs="Times New Roman"/>
                <w:b/>
                <w:bCs/>
                <w:sz w:val="19"/>
                <w:szCs w:val="19"/>
                <w:shd w:val="clear" w:color="auto" w:fill="FFFFFF"/>
              </w:rPr>
            </w:pPr>
            <w:r w:rsidRPr="00E171F8">
              <w:rPr>
                <w:rFonts w:ascii="Times New Roman" w:hAnsi="Times New Roman" w:cs="Times New Roman"/>
                <w:b/>
                <w:bCs/>
                <w:sz w:val="19"/>
                <w:szCs w:val="19"/>
                <w:shd w:val="clear" w:color="auto" w:fill="FFFFFF"/>
              </w:rPr>
              <w:t>Embelin</w:t>
            </w:r>
          </w:p>
        </w:tc>
        <w:tc>
          <w:tcPr>
            <w:tcW w:w="493" w:type="pct"/>
            <w:vAlign w:val="center"/>
          </w:tcPr>
          <w:p w14:paraId="7A927231" w14:textId="77777777" w:rsidR="00662F78" w:rsidRPr="00E171F8" w:rsidRDefault="00662F78" w:rsidP="00AB231A">
            <w:pPr>
              <w:jc w:val="center"/>
              <w:rPr>
                <w:rFonts w:ascii="Times New Roman" w:hAnsi="Times New Roman" w:cs="Times New Roman"/>
                <w:b/>
                <w:bCs/>
                <w:sz w:val="19"/>
                <w:szCs w:val="19"/>
                <w:shd w:val="clear" w:color="auto" w:fill="FFFFFF"/>
              </w:rPr>
            </w:pPr>
            <w:r w:rsidRPr="00E171F8">
              <w:rPr>
                <w:rFonts w:ascii="Times New Roman" w:hAnsi="Times New Roman" w:cs="Times New Roman"/>
                <w:b/>
                <w:bCs/>
                <w:sz w:val="19"/>
                <w:szCs w:val="19"/>
                <w:shd w:val="clear" w:color="auto" w:fill="FFFFFF"/>
              </w:rPr>
              <w:t>Vanillic Acid</w:t>
            </w:r>
          </w:p>
        </w:tc>
      </w:tr>
      <w:tr w:rsidR="00AB231A" w:rsidRPr="00E171F8" w14:paraId="2CDC06CC" w14:textId="77777777" w:rsidTr="00AB231A">
        <w:trPr>
          <w:trHeight w:val="182"/>
        </w:trPr>
        <w:tc>
          <w:tcPr>
            <w:tcW w:w="972" w:type="pct"/>
            <w:vAlign w:val="center"/>
          </w:tcPr>
          <w:p w14:paraId="327FF4D3"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 xml:space="preserve">Formula </w:t>
            </w:r>
          </w:p>
        </w:tc>
        <w:tc>
          <w:tcPr>
            <w:tcW w:w="533" w:type="pct"/>
            <w:vAlign w:val="center"/>
          </w:tcPr>
          <w:p w14:paraId="71E00BC8"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C</w:t>
            </w:r>
            <w:r w:rsidRPr="00E171F8">
              <w:rPr>
                <w:rFonts w:ascii="Times New Roman" w:hAnsi="Times New Roman" w:cs="Times New Roman"/>
                <w:b/>
                <w:bCs/>
                <w:sz w:val="16"/>
                <w:szCs w:val="16"/>
                <w:shd w:val="clear" w:color="auto" w:fill="FFFFFF"/>
                <w:vertAlign w:val="subscript"/>
              </w:rPr>
              <w:t>9</w:t>
            </w:r>
            <w:r w:rsidRPr="00E171F8">
              <w:rPr>
                <w:rFonts w:ascii="Times New Roman" w:hAnsi="Times New Roman" w:cs="Times New Roman"/>
                <w:b/>
                <w:bCs/>
                <w:sz w:val="16"/>
                <w:szCs w:val="16"/>
                <w:shd w:val="clear" w:color="auto" w:fill="FFFFFF"/>
              </w:rPr>
              <w:t>H</w:t>
            </w:r>
            <w:r w:rsidRPr="00E171F8">
              <w:rPr>
                <w:rFonts w:ascii="Times New Roman" w:hAnsi="Times New Roman" w:cs="Times New Roman"/>
                <w:b/>
                <w:bCs/>
                <w:sz w:val="16"/>
                <w:szCs w:val="16"/>
                <w:shd w:val="clear" w:color="auto" w:fill="FFFFFF"/>
                <w:vertAlign w:val="subscript"/>
              </w:rPr>
              <w:t>8</w:t>
            </w:r>
            <w:r w:rsidRPr="00E171F8">
              <w:rPr>
                <w:rFonts w:ascii="Times New Roman" w:hAnsi="Times New Roman" w:cs="Times New Roman"/>
                <w:b/>
                <w:bCs/>
                <w:sz w:val="16"/>
                <w:szCs w:val="16"/>
                <w:shd w:val="clear" w:color="auto" w:fill="FFFFFF"/>
              </w:rPr>
              <w:t>O</w:t>
            </w:r>
            <w:r w:rsidRPr="00E171F8">
              <w:rPr>
                <w:rFonts w:ascii="Times New Roman" w:hAnsi="Times New Roman" w:cs="Times New Roman"/>
                <w:b/>
                <w:bCs/>
                <w:sz w:val="16"/>
                <w:szCs w:val="16"/>
                <w:shd w:val="clear" w:color="auto" w:fill="FFFFFF"/>
                <w:vertAlign w:val="subscript"/>
              </w:rPr>
              <w:t>4</w:t>
            </w:r>
          </w:p>
        </w:tc>
        <w:tc>
          <w:tcPr>
            <w:tcW w:w="606" w:type="pct"/>
            <w:vAlign w:val="center"/>
          </w:tcPr>
          <w:p w14:paraId="3B30DC49"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C</w:t>
            </w:r>
            <w:r w:rsidRPr="00E171F8">
              <w:rPr>
                <w:rFonts w:ascii="Times New Roman" w:hAnsi="Times New Roman" w:cs="Times New Roman"/>
                <w:b/>
                <w:bCs/>
                <w:sz w:val="16"/>
                <w:szCs w:val="16"/>
                <w:shd w:val="clear" w:color="auto" w:fill="FFFFFF"/>
                <w:vertAlign w:val="subscript"/>
              </w:rPr>
              <w:t>17</w:t>
            </w:r>
            <w:r w:rsidRPr="00E171F8">
              <w:rPr>
                <w:rFonts w:ascii="Times New Roman" w:hAnsi="Times New Roman" w:cs="Times New Roman"/>
                <w:b/>
                <w:bCs/>
                <w:sz w:val="16"/>
                <w:szCs w:val="16"/>
                <w:shd w:val="clear" w:color="auto" w:fill="FFFFFF"/>
              </w:rPr>
              <w:t>H</w:t>
            </w:r>
            <w:r w:rsidRPr="00E171F8">
              <w:rPr>
                <w:rFonts w:ascii="Times New Roman" w:hAnsi="Times New Roman" w:cs="Times New Roman"/>
                <w:b/>
                <w:bCs/>
                <w:sz w:val="16"/>
                <w:szCs w:val="16"/>
                <w:shd w:val="clear" w:color="auto" w:fill="FFFFFF"/>
                <w:vertAlign w:val="subscript"/>
              </w:rPr>
              <w:t>20</w:t>
            </w:r>
            <w:r w:rsidRPr="00E171F8">
              <w:rPr>
                <w:rFonts w:ascii="Times New Roman" w:hAnsi="Times New Roman" w:cs="Times New Roman"/>
                <w:b/>
                <w:bCs/>
                <w:sz w:val="16"/>
                <w:szCs w:val="16"/>
                <w:shd w:val="clear" w:color="auto" w:fill="FFFFFF"/>
              </w:rPr>
              <w:t>O</w:t>
            </w:r>
            <w:r w:rsidRPr="00E171F8">
              <w:rPr>
                <w:rFonts w:ascii="Times New Roman" w:hAnsi="Times New Roman" w:cs="Times New Roman"/>
                <w:b/>
                <w:bCs/>
                <w:sz w:val="16"/>
                <w:szCs w:val="16"/>
                <w:shd w:val="clear" w:color="auto" w:fill="FFFFFF"/>
                <w:vertAlign w:val="subscript"/>
              </w:rPr>
              <w:t>9</w:t>
            </w:r>
          </w:p>
        </w:tc>
        <w:tc>
          <w:tcPr>
            <w:tcW w:w="515" w:type="pct"/>
            <w:vAlign w:val="center"/>
          </w:tcPr>
          <w:p w14:paraId="5C7FB442"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C</w:t>
            </w:r>
            <w:r w:rsidRPr="00E171F8">
              <w:rPr>
                <w:rFonts w:ascii="Times New Roman" w:hAnsi="Times New Roman" w:cs="Times New Roman"/>
                <w:b/>
                <w:bCs/>
                <w:sz w:val="16"/>
                <w:szCs w:val="16"/>
                <w:shd w:val="clear" w:color="auto" w:fill="FFFFFF"/>
                <w:vertAlign w:val="subscript"/>
              </w:rPr>
              <w:t>9</w:t>
            </w:r>
            <w:r w:rsidRPr="00E171F8">
              <w:rPr>
                <w:rFonts w:ascii="Times New Roman" w:hAnsi="Times New Roman" w:cs="Times New Roman"/>
                <w:b/>
                <w:bCs/>
                <w:sz w:val="16"/>
                <w:szCs w:val="16"/>
                <w:shd w:val="clear" w:color="auto" w:fill="FFFFFF"/>
              </w:rPr>
              <w:t>H</w:t>
            </w:r>
            <w:r w:rsidRPr="00E171F8">
              <w:rPr>
                <w:rFonts w:ascii="Times New Roman" w:hAnsi="Times New Roman" w:cs="Times New Roman"/>
                <w:b/>
                <w:bCs/>
                <w:sz w:val="16"/>
                <w:szCs w:val="16"/>
                <w:shd w:val="clear" w:color="auto" w:fill="FFFFFF"/>
                <w:vertAlign w:val="subscript"/>
              </w:rPr>
              <w:t>8</w:t>
            </w:r>
            <w:r w:rsidRPr="00E171F8">
              <w:rPr>
                <w:rFonts w:ascii="Times New Roman" w:hAnsi="Times New Roman" w:cs="Times New Roman"/>
                <w:b/>
                <w:bCs/>
                <w:sz w:val="16"/>
                <w:szCs w:val="16"/>
                <w:shd w:val="clear" w:color="auto" w:fill="FFFFFF"/>
              </w:rPr>
              <w:t>O</w:t>
            </w:r>
            <w:r w:rsidRPr="00E171F8">
              <w:rPr>
                <w:rFonts w:ascii="Times New Roman" w:hAnsi="Times New Roman" w:cs="Times New Roman"/>
                <w:b/>
                <w:bCs/>
                <w:sz w:val="16"/>
                <w:szCs w:val="16"/>
                <w:shd w:val="clear" w:color="auto" w:fill="FFFFFF"/>
                <w:vertAlign w:val="subscript"/>
              </w:rPr>
              <w:t>2</w:t>
            </w:r>
          </w:p>
        </w:tc>
        <w:tc>
          <w:tcPr>
            <w:tcW w:w="792" w:type="pct"/>
            <w:vAlign w:val="center"/>
          </w:tcPr>
          <w:p w14:paraId="2A333CB7"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C</w:t>
            </w:r>
            <w:r w:rsidRPr="00E171F8">
              <w:rPr>
                <w:rFonts w:ascii="Times New Roman" w:hAnsi="Times New Roman" w:cs="Times New Roman"/>
                <w:b/>
                <w:bCs/>
                <w:sz w:val="16"/>
                <w:szCs w:val="16"/>
                <w:shd w:val="clear" w:color="auto" w:fill="FFFFFF"/>
                <w:vertAlign w:val="subscript"/>
              </w:rPr>
              <w:t>9</w:t>
            </w:r>
            <w:r w:rsidRPr="00E171F8">
              <w:rPr>
                <w:rFonts w:ascii="Times New Roman" w:hAnsi="Times New Roman" w:cs="Times New Roman"/>
                <w:b/>
                <w:bCs/>
                <w:sz w:val="16"/>
                <w:szCs w:val="16"/>
                <w:shd w:val="clear" w:color="auto" w:fill="FFFFFF"/>
              </w:rPr>
              <w:t>H</w:t>
            </w:r>
            <w:r w:rsidRPr="00E171F8">
              <w:rPr>
                <w:rFonts w:ascii="Times New Roman" w:hAnsi="Times New Roman" w:cs="Times New Roman"/>
                <w:b/>
                <w:bCs/>
                <w:sz w:val="16"/>
                <w:szCs w:val="16"/>
                <w:shd w:val="clear" w:color="auto" w:fill="FFFFFF"/>
                <w:vertAlign w:val="subscript"/>
              </w:rPr>
              <w:t>8</w:t>
            </w:r>
            <w:r w:rsidRPr="00E171F8">
              <w:rPr>
                <w:rFonts w:ascii="Times New Roman" w:hAnsi="Times New Roman" w:cs="Times New Roman"/>
                <w:b/>
                <w:bCs/>
                <w:sz w:val="16"/>
                <w:szCs w:val="16"/>
                <w:shd w:val="clear" w:color="auto" w:fill="FFFFFF"/>
              </w:rPr>
              <w:t>O</w:t>
            </w:r>
            <w:r w:rsidRPr="00E171F8">
              <w:rPr>
                <w:rFonts w:ascii="Times New Roman" w:hAnsi="Times New Roman" w:cs="Times New Roman"/>
                <w:b/>
                <w:bCs/>
                <w:sz w:val="16"/>
                <w:szCs w:val="16"/>
                <w:shd w:val="clear" w:color="auto" w:fill="FFFFFF"/>
                <w:vertAlign w:val="subscript"/>
              </w:rPr>
              <w:t>3</w:t>
            </w:r>
          </w:p>
        </w:tc>
        <w:tc>
          <w:tcPr>
            <w:tcW w:w="578" w:type="pct"/>
            <w:vAlign w:val="center"/>
          </w:tcPr>
          <w:p w14:paraId="0AAD122C" w14:textId="02E0C073"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C</w:t>
            </w:r>
            <w:r w:rsidRPr="00E171F8">
              <w:rPr>
                <w:rFonts w:ascii="Times New Roman" w:hAnsi="Times New Roman" w:cs="Times New Roman"/>
                <w:b/>
                <w:bCs/>
                <w:sz w:val="16"/>
                <w:szCs w:val="16"/>
                <w:shd w:val="clear" w:color="auto" w:fill="FFFFFF"/>
                <w:vertAlign w:val="subscript"/>
              </w:rPr>
              <w:t>22</w:t>
            </w:r>
            <w:r w:rsidRPr="00E171F8">
              <w:rPr>
                <w:rFonts w:ascii="Times New Roman" w:hAnsi="Times New Roman" w:cs="Times New Roman"/>
                <w:b/>
                <w:bCs/>
                <w:sz w:val="16"/>
                <w:szCs w:val="16"/>
                <w:shd w:val="clear" w:color="auto" w:fill="FFFFFF"/>
              </w:rPr>
              <w:t>H</w:t>
            </w:r>
            <w:r w:rsidRPr="00E171F8">
              <w:rPr>
                <w:rFonts w:ascii="Times New Roman" w:hAnsi="Times New Roman" w:cs="Times New Roman"/>
                <w:b/>
                <w:bCs/>
                <w:sz w:val="16"/>
                <w:szCs w:val="16"/>
                <w:shd w:val="clear" w:color="auto" w:fill="FFFFFF"/>
                <w:vertAlign w:val="subscript"/>
              </w:rPr>
              <w:t>25</w:t>
            </w:r>
            <w:r w:rsidRPr="00E171F8">
              <w:rPr>
                <w:rFonts w:ascii="Times New Roman" w:hAnsi="Times New Roman" w:cs="Times New Roman"/>
                <w:b/>
                <w:bCs/>
                <w:sz w:val="16"/>
                <w:szCs w:val="16"/>
                <w:shd w:val="clear" w:color="auto" w:fill="FFFFFF"/>
              </w:rPr>
              <w:t>NO</w:t>
            </w:r>
            <w:r w:rsidRPr="00E171F8">
              <w:rPr>
                <w:rFonts w:ascii="Times New Roman" w:hAnsi="Times New Roman" w:cs="Times New Roman"/>
                <w:b/>
                <w:bCs/>
                <w:sz w:val="16"/>
                <w:szCs w:val="16"/>
                <w:shd w:val="clear" w:color="auto" w:fill="FFFFFF"/>
                <w:vertAlign w:val="subscript"/>
              </w:rPr>
              <w:t>6</w:t>
            </w:r>
          </w:p>
        </w:tc>
        <w:tc>
          <w:tcPr>
            <w:tcW w:w="511" w:type="pct"/>
            <w:vAlign w:val="center"/>
          </w:tcPr>
          <w:p w14:paraId="2C9EE5B9"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C</w:t>
            </w:r>
            <w:r w:rsidRPr="00E171F8">
              <w:rPr>
                <w:rFonts w:ascii="Times New Roman" w:hAnsi="Times New Roman" w:cs="Times New Roman"/>
                <w:b/>
                <w:bCs/>
                <w:sz w:val="16"/>
                <w:szCs w:val="16"/>
                <w:shd w:val="clear" w:color="auto" w:fill="FFFFFF"/>
                <w:vertAlign w:val="subscript"/>
              </w:rPr>
              <w:t>17</w:t>
            </w:r>
            <w:r w:rsidRPr="00E171F8">
              <w:rPr>
                <w:rFonts w:ascii="Times New Roman" w:hAnsi="Times New Roman" w:cs="Times New Roman"/>
                <w:b/>
                <w:bCs/>
                <w:sz w:val="16"/>
                <w:szCs w:val="16"/>
                <w:shd w:val="clear" w:color="auto" w:fill="FFFFFF"/>
              </w:rPr>
              <w:t>H</w:t>
            </w:r>
            <w:r w:rsidRPr="00E171F8">
              <w:rPr>
                <w:rFonts w:ascii="Times New Roman" w:hAnsi="Times New Roman" w:cs="Times New Roman"/>
                <w:b/>
                <w:bCs/>
                <w:sz w:val="16"/>
                <w:szCs w:val="16"/>
                <w:shd w:val="clear" w:color="auto" w:fill="FFFFFF"/>
                <w:vertAlign w:val="subscript"/>
              </w:rPr>
              <w:t>26</w:t>
            </w:r>
            <w:r w:rsidRPr="00E171F8">
              <w:rPr>
                <w:rFonts w:ascii="Times New Roman" w:hAnsi="Times New Roman" w:cs="Times New Roman"/>
                <w:b/>
                <w:bCs/>
                <w:sz w:val="16"/>
                <w:szCs w:val="16"/>
                <w:shd w:val="clear" w:color="auto" w:fill="FFFFFF"/>
              </w:rPr>
              <w:t>O</w:t>
            </w:r>
            <w:r w:rsidRPr="00E171F8">
              <w:rPr>
                <w:rFonts w:ascii="Times New Roman" w:hAnsi="Times New Roman" w:cs="Times New Roman"/>
                <w:b/>
                <w:bCs/>
                <w:sz w:val="16"/>
                <w:szCs w:val="16"/>
                <w:shd w:val="clear" w:color="auto" w:fill="FFFFFF"/>
                <w:vertAlign w:val="subscript"/>
              </w:rPr>
              <w:t>4</w:t>
            </w:r>
          </w:p>
        </w:tc>
        <w:tc>
          <w:tcPr>
            <w:tcW w:w="493" w:type="pct"/>
            <w:vAlign w:val="center"/>
          </w:tcPr>
          <w:p w14:paraId="66DFA579"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C</w:t>
            </w:r>
            <w:r w:rsidRPr="00E171F8">
              <w:rPr>
                <w:rFonts w:ascii="Times New Roman" w:hAnsi="Times New Roman" w:cs="Times New Roman"/>
                <w:b/>
                <w:bCs/>
                <w:sz w:val="16"/>
                <w:szCs w:val="16"/>
                <w:shd w:val="clear" w:color="auto" w:fill="FFFFFF"/>
                <w:vertAlign w:val="subscript"/>
              </w:rPr>
              <w:t>8</w:t>
            </w:r>
            <w:r w:rsidRPr="00E171F8">
              <w:rPr>
                <w:rFonts w:ascii="Times New Roman" w:hAnsi="Times New Roman" w:cs="Times New Roman"/>
                <w:b/>
                <w:bCs/>
                <w:sz w:val="16"/>
                <w:szCs w:val="16"/>
                <w:shd w:val="clear" w:color="auto" w:fill="FFFFFF"/>
              </w:rPr>
              <w:t>H</w:t>
            </w:r>
            <w:r w:rsidRPr="00E171F8">
              <w:rPr>
                <w:rFonts w:ascii="Times New Roman" w:hAnsi="Times New Roman" w:cs="Times New Roman"/>
                <w:b/>
                <w:bCs/>
                <w:sz w:val="16"/>
                <w:szCs w:val="16"/>
                <w:shd w:val="clear" w:color="auto" w:fill="FFFFFF"/>
                <w:vertAlign w:val="subscript"/>
              </w:rPr>
              <w:t>8</w:t>
            </w:r>
            <w:r w:rsidRPr="00E171F8">
              <w:rPr>
                <w:rFonts w:ascii="Times New Roman" w:hAnsi="Times New Roman" w:cs="Times New Roman"/>
                <w:b/>
                <w:bCs/>
                <w:sz w:val="16"/>
                <w:szCs w:val="16"/>
                <w:shd w:val="clear" w:color="auto" w:fill="FFFFFF"/>
              </w:rPr>
              <w:t>O</w:t>
            </w:r>
            <w:r w:rsidRPr="00E171F8">
              <w:rPr>
                <w:rFonts w:ascii="Times New Roman" w:hAnsi="Times New Roman" w:cs="Times New Roman"/>
                <w:b/>
                <w:bCs/>
                <w:sz w:val="16"/>
                <w:szCs w:val="16"/>
                <w:shd w:val="clear" w:color="auto" w:fill="FFFFFF"/>
                <w:vertAlign w:val="subscript"/>
              </w:rPr>
              <w:t>7</w:t>
            </w:r>
            <w:r w:rsidRPr="00E171F8">
              <w:rPr>
                <w:rFonts w:ascii="Times New Roman" w:hAnsi="Times New Roman" w:cs="Times New Roman"/>
                <w:b/>
                <w:bCs/>
                <w:sz w:val="16"/>
                <w:szCs w:val="16"/>
                <w:shd w:val="clear" w:color="auto" w:fill="FFFFFF"/>
              </w:rPr>
              <w:t>S</w:t>
            </w:r>
          </w:p>
        </w:tc>
      </w:tr>
      <w:tr w:rsidR="00AB231A" w:rsidRPr="00E171F8" w14:paraId="76CC3D40" w14:textId="77777777" w:rsidTr="00AB231A">
        <w:trPr>
          <w:trHeight w:val="206"/>
        </w:trPr>
        <w:tc>
          <w:tcPr>
            <w:tcW w:w="972" w:type="pct"/>
            <w:vAlign w:val="center"/>
          </w:tcPr>
          <w:p w14:paraId="0FFD92E9" w14:textId="457978B3"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Molecular Weight (g/mol)</w:t>
            </w:r>
          </w:p>
        </w:tc>
        <w:tc>
          <w:tcPr>
            <w:tcW w:w="533" w:type="pct"/>
            <w:vAlign w:val="center"/>
          </w:tcPr>
          <w:p w14:paraId="0DF99D1C" w14:textId="0343B746"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180.16</w:t>
            </w:r>
          </w:p>
        </w:tc>
        <w:tc>
          <w:tcPr>
            <w:tcW w:w="606" w:type="pct"/>
            <w:vAlign w:val="center"/>
          </w:tcPr>
          <w:p w14:paraId="3C0CF1F2" w14:textId="57DAB473"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368.34</w:t>
            </w:r>
          </w:p>
        </w:tc>
        <w:tc>
          <w:tcPr>
            <w:tcW w:w="515" w:type="pct"/>
            <w:vAlign w:val="center"/>
          </w:tcPr>
          <w:p w14:paraId="57AAA249" w14:textId="7C497D34"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148.16</w:t>
            </w:r>
          </w:p>
        </w:tc>
        <w:tc>
          <w:tcPr>
            <w:tcW w:w="792" w:type="pct"/>
            <w:vAlign w:val="center"/>
          </w:tcPr>
          <w:p w14:paraId="4820AE66"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164.16</w:t>
            </w:r>
          </w:p>
        </w:tc>
        <w:tc>
          <w:tcPr>
            <w:tcW w:w="578" w:type="pct"/>
            <w:vAlign w:val="center"/>
          </w:tcPr>
          <w:p w14:paraId="28CF5DC4" w14:textId="2A553FDC"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399.44</w:t>
            </w:r>
          </w:p>
        </w:tc>
        <w:tc>
          <w:tcPr>
            <w:tcW w:w="511" w:type="pct"/>
            <w:vAlign w:val="center"/>
          </w:tcPr>
          <w:p w14:paraId="364CF275" w14:textId="237F9A1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294.39</w:t>
            </w:r>
          </w:p>
        </w:tc>
        <w:tc>
          <w:tcPr>
            <w:tcW w:w="493" w:type="pct"/>
            <w:vAlign w:val="center"/>
          </w:tcPr>
          <w:p w14:paraId="40FE4C91"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248.21</w:t>
            </w:r>
          </w:p>
        </w:tc>
      </w:tr>
      <w:tr w:rsidR="00AB231A" w:rsidRPr="00E171F8" w14:paraId="19422DF4" w14:textId="77777777" w:rsidTr="00AB231A">
        <w:trPr>
          <w:trHeight w:val="169"/>
        </w:trPr>
        <w:tc>
          <w:tcPr>
            <w:tcW w:w="972" w:type="pct"/>
            <w:vAlign w:val="center"/>
          </w:tcPr>
          <w:p w14:paraId="1456B3A4"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H-Bond Acceptors</w:t>
            </w:r>
          </w:p>
        </w:tc>
        <w:tc>
          <w:tcPr>
            <w:tcW w:w="533" w:type="pct"/>
            <w:vAlign w:val="center"/>
          </w:tcPr>
          <w:p w14:paraId="5D3669ED"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4</w:t>
            </w:r>
          </w:p>
        </w:tc>
        <w:tc>
          <w:tcPr>
            <w:tcW w:w="606" w:type="pct"/>
            <w:vAlign w:val="center"/>
          </w:tcPr>
          <w:p w14:paraId="0B8A90A7"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9</w:t>
            </w:r>
          </w:p>
        </w:tc>
        <w:tc>
          <w:tcPr>
            <w:tcW w:w="515" w:type="pct"/>
            <w:vAlign w:val="center"/>
          </w:tcPr>
          <w:p w14:paraId="5DDC0B31"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w:t>
            </w:r>
          </w:p>
        </w:tc>
        <w:tc>
          <w:tcPr>
            <w:tcW w:w="792" w:type="pct"/>
            <w:vAlign w:val="center"/>
          </w:tcPr>
          <w:p w14:paraId="5DA63D4D"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3</w:t>
            </w:r>
          </w:p>
        </w:tc>
        <w:tc>
          <w:tcPr>
            <w:tcW w:w="578" w:type="pct"/>
            <w:vAlign w:val="center"/>
          </w:tcPr>
          <w:p w14:paraId="4D8A9F65"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6</w:t>
            </w:r>
          </w:p>
        </w:tc>
        <w:tc>
          <w:tcPr>
            <w:tcW w:w="511" w:type="pct"/>
            <w:vAlign w:val="center"/>
          </w:tcPr>
          <w:p w14:paraId="5A11B929"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4</w:t>
            </w:r>
          </w:p>
        </w:tc>
        <w:tc>
          <w:tcPr>
            <w:tcW w:w="493" w:type="pct"/>
            <w:vAlign w:val="center"/>
          </w:tcPr>
          <w:p w14:paraId="74F94111"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7</w:t>
            </w:r>
          </w:p>
        </w:tc>
      </w:tr>
      <w:tr w:rsidR="00AB231A" w:rsidRPr="00E171F8" w14:paraId="4048DA0A" w14:textId="77777777" w:rsidTr="00AB231A">
        <w:trPr>
          <w:trHeight w:val="182"/>
        </w:trPr>
        <w:tc>
          <w:tcPr>
            <w:tcW w:w="972" w:type="pct"/>
            <w:vAlign w:val="center"/>
          </w:tcPr>
          <w:p w14:paraId="1AE99806"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H-Bond Donor</w:t>
            </w:r>
          </w:p>
        </w:tc>
        <w:tc>
          <w:tcPr>
            <w:tcW w:w="533" w:type="pct"/>
            <w:vAlign w:val="center"/>
          </w:tcPr>
          <w:p w14:paraId="0E79E25E"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3</w:t>
            </w:r>
          </w:p>
        </w:tc>
        <w:tc>
          <w:tcPr>
            <w:tcW w:w="606" w:type="pct"/>
            <w:vAlign w:val="center"/>
          </w:tcPr>
          <w:p w14:paraId="74EDEEDC"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5</w:t>
            </w:r>
          </w:p>
        </w:tc>
        <w:tc>
          <w:tcPr>
            <w:tcW w:w="515" w:type="pct"/>
            <w:vAlign w:val="center"/>
          </w:tcPr>
          <w:p w14:paraId="66F16F65"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w:t>
            </w:r>
          </w:p>
        </w:tc>
        <w:tc>
          <w:tcPr>
            <w:tcW w:w="792" w:type="pct"/>
            <w:vAlign w:val="center"/>
          </w:tcPr>
          <w:p w14:paraId="574B7119"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w:t>
            </w:r>
          </w:p>
        </w:tc>
        <w:tc>
          <w:tcPr>
            <w:tcW w:w="578" w:type="pct"/>
            <w:vAlign w:val="center"/>
          </w:tcPr>
          <w:p w14:paraId="043EAC25"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w:t>
            </w:r>
          </w:p>
        </w:tc>
        <w:tc>
          <w:tcPr>
            <w:tcW w:w="511" w:type="pct"/>
            <w:vAlign w:val="center"/>
          </w:tcPr>
          <w:p w14:paraId="735EB5AB"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w:t>
            </w:r>
          </w:p>
        </w:tc>
        <w:tc>
          <w:tcPr>
            <w:tcW w:w="493" w:type="pct"/>
            <w:vAlign w:val="center"/>
          </w:tcPr>
          <w:p w14:paraId="136C6419"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w:t>
            </w:r>
          </w:p>
        </w:tc>
      </w:tr>
      <w:tr w:rsidR="00AB231A" w:rsidRPr="00E171F8" w14:paraId="3D07BDF5" w14:textId="77777777" w:rsidTr="00AB231A">
        <w:trPr>
          <w:trHeight w:val="339"/>
        </w:trPr>
        <w:tc>
          <w:tcPr>
            <w:tcW w:w="972" w:type="pct"/>
            <w:vAlign w:val="center"/>
          </w:tcPr>
          <w:p w14:paraId="45E18BFF"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Molar Refractivity</w:t>
            </w:r>
          </w:p>
          <w:p w14:paraId="78C491B8"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(40-130)</w:t>
            </w:r>
          </w:p>
        </w:tc>
        <w:tc>
          <w:tcPr>
            <w:tcW w:w="533" w:type="pct"/>
            <w:vAlign w:val="center"/>
          </w:tcPr>
          <w:p w14:paraId="2817491D"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47.16</w:t>
            </w:r>
          </w:p>
        </w:tc>
        <w:tc>
          <w:tcPr>
            <w:tcW w:w="606" w:type="pct"/>
            <w:vAlign w:val="center"/>
          </w:tcPr>
          <w:p w14:paraId="205CAE63"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87.82</w:t>
            </w:r>
          </w:p>
        </w:tc>
        <w:tc>
          <w:tcPr>
            <w:tcW w:w="515" w:type="pct"/>
            <w:vAlign w:val="center"/>
          </w:tcPr>
          <w:p w14:paraId="1E9ABF11"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43.11</w:t>
            </w:r>
          </w:p>
        </w:tc>
        <w:tc>
          <w:tcPr>
            <w:tcW w:w="792" w:type="pct"/>
            <w:vAlign w:val="center"/>
          </w:tcPr>
          <w:p w14:paraId="31A0C45F"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45.13</w:t>
            </w:r>
          </w:p>
        </w:tc>
        <w:tc>
          <w:tcPr>
            <w:tcW w:w="578" w:type="pct"/>
            <w:vAlign w:val="center"/>
          </w:tcPr>
          <w:p w14:paraId="7F9A3824"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109.36</w:t>
            </w:r>
          </w:p>
        </w:tc>
        <w:tc>
          <w:tcPr>
            <w:tcW w:w="511" w:type="pct"/>
            <w:vAlign w:val="center"/>
          </w:tcPr>
          <w:p w14:paraId="5A68AFCB"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84.31</w:t>
            </w:r>
          </w:p>
        </w:tc>
        <w:tc>
          <w:tcPr>
            <w:tcW w:w="493" w:type="pct"/>
            <w:vAlign w:val="center"/>
          </w:tcPr>
          <w:p w14:paraId="7D2CDC2E"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52.11</w:t>
            </w:r>
          </w:p>
        </w:tc>
      </w:tr>
      <w:tr w:rsidR="00AB231A" w:rsidRPr="00E171F8" w14:paraId="6198C177" w14:textId="77777777" w:rsidTr="00AB231A">
        <w:trPr>
          <w:trHeight w:val="182"/>
        </w:trPr>
        <w:tc>
          <w:tcPr>
            <w:tcW w:w="972" w:type="pct"/>
            <w:vAlign w:val="center"/>
          </w:tcPr>
          <w:p w14:paraId="02E06906" w14:textId="77777777" w:rsidR="00431437"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 xml:space="preserve">TPSA  </w:t>
            </w:r>
          </w:p>
          <w:p w14:paraId="6D0F338C" w14:textId="23C2CA8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w:t>
            </w:r>
            <w:r w:rsidR="00431437">
              <w:rPr>
                <w:rFonts w:ascii="Times New Roman" w:hAnsi="Times New Roman" w:cs="Times New Roman"/>
                <w:b/>
                <w:bCs/>
                <w:sz w:val="20"/>
                <w:szCs w:val="20"/>
                <w:shd w:val="clear" w:color="auto" w:fill="FFFFFF"/>
              </w:rPr>
              <w:t>SWISS ADME</w:t>
            </w:r>
            <w:r w:rsidRPr="00E171F8">
              <w:rPr>
                <w:rFonts w:ascii="Times New Roman" w:hAnsi="Times New Roman" w:cs="Times New Roman"/>
                <w:b/>
                <w:bCs/>
                <w:sz w:val="20"/>
                <w:szCs w:val="20"/>
                <w:shd w:val="clear" w:color="auto" w:fill="FFFFFF"/>
              </w:rPr>
              <w:t>)</w:t>
            </w:r>
          </w:p>
        </w:tc>
        <w:tc>
          <w:tcPr>
            <w:tcW w:w="533" w:type="pct"/>
            <w:vAlign w:val="center"/>
          </w:tcPr>
          <w:p w14:paraId="7B397000"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77.76</w:t>
            </w:r>
          </w:p>
        </w:tc>
        <w:tc>
          <w:tcPr>
            <w:tcW w:w="606" w:type="pct"/>
            <w:vAlign w:val="center"/>
          </w:tcPr>
          <w:p w14:paraId="658AB0CD"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153.75</w:t>
            </w:r>
          </w:p>
        </w:tc>
        <w:tc>
          <w:tcPr>
            <w:tcW w:w="515" w:type="pct"/>
            <w:vAlign w:val="center"/>
          </w:tcPr>
          <w:p w14:paraId="14AD8B9B"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37.30</w:t>
            </w:r>
          </w:p>
        </w:tc>
        <w:tc>
          <w:tcPr>
            <w:tcW w:w="792" w:type="pct"/>
            <w:vAlign w:val="center"/>
          </w:tcPr>
          <w:p w14:paraId="60D178B2"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57.53</w:t>
            </w:r>
          </w:p>
        </w:tc>
        <w:tc>
          <w:tcPr>
            <w:tcW w:w="578" w:type="pct"/>
            <w:vAlign w:val="center"/>
          </w:tcPr>
          <w:p w14:paraId="5F103821"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83.09</w:t>
            </w:r>
          </w:p>
        </w:tc>
        <w:tc>
          <w:tcPr>
            <w:tcW w:w="511" w:type="pct"/>
            <w:vAlign w:val="center"/>
          </w:tcPr>
          <w:p w14:paraId="0C46204F"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74.60</w:t>
            </w:r>
          </w:p>
        </w:tc>
        <w:tc>
          <w:tcPr>
            <w:tcW w:w="493" w:type="pct"/>
            <w:vAlign w:val="center"/>
          </w:tcPr>
          <w:p w14:paraId="795233C3"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118.51</w:t>
            </w:r>
          </w:p>
        </w:tc>
      </w:tr>
      <w:tr w:rsidR="00AB231A" w:rsidRPr="00E171F8" w14:paraId="2865215E" w14:textId="77777777" w:rsidTr="00AB231A">
        <w:trPr>
          <w:trHeight w:val="353"/>
        </w:trPr>
        <w:tc>
          <w:tcPr>
            <w:tcW w:w="972" w:type="pct"/>
            <w:vAlign w:val="center"/>
          </w:tcPr>
          <w:p w14:paraId="3C42D55C"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Average Lipophilicity</w:t>
            </w:r>
          </w:p>
          <w:p w14:paraId="6B00102C"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w:t>
            </w:r>
            <w:proofErr w:type="spellStart"/>
            <w:r w:rsidRPr="00E171F8">
              <w:rPr>
                <w:rFonts w:ascii="Times New Roman" w:hAnsi="Times New Roman" w:cs="Times New Roman"/>
                <w:b/>
                <w:bCs/>
                <w:sz w:val="20"/>
                <w:szCs w:val="20"/>
                <w:shd w:val="clear" w:color="auto" w:fill="FFFFFF"/>
              </w:rPr>
              <w:t>LogPo</w:t>
            </w:r>
            <w:proofErr w:type="spellEnd"/>
            <w:r w:rsidRPr="00E171F8">
              <w:rPr>
                <w:rFonts w:ascii="Times New Roman" w:hAnsi="Times New Roman" w:cs="Times New Roman"/>
                <w:b/>
                <w:bCs/>
                <w:sz w:val="20"/>
                <w:szCs w:val="20"/>
                <w:shd w:val="clear" w:color="auto" w:fill="FFFFFF"/>
              </w:rPr>
              <w:t>/w)</w:t>
            </w:r>
          </w:p>
        </w:tc>
        <w:tc>
          <w:tcPr>
            <w:tcW w:w="533" w:type="pct"/>
            <w:vAlign w:val="center"/>
          </w:tcPr>
          <w:p w14:paraId="7C795B72"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0.93</w:t>
            </w:r>
          </w:p>
        </w:tc>
        <w:tc>
          <w:tcPr>
            <w:tcW w:w="606" w:type="pct"/>
            <w:vAlign w:val="center"/>
          </w:tcPr>
          <w:p w14:paraId="56B6212B"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-0.00</w:t>
            </w:r>
          </w:p>
        </w:tc>
        <w:tc>
          <w:tcPr>
            <w:tcW w:w="515" w:type="pct"/>
            <w:vAlign w:val="center"/>
          </w:tcPr>
          <w:p w14:paraId="24235919"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1.79</w:t>
            </w:r>
          </w:p>
        </w:tc>
        <w:tc>
          <w:tcPr>
            <w:tcW w:w="792" w:type="pct"/>
            <w:vAlign w:val="center"/>
          </w:tcPr>
          <w:p w14:paraId="7B1DCBD3"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1.40</w:t>
            </w:r>
          </w:p>
        </w:tc>
        <w:tc>
          <w:tcPr>
            <w:tcW w:w="578" w:type="pct"/>
            <w:vAlign w:val="center"/>
          </w:tcPr>
          <w:p w14:paraId="41216340"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2.36</w:t>
            </w:r>
          </w:p>
        </w:tc>
        <w:tc>
          <w:tcPr>
            <w:tcW w:w="511" w:type="pct"/>
            <w:vAlign w:val="center"/>
          </w:tcPr>
          <w:p w14:paraId="38E962FF"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3.68</w:t>
            </w:r>
          </w:p>
        </w:tc>
        <w:tc>
          <w:tcPr>
            <w:tcW w:w="493" w:type="pct"/>
            <w:vAlign w:val="center"/>
          </w:tcPr>
          <w:p w14:paraId="6C8794D2"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0.39</w:t>
            </w:r>
          </w:p>
        </w:tc>
      </w:tr>
      <w:tr w:rsidR="00AB231A" w:rsidRPr="00E171F8" w14:paraId="6A6194A3" w14:textId="77777777" w:rsidTr="00AB231A">
        <w:trPr>
          <w:trHeight w:val="523"/>
        </w:trPr>
        <w:tc>
          <w:tcPr>
            <w:tcW w:w="972" w:type="pct"/>
            <w:vAlign w:val="center"/>
          </w:tcPr>
          <w:p w14:paraId="4ABDEE56"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 xml:space="preserve">Water Solubility </w:t>
            </w:r>
          </w:p>
          <w:p w14:paraId="736D3540"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w:t>
            </w:r>
            <w:proofErr w:type="spellStart"/>
            <w:r w:rsidRPr="00E171F8">
              <w:rPr>
                <w:rFonts w:ascii="Times New Roman" w:hAnsi="Times New Roman" w:cs="Times New Roman"/>
                <w:b/>
                <w:bCs/>
                <w:sz w:val="20"/>
                <w:szCs w:val="20"/>
                <w:shd w:val="clear" w:color="auto" w:fill="FFFFFF"/>
              </w:rPr>
              <w:t>LogS</w:t>
            </w:r>
            <w:proofErr w:type="spellEnd"/>
            <w:r w:rsidRPr="00E171F8">
              <w:rPr>
                <w:rFonts w:ascii="Times New Roman" w:hAnsi="Times New Roman" w:cs="Times New Roman"/>
                <w:b/>
                <w:bCs/>
                <w:sz w:val="20"/>
                <w:szCs w:val="20"/>
                <w:shd w:val="clear" w:color="auto" w:fill="FFFFFF"/>
              </w:rPr>
              <w:t>, ESOL)</w:t>
            </w:r>
          </w:p>
        </w:tc>
        <w:tc>
          <w:tcPr>
            <w:tcW w:w="533" w:type="pct"/>
            <w:vAlign w:val="center"/>
          </w:tcPr>
          <w:p w14:paraId="2F016E23" w14:textId="71471C8D"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Soluble</w:t>
            </w:r>
          </w:p>
          <w:p w14:paraId="3FA0DA8D" w14:textId="138D4E4C"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(-1.89)</w:t>
            </w:r>
          </w:p>
        </w:tc>
        <w:tc>
          <w:tcPr>
            <w:tcW w:w="606" w:type="pct"/>
            <w:vAlign w:val="center"/>
          </w:tcPr>
          <w:p w14:paraId="7C8321FD" w14:textId="501F2FE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Soluble</w:t>
            </w:r>
          </w:p>
          <w:p w14:paraId="18ED2845" w14:textId="178C4D6E"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(-1.84)</w:t>
            </w:r>
          </w:p>
        </w:tc>
        <w:tc>
          <w:tcPr>
            <w:tcW w:w="515" w:type="pct"/>
            <w:vAlign w:val="center"/>
          </w:tcPr>
          <w:p w14:paraId="129259D7" w14:textId="577D934C"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Soluble</w:t>
            </w:r>
          </w:p>
          <w:p w14:paraId="5D2E98C2" w14:textId="6A3872A0"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(-2.37)</w:t>
            </w:r>
          </w:p>
        </w:tc>
        <w:tc>
          <w:tcPr>
            <w:tcW w:w="792" w:type="pct"/>
            <w:vAlign w:val="center"/>
          </w:tcPr>
          <w:p w14:paraId="24C03B9E" w14:textId="0788B769"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Soluble</w:t>
            </w:r>
          </w:p>
          <w:p w14:paraId="5FA7456F" w14:textId="64EAF4DA"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(-2.37)</w:t>
            </w:r>
          </w:p>
        </w:tc>
        <w:tc>
          <w:tcPr>
            <w:tcW w:w="578" w:type="pct"/>
            <w:vAlign w:val="center"/>
          </w:tcPr>
          <w:p w14:paraId="2DEDFED3" w14:textId="22F0E0BB"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br/>
              <w:t>Soluble</w:t>
            </w:r>
          </w:p>
          <w:p w14:paraId="2F1F8FF0" w14:textId="7DBBEFDD"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(-2.90)</w:t>
            </w:r>
          </w:p>
          <w:p w14:paraId="68E1B124" w14:textId="77777777" w:rsidR="00662F78" w:rsidRPr="00E171F8" w:rsidRDefault="00662F78" w:rsidP="00AB231A">
            <w:pPr>
              <w:jc w:val="center"/>
              <w:rPr>
                <w:rFonts w:ascii="Times New Roman" w:hAnsi="Times New Roman" w:cs="Times New Roman"/>
                <w:b/>
                <w:bCs/>
                <w:sz w:val="16"/>
                <w:szCs w:val="16"/>
                <w:shd w:val="clear" w:color="auto" w:fill="FFFFFF"/>
              </w:rPr>
            </w:pPr>
          </w:p>
        </w:tc>
        <w:tc>
          <w:tcPr>
            <w:tcW w:w="511" w:type="pct"/>
            <w:vAlign w:val="center"/>
          </w:tcPr>
          <w:p w14:paraId="3555B2CE"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-4.42</w:t>
            </w:r>
          </w:p>
        </w:tc>
        <w:tc>
          <w:tcPr>
            <w:tcW w:w="493" w:type="pct"/>
            <w:vAlign w:val="center"/>
          </w:tcPr>
          <w:p w14:paraId="33B964ED"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-1.83</w:t>
            </w:r>
          </w:p>
        </w:tc>
      </w:tr>
      <w:tr w:rsidR="00AB231A" w:rsidRPr="00E171F8" w14:paraId="574C8066" w14:textId="77777777" w:rsidTr="00AB231A">
        <w:trPr>
          <w:trHeight w:val="523"/>
        </w:trPr>
        <w:tc>
          <w:tcPr>
            <w:tcW w:w="972" w:type="pct"/>
            <w:vAlign w:val="center"/>
          </w:tcPr>
          <w:p w14:paraId="3C90286D"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 xml:space="preserve">Pharmacokinetics </w:t>
            </w:r>
          </w:p>
          <w:p w14:paraId="016BB711"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(GI absorption)</w:t>
            </w:r>
          </w:p>
        </w:tc>
        <w:tc>
          <w:tcPr>
            <w:tcW w:w="533" w:type="pct"/>
            <w:vAlign w:val="center"/>
          </w:tcPr>
          <w:p w14:paraId="1C5AB602"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High</w:t>
            </w:r>
          </w:p>
        </w:tc>
        <w:tc>
          <w:tcPr>
            <w:tcW w:w="606" w:type="pct"/>
            <w:vAlign w:val="center"/>
          </w:tcPr>
          <w:p w14:paraId="5F05325C"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Low</w:t>
            </w:r>
          </w:p>
        </w:tc>
        <w:tc>
          <w:tcPr>
            <w:tcW w:w="515" w:type="pct"/>
            <w:vAlign w:val="center"/>
          </w:tcPr>
          <w:p w14:paraId="6569CB46"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br/>
              <w:t>High</w:t>
            </w:r>
          </w:p>
          <w:p w14:paraId="26A8287A" w14:textId="77777777" w:rsidR="00662F78" w:rsidRPr="00E171F8" w:rsidRDefault="00662F78" w:rsidP="00AB231A">
            <w:pPr>
              <w:jc w:val="center"/>
              <w:rPr>
                <w:rFonts w:ascii="Times New Roman" w:hAnsi="Times New Roman" w:cs="Times New Roman"/>
                <w:b/>
                <w:bCs/>
                <w:sz w:val="16"/>
                <w:szCs w:val="16"/>
                <w:shd w:val="clear" w:color="auto" w:fill="FFFFFF"/>
              </w:rPr>
            </w:pPr>
          </w:p>
        </w:tc>
        <w:tc>
          <w:tcPr>
            <w:tcW w:w="792" w:type="pct"/>
            <w:vAlign w:val="center"/>
          </w:tcPr>
          <w:p w14:paraId="6B907D7A" w14:textId="6D156E61"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High</w:t>
            </w:r>
          </w:p>
        </w:tc>
        <w:tc>
          <w:tcPr>
            <w:tcW w:w="578" w:type="pct"/>
            <w:vAlign w:val="center"/>
          </w:tcPr>
          <w:p w14:paraId="212AB439"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br/>
              <w:t>High</w:t>
            </w:r>
          </w:p>
          <w:p w14:paraId="7E50AEC4" w14:textId="77777777" w:rsidR="00662F78" w:rsidRPr="00E171F8" w:rsidRDefault="00662F78" w:rsidP="00AB231A">
            <w:pPr>
              <w:jc w:val="center"/>
              <w:rPr>
                <w:rFonts w:ascii="Times New Roman" w:hAnsi="Times New Roman" w:cs="Times New Roman"/>
                <w:b/>
                <w:bCs/>
                <w:sz w:val="16"/>
                <w:szCs w:val="16"/>
                <w:shd w:val="clear" w:color="auto" w:fill="FFFFFF"/>
              </w:rPr>
            </w:pPr>
          </w:p>
        </w:tc>
        <w:tc>
          <w:tcPr>
            <w:tcW w:w="511" w:type="pct"/>
            <w:vAlign w:val="center"/>
          </w:tcPr>
          <w:p w14:paraId="784DA104"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Moderately soluble</w:t>
            </w:r>
          </w:p>
        </w:tc>
        <w:tc>
          <w:tcPr>
            <w:tcW w:w="493" w:type="pct"/>
            <w:vAlign w:val="center"/>
          </w:tcPr>
          <w:p w14:paraId="5527148E"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High</w:t>
            </w:r>
          </w:p>
        </w:tc>
      </w:tr>
      <w:tr w:rsidR="00AB231A" w:rsidRPr="00E171F8" w14:paraId="732C85C1" w14:textId="77777777" w:rsidTr="00AB231A">
        <w:trPr>
          <w:trHeight w:val="353"/>
        </w:trPr>
        <w:tc>
          <w:tcPr>
            <w:tcW w:w="972" w:type="pct"/>
            <w:vAlign w:val="center"/>
          </w:tcPr>
          <w:p w14:paraId="2CE6A9B7" w14:textId="77777777" w:rsidR="00662F78" w:rsidRPr="00E171F8" w:rsidRDefault="00662F78" w:rsidP="00662F78">
            <w:pPr>
              <w:jc w:val="both"/>
              <w:rPr>
                <w:rFonts w:ascii="Times New Roman" w:hAnsi="Times New Roman" w:cs="Times New Roman"/>
                <w:b/>
                <w:bCs/>
                <w:sz w:val="20"/>
                <w:szCs w:val="20"/>
                <w:shd w:val="clear" w:color="auto" w:fill="FFFFFF"/>
              </w:rPr>
            </w:pPr>
            <w:proofErr w:type="spellStart"/>
            <w:r w:rsidRPr="00E171F8">
              <w:rPr>
                <w:rFonts w:ascii="Times New Roman" w:hAnsi="Times New Roman" w:cs="Times New Roman"/>
                <w:b/>
                <w:bCs/>
                <w:sz w:val="20"/>
                <w:szCs w:val="20"/>
                <w:shd w:val="clear" w:color="auto" w:fill="FFFFFF"/>
              </w:rPr>
              <w:t>DrugLikeness</w:t>
            </w:r>
            <w:proofErr w:type="spellEnd"/>
          </w:p>
          <w:p w14:paraId="28099119"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(Lipinski)</w:t>
            </w:r>
          </w:p>
        </w:tc>
        <w:tc>
          <w:tcPr>
            <w:tcW w:w="533" w:type="pct"/>
            <w:vAlign w:val="center"/>
          </w:tcPr>
          <w:p w14:paraId="28942ECC" w14:textId="0DEA3882"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Yes,</w:t>
            </w:r>
          </w:p>
          <w:p w14:paraId="121027BA" w14:textId="39DE84AA" w:rsidR="00662F78" w:rsidRPr="00E171F8" w:rsidRDefault="00662F78" w:rsidP="00AB231A">
            <w:pPr>
              <w:ind w:right="-137"/>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 violation</w:t>
            </w:r>
          </w:p>
        </w:tc>
        <w:tc>
          <w:tcPr>
            <w:tcW w:w="606" w:type="pct"/>
            <w:vAlign w:val="center"/>
          </w:tcPr>
          <w:p w14:paraId="01699BF0" w14:textId="6D868D25"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Yes,</w:t>
            </w:r>
          </w:p>
          <w:p w14:paraId="10D0D487" w14:textId="33B9FE9D"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 violation</w:t>
            </w:r>
          </w:p>
        </w:tc>
        <w:tc>
          <w:tcPr>
            <w:tcW w:w="515" w:type="pct"/>
            <w:vAlign w:val="center"/>
          </w:tcPr>
          <w:p w14:paraId="6EF38EB6" w14:textId="5DE1ADF0"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Yes;</w:t>
            </w:r>
          </w:p>
          <w:p w14:paraId="3675FD3C" w14:textId="4B9003EE"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 violation</w:t>
            </w:r>
          </w:p>
        </w:tc>
        <w:tc>
          <w:tcPr>
            <w:tcW w:w="792" w:type="pct"/>
            <w:vAlign w:val="center"/>
          </w:tcPr>
          <w:p w14:paraId="4FB6A3FD" w14:textId="35DAC6CD"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Yes;</w:t>
            </w:r>
          </w:p>
          <w:p w14:paraId="6780B77E" w14:textId="10B6CBD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 violation</w:t>
            </w:r>
          </w:p>
        </w:tc>
        <w:tc>
          <w:tcPr>
            <w:tcW w:w="578" w:type="pct"/>
            <w:vAlign w:val="center"/>
          </w:tcPr>
          <w:p w14:paraId="0E27167D" w14:textId="25096E8E"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Yes;</w:t>
            </w:r>
          </w:p>
          <w:p w14:paraId="500C4EAA" w14:textId="2CBDF32F"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 violation</w:t>
            </w:r>
          </w:p>
        </w:tc>
        <w:tc>
          <w:tcPr>
            <w:tcW w:w="511" w:type="pct"/>
            <w:vAlign w:val="center"/>
          </w:tcPr>
          <w:p w14:paraId="00ED7CE0" w14:textId="75E30D62"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Yes,</w:t>
            </w:r>
          </w:p>
          <w:p w14:paraId="0332AD33" w14:textId="0C9666AC"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 violation</w:t>
            </w:r>
          </w:p>
        </w:tc>
        <w:tc>
          <w:tcPr>
            <w:tcW w:w="493" w:type="pct"/>
            <w:vAlign w:val="center"/>
          </w:tcPr>
          <w:p w14:paraId="6B89B334" w14:textId="2285539A"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Yes;</w:t>
            </w:r>
          </w:p>
          <w:p w14:paraId="4A2B1E0C" w14:textId="31DC4D2E"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 violation</w:t>
            </w:r>
          </w:p>
        </w:tc>
      </w:tr>
      <w:tr w:rsidR="00AB231A" w:rsidRPr="00E171F8" w14:paraId="62CF78EB" w14:textId="77777777" w:rsidTr="00AB231A">
        <w:trPr>
          <w:trHeight w:val="169"/>
        </w:trPr>
        <w:tc>
          <w:tcPr>
            <w:tcW w:w="972" w:type="pct"/>
            <w:vAlign w:val="center"/>
          </w:tcPr>
          <w:p w14:paraId="0E143454"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 xml:space="preserve">Bioavailability Score </w:t>
            </w:r>
          </w:p>
        </w:tc>
        <w:tc>
          <w:tcPr>
            <w:tcW w:w="533" w:type="pct"/>
            <w:vAlign w:val="center"/>
          </w:tcPr>
          <w:p w14:paraId="38282DB1"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0.56</w:t>
            </w:r>
          </w:p>
        </w:tc>
        <w:tc>
          <w:tcPr>
            <w:tcW w:w="606" w:type="pct"/>
            <w:vAlign w:val="center"/>
          </w:tcPr>
          <w:p w14:paraId="786DBB76"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0.55</w:t>
            </w:r>
          </w:p>
        </w:tc>
        <w:tc>
          <w:tcPr>
            <w:tcW w:w="515" w:type="pct"/>
            <w:vAlign w:val="center"/>
          </w:tcPr>
          <w:p w14:paraId="24BD87BE"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0.85</w:t>
            </w:r>
          </w:p>
        </w:tc>
        <w:tc>
          <w:tcPr>
            <w:tcW w:w="792" w:type="pct"/>
            <w:vAlign w:val="center"/>
          </w:tcPr>
          <w:p w14:paraId="160D50D4"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0.85</w:t>
            </w:r>
          </w:p>
        </w:tc>
        <w:tc>
          <w:tcPr>
            <w:tcW w:w="578" w:type="pct"/>
            <w:vAlign w:val="center"/>
          </w:tcPr>
          <w:p w14:paraId="17E28F76"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0.55</w:t>
            </w:r>
          </w:p>
        </w:tc>
        <w:tc>
          <w:tcPr>
            <w:tcW w:w="511" w:type="pct"/>
            <w:vAlign w:val="center"/>
          </w:tcPr>
          <w:p w14:paraId="69A66F6A"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0.85</w:t>
            </w:r>
          </w:p>
        </w:tc>
        <w:tc>
          <w:tcPr>
            <w:tcW w:w="493" w:type="pct"/>
            <w:vAlign w:val="center"/>
          </w:tcPr>
          <w:p w14:paraId="310D35A3"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0.56</w:t>
            </w:r>
          </w:p>
        </w:tc>
      </w:tr>
      <w:tr w:rsidR="00AB231A" w:rsidRPr="00E171F8" w14:paraId="1719BAB4" w14:textId="77777777" w:rsidTr="00AB231A">
        <w:trPr>
          <w:trHeight w:val="353"/>
        </w:trPr>
        <w:tc>
          <w:tcPr>
            <w:tcW w:w="972" w:type="pct"/>
            <w:vAlign w:val="center"/>
          </w:tcPr>
          <w:p w14:paraId="4C5EACE2" w14:textId="77777777" w:rsidR="00662F78" w:rsidRPr="00E171F8" w:rsidRDefault="00662F78" w:rsidP="00662F78">
            <w:pPr>
              <w:jc w:val="both"/>
              <w:rPr>
                <w:rFonts w:ascii="Times New Roman" w:hAnsi="Times New Roman" w:cs="Times New Roman"/>
                <w:b/>
                <w:bCs/>
                <w:sz w:val="20"/>
                <w:szCs w:val="20"/>
                <w:shd w:val="clear" w:color="auto" w:fill="FFFFFF"/>
              </w:rPr>
            </w:pPr>
            <w:r w:rsidRPr="00E171F8">
              <w:rPr>
                <w:rFonts w:ascii="Times New Roman" w:hAnsi="Times New Roman" w:cs="Times New Roman"/>
                <w:b/>
                <w:bCs/>
                <w:sz w:val="20"/>
                <w:szCs w:val="20"/>
                <w:shd w:val="clear" w:color="auto" w:fill="FFFFFF"/>
              </w:rPr>
              <w:t>Synthetic accessibility</w:t>
            </w:r>
          </w:p>
        </w:tc>
        <w:tc>
          <w:tcPr>
            <w:tcW w:w="533" w:type="pct"/>
            <w:vAlign w:val="center"/>
          </w:tcPr>
          <w:p w14:paraId="671B27F3"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1.81</w:t>
            </w:r>
          </w:p>
          <w:p w14:paraId="17D88AEB" w14:textId="77777777" w:rsidR="00662F78" w:rsidRPr="00E171F8" w:rsidRDefault="00662F78" w:rsidP="00AB231A">
            <w:pPr>
              <w:ind w:left="-21" w:right="-137"/>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(Very easy)</w:t>
            </w:r>
          </w:p>
        </w:tc>
        <w:tc>
          <w:tcPr>
            <w:tcW w:w="606" w:type="pct"/>
            <w:vAlign w:val="center"/>
          </w:tcPr>
          <w:p w14:paraId="69561397"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4.27</w:t>
            </w:r>
          </w:p>
          <w:p w14:paraId="263A66DE"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(Moderate)</w:t>
            </w:r>
          </w:p>
        </w:tc>
        <w:tc>
          <w:tcPr>
            <w:tcW w:w="515" w:type="pct"/>
            <w:vAlign w:val="center"/>
          </w:tcPr>
          <w:p w14:paraId="0A943617" w14:textId="247F3349"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1.67</w:t>
            </w:r>
          </w:p>
        </w:tc>
        <w:tc>
          <w:tcPr>
            <w:tcW w:w="792" w:type="pct"/>
            <w:vAlign w:val="center"/>
          </w:tcPr>
          <w:p w14:paraId="72EBD211"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1.85</w:t>
            </w:r>
          </w:p>
        </w:tc>
        <w:tc>
          <w:tcPr>
            <w:tcW w:w="578" w:type="pct"/>
            <w:vAlign w:val="center"/>
          </w:tcPr>
          <w:p w14:paraId="5BE6BB7A"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3.87</w:t>
            </w:r>
          </w:p>
        </w:tc>
        <w:tc>
          <w:tcPr>
            <w:tcW w:w="511" w:type="pct"/>
            <w:vAlign w:val="center"/>
          </w:tcPr>
          <w:p w14:paraId="3DB32757"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3.66</w:t>
            </w:r>
          </w:p>
        </w:tc>
        <w:tc>
          <w:tcPr>
            <w:tcW w:w="493" w:type="pct"/>
            <w:vAlign w:val="center"/>
          </w:tcPr>
          <w:p w14:paraId="1CF8FD4A" w14:textId="7777777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2.25</w:t>
            </w:r>
          </w:p>
        </w:tc>
      </w:tr>
      <w:tr w:rsidR="00AB231A" w:rsidRPr="00E171F8" w14:paraId="28478EEE" w14:textId="77777777" w:rsidTr="00AB231A">
        <w:trPr>
          <w:trHeight w:val="353"/>
        </w:trPr>
        <w:tc>
          <w:tcPr>
            <w:tcW w:w="972" w:type="pct"/>
            <w:vAlign w:val="center"/>
          </w:tcPr>
          <w:p w14:paraId="511C556B" w14:textId="77777777" w:rsidR="00662F78" w:rsidRPr="00E171F8" w:rsidRDefault="00662F78" w:rsidP="00662F78">
            <w:pPr>
              <w:jc w:val="both"/>
              <w:rPr>
                <w:rFonts w:ascii="Times New Roman" w:hAnsi="Times New Roman" w:cs="Times New Roman"/>
                <w:b/>
                <w:bCs/>
                <w:sz w:val="20"/>
                <w:szCs w:val="20"/>
                <w:shd w:val="clear" w:color="auto" w:fill="FFFFFF"/>
              </w:rPr>
            </w:pPr>
            <w:proofErr w:type="spellStart"/>
            <w:r w:rsidRPr="00E171F8">
              <w:rPr>
                <w:rFonts w:ascii="Times New Roman" w:hAnsi="Times New Roman" w:cs="Times New Roman"/>
                <w:b/>
                <w:bCs/>
                <w:sz w:val="20"/>
                <w:szCs w:val="20"/>
                <w:shd w:val="clear" w:color="auto" w:fill="FFFFFF"/>
              </w:rPr>
              <w:t>Leadlikeness</w:t>
            </w:r>
            <w:proofErr w:type="spellEnd"/>
          </w:p>
        </w:tc>
        <w:tc>
          <w:tcPr>
            <w:tcW w:w="533" w:type="pct"/>
            <w:vAlign w:val="center"/>
          </w:tcPr>
          <w:p w14:paraId="144D359F" w14:textId="6FE4FD1B"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No;</w:t>
            </w:r>
          </w:p>
          <w:p w14:paraId="4705D565" w14:textId="3EDF36FC"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 violation: MW&lt;250</w:t>
            </w:r>
          </w:p>
        </w:tc>
        <w:tc>
          <w:tcPr>
            <w:tcW w:w="606" w:type="pct"/>
            <w:vAlign w:val="center"/>
          </w:tcPr>
          <w:p w14:paraId="20CF7906" w14:textId="3ECEDD8F"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No;</w:t>
            </w:r>
          </w:p>
          <w:p w14:paraId="45D85045" w14:textId="1A0083DD"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 violation: MW&gt;350</w:t>
            </w:r>
          </w:p>
        </w:tc>
        <w:tc>
          <w:tcPr>
            <w:tcW w:w="515" w:type="pct"/>
            <w:vAlign w:val="center"/>
          </w:tcPr>
          <w:p w14:paraId="2B328741" w14:textId="21168E65"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No;</w:t>
            </w:r>
          </w:p>
          <w:p w14:paraId="168C32F9" w14:textId="1CC1434A" w:rsidR="00662F78" w:rsidRPr="00E171F8" w:rsidRDefault="00662F78" w:rsidP="00AB231A">
            <w:pPr>
              <w:ind w:right="-105"/>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 xml:space="preserve">1 </w:t>
            </w:r>
            <w:r w:rsidR="00AB231A" w:rsidRPr="00E171F8">
              <w:rPr>
                <w:rFonts w:ascii="Times New Roman" w:hAnsi="Times New Roman" w:cs="Times New Roman"/>
                <w:b/>
                <w:bCs/>
                <w:sz w:val="16"/>
                <w:szCs w:val="16"/>
                <w:shd w:val="clear" w:color="auto" w:fill="FFFFFF"/>
              </w:rPr>
              <w:t>v</w:t>
            </w:r>
            <w:r w:rsidRPr="00E171F8">
              <w:rPr>
                <w:rFonts w:ascii="Times New Roman" w:hAnsi="Times New Roman" w:cs="Times New Roman"/>
                <w:b/>
                <w:bCs/>
                <w:sz w:val="16"/>
                <w:szCs w:val="16"/>
                <w:shd w:val="clear" w:color="auto" w:fill="FFFFFF"/>
              </w:rPr>
              <w:t>iolation: MW&lt;25</w:t>
            </w:r>
          </w:p>
        </w:tc>
        <w:tc>
          <w:tcPr>
            <w:tcW w:w="792" w:type="pct"/>
            <w:vAlign w:val="center"/>
          </w:tcPr>
          <w:p w14:paraId="3D05D9F8" w14:textId="79616B31"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No;</w:t>
            </w:r>
          </w:p>
          <w:p w14:paraId="1B8C2E03" w14:textId="4C7B9B69"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 violation: MW&lt;250</w:t>
            </w:r>
          </w:p>
        </w:tc>
        <w:tc>
          <w:tcPr>
            <w:tcW w:w="578" w:type="pct"/>
            <w:vAlign w:val="center"/>
          </w:tcPr>
          <w:p w14:paraId="0B1894CF" w14:textId="295A20FA"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No;</w:t>
            </w:r>
          </w:p>
          <w:p w14:paraId="6BCDDB5D" w14:textId="2487DC3B"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 violation: MW&gt;350</w:t>
            </w:r>
          </w:p>
        </w:tc>
        <w:tc>
          <w:tcPr>
            <w:tcW w:w="511" w:type="pct"/>
            <w:vAlign w:val="center"/>
          </w:tcPr>
          <w:p w14:paraId="4069F931" w14:textId="01AFD923"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No;</w:t>
            </w:r>
          </w:p>
          <w:p w14:paraId="53657A6A" w14:textId="491186B7"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2 violations</w:t>
            </w:r>
          </w:p>
        </w:tc>
        <w:tc>
          <w:tcPr>
            <w:tcW w:w="493" w:type="pct"/>
            <w:vAlign w:val="center"/>
          </w:tcPr>
          <w:p w14:paraId="0574CE27" w14:textId="5229BDAD" w:rsidR="003009F0"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No;</w:t>
            </w:r>
          </w:p>
          <w:p w14:paraId="7716299E" w14:textId="3C89970E" w:rsidR="00662F78" w:rsidRPr="00E171F8" w:rsidRDefault="00662F78" w:rsidP="00AB231A">
            <w:pPr>
              <w:jc w:val="center"/>
              <w:rPr>
                <w:rFonts w:ascii="Times New Roman" w:hAnsi="Times New Roman" w:cs="Times New Roman"/>
                <w:b/>
                <w:bCs/>
                <w:sz w:val="16"/>
                <w:szCs w:val="16"/>
                <w:shd w:val="clear" w:color="auto" w:fill="FFFFFF"/>
              </w:rPr>
            </w:pPr>
            <w:r w:rsidRPr="00E171F8">
              <w:rPr>
                <w:rFonts w:ascii="Times New Roman" w:hAnsi="Times New Roman" w:cs="Times New Roman"/>
                <w:b/>
                <w:bCs/>
                <w:sz w:val="16"/>
                <w:szCs w:val="16"/>
                <w:shd w:val="clear" w:color="auto" w:fill="FFFFFF"/>
              </w:rPr>
              <w:t>1 violation</w:t>
            </w:r>
          </w:p>
        </w:tc>
      </w:tr>
    </w:tbl>
    <w:p w14:paraId="53079A45" w14:textId="239DB06C" w:rsidR="00662F78" w:rsidRPr="00E171F8" w:rsidRDefault="00662F78" w:rsidP="00662F78">
      <w:pPr>
        <w:spacing w:line="360" w:lineRule="auto"/>
        <w:jc w:val="both"/>
        <w:rPr>
          <w:rFonts w:ascii="Times New Roman" w:hAnsi="Times New Roman" w:cs="Times New Roman"/>
          <w:b/>
          <w:bCs/>
          <w:sz w:val="24"/>
          <w:szCs w:val="24"/>
          <w:shd w:val="clear" w:color="auto" w:fill="FFFFFF"/>
        </w:rPr>
      </w:pPr>
    </w:p>
    <w:p w14:paraId="046D732A" w14:textId="7C322953" w:rsidR="00485418" w:rsidRPr="00E171F8" w:rsidRDefault="00485418" w:rsidP="00446669">
      <w:pPr>
        <w:spacing w:line="360" w:lineRule="auto"/>
        <w:ind w:firstLine="720"/>
        <w:jc w:val="both"/>
        <w:rPr>
          <w:rFonts w:ascii="Times New Roman" w:hAnsi="Times New Roman" w:cs="Times New Roman"/>
          <w:sz w:val="24"/>
          <w:szCs w:val="24"/>
          <w:shd w:val="clear" w:color="auto" w:fill="FFFFFF"/>
          <w:lang w:val="en-US"/>
        </w:rPr>
      </w:pPr>
      <w:r w:rsidRPr="00E171F8">
        <w:rPr>
          <w:rFonts w:ascii="Times New Roman" w:hAnsi="Times New Roman" w:cs="Times New Roman"/>
          <w:sz w:val="24"/>
          <w:szCs w:val="24"/>
          <w:shd w:val="clear" w:color="auto" w:fill="FFFFFF"/>
          <w:lang w:val="en-US"/>
        </w:rPr>
        <w:t xml:space="preserve">The present study analyzed seven bioactive compounds—Caffeic acid, Chlorogenic acid, Cinnamic acid, o-Coumaric acid, Colchicine, Embelin, and Vanillic acid—based on their </w:t>
      </w:r>
      <w:r w:rsidRPr="00E171F8">
        <w:rPr>
          <w:rFonts w:ascii="Times New Roman" w:hAnsi="Times New Roman" w:cs="Times New Roman"/>
          <w:sz w:val="24"/>
          <w:szCs w:val="24"/>
          <w:shd w:val="clear" w:color="auto" w:fill="FFFFFF"/>
          <w:lang w:val="en-US"/>
        </w:rPr>
        <w:lastRenderedPageBreak/>
        <w:t>molecular characteristics, pharmacokinetics, and drug-likeness. Their molecular weights ranged from 148.16 g/mol for Cinnamic acid to 399.44 g/mol for Colchicine. The hydrogen bond acceptors varied between 2 (Cinnamic acid) and 9 (Chlorogenic acid), while the number of hydrogen bond donors ranged from 1 (Cinnamic acid, Colchicine) to 5 (Chlorogenic acid). Molar refractivity values fell between 43.11 (Cinnamic acid) and 109.36 (Colchicine), indicating differences in molecular size and electronic distribution.</w:t>
      </w:r>
      <w:r w:rsidR="00446669" w:rsidRPr="00E171F8">
        <w:rPr>
          <w:rFonts w:ascii="Times New Roman" w:hAnsi="Times New Roman" w:cs="Times New Roman"/>
          <w:sz w:val="24"/>
          <w:szCs w:val="24"/>
          <w:shd w:val="clear" w:color="auto" w:fill="FFFFFF"/>
          <w:lang w:val="en-US"/>
        </w:rPr>
        <w:t xml:space="preserve"> </w:t>
      </w:r>
      <w:r w:rsidRPr="00E171F8">
        <w:rPr>
          <w:rFonts w:ascii="Times New Roman" w:hAnsi="Times New Roman" w:cs="Times New Roman"/>
          <w:sz w:val="24"/>
          <w:szCs w:val="24"/>
          <w:shd w:val="clear" w:color="auto" w:fill="FFFFFF"/>
          <w:lang w:val="en-US"/>
        </w:rPr>
        <w:t>The lipophilicity (</w:t>
      </w:r>
      <w:proofErr w:type="spellStart"/>
      <w:r w:rsidRPr="00E171F8">
        <w:rPr>
          <w:rFonts w:ascii="Times New Roman" w:hAnsi="Times New Roman" w:cs="Times New Roman"/>
          <w:sz w:val="24"/>
          <w:szCs w:val="24"/>
          <w:shd w:val="clear" w:color="auto" w:fill="FFFFFF"/>
          <w:lang w:val="en-US"/>
        </w:rPr>
        <w:t>LogP</w:t>
      </w:r>
      <w:proofErr w:type="spellEnd"/>
      <w:r w:rsidRPr="00E171F8">
        <w:rPr>
          <w:rFonts w:ascii="Times New Roman" w:hAnsi="Times New Roman" w:cs="Times New Roman"/>
          <w:sz w:val="24"/>
          <w:szCs w:val="24"/>
          <w:shd w:val="clear" w:color="auto" w:fill="FFFFFF"/>
          <w:lang w:val="en-US"/>
        </w:rPr>
        <w:t xml:space="preserve">) values demonstrated a wide range, with Chlorogenic acid having the lowest (-0.00) and Embelin the highest (3.68). Most of the compounds exhibited good water solubility, except for Embelin, which had a </w:t>
      </w:r>
      <w:proofErr w:type="spellStart"/>
      <w:r w:rsidRPr="00E171F8">
        <w:rPr>
          <w:rFonts w:ascii="Times New Roman" w:hAnsi="Times New Roman" w:cs="Times New Roman"/>
          <w:sz w:val="24"/>
          <w:szCs w:val="24"/>
          <w:shd w:val="clear" w:color="auto" w:fill="FFFFFF"/>
          <w:lang w:val="en-US"/>
        </w:rPr>
        <w:t>LogS</w:t>
      </w:r>
      <w:proofErr w:type="spellEnd"/>
      <w:r w:rsidRPr="00E171F8">
        <w:rPr>
          <w:rFonts w:ascii="Times New Roman" w:hAnsi="Times New Roman" w:cs="Times New Roman"/>
          <w:sz w:val="24"/>
          <w:szCs w:val="24"/>
          <w:shd w:val="clear" w:color="auto" w:fill="FFFFFF"/>
          <w:lang w:val="en-US"/>
        </w:rPr>
        <w:t xml:space="preserve"> value of -4.42, indicating poor solubility. Regarding pharmacokinetics, most compounds showed high gastrointestinal (GI) absorption, except for Chlorogenic acid, which exhibited low absorption, and Embelin, which was moderately absorbed.</w:t>
      </w:r>
    </w:p>
    <w:p w14:paraId="566BBC8C" w14:textId="2FAEDCBA" w:rsidR="00485418" w:rsidRPr="002B24E9" w:rsidRDefault="00485418" w:rsidP="00446669">
      <w:pPr>
        <w:spacing w:line="360" w:lineRule="auto"/>
        <w:ind w:firstLine="720"/>
        <w:jc w:val="both"/>
        <w:rPr>
          <w:rFonts w:ascii="Times New Roman" w:hAnsi="Times New Roman" w:cs="Times New Roman"/>
          <w:sz w:val="24"/>
          <w:szCs w:val="24"/>
          <w:shd w:val="clear" w:color="auto" w:fill="FFFFFF"/>
          <w:lang w:val="en-US"/>
        </w:rPr>
      </w:pPr>
      <w:r w:rsidRPr="00E171F8">
        <w:rPr>
          <w:rFonts w:ascii="Times New Roman" w:hAnsi="Times New Roman" w:cs="Times New Roman"/>
          <w:sz w:val="24"/>
          <w:szCs w:val="24"/>
          <w:shd w:val="clear" w:color="auto" w:fill="FFFFFF"/>
          <w:lang w:val="en-US"/>
        </w:rPr>
        <w:t>In terms of drug-likeness, all compounds complied with Lipinski’s Rule of Five, suggesting their potential as drug candidates. The bioavailability scores varied, with Cinnamic acid, o-Coumaric acid, and Embelin achieving the highest score of 0.85, while the others ranged between 0.55 and 0.56. However, none of the compounds fully met lead-likeness criteria due to molecular weight constraints or other structural limitations.</w:t>
      </w:r>
      <w:r w:rsidR="00446669" w:rsidRPr="00E171F8">
        <w:rPr>
          <w:rFonts w:ascii="Times New Roman" w:hAnsi="Times New Roman" w:cs="Times New Roman"/>
          <w:sz w:val="24"/>
          <w:szCs w:val="24"/>
          <w:shd w:val="clear" w:color="auto" w:fill="FFFFFF"/>
          <w:lang w:val="en-US"/>
        </w:rPr>
        <w:t xml:space="preserve"> </w:t>
      </w:r>
      <w:r w:rsidRPr="00E171F8">
        <w:rPr>
          <w:rFonts w:ascii="Times New Roman" w:hAnsi="Times New Roman" w:cs="Times New Roman"/>
          <w:sz w:val="24"/>
          <w:szCs w:val="24"/>
          <w:shd w:val="clear" w:color="auto" w:fill="FFFFFF"/>
          <w:lang w:val="en-US"/>
        </w:rPr>
        <w:t>Synthetic accessibility scores indicated that Cinnamic acid (1.67) and Caffeic acid (1.81) were the easiest to synthesize, whereas Chlorogenic acid (4.27), Colchicine (3.87), and Embelin (3.66) presented moderate synthetic difficulty. Overall, these bioactive compounds exhibited diverse pharmacokinetic and physicochemical properties. Most of them were highly soluble, drug-like, and bioavailable, though Chlorogenic acid showed poor GI absorption and Embelin displayed low solubility, which could impact their pharmacological applications.</w:t>
      </w:r>
      <w:r w:rsidR="00F662B9">
        <w:rPr>
          <w:rFonts w:ascii="Times New Roman" w:hAnsi="Times New Roman" w:cs="Times New Roman"/>
          <w:sz w:val="24"/>
          <w:szCs w:val="24"/>
          <w:shd w:val="clear" w:color="auto" w:fill="FFFFFF"/>
          <w:lang w:val="en-US"/>
        </w:rPr>
        <w:t xml:space="preserve"> </w:t>
      </w:r>
      <w:r w:rsidR="00BC79E5" w:rsidRPr="002B24E9">
        <w:rPr>
          <w:rFonts w:ascii="Times New Roman" w:hAnsi="Times New Roman" w:cs="Times New Roman"/>
          <w:sz w:val="24"/>
          <w:szCs w:val="24"/>
          <w:shd w:val="clear" w:color="auto" w:fill="FFFFFF"/>
          <w:lang w:val="en-US"/>
        </w:rPr>
        <w:t xml:space="preserve">Another crucial point was noted that ZINC and SWISS ADME database has </w:t>
      </w:r>
      <w:r w:rsidR="009E7D8B" w:rsidRPr="002B24E9">
        <w:rPr>
          <w:rFonts w:ascii="Times New Roman" w:hAnsi="Times New Roman" w:cs="Times New Roman"/>
          <w:sz w:val="24"/>
          <w:szCs w:val="24"/>
          <w:shd w:val="clear" w:color="auto" w:fill="FFFFFF"/>
          <w:lang w:val="en-US"/>
        </w:rPr>
        <w:t xml:space="preserve">little </w:t>
      </w:r>
      <w:r w:rsidR="00BC79E5" w:rsidRPr="002B24E9">
        <w:rPr>
          <w:rFonts w:ascii="Times New Roman" w:hAnsi="Times New Roman" w:cs="Times New Roman"/>
          <w:sz w:val="24"/>
          <w:szCs w:val="24"/>
          <w:shd w:val="clear" w:color="auto" w:fill="FFFFFF"/>
          <w:lang w:val="en-US"/>
        </w:rPr>
        <w:t xml:space="preserve">variation in </w:t>
      </w:r>
      <w:proofErr w:type="spellStart"/>
      <w:r w:rsidR="00BC79E5" w:rsidRPr="002B24E9">
        <w:rPr>
          <w:rFonts w:ascii="Times New Roman" w:hAnsi="Times New Roman" w:cs="Times New Roman"/>
          <w:sz w:val="24"/>
          <w:szCs w:val="24"/>
          <w:shd w:val="clear" w:color="auto" w:fill="FFFFFF"/>
          <w:lang w:val="en-US"/>
        </w:rPr>
        <w:t>tPSA</w:t>
      </w:r>
      <w:proofErr w:type="spellEnd"/>
      <w:r w:rsidR="00BC79E5" w:rsidRPr="002B24E9">
        <w:rPr>
          <w:rFonts w:ascii="Times New Roman" w:hAnsi="Times New Roman" w:cs="Times New Roman"/>
          <w:sz w:val="24"/>
          <w:szCs w:val="24"/>
          <w:shd w:val="clear" w:color="auto" w:fill="FFFFFF"/>
          <w:lang w:val="en-US"/>
        </w:rPr>
        <w:t xml:space="preserve"> value. </w:t>
      </w:r>
    </w:p>
    <w:p w14:paraId="2D46F314" w14:textId="3B12A0BB" w:rsidR="00485418" w:rsidRPr="00597F98" w:rsidRDefault="00597F98" w:rsidP="00485418">
      <w:pPr>
        <w:spacing w:line="360" w:lineRule="auto"/>
        <w:jc w:val="both"/>
        <w:rPr>
          <w:rFonts w:ascii="Times New Roman" w:hAnsi="Times New Roman" w:cs="Times New Roman"/>
          <w:sz w:val="24"/>
          <w:szCs w:val="24"/>
          <w:shd w:val="clear" w:color="auto" w:fill="FFFFFF"/>
        </w:rPr>
      </w:pPr>
      <w:r w:rsidRPr="002B24E9">
        <w:rPr>
          <w:rFonts w:ascii="Times New Roman" w:hAnsi="Times New Roman" w:cs="Times New Roman"/>
          <w:sz w:val="24"/>
          <w:szCs w:val="24"/>
          <w:shd w:val="clear" w:color="auto" w:fill="FFFFFF"/>
        </w:rPr>
        <w:t xml:space="preserve">Despite its numerous advantages, </w:t>
      </w:r>
      <w:r w:rsidRPr="002B24E9">
        <w:rPr>
          <w:rFonts w:ascii="Times New Roman" w:hAnsi="Times New Roman" w:cs="Times New Roman"/>
          <w:i/>
          <w:iCs/>
          <w:sz w:val="24"/>
          <w:szCs w:val="24"/>
          <w:shd w:val="clear" w:color="auto" w:fill="FFFFFF"/>
        </w:rPr>
        <w:t>in silico</w:t>
      </w:r>
      <w:r w:rsidRPr="002B24E9">
        <w:rPr>
          <w:rFonts w:ascii="Times New Roman" w:hAnsi="Times New Roman" w:cs="Times New Roman"/>
          <w:sz w:val="24"/>
          <w:szCs w:val="24"/>
          <w:shd w:val="clear" w:color="auto" w:fill="FFFFFF"/>
        </w:rPr>
        <w:t xml:space="preserve"> evaluation of plant secondary metabolites for pharmacological applications has several limitations. One major challenge is the accuracy and reliability of computational predictions, as these models rely on existing databases and algorithms that may not fully capture the complexity of biological interactions. The lack of comprehensive datasets on plant metabolites, their bioavailability, and metabolic pathways can lead to misleading results. Additionally, molecular docking and virtual screening approaches often overlook crucial factors such as solubility, pharmacokinetics, and dynamic interactions within biological systems, limiting their predictive power. Furthermore, in silico evaluations cannot replace </w:t>
      </w:r>
      <w:r w:rsidRPr="002B24E9">
        <w:rPr>
          <w:rFonts w:ascii="Times New Roman" w:hAnsi="Times New Roman" w:cs="Times New Roman"/>
          <w:i/>
          <w:iCs/>
          <w:sz w:val="24"/>
          <w:szCs w:val="24"/>
          <w:shd w:val="clear" w:color="auto" w:fill="FFFFFF"/>
        </w:rPr>
        <w:t>in vitro</w:t>
      </w:r>
      <w:r w:rsidRPr="002B24E9">
        <w:rPr>
          <w:rFonts w:ascii="Times New Roman" w:hAnsi="Times New Roman" w:cs="Times New Roman"/>
          <w:sz w:val="24"/>
          <w:szCs w:val="24"/>
          <w:shd w:val="clear" w:color="auto" w:fill="FFFFFF"/>
        </w:rPr>
        <w:t xml:space="preserve"> and </w:t>
      </w:r>
      <w:r w:rsidRPr="002B24E9">
        <w:rPr>
          <w:rFonts w:ascii="Times New Roman" w:hAnsi="Times New Roman" w:cs="Times New Roman"/>
          <w:i/>
          <w:iCs/>
          <w:sz w:val="24"/>
          <w:szCs w:val="24"/>
          <w:shd w:val="clear" w:color="auto" w:fill="FFFFFF"/>
        </w:rPr>
        <w:t xml:space="preserve">in vivo </w:t>
      </w:r>
      <w:r w:rsidRPr="002B24E9">
        <w:rPr>
          <w:rFonts w:ascii="Times New Roman" w:hAnsi="Times New Roman" w:cs="Times New Roman"/>
          <w:sz w:val="24"/>
          <w:szCs w:val="24"/>
          <w:shd w:val="clear" w:color="auto" w:fill="FFFFFF"/>
        </w:rPr>
        <w:t xml:space="preserve">experimental studies, making experimental validation essential to confirm predicted bioactivities. The structural diversity and complexity of phytochemicals also pose challenges in standardizing computational models, increasing the risk of errors in binding affinity predictions. Despite these limitations, </w:t>
      </w:r>
      <w:r w:rsidRPr="002B24E9">
        <w:rPr>
          <w:rFonts w:ascii="Times New Roman" w:hAnsi="Times New Roman" w:cs="Times New Roman"/>
          <w:i/>
          <w:iCs/>
          <w:sz w:val="24"/>
          <w:szCs w:val="24"/>
          <w:shd w:val="clear" w:color="auto" w:fill="FFFFFF"/>
        </w:rPr>
        <w:t>in silico</w:t>
      </w:r>
      <w:r w:rsidRPr="002B24E9">
        <w:rPr>
          <w:rFonts w:ascii="Times New Roman" w:hAnsi="Times New Roman" w:cs="Times New Roman"/>
          <w:sz w:val="24"/>
          <w:szCs w:val="24"/>
          <w:shd w:val="clear" w:color="auto" w:fill="FFFFFF"/>
        </w:rPr>
        <w:t xml:space="preserve"> approaches </w:t>
      </w:r>
      <w:r w:rsidRPr="002B24E9">
        <w:rPr>
          <w:rFonts w:ascii="Times New Roman" w:hAnsi="Times New Roman" w:cs="Times New Roman"/>
          <w:sz w:val="24"/>
          <w:szCs w:val="24"/>
          <w:shd w:val="clear" w:color="auto" w:fill="FFFFFF"/>
        </w:rPr>
        <w:lastRenderedPageBreak/>
        <w:t>remain valuable for preliminary screening but must be integrated with experimental methodologies for a more comprehensive and reliable assessment of plant-derived compounds in drug discovery.</w:t>
      </w:r>
      <w:r w:rsidR="00485418" w:rsidRPr="002B24E9">
        <w:rPr>
          <w:rFonts w:ascii="Times New Roman" w:hAnsi="Times New Roman" w:cs="Times New Roman"/>
          <w:vanish/>
          <w:sz w:val="24"/>
          <w:szCs w:val="24"/>
          <w:shd w:val="clear" w:color="auto" w:fill="FFFFFF"/>
          <w:lang w:val="en-US"/>
        </w:rPr>
        <w:t>Bottom of Form</w:t>
      </w:r>
    </w:p>
    <w:p w14:paraId="01231CC0" w14:textId="77777777" w:rsidR="00597F98" w:rsidRPr="00E171F8" w:rsidRDefault="00597F98" w:rsidP="00485418">
      <w:pPr>
        <w:spacing w:line="360" w:lineRule="auto"/>
        <w:jc w:val="both"/>
        <w:rPr>
          <w:rFonts w:ascii="Times New Roman" w:hAnsi="Times New Roman" w:cs="Times New Roman"/>
          <w:b/>
          <w:bCs/>
          <w:vanish/>
          <w:sz w:val="24"/>
          <w:szCs w:val="24"/>
          <w:shd w:val="clear" w:color="auto" w:fill="FFFFFF"/>
          <w:lang w:val="en-US"/>
        </w:rPr>
      </w:pPr>
    </w:p>
    <w:p w14:paraId="006EA9D4" w14:textId="01F16A31" w:rsidR="00CD6F00" w:rsidRPr="00E171F8" w:rsidRDefault="00477A52" w:rsidP="00477A52">
      <w:pPr>
        <w:shd w:val="clear" w:color="auto" w:fill="FFFFFF"/>
        <w:spacing w:line="360" w:lineRule="auto"/>
        <w:jc w:val="both"/>
        <w:rPr>
          <w:rFonts w:ascii="Times New Roman" w:hAnsi="Times New Roman" w:cs="Times New Roman"/>
          <w:b/>
          <w:bCs/>
          <w:sz w:val="24"/>
          <w:szCs w:val="24"/>
          <w:shd w:val="clear" w:color="auto" w:fill="FFFFFF"/>
        </w:rPr>
      </w:pPr>
      <w:r w:rsidRPr="00E171F8">
        <w:rPr>
          <w:rFonts w:ascii="Times New Roman" w:hAnsi="Times New Roman" w:cs="Times New Roman"/>
          <w:b/>
          <w:bCs/>
          <w:sz w:val="24"/>
          <w:szCs w:val="24"/>
          <w:shd w:val="clear" w:color="auto" w:fill="FFFFFF"/>
        </w:rPr>
        <w:t xml:space="preserve">CONCLUSION </w:t>
      </w:r>
    </w:p>
    <w:p w14:paraId="2604DB61" w14:textId="67ACC6C3" w:rsidR="00AE5324" w:rsidRPr="00AE5324" w:rsidRDefault="00AE5324" w:rsidP="00662F78">
      <w:pPr>
        <w:shd w:val="clear" w:color="auto" w:fill="FFFFFF"/>
        <w:spacing w:after="0" w:line="360" w:lineRule="auto"/>
        <w:jc w:val="both"/>
        <w:rPr>
          <w:rFonts w:ascii="Times New Roman" w:hAnsi="Times New Roman" w:cs="Times New Roman"/>
          <w:sz w:val="24"/>
          <w:szCs w:val="24"/>
          <w:shd w:val="clear" w:color="auto" w:fill="FFFFFF"/>
        </w:rPr>
      </w:pPr>
      <w:r w:rsidRPr="002B24E9">
        <w:rPr>
          <w:rFonts w:ascii="Times New Roman" w:hAnsi="Times New Roman" w:cs="Times New Roman"/>
          <w:sz w:val="24"/>
          <w:szCs w:val="24"/>
          <w:shd w:val="clear" w:color="auto" w:fill="FFFFFF"/>
        </w:rPr>
        <w:t xml:space="preserve">The investigation of TPMI is crucial for identifying novel treatment approaches, particularly in underdeveloped nations where traditional medicine plays a vital role in healthcare. The integration of bioinformatics-driven </w:t>
      </w:r>
      <w:r w:rsidRPr="002B24E9">
        <w:rPr>
          <w:rFonts w:ascii="Times New Roman" w:hAnsi="Times New Roman" w:cs="Times New Roman"/>
          <w:i/>
          <w:iCs/>
          <w:sz w:val="24"/>
          <w:szCs w:val="24"/>
          <w:shd w:val="clear" w:color="auto" w:fill="FFFFFF"/>
        </w:rPr>
        <w:t>in silico</w:t>
      </w:r>
      <w:r w:rsidRPr="002B24E9">
        <w:rPr>
          <w:rFonts w:ascii="Times New Roman" w:hAnsi="Times New Roman" w:cs="Times New Roman"/>
          <w:sz w:val="24"/>
          <w:szCs w:val="24"/>
          <w:shd w:val="clear" w:color="auto" w:fill="FFFFFF"/>
        </w:rPr>
        <w:t xml:space="preserve"> techniques for primary screening and validation of pharmacologically potent bioactive agents, has revolutionized the pharmacological evaluation of TPMI which significantly reducing the time and cost constraints associated with conventional experimental methods. In this study, we emphasize the substantial therapeutic potential of medicinal plants, particularly </w:t>
      </w:r>
      <w:r w:rsidRPr="002B24E9">
        <w:rPr>
          <w:rFonts w:ascii="Times New Roman" w:hAnsi="Times New Roman" w:cs="Times New Roman"/>
          <w:i/>
          <w:iCs/>
          <w:sz w:val="24"/>
          <w:szCs w:val="24"/>
          <w:shd w:val="clear" w:color="auto" w:fill="FFFFFF"/>
        </w:rPr>
        <w:t xml:space="preserve">E. </w:t>
      </w:r>
      <w:proofErr w:type="spellStart"/>
      <w:r w:rsidRPr="002B24E9">
        <w:rPr>
          <w:rFonts w:ascii="Times New Roman" w:hAnsi="Times New Roman" w:cs="Times New Roman"/>
          <w:i/>
          <w:iCs/>
          <w:sz w:val="24"/>
          <w:szCs w:val="24"/>
          <w:shd w:val="clear" w:color="auto" w:fill="FFFFFF"/>
        </w:rPr>
        <w:t>ribes</w:t>
      </w:r>
      <w:proofErr w:type="spellEnd"/>
      <w:r w:rsidRPr="002B24E9">
        <w:rPr>
          <w:rFonts w:ascii="Times New Roman" w:hAnsi="Times New Roman" w:cs="Times New Roman"/>
          <w:sz w:val="24"/>
          <w:szCs w:val="24"/>
          <w:shd w:val="clear" w:color="auto" w:fill="FFFFFF"/>
        </w:rPr>
        <w:t xml:space="preserve"> and </w:t>
      </w:r>
      <w:r w:rsidRPr="002B24E9">
        <w:rPr>
          <w:rFonts w:ascii="Times New Roman" w:hAnsi="Times New Roman" w:cs="Times New Roman"/>
          <w:i/>
          <w:iCs/>
          <w:sz w:val="24"/>
          <w:szCs w:val="24"/>
          <w:shd w:val="clear" w:color="auto" w:fill="FFFFFF"/>
        </w:rPr>
        <w:t>G. superba</w:t>
      </w:r>
      <w:r w:rsidRPr="002B24E9">
        <w:rPr>
          <w:rFonts w:ascii="Times New Roman" w:hAnsi="Times New Roman" w:cs="Times New Roman"/>
          <w:sz w:val="24"/>
          <w:szCs w:val="24"/>
          <w:shd w:val="clear" w:color="auto" w:fill="FFFFFF"/>
        </w:rPr>
        <w:t xml:space="preserve">, by highlighting their diverse array of bioactive compounds as key </w:t>
      </w:r>
      <w:r w:rsidR="00404A77" w:rsidRPr="002B24E9">
        <w:rPr>
          <w:rFonts w:ascii="Times New Roman" w:hAnsi="Times New Roman" w:cs="Times New Roman"/>
          <w:sz w:val="24"/>
          <w:szCs w:val="24"/>
          <w:shd w:val="clear" w:color="auto" w:fill="FFFFFF"/>
        </w:rPr>
        <w:t>that can target</w:t>
      </w:r>
      <w:r w:rsidRPr="002B24E9">
        <w:rPr>
          <w:rFonts w:ascii="Times New Roman" w:hAnsi="Times New Roman" w:cs="Times New Roman"/>
          <w:sz w:val="24"/>
          <w:szCs w:val="24"/>
          <w:shd w:val="clear" w:color="auto" w:fill="FFFFFF"/>
        </w:rPr>
        <w:t xml:space="preserve"> MMP-9, HCAR2, SLC22A3, and ALOX5. These interactions underscore their relevance in treating disorders such as papillary thyroid carcinoma and inflammatory diseases. This integrated approach aligns with ongoing efforts to bridge traditional medicinal knowledge with modern drug discovery, fostering sustainable and innovative healthcare solutions.</w:t>
      </w:r>
      <w:r w:rsidRPr="00AE5324">
        <w:rPr>
          <w:rFonts w:ascii="Times New Roman" w:hAnsi="Times New Roman" w:cs="Times New Roman"/>
          <w:sz w:val="24"/>
          <w:szCs w:val="24"/>
          <w:shd w:val="clear" w:color="auto" w:fill="FFFFFF"/>
        </w:rPr>
        <w:t xml:space="preserve"> </w:t>
      </w:r>
    </w:p>
    <w:p w14:paraId="3976B9CA" w14:textId="5CE70703" w:rsidR="00C11C13" w:rsidRDefault="00B4272A" w:rsidP="00662F78">
      <w:pPr>
        <w:shd w:val="clear" w:color="auto" w:fill="FFFFFF"/>
        <w:spacing w:after="0" w:line="360" w:lineRule="auto"/>
        <w:jc w:val="both"/>
        <w:rPr>
          <w:rFonts w:ascii="Times New Roman" w:hAnsi="Times New Roman" w:cs="Times New Roman"/>
          <w:color w:val="202124"/>
          <w:sz w:val="20"/>
          <w:szCs w:val="20"/>
          <w:shd w:val="clear" w:color="auto" w:fill="FFFFFF"/>
        </w:rPr>
      </w:pPr>
      <w:r>
        <w:rPr>
          <w:rFonts w:ascii="Times New Roman" w:hAnsi="Times New Roman" w:cs="Times New Roman"/>
          <w:color w:val="202124"/>
          <w:sz w:val="20"/>
          <w:szCs w:val="20"/>
          <w:shd w:val="clear" w:color="auto" w:fill="FFFFFF"/>
        </w:rPr>
        <w:br w:type="textWrapping" w:clear="all"/>
      </w:r>
    </w:p>
    <w:p w14:paraId="42AE1BD2" w14:textId="77777777" w:rsidR="001B278F" w:rsidRPr="001B278F" w:rsidRDefault="001B278F" w:rsidP="001B278F">
      <w:pPr>
        <w:spacing w:line="360" w:lineRule="auto"/>
        <w:rPr>
          <w:rFonts w:ascii="Times New Roman" w:hAnsi="Times New Roman" w:cs="Times New Roman"/>
          <w:b/>
          <w:sz w:val="20"/>
          <w:szCs w:val="20"/>
        </w:rPr>
      </w:pPr>
      <w:r w:rsidRPr="001B278F">
        <w:rPr>
          <w:rFonts w:ascii="Times New Roman" w:hAnsi="Times New Roman" w:cs="Times New Roman"/>
          <w:b/>
          <w:sz w:val="20"/>
          <w:szCs w:val="20"/>
        </w:rPr>
        <w:t>Disclaimer (Artificial intelligence)</w:t>
      </w:r>
    </w:p>
    <w:p w14:paraId="2C6E19C9" w14:textId="77777777" w:rsidR="001B278F" w:rsidRPr="001B278F" w:rsidRDefault="001B278F" w:rsidP="001B278F">
      <w:pPr>
        <w:spacing w:line="360" w:lineRule="auto"/>
        <w:rPr>
          <w:rFonts w:ascii="Times New Roman" w:hAnsi="Times New Roman" w:cs="Times New Roman"/>
          <w:sz w:val="20"/>
          <w:szCs w:val="20"/>
        </w:rPr>
      </w:pPr>
      <w:r w:rsidRPr="001B278F">
        <w:rPr>
          <w:rFonts w:ascii="Times New Roman" w:hAnsi="Times New Roman" w:cs="Times New Roman"/>
          <w:sz w:val="20"/>
          <w:szCs w:val="20"/>
        </w:rPr>
        <w:t xml:space="preserve">Option 1: </w:t>
      </w:r>
    </w:p>
    <w:p w14:paraId="16E00D56" w14:textId="77777777" w:rsidR="001B278F" w:rsidRPr="001B278F" w:rsidRDefault="001B278F" w:rsidP="001B278F">
      <w:pPr>
        <w:spacing w:line="360" w:lineRule="auto"/>
        <w:rPr>
          <w:rFonts w:ascii="Times New Roman" w:hAnsi="Times New Roman" w:cs="Times New Roman"/>
          <w:sz w:val="20"/>
          <w:szCs w:val="20"/>
        </w:rPr>
      </w:pPr>
      <w:r w:rsidRPr="001B278F">
        <w:rPr>
          <w:rFonts w:ascii="Times New Roman" w:hAnsi="Times New Roman" w:cs="Times New Roman"/>
          <w:sz w:val="20"/>
          <w:szCs w:val="20"/>
        </w:rPr>
        <w:t>Author(s) hereby declare that NO generative AI technologies such as Large Language Models (</w:t>
      </w:r>
      <w:proofErr w:type="spellStart"/>
      <w:r w:rsidRPr="001B278F">
        <w:rPr>
          <w:rFonts w:ascii="Times New Roman" w:hAnsi="Times New Roman" w:cs="Times New Roman"/>
          <w:sz w:val="20"/>
          <w:szCs w:val="20"/>
        </w:rPr>
        <w:t>ChatGPT</w:t>
      </w:r>
      <w:proofErr w:type="spellEnd"/>
      <w:r w:rsidRPr="001B278F">
        <w:rPr>
          <w:rFonts w:ascii="Times New Roman" w:hAnsi="Times New Roman" w:cs="Times New Roman"/>
          <w:sz w:val="20"/>
          <w:szCs w:val="20"/>
        </w:rPr>
        <w:t xml:space="preserve">, COPILOT, etc.) and text-to-image generators have been used during the writing or editing of this manuscript. </w:t>
      </w:r>
    </w:p>
    <w:p w14:paraId="2C6C6380" w14:textId="77777777" w:rsidR="001B278F" w:rsidRPr="001B278F" w:rsidRDefault="001B278F" w:rsidP="001B278F">
      <w:pPr>
        <w:spacing w:line="360" w:lineRule="auto"/>
        <w:rPr>
          <w:rFonts w:ascii="Times New Roman" w:hAnsi="Times New Roman" w:cs="Times New Roman"/>
          <w:sz w:val="20"/>
          <w:szCs w:val="20"/>
        </w:rPr>
      </w:pPr>
      <w:r w:rsidRPr="001B278F">
        <w:rPr>
          <w:rFonts w:ascii="Times New Roman" w:hAnsi="Times New Roman" w:cs="Times New Roman"/>
          <w:sz w:val="20"/>
          <w:szCs w:val="20"/>
        </w:rPr>
        <w:t xml:space="preserve">Option 2: </w:t>
      </w:r>
    </w:p>
    <w:p w14:paraId="5531F55F" w14:textId="77777777" w:rsidR="001B278F" w:rsidRPr="001B278F" w:rsidRDefault="001B278F" w:rsidP="001B278F">
      <w:pPr>
        <w:spacing w:line="360" w:lineRule="auto"/>
        <w:rPr>
          <w:rFonts w:ascii="Times New Roman" w:hAnsi="Times New Roman" w:cs="Times New Roman"/>
          <w:sz w:val="20"/>
          <w:szCs w:val="20"/>
        </w:rPr>
      </w:pPr>
      <w:r w:rsidRPr="001B278F">
        <w:rPr>
          <w:rFonts w:ascii="Times New Roman" w:hAnsi="Times New Roman" w:cs="Times New Roman"/>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9F2F79" w14:textId="77777777" w:rsidR="001B278F" w:rsidRPr="001B278F" w:rsidRDefault="001B278F" w:rsidP="001B278F">
      <w:pPr>
        <w:spacing w:line="360" w:lineRule="auto"/>
        <w:rPr>
          <w:rFonts w:ascii="Times New Roman" w:hAnsi="Times New Roman" w:cs="Times New Roman"/>
          <w:sz w:val="20"/>
          <w:szCs w:val="20"/>
        </w:rPr>
      </w:pPr>
      <w:r w:rsidRPr="001B278F">
        <w:rPr>
          <w:rFonts w:ascii="Times New Roman" w:hAnsi="Times New Roman" w:cs="Times New Roman"/>
          <w:sz w:val="20"/>
          <w:szCs w:val="20"/>
        </w:rPr>
        <w:t>Details of the AI usage are given below:</w:t>
      </w:r>
    </w:p>
    <w:p w14:paraId="0DED3FBA" w14:textId="77777777" w:rsidR="001B278F" w:rsidRPr="001B278F" w:rsidRDefault="001B278F" w:rsidP="001B278F">
      <w:pPr>
        <w:spacing w:line="360" w:lineRule="auto"/>
        <w:rPr>
          <w:rFonts w:ascii="Times New Roman" w:hAnsi="Times New Roman" w:cs="Times New Roman"/>
          <w:sz w:val="20"/>
          <w:szCs w:val="20"/>
        </w:rPr>
      </w:pPr>
      <w:r w:rsidRPr="001B278F">
        <w:rPr>
          <w:rFonts w:ascii="Times New Roman" w:hAnsi="Times New Roman" w:cs="Times New Roman"/>
          <w:sz w:val="20"/>
          <w:szCs w:val="20"/>
        </w:rPr>
        <w:t>1.</w:t>
      </w:r>
    </w:p>
    <w:p w14:paraId="61B28554" w14:textId="77777777" w:rsidR="001B278F" w:rsidRPr="001B278F" w:rsidRDefault="001B278F" w:rsidP="001B278F">
      <w:pPr>
        <w:spacing w:line="360" w:lineRule="auto"/>
        <w:rPr>
          <w:rFonts w:ascii="Times New Roman" w:hAnsi="Times New Roman" w:cs="Times New Roman"/>
          <w:sz w:val="20"/>
          <w:szCs w:val="20"/>
        </w:rPr>
      </w:pPr>
      <w:r w:rsidRPr="001B278F">
        <w:rPr>
          <w:rFonts w:ascii="Times New Roman" w:hAnsi="Times New Roman" w:cs="Times New Roman"/>
          <w:sz w:val="20"/>
          <w:szCs w:val="20"/>
        </w:rPr>
        <w:t>2.</w:t>
      </w:r>
    </w:p>
    <w:p w14:paraId="70A07B90" w14:textId="18B1E1A7" w:rsidR="00722845" w:rsidRPr="00722845" w:rsidRDefault="001B278F" w:rsidP="001B278F">
      <w:pPr>
        <w:spacing w:line="360" w:lineRule="auto"/>
        <w:rPr>
          <w:rFonts w:ascii="Times New Roman" w:hAnsi="Times New Roman" w:cs="Times New Roman"/>
          <w:sz w:val="20"/>
          <w:szCs w:val="20"/>
        </w:rPr>
        <w:sectPr w:rsidR="00722845" w:rsidRPr="00722845" w:rsidSect="00D65226">
          <w:pgSz w:w="11906" w:h="16838"/>
          <w:pgMar w:top="1260" w:right="1440" w:bottom="426" w:left="1440" w:header="708" w:footer="708" w:gutter="0"/>
          <w:cols w:space="708"/>
          <w:docGrid w:linePitch="360"/>
        </w:sectPr>
      </w:pPr>
      <w:r w:rsidRPr="001B278F">
        <w:rPr>
          <w:rFonts w:ascii="Times New Roman" w:hAnsi="Times New Roman" w:cs="Times New Roman"/>
          <w:sz w:val="20"/>
          <w:szCs w:val="20"/>
        </w:rPr>
        <w:t>3.</w:t>
      </w:r>
    </w:p>
    <w:p w14:paraId="4F223B0A" w14:textId="43570855" w:rsidR="00D61EF8" w:rsidRPr="00D12F95" w:rsidRDefault="00D61EF8" w:rsidP="00E171F8">
      <w:pPr>
        <w:shd w:val="clear" w:color="auto" w:fill="FFFFFF"/>
        <w:spacing w:line="360" w:lineRule="auto"/>
        <w:jc w:val="both"/>
        <w:rPr>
          <w:rFonts w:ascii="Times New Roman" w:eastAsia="Times New Roman" w:hAnsi="Times New Roman" w:cs="Times New Roman"/>
          <w:b/>
          <w:bCs/>
          <w:sz w:val="24"/>
          <w:szCs w:val="24"/>
          <w:lang w:eastAsia="en-IN" w:bidi="hi-IN"/>
        </w:rPr>
      </w:pPr>
      <w:r w:rsidRPr="00D12F95">
        <w:rPr>
          <w:rFonts w:ascii="Times New Roman" w:eastAsia="Times New Roman" w:hAnsi="Times New Roman" w:cs="Times New Roman"/>
          <w:b/>
          <w:bCs/>
          <w:sz w:val="24"/>
          <w:szCs w:val="24"/>
          <w:lang w:eastAsia="en-IN" w:bidi="hi-IN"/>
        </w:rPr>
        <w:lastRenderedPageBreak/>
        <w:t xml:space="preserve">References </w:t>
      </w:r>
    </w:p>
    <w:p w14:paraId="5F7F2AF7" w14:textId="655960A8" w:rsidR="004333A8" w:rsidRPr="00E171F8" w:rsidRDefault="004333A8" w:rsidP="00963A27">
      <w:pPr>
        <w:pStyle w:val="NormalWeb"/>
        <w:spacing w:before="120" w:beforeAutospacing="0" w:after="240" w:afterAutospacing="0" w:line="360" w:lineRule="auto"/>
        <w:jc w:val="both"/>
        <w:rPr>
          <w:shd w:val="clear" w:color="auto" w:fill="FFFFFF"/>
        </w:rPr>
      </w:pPr>
      <w:r w:rsidRPr="00E171F8">
        <w:rPr>
          <w:shd w:val="clear" w:color="auto" w:fill="FFFFFF"/>
        </w:rPr>
        <w:t xml:space="preserve">Bento, A. P., </w:t>
      </w:r>
      <w:proofErr w:type="spellStart"/>
      <w:r w:rsidRPr="00E171F8">
        <w:rPr>
          <w:shd w:val="clear" w:color="auto" w:fill="FFFFFF"/>
        </w:rPr>
        <w:t>Gaulton</w:t>
      </w:r>
      <w:proofErr w:type="spellEnd"/>
      <w:r w:rsidRPr="00E171F8">
        <w:rPr>
          <w:shd w:val="clear" w:color="auto" w:fill="FFFFFF"/>
        </w:rPr>
        <w:t xml:space="preserve">, A., Hersey, A., Bellis, L. J., Chambers, J., Davies, M., Kruger, F. A., Light, Y., Mak, L., McGlinchey, S., </w:t>
      </w:r>
      <w:proofErr w:type="spellStart"/>
      <w:r w:rsidRPr="00E171F8">
        <w:rPr>
          <w:shd w:val="clear" w:color="auto" w:fill="FFFFFF"/>
        </w:rPr>
        <w:t>Nowotka</w:t>
      </w:r>
      <w:proofErr w:type="spellEnd"/>
      <w:r w:rsidRPr="00E171F8">
        <w:rPr>
          <w:shd w:val="clear" w:color="auto" w:fill="FFFFFF"/>
        </w:rPr>
        <w:t xml:space="preserve">, M., Papadatos, G., Santos, R., </w:t>
      </w:r>
      <w:proofErr w:type="spellStart"/>
      <w:r w:rsidRPr="00E171F8">
        <w:rPr>
          <w:shd w:val="clear" w:color="auto" w:fill="FFFFFF"/>
        </w:rPr>
        <w:t>Overington</w:t>
      </w:r>
      <w:proofErr w:type="spellEnd"/>
      <w:r w:rsidRPr="00E171F8">
        <w:rPr>
          <w:shd w:val="clear" w:color="auto" w:fill="FFFFFF"/>
        </w:rPr>
        <w:t xml:space="preserve">, J. P. (2014). </w:t>
      </w:r>
      <w:r w:rsidRPr="00E171F8">
        <w:rPr>
          <w:rStyle w:val="ref-title"/>
          <w:shd w:val="clear" w:color="auto" w:fill="FFFFFF"/>
        </w:rPr>
        <w:t xml:space="preserve">The </w:t>
      </w:r>
      <w:proofErr w:type="spellStart"/>
      <w:r w:rsidRPr="00E171F8">
        <w:rPr>
          <w:rStyle w:val="ref-title"/>
          <w:shd w:val="clear" w:color="auto" w:fill="FFFFFF"/>
        </w:rPr>
        <w:t>ChEMBL</w:t>
      </w:r>
      <w:proofErr w:type="spellEnd"/>
      <w:r w:rsidRPr="00E171F8">
        <w:rPr>
          <w:rStyle w:val="ref-title"/>
          <w:shd w:val="clear" w:color="auto" w:fill="FFFFFF"/>
        </w:rPr>
        <w:t xml:space="preserve"> bioactivity database: an update</w:t>
      </w:r>
      <w:r w:rsidRPr="00E171F8">
        <w:rPr>
          <w:shd w:val="clear" w:color="auto" w:fill="FFFFFF"/>
        </w:rPr>
        <w:t>. </w:t>
      </w:r>
      <w:r w:rsidRPr="00E171F8">
        <w:rPr>
          <w:rStyle w:val="ref-journal"/>
          <w:i/>
          <w:iCs/>
          <w:shd w:val="clear" w:color="auto" w:fill="FFFFFF"/>
        </w:rPr>
        <w:t>Nucleic Acids Res.</w:t>
      </w:r>
      <w:r w:rsidRPr="00E171F8">
        <w:rPr>
          <w:shd w:val="clear" w:color="auto" w:fill="FFFFFF"/>
        </w:rPr>
        <w:t>, </w:t>
      </w:r>
      <w:r w:rsidRPr="00E171F8">
        <w:rPr>
          <w:rStyle w:val="ref-vol"/>
          <w:shd w:val="clear" w:color="auto" w:fill="FFFFFF"/>
        </w:rPr>
        <w:t>42</w:t>
      </w:r>
      <w:r w:rsidRPr="00E171F8">
        <w:rPr>
          <w:shd w:val="clear" w:color="auto" w:fill="FFFFFF"/>
        </w:rPr>
        <w:t xml:space="preserve"> DOI-D1083–109010.1093/</w:t>
      </w:r>
      <w:proofErr w:type="spellStart"/>
      <w:r w:rsidRPr="00E171F8">
        <w:rPr>
          <w:shd w:val="clear" w:color="auto" w:fill="FFFFFF"/>
        </w:rPr>
        <w:t>nar</w:t>
      </w:r>
      <w:proofErr w:type="spellEnd"/>
      <w:r w:rsidRPr="00E171F8">
        <w:rPr>
          <w:shd w:val="clear" w:color="auto" w:fill="FFFFFF"/>
        </w:rPr>
        <w:t>/gkt1031.</w:t>
      </w:r>
    </w:p>
    <w:p w14:paraId="2CA03154" w14:textId="77777777" w:rsidR="004333A8" w:rsidRPr="00E171F8" w:rsidRDefault="004333A8" w:rsidP="00963A27">
      <w:pPr>
        <w:shd w:val="clear" w:color="auto" w:fill="FFFFFF"/>
        <w:spacing w:before="120" w:after="240" w:line="360" w:lineRule="auto"/>
        <w:jc w:val="both"/>
        <w:rPr>
          <w:rFonts w:ascii="Times New Roman" w:eastAsia="Times New Roman" w:hAnsi="Times New Roman" w:cs="Times New Roman"/>
          <w:sz w:val="24"/>
          <w:szCs w:val="24"/>
          <w:shd w:val="clear" w:color="auto" w:fill="FFFFFF"/>
          <w:lang w:eastAsia="en-IN" w:bidi="hi-IN"/>
        </w:rPr>
      </w:pPr>
      <w:r w:rsidRPr="00E171F8">
        <w:rPr>
          <w:rFonts w:ascii="Times New Roman" w:eastAsia="Times New Roman" w:hAnsi="Times New Roman" w:cs="Times New Roman"/>
          <w:sz w:val="24"/>
          <w:szCs w:val="24"/>
          <w:shd w:val="clear" w:color="auto" w:fill="FFFFFF"/>
          <w:lang w:eastAsia="en-IN" w:bidi="hi-IN"/>
        </w:rPr>
        <w:t xml:space="preserve">Chambers, J., Davies, M., </w:t>
      </w:r>
      <w:proofErr w:type="spellStart"/>
      <w:r w:rsidRPr="00E171F8">
        <w:rPr>
          <w:rFonts w:ascii="Times New Roman" w:eastAsia="Times New Roman" w:hAnsi="Times New Roman" w:cs="Times New Roman"/>
          <w:sz w:val="24"/>
          <w:szCs w:val="24"/>
          <w:shd w:val="clear" w:color="auto" w:fill="FFFFFF"/>
          <w:lang w:eastAsia="en-IN" w:bidi="hi-IN"/>
        </w:rPr>
        <w:t>Gaulton</w:t>
      </w:r>
      <w:proofErr w:type="spellEnd"/>
      <w:r w:rsidRPr="00E171F8">
        <w:rPr>
          <w:rFonts w:ascii="Times New Roman" w:eastAsia="Times New Roman" w:hAnsi="Times New Roman" w:cs="Times New Roman"/>
          <w:sz w:val="24"/>
          <w:szCs w:val="24"/>
          <w:shd w:val="clear" w:color="auto" w:fill="FFFFFF"/>
          <w:lang w:eastAsia="en-IN" w:bidi="hi-IN"/>
        </w:rPr>
        <w:t xml:space="preserve">, A., Hersey, A., Velankar, S., </w:t>
      </w:r>
      <w:proofErr w:type="spellStart"/>
      <w:r w:rsidRPr="00E171F8">
        <w:rPr>
          <w:rFonts w:ascii="Times New Roman" w:eastAsia="Times New Roman" w:hAnsi="Times New Roman" w:cs="Times New Roman"/>
          <w:sz w:val="24"/>
          <w:szCs w:val="24"/>
          <w:shd w:val="clear" w:color="auto" w:fill="FFFFFF"/>
          <w:lang w:eastAsia="en-IN" w:bidi="hi-IN"/>
        </w:rPr>
        <w:t>Petryszak</w:t>
      </w:r>
      <w:proofErr w:type="spellEnd"/>
      <w:r w:rsidRPr="00E171F8">
        <w:rPr>
          <w:rFonts w:ascii="Times New Roman" w:eastAsia="Times New Roman" w:hAnsi="Times New Roman" w:cs="Times New Roman"/>
          <w:sz w:val="24"/>
          <w:szCs w:val="24"/>
          <w:shd w:val="clear" w:color="auto" w:fill="FFFFFF"/>
          <w:lang w:eastAsia="en-IN" w:bidi="hi-IN"/>
        </w:rPr>
        <w:t xml:space="preserve">, R., Hastings, J., Bellis, L., McGlinchey, S., </w:t>
      </w:r>
      <w:proofErr w:type="spellStart"/>
      <w:r w:rsidRPr="00E171F8">
        <w:rPr>
          <w:rFonts w:ascii="Times New Roman" w:eastAsia="Times New Roman" w:hAnsi="Times New Roman" w:cs="Times New Roman"/>
          <w:sz w:val="24"/>
          <w:szCs w:val="24"/>
          <w:shd w:val="clear" w:color="auto" w:fill="FFFFFF"/>
          <w:lang w:eastAsia="en-IN" w:bidi="hi-IN"/>
        </w:rPr>
        <w:t>Overington</w:t>
      </w:r>
      <w:proofErr w:type="spellEnd"/>
      <w:r w:rsidRPr="00E171F8">
        <w:rPr>
          <w:rFonts w:ascii="Times New Roman" w:eastAsia="Times New Roman" w:hAnsi="Times New Roman" w:cs="Times New Roman"/>
          <w:sz w:val="24"/>
          <w:szCs w:val="24"/>
          <w:shd w:val="clear" w:color="auto" w:fill="FFFFFF"/>
          <w:lang w:eastAsia="en-IN" w:bidi="hi-IN"/>
        </w:rPr>
        <w:t>, J.P. (2013). UniChem: a unified chemical structure cross-referencing and identifier tracking system, </w:t>
      </w:r>
      <w:r w:rsidRPr="00E171F8">
        <w:rPr>
          <w:rFonts w:ascii="Times New Roman" w:eastAsia="Times New Roman" w:hAnsi="Times New Roman" w:cs="Times New Roman"/>
          <w:i/>
          <w:iCs/>
          <w:sz w:val="24"/>
          <w:szCs w:val="24"/>
          <w:shd w:val="clear" w:color="auto" w:fill="FFFFFF"/>
          <w:lang w:eastAsia="en-IN" w:bidi="hi-IN"/>
        </w:rPr>
        <w:t xml:space="preserve">J. </w:t>
      </w:r>
      <w:proofErr w:type="spellStart"/>
      <w:r w:rsidRPr="00E171F8">
        <w:rPr>
          <w:rFonts w:ascii="Times New Roman" w:eastAsia="Times New Roman" w:hAnsi="Times New Roman" w:cs="Times New Roman"/>
          <w:i/>
          <w:iCs/>
          <w:sz w:val="24"/>
          <w:szCs w:val="24"/>
          <w:shd w:val="clear" w:color="auto" w:fill="FFFFFF"/>
          <w:lang w:eastAsia="en-IN" w:bidi="hi-IN"/>
        </w:rPr>
        <w:t>Cheminf</w:t>
      </w:r>
      <w:proofErr w:type="spellEnd"/>
      <w:r w:rsidRPr="00E171F8">
        <w:rPr>
          <w:rFonts w:ascii="Times New Roman" w:eastAsia="Times New Roman" w:hAnsi="Times New Roman" w:cs="Times New Roman"/>
          <w:sz w:val="24"/>
          <w:szCs w:val="24"/>
          <w:shd w:val="clear" w:color="auto" w:fill="FFFFFF"/>
          <w:lang w:eastAsia="en-IN" w:bidi="hi-IN"/>
        </w:rPr>
        <w:t>., 5, 3-310. DOI-1186/1758-2946-5-3. </w:t>
      </w:r>
    </w:p>
    <w:p w14:paraId="18913710" w14:textId="77777777" w:rsidR="004333A8" w:rsidRPr="00E171F8" w:rsidRDefault="004333A8" w:rsidP="00963A27">
      <w:pPr>
        <w:shd w:val="clear" w:color="auto" w:fill="FFFFFF"/>
        <w:spacing w:before="120" w:after="240" w:line="360" w:lineRule="auto"/>
        <w:jc w:val="both"/>
        <w:rPr>
          <w:rFonts w:ascii="Times New Roman" w:eastAsia="Times New Roman" w:hAnsi="Times New Roman" w:cs="Times New Roman"/>
          <w:sz w:val="24"/>
          <w:szCs w:val="24"/>
          <w:shd w:val="clear" w:color="auto" w:fill="FFFFFF"/>
          <w:lang w:eastAsia="en-IN" w:bidi="hi-IN"/>
        </w:rPr>
      </w:pPr>
      <w:r w:rsidRPr="00E171F8">
        <w:rPr>
          <w:rFonts w:ascii="Times New Roman" w:eastAsia="Times New Roman" w:hAnsi="Times New Roman" w:cs="Times New Roman"/>
          <w:sz w:val="24"/>
          <w:szCs w:val="24"/>
          <w:shd w:val="clear" w:color="auto" w:fill="FFFFFF"/>
          <w:lang w:eastAsia="en-IN" w:bidi="hi-IN"/>
        </w:rPr>
        <w:t xml:space="preserve">Chambers, J., Davies, M., </w:t>
      </w:r>
      <w:proofErr w:type="spellStart"/>
      <w:r w:rsidRPr="00E171F8">
        <w:rPr>
          <w:rFonts w:ascii="Times New Roman" w:eastAsia="Times New Roman" w:hAnsi="Times New Roman" w:cs="Times New Roman"/>
          <w:sz w:val="24"/>
          <w:szCs w:val="24"/>
          <w:shd w:val="clear" w:color="auto" w:fill="FFFFFF"/>
          <w:lang w:eastAsia="en-IN" w:bidi="hi-IN"/>
        </w:rPr>
        <w:t>Gaulton</w:t>
      </w:r>
      <w:proofErr w:type="spellEnd"/>
      <w:r w:rsidRPr="00E171F8">
        <w:rPr>
          <w:rFonts w:ascii="Times New Roman" w:eastAsia="Times New Roman" w:hAnsi="Times New Roman" w:cs="Times New Roman"/>
          <w:sz w:val="24"/>
          <w:szCs w:val="24"/>
          <w:shd w:val="clear" w:color="auto" w:fill="FFFFFF"/>
          <w:lang w:eastAsia="en-IN" w:bidi="hi-IN"/>
        </w:rPr>
        <w:t xml:space="preserve">, A., Papadatos, G., Hersey, A., </w:t>
      </w:r>
      <w:proofErr w:type="spellStart"/>
      <w:r w:rsidRPr="00E171F8">
        <w:rPr>
          <w:rFonts w:ascii="Times New Roman" w:eastAsia="Times New Roman" w:hAnsi="Times New Roman" w:cs="Times New Roman"/>
          <w:sz w:val="24"/>
          <w:szCs w:val="24"/>
          <w:shd w:val="clear" w:color="auto" w:fill="FFFFFF"/>
          <w:lang w:eastAsia="en-IN" w:bidi="hi-IN"/>
        </w:rPr>
        <w:t>Overington</w:t>
      </w:r>
      <w:proofErr w:type="spellEnd"/>
      <w:r w:rsidRPr="00E171F8">
        <w:rPr>
          <w:rFonts w:ascii="Times New Roman" w:eastAsia="Times New Roman" w:hAnsi="Times New Roman" w:cs="Times New Roman"/>
          <w:sz w:val="24"/>
          <w:szCs w:val="24"/>
          <w:shd w:val="clear" w:color="auto" w:fill="FFFFFF"/>
          <w:lang w:eastAsia="en-IN" w:bidi="hi-IN"/>
        </w:rPr>
        <w:t>, J. P. (2014). UniChem: extension of InChI-based compound mapping to salt, connectivity and stereochemistry layers, </w:t>
      </w:r>
      <w:r w:rsidRPr="00E171F8">
        <w:rPr>
          <w:rFonts w:ascii="Times New Roman" w:eastAsia="Times New Roman" w:hAnsi="Times New Roman" w:cs="Times New Roman"/>
          <w:i/>
          <w:iCs/>
          <w:sz w:val="24"/>
          <w:szCs w:val="24"/>
          <w:shd w:val="clear" w:color="auto" w:fill="FFFFFF"/>
          <w:lang w:eastAsia="en-IN" w:bidi="hi-IN"/>
        </w:rPr>
        <w:t xml:space="preserve">J. </w:t>
      </w:r>
      <w:proofErr w:type="spellStart"/>
      <w:r w:rsidRPr="00E171F8">
        <w:rPr>
          <w:rFonts w:ascii="Times New Roman" w:eastAsia="Times New Roman" w:hAnsi="Times New Roman" w:cs="Times New Roman"/>
          <w:i/>
          <w:iCs/>
          <w:sz w:val="24"/>
          <w:szCs w:val="24"/>
          <w:shd w:val="clear" w:color="auto" w:fill="FFFFFF"/>
          <w:lang w:eastAsia="en-IN" w:bidi="hi-IN"/>
        </w:rPr>
        <w:t>Cheminf</w:t>
      </w:r>
      <w:proofErr w:type="spellEnd"/>
      <w:r w:rsidRPr="00E171F8">
        <w:rPr>
          <w:rFonts w:ascii="Times New Roman" w:eastAsia="Times New Roman" w:hAnsi="Times New Roman" w:cs="Times New Roman"/>
          <w:sz w:val="24"/>
          <w:szCs w:val="24"/>
          <w:shd w:val="clear" w:color="auto" w:fill="FFFFFF"/>
          <w:lang w:eastAsia="en-IN" w:bidi="hi-IN"/>
        </w:rPr>
        <w:t>., 6, 43–4310. DOI-1186/s13321-014-0043-5. </w:t>
      </w:r>
    </w:p>
    <w:p w14:paraId="15FA2899" w14:textId="77777777" w:rsidR="004333A8" w:rsidRPr="00E171F8" w:rsidRDefault="004333A8" w:rsidP="00963A27">
      <w:pPr>
        <w:pStyle w:val="NormalWeb"/>
        <w:shd w:val="clear" w:color="auto" w:fill="FFFFFF"/>
        <w:spacing w:before="120" w:beforeAutospacing="0" w:after="240" w:afterAutospacing="0" w:line="360" w:lineRule="auto"/>
        <w:jc w:val="both"/>
      </w:pPr>
      <w:r w:rsidRPr="00E171F8">
        <w:t xml:space="preserve">Choudhary, S., </w:t>
      </w:r>
      <w:proofErr w:type="spellStart"/>
      <w:r w:rsidRPr="00E171F8">
        <w:t>Kaurav</w:t>
      </w:r>
      <w:proofErr w:type="spellEnd"/>
      <w:r w:rsidRPr="00E171F8">
        <w:t xml:space="preserve">, H., Chaudhary, G. (2021). </w:t>
      </w:r>
      <w:proofErr w:type="spellStart"/>
      <w:r w:rsidRPr="00E171F8">
        <w:t>Vaibidang</w:t>
      </w:r>
      <w:proofErr w:type="spellEnd"/>
      <w:r w:rsidRPr="00E171F8">
        <w:t xml:space="preserve"> (</w:t>
      </w:r>
      <w:proofErr w:type="spellStart"/>
      <w:r w:rsidRPr="00E171F8">
        <w:t>Embeliaribes</w:t>
      </w:r>
      <w:proofErr w:type="spellEnd"/>
      <w:r w:rsidRPr="00E171F8">
        <w:t xml:space="preserve">): A Potential Herbal Drug in Ayurveda with Anthelmintic Property, </w:t>
      </w:r>
      <w:r w:rsidRPr="00E171F8">
        <w:rPr>
          <w:i/>
          <w:iCs/>
        </w:rPr>
        <w:t>International Journal for Research in Applied Sciences and Biotechnology</w:t>
      </w:r>
      <w:r w:rsidRPr="00E171F8">
        <w:t>, 8, 237-243. DOI-10.31033/ijrasb.8.2.31.</w:t>
      </w:r>
    </w:p>
    <w:p w14:paraId="38F42982" w14:textId="77777777" w:rsidR="004333A8" w:rsidRPr="00E171F8" w:rsidRDefault="004333A8" w:rsidP="00963A27">
      <w:pPr>
        <w:shd w:val="clear" w:color="auto" w:fill="FFFFFF"/>
        <w:spacing w:before="120" w:after="240" w:line="360" w:lineRule="auto"/>
        <w:jc w:val="both"/>
        <w:rPr>
          <w:rFonts w:ascii="Times New Roman" w:eastAsia="Times New Roman" w:hAnsi="Times New Roman" w:cs="Times New Roman"/>
          <w:sz w:val="24"/>
          <w:szCs w:val="24"/>
          <w:lang w:eastAsia="en-IN" w:bidi="hi-IN"/>
        </w:rPr>
      </w:pPr>
      <w:r w:rsidRPr="00E171F8">
        <w:rPr>
          <w:rFonts w:ascii="Times New Roman" w:eastAsia="Times New Roman" w:hAnsi="Times New Roman" w:cs="Times New Roman"/>
          <w:sz w:val="24"/>
          <w:szCs w:val="24"/>
          <w:lang w:val="it-IT" w:eastAsia="en-IN" w:bidi="hi-IN"/>
        </w:rPr>
        <w:t xml:space="preserve">Haq, K., Ali, M., Siddiqui, A.W. (2005). </w:t>
      </w:r>
      <w:r w:rsidRPr="00E171F8">
        <w:rPr>
          <w:rFonts w:ascii="Times New Roman" w:eastAsia="Times New Roman" w:hAnsi="Times New Roman" w:cs="Times New Roman"/>
          <w:sz w:val="24"/>
          <w:szCs w:val="24"/>
          <w:lang w:eastAsia="en-IN" w:bidi="hi-IN"/>
        </w:rPr>
        <w:t xml:space="preserve">New compounds from the seeds of </w:t>
      </w:r>
      <w:proofErr w:type="spellStart"/>
      <w:r w:rsidRPr="00E171F8">
        <w:rPr>
          <w:rFonts w:ascii="Times New Roman" w:eastAsia="Times New Roman" w:hAnsi="Times New Roman" w:cs="Times New Roman"/>
          <w:i/>
          <w:iCs/>
          <w:sz w:val="24"/>
          <w:szCs w:val="24"/>
          <w:lang w:eastAsia="en-IN" w:bidi="hi-IN"/>
        </w:rPr>
        <w:t>Embeliaribes</w:t>
      </w:r>
      <w:proofErr w:type="spellEnd"/>
      <w:r w:rsidRPr="00E171F8">
        <w:rPr>
          <w:rFonts w:ascii="Times New Roman" w:eastAsia="Times New Roman" w:hAnsi="Times New Roman" w:cs="Times New Roman"/>
          <w:i/>
          <w:iCs/>
          <w:sz w:val="24"/>
          <w:szCs w:val="24"/>
          <w:lang w:eastAsia="en-IN" w:bidi="hi-IN"/>
        </w:rPr>
        <w:t xml:space="preserve"> </w:t>
      </w:r>
      <w:proofErr w:type="spellStart"/>
      <w:r w:rsidRPr="00E171F8">
        <w:rPr>
          <w:rFonts w:ascii="Times New Roman" w:eastAsia="Times New Roman" w:hAnsi="Times New Roman" w:cs="Times New Roman"/>
          <w:sz w:val="24"/>
          <w:szCs w:val="24"/>
          <w:lang w:eastAsia="en-IN" w:bidi="hi-IN"/>
        </w:rPr>
        <w:t>Burm</w:t>
      </w:r>
      <w:proofErr w:type="spellEnd"/>
      <w:r w:rsidRPr="00E171F8">
        <w:rPr>
          <w:rFonts w:ascii="Times New Roman" w:eastAsia="Times New Roman" w:hAnsi="Times New Roman" w:cs="Times New Roman"/>
          <w:sz w:val="24"/>
          <w:szCs w:val="24"/>
          <w:lang w:eastAsia="en-IN" w:bidi="hi-IN"/>
        </w:rPr>
        <w:t xml:space="preserve">. Die </w:t>
      </w:r>
      <w:proofErr w:type="spellStart"/>
      <w:r w:rsidRPr="00E171F8">
        <w:rPr>
          <w:rFonts w:ascii="Times New Roman" w:eastAsia="Times New Roman" w:hAnsi="Times New Roman" w:cs="Times New Roman"/>
          <w:sz w:val="24"/>
          <w:szCs w:val="24"/>
          <w:lang w:eastAsia="en-IN" w:bidi="hi-IN"/>
        </w:rPr>
        <w:t>Pharmazie</w:t>
      </w:r>
      <w:proofErr w:type="spellEnd"/>
      <w:r w:rsidRPr="00E171F8">
        <w:rPr>
          <w:rFonts w:ascii="Times New Roman" w:eastAsia="Times New Roman" w:hAnsi="Times New Roman" w:cs="Times New Roman"/>
          <w:sz w:val="24"/>
          <w:szCs w:val="24"/>
          <w:lang w:eastAsia="en-IN" w:bidi="hi-IN"/>
        </w:rPr>
        <w:t xml:space="preserve">, </w:t>
      </w:r>
      <w:r w:rsidRPr="00E171F8">
        <w:rPr>
          <w:rFonts w:ascii="Times New Roman" w:eastAsia="Times New Roman" w:hAnsi="Times New Roman" w:cs="Times New Roman"/>
          <w:i/>
          <w:iCs/>
          <w:sz w:val="24"/>
          <w:szCs w:val="24"/>
          <w:lang w:eastAsia="en-IN" w:bidi="hi-IN"/>
        </w:rPr>
        <w:t>An International Journal of Pharmaceutical Sciences</w:t>
      </w:r>
      <w:r w:rsidRPr="00E171F8">
        <w:rPr>
          <w:rFonts w:ascii="Times New Roman" w:eastAsia="Times New Roman" w:hAnsi="Times New Roman" w:cs="Times New Roman"/>
          <w:sz w:val="24"/>
          <w:szCs w:val="24"/>
          <w:lang w:eastAsia="en-IN" w:bidi="hi-IN"/>
        </w:rPr>
        <w:t xml:space="preserve">, 60(1), 69-71. </w:t>
      </w:r>
    </w:p>
    <w:p w14:paraId="048DFB70" w14:textId="77777777" w:rsidR="00E171F8" w:rsidRPr="00E171F8" w:rsidRDefault="004333A8" w:rsidP="00963A27">
      <w:pPr>
        <w:shd w:val="clear" w:color="auto" w:fill="FFFFFF"/>
        <w:spacing w:before="120" w:after="240" w:line="360" w:lineRule="auto"/>
        <w:jc w:val="both"/>
        <w:rPr>
          <w:rFonts w:ascii="Times New Roman" w:eastAsia="Times New Roman" w:hAnsi="Times New Roman" w:cs="Times New Roman"/>
          <w:sz w:val="24"/>
          <w:szCs w:val="24"/>
          <w:shd w:val="clear" w:color="auto" w:fill="FFFFFF"/>
          <w:lang w:eastAsia="en-IN" w:bidi="hi-IN"/>
        </w:rPr>
      </w:pPr>
      <w:r w:rsidRPr="00E171F8">
        <w:rPr>
          <w:rFonts w:ascii="Times New Roman" w:eastAsia="Times New Roman" w:hAnsi="Times New Roman" w:cs="Times New Roman"/>
          <w:sz w:val="24"/>
          <w:szCs w:val="24"/>
          <w:shd w:val="clear" w:color="auto" w:fill="FFFFFF"/>
          <w:lang w:eastAsia="en-IN" w:bidi="hi-IN"/>
        </w:rPr>
        <w:t xml:space="preserve">Horticulture Department of Chhattisgarh Government, 2012) </w:t>
      </w:r>
      <w:hyperlink r:id="rId39" w:history="1">
        <w:r w:rsidRPr="00E171F8">
          <w:rPr>
            <w:rFonts w:ascii="Times New Roman" w:eastAsia="Times New Roman" w:hAnsi="Times New Roman" w:cs="Times New Roman"/>
            <w:sz w:val="24"/>
            <w:szCs w:val="24"/>
            <w:shd w:val="clear" w:color="auto" w:fill="FFFFFF"/>
            <w:lang w:eastAsia="en-IN" w:bidi="hi-IN"/>
          </w:rPr>
          <w:t>http://agriportal.cg.nic.in/horticulture/PDF/Budget/12th%20Five%20Year%20Plan%20Discription.doc</w:t>
        </w:r>
      </w:hyperlink>
      <w:r w:rsidRPr="00E171F8">
        <w:rPr>
          <w:rFonts w:ascii="Times New Roman" w:eastAsia="Times New Roman" w:hAnsi="Times New Roman" w:cs="Times New Roman"/>
          <w:sz w:val="24"/>
          <w:szCs w:val="24"/>
          <w:shd w:val="clear" w:color="auto" w:fill="FFFFFF"/>
          <w:lang w:eastAsia="en-IN" w:bidi="hi-IN"/>
        </w:rPr>
        <w:t>).</w:t>
      </w:r>
    </w:p>
    <w:p w14:paraId="52B057FF" w14:textId="3E314E19" w:rsidR="004333A8" w:rsidRPr="00E171F8" w:rsidRDefault="004333A8" w:rsidP="00963A27">
      <w:pPr>
        <w:shd w:val="clear" w:color="auto" w:fill="FFFFFF"/>
        <w:spacing w:before="120" w:after="240" w:line="360" w:lineRule="auto"/>
        <w:jc w:val="both"/>
        <w:rPr>
          <w:rFonts w:ascii="Times New Roman" w:eastAsia="Times New Roman" w:hAnsi="Times New Roman" w:cs="Times New Roman"/>
          <w:sz w:val="24"/>
          <w:szCs w:val="24"/>
          <w:shd w:val="clear" w:color="auto" w:fill="FFFFFF"/>
          <w:lang w:eastAsia="en-IN" w:bidi="hi-IN"/>
        </w:rPr>
      </w:pPr>
      <w:r w:rsidRPr="00C25AA7">
        <w:rPr>
          <w:rFonts w:ascii="Times New Roman" w:eastAsia="Times New Roman" w:hAnsi="Times New Roman" w:cs="Times New Roman"/>
          <w:sz w:val="24"/>
          <w:szCs w:val="24"/>
          <w:lang w:val="sv-SE" w:eastAsia="en-IN" w:bidi="hi-IN"/>
        </w:rPr>
        <w:t xml:space="preserve">Indrayan, A.K., Sharma, S., Durgapal, D., Kumar, N., Kumar, M. (2005). </w:t>
      </w:r>
      <w:r w:rsidRPr="00E171F8">
        <w:rPr>
          <w:rFonts w:ascii="Times New Roman" w:eastAsia="Times New Roman" w:hAnsi="Times New Roman" w:cs="Times New Roman"/>
          <w:sz w:val="24"/>
          <w:szCs w:val="24"/>
          <w:lang w:eastAsia="en-IN" w:bidi="hi-IN"/>
        </w:rPr>
        <w:t xml:space="preserve">Determination of nutritive value and analysis of mineral elements for some medicinally valued plants from Uttaranchal, </w:t>
      </w:r>
      <w:r w:rsidRPr="00E171F8">
        <w:rPr>
          <w:rFonts w:ascii="Times New Roman" w:eastAsia="Times New Roman" w:hAnsi="Times New Roman" w:cs="Times New Roman"/>
          <w:i/>
          <w:iCs/>
          <w:sz w:val="24"/>
          <w:szCs w:val="24"/>
          <w:lang w:eastAsia="en-IN" w:bidi="hi-IN"/>
        </w:rPr>
        <w:t>Current Science</w:t>
      </w:r>
      <w:r w:rsidRPr="00E171F8">
        <w:rPr>
          <w:rFonts w:ascii="Times New Roman" w:eastAsia="Times New Roman" w:hAnsi="Times New Roman" w:cs="Times New Roman"/>
          <w:sz w:val="24"/>
          <w:szCs w:val="24"/>
          <w:lang w:eastAsia="en-IN" w:bidi="hi-IN"/>
        </w:rPr>
        <w:t>, 10, 1252-</w:t>
      </w:r>
      <w:r w:rsidRPr="00E171F8">
        <w:rPr>
          <w:rFonts w:ascii="Times New Roman" w:eastAsia="Times New Roman" w:hAnsi="Times New Roman" w:cs="Times New Roman"/>
          <w:spacing w:val="4"/>
          <w:sz w:val="24"/>
          <w:szCs w:val="24"/>
          <w:lang w:eastAsia="en-IN" w:bidi="hi-IN"/>
        </w:rPr>
        <w:t>5.</w:t>
      </w:r>
    </w:p>
    <w:p w14:paraId="522CA21C" w14:textId="77777777" w:rsidR="004333A8" w:rsidRPr="00E171F8" w:rsidRDefault="004333A8" w:rsidP="00963A27">
      <w:pPr>
        <w:pStyle w:val="NormalWeb"/>
        <w:shd w:val="clear" w:color="auto" w:fill="FFFFFF"/>
        <w:spacing w:before="120" w:beforeAutospacing="0" w:after="240" w:afterAutospacing="0" w:line="360" w:lineRule="auto"/>
        <w:jc w:val="both"/>
      </w:pPr>
      <w:r w:rsidRPr="00C25AA7">
        <w:rPr>
          <w:lang w:val="sv-SE"/>
        </w:rPr>
        <w:t xml:space="preserve">Jasmine, J.A., Sundari, T., Balakrishan, V. (2020). </w:t>
      </w:r>
      <w:r w:rsidRPr="00E171F8">
        <w:t xml:space="preserve">HPLC analysis of </w:t>
      </w:r>
      <w:r w:rsidRPr="00E171F8">
        <w:rPr>
          <w:i/>
          <w:iCs/>
        </w:rPr>
        <w:t>Gloriosa superba</w:t>
      </w:r>
      <w:r w:rsidRPr="00E171F8">
        <w:t xml:space="preserve"> L., from five different accessions of Tamil Nadu state, India, </w:t>
      </w:r>
      <w:r w:rsidRPr="00E171F8">
        <w:rPr>
          <w:i/>
          <w:iCs/>
        </w:rPr>
        <w:t xml:space="preserve">J New </w:t>
      </w:r>
      <w:proofErr w:type="spellStart"/>
      <w:r w:rsidRPr="00E171F8">
        <w:rPr>
          <w:i/>
          <w:iCs/>
        </w:rPr>
        <w:t>Biol</w:t>
      </w:r>
      <w:proofErr w:type="spellEnd"/>
      <w:r w:rsidRPr="00E171F8">
        <w:rPr>
          <w:i/>
          <w:iCs/>
        </w:rPr>
        <w:t xml:space="preserve"> Rep</w:t>
      </w:r>
      <w:r w:rsidRPr="00E171F8">
        <w:t>, 9(2), 223-227.</w:t>
      </w:r>
    </w:p>
    <w:p w14:paraId="1553E929" w14:textId="77777777" w:rsidR="004333A8" w:rsidRPr="00E171F8" w:rsidRDefault="004333A8" w:rsidP="00963A27">
      <w:pPr>
        <w:shd w:val="clear" w:color="auto" w:fill="FFFFFF"/>
        <w:spacing w:before="120" w:after="240" w:line="360" w:lineRule="auto"/>
        <w:jc w:val="both"/>
        <w:rPr>
          <w:rFonts w:ascii="Times New Roman" w:hAnsi="Times New Roman" w:cs="Times New Roman"/>
          <w:sz w:val="24"/>
          <w:szCs w:val="24"/>
        </w:rPr>
      </w:pPr>
      <w:r w:rsidRPr="00E171F8">
        <w:rPr>
          <w:rFonts w:ascii="Times New Roman" w:hAnsi="Times New Roman" w:cs="Times New Roman"/>
          <w:sz w:val="24"/>
          <w:szCs w:val="24"/>
          <w:shd w:val="clear" w:color="auto" w:fill="FFFFFF"/>
        </w:rPr>
        <w:t>Jayaram B., Tanya Singh, Goutam Mukherjee, Abhinav Mathur, Shashank Shekhar, and Vandana Shekhar, "Sanjeevini: a freely accessible web-server for target directed lead molecule discovery", </w:t>
      </w:r>
      <w:r w:rsidRPr="00E171F8">
        <w:rPr>
          <w:rFonts w:ascii="Times New Roman" w:hAnsi="Times New Roman" w:cs="Times New Roman"/>
          <w:i/>
          <w:iCs/>
          <w:sz w:val="24"/>
          <w:szCs w:val="24"/>
          <w:shd w:val="clear" w:color="auto" w:fill="FFFFFF"/>
        </w:rPr>
        <w:t>BMC Bioinformatics</w:t>
      </w:r>
      <w:r w:rsidRPr="00E171F8">
        <w:rPr>
          <w:rFonts w:ascii="Times New Roman" w:hAnsi="Times New Roman" w:cs="Times New Roman"/>
          <w:sz w:val="24"/>
          <w:szCs w:val="24"/>
          <w:shd w:val="clear" w:color="auto" w:fill="FFFFFF"/>
        </w:rPr>
        <w:t>,</w:t>
      </w:r>
      <w:r w:rsidRPr="00E171F8">
        <w:rPr>
          <w:rFonts w:ascii="Times New Roman" w:hAnsi="Times New Roman" w:cs="Times New Roman"/>
          <w:b/>
          <w:bCs/>
          <w:sz w:val="24"/>
          <w:szCs w:val="24"/>
          <w:shd w:val="clear" w:color="auto" w:fill="FFFFFF"/>
        </w:rPr>
        <w:t> 2012</w:t>
      </w:r>
      <w:r w:rsidRPr="00E171F8">
        <w:rPr>
          <w:rFonts w:ascii="Times New Roman" w:hAnsi="Times New Roman" w:cs="Times New Roman"/>
          <w:sz w:val="24"/>
          <w:szCs w:val="24"/>
          <w:shd w:val="clear" w:color="auto" w:fill="FFFFFF"/>
        </w:rPr>
        <w:t>, </w:t>
      </w:r>
      <w:r w:rsidRPr="00E171F8">
        <w:rPr>
          <w:rFonts w:ascii="Times New Roman" w:hAnsi="Times New Roman" w:cs="Times New Roman"/>
          <w:i/>
          <w:iCs/>
          <w:sz w:val="24"/>
          <w:szCs w:val="24"/>
          <w:shd w:val="clear" w:color="auto" w:fill="FFFFFF"/>
        </w:rPr>
        <w:t>13</w:t>
      </w:r>
      <w:r w:rsidRPr="00E171F8">
        <w:rPr>
          <w:rFonts w:ascii="Times New Roman" w:hAnsi="Times New Roman" w:cs="Times New Roman"/>
          <w:sz w:val="24"/>
          <w:szCs w:val="24"/>
          <w:shd w:val="clear" w:color="auto" w:fill="FFFFFF"/>
        </w:rPr>
        <w:t>, S7. </w:t>
      </w:r>
      <w:hyperlink r:id="rId40" w:tgtFrame="blank" w:history="1">
        <w:r w:rsidRPr="00E171F8">
          <w:rPr>
            <w:rStyle w:val="Hyperlink"/>
            <w:rFonts w:ascii="Times New Roman" w:hAnsi="Times New Roman" w:cs="Times New Roman"/>
            <w:color w:val="auto"/>
            <w:sz w:val="24"/>
            <w:szCs w:val="24"/>
            <w:shd w:val="clear" w:color="auto" w:fill="FFFFFF"/>
          </w:rPr>
          <w:t>http://www.biomedcentral.com/1471-2105/13/S17/S7</w:t>
        </w:r>
      </w:hyperlink>
      <w:r w:rsidRPr="00E171F8">
        <w:rPr>
          <w:rFonts w:ascii="Times New Roman" w:hAnsi="Times New Roman" w:cs="Times New Roman"/>
          <w:sz w:val="24"/>
          <w:szCs w:val="24"/>
        </w:rPr>
        <w:t>.</w:t>
      </w:r>
    </w:p>
    <w:p w14:paraId="4F248D54" w14:textId="77777777" w:rsidR="004333A8" w:rsidRPr="00E171F8" w:rsidRDefault="004333A8" w:rsidP="00963A27">
      <w:pPr>
        <w:shd w:val="clear" w:color="auto" w:fill="FFFFFF"/>
        <w:spacing w:before="120" w:after="240" w:line="360" w:lineRule="auto"/>
        <w:jc w:val="both"/>
        <w:rPr>
          <w:rFonts w:ascii="Times New Roman" w:eastAsia="Times New Roman" w:hAnsi="Times New Roman" w:cs="Times New Roman"/>
          <w:sz w:val="24"/>
          <w:szCs w:val="24"/>
          <w:shd w:val="clear" w:color="auto" w:fill="FFFFFF"/>
          <w:lang w:eastAsia="en-IN" w:bidi="hi-IN"/>
        </w:rPr>
      </w:pPr>
      <w:r w:rsidRPr="00E171F8">
        <w:rPr>
          <w:rFonts w:ascii="Times New Roman" w:eastAsia="Times New Roman" w:hAnsi="Times New Roman" w:cs="Times New Roman"/>
          <w:sz w:val="24"/>
          <w:szCs w:val="24"/>
          <w:shd w:val="clear" w:color="auto" w:fill="FFFFFF"/>
          <w:lang w:eastAsia="en-IN" w:bidi="hi-IN"/>
        </w:rPr>
        <w:t>Li, Q., Cheng, T., Wang. Y., Bryant, S.H. (2010). PubChem is a public resource for drug discovery. Drug Discovery Today, 15, 1052–1057 DOI-10.1016/j.drudis.2010.10.003. </w:t>
      </w:r>
    </w:p>
    <w:p w14:paraId="1C8F949C" w14:textId="77777777" w:rsidR="00891AEE" w:rsidRPr="00891AEE" w:rsidRDefault="00891AEE" w:rsidP="00891AEE">
      <w:pPr>
        <w:shd w:val="clear" w:color="auto" w:fill="FFFFFF"/>
        <w:spacing w:before="120" w:after="240" w:line="360" w:lineRule="auto"/>
        <w:jc w:val="both"/>
        <w:rPr>
          <w:rFonts w:ascii="Times New Roman" w:hAnsi="Times New Roman" w:cs="Times New Roman"/>
          <w:sz w:val="24"/>
          <w:szCs w:val="24"/>
          <w:lang w:val="en-US"/>
        </w:rPr>
      </w:pPr>
      <w:r w:rsidRPr="00891AEE">
        <w:rPr>
          <w:rFonts w:ascii="Times New Roman" w:hAnsi="Times New Roman" w:cs="Times New Roman"/>
          <w:sz w:val="24"/>
          <w:szCs w:val="24"/>
          <w:lang w:val="en-US"/>
        </w:rPr>
        <w:lastRenderedPageBreak/>
        <w:t>Lipinski, C. A. (2004). Lead- and drug-like compounds: the rule-of-five revolution. </w:t>
      </w:r>
      <w:r w:rsidRPr="00891AEE">
        <w:rPr>
          <w:rFonts w:ascii="Times New Roman" w:hAnsi="Times New Roman" w:cs="Times New Roman"/>
          <w:i/>
          <w:iCs/>
          <w:sz w:val="24"/>
          <w:szCs w:val="24"/>
          <w:lang w:val="en-US"/>
        </w:rPr>
        <w:t>Drug Discovery Today. Technologies</w:t>
      </w:r>
      <w:r w:rsidRPr="00891AEE">
        <w:rPr>
          <w:rFonts w:ascii="Times New Roman" w:hAnsi="Times New Roman" w:cs="Times New Roman"/>
          <w:sz w:val="24"/>
          <w:szCs w:val="24"/>
          <w:lang w:val="en-US"/>
        </w:rPr>
        <w:t>, </w:t>
      </w:r>
      <w:r w:rsidRPr="00891AEE">
        <w:rPr>
          <w:rFonts w:ascii="Times New Roman" w:hAnsi="Times New Roman" w:cs="Times New Roman"/>
          <w:i/>
          <w:iCs/>
          <w:sz w:val="24"/>
          <w:szCs w:val="24"/>
          <w:lang w:val="en-US"/>
        </w:rPr>
        <w:t>1</w:t>
      </w:r>
      <w:r w:rsidRPr="00891AEE">
        <w:rPr>
          <w:rFonts w:ascii="Times New Roman" w:hAnsi="Times New Roman" w:cs="Times New Roman"/>
          <w:sz w:val="24"/>
          <w:szCs w:val="24"/>
          <w:lang w:val="en-US"/>
        </w:rPr>
        <w:t>(4), 337–341. https://doi.org/10.1016/j.ddtec.2004.11.007</w:t>
      </w:r>
    </w:p>
    <w:p w14:paraId="2A9A3D8D" w14:textId="77777777" w:rsidR="004333A8" w:rsidRDefault="004333A8" w:rsidP="00963A27">
      <w:pPr>
        <w:shd w:val="clear" w:color="auto" w:fill="FFFFFF"/>
        <w:spacing w:before="120" w:after="240" w:line="360" w:lineRule="auto"/>
        <w:jc w:val="both"/>
      </w:pPr>
      <w:r w:rsidRPr="00E171F8">
        <w:rPr>
          <w:rFonts w:ascii="Times New Roman" w:hAnsi="Times New Roman" w:cs="Times New Roman"/>
          <w:sz w:val="24"/>
          <w:szCs w:val="24"/>
          <w:shd w:val="clear" w:color="auto" w:fill="FFFFFF"/>
        </w:rPr>
        <w:t xml:space="preserve">Nguyen, T. A., Le, M. K., Nguyen, P. T., Tran, N. Q. V., Kondo, T., &amp; Nakao, A. (2023). SLC22A3 that encodes organic cation transporter-3 is associated with prognosis and immunogenicity of human lung squamous cell carcinoma. Translational lung cancer research, 12(10), 1972–1986. </w:t>
      </w:r>
      <w:hyperlink r:id="rId41" w:history="1">
        <w:r w:rsidRPr="00E171F8">
          <w:rPr>
            <w:rStyle w:val="Hyperlink"/>
            <w:rFonts w:ascii="Times New Roman" w:hAnsi="Times New Roman" w:cs="Times New Roman"/>
            <w:color w:val="auto"/>
            <w:sz w:val="24"/>
            <w:szCs w:val="24"/>
            <w:shd w:val="clear" w:color="auto" w:fill="FFFFFF"/>
          </w:rPr>
          <w:t>https://doi.org/10.21037/tlcr-23-334</w:t>
        </w:r>
      </w:hyperlink>
    </w:p>
    <w:p w14:paraId="591B3203" w14:textId="3290CE26" w:rsidR="001F0079" w:rsidRPr="001F0079" w:rsidRDefault="001F0079" w:rsidP="001F0079">
      <w:pPr>
        <w:shd w:val="clear" w:color="auto" w:fill="FFFFFF"/>
        <w:spacing w:before="120" w:after="240" w:line="360" w:lineRule="auto"/>
        <w:jc w:val="both"/>
        <w:rPr>
          <w:rFonts w:ascii="Times New Roman" w:hAnsi="Times New Roman" w:cs="Times New Roman"/>
          <w:sz w:val="24"/>
          <w:szCs w:val="24"/>
          <w:shd w:val="clear" w:color="auto" w:fill="FFFFFF"/>
        </w:rPr>
      </w:pPr>
      <w:bookmarkStart w:id="5" w:name="_Hlk191565282"/>
      <w:r w:rsidRPr="001F0079">
        <w:rPr>
          <w:rFonts w:ascii="Times New Roman" w:hAnsi="Times New Roman" w:cs="Times New Roman"/>
          <w:sz w:val="24"/>
          <w:szCs w:val="24"/>
          <w:shd w:val="clear" w:color="auto" w:fill="FFFFFF"/>
        </w:rPr>
        <w:t>Palhares RM</w:t>
      </w:r>
      <w:bookmarkEnd w:id="5"/>
      <w:r w:rsidRPr="001F0079">
        <w:rPr>
          <w:rFonts w:ascii="Times New Roman" w:hAnsi="Times New Roman" w:cs="Times New Roman"/>
          <w:sz w:val="24"/>
          <w:szCs w:val="24"/>
          <w:shd w:val="clear" w:color="auto" w:fill="FFFFFF"/>
        </w:rPr>
        <w:t xml:space="preserve">, Gonçalves Drummond M, Dos Santos Alves </w:t>
      </w:r>
      <w:proofErr w:type="spellStart"/>
      <w:r w:rsidRPr="001F0079">
        <w:rPr>
          <w:rFonts w:ascii="Times New Roman" w:hAnsi="Times New Roman" w:cs="Times New Roman"/>
          <w:sz w:val="24"/>
          <w:szCs w:val="24"/>
          <w:shd w:val="clear" w:color="auto" w:fill="FFFFFF"/>
        </w:rPr>
        <w:t>Figueiredo</w:t>
      </w:r>
      <w:proofErr w:type="spellEnd"/>
      <w:r w:rsidRPr="001F0079">
        <w:rPr>
          <w:rFonts w:ascii="Times New Roman" w:hAnsi="Times New Roman" w:cs="Times New Roman"/>
          <w:sz w:val="24"/>
          <w:szCs w:val="24"/>
          <w:shd w:val="clear" w:color="auto" w:fill="FFFFFF"/>
        </w:rPr>
        <w:t xml:space="preserve"> </w:t>
      </w:r>
      <w:proofErr w:type="spellStart"/>
      <w:r w:rsidRPr="001F0079">
        <w:rPr>
          <w:rFonts w:ascii="Times New Roman" w:hAnsi="Times New Roman" w:cs="Times New Roman"/>
          <w:sz w:val="24"/>
          <w:szCs w:val="24"/>
          <w:shd w:val="clear" w:color="auto" w:fill="FFFFFF"/>
        </w:rPr>
        <w:t>Brasil</w:t>
      </w:r>
      <w:proofErr w:type="spellEnd"/>
      <w:r w:rsidRPr="001F0079">
        <w:rPr>
          <w:rFonts w:ascii="Times New Roman" w:hAnsi="Times New Roman" w:cs="Times New Roman"/>
          <w:sz w:val="24"/>
          <w:szCs w:val="24"/>
          <w:shd w:val="clear" w:color="auto" w:fill="FFFFFF"/>
        </w:rPr>
        <w:t xml:space="preserve"> B, Pereira Cosenza G, das </w:t>
      </w:r>
      <w:proofErr w:type="spellStart"/>
      <w:r w:rsidRPr="001F0079">
        <w:rPr>
          <w:rFonts w:ascii="Times New Roman" w:hAnsi="Times New Roman" w:cs="Times New Roman"/>
          <w:sz w:val="24"/>
          <w:szCs w:val="24"/>
          <w:shd w:val="clear" w:color="auto" w:fill="FFFFFF"/>
        </w:rPr>
        <w:t>Graças</w:t>
      </w:r>
      <w:proofErr w:type="spellEnd"/>
      <w:r w:rsidRPr="001F0079">
        <w:rPr>
          <w:rFonts w:ascii="Times New Roman" w:hAnsi="Times New Roman" w:cs="Times New Roman"/>
          <w:sz w:val="24"/>
          <w:szCs w:val="24"/>
          <w:shd w:val="clear" w:color="auto" w:fill="FFFFFF"/>
        </w:rPr>
        <w:t xml:space="preserve"> </w:t>
      </w:r>
      <w:proofErr w:type="spellStart"/>
      <w:r w:rsidRPr="001F0079">
        <w:rPr>
          <w:rFonts w:ascii="Times New Roman" w:hAnsi="Times New Roman" w:cs="Times New Roman"/>
          <w:sz w:val="24"/>
          <w:szCs w:val="24"/>
          <w:shd w:val="clear" w:color="auto" w:fill="FFFFFF"/>
        </w:rPr>
        <w:t>Lins</w:t>
      </w:r>
      <w:proofErr w:type="spellEnd"/>
      <w:r w:rsidRPr="001F0079">
        <w:rPr>
          <w:rFonts w:ascii="Times New Roman" w:hAnsi="Times New Roman" w:cs="Times New Roman"/>
          <w:sz w:val="24"/>
          <w:szCs w:val="24"/>
          <w:shd w:val="clear" w:color="auto" w:fill="FFFFFF"/>
        </w:rPr>
        <w:t xml:space="preserve"> </w:t>
      </w:r>
      <w:proofErr w:type="spellStart"/>
      <w:r w:rsidRPr="001F0079">
        <w:rPr>
          <w:rFonts w:ascii="Times New Roman" w:hAnsi="Times New Roman" w:cs="Times New Roman"/>
          <w:sz w:val="24"/>
          <w:szCs w:val="24"/>
          <w:shd w:val="clear" w:color="auto" w:fill="FFFFFF"/>
        </w:rPr>
        <w:t>Brandão</w:t>
      </w:r>
      <w:proofErr w:type="spellEnd"/>
      <w:r w:rsidRPr="001F0079">
        <w:rPr>
          <w:rFonts w:ascii="Times New Roman" w:hAnsi="Times New Roman" w:cs="Times New Roman"/>
          <w:sz w:val="24"/>
          <w:szCs w:val="24"/>
          <w:shd w:val="clear" w:color="auto" w:fill="FFFFFF"/>
        </w:rPr>
        <w:t xml:space="preserve"> M, Oliveira G. Medicinal plants recommended by the world health organization: DNA barcode identification associated with chemical analyses guarantees their quality. </w:t>
      </w:r>
      <w:proofErr w:type="spellStart"/>
      <w:r w:rsidRPr="001F0079">
        <w:rPr>
          <w:rFonts w:ascii="Times New Roman" w:hAnsi="Times New Roman" w:cs="Times New Roman"/>
          <w:sz w:val="24"/>
          <w:szCs w:val="24"/>
          <w:shd w:val="clear" w:color="auto" w:fill="FFFFFF"/>
        </w:rPr>
        <w:t>PLoS</w:t>
      </w:r>
      <w:proofErr w:type="spellEnd"/>
      <w:r w:rsidRPr="001F0079">
        <w:rPr>
          <w:rFonts w:ascii="Times New Roman" w:hAnsi="Times New Roman" w:cs="Times New Roman"/>
          <w:sz w:val="24"/>
          <w:szCs w:val="24"/>
          <w:shd w:val="clear" w:color="auto" w:fill="FFFFFF"/>
        </w:rPr>
        <w:t xml:space="preserve"> One. 2015 May 15;10(5</w:t>
      </w:r>
      <w:proofErr w:type="gramStart"/>
      <w:r w:rsidRPr="001F0079">
        <w:rPr>
          <w:rFonts w:ascii="Times New Roman" w:hAnsi="Times New Roman" w:cs="Times New Roman"/>
          <w:sz w:val="24"/>
          <w:szCs w:val="24"/>
          <w:shd w:val="clear" w:color="auto" w:fill="FFFFFF"/>
        </w:rPr>
        <w:t>):e</w:t>
      </w:r>
      <w:proofErr w:type="gramEnd"/>
      <w:r w:rsidRPr="001F0079">
        <w:rPr>
          <w:rFonts w:ascii="Times New Roman" w:hAnsi="Times New Roman" w:cs="Times New Roman"/>
          <w:sz w:val="24"/>
          <w:szCs w:val="24"/>
          <w:shd w:val="clear" w:color="auto" w:fill="FFFFFF"/>
        </w:rPr>
        <w:t>0127866.</w:t>
      </w:r>
      <w:r>
        <w:rPr>
          <w:rFonts w:ascii="Times New Roman" w:hAnsi="Times New Roman" w:cs="Times New Roman"/>
          <w:sz w:val="24"/>
          <w:szCs w:val="24"/>
          <w:shd w:val="clear" w:color="auto" w:fill="FFFFFF"/>
        </w:rPr>
        <w:t xml:space="preserve"> </w:t>
      </w:r>
      <w:hyperlink r:id="rId42" w:history="1">
        <w:r w:rsidRPr="00AA499E">
          <w:rPr>
            <w:rStyle w:val="Hyperlink"/>
            <w:rFonts w:ascii="Times New Roman" w:hAnsi="Times New Roman" w:cs="Times New Roman"/>
            <w:sz w:val="24"/>
            <w:szCs w:val="24"/>
            <w:shd w:val="clear" w:color="auto" w:fill="FFFFFF"/>
          </w:rPr>
          <w:t>https://doi.org/</w:t>
        </w:r>
        <w:r w:rsidRPr="001F0079">
          <w:rPr>
            <w:rStyle w:val="Hyperlink"/>
            <w:rFonts w:ascii="Times New Roman" w:hAnsi="Times New Roman" w:cs="Times New Roman"/>
            <w:sz w:val="24"/>
            <w:szCs w:val="24"/>
            <w:shd w:val="clear" w:color="auto" w:fill="FFFFFF"/>
          </w:rPr>
          <w:t>10.1371/journal.pone.0127866</w:t>
        </w:r>
      </w:hyperlink>
      <w:r>
        <w:rPr>
          <w:rFonts w:ascii="Times New Roman" w:hAnsi="Times New Roman" w:cs="Times New Roman"/>
          <w:sz w:val="24"/>
          <w:szCs w:val="24"/>
          <w:shd w:val="clear" w:color="auto" w:fill="FFFFFF"/>
        </w:rPr>
        <w:t xml:space="preserve"> </w:t>
      </w:r>
    </w:p>
    <w:p w14:paraId="576EDAF4" w14:textId="77777777" w:rsidR="004333A8" w:rsidRPr="00E171F8" w:rsidRDefault="004333A8" w:rsidP="00963A27">
      <w:pPr>
        <w:shd w:val="clear" w:color="auto" w:fill="FFFFFF"/>
        <w:spacing w:before="120" w:after="240" w:line="360" w:lineRule="auto"/>
        <w:jc w:val="both"/>
        <w:rPr>
          <w:rFonts w:ascii="Times New Roman" w:hAnsi="Times New Roman" w:cs="Times New Roman"/>
          <w:sz w:val="24"/>
          <w:szCs w:val="24"/>
          <w:shd w:val="clear" w:color="auto" w:fill="FFFFFF"/>
        </w:rPr>
      </w:pPr>
      <w:r w:rsidRPr="00E171F8">
        <w:rPr>
          <w:rFonts w:ascii="Times New Roman" w:hAnsi="Times New Roman" w:cs="Times New Roman"/>
          <w:sz w:val="24"/>
          <w:szCs w:val="24"/>
          <w:shd w:val="clear" w:color="auto" w:fill="FFFFFF"/>
        </w:rPr>
        <w:t xml:space="preserve">Pan, X., Ye, F., Ning, P., Zhang, Z., Li, X., Zhang, B., Wang, Q., Chen, G., Gao, W., Qiu, C., Wu, Z., Li, J., Zhu, L., Xia, J., Gong, K., &amp; Du, Y. (2023). Structural insights into ligand recognition and selectivity of the human hydroxycarboxylic acid receptor HCAR2. Cell Discovery, 9(1). </w:t>
      </w:r>
      <w:hyperlink r:id="rId43" w:history="1">
        <w:r w:rsidRPr="00E171F8">
          <w:rPr>
            <w:rStyle w:val="Hyperlink"/>
            <w:rFonts w:ascii="Times New Roman" w:hAnsi="Times New Roman" w:cs="Times New Roman"/>
            <w:color w:val="auto"/>
            <w:sz w:val="24"/>
            <w:szCs w:val="24"/>
            <w:shd w:val="clear" w:color="auto" w:fill="FFFFFF"/>
          </w:rPr>
          <w:t>https://doi.org/10.1038/s41421-023-00610-7</w:t>
        </w:r>
      </w:hyperlink>
    </w:p>
    <w:p w14:paraId="32C313DB" w14:textId="53FACBF2" w:rsidR="004333A8" w:rsidRPr="00E171F8" w:rsidRDefault="004333A8" w:rsidP="00963A27">
      <w:pPr>
        <w:shd w:val="clear" w:color="auto" w:fill="FFFFFF"/>
        <w:spacing w:before="120" w:after="240" w:line="360" w:lineRule="auto"/>
        <w:jc w:val="both"/>
        <w:rPr>
          <w:rFonts w:ascii="Times New Roman" w:hAnsi="Times New Roman" w:cs="Times New Roman"/>
          <w:sz w:val="24"/>
          <w:szCs w:val="24"/>
          <w:shd w:val="clear" w:color="auto" w:fill="FFFFFF"/>
        </w:rPr>
      </w:pPr>
      <w:r w:rsidRPr="00E171F8">
        <w:rPr>
          <w:rFonts w:ascii="Times New Roman" w:hAnsi="Times New Roman" w:cs="Times New Roman"/>
          <w:sz w:val="24"/>
          <w:szCs w:val="24"/>
          <w:shd w:val="clear" w:color="auto" w:fill="FFFFFF"/>
        </w:rPr>
        <w:t>Poirier, S. J., Boudreau, L. H., Flamand, N., &amp; Surette, M. E. (2020). LPS induces ALOX5 promoter activation and 5-lipoxygenase expression in human monocytic cells. Prostaglandins, Leukotrienes, and Essential Fatty Acids, 154(102078), 102078. https://doi.org/10.1016/j.plefa.2020.102078</w:t>
      </w:r>
    </w:p>
    <w:p w14:paraId="57B9CE81" w14:textId="77777777" w:rsidR="004333A8" w:rsidRPr="00E171F8" w:rsidRDefault="004333A8" w:rsidP="00963A27">
      <w:pPr>
        <w:spacing w:before="120" w:after="240" w:line="360" w:lineRule="auto"/>
        <w:jc w:val="both"/>
        <w:rPr>
          <w:rFonts w:ascii="Times New Roman" w:hAnsi="Times New Roman" w:cs="Times New Roman"/>
          <w:sz w:val="24"/>
          <w:szCs w:val="24"/>
        </w:rPr>
      </w:pPr>
      <w:r w:rsidRPr="00E171F8">
        <w:rPr>
          <w:rFonts w:ascii="Times New Roman" w:hAnsi="Times New Roman" w:cs="Times New Roman"/>
          <w:sz w:val="24"/>
          <w:szCs w:val="24"/>
        </w:rPr>
        <w:t xml:space="preserve">Prasanna, S., &amp; Doerksen, R. (2009). Topological polar surface area: A useful descriptor in 2D-QSAR. Current Medicinal Chemistry, 16(1), 21–41. </w:t>
      </w:r>
      <w:hyperlink r:id="rId44" w:history="1">
        <w:r w:rsidRPr="00E171F8">
          <w:rPr>
            <w:rStyle w:val="Hyperlink"/>
            <w:rFonts w:ascii="Times New Roman" w:hAnsi="Times New Roman" w:cs="Times New Roman"/>
            <w:color w:val="auto"/>
            <w:sz w:val="24"/>
            <w:szCs w:val="24"/>
          </w:rPr>
          <w:t>https://doi.org/10.2174/092986709787002817</w:t>
        </w:r>
      </w:hyperlink>
      <w:r w:rsidRPr="00E171F8">
        <w:rPr>
          <w:rFonts w:ascii="Times New Roman" w:hAnsi="Times New Roman" w:cs="Times New Roman"/>
          <w:sz w:val="24"/>
          <w:szCs w:val="24"/>
        </w:rPr>
        <w:t xml:space="preserve">. </w:t>
      </w:r>
    </w:p>
    <w:p w14:paraId="4ADF576C" w14:textId="773F7008" w:rsidR="004333A8" w:rsidRPr="00E171F8" w:rsidRDefault="004333A8" w:rsidP="00963A27">
      <w:pPr>
        <w:spacing w:before="120" w:after="240" w:line="360" w:lineRule="auto"/>
        <w:jc w:val="both"/>
        <w:rPr>
          <w:rFonts w:ascii="Times New Roman" w:hAnsi="Times New Roman" w:cs="Times New Roman"/>
          <w:sz w:val="24"/>
          <w:szCs w:val="24"/>
        </w:rPr>
      </w:pPr>
      <w:r w:rsidRPr="00E171F8">
        <w:rPr>
          <w:rFonts w:ascii="Times New Roman" w:hAnsi="Times New Roman" w:cs="Times New Roman"/>
          <w:sz w:val="24"/>
          <w:szCs w:val="24"/>
          <w:shd w:val="clear" w:color="auto" w:fill="FFFFFF"/>
        </w:rPr>
        <w:t xml:space="preserve">Rashid ZA, </w:t>
      </w:r>
      <w:proofErr w:type="spellStart"/>
      <w:r w:rsidRPr="00E171F8">
        <w:rPr>
          <w:rFonts w:ascii="Times New Roman" w:hAnsi="Times New Roman" w:cs="Times New Roman"/>
          <w:sz w:val="24"/>
          <w:szCs w:val="24"/>
          <w:shd w:val="clear" w:color="auto" w:fill="FFFFFF"/>
        </w:rPr>
        <w:t>Bardaweel</w:t>
      </w:r>
      <w:proofErr w:type="spellEnd"/>
      <w:r w:rsidRPr="00E171F8">
        <w:rPr>
          <w:rFonts w:ascii="Times New Roman" w:hAnsi="Times New Roman" w:cs="Times New Roman"/>
          <w:sz w:val="24"/>
          <w:szCs w:val="24"/>
          <w:shd w:val="clear" w:color="auto" w:fill="FFFFFF"/>
        </w:rPr>
        <w:t xml:space="preserve"> SK. Novel Matrix Metalloproteinase-9 (MMP-9) Inhibitors in Cancer Treatment. Int J Mol Sci. 2023 Jul 28;24(15):12133. </w:t>
      </w:r>
      <w:proofErr w:type="spellStart"/>
      <w:r w:rsidRPr="00E171F8">
        <w:rPr>
          <w:rFonts w:ascii="Times New Roman" w:hAnsi="Times New Roman" w:cs="Times New Roman"/>
          <w:sz w:val="24"/>
          <w:szCs w:val="24"/>
          <w:shd w:val="clear" w:color="auto" w:fill="FFFFFF"/>
        </w:rPr>
        <w:t>doi</w:t>
      </w:r>
      <w:proofErr w:type="spellEnd"/>
      <w:r w:rsidRPr="00E171F8">
        <w:rPr>
          <w:rFonts w:ascii="Times New Roman" w:hAnsi="Times New Roman" w:cs="Times New Roman"/>
          <w:sz w:val="24"/>
          <w:szCs w:val="24"/>
          <w:shd w:val="clear" w:color="auto" w:fill="FFFFFF"/>
        </w:rPr>
        <w:t>: 10.3390/ijms241512133. PMID: 37569509; PMCID: PMC10418771.</w:t>
      </w:r>
    </w:p>
    <w:p w14:paraId="7529A7D1" w14:textId="77777777" w:rsidR="004333A8" w:rsidRPr="00E171F8" w:rsidRDefault="004333A8" w:rsidP="00963A27">
      <w:pPr>
        <w:shd w:val="clear" w:color="auto" w:fill="FFFFFF"/>
        <w:spacing w:before="120" w:after="240" w:line="360" w:lineRule="auto"/>
        <w:jc w:val="both"/>
        <w:rPr>
          <w:rFonts w:ascii="Times New Roman" w:eastAsia="Times New Roman" w:hAnsi="Times New Roman" w:cs="Times New Roman"/>
          <w:sz w:val="24"/>
          <w:szCs w:val="24"/>
          <w:shd w:val="clear" w:color="auto" w:fill="FFFFFF"/>
          <w:lang w:eastAsia="en-IN" w:bidi="hi-IN"/>
        </w:rPr>
      </w:pPr>
      <w:r w:rsidRPr="00E171F8">
        <w:rPr>
          <w:rFonts w:ascii="Times New Roman" w:eastAsia="Times New Roman" w:hAnsi="Times New Roman" w:cs="Times New Roman"/>
          <w:sz w:val="24"/>
          <w:szCs w:val="24"/>
          <w:shd w:val="clear" w:color="auto" w:fill="FFFFFF"/>
          <w:lang w:eastAsia="en-IN" w:bidi="hi-IN"/>
        </w:rPr>
        <w:t xml:space="preserve">RSC (2015). </w:t>
      </w:r>
      <w:proofErr w:type="spellStart"/>
      <w:r w:rsidRPr="00E171F8">
        <w:rPr>
          <w:rFonts w:ascii="Times New Roman" w:eastAsia="Times New Roman" w:hAnsi="Times New Roman" w:cs="Times New Roman"/>
          <w:sz w:val="24"/>
          <w:szCs w:val="24"/>
          <w:shd w:val="clear" w:color="auto" w:fill="FFFFFF"/>
          <w:lang w:eastAsia="en-IN" w:bidi="hi-IN"/>
        </w:rPr>
        <w:t>ChemSpider</w:t>
      </w:r>
      <w:proofErr w:type="spellEnd"/>
      <w:r w:rsidRPr="00E171F8">
        <w:rPr>
          <w:rFonts w:ascii="Times New Roman" w:eastAsia="Times New Roman" w:hAnsi="Times New Roman" w:cs="Times New Roman"/>
          <w:sz w:val="24"/>
          <w:szCs w:val="24"/>
          <w:shd w:val="clear" w:color="auto" w:fill="FFFFFF"/>
          <w:lang w:eastAsia="en-IN" w:bidi="hi-IN"/>
        </w:rPr>
        <w:t>. </w:t>
      </w:r>
      <w:hyperlink r:id="rId45" w:history="1">
        <w:r w:rsidRPr="00E171F8">
          <w:rPr>
            <w:rFonts w:ascii="Times New Roman" w:eastAsia="Times New Roman" w:hAnsi="Times New Roman" w:cs="Times New Roman"/>
            <w:sz w:val="24"/>
            <w:szCs w:val="24"/>
            <w:shd w:val="clear" w:color="auto" w:fill="FFFFFF"/>
            <w:lang w:eastAsia="en-IN" w:bidi="hi-IN"/>
          </w:rPr>
          <w:t>http://chemspider.com</w:t>
        </w:r>
      </w:hyperlink>
      <w:r w:rsidRPr="00E171F8">
        <w:rPr>
          <w:rFonts w:ascii="Times New Roman" w:eastAsia="Times New Roman" w:hAnsi="Times New Roman" w:cs="Times New Roman"/>
          <w:sz w:val="24"/>
          <w:szCs w:val="24"/>
          <w:shd w:val="clear" w:color="auto" w:fill="FFFFFF"/>
          <w:lang w:eastAsia="en-IN" w:bidi="hi-IN"/>
        </w:rPr>
        <w:t> (accessed Nov 18, 2021).</w:t>
      </w:r>
    </w:p>
    <w:p w14:paraId="4A6CC687" w14:textId="77777777" w:rsidR="004333A8" w:rsidRPr="00E171F8" w:rsidRDefault="004333A8" w:rsidP="00963A27">
      <w:pPr>
        <w:pStyle w:val="NormalWeb"/>
        <w:shd w:val="clear" w:color="auto" w:fill="FFFFFF"/>
        <w:spacing w:before="120" w:beforeAutospacing="0" w:after="240" w:afterAutospacing="0" w:line="360" w:lineRule="auto"/>
        <w:jc w:val="both"/>
      </w:pPr>
      <w:r w:rsidRPr="00E171F8">
        <w:t xml:space="preserve">Rubio-Perez, C., </w:t>
      </w:r>
      <w:proofErr w:type="spellStart"/>
      <w:r w:rsidRPr="00E171F8">
        <w:t>Tamborero</w:t>
      </w:r>
      <w:proofErr w:type="spellEnd"/>
      <w:r w:rsidRPr="00E171F8">
        <w:t xml:space="preserve">, D., Schroeder, M.P., Antolín, A.A., Deu-Pons, J., Perez-Llamas, C., Mestres, J., Gonzalez-Perez, A., Lopez-Bigas, N. (2015). In silico prescription of anticancer drugs to cohorts of 28 </w:t>
      </w:r>
      <w:proofErr w:type="spellStart"/>
      <w:r w:rsidRPr="00E171F8">
        <w:t>tumor</w:t>
      </w:r>
      <w:proofErr w:type="spellEnd"/>
      <w:r w:rsidRPr="00E171F8">
        <w:t xml:space="preserve"> types reveals targeting opportunities, </w:t>
      </w:r>
      <w:r w:rsidRPr="00E171F8">
        <w:rPr>
          <w:i/>
          <w:iCs/>
        </w:rPr>
        <w:t>Cancer Cell</w:t>
      </w:r>
      <w:r w:rsidRPr="00E171F8">
        <w:t>, 27(3), 382-96. DOI-10.1016/j.ccell.2015.02.007. PMID: 25759023.</w:t>
      </w:r>
    </w:p>
    <w:p w14:paraId="54D51B40" w14:textId="77777777" w:rsidR="004333A8" w:rsidRPr="00E171F8" w:rsidRDefault="004333A8" w:rsidP="00963A27">
      <w:pPr>
        <w:spacing w:before="120" w:after="240" w:line="360" w:lineRule="auto"/>
        <w:jc w:val="both"/>
        <w:rPr>
          <w:rFonts w:ascii="Times New Roman" w:hAnsi="Times New Roman" w:cs="Times New Roman"/>
          <w:sz w:val="24"/>
          <w:szCs w:val="24"/>
        </w:rPr>
      </w:pPr>
      <w:r w:rsidRPr="00C25AA7">
        <w:rPr>
          <w:rFonts w:ascii="Times New Roman" w:hAnsi="Times New Roman" w:cs="Times New Roman"/>
          <w:sz w:val="24"/>
          <w:szCs w:val="24"/>
          <w:lang w:val="sv-SE"/>
        </w:rPr>
        <w:t xml:space="preserve">Yi, F., Li, L., Xu, L., </w:t>
      </w:r>
      <w:hyperlink r:id="rId46" w:anchor="auth-Hong-Meng" w:history="1">
        <w:r w:rsidRPr="00C25AA7">
          <w:rPr>
            <w:rFonts w:ascii="Times New Roman" w:hAnsi="Times New Roman" w:cs="Times New Roman"/>
            <w:sz w:val="24"/>
            <w:szCs w:val="24"/>
            <w:lang w:val="sv-SE"/>
          </w:rPr>
          <w:t>Meng</w:t>
        </w:r>
      </w:hyperlink>
      <w:r w:rsidRPr="00C25AA7">
        <w:rPr>
          <w:rFonts w:ascii="Times New Roman" w:hAnsi="Times New Roman" w:cs="Times New Roman"/>
          <w:sz w:val="24"/>
          <w:szCs w:val="24"/>
          <w:lang w:val="sv-SE"/>
        </w:rPr>
        <w:t>, H., </w:t>
      </w:r>
      <w:r>
        <w:fldChar w:fldCharType="begin"/>
      </w:r>
      <w:r w:rsidRPr="00C25AA7">
        <w:rPr>
          <w:lang w:val="sv-SE"/>
        </w:rPr>
        <w:instrText>HYPERLINK "https://cmjournal.biomedcentral.com/articles/10.1186/s13020-018-0190-0" \l "auth-Yin_mao-Dong"</w:instrText>
      </w:r>
      <w:r>
        <w:fldChar w:fldCharType="separate"/>
      </w:r>
      <w:r w:rsidRPr="00C25AA7">
        <w:rPr>
          <w:rFonts w:ascii="Times New Roman" w:hAnsi="Times New Roman" w:cs="Times New Roman"/>
          <w:sz w:val="24"/>
          <w:szCs w:val="24"/>
          <w:lang w:val="sv-SE"/>
        </w:rPr>
        <w:t xml:space="preserve"> Dong</w:t>
      </w:r>
      <w:r>
        <w:fldChar w:fldCharType="end"/>
      </w:r>
      <w:r w:rsidRPr="00C25AA7">
        <w:rPr>
          <w:rFonts w:ascii="Times New Roman" w:hAnsi="Times New Roman" w:cs="Times New Roman"/>
          <w:sz w:val="24"/>
          <w:szCs w:val="24"/>
          <w:lang w:val="sv-SE"/>
        </w:rPr>
        <w:t xml:space="preserve">, Y., </w:t>
      </w:r>
      <w:hyperlink r:id="rId47" w:anchor="auth-Hai_bo-Liu" w:history="1">
        <w:r w:rsidRPr="00C25AA7">
          <w:rPr>
            <w:rFonts w:ascii="Times New Roman" w:hAnsi="Times New Roman" w:cs="Times New Roman"/>
            <w:sz w:val="24"/>
            <w:szCs w:val="24"/>
            <w:lang w:val="sv-SE"/>
          </w:rPr>
          <w:t>Liu</w:t>
        </w:r>
      </w:hyperlink>
      <w:r w:rsidRPr="00C25AA7">
        <w:rPr>
          <w:rFonts w:ascii="Times New Roman" w:hAnsi="Times New Roman" w:cs="Times New Roman"/>
          <w:sz w:val="24"/>
          <w:szCs w:val="24"/>
          <w:lang w:val="sv-SE"/>
        </w:rPr>
        <w:t>, H.,</w:t>
      </w:r>
      <w:r>
        <w:fldChar w:fldCharType="begin"/>
      </w:r>
      <w:r w:rsidRPr="00C25AA7">
        <w:rPr>
          <w:lang w:val="sv-SE"/>
        </w:rPr>
        <w:instrText>HYPERLINK "https://cmjournal.biomedcentral.com/articles/10.1186/s13020-018-0190-0" \l "auth-Pei_gen-Xiao"</w:instrText>
      </w:r>
      <w:r>
        <w:fldChar w:fldCharType="separate"/>
      </w:r>
      <w:r w:rsidRPr="00C25AA7">
        <w:rPr>
          <w:rFonts w:ascii="Times New Roman" w:hAnsi="Times New Roman" w:cs="Times New Roman"/>
          <w:sz w:val="24"/>
          <w:szCs w:val="24"/>
          <w:lang w:val="sv-SE"/>
        </w:rPr>
        <w:t xml:space="preserve"> Xiao</w:t>
      </w:r>
      <w:r>
        <w:fldChar w:fldCharType="end"/>
      </w:r>
      <w:r w:rsidRPr="00C25AA7">
        <w:rPr>
          <w:rFonts w:ascii="Times New Roman" w:hAnsi="Times New Roman" w:cs="Times New Roman"/>
          <w:sz w:val="24"/>
          <w:szCs w:val="24"/>
          <w:lang w:val="sv-SE"/>
        </w:rPr>
        <w:t xml:space="preserve">, P. (2018). </w:t>
      </w:r>
      <w:r w:rsidRPr="00E171F8">
        <w:rPr>
          <w:rFonts w:ascii="Times New Roman" w:hAnsi="Times New Roman" w:cs="Times New Roman"/>
          <w:sz w:val="24"/>
          <w:szCs w:val="24"/>
        </w:rPr>
        <w:t xml:space="preserve">In silico approach reveals traditional medicine plant's pharmacological material basis, </w:t>
      </w:r>
      <w:r w:rsidRPr="00E171F8">
        <w:rPr>
          <w:rFonts w:ascii="Times New Roman" w:hAnsi="Times New Roman" w:cs="Times New Roman"/>
          <w:i/>
          <w:iCs/>
          <w:sz w:val="24"/>
          <w:szCs w:val="24"/>
        </w:rPr>
        <w:t>Chin Med</w:t>
      </w:r>
      <w:r w:rsidRPr="00E171F8">
        <w:rPr>
          <w:rFonts w:ascii="Times New Roman" w:hAnsi="Times New Roman" w:cs="Times New Roman"/>
          <w:sz w:val="24"/>
          <w:szCs w:val="24"/>
        </w:rPr>
        <w:t>., 13, 33. DOI-https://doi.org/10.1186/s13020-018-0190-0</w:t>
      </w:r>
    </w:p>
    <w:p w14:paraId="0E835094" w14:textId="77777777" w:rsidR="004333A8" w:rsidRPr="00E171F8" w:rsidRDefault="00D552E4" w:rsidP="00963A27">
      <w:pPr>
        <w:pStyle w:val="NormalWeb"/>
        <w:shd w:val="clear" w:color="auto" w:fill="FFFFFF"/>
        <w:spacing w:before="120" w:beforeAutospacing="0" w:after="240" w:afterAutospacing="0" w:line="360" w:lineRule="auto"/>
        <w:jc w:val="both"/>
      </w:pPr>
      <w:hyperlink r:id="rId48" w:history="1">
        <w:r w:rsidR="004333A8" w:rsidRPr="00E171F8">
          <w:t>Yi</w:t>
        </w:r>
      </w:hyperlink>
      <w:r w:rsidR="004333A8" w:rsidRPr="00E171F8">
        <w:t xml:space="preserve">, F., Sun, L., Xu, L., Peng, Y., Liu, H., He, C., Xiao, P. (2016). In silico approach for anti-thrombosis drug discovery: P2Y1R structure-based TCMs screening, </w:t>
      </w:r>
      <w:r w:rsidR="004333A8" w:rsidRPr="00E171F8">
        <w:rPr>
          <w:i/>
          <w:iCs/>
        </w:rPr>
        <w:t xml:space="preserve">Front. </w:t>
      </w:r>
      <w:proofErr w:type="spellStart"/>
      <w:r w:rsidR="004333A8" w:rsidRPr="00E171F8">
        <w:rPr>
          <w:i/>
          <w:iCs/>
        </w:rPr>
        <w:t>Pharmacol</w:t>
      </w:r>
      <w:proofErr w:type="spellEnd"/>
      <w:r w:rsidR="004333A8" w:rsidRPr="00E171F8">
        <w:t>., DOI-</w:t>
      </w:r>
      <w:hyperlink r:id="rId49" w:history="1">
        <w:r w:rsidR="004333A8" w:rsidRPr="00E171F8">
          <w:t>https://doi.org/10.3389/fphar.2016.00531</w:t>
        </w:r>
      </w:hyperlink>
    </w:p>
    <w:p w14:paraId="5EB6E793" w14:textId="77777777" w:rsidR="004333A8" w:rsidRPr="00E171F8" w:rsidRDefault="004333A8" w:rsidP="00963A27">
      <w:pPr>
        <w:pStyle w:val="NormalWeb"/>
        <w:shd w:val="clear" w:color="auto" w:fill="FFFFFF"/>
        <w:spacing w:before="120" w:beforeAutospacing="0" w:after="240" w:afterAutospacing="0" w:line="360" w:lineRule="auto"/>
        <w:jc w:val="both"/>
      </w:pPr>
      <w:r w:rsidRPr="00E171F8">
        <w:t xml:space="preserve">Zhang, </w:t>
      </w:r>
      <w:hyperlink r:id="rId50" w:history="1">
        <w:r w:rsidRPr="00E171F8">
          <w:t>X.</w:t>
        </w:r>
      </w:hyperlink>
      <w:r w:rsidRPr="00E171F8">
        <w:t xml:space="preserve">, </w:t>
      </w:r>
      <w:hyperlink r:id="rId51" w:history="1">
        <w:r w:rsidRPr="00E171F8">
          <w:t>Zheng</w:t>
        </w:r>
      </w:hyperlink>
      <w:r w:rsidRPr="00E171F8">
        <w:t xml:space="preserve">, W., Wang, </w:t>
      </w:r>
      <w:hyperlink r:id="rId52" w:history="1">
        <w:r w:rsidRPr="00E171F8">
          <w:t>T.</w:t>
        </w:r>
      </w:hyperlink>
      <w:r w:rsidRPr="00E171F8">
        <w:t xml:space="preserve">, Ren, </w:t>
      </w:r>
      <w:hyperlink r:id="rId53" w:history="1">
        <w:r w:rsidRPr="00E171F8">
          <w:t>P.</w:t>
        </w:r>
      </w:hyperlink>
      <w:r w:rsidRPr="00E171F8">
        <w:t xml:space="preserve">, Wang, </w:t>
      </w:r>
      <w:hyperlink r:id="rId54" w:history="1">
        <w:r w:rsidRPr="00E171F8">
          <w:t>F.</w:t>
        </w:r>
      </w:hyperlink>
      <w:r w:rsidRPr="00E171F8">
        <w:t xml:space="preserve">, Ma, </w:t>
      </w:r>
      <w:hyperlink r:id="rId55" w:history="1">
        <w:r w:rsidRPr="00E171F8">
          <w:t>X</w:t>
        </w:r>
      </w:hyperlink>
      <w:r w:rsidRPr="00E171F8">
        <w:t xml:space="preserve">., Wang, </w:t>
      </w:r>
      <w:hyperlink r:id="rId56" w:history="1">
        <w:r w:rsidRPr="00E171F8">
          <w:t>J.</w:t>
        </w:r>
      </w:hyperlink>
      <w:r w:rsidRPr="00E171F8">
        <w:t xml:space="preserve">, Huang, </w:t>
      </w:r>
      <w:hyperlink r:id="rId57" w:history="1">
        <w:r w:rsidRPr="00E171F8">
          <w:t xml:space="preserve">X. </w:t>
        </w:r>
      </w:hyperlink>
      <w:r w:rsidRPr="00E171F8">
        <w:t xml:space="preserve">(2017). </w:t>
      </w:r>
      <w:proofErr w:type="spellStart"/>
      <w:r w:rsidRPr="00E171F8">
        <w:t>Danshen</w:t>
      </w:r>
      <w:proofErr w:type="spellEnd"/>
      <w:r w:rsidRPr="00E171F8">
        <w:t>-Chuanxiong-</w:t>
      </w:r>
      <w:proofErr w:type="spellStart"/>
      <w:r w:rsidRPr="00E171F8">
        <w:t>Honghua</w:t>
      </w:r>
      <w:proofErr w:type="spellEnd"/>
      <w:r w:rsidRPr="00E171F8">
        <w:t xml:space="preserve"> Ameliorates cerebral impairment and improves spatial cognitive deficits after transient focal ischemia and identification of active compounds, </w:t>
      </w:r>
      <w:r w:rsidRPr="00E171F8">
        <w:rPr>
          <w:i/>
          <w:iCs/>
        </w:rPr>
        <w:t xml:space="preserve">Front </w:t>
      </w:r>
      <w:proofErr w:type="spellStart"/>
      <w:r w:rsidRPr="00E171F8">
        <w:rPr>
          <w:i/>
          <w:iCs/>
        </w:rPr>
        <w:t>Pharmacol</w:t>
      </w:r>
      <w:proofErr w:type="spellEnd"/>
      <w:r w:rsidRPr="00E171F8">
        <w:t>., 8, 452.</w:t>
      </w:r>
      <w:r w:rsidRPr="00E171F8">
        <w:rPr>
          <w:shd w:val="clear" w:color="auto" w:fill="FFFFFF"/>
        </w:rPr>
        <w:t xml:space="preserve"> </w:t>
      </w:r>
      <w:r w:rsidRPr="00E171F8">
        <w:t>DOI-</w:t>
      </w:r>
      <w:hyperlink r:id="rId58" w:tgtFrame="_blank" w:history="1">
        <w:r w:rsidRPr="00E171F8">
          <w:t>10.3389/fphar.2017.00452</w:t>
        </w:r>
      </w:hyperlink>
    </w:p>
    <w:p w14:paraId="29DED9E1" w14:textId="22B4CE64" w:rsidR="004333A8" w:rsidRDefault="004333A8" w:rsidP="00963A27">
      <w:pPr>
        <w:pStyle w:val="NormalWeb"/>
        <w:shd w:val="clear" w:color="auto" w:fill="FFFFFF"/>
        <w:spacing w:before="120" w:beforeAutospacing="0" w:after="240" w:afterAutospacing="0" w:line="360" w:lineRule="auto"/>
        <w:jc w:val="both"/>
        <w:rPr>
          <w:shd w:val="clear" w:color="auto" w:fill="FFFFFF"/>
        </w:rPr>
      </w:pPr>
      <w:r w:rsidRPr="00E171F8">
        <w:rPr>
          <w:shd w:val="clear" w:color="auto" w:fill="FFFFFF"/>
        </w:rPr>
        <w:t xml:space="preserve">Zhang, Y., Mao, X., Guo, Q., Bai, M., Zhang, B., Liu, C., Sun, Y., Li, S., Lin, N. (2016). Pathway of PPAR-gamma coactivators in thermogenesis: a pivotal traditional Chinese medicine-associated target for individualized treatment of rheumatoid arthritis, </w:t>
      </w:r>
      <w:proofErr w:type="spellStart"/>
      <w:r w:rsidRPr="00E171F8">
        <w:rPr>
          <w:i/>
          <w:iCs/>
          <w:shd w:val="clear" w:color="auto" w:fill="FFFFFF"/>
        </w:rPr>
        <w:t>Oncotarget</w:t>
      </w:r>
      <w:proofErr w:type="spellEnd"/>
      <w:r w:rsidRPr="00E171F8">
        <w:rPr>
          <w:shd w:val="clear" w:color="auto" w:fill="FFFFFF"/>
        </w:rPr>
        <w:t>, 29, 7(13), 15885-900.DOI-10.18632/oncotarget.7419. PMID: 26895106.</w:t>
      </w:r>
    </w:p>
    <w:p w14:paraId="0D5E9817" w14:textId="77777777" w:rsidR="00891AEE" w:rsidRPr="00E171F8" w:rsidRDefault="00891AEE" w:rsidP="00963A27">
      <w:pPr>
        <w:pStyle w:val="NormalWeb"/>
        <w:shd w:val="clear" w:color="auto" w:fill="FFFFFF"/>
        <w:spacing w:before="120" w:beforeAutospacing="0" w:after="240" w:afterAutospacing="0" w:line="360" w:lineRule="auto"/>
        <w:jc w:val="both"/>
        <w:rPr>
          <w:shd w:val="clear" w:color="auto" w:fill="FFFFFF"/>
        </w:rPr>
      </w:pPr>
    </w:p>
    <w:sectPr w:rsidR="00891AEE" w:rsidRPr="00E171F8" w:rsidSect="00D41D80">
      <w:pgSz w:w="11906" w:h="16838"/>
      <w:pgMar w:top="706" w:right="1440" w:bottom="432"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27D7B" w14:textId="77777777" w:rsidR="00D552E4" w:rsidRDefault="00D552E4" w:rsidP="00BD794A">
      <w:pPr>
        <w:spacing w:after="0" w:line="240" w:lineRule="auto"/>
      </w:pPr>
      <w:r>
        <w:separator/>
      </w:r>
    </w:p>
  </w:endnote>
  <w:endnote w:type="continuationSeparator" w:id="0">
    <w:p w14:paraId="7D77081A" w14:textId="77777777" w:rsidR="00D552E4" w:rsidRDefault="00D552E4" w:rsidP="00BD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13611" w14:textId="77777777" w:rsidR="00D552E4" w:rsidRDefault="00D552E4" w:rsidP="00BD794A">
      <w:pPr>
        <w:spacing w:after="0" w:line="240" w:lineRule="auto"/>
      </w:pPr>
      <w:r>
        <w:separator/>
      </w:r>
    </w:p>
  </w:footnote>
  <w:footnote w:type="continuationSeparator" w:id="0">
    <w:p w14:paraId="0EC16C1E" w14:textId="77777777" w:rsidR="00D552E4" w:rsidRDefault="00D552E4" w:rsidP="00BD7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75A70"/>
    <w:multiLevelType w:val="hybridMultilevel"/>
    <w:tmpl w:val="EF16AC00"/>
    <w:lvl w:ilvl="0" w:tplc="40090001">
      <w:start w:val="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0C55F8"/>
    <w:multiLevelType w:val="hybridMultilevel"/>
    <w:tmpl w:val="CE5673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DD60F6"/>
    <w:multiLevelType w:val="hybridMultilevel"/>
    <w:tmpl w:val="CE567300"/>
    <w:lvl w:ilvl="0" w:tplc="0409000F">
      <w:start w:val="1"/>
      <w:numFmt w:val="decimal"/>
      <w:lvlText w:val="%1."/>
      <w:lvlJc w:val="left"/>
      <w:pPr>
        <w:ind w:left="36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4E473DC8"/>
    <w:multiLevelType w:val="hybridMultilevel"/>
    <w:tmpl w:val="2B5A8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754807"/>
    <w:multiLevelType w:val="multilevel"/>
    <w:tmpl w:val="D66C9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1NDUyMjM1MDAxsTRV0lEKTi0uzszPAykwNKkFAOtCxh4tAAAA"/>
  </w:docVars>
  <w:rsids>
    <w:rsidRoot w:val="00020B57"/>
    <w:rsid w:val="00000498"/>
    <w:rsid w:val="00000C1E"/>
    <w:rsid w:val="000020DB"/>
    <w:rsid w:val="000108AF"/>
    <w:rsid w:val="000177D8"/>
    <w:rsid w:val="00020B57"/>
    <w:rsid w:val="000374C8"/>
    <w:rsid w:val="000404F5"/>
    <w:rsid w:val="00044B39"/>
    <w:rsid w:val="00050CBF"/>
    <w:rsid w:val="000653B8"/>
    <w:rsid w:val="00077C3E"/>
    <w:rsid w:val="000936DC"/>
    <w:rsid w:val="000A15E1"/>
    <w:rsid w:val="000B148F"/>
    <w:rsid w:val="000D0B46"/>
    <w:rsid w:val="000D1460"/>
    <w:rsid w:val="00147C15"/>
    <w:rsid w:val="00163D15"/>
    <w:rsid w:val="001736B1"/>
    <w:rsid w:val="00175805"/>
    <w:rsid w:val="0018183A"/>
    <w:rsid w:val="001B278F"/>
    <w:rsid w:val="001E2B5F"/>
    <w:rsid w:val="001E374E"/>
    <w:rsid w:val="001E48A2"/>
    <w:rsid w:val="001F0079"/>
    <w:rsid w:val="001F32F3"/>
    <w:rsid w:val="002050FA"/>
    <w:rsid w:val="0021569E"/>
    <w:rsid w:val="00217638"/>
    <w:rsid w:val="00221604"/>
    <w:rsid w:val="00246FE8"/>
    <w:rsid w:val="002601D9"/>
    <w:rsid w:val="0028285A"/>
    <w:rsid w:val="00294814"/>
    <w:rsid w:val="002948F5"/>
    <w:rsid w:val="002A3052"/>
    <w:rsid w:val="002A34DF"/>
    <w:rsid w:val="002A3B85"/>
    <w:rsid w:val="002B24E9"/>
    <w:rsid w:val="002C43BA"/>
    <w:rsid w:val="002C753E"/>
    <w:rsid w:val="002D1162"/>
    <w:rsid w:val="002D20E6"/>
    <w:rsid w:val="002D302F"/>
    <w:rsid w:val="002E05B1"/>
    <w:rsid w:val="002F3EB3"/>
    <w:rsid w:val="002F5C22"/>
    <w:rsid w:val="003009F0"/>
    <w:rsid w:val="00327928"/>
    <w:rsid w:val="00330EA1"/>
    <w:rsid w:val="00332AB4"/>
    <w:rsid w:val="00344530"/>
    <w:rsid w:val="003512C2"/>
    <w:rsid w:val="003567F7"/>
    <w:rsid w:val="003633BB"/>
    <w:rsid w:val="00372D90"/>
    <w:rsid w:val="00381395"/>
    <w:rsid w:val="003A7689"/>
    <w:rsid w:val="003B1777"/>
    <w:rsid w:val="003E40C4"/>
    <w:rsid w:val="004009A5"/>
    <w:rsid w:val="004045F8"/>
    <w:rsid w:val="004048EE"/>
    <w:rsid w:val="00404A77"/>
    <w:rsid w:val="00410650"/>
    <w:rsid w:val="004156FB"/>
    <w:rsid w:val="004218B7"/>
    <w:rsid w:val="00427959"/>
    <w:rsid w:val="00431437"/>
    <w:rsid w:val="004333A8"/>
    <w:rsid w:val="00436123"/>
    <w:rsid w:val="00441364"/>
    <w:rsid w:val="00446669"/>
    <w:rsid w:val="00455431"/>
    <w:rsid w:val="00456F32"/>
    <w:rsid w:val="00463CCE"/>
    <w:rsid w:val="00477A52"/>
    <w:rsid w:val="00480A18"/>
    <w:rsid w:val="00485418"/>
    <w:rsid w:val="00490708"/>
    <w:rsid w:val="00491E3A"/>
    <w:rsid w:val="00497CA3"/>
    <w:rsid w:val="004A2A57"/>
    <w:rsid w:val="004A5D5B"/>
    <w:rsid w:val="004C2655"/>
    <w:rsid w:val="004C6006"/>
    <w:rsid w:val="004E3716"/>
    <w:rsid w:val="004F090E"/>
    <w:rsid w:val="004F3F37"/>
    <w:rsid w:val="0052630D"/>
    <w:rsid w:val="005665F2"/>
    <w:rsid w:val="005669A1"/>
    <w:rsid w:val="00572EA5"/>
    <w:rsid w:val="00575D4E"/>
    <w:rsid w:val="00583091"/>
    <w:rsid w:val="005832A4"/>
    <w:rsid w:val="00597F98"/>
    <w:rsid w:val="005A3C4E"/>
    <w:rsid w:val="005C0725"/>
    <w:rsid w:val="005F0B45"/>
    <w:rsid w:val="006113E7"/>
    <w:rsid w:val="00615C11"/>
    <w:rsid w:val="00616918"/>
    <w:rsid w:val="006244E5"/>
    <w:rsid w:val="00626FB3"/>
    <w:rsid w:val="00632EB3"/>
    <w:rsid w:val="00637579"/>
    <w:rsid w:val="006402DE"/>
    <w:rsid w:val="00643166"/>
    <w:rsid w:val="00645AF1"/>
    <w:rsid w:val="0065412E"/>
    <w:rsid w:val="00655F48"/>
    <w:rsid w:val="00662F78"/>
    <w:rsid w:val="0067756A"/>
    <w:rsid w:val="00683BE6"/>
    <w:rsid w:val="00694BC1"/>
    <w:rsid w:val="006977C5"/>
    <w:rsid w:val="006A797E"/>
    <w:rsid w:val="006B3B5B"/>
    <w:rsid w:val="006B537D"/>
    <w:rsid w:val="006B6021"/>
    <w:rsid w:val="006D0E32"/>
    <w:rsid w:val="006D299A"/>
    <w:rsid w:val="006D2ABB"/>
    <w:rsid w:val="006D4096"/>
    <w:rsid w:val="006D585F"/>
    <w:rsid w:val="006F03CE"/>
    <w:rsid w:val="00714660"/>
    <w:rsid w:val="00722845"/>
    <w:rsid w:val="007246B2"/>
    <w:rsid w:val="0076439D"/>
    <w:rsid w:val="0076765A"/>
    <w:rsid w:val="00777370"/>
    <w:rsid w:val="00777851"/>
    <w:rsid w:val="007A32CD"/>
    <w:rsid w:val="007E75C0"/>
    <w:rsid w:val="007F1506"/>
    <w:rsid w:val="0080000A"/>
    <w:rsid w:val="00804DAC"/>
    <w:rsid w:val="00805A25"/>
    <w:rsid w:val="00814C60"/>
    <w:rsid w:val="00830855"/>
    <w:rsid w:val="00836C23"/>
    <w:rsid w:val="00845094"/>
    <w:rsid w:val="00845216"/>
    <w:rsid w:val="00847CE2"/>
    <w:rsid w:val="00855177"/>
    <w:rsid w:val="0086711A"/>
    <w:rsid w:val="00871C25"/>
    <w:rsid w:val="0087445B"/>
    <w:rsid w:val="008853AB"/>
    <w:rsid w:val="00891AEE"/>
    <w:rsid w:val="008A1EBD"/>
    <w:rsid w:val="008B423E"/>
    <w:rsid w:val="008B5A5D"/>
    <w:rsid w:val="008C41BD"/>
    <w:rsid w:val="008D0D14"/>
    <w:rsid w:val="008E1A1E"/>
    <w:rsid w:val="008F21F1"/>
    <w:rsid w:val="008F4D78"/>
    <w:rsid w:val="0090434E"/>
    <w:rsid w:val="0090457A"/>
    <w:rsid w:val="00907556"/>
    <w:rsid w:val="00907FE3"/>
    <w:rsid w:val="009444EC"/>
    <w:rsid w:val="009620BF"/>
    <w:rsid w:val="00963A27"/>
    <w:rsid w:val="00966B20"/>
    <w:rsid w:val="00970AD0"/>
    <w:rsid w:val="00980D95"/>
    <w:rsid w:val="00982D25"/>
    <w:rsid w:val="009944ED"/>
    <w:rsid w:val="009C0AD8"/>
    <w:rsid w:val="009E228D"/>
    <w:rsid w:val="009E7259"/>
    <w:rsid w:val="009E7D8B"/>
    <w:rsid w:val="009F2699"/>
    <w:rsid w:val="009F4D78"/>
    <w:rsid w:val="009F6B15"/>
    <w:rsid w:val="00A15B19"/>
    <w:rsid w:val="00A3125F"/>
    <w:rsid w:val="00A32983"/>
    <w:rsid w:val="00A32EC7"/>
    <w:rsid w:val="00A56A09"/>
    <w:rsid w:val="00A64FB2"/>
    <w:rsid w:val="00A657E4"/>
    <w:rsid w:val="00A7120E"/>
    <w:rsid w:val="00A71BA5"/>
    <w:rsid w:val="00A86695"/>
    <w:rsid w:val="00A95D49"/>
    <w:rsid w:val="00AB231A"/>
    <w:rsid w:val="00AB5A89"/>
    <w:rsid w:val="00AC6242"/>
    <w:rsid w:val="00AE0D80"/>
    <w:rsid w:val="00AE5324"/>
    <w:rsid w:val="00AF5E19"/>
    <w:rsid w:val="00B05899"/>
    <w:rsid w:val="00B14B8F"/>
    <w:rsid w:val="00B3063A"/>
    <w:rsid w:val="00B3238C"/>
    <w:rsid w:val="00B35168"/>
    <w:rsid w:val="00B4272A"/>
    <w:rsid w:val="00B7130C"/>
    <w:rsid w:val="00B9200D"/>
    <w:rsid w:val="00BA62FE"/>
    <w:rsid w:val="00BB086F"/>
    <w:rsid w:val="00BC79E5"/>
    <w:rsid w:val="00BC7D8E"/>
    <w:rsid w:val="00BD0B5B"/>
    <w:rsid w:val="00BD794A"/>
    <w:rsid w:val="00BE3E0F"/>
    <w:rsid w:val="00C0028F"/>
    <w:rsid w:val="00C01523"/>
    <w:rsid w:val="00C05E7C"/>
    <w:rsid w:val="00C11C13"/>
    <w:rsid w:val="00C17480"/>
    <w:rsid w:val="00C25AA7"/>
    <w:rsid w:val="00C26E03"/>
    <w:rsid w:val="00C31817"/>
    <w:rsid w:val="00C4146A"/>
    <w:rsid w:val="00C772CA"/>
    <w:rsid w:val="00C84F59"/>
    <w:rsid w:val="00C926D9"/>
    <w:rsid w:val="00C9554C"/>
    <w:rsid w:val="00CB2557"/>
    <w:rsid w:val="00CC68A2"/>
    <w:rsid w:val="00CD258A"/>
    <w:rsid w:val="00CD6F00"/>
    <w:rsid w:val="00CE2101"/>
    <w:rsid w:val="00CE2292"/>
    <w:rsid w:val="00CE3385"/>
    <w:rsid w:val="00CE3618"/>
    <w:rsid w:val="00CF334A"/>
    <w:rsid w:val="00CF64DC"/>
    <w:rsid w:val="00CF76C0"/>
    <w:rsid w:val="00D0135A"/>
    <w:rsid w:val="00D1081F"/>
    <w:rsid w:val="00D12F95"/>
    <w:rsid w:val="00D1401D"/>
    <w:rsid w:val="00D2628D"/>
    <w:rsid w:val="00D408FC"/>
    <w:rsid w:val="00D41D80"/>
    <w:rsid w:val="00D420AF"/>
    <w:rsid w:val="00D445C2"/>
    <w:rsid w:val="00D479DB"/>
    <w:rsid w:val="00D552E4"/>
    <w:rsid w:val="00D57346"/>
    <w:rsid w:val="00D61EF8"/>
    <w:rsid w:val="00D65226"/>
    <w:rsid w:val="00D86968"/>
    <w:rsid w:val="00D912FA"/>
    <w:rsid w:val="00D97AE6"/>
    <w:rsid w:val="00DA530D"/>
    <w:rsid w:val="00DB5449"/>
    <w:rsid w:val="00DB61D5"/>
    <w:rsid w:val="00DD3B0E"/>
    <w:rsid w:val="00DE3516"/>
    <w:rsid w:val="00E0092D"/>
    <w:rsid w:val="00E14EF4"/>
    <w:rsid w:val="00E15A56"/>
    <w:rsid w:val="00E171F8"/>
    <w:rsid w:val="00E26DA9"/>
    <w:rsid w:val="00E31D35"/>
    <w:rsid w:val="00E33257"/>
    <w:rsid w:val="00E42235"/>
    <w:rsid w:val="00E46C8A"/>
    <w:rsid w:val="00E51018"/>
    <w:rsid w:val="00E56684"/>
    <w:rsid w:val="00E64BB4"/>
    <w:rsid w:val="00E712DF"/>
    <w:rsid w:val="00E71DAA"/>
    <w:rsid w:val="00E809D8"/>
    <w:rsid w:val="00E8130C"/>
    <w:rsid w:val="00E81713"/>
    <w:rsid w:val="00E87122"/>
    <w:rsid w:val="00EA45D0"/>
    <w:rsid w:val="00EB2665"/>
    <w:rsid w:val="00ED56C4"/>
    <w:rsid w:val="00EE1B8D"/>
    <w:rsid w:val="00EE315B"/>
    <w:rsid w:val="00EE4F23"/>
    <w:rsid w:val="00EF32BD"/>
    <w:rsid w:val="00F040CD"/>
    <w:rsid w:val="00F06605"/>
    <w:rsid w:val="00F11C7B"/>
    <w:rsid w:val="00F24DD4"/>
    <w:rsid w:val="00F37C2E"/>
    <w:rsid w:val="00F431C4"/>
    <w:rsid w:val="00F5633D"/>
    <w:rsid w:val="00F578E5"/>
    <w:rsid w:val="00F662B9"/>
    <w:rsid w:val="00F72468"/>
    <w:rsid w:val="00F750E7"/>
    <w:rsid w:val="00F7718A"/>
    <w:rsid w:val="00F818C4"/>
    <w:rsid w:val="00F827D0"/>
    <w:rsid w:val="00F87796"/>
    <w:rsid w:val="00FA0197"/>
    <w:rsid w:val="00FB27C7"/>
    <w:rsid w:val="00FC2322"/>
    <w:rsid w:val="00FD58C0"/>
    <w:rsid w:val="00FE4BF5"/>
    <w:rsid w:val="00FE6AE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BCF6F"/>
  <w15:docId w15:val="{3833074C-512D-4F5C-B064-EA60DE353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F32"/>
  </w:style>
  <w:style w:type="paragraph" w:styleId="Heading1">
    <w:name w:val="heading 1"/>
    <w:basedOn w:val="Normal"/>
    <w:link w:val="Heading1Char"/>
    <w:uiPriority w:val="9"/>
    <w:qFormat/>
    <w:rsid w:val="00E46C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3">
    <w:name w:val="heading 3"/>
    <w:basedOn w:val="Normal"/>
    <w:next w:val="Normal"/>
    <w:link w:val="Heading3Char"/>
    <w:uiPriority w:val="9"/>
    <w:unhideWhenUsed/>
    <w:qFormat/>
    <w:rsid w:val="00B3238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246B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B5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rsid w:val="00020B57"/>
    <w:rPr>
      <w:color w:val="0000FF"/>
      <w:u w:val="single"/>
    </w:rPr>
  </w:style>
  <w:style w:type="table" w:styleId="TableGrid">
    <w:name w:val="Table Grid"/>
    <w:basedOn w:val="TableNormal"/>
    <w:uiPriority w:val="39"/>
    <w:rsid w:val="00497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91E3A"/>
    <w:rPr>
      <w:color w:val="605E5C"/>
      <w:shd w:val="clear" w:color="auto" w:fill="E1DFDD"/>
    </w:rPr>
  </w:style>
  <w:style w:type="character" w:customStyle="1" w:styleId="ff4">
    <w:name w:val="ff4"/>
    <w:basedOn w:val="DefaultParagraphFont"/>
    <w:rsid w:val="00970AD0"/>
  </w:style>
  <w:style w:type="character" w:customStyle="1" w:styleId="a">
    <w:name w:val="_"/>
    <w:basedOn w:val="DefaultParagraphFont"/>
    <w:rsid w:val="00970AD0"/>
  </w:style>
  <w:style w:type="character" w:customStyle="1" w:styleId="ff5">
    <w:name w:val="ff5"/>
    <w:basedOn w:val="DefaultParagraphFont"/>
    <w:rsid w:val="00970AD0"/>
  </w:style>
  <w:style w:type="character" w:customStyle="1" w:styleId="ff2">
    <w:name w:val="ff2"/>
    <w:basedOn w:val="DefaultParagraphFont"/>
    <w:rsid w:val="00970AD0"/>
  </w:style>
  <w:style w:type="character" w:customStyle="1" w:styleId="ff9">
    <w:name w:val="ff9"/>
    <w:basedOn w:val="DefaultParagraphFont"/>
    <w:rsid w:val="00970AD0"/>
  </w:style>
  <w:style w:type="character" w:customStyle="1" w:styleId="ws6">
    <w:name w:val="ws6"/>
    <w:basedOn w:val="DefaultParagraphFont"/>
    <w:rsid w:val="00970AD0"/>
  </w:style>
  <w:style w:type="character" w:customStyle="1" w:styleId="ls1">
    <w:name w:val="ls1"/>
    <w:basedOn w:val="DefaultParagraphFont"/>
    <w:rsid w:val="00970AD0"/>
  </w:style>
  <w:style w:type="character" w:customStyle="1" w:styleId="Heading1Char">
    <w:name w:val="Heading 1 Char"/>
    <w:basedOn w:val="DefaultParagraphFont"/>
    <w:link w:val="Heading1"/>
    <w:uiPriority w:val="9"/>
    <w:rsid w:val="00E46C8A"/>
    <w:rPr>
      <w:rFonts w:ascii="Times New Roman" w:eastAsia="Times New Roman" w:hAnsi="Times New Roman" w:cs="Times New Roman"/>
      <w:b/>
      <w:bCs/>
      <w:kern w:val="36"/>
      <w:sz w:val="48"/>
      <w:szCs w:val="48"/>
      <w:lang w:eastAsia="en-IN" w:bidi="hi-IN"/>
    </w:rPr>
  </w:style>
  <w:style w:type="character" w:customStyle="1" w:styleId="ref-title">
    <w:name w:val="ref-title"/>
    <w:basedOn w:val="DefaultParagraphFont"/>
    <w:rsid w:val="00E33257"/>
  </w:style>
  <w:style w:type="character" w:customStyle="1" w:styleId="ref-journal">
    <w:name w:val="ref-journal"/>
    <w:basedOn w:val="DefaultParagraphFont"/>
    <w:rsid w:val="00E33257"/>
  </w:style>
  <w:style w:type="character" w:customStyle="1" w:styleId="ref-vol">
    <w:name w:val="ref-vol"/>
    <w:basedOn w:val="DefaultParagraphFont"/>
    <w:rsid w:val="00E33257"/>
  </w:style>
  <w:style w:type="character" w:customStyle="1" w:styleId="mixed-citation">
    <w:name w:val="mixed-citation"/>
    <w:basedOn w:val="DefaultParagraphFont"/>
    <w:rsid w:val="00E33257"/>
  </w:style>
  <w:style w:type="character" w:customStyle="1" w:styleId="nowrap">
    <w:name w:val="nowrap"/>
    <w:basedOn w:val="DefaultParagraphFont"/>
    <w:rsid w:val="00E33257"/>
  </w:style>
  <w:style w:type="character" w:styleId="Strong">
    <w:name w:val="Strong"/>
    <w:basedOn w:val="DefaultParagraphFont"/>
    <w:uiPriority w:val="22"/>
    <w:qFormat/>
    <w:rsid w:val="009F6B15"/>
    <w:rPr>
      <w:b/>
      <w:bCs/>
    </w:rPr>
  </w:style>
  <w:style w:type="paragraph" w:styleId="BalloonText">
    <w:name w:val="Balloon Text"/>
    <w:basedOn w:val="Normal"/>
    <w:link w:val="BalloonTextChar"/>
    <w:uiPriority w:val="99"/>
    <w:semiHidden/>
    <w:unhideWhenUsed/>
    <w:rsid w:val="00B323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38C"/>
    <w:rPr>
      <w:rFonts w:ascii="Tahoma" w:hAnsi="Tahoma" w:cs="Tahoma"/>
      <w:sz w:val="16"/>
      <w:szCs w:val="16"/>
    </w:rPr>
  </w:style>
  <w:style w:type="character" w:customStyle="1" w:styleId="Heading3Char">
    <w:name w:val="Heading 3 Char"/>
    <w:basedOn w:val="DefaultParagraphFont"/>
    <w:link w:val="Heading3"/>
    <w:uiPriority w:val="9"/>
    <w:rsid w:val="00B3238C"/>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0A15E1"/>
    <w:rPr>
      <w:i/>
      <w:iCs/>
    </w:rPr>
  </w:style>
  <w:style w:type="character" w:customStyle="1" w:styleId="Heading4Char">
    <w:name w:val="Heading 4 Char"/>
    <w:basedOn w:val="DefaultParagraphFont"/>
    <w:link w:val="Heading4"/>
    <w:uiPriority w:val="9"/>
    <w:semiHidden/>
    <w:rsid w:val="007246B2"/>
    <w:rPr>
      <w:rFonts w:asciiTheme="majorHAnsi" w:eastAsiaTheme="majorEastAsia" w:hAnsiTheme="majorHAnsi" w:cstheme="majorBidi"/>
      <w:b/>
      <w:bCs/>
      <w:i/>
      <w:iCs/>
      <w:color w:val="4472C4" w:themeColor="accent1"/>
    </w:rPr>
  </w:style>
  <w:style w:type="paragraph" w:customStyle="1" w:styleId="c-bibliographic-informationcitation">
    <w:name w:val="c-bibliographic-information__citation"/>
    <w:basedOn w:val="Normal"/>
    <w:rsid w:val="00FC2322"/>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Header">
    <w:name w:val="header"/>
    <w:basedOn w:val="Normal"/>
    <w:link w:val="HeaderChar"/>
    <w:uiPriority w:val="99"/>
    <w:unhideWhenUsed/>
    <w:rsid w:val="00BD79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794A"/>
  </w:style>
  <w:style w:type="paragraph" w:styleId="Footer">
    <w:name w:val="footer"/>
    <w:basedOn w:val="Normal"/>
    <w:link w:val="FooterChar"/>
    <w:uiPriority w:val="99"/>
    <w:unhideWhenUsed/>
    <w:rsid w:val="00BD79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94A"/>
  </w:style>
  <w:style w:type="character" w:styleId="UnresolvedMention">
    <w:name w:val="Unresolved Mention"/>
    <w:basedOn w:val="DefaultParagraphFont"/>
    <w:uiPriority w:val="99"/>
    <w:semiHidden/>
    <w:unhideWhenUsed/>
    <w:rsid w:val="00B3063A"/>
    <w:rPr>
      <w:color w:val="605E5C"/>
      <w:shd w:val="clear" w:color="auto" w:fill="E1DFDD"/>
    </w:rPr>
  </w:style>
  <w:style w:type="character" w:styleId="FollowedHyperlink">
    <w:name w:val="FollowedHyperlink"/>
    <w:basedOn w:val="DefaultParagraphFont"/>
    <w:uiPriority w:val="99"/>
    <w:semiHidden/>
    <w:unhideWhenUsed/>
    <w:rsid w:val="00B4272A"/>
    <w:rPr>
      <w:color w:val="954F72" w:themeColor="followedHyperlink"/>
      <w:u w:val="single"/>
    </w:rPr>
  </w:style>
  <w:style w:type="paragraph" w:styleId="ListParagraph">
    <w:name w:val="List Paragraph"/>
    <w:basedOn w:val="Normal"/>
    <w:uiPriority w:val="34"/>
    <w:qFormat/>
    <w:rsid w:val="002A3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2446">
      <w:bodyDiv w:val="1"/>
      <w:marLeft w:val="0"/>
      <w:marRight w:val="0"/>
      <w:marTop w:val="0"/>
      <w:marBottom w:val="0"/>
      <w:divBdr>
        <w:top w:val="none" w:sz="0" w:space="0" w:color="auto"/>
        <w:left w:val="none" w:sz="0" w:space="0" w:color="auto"/>
        <w:bottom w:val="none" w:sz="0" w:space="0" w:color="auto"/>
        <w:right w:val="none" w:sz="0" w:space="0" w:color="auto"/>
      </w:divBdr>
      <w:divsChild>
        <w:div w:id="603805729">
          <w:marLeft w:val="0"/>
          <w:marRight w:val="0"/>
          <w:marTop w:val="0"/>
          <w:marBottom w:val="0"/>
          <w:divBdr>
            <w:top w:val="none" w:sz="0" w:space="0" w:color="auto"/>
            <w:left w:val="none" w:sz="0" w:space="0" w:color="auto"/>
            <w:bottom w:val="none" w:sz="0" w:space="0" w:color="auto"/>
            <w:right w:val="none" w:sz="0" w:space="0" w:color="auto"/>
          </w:divBdr>
        </w:div>
      </w:divsChild>
    </w:div>
    <w:div w:id="132597336">
      <w:bodyDiv w:val="1"/>
      <w:marLeft w:val="0"/>
      <w:marRight w:val="0"/>
      <w:marTop w:val="0"/>
      <w:marBottom w:val="0"/>
      <w:divBdr>
        <w:top w:val="none" w:sz="0" w:space="0" w:color="auto"/>
        <w:left w:val="none" w:sz="0" w:space="0" w:color="auto"/>
        <w:bottom w:val="none" w:sz="0" w:space="0" w:color="auto"/>
        <w:right w:val="none" w:sz="0" w:space="0" w:color="auto"/>
      </w:divBdr>
    </w:div>
    <w:div w:id="181096534">
      <w:bodyDiv w:val="1"/>
      <w:marLeft w:val="0"/>
      <w:marRight w:val="0"/>
      <w:marTop w:val="0"/>
      <w:marBottom w:val="0"/>
      <w:divBdr>
        <w:top w:val="none" w:sz="0" w:space="0" w:color="auto"/>
        <w:left w:val="none" w:sz="0" w:space="0" w:color="auto"/>
        <w:bottom w:val="none" w:sz="0" w:space="0" w:color="auto"/>
        <w:right w:val="none" w:sz="0" w:space="0" w:color="auto"/>
      </w:divBdr>
    </w:div>
    <w:div w:id="228811423">
      <w:bodyDiv w:val="1"/>
      <w:marLeft w:val="0"/>
      <w:marRight w:val="0"/>
      <w:marTop w:val="0"/>
      <w:marBottom w:val="0"/>
      <w:divBdr>
        <w:top w:val="none" w:sz="0" w:space="0" w:color="auto"/>
        <w:left w:val="none" w:sz="0" w:space="0" w:color="auto"/>
        <w:bottom w:val="none" w:sz="0" w:space="0" w:color="auto"/>
        <w:right w:val="none" w:sz="0" w:space="0" w:color="auto"/>
      </w:divBdr>
    </w:div>
    <w:div w:id="238293993">
      <w:bodyDiv w:val="1"/>
      <w:marLeft w:val="0"/>
      <w:marRight w:val="0"/>
      <w:marTop w:val="0"/>
      <w:marBottom w:val="0"/>
      <w:divBdr>
        <w:top w:val="none" w:sz="0" w:space="0" w:color="auto"/>
        <w:left w:val="none" w:sz="0" w:space="0" w:color="auto"/>
        <w:bottom w:val="none" w:sz="0" w:space="0" w:color="auto"/>
        <w:right w:val="none" w:sz="0" w:space="0" w:color="auto"/>
      </w:divBdr>
      <w:divsChild>
        <w:div w:id="1566259412">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0"/>
              <w:marBottom w:val="0"/>
              <w:divBdr>
                <w:top w:val="none" w:sz="0" w:space="0" w:color="auto"/>
                <w:left w:val="none" w:sz="0" w:space="0" w:color="auto"/>
                <w:bottom w:val="none" w:sz="0" w:space="0" w:color="auto"/>
                <w:right w:val="none" w:sz="0" w:space="0" w:color="auto"/>
              </w:divBdr>
              <w:divsChild>
                <w:div w:id="848907391">
                  <w:marLeft w:val="0"/>
                  <w:marRight w:val="0"/>
                  <w:marTop w:val="0"/>
                  <w:marBottom w:val="0"/>
                  <w:divBdr>
                    <w:top w:val="none" w:sz="0" w:space="0" w:color="auto"/>
                    <w:left w:val="none" w:sz="0" w:space="0" w:color="auto"/>
                    <w:bottom w:val="none" w:sz="0" w:space="0" w:color="auto"/>
                    <w:right w:val="none" w:sz="0" w:space="0" w:color="auto"/>
                  </w:divBdr>
                  <w:divsChild>
                    <w:div w:id="1495103281">
                      <w:marLeft w:val="0"/>
                      <w:marRight w:val="0"/>
                      <w:marTop w:val="0"/>
                      <w:marBottom w:val="0"/>
                      <w:divBdr>
                        <w:top w:val="none" w:sz="0" w:space="0" w:color="auto"/>
                        <w:left w:val="none" w:sz="0" w:space="0" w:color="auto"/>
                        <w:bottom w:val="none" w:sz="0" w:space="0" w:color="auto"/>
                        <w:right w:val="none" w:sz="0" w:space="0" w:color="auto"/>
                      </w:divBdr>
                      <w:divsChild>
                        <w:div w:id="246038938">
                          <w:marLeft w:val="0"/>
                          <w:marRight w:val="0"/>
                          <w:marTop w:val="0"/>
                          <w:marBottom w:val="0"/>
                          <w:divBdr>
                            <w:top w:val="none" w:sz="0" w:space="0" w:color="auto"/>
                            <w:left w:val="none" w:sz="0" w:space="0" w:color="auto"/>
                            <w:bottom w:val="none" w:sz="0" w:space="0" w:color="auto"/>
                            <w:right w:val="none" w:sz="0" w:space="0" w:color="auto"/>
                          </w:divBdr>
                          <w:divsChild>
                            <w:div w:id="426000252">
                              <w:marLeft w:val="0"/>
                              <w:marRight w:val="0"/>
                              <w:marTop w:val="0"/>
                              <w:marBottom w:val="0"/>
                              <w:divBdr>
                                <w:top w:val="none" w:sz="0" w:space="0" w:color="auto"/>
                                <w:left w:val="none" w:sz="0" w:space="0" w:color="auto"/>
                                <w:bottom w:val="none" w:sz="0" w:space="0" w:color="auto"/>
                                <w:right w:val="none" w:sz="0" w:space="0" w:color="auto"/>
                              </w:divBdr>
                              <w:divsChild>
                                <w:div w:id="953830112">
                                  <w:marLeft w:val="0"/>
                                  <w:marRight w:val="0"/>
                                  <w:marTop w:val="0"/>
                                  <w:marBottom w:val="0"/>
                                  <w:divBdr>
                                    <w:top w:val="none" w:sz="0" w:space="0" w:color="auto"/>
                                    <w:left w:val="none" w:sz="0" w:space="0" w:color="auto"/>
                                    <w:bottom w:val="none" w:sz="0" w:space="0" w:color="auto"/>
                                    <w:right w:val="none" w:sz="0" w:space="0" w:color="auto"/>
                                  </w:divBdr>
                                  <w:divsChild>
                                    <w:div w:id="1690137230">
                                      <w:marLeft w:val="0"/>
                                      <w:marRight w:val="0"/>
                                      <w:marTop w:val="0"/>
                                      <w:marBottom w:val="0"/>
                                      <w:divBdr>
                                        <w:top w:val="none" w:sz="0" w:space="0" w:color="auto"/>
                                        <w:left w:val="none" w:sz="0" w:space="0" w:color="auto"/>
                                        <w:bottom w:val="none" w:sz="0" w:space="0" w:color="auto"/>
                                        <w:right w:val="none" w:sz="0" w:space="0" w:color="auto"/>
                                      </w:divBdr>
                                      <w:divsChild>
                                        <w:div w:id="1898855701">
                                          <w:marLeft w:val="0"/>
                                          <w:marRight w:val="0"/>
                                          <w:marTop w:val="0"/>
                                          <w:marBottom w:val="0"/>
                                          <w:divBdr>
                                            <w:top w:val="none" w:sz="0" w:space="0" w:color="auto"/>
                                            <w:left w:val="none" w:sz="0" w:space="0" w:color="auto"/>
                                            <w:bottom w:val="none" w:sz="0" w:space="0" w:color="auto"/>
                                            <w:right w:val="none" w:sz="0" w:space="0" w:color="auto"/>
                                          </w:divBdr>
                                          <w:divsChild>
                                            <w:div w:id="857045984">
                                              <w:marLeft w:val="0"/>
                                              <w:marRight w:val="0"/>
                                              <w:marTop w:val="0"/>
                                              <w:marBottom w:val="0"/>
                                              <w:divBdr>
                                                <w:top w:val="none" w:sz="0" w:space="0" w:color="auto"/>
                                                <w:left w:val="none" w:sz="0" w:space="0" w:color="auto"/>
                                                <w:bottom w:val="none" w:sz="0" w:space="0" w:color="auto"/>
                                                <w:right w:val="none" w:sz="0" w:space="0" w:color="auto"/>
                                              </w:divBdr>
                                              <w:divsChild>
                                                <w:div w:id="86167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11088">
                                      <w:marLeft w:val="0"/>
                                      <w:marRight w:val="0"/>
                                      <w:marTop w:val="0"/>
                                      <w:marBottom w:val="0"/>
                                      <w:divBdr>
                                        <w:top w:val="none" w:sz="0" w:space="0" w:color="auto"/>
                                        <w:left w:val="none" w:sz="0" w:space="0" w:color="auto"/>
                                        <w:bottom w:val="none" w:sz="0" w:space="0" w:color="auto"/>
                                        <w:right w:val="none" w:sz="0" w:space="0" w:color="auto"/>
                                      </w:divBdr>
                                      <w:divsChild>
                                        <w:div w:id="2016302064">
                                          <w:marLeft w:val="0"/>
                                          <w:marRight w:val="0"/>
                                          <w:marTop w:val="0"/>
                                          <w:marBottom w:val="0"/>
                                          <w:divBdr>
                                            <w:top w:val="none" w:sz="0" w:space="0" w:color="auto"/>
                                            <w:left w:val="none" w:sz="0" w:space="0" w:color="auto"/>
                                            <w:bottom w:val="none" w:sz="0" w:space="0" w:color="auto"/>
                                            <w:right w:val="none" w:sz="0" w:space="0" w:color="auto"/>
                                          </w:divBdr>
                                          <w:divsChild>
                                            <w:div w:id="1619095246">
                                              <w:marLeft w:val="0"/>
                                              <w:marRight w:val="0"/>
                                              <w:marTop w:val="0"/>
                                              <w:marBottom w:val="0"/>
                                              <w:divBdr>
                                                <w:top w:val="none" w:sz="0" w:space="0" w:color="auto"/>
                                                <w:left w:val="none" w:sz="0" w:space="0" w:color="auto"/>
                                                <w:bottom w:val="none" w:sz="0" w:space="0" w:color="auto"/>
                                                <w:right w:val="none" w:sz="0" w:space="0" w:color="auto"/>
                                              </w:divBdr>
                                              <w:divsChild>
                                                <w:div w:id="147837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6213016">
          <w:marLeft w:val="0"/>
          <w:marRight w:val="0"/>
          <w:marTop w:val="0"/>
          <w:marBottom w:val="0"/>
          <w:divBdr>
            <w:top w:val="none" w:sz="0" w:space="0" w:color="auto"/>
            <w:left w:val="none" w:sz="0" w:space="0" w:color="auto"/>
            <w:bottom w:val="none" w:sz="0" w:space="0" w:color="auto"/>
            <w:right w:val="none" w:sz="0" w:space="0" w:color="auto"/>
          </w:divBdr>
          <w:divsChild>
            <w:div w:id="1883008046">
              <w:marLeft w:val="0"/>
              <w:marRight w:val="0"/>
              <w:marTop w:val="0"/>
              <w:marBottom w:val="0"/>
              <w:divBdr>
                <w:top w:val="none" w:sz="0" w:space="0" w:color="auto"/>
                <w:left w:val="none" w:sz="0" w:space="0" w:color="auto"/>
                <w:bottom w:val="none" w:sz="0" w:space="0" w:color="auto"/>
                <w:right w:val="none" w:sz="0" w:space="0" w:color="auto"/>
              </w:divBdr>
              <w:divsChild>
                <w:div w:id="889880164">
                  <w:marLeft w:val="0"/>
                  <w:marRight w:val="0"/>
                  <w:marTop w:val="0"/>
                  <w:marBottom w:val="0"/>
                  <w:divBdr>
                    <w:top w:val="none" w:sz="0" w:space="0" w:color="auto"/>
                    <w:left w:val="none" w:sz="0" w:space="0" w:color="auto"/>
                    <w:bottom w:val="none" w:sz="0" w:space="0" w:color="auto"/>
                    <w:right w:val="none" w:sz="0" w:space="0" w:color="auto"/>
                  </w:divBdr>
                  <w:divsChild>
                    <w:div w:id="1795561008">
                      <w:marLeft w:val="0"/>
                      <w:marRight w:val="0"/>
                      <w:marTop w:val="0"/>
                      <w:marBottom w:val="0"/>
                      <w:divBdr>
                        <w:top w:val="none" w:sz="0" w:space="0" w:color="auto"/>
                        <w:left w:val="none" w:sz="0" w:space="0" w:color="auto"/>
                        <w:bottom w:val="none" w:sz="0" w:space="0" w:color="auto"/>
                        <w:right w:val="none" w:sz="0" w:space="0" w:color="auto"/>
                      </w:divBdr>
                      <w:divsChild>
                        <w:div w:id="265580004">
                          <w:marLeft w:val="0"/>
                          <w:marRight w:val="0"/>
                          <w:marTop w:val="0"/>
                          <w:marBottom w:val="0"/>
                          <w:divBdr>
                            <w:top w:val="none" w:sz="0" w:space="0" w:color="auto"/>
                            <w:left w:val="none" w:sz="0" w:space="0" w:color="auto"/>
                            <w:bottom w:val="none" w:sz="0" w:space="0" w:color="auto"/>
                            <w:right w:val="none" w:sz="0" w:space="0" w:color="auto"/>
                          </w:divBdr>
                          <w:divsChild>
                            <w:div w:id="1195847180">
                              <w:marLeft w:val="0"/>
                              <w:marRight w:val="0"/>
                              <w:marTop w:val="0"/>
                              <w:marBottom w:val="0"/>
                              <w:divBdr>
                                <w:top w:val="none" w:sz="0" w:space="0" w:color="auto"/>
                                <w:left w:val="none" w:sz="0" w:space="0" w:color="auto"/>
                                <w:bottom w:val="none" w:sz="0" w:space="0" w:color="auto"/>
                                <w:right w:val="none" w:sz="0" w:space="0" w:color="auto"/>
                              </w:divBdr>
                              <w:divsChild>
                                <w:div w:id="1710715747">
                                  <w:marLeft w:val="0"/>
                                  <w:marRight w:val="0"/>
                                  <w:marTop w:val="0"/>
                                  <w:marBottom w:val="0"/>
                                  <w:divBdr>
                                    <w:top w:val="none" w:sz="0" w:space="0" w:color="auto"/>
                                    <w:left w:val="none" w:sz="0" w:space="0" w:color="auto"/>
                                    <w:bottom w:val="none" w:sz="0" w:space="0" w:color="auto"/>
                                    <w:right w:val="none" w:sz="0" w:space="0" w:color="auto"/>
                                  </w:divBdr>
                                  <w:divsChild>
                                    <w:div w:id="1351221808">
                                      <w:marLeft w:val="0"/>
                                      <w:marRight w:val="0"/>
                                      <w:marTop w:val="0"/>
                                      <w:marBottom w:val="0"/>
                                      <w:divBdr>
                                        <w:top w:val="none" w:sz="0" w:space="0" w:color="auto"/>
                                        <w:left w:val="none" w:sz="0" w:space="0" w:color="auto"/>
                                        <w:bottom w:val="none" w:sz="0" w:space="0" w:color="auto"/>
                                        <w:right w:val="none" w:sz="0" w:space="0" w:color="auto"/>
                                      </w:divBdr>
                                      <w:divsChild>
                                        <w:div w:id="2080587746">
                                          <w:marLeft w:val="0"/>
                                          <w:marRight w:val="0"/>
                                          <w:marTop w:val="0"/>
                                          <w:marBottom w:val="0"/>
                                          <w:divBdr>
                                            <w:top w:val="none" w:sz="0" w:space="0" w:color="auto"/>
                                            <w:left w:val="none" w:sz="0" w:space="0" w:color="auto"/>
                                            <w:bottom w:val="none" w:sz="0" w:space="0" w:color="auto"/>
                                            <w:right w:val="none" w:sz="0" w:space="0" w:color="auto"/>
                                          </w:divBdr>
                                          <w:divsChild>
                                            <w:div w:id="1050491928">
                                              <w:marLeft w:val="0"/>
                                              <w:marRight w:val="0"/>
                                              <w:marTop w:val="0"/>
                                              <w:marBottom w:val="0"/>
                                              <w:divBdr>
                                                <w:top w:val="none" w:sz="0" w:space="0" w:color="auto"/>
                                                <w:left w:val="none" w:sz="0" w:space="0" w:color="auto"/>
                                                <w:bottom w:val="none" w:sz="0" w:space="0" w:color="auto"/>
                                                <w:right w:val="none" w:sz="0" w:space="0" w:color="auto"/>
                                              </w:divBdr>
                                              <w:divsChild>
                                                <w:div w:id="10685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9363672">
      <w:bodyDiv w:val="1"/>
      <w:marLeft w:val="0"/>
      <w:marRight w:val="0"/>
      <w:marTop w:val="0"/>
      <w:marBottom w:val="0"/>
      <w:divBdr>
        <w:top w:val="none" w:sz="0" w:space="0" w:color="auto"/>
        <w:left w:val="none" w:sz="0" w:space="0" w:color="auto"/>
        <w:bottom w:val="none" w:sz="0" w:space="0" w:color="auto"/>
        <w:right w:val="none" w:sz="0" w:space="0" w:color="auto"/>
      </w:divBdr>
    </w:div>
    <w:div w:id="276959006">
      <w:bodyDiv w:val="1"/>
      <w:marLeft w:val="0"/>
      <w:marRight w:val="0"/>
      <w:marTop w:val="0"/>
      <w:marBottom w:val="0"/>
      <w:divBdr>
        <w:top w:val="none" w:sz="0" w:space="0" w:color="auto"/>
        <w:left w:val="none" w:sz="0" w:space="0" w:color="auto"/>
        <w:bottom w:val="none" w:sz="0" w:space="0" w:color="auto"/>
        <w:right w:val="none" w:sz="0" w:space="0" w:color="auto"/>
      </w:divBdr>
    </w:div>
    <w:div w:id="310139336">
      <w:bodyDiv w:val="1"/>
      <w:marLeft w:val="0"/>
      <w:marRight w:val="0"/>
      <w:marTop w:val="0"/>
      <w:marBottom w:val="0"/>
      <w:divBdr>
        <w:top w:val="none" w:sz="0" w:space="0" w:color="auto"/>
        <w:left w:val="none" w:sz="0" w:space="0" w:color="auto"/>
        <w:bottom w:val="none" w:sz="0" w:space="0" w:color="auto"/>
        <w:right w:val="none" w:sz="0" w:space="0" w:color="auto"/>
      </w:divBdr>
    </w:div>
    <w:div w:id="413866742">
      <w:bodyDiv w:val="1"/>
      <w:marLeft w:val="0"/>
      <w:marRight w:val="0"/>
      <w:marTop w:val="0"/>
      <w:marBottom w:val="0"/>
      <w:divBdr>
        <w:top w:val="none" w:sz="0" w:space="0" w:color="auto"/>
        <w:left w:val="none" w:sz="0" w:space="0" w:color="auto"/>
        <w:bottom w:val="none" w:sz="0" w:space="0" w:color="auto"/>
        <w:right w:val="none" w:sz="0" w:space="0" w:color="auto"/>
      </w:divBdr>
    </w:div>
    <w:div w:id="582226190">
      <w:bodyDiv w:val="1"/>
      <w:marLeft w:val="0"/>
      <w:marRight w:val="0"/>
      <w:marTop w:val="0"/>
      <w:marBottom w:val="0"/>
      <w:divBdr>
        <w:top w:val="none" w:sz="0" w:space="0" w:color="auto"/>
        <w:left w:val="none" w:sz="0" w:space="0" w:color="auto"/>
        <w:bottom w:val="none" w:sz="0" w:space="0" w:color="auto"/>
        <w:right w:val="none" w:sz="0" w:space="0" w:color="auto"/>
      </w:divBdr>
    </w:div>
    <w:div w:id="596594509">
      <w:bodyDiv w:val="1"/>
      <w:marLeft w:val="0"/>
      <w:marRight w:val="0"/>
      <w:marTop w:val="0"/>
      <w:marBottom w:val="0"/>
      <w:divBdr>
        <w:top w:val="none" w:sz="0" w:space="0" w:color="auto"/>
        <w:left w:val="none" w:sz="0" w:space="0" w:color="auto"/>
        <w:bottom w:val="none" w:sz="0" w:space="0" w:color="auto"/>
        <w:right w:val="none" w:sz="0" w:space="0" w:color="auto"/>
      </w:divBdr>
    </w:div>
    <w:div w:id="597372467">
      <w:bodyDiv w:val="1"/>
      <w:marLeft w:val="0"/>
      <w:marRight w:val="0"/>
      <w:marTop w:val="0"/>
      <w:marBottom w:val="0"/>
      <w:divBdr>
        <w:top w:val="none" w:sz="0" w:space="0" w:color="auto"/>
        <w:left w:val="none" w:sz="0" w:space="0" w:color="auto"/>
        <w:bottom w:val="none" w:sz="0" w:space="0" w:color="auto"/>
        <w:right w:val="none" w:sz="0" w:space="0" w:color="auto"/>
      </w:divBdr>
    </w:div>
    <w:div w:id="624385143">
      <w:bodyDiv w:val="1"/>
      <w:marLeft w:val="0"/>
      <w:marRight w:val="0"/>
      <w:marTop w:val="0"/>
      <w:marBottom w:val="0"/>
      <w:divBdr>
        <w:top w:val="none" w:sz="0" w:space="0" w:color="auto"/>
        <w:left w:val="none" w:sz="0" w:space="0" w:color="auto"/>
        <w:bottom w:val="none" w:sz="0" w:space="0" w:color="auto"/>
        <w:right w:val="none" w:sz="0" w:space="0" w:color="auto"/>
      </w:divBdr>
    </w:div>
    <w:div w:id="712969659">
      <w:bodyDiv w:val="1"/>
      <w:marLeft w:val="0"/>
      <w:marRight w:val="0"/>
      <w:marTop w:val="0"/>
      <w:marBottom w:val="0"/>
      <w:divBdr>
        <w:top w:val="none" w:sz="0" w:space="0" w:color="auto"/>
        <w:left w:val="none" w:sz="0" w:space="0" w:color="auto"/>
        <w:bottom w:val="none" w:sz="0" w:space="0" w:color="auto"/>
        <w:right w:val="none" w:sz="0" w:space="0" w:color="auto"/>
      </w:divBdr>
    </w:div>
    <w:div w:id="853614999">
      <w:bodyDiv w:val="1"/>
      <w:marLeft w:val="0"/>
      <w:marRight w:val="0"/>
      <w:marTop w:val="0"/>
      <w:marBottom w:val="0"/>
      <w:divBdr>
        <w:top w:val="none" w:sz="0" w:space="0" w:color="auto"/>
        <w:left w:val="none" w:sz="0" w:space="0" w:color="auto"/>
        <w:bottom w:val="none" w:sz="0" w:space="0" w:color="auto"/>
        <w:right w:val="none" w:sz="0" w:space="0" w:color="auto"/>
      </w:divBdr>
    </w:div>
    <w:div w:id="872156967">
      <w:bodyDiv w:val="1"/>
      <w:marLeft w:val="0"/>
      <w:marRight w:val="0"/>
      <w:marTop w:val="0"/>
      <w:marBottom w:val="0"/>
      <w:divBdr>
        <w:top w:val="none" w:sz="0" w:space="0" w:color="auto"/>
        <w:left w:val="none" w:sz="0" w:space="0" w:color="auto"/>
        <w:bottom w:val="none" w:sz="0" w:space="0" w:color="auto"/>
        <w:right w:val="none" w:sz="0" w:space="0" w:color="auto"/>
      </w:divBdr>
    </w:div>
    <w:div w:id="1007100342">
      <w:bodyDiv w:val="1"/>
      <w:marLeft w:val="0"/>
      <w:marRight w:val="0"/>
      <w:marTop w:val="0"/>
      <w:marBottom w:val="0"/>
      <w:divBdr>
        <w:top w:val="none" w:sz="0" w:space="0" w:color="auto"/>
        <w:left w:val="none" w:sz="0" w:space="0" w:color="auto"/>
        <w:bottom w:val="none" w:sz="0" w:space="0" w:color="auto"/>
        <w:right w:val="none" w:sz="0" w:space="0" w:color="auto"/>
      </w:divBdr>
    </w:div>
    <w:div w:id="1097798074">
      <w:bodyDiv w:val="1"/>
      <w:marLeft w:val="0"/>
      <w:marRight w:val="0"/>
      <w:marTop w:val="0"/>
      <w:marBottom w:val="0"/>
      <w:divBdr>
        <w:top w:val="none" w:sz="0" w:space="0" w:color="auto"/>
        <w:left w:val="none" w:sz="0" w:space="0" w:color="auto"/>
        <w:bottom w:val="none" w:sz="0" w:space="0" w:color="auto"/>
        <w:right w:val="none" w:sz="0" w:space="0" w:color="auto"/>
      </w:divBdr>
    </w:div>
    <w:div w:id="1125737474">
      <w:bodyDiv w:val="1"/>
      <w:marLeft w:val="0"/>
      <w:marRight w:val="0"/>
      <w:marTop w:val="0"/>
      <w:marBottom w:val="0"/>
      <w:divBdr>
        <w:top w:val="none" w:sz="0" w:space="0" w:color="auto"/>
        <w:left w:val="none" w:sz="0" w:space="0" w:color="auto"/>
        <w:bottom w:val="none" w:sz="0" w:space="0" w:color="auto"/>
        <w:right w:val="none" w:sz="0" w:space="0" w:color="auto"/>
      </w:divBdr>
    </w:div>
    <w:div w:id="1160847372">
      <w:bodyDiv w:val="1"/>
      <w:marLeft w:val="0"/>
      <w:marRight w:val="0"/>
      <w:marTop w:val="0"/>
      <w:marBottom w:val="0"/>
      <w:divBdr>
        <w:top w:val="none" w:sz="0" w:space="0" w:color="auto"/>
        <w:left w:val="none" w:sz="0" w:space="0" w:color="auto"/>
        <w:bottom w:val="none" w:sz="0" w:space="0" w:color="auto"/>
        <w:right w:val="none" w:sz="0" w:space="0" w:color="auto"/>
      </w:divBdr>
    </w:div>
    <w:div w:id="1246961934">
      <w:bodyDiv w:val="1"/>
      <w:marLeft w:val="0"/>
      <w:marRight w:val="0"/>
      <w:marTop w:val="0"/>
      <w:marBottom w:val="0"/>
      <w:divBdr>
        <w:top w:val="none" w:sz="0" w:space="0" w:color="auto"/>
        <w:left w:val="none" w:sz="0" w:space="0" w:color="auto"/>
        <w:bottom w:val="none" w:sz="0" w:space="0" w:color="auto"/>
        <w:right w:val="none" w:sz="0" w:space="0" w:color="auto"/>
      </w:divBdr>
    </w:div>
    <w:div w:id="1320572409">
      <w:bodyDiv w:val="1"/>
      <w:marLeft w:val="0"/>
      <w:marRight w:val="0"/>
      <w:marTop w:val="0"/>
      <w:marBottom w:val="0"/>
      <w:divBdr>
        <w:top w:val="none" w:sz="0" w:space="0" w:color="auto"/>
        <w:left w:val="none" w:sz="0" w:space="0" w:color="auto"/>
        <w:bottom w:val="none" w:sz="0" w:space="0" w:color="auto"/>
        <w:right w:val="none" w:sz="0" w:space="0" w:color="auto"/>
      </w:divBdr>
      <w:divsChild>
        <w:div w:id="182130994">
          <w:marLeft w:val="0"/>
          <w:marRight w:val="0"/>
          <w:marTop w:val="0"/>
          <w:marBottom w:val="0"/>
          <w:divBdr>
            <w:top w:val="none" w:sz="0" w:space="0" w:color="auto"/>
            <w:left w:val="none" w:sz="0" w:space="0" w:color="auto"/>
            <w:bottom w:val="none" w:sz="0" w:space="0" w:color="auto"/>
            <w:right w:val="none" w:sz="0" w:space="0" w:color="auto"/>
          </w:divBdr>
          <w:divsChild>
            <w:div w:id="2087146445">
              <w:marLeft w:val="0"/>
              <w:marRight w:val="0"/>
              <w:marTop w:val="0"/>
              <w:marBottom w:val="0"/>
              <w:divBdr>
                <w:top w:val="none" w:sz="0" w:space="0" w:color="auto"/>
                <w:left w:val="none" w:sz="0" w:space="0" w:color="auto"/>
                <w:bottom w:val="none" w:sz="0" w:space="0" w:color="auto"/>
                <w:right w:val="none" w:sz="0" w:space="0" w:color="auto"/>
              </w:divBdr>
              <w:divsChild>
                <w:div w:id="465465288">
                  <w:marLeft w:val="0"/>
                  <w:marRight w:val="0"/>
                  <w:marTop w:val="0"/>
                  <w:marBottom w:val="0"/>
                  <w:divBdr>
                    <w:top w:val="none" w:sz="0" w:space="0" w:color="auto"/>
                    <w:left w:val="none" w:sz="0" w:space="0" w:color="auto"/>
                    <w:bottom w:val="none" w:sz="0" w:space="0" w:color="auto"/>
                    <w:right w:val="none" w:sz="0" w:space="0" w:color="auto"/>
                  </w:divBdr>
                  <w:divsChild>
                    <w:div w:id="2110538480">
                      <w:marLeft w:val="0"/>
                      <w:marRight w:val="0"/>
                      <w:marTop w:val="0"/>
                      <w:marBottom w:val="0"/>
                      <w:divBdr>
                        <w:top w:val="none" w:sz="0" w:space="0" w:color="auto"/>
                        <w:left w:val="none" w:sz="0" w:space="0" w:color="auto"/>
                        <w:bottom w:val="none" w:sz="0" w:space="0" w:color="auto"/>
                        <w:right w:val="none" w:sz="0" w:space="0" w:color="auto"/>
                      </w:divBdr>
                      <w:divsChild>
                        <w:div w:id="993145032">
                          <w:marLeft w:val="0"/>
                          <w:marRight w:val="0"/>
                          <w:marTop w:val="0"/>
                          <w:marBottom w:val="0"/>
                          <w:divBdr>
                            <w:top w:val="none" w:sz="0" w:space="0" w:color="auto"/>
                            <w:left w:val="none" w:sz="0" w:space="0" w:color="auto"/>
                            <w:bottom w:val="none" w:sz="0" w:space="0" w:color="auto"/>
                            <w:right w:val="none" w:sz="0" w:space="0" w:color="auto"/>
                          </w:divBdr>
                          <w:divsChild>
                            <w:div w:id="584341485">
                              <w:marLeft w:val="0"/>
                              <w:marRight w:val="0"/>
                              <w:marTop w:val="0"/>
                              <w:marBottom w:val="0"/>
                              <w:divBdr>
                                <w:top w:val="none" w:sz="0" w:space="0" w:color="auto"/>
                                <w:left w:val="none" w:sz="0" w:space="0" w:color="auto"/>
                                <w:bottom w:val="none" w:sz="0" w:space="0" w:color="auto"/>
                                <w:right w:val="none" w:sz="0" w:space="0" w:color="auto"/>
                              </w:divBdr>
                              <w:divsChild>
                                <w:div w:id="426733593">
                                  <w:marLeft w:val="0"/>
                                  <w:marRight w:val="0"/>
                                  <w:marTop w:val="0"/>
                                  <w:marBottom w:val="0"/>
                                  <w:divBdr>
                                    <w:top w:val="none" w:sz="0" w:space="0" w:color="auto"/>
                                    <w:left w:val="none" w:sz="0" w:space="0" w:color="auto"/>
                                    <w:bottom w:val="none" w:sz="0" w:space="0" w:color="auto"/>
                                    <w:right w:val="none" w:sz="0" w:space="0" w:color="auto"/>
                                  </w:divBdr>
                                  <w:divsChild>
                                    <w:div w:id="366569142">
                                      <w:marLeft w:val="0"/>
                                      <w:marRight w:val="0"/>
                                      <w:marTop w:val="0"/>
                                      <w:marBottom w:val="0"/>
                                      <w:divBdr>
                                        <w:top w:val="none" w:sz="0" w:space="0" w:color="auto"/>
                                        <w:left w:val="none" w:sz="0" w:space="0" w:color="auto"/>
                                        <w:bottom w:val="none" w:sz="0" w:space="0" w:color="auto"/>
                                        <w:right w:val="none" w:sz="0" w:space="0" w:color="auto"/>
                                      </w:divBdr>
                                      <w:divsChild>
                                        <w:div w:id="425735726">
                                          <w:marLeft w:val="0"/>
                                          <w:marRight w:val="0"/>
                                          <w:marTop w:val="0"/>
                                          <w:marBottom w:val="0"/>
                                          <w:divBdr>
                                            <w:top w:val="none" w:sz="0" w:space="0" w:color="auto"/>
                                            <w:left w:val="none" w:sz="0" w:space="0" w:color="auto"/>
                                            <w:bottom w:val="none" w:sz="0" w:space="0" w:color="auto"/>
                                            <w:right w:val="none" w:sz="0" w:space="0" w:color="auto"/>
                                          </w:divBdr>
                                          <w:divsChild>
                                            <w:div w:id="488135930">
                                              <w:marLeft w:val="0"/>
                                              <w:marRight w:val="0"/>
                                              <w:marTop w:val="0"/>
                                              <w:marBottom w:val="0"/>
                                              <w:divBdr>
                                                <w:top w:val="none" w:sz="0" w:space="0" w:color="auto"/>
                                                <w:left w:val="none" w:sz="0" w:space="0" w:color="auto"/>
                                                <w:bottom w:val="none" w:sz="0" w:space="0" w:color="auto"/>
                                                <w:right w:val="none" w:sz="0" w:space="0" w:color="auto"/>
                                              </w:divBdr>
                                              <w:divsChild>
                                                <w:div w:id="17420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43455">
                                      <w:marLeft w:val="0"/>
                                      <w:marRight w:val="0"/>
                                      <w:marTop w:val="0"/>
                                      <w:marBottom w:val="0"/>
                                      <w:divBdr>
                                        <w:top w:val="none" w:sz="0" w:space="0" w:color="auto"/>
                                        <w:left w:val="none" w:sz="0" w:space="0" w:color="auto"/>
                                        <w:bottom w:val="none" w:sz="0" w:space="0" w:color="auto"/>
                                        <w:right w:val="none" w:sz="0" w:space="0" w:color="auto"/>
                                      </w:divBdr>
                                      <w:divsChild>
                                        <w:div w:id="1996103792">
                                          <w:marLeft w:val="0"/>
                                          <w:marRight w:val="0"/>
                                          <w:marTop w:val="0"/>
                                          <w:marBottom w:val="0"/>
                                          <w:divBdr>
                                            <w:top w:val="none" w:sz="0" w:space="0" w:color="auto"/>
                                            <w:left w:val="none" w:sz="0" w:space="0" w:color="auto"/>
                                            <w:bottom w:val="none" w:sz="0" w:space="0" w:color="auto"/>
                                            <w:right w:val="none" w:sz="0" w:space="0" w:color="auto"/>
                                          </w:divBdr>
                                          <w:divsChild>
                                            <w:div w:id="255942419">
                                              <w:marLeft w:val="0"/>
                                              <w:marRight w:val="0"/>
                                              <w:marTop w:val="0"/>
                                              <w:marBottom w:val="0"/>
                                              <w:divBdr>
                                                <w:top w:val="none" w:sz="0" w:space="0" w:color="auto"/>
                                                <w:left w:val="none" w:sz="0" w:space="0" w:color="auto"/>
                                                <w:bottom w:val="none" w:sz="0" w:space="0" w:color="auto"/>
                                                <w:right w:val="none" w:sz="0" w:space="0" w:color="auto"/>
                                              </w:divBdr>
                                              <w:divsChild>
                                                <w:div w:id="18827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4732317">
          <w:marLeft w:val="0"/>
          <w:marRight w:val="0"/>
          <w:marTop w:val="0"/>
          <w:marBottom w:val="0"/>
          <w:divBdr>
            <w:top w:val="none" w:sz="0" w:space="0" w:color="auto"/>
            <w:left w:val="none" w:sz="0" w:space="0" w:color="auto"/>
            <w:bottom w:val="none" w:sz="0" w:space="0" w:color="auto"/>
            <w:right w:val="none" w:sz="0" w:space="0" w:color="auto"/>
          </w:divBdr>
          <w:divsChild>
            <w:div w:id="657076309">
              <w:marLeft w:val="0"/>
              <w:marRight w:val="0"/>
              <w:marTop w:val="0"/>
              <w:marBottom w:val="0"/>
              <w:divBdr>
                <w:top w:val="none" w:sz="0" w:space="0" w:color="auto"/>
                <w:left w:val="none" w:sz="0" w:space="0" w:color="auto"/>
                <w:bottom w:val="none" w:sz="0" w:space="0" w:color="auto"/>
                <w:right w:val="none" w:sz="0" w:space="0" w:color="auto"/>
              </w:divBdr>
              <w:divsChild>
                <w:div w:id="117451923">
                  <w:marLeft w:val="0"/>
                  <w:marRight w:val="0"/>
                  <w:marTop w:val="0"/>
                  <w:marBottom w:val="0"/>
                  <w:divBdr>
                    <w:top w:val="none" w:sz="0" w:space="0" w:color="auto"/>
                    <w:left w:val="none" w:sz="0" w:space="0" w:color="auto"/>
                    <w:bottom w:val="none" w:sz="0" w:space="0" w:color="auto"/>
                    <w:right w:val="none" w:sz="0" w:space="0" w:color="auto"/>
                  </w:divBdr>
                  <w:divsChild>
                    <w:div w:id="1593464708">
                      <w:marLeft w:val="0"/>
                      <w:marRight w:val="0"/>
                      <w:marTop w:val="0"/>
                      <w:marBottom w:val="0"/>
                      <w:divBdr>
                        <w:top w:val="none" w:sz="0" w:space="0" w:color="auto"/>
                        <w:left w:val="none" w:sz="0" w:space="0" w:color="auto"/>
                        <w:bottom w:val="none" w:sz="0" w:space="0" w:color="auto"/>
                        <w:right w:val="none" w:sz="0" w:space="0" w:color="auto"/>
                      </w:divBdr>
                      <w:divsChild>
                        <w:div w:id="1588080015">
                          <w:marLeft w:val="0"/>
                          <w:marRight w:val="0"/>
                          <w:marTop w:val="0"/>
                          <w:marBottom w:val="0"/>
                          <w:divBdr>
                            <w:top w:val="none" w:sz="0" w:space="0" w:color="auto"/>
                            <w:left w:val="none" w:sz="0" w:space="0" w:color="auto"/>
                            <w:bottom w:val="none" w:sz="0" w:space="0" w:color="auto"/>
                            <w:right w:val="none" w:sz="0" w:space="0" w:color="auto"/>
                          </w:divBdr>
                          <w:divsChild>
                            <w:div w:id="949777318">
                              <w:marLeft w:val="0"/>
                              <w:marRight w:val="0"/>
                              <w:marTop w:val="0"/>
                              <w:marBottom w:val="0"/>
                              <w:divBdr>
                                <w:top w:val="none" w:sz="0" w:space="0" w:color="auto"/>
                                <w:left w:val="none" w:sz="0" w:space="0" w:color="auto"/>
                                <w:bottom w:val="none" w:sz="0" w:space="0" w:color="auto"/>
                                <w:right w:val="none" w:sz="0" w:space="0" w:color="auto"/>
                              </w:divBdr>
                              <w:divsChild>
                                <w:div w:id="653795428">
                                  <w:marLeft w:val="0"/>
                                  <w:marRight w:val="0"/>
                                  <w:marTop w:val="0"/>
                                  <w:marBottom w:val="0"/>
                                  <w:divBdr>
                                    <w:top w:val="none" w:sz="0" w:space="0" w:color="auto"/>
                                    <w:left w:val="none" w:sz="0" w:space="0" w:color="auto"/>
                                    <w:bottom w:val="none" w:sz="0" w:space="0" w:color="auto"/>
                                    <w:right w:val="none" w:sz="0" w:space="0" w:color="auto"/>
                                  </w:divBdr>
                                  <w:divsChild>
                                    <w:div w:id="983044705">
                                      <w:marLeft w:val="0"/>
                                      <w:marRight w:val="0"/>
                                      <w:marTop w:val="0"/>
                                      <w:marBottom w:val="0"/>
                                      <w:divBdr>
                                        <w:top w:val="none" w:sz="0" w:space="0" w:color="auto"/>
                                        <w:left w:val="none" w:sz="0" w:space="0" w:color="auto"/>
                                        <w:bottom w:val="none" w:sz="0" w:space="0" w:color="auto"/>
                                        <w:right w:val="none" w:sz="0" w:space="0" w:color="auto"/>
                                      </w:divBdr>
                                      <w:divsChild>
                                        <w:div w:id="1550799552">
                                          <w:marLeft w:val="0"/>
                                          <w:marRight w:val="0"/>
                                          <w:marTop w:val="0"/>
                                          <w:marBottom w:val="0"/>
                                          <w:divBdr>
                                            <w:top w:val="none" w:sz="0" w:space="0" w:color="auto"/>
                                            <w:left w:val="none" w:sz="0" w:space="0" w:color="auto"/>
                                            <w:bottom w:val="none" w:sz="0" w:space="0" w:color="auto"/>
                                            <w:right w:val="none" w:sz="0" w:space="0" w:color="auto"/>
                                          </w:divBdr>
                                          <w:divsChild>
                                            <w:div w:id="1885363279">
                                              <w:marLeft w:val="0"/>
                                              <w:marRight w:val="0"/>
                                              <w:marTop w:val="0"/>
                                              <w:marBottom w:val="0"/>
                                              <w:divBdr>
                                                <w:top w:val="none" w:sz="0" w:space="0" w:color="auto"/>
                                                <w:left w:val="none" w:sz="0" w:space="0" w:color="auto"/>
                                                <w:bottom w:val="none" w:sz="0" w:space="0" w:color="auto"/>
                                                <w:right w:val="none" w:sz="0" w:space="0" w:color="auto"/>
                                              </w:divBdr>
                                              <w:divsChild>
                                                <w:div w:id="4537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7780725">
      <w:bodyDiv w:val="1"/>
      <w:marLeft w:val="0"/>
      <w:marRight w:val="0"/>
      <w:marTop w:val="0"/>
      <w:marBottom w:val="0"/>
      <w:divBdr>
        <w:top w:val="none" w:sz="0" w:space="0" w:color="auto"/>
        <w:left w:val="none" w:sz="0" w:space="0" w:color="auto"/>
        <w:bottom w:val="none" w:sz="0" w:space="0" w:color="auto"/>
        <w:right w:val="none" w:sz="0" w:space="0" w:color="auto"/>
      </w:divBdr>
    </w:div>
    <w:div w:id="1331178028">
      <w:bodyDiv w:val="1"/>
      <w:marLeft w:val="0"/>
      <w:marRight w:val="0"/>
      <w:marTop w:val="0"/>
      <w:marBottom w:val="0"/>
      <w:divBdr>
        <w:top w:val="none" w:sz="0" w:space="0" w:color="auto"/>
        <w:left w:val="none" w:sz="0" w:space="0" w:color="auto"/>
        <w:bottom w:val="none" w:sz="0" w:space="0" w:color="auto"/>
        <w:right w:val="none" w:sz="0" w:space="0" w:color="auto"/>
      </w:divBdr>
    </w:div>
    <w:div w:id="1368603839">
      <w:bodyDiv w:val="1"/>
      <w:marLeft w:val="0"/>
      <w:marRight w:val="0"/>
      <w:marTop w:val="0"/>
      <w:marBottom w:val="0"/>
      <w:divBdr>
        <w:top w:val="none" w:sz="0" w:space="0" w:color="auto"/>
        <w:left w:val="none" w:sz="0" w:space="0" w:color="auto"/>
        <w:bottom w:val="none" w:sz="0" w:space="0" w:color="auto"/>
        <w:right w:val="none" w:sz="0" w:space="0" w:color="auto"/>
      </w:divBdr>
    </w:div>
    <w:div w:id="1440565986">
      <w:bodyDiv w:val="1"/>
      <w:marLeft w:val="0"/>
      <w:marRight w:val="0"/>
      <w:marTop w:val="0"/>
      <w:marBottom w:val="0"/>
      <w:divBdr>
        <w:top w:val="none" w:sz="0" w:space="0" w:color="auto"/>
        <w:left w:val="none" w:sz="0" w:space="0" w:color="auto"/>
        <w:bottom w:val="none" w:sz="0" w:space="0" w:color="auto"/>
        <w:right w:val="none" w:sz="0" w:space="0" w:color="auto"/>
      </w:divBdr>
    </w:div>
    <w:div w:id="1454060504">
      <w:bodyDiv w:val="1"/>
      <w:marLeft w:val="0"/>
      <w:marRight w:val="0"/>
      <w:marTop w:val="0"/>
      <w:marBottom w:val="0"/>
      <w:divBdr>
        <w:top w:val="none" w:sz="0" w:space="0" w:color="auto"/>
        <w:left w:val="none" w:sz="0" w:space="0" w:color="auto"/>
        <w:bottom w:val="none" w:sz="0" w:space="0" w:color="auto"/>
        <w:right w:val="none" w:sz="0" w:space="0" w:color="auto"/>
      </w:divBdr>
    </w:div>
    <w:div w:id="1539396945">
      <w:bodyDiv w:val="1"/>
      <w:marLeft w:val="0"/>
      <w:marRight w:val="0"/>
      <w:marTop w:val="0"/>
      <w:marBottom w:val="0"/>
      <w:divBdr>
        <w:top w:val="none" w:sz="0" w:space="0" w:color="auto"/>
        <w:left w:val="none" w:sz="0" w:space="0" w:color="auto"/>
        <w:bottom w:val="none" w:sz="0" w:space="0" w:color="auto"/>
        <w:right w:val="none" w:sz="0" w:space="0" w:color="auto"/>
      </w:divBdr>
    </w:div>
    <w:div w:id="1716349266">
      <w:bodyDiv w:val="1"/>
      <w:marLeft w:val="0"/>
      <w:marRight w:val="0"/>
      <w:marTop w:val="0"/>
      <w:marBottom w:val="0"/>
      <w:divBdr>
        <w:top w:val="none" w:sz="0" w:space="0" w:color="auto"/>
        <w:left w:val="none" w:sz="0" w:space="0" w:color="auto"/>
        <w:bottom w:val="none" w:sz="0" w:space="0" w:color="auto"/>
        <w:right w:val="none" w:sz="0" w:space="0" w:color="auto"/>
      </w:divBdr>
    </w:div>
    <w:div w:id="1780372617">
      <w:bodyDiv w:val="1"/>
      <w:marLeft w:val="0"/>
      <w:marRight w:val="0"/>
      <w:marTop w:val="0"/>
      <w:marBottom w:val="0"/>
      <w:divBdr>
        <w:top w:val="none" w:sz="0" w:space="0" w:color="auto"/>
        <w:left w:val="none" w:sz="0" w:space="0" w:color="auto"/>
        <w:bottom w:val="none" w:sz="0" w:space="0" w:color="auto"/>
        <w:right w:val="none" w:sz="0" w:space="0" w:color="auto"/>
      </w:divBdr>
    </w:div>
    <w:div w:id="1800757707">
      <w:bodyDiv w:val="1"/>
      <w:marLeft w:val="0"/>
      <w:marRight w:val="0"/>
      <w:marTop w:val="0"/>
      <w:marBottom w:val="0"/>
      <w:divBdr>
        <w:top w:val="none" w:sz="0" w:space="0" w:color="auto"/>
        <w:left w:val="none" w:sz="0" w:space="0" w:color="auto"/>
        <w:bottom w:val="none" w:sz="0" w:space="0" w:color="auto"/>
        <w:right w:val="none" w:sz="0" w:space="0" w:color="auto"/>
      </w:divBdr>
    </w:div>
    <w:div w:id="1802841715">
      <w:bodyDiv w:val="1"/>
      <w:marLeft w:val="0"/>
      <w:marRight w:val="0"/>
      <w:marTop w:val="0"/>
      <w:marBottom w:val="0"/>
      <w:divBdr>
        <w:top w:val="none" w:sz="0" w:space="0" w:color="auto"/>
        <w:left w:val="none" w:sz="0" w:space="0" w:color="auto"/>
        <w:bottom w:val="none" w:sz="0" w:space="0" w:color="auto"/>
        <w:right w:val="none" w:sz="0" w:space="0" w:color="auto"/>
      </w:divBdr>
    </w:div>
    <w:div w:id="1889342946">
      <w:bodyDiv w:val="1"/>
      <w:marLeft w:val="0"/>
      <w:marRight w:val="0"/>
      <w:marTop w:val="0"/>
      <w:marBottom w:val="0"/>
      <w:divBdr>
        <w:top w:val="none" w:sz="0" w:space="0" w:color="auto"/>
        <w:left w:val="none" w:sz="0" w:space="0" w:color="auto"/>
        <w:bottom w:val="none" w:sz="0" w:space="0" w:color="auto"/>
        <w:right w:val="none" w:sz="0" w:space="0" w:color="auto"/>
      </w:divBdr>
    </w:div>
    <w:div w:id="1937202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inc.docking.org/substances/ZINC000000621853/" TargetMode="External"/><Relationship Id="rId18" Type="http://schemas.openxmlformats.org/officeDocument/2006/relationships/hyperlink" Target="https://zinc.docking.org/substances/ZINC000006482465/" TargetMode="External"/><Relationship Id="rId26" Type="http://schemas.openxmlformats.org/officeDocument/2006/relationships/hyperlink" Target="https://zinc.docking.org/substances/ZINC000000621853/" TargetMode="External"/><Relationship Id="rId39" Type="http://schemas.openxmlformats.org/officeDocument/2006/relationships/hyperlink" Target="http://agriportal.cg.nic.in/horticulture/PDF/Budget/12th%20Five%20Year%20Plan%20Discription.doc" TargetMode="External"/><Relationship Id="rId21" Type="http://schemas.openxmlformats.org/officeDocument/2006/relationships/hyperlink" Target="https://zinc.docking.org/substances/ZINC000016051516/" TargetMode="External"/><Relationship Id="rId34" Type="http://schemas.openxmlformats.org/officeDocument/2006/relationships/oleObject" Target="embeddings/oleObject6.bin"/><Relationship Id="rId42" Type="http://schemas.openxmlformats.org/officeDocument/2006/relationships/hyperlink" Target="https://doi.org/10.1371/journal.pone.0127866" TargetMode="External"/><Relationship Id="rId47" Type="http://schemas.openxmlformats.org/officeDocument/2006/relationships/hyperlink" Target="https://cmjournal.biomedcentral.com/articles/10.1186/s13020-018-0190-0" TargetMode="External"/><Relationship Id="rId50" Type="http://schemas.openxmlformats.org/officeDocument/2006/relationships/hyperlink" Target="https://www.ncbi.nlm.nih.gov/pubmed/?term=Zhang%20X%5BAuthor%5D&amp;cauthor=true&amp;cauthor_uid=28769792" TargetMode="External"/><Relationship Id="rId55" Type="http://schemas.openxmlformats.org/officeDocument/2006/relationships/hyperlink" Target="https://www.ncbi.nlm.nih.gov/pubmed/?term=Ma%20X%5BAuthor%5D&amp;cauthor=true&amp;cauthor_uid=28769792" TargetMode="External"/><Relationship Id="rId7" Type="http://schemas.openxmlformats.org/officeDocument/2006/relationships/hyperlink" Target="https://zinc.docking.org/substances/" TargetMode="External"/><Relationship Id="rId2" Type="http://schemas.openxmlformats.org/officeDocument/2006/relationships/styles" Target="styles.xml"/><Relationship Id="rId16" Type="http://schemas.openxmlformats.org/officeDocument/2006/relationships/hyperlink" Target="https://zinc.docking.org/substances/ZINC000000058172/" TargetMode="External"/><Relationship Id="rId29" Type="http://schemas.openxmlformats.org/officeDocument/2006/relationships/hyperlink" Target="https://zinc.docking.org/substances/ZINC000001531764/" TargetMode="External"/><Relationship Id="rId11" Type="http://schemas.openxmlformats.org/officeDocument/2006/relationships/hyperlink" Target="https://zinc.docking.org/substances/ZINC000006482465/" TargetMode="External"/><Relationship Id="rId24" Type="http://schemas.openxmlformats.org/officeDocument/2006/relationships/image" Target="media/image4.emf"/><Relationship Id="rId32" Type="http://schemas.openxmlformats.org/officeDocument/2006/relationships/hyperlink" Target="https://zinc.docking.org/substances/ZINC000001644138/" TargetMode="External"/><Relationship Id="rId37" Type="http://schemas.openxmlformats.org/officeDocument/2006/relationships/hyperlink" Target="https://zinc.docking.org/genes/TUBB2B/" TargetMode="External"/><Relationship Id="rId40" Type="http://schemas.openxmlformats.org/officeDocument/2006/relationships/hyperlink" Target="http://www.biomedcentral.com/1471-2105/13/S17/S7" TargetMode="External"/><Relationship Id="rId45" Type="http://schemas.openxmlformats.org/officeDocument/2006/relationships/hyperlink" Target="http://chemspider.com/" TargetMode="External"/><Relationship Id="rId53" Type="http://schemas.openxmlformats.org/officeDocument/2006/relationships/hyperlink" Target="https://www.ncbi.nlm.nih.gov/pubmed/?term=Ren%20P%5BAuthor%5D&amp;cauthor=true&amp;cauthor_uid=28769792" TargetMode="External"/><Relationship Id="rId58" Type="http://schemas.openxmlformats.org/officeDocument/2006/relationships/hyperlink" Target="https://dx.doi.org/10.3389%2Ffphar.2017.00452" TargetMode="External"/><Relationship Id="rId5"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www.swissadme.ch/" TargetMode="External"/><Relationship Id="rId14" Type="http://schemas.openxmlformats.org/officeDocument/2006/relationships/hyperlink" Target="https://zinc.docking.org/substances/ZINC000001531764/" TargetMode="External"/><Relationship Id="rId22" Type="http://schemas.openxmlformats.org/officeDocument/2006/relationships/image" Target="media/image3.emf"/><Relationship Id="rId27" Type="http://schemas.openxmlformats.org/officeDocument/2006/relationships/image" Target="media/image5.emf"/><Relationship Id="rId30" Type="http://schemas.openxmlformats.org/officeDocument/2006/relationships/image" Target="media/image6.emf"/><Relationship Id="rId35" Type="http://schemas.openxmlformats.org/officeDocument/2006/relationships/hyperlink" Target="https://zinc.docking.org/orthologs/MMP9_HUMAN/" TargetMode="External"/><Relationship Id="rId43" Type="http://schemas.openxmlformats.org/officeDocument/2006/relationships/hyperlink" Target="https://doi.org/10.1038/s41421-023-00610-7" TargetMode="External"/><Relationship Id="rId48" Type="http://schemas.openxmlformats.org/officeDocument/2006/relationships/hyperlink" Target="https://www.frontiersin.org/people/u/347115" TargetMode="External"/><Relationship Id="rId56" Type="http://schemas.openxmlformats.org/officeDocument/2006/relationships/hyperlink" Target="https://www.ncbi.nlm.nih.gov/pubmed/?term=Wang%20J%5BAuthor%5D&amp;cauthor=true&amp;cauthor_uid=28769792" TargetMode="External"/><Relationship Id="rId8" Type="http://schemas.openxmlformats.org/officeDocument/2006/relationships/hyperlink" Target="http://www.chemspider.com/" TargetMode="External"/><Relationship Id="rId51" Type="http://schemas.openxmlformats.org/officeDocument/2006/relationships/hyperlink" Target="https://www.ncbi.nlm.nih.gov/pubmed/?term=Zheng%20W%5BAuthor%5D&amp;cauthor=true&amp;cauthor_uid=28769792" TargetMode="External"/><Relationship Id="rId3" Type="http://schemas.openxmlformats.org/officeDocument/2006/relationships/settings" Target="settings.xml"/><Relationship Id="rId12" Type="http://schemas.openxmlformats.org/officeDocument/2006/relationships/hyperlink" Target="https://zinc.docking.org/substances/ZINC000016051516/" TargetMode="External"/><Relationship Id="rId17" Type="http://schemas.openxmlformats.org/officeDocument/2006/relationships/image" Target="media/image1.emf"/><Relationship Id="rId25" Type="http://schemas.openxmlformats.org/officeDocument/2006/relationships/oleObject" Target="embeddings/oleObject3.bin"/><Relationship Id="rId33" Type="http://schemas.openxmlformats.org/officeDocument/2006/relationships/image" Target="media/image7.emf"/><Relationship Id="rId38" Type="http://schemas.openxmlformats.org/officeDocument/2006/relationships/hyperlink" Target="https://zinc.docking.org/genes/ALOX5/" TargetMode="External"/><Relationship Id="rId46" Type="http://schemas.openxmlformats.org/officeDocument/2006/relationships/hyperlink" Target="https://cmjournal.biomedcentral.com/articles/10.1186/s13020-018-0190-0" TargetMode="External"/><Relationship Id="rId59" Type="http://schemas.openxmlformats.org/officeDocument/2006/relationships/fontTable" Target="fontTable.xml"/><Relationship Id="rId20" Type="http://schemas.openxmlformats.org/officeDocument/2006/relationships/oleObject" Target="embeddings/oleObject1.bin"/><Relationship Id="rId41" Type="http://schemas.openxmlformats.org/officeDocument/2006/relationships/hyperlink" Target="https://doi.org/10.21037/tlcr-23-334" TargetMode="External"/><Relationship Id="rId54" Type="http://schemas.openxmlformats.org/officeDocument/2006/relationships/hyperlink" Target="https://www.ncbi.nlm.nih.gov/pubmed/?term=Wang%20F%5BAuthor%5D&amp;cauthor=true&amp;cauthor_uid=28769792"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zinc.docking.org/substances/ZINC000001644138/" TargetMode="External"/><Relationship Id="rId23" Type="http://schemas.openxmlformats.org/officeDocument/2006/relationships/oleObject" Target="embeddings/oleObject2.bin"/><Relationship Id="rId28" Type="http://schemas.openxmlformats.org/officeDocument/2006/relationships/oleObject" Target="embeddings/oleObject4.bin"/><Relationship Id="rId36" Type="http://schemas.openxmlformats.org/officeDocument/2006/relationships/hyperlink" Target="https://zinc.docking.org/genes/HCAR2/" TargetMode="External"/><Relationship Id="rId49" Type="http://schemas.openxmlformats.org/officeDocument/2006/relationships/hyperlink" Target="https://doi.org/10.3389/fphar.2016.00531" TargetMode="External"/><Relationship Id="rId57" Type="http://schemas.openxmlformats.org/officeDocument/2006/relationships/hyperlink" Target="https://www.ncbi.nlm.nih.gov/pubmed/?term=Huang%20X%5BAuthor%5D&amp;cauthor=true&amp;cauthor_uid=28769792" TargetMode="External"/><Relationship Id="rId10" Type="http://schemas.openxmlformats.org/officeDocument/2006/relationships/hyperlink" Target="https://zinc.docking.org/substances/ZINC000000058172/" TargetMode="External"/><Relationship Id="rId31" Type="http://schemas.openxmlformats.org/officeDocument/2006/relationships/oleObject" Target="embeddings/oleObject5.bin"/><Relationship Id="rId44" Type="http://schemas.openxmlformats.org/officeDocument/2006/relationships/hyperlink" Target="https://doi.org/10.2174/092986709787002817" TargetMode="External"/><Relationship Id="rId52" Type="http://schemas.openxmlformats.org/officeDocument/2006/relationships/hyperlink" Target="https://www.ncbi.nlm.nih.gov/pubmed/?term=Wang%20T%5BAuthor%5D&amp;cauthor=true&amp;cauthor_uid=28769792"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5018</Words>
  <Characters>28604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NAAC DLSPGC</dc:creator>
  <cp:keywords/>
  <dc:description/>
  <cp:lastModifiedBy>SDI 1183</cp:lastModifiedBy>
  <cp:revision>4</cp:revision>
  <cp:lastPrinted>2025-02-18T09:04:00Z</cp:lastPrinted>
  <dcterms:created xsi:type="dcterms:W3CDTF">2025-03-01T10:17:00Z</dcterms:created>
  <dcterms:modified xsi:type="dcterms:W3CDTF">2025-03-07T04:28:00Z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3e14bf0ce960c89c07540cabef43ea49f0df40247d1c11bdf6ab3594f3061d10</vt:lpwstr>
  </property>
</Properties>
</file>