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A45DCE" w14:textId="77777777" w:rsidR="00B27076" w:rsidRPr="00B27076" w:rsidRDefault="00B27076" w:rsidP="00B27076">
      <w:pPr>
        <w:jc w:val="both"/>
        <w:rPr>
          <w:rFonts w:ascii="Times New Roman" w:hAnsi="Times New Roman" w:cs="Times New Roman"/>
          <w:b/>
          <w:bCs/>
          <w:sz w:val="24"/>
          <w:lang w:val="en-US"/>
        </w:rPr>
      </w:pPr>
      <w:r w:rsidRPr="00070B67">
        <w:rPr>
          <w:rFonts w:ascii="Times New Roman" w:hAnsi="Times New Roman" w:cs="Times New Roman"/>
          <w:b/>
          <w:bCs/>
          <w:sz w:val="24"/>
          <w:highlight w:val="green"/>
          <w:lang w:val="en-US"/>
        </w:rPr>
        <w:t>Structure-Activity Relationships of Substituted Ruthenium Azopyridine Complexes: A DFT and QSAR Study for Anticancer Applications</w:t>
      </w:r>
    </w:p>
    <w:p w14:paraId="4B324BC2" w14:textId="77777777" w:rsidR="00CA31CC" w:rsidRPr="00995878" w:rsidRDefault="00CA31CC" w:rsidP="00A7054F">
      <w:pPr>
        <w:jc w:val="both"/>
        <w:rPr>
          <w:rFonts w:ascii="Times New Roman" w:hAnsi="Times New Roman" w:cs="Times New Roman"/>
          <w:sz w:val="24"/>
        </w:rPr>
      </w:pPr>
    </w:p>
    <w:p w14:paraId="20CFE537" w14:textId="77777777" w:rsidR="00A7054F" w:rsidRPr="00072F05" w:rsidRDefault="00995878" w:rsidP="00A7054F">
      <w:pPr>
        <w:jc w:val="both"/>
        <w:rPr>
          <w:rFonts w:ascii="Times New Roman" w:hAnsi="Times New Roman" w:cs="Times New Roman"/>
          <w:b/>
          <w:sz w:val="24"/>
          <w:lang w:val="en-US"/>
        </w:rPr>
      </w:pPr>
      <w:r w:rsidRPr="00072F05">
        <w:rPr>
          <w:rFonts w:ascii="Times New Roman" w:hAnsi="Times New Roman" w:cs="Times New Roman"/>
          <w:b/>
          <w:sz w:val="24"/>
          <w:lang w:val="en-US"/>
        </w:rPr>
        <w:t>Abstract:</w:t>
      </w:r>
    </w:p>
    <w:p w14:paraId="62993017" w14:textId="38177ACE" w:rsidR="00A7054F" w:rsidRPr="008659D5" w:rsidRDefault="00281877" w:rsidP="00A7054F">
      <w:pPr>
        <w:jc w:val="both"/>
        <w:rPr>
          <w:rFonts w:ascii="Times New Roman" w:hAnsi="Times New Roman" w:cs="Times New Roman"/>
          <w:sz w:val="24"/>
          <w:highlight w:val="green"/>
          <w:lang w:val="en-US"/>
        </w:rPr>
      </w:pPr>
      <w:r w:rsidRPr="00281877">
        <w:rPr>
          <w:rFonts w:ascii="Times New Roman" w:hAnsi="Times New Roman" w:cs="Times New Roman"/>
          <w:sz w:val="24"/>
          <w:highlight w:val="green"/>
          <w:lang w:val="en-US"/>
        </w:rPr>
        <w:t>The anarchic proliferation of cells in all types of organs in the human body leads to tumours called cancer. Chemotherapy remains an alternative treatment. Transition metal-based agents such as cisplatin have been shown to be effective. However, their use is hampered by unwanted side effects. One alternative to platinum is ruthenium</w:t>
      </w:r>
      <w:r w:rsidRPr="00281877">
        <w:rPr>
          <w:rFonts w:ascii="Times New Roman" w:hAnsi="Times New Roman" w:cs="Times New Roman"/>
          <w:sz w:val="24"/>
          <w:lang w:val="en-US"/>
        </w:rPr>
        <w:t>.</w:t>
      </w:r>
      <w:r>
        <w:rPr>
          <w:rFonts w:ascii="Times New Roman" w:hAnsi="Times New Roman" w:cs="Times New Roman"/>
          <w:sz w:val="24"/>
          <w:lang w:val="en-US"/>
        </w:rPr>
        <w:t xml:space="preserve"> </w:t>
      </w:r>
      <w:r w:rsidR="00A7054F" w:rsidRPr="00252A8A">
        <w:rPr>
          <w:rFonts w:ascii="Times New Roman" w:hAnsi="Times New Roman" w:cs="Times New Roman"/>
          <w:sz w:val="24"/>
          <w:lang w:val="en-US"/>
        </w:rPr>
        <w:t>Ruthenium azopyridine complexes are promising anticancer agents for the treatment of certain cancers by chemotherapy. The aim of this work is to design ruthenium azopyridine complexes with enhanced cytotoxic activity. These c</w:t>
      </w:r>
      <w:r w:rsidR="00497F0D" w:rsidRPr="00252A8A">
        <w:rPr>
          <w:rFonts w:ascii="Times New Roman" w:hAnsi="Times New Roman" w:cs="Times New Roman"/>
          <w:sz w:val="24"/>
          <w:lang w:val="en-US"/>
        </w:rPr>
        <w:t>ompounds are all derived from</w:t>
      </w:r>
      <w:r w:rsidR="00A7054F" w:rsidRPr="00252A8A">
        <w:rPr>
          <w:rFonts w:ascii="Times New Roman" w:hAnsi="Times New Roman" w:cs="Times New Roman"/>
          <w:sz w:val="24"/>
          <w:lang w:val="en-US"/>
        </w:rPr>
        <w:t xml:space="preserve"> </w:t>
      </w:r>
      <w:r w:rsidR="00A7054F" w:rsidRPr="00A7054F">
        <w:rPr>
          <w:rFonts w:ascii="Times New Roman" w:hAnsi="Times New Roman" w:cs="Times New Roman"/>
          <w:sz w:val="24"/>
        </w:rPr>
        <w:t>δ</w:t>
      </w:r>
      <w:r w:rsidR="00A7054F" w:rsidRPr="00252A8A">
        <w:rPr>
          <w:rFonts w:ascii="Times New Roman" w:hAnsi="Times New Roman" w:cs="Times New Roman"/>
          <w:sz w:val="24"/>
          <w:lang w:val="en-US"/>
        </w:rPr>
        <w:t>-Cl isomer of the ruthenium azopyridine complex RuCl</w:t>
      </w:r>
      <w:r w:rsidR="00A7054F" w:rsidRPr="00252A8A">
        <w:rPr>
          <w:rFonts w:ascii="Times New Roman" w:hAnsi="Times New Roman" w:cs="Times New Roman"/>
          <w:sz w:val="24"/>
          <w:vertAlign w:val="subscript"/>
          <w:lang w:val="en-US"/>
        </w:rPr>
        <w:t>2</w:t>
      </w:r>
      <w:r w:rsidR="00A7054F" w:rsidRPr="00252A8A">
        <w:rPr>
          <w:rFonts w:ascii="Times New Roman" w:hAnsi="Times New Roman" w:cs="Times New Roman"/>
          <w:sz w:val="24"/>
          <w:lang w:val="en-US"/>
        </w:rPr>
        <w:t>(Tazpy)</w:t>
      </w:r>
      <w:r w:rsidR="00A7054F" w:rsidRPr="00252A8A">
        <w:rPr>
          <w:rFonts w:ascii="Times New Roman" w:hAnsi="Times New Roman" w:cs="Times New Roman"/>
          <w:sz w:val="24"/>
          <w:vertAlign w:val="subscript"/>
          <w:lang w:val="en-US"/>
        </w:rPr>
        <w:t>2</w:t>
      </w:r>
      <w:r w:rsidR="00A7054F" w:rsidRPr="00252A8A">
        <w:rPr>
          <w:rFonts w:ascii="Times New Roman" w:hAnsi="Times New Roman" w:cs="Times New Roman"/>
          <w:sz w:val="24"/>
          <w:lang w:val="en-US"/>
        </w:rPr>
        <w:t xml:space="preserve"> </w:t>
      </w:r>
      <w:r w:rsidR="00A7054F" w:rsidRPr="00070B67">
        <w:rPr>
          <w:rFonts w:ascii="Times New Roman" w:hAnsi="Times New Roman" w:cs="Times New Roman"/>
          <w:sz w:val="24"/>
          <w:highlight w:val="green"/>
          <w:lang w:val="en-US"/>
        </w:rPr>
        <w:t xml:space="preserve">by substituting </w:t>
      </w:r>
      <w:r w:rsidR="001B25C2" w:rsidRPr="00070B67">
        <w:rPr>
          <w:rFonts w:ascii="Times New Roman" w:hAnsi="Times New Roman" w:cs="Times New Roman"/>
          <w:sz w:val="24"/>
          <w:highlight w:val="green"/>
          <w:lang w:val="en-US"/>
        </w:rPr>
        <w:t>toluene group of</w:t>
      </w:r>
      <w:r w:rsidR="00A7054F" w:rsidRPr="00070B67">
        <w:rPr>
          <w:rFonts w:ascii="Times New Roman" w:hAnsi="Times New Roman" w:cs="Times New Roman"/>
          <w:sz w:val="24"/>
          <w:highlight w:val="green"/>
          <w:lang w:val="en-US"/>
        </w:rPr>
        <w:t xml:space="preserve"> the Tazpy ligand with</w:t>
      </w:r>
      <w:r w:rsidR="001B25C2" w:rsidRPr="00070B67">
        <w:rPr>
          <w:rFonts w:ascii="Times New Roman" w:hAnsi="Times New Roman" w:cs="Times New Roman"/>
          <w:sz w:val="24"/>
          <w:highlight w:val="green"/>
          <w:lang w:val="en-US"/>
        </w:rPr>
        <w:t xml:space="preserve"> different benzene derivatives. The methyl substituent in toluene group is replaced by </w:t>
      </w:r>
      <w:r w:rsidR="00A7054F" w:rsidRPr="00070B67">
        <w:rPr>
          <w:rFonts w:ascii="Times New Roman" w:hAnsi="Times New Roman" w:cs="Times New Roman"/>
          <w:sz w:val="24"/>
          <w:highlight w:val="green"/>
          <w:lang w:val="en-US"/>
        </w:rPr>
        <w:t>various substituents</w:t>
      </w:r>
      <w:r w:rsidR="00A7054F" w:rsidRPr="00252A8A">
        <w:rPr>
          <w:rFonts w:ascii="Times New Roman" w:hAnsi="Times New Roman" w:cs="Times New Roman"/>
          <w:sz w:val="24"/>
          <w:lang w:val="en-US"/>
        </w:rPr>
        <w:t xml:space="preserve"> (-COCH</w:t>
      </w:r>
      <w:r w:rsidR="00A7054F" w:rsidRPr="00252A8A">
        <w:rPr>
          <w:rFonts w:ascii="Times New Roman" w:hAnsi="Times New Roman" w:cs="Times New Roman"/>
          <w:sz w:val="24"/>
          <w:vertAlign w:val="subscript"/>
          <w:lang w:val="en-US"/>
        </w:rPr>
        <w:t>3</w:t>
      </w:r>
      <w:r w:rsidR="00A7054F" w:rsidRPr="00252A8A">
        <w:rPr>
          <w:rFonts w:ascii="Times New Roman" w:hAnsi="Times New Roman" w:cs="Times New Roman"/>
          <w:sz w:val="24"/>
          <w:lang w:val="en-US"/>
        </w:rPr>
        <w:t>, -COOH, -CH</w:t>
      </w:r>
      <w:r w:rsidR="00A7054F" w:rsidRPr="00252A8A">
        <w:rPr>
          <w:rFonts w:ascii="Times New Roman" w:hAnsi="Times New Roman" w:cs="Times New Roman"/>
          <w:sz w:val="24"/>
          <w:vertAlign w:val="subscript"/>
          <w:lang w:val="en-US"/>
        </w:rPr>
        <w:t>2</w:t>
      </w:r>
      <w:r w:rsidR="00A7054F" w:rsidRPr="00252A8A">
        <w:rPr>
          <w:rFonts w:ascii="Times New Roman" w:hAnsi="Times New Roman" w:cs="Times New Roman"/>
          <w:sz w:val="24"/>
          <w:lang w:val="en-US"/>
        </w:rPr>
        <w:t>-COOH, -CH</w:t>
      </w:r>
      <w:r w:rsidR="00A7054F" w:rsidRPr="00252A8A">
        <w:rPr>
          <w:rFonts w:ascii="Times New Roman" w:hAnsi="Times New Roman" w:cs="Times New Roman"/>
          <w:sz w:val="24"/>
          <w:vertAlign w:val="subscript"/>
          <w:lang w:val="en-US"/>
        </w:rPr>
        <w:t>2</w:t>
      </w:r>
      <w:r w:rsidR="00A7054F" w:rsidRPr="00252A8A">
        <w:rPr>
          <w:rFonts w:ascii="Times New Roman" w:hAnsi="Times New Roman" w:cs="Times New Roman"/>
          <w:sz w:val="24"/>
          <w:lang w:val="en-US"/>
        </w:rPr>
        <w:t>-OH, -COH, -CONH</w:t>
      </w:r>
      <w:r w:rsidR="00A7054F" w:rsidRPr="00252A8A">
        <w:rPr>
          <w:rFonts w:ascii="Times New Roman" w:hAnsi="Times New Roman" w:cs="Times New Roman"/>
          <w:sz w:val="24"/>
          <w:vertAlign w:val="subscript"/>
          <w:lang w:val="en-US"/>
        </w:rPr>
        <w:t>2</w:t>
      </w:r>
      <w:r w:rsidR="00A7054F" w:rsidRPr="00252A8A">
        <w:rPr>
          <w:rFonts w:ascii="Times New Roman" w:hAnsi="Times New Roman" w:cs="Times New Roman"/>
          <w:sz w:val="24"/>
          <w:lang w:val="en-US"/>
        </w:rPr>
        <w:t>, -CNH</w:t>
      </w:r>
      <w:r w:rsidR="00A7054F" w:rsidRPr="00252A8A">
        <w:rPr>
          <w:rFonts w:ascii="Times New Roman" w:hAnsi="Times New Roman" w:cs="Times New Roman"/>
          <w:sz w:val="24"/>
          <w:vertAlign w:val="subscript"/>
          <w:lang w:val="en-US"/>
        </w:rPr>
        <w:t>2</w:t>
      </w:r>
      <w:r w:rsidR="00A7054F" w:rsidRPr="00252A8A">
        <w:rPr>
          <w:rFonts w:ascii="Times New Roman" w:hAnsi="Times New Roman" w:cs="Times New Roman"/>
          <w:sz w:val="24"/>
          <w:lang w:val="en-US"/>
        </w:rPr>
        <w:t>, CH</w:t>
      </w:r>
      <w:r w:rsidR="00A7054F" w:rsidRPr="00252A8A">
        <w:rPr>
          <w:rFonts w:ascii="Times New Roman" w:hAnsi="Times New Roman" w:cs="Times New Roman"/>
          <w:sz w:val="24"/>
          <w:vertAlign w:val="subscript"/>
          <w:lang w:val="en-US"/>
        </w:rPr>
        <w:t>3</w:t>
      </w:r>
      <w:r w:rsidR="00A7054F" w:rsidRPr="00252A8A">
        <w:rPr>
          <w:rFonts w:ascii="Times New Roman" w:hAnsi="Times New Roman" w:cs="Times New Roman"/>
          <w:sz w:val="24"/>
          <w:lang w:val="en-US"/>
        </w:rPr>
        <w:t>-O-, -CH</w:t>
      </w:r>
      <w:r w:rsidR="00A7054F" w:rsidRPr="00252A8A">
        <w:rPr>
          <w:rFonts w:ascii="Times New Roman" w:hAnsi="Times New Roman" w:cs="Times New Roman"/>
          <w:sz w:val="24"/>
          <w:vertAlign w:val="subscript"/>
          <w:lang w:val="en-US"/>
        </w:rPr>
        <w:t>2</w:t>
      </w:r>
      <w:r w:rsidR="00A7054F" w:rsidRPr="00252A8A">
        <w:rPr>
          <w:rFonts w:ascii="Times New Roman" w:hAnsi="Times New Roman" w:cs="Times New Roman"/>
          <w:sz w:val="24"/>
          <w:lang w:val="en-US"/>
        </w:rPr>
        <w:t>-CH</w:t>
      </w:r>
      <w:r w:rsidR="00A7054F" w:rsidRPr="00252A8A">
        <w:rPr>
          <w:rFonts w:ascii="Times New Roman" w:hAnsi="Times New Roman" w:cs="Times New Roman"/>
          <w:sz w:val="24"/>
          <w:vertAlign w:val="subscript"/>
          <w:lang w:val="en-US"/>
        </w:rPr>
        <w:t>3</w:t>
      </w:r>
      <w:r w:rsidR="00A7054F" w:rsidRPr="00252A8A">
        <w:rPr>
          <w:rFonts w:ascii="Times New Roman" w:hAnsi="Times New Roman" w:cs="Times New Roman"/>
          <w:sz w:val="24"/>
          <w:lang w:val="en-US"/>
        </w:rPr>
        <w:t>, OH-, -CH</w:t>
      </w:r>
      <w:r w:rsidR="00A7054F" w:rsidRPr="00252A8A">
        <w:rPr>
          <w:rFonts w:ascii="Times New Roman" w:hAnsi="Times New Roman" w:cs="Times New Roman"/>
          <w:sz w:val="24"/>
          <w:vertAlign w:val="subscript"/>
          <w:lang w:val="en-US"/>
        </w:rPr>
        <w:t>2</w:t>
      </w:r>
      <w:r w:rsidR="00A7054F" w:rsidRPr="00252A8A">
        <w:rPr>
          <w:rFonts w:ascii="Times New Roman" w:hAnsi="Times New Roman" w:cs="Times New Roman"/>
          <w:sz w:val="24"/>
          <w:lang w:val="en-US"/>
        </w:rPr>
        <w:t>-CH</w:t>
      </w:r>
      <w:r w:rsidR="00A7054F" w:rsidRPr="00252A8A">
        <w:rPr>
          <w:rFonts w:ascii="Times New Roman" w:hAnsi="Times New Roman" w:cs="Times New Roman"/>
          <w:sz w:val="24"/>
          <w:vertAlign w:val="subscript"/>
          <w:lang w:val="en-US"/>
        </w:rPr>
        <w:t>2</w:t>
      </w:r>
      <w:r w:rsidR="00A7054F" w:rsidRPr="00252A8A">
        <w:rPr>
          <w:rFonts w:ascii="Times New Roman" w:hAnsi="Times New Roman" w:cs="Times New Roman"/>
          <w:sz w:val="24"/>
          <w:lang w:val="en-US"/>
        </w:rPr>
        <w:t>-CH</w:t>
      </w:r>
      <w:r w:rsidR="00A7054F" w:rsidRPr="00252A8A">
        <w:rPr>
          <w:rFonts w:ascii="Times New Roman" w:hAnsi="Times New Roman" w:cs="Times New Roman"/>
          <w:sz w:val="24"/>
          <w:vertAlign w:val="subscript"/>
          <w:lang w:val="en-US"/>
        </w:rPr>
        <w:t>3</w:t>
      </w:r>
      <w:r w:rsidR="00A7054F" w:rsidRPr="00252A8A">
        <w:rPr>
          <w:rFonts w:ascii="Times New Roman" w:hAnsi="Times New Roman" w:cs="Times New Roman"/>
          <w:sz w:val="24"/>
          <w:lang w:val="en-US"/>
        </w:rPr>
        <w:t xml:space="preserve"> and -CH=CH</w:t>
      </w:r>
      <w:r w:rsidR="00A7054F" w:rsidRPr="00252A8A">
        <w:rPr>
          <w:rFonts w:ascii="Times New Roman" w:hAnsi="Times New Roman" w:cs="Times New Roman"/>
          <w:sz w:val="24"/>
          <w:vertAlign w:val="subscript"/>
          <w:lang w:val="en-US"/>
        </w:rPr>
        <w:t>2</w:t>
      </w:r>
      <w:r w:rsidR="00A7054F" w:rsidRPr="00252A8A">
        <w:rPr>
          <w:rFonts w:ascii="Times New Roman" w:hAnsi="Times New Roman" w:cs="Times New Roman"/>
          <w:sz w:val="24"/>
          <w:lang w:val="en-US"/>
        </w:rPr>
        <w:t xml:space="preserve">). A series of thirteen ruthenium complexes is studied using density functional theory (DFT) and time-dependent DFT (TD-DFT) at the B3LYP/Lanl2DZ level. Examination of the geometrical parameters of the compounds after optimization and frequency calculation indicates that all complexes have the same geometry whatever the nature of the substituent. This </w:t>
      </w:r>
      <w:r w:rsidR="00252A8A" w:rsidRPr="00113062">
        <w:rPr>
          <w:rFonts w:ascii="Times New Roman" w:hAnsi="Times New Roman" w:cs="Times New Roman"/>
          <w:sz w:val="24"/>
          <w:lang w:val="en-US"/>
        </w:rPr>
        <w:t>assumes</w:t>
      </w:r>
      <w:r w:rsidR="00A7054F" w:rsidRPr="00252A8A">
        <w:rPr>
          <w:rFonts w:ascii="Times New Roman" w:hAnsi="Times New Roman" w:cs="Times New Roman"/>
          <w:sz w:val="24"/>
          <w:lang w:val="en-US"/>
        </w:rPr>
        <w:t xml:space="preserve"> an identical mode of interaction with the DNA base. </w:t>
      </w:r>
      <w:r w:rsidR="00E61A79" w:rsidRPr="00E61A79">
        <w:rPr>
          <w:rFonts w:ascii="Times New Roman" w:hAnsi="Times New Roman" w:cs="Times New Roman"/>
          <w:sz w:val="24"/>
          <w:lang w:val="en-US"/>
        </w:rPr>
        <w:t>The formation of compounds C4 and C7 is possible at temperatures above 298K</w:t>
      </w:r>
      <w:r w:rsidR="00A7054F" w:rsidRPr="00252A8A">
        <w:rPr>
          <w:rFonts w:ascii="Times New Roman" w:hAnsi="Times New Roman" w:cs="Times New Roman"/>
          <w:sz w:val="24"/>
          <w:lang w:val="en-US"/>
        </w:rPr>
        <w:t>. Also, the substituents -OH and -CH</w:t>
      </w:r>
      <w:r w:rsidR="00A7054F" w:rsidRPr="00252A8A">
        <w:rPr>
          <w:rFonts w:ascii="Times New Roman" w:hAnsi="Times New Roman" w:cs="Times New Roman"/>
          <w:sz w:val="24"/>
          <w:vertAlign w:val="subscript"/>
          <w:lang w:val="en-US"/>
        </w:rPr>
        <w:t>2</w:t>
      </w:r>
      <w:r w:rsidR="00A7054F" w:rsidRPr="00252A8A">
        <w:rPr>
          <w:rFonts w:ascii="Times New Roman" w:hAnsi="Times New Roman" w:cs="Times New Roman"/>
          <w:sz w:val="24"/>
          <w:lang w:val="en-US"/>
        </w:rPr>
        <w:t>-CH</w:t>
      </w:r>
      <w:r w:rsidR="00A7054F" w:rsidRPr="00252A8A">
        <w:rPr>
          <w:rFonts w:ascii="Times New Roman" w:hAnsi="Times New Roman" w:cs="Times New Roman"/>
          <w:sz w:val="24"/>
          <w:vertAlign w:val="subscript"/>
          <w:lang w:val="en-US"/>
        </w:rPr>
        <w:t>2</w:t>
      </w:r>
      <w:r w:rsidR="00A7054F" w:rsidRPr="00252A8A">
        <w:rPr>
          <w:rFonts w:ascii="Times New Roman" w:hAnsi="Times New Roman" w:cs="Times New Roman"/>
          <w:sz w:val="24"/>
          <w:lang w:val="en-US"/>
        </w:rPr>
        <w:t>-CH</w:t>
      </w:r>
      <w:r w:rsidR="00A7054F" w:rsidRPr="00252A8A">
        <w:rPr>
          <w:rFonts w:ascii="Times New Roman" w:hAnsi="Times New Roman" w:cs="Times New Roman"/>
          <w:sz w:val="24"/>
          <w:vertAlign w:val="subscript"/>
          <w:lang w:val="en-US"/>
        </w:rPr>
        <w:t>3</w:t>
      </w:r>
      <w:r w:rsidR="00A7054F" w:rsidRPr="00252A8A">
        <w:rPr>
          <w:rFonts w:ascii="Times New Roman" w:hAnsi="Times New Roman" w:cs="Times New Roman"/>
          <w:sz w:val="24"/>
          <w:lang w:val="en-US"/>
        </w:rPr>
        <w:t xml:space="preserve"> increase the chemical reactivity of the complex, while the binding and interaction affinity with DNA is amplified by the alkyl substituents </w:t>
      </w:r>
      <w:r w:rsidR="004637CC" w:rsidRPr="00252A8A">
        <w:rPr>
          <w:rFonts w:ascii="Times New Roman" w:hAnsi="Times New Roman" w:cs="Times New Roman"/>
          <w:sz w:val="24"/>
          <w:lang w:val="en-US"/>
        </w:rPr>
        <w:t>(</w:t>
      </w:r>
      <w:r w:rsidR="00A7054F" w:rsidRPr="00252A8A">
        <w:rPr>
          <w:rFonts w:ascii="Times New Roman" w:hAnsi="Times New Roman" w:cs="Times New Roman"/>
          <w:sz w:val="24"/>
          <w:lang w:val="en-US"/>
        </w:rPr>
        <w:t>-CH</w:t>
      </w:r>
      <w:r w:rsidR="00A7054F" w:rsidRPr="00252A8A">
        <w:rPr>
          <w:rFonts w:ascii="Times New Roman" w:hAnsi="Times New Roman" w:cs="Times New Roman"/>
          <w:sz w:val="24"/>
          <w:vertAlign w:val="subscript"/>
          <w:lang w:val="en-US"/>
        </w:rPr>
        <w:t>2</w:t>
      </w:r>
      <w:r w:rsidR="00A7054F" w:rsidRPr="00252A8A">
        <w:rPr>
          <w:rFonts w:ascii="Times New Roman" w:hAnsi="Times New Roman" w:cs="Times New Roman"/>
          <w:sz w:val="24"/>
          <w:lang w:val="en-US"/>
        </w:rPr>
        <w:t>-CH</w:t>
      </w:r>
      <w:r w:rsidR="00A7054F" w:rsidRPr="00252A8A">
        <w:rPr>
          <w:rFonts w:ascii="Times New Roman" w:hAnsi="Times New Roman" w:cs="Times New Roman"/>
          <w:sz w:val="24"/>
          <w:vertAlign w:val="subscript"/>
          <w:lang w:val="en-US"/>
        </w:rPr>
        <w:t>3</w:t>
      </w:r>
      <w:r w:rsidR="00A7054F" w:rsidRPr="00252A8A">
        <w:rPr>
          <w:rFonts w:ascii="Times New Roman" w:hAnsi="Times New Roman" w:cs="Times New Roman"/>
          <w:sz w:val="24"/>
          <w:lang w:val="en-US"/>
        </w:rPr>
        <w:t>, -CH</w:t>
      </w:r>
      <w:r w:rsidR="00A7054F" w:rsidRPr="00252A8A">
        <w:rPr>
          <w:rFonts w:ascii="Times New Roman" w:hAnsi="Times New Roman" w:cs="Times New Roman"/>
          <w:sz w:val="24"/>
          <w:vertAlign w:val="subscript"/>
          <w:lang w:val="en-US"/>
        </w:rPr>
        <w:t>2</w:t>
      </w:r>
      <w:r w:rsidR="00A7054F" w:rsidRPr="00252A8A">
        <w:rPr>
          <w:rFonts w:ascii="Times New Roman" w:hAnsi="Times New Roman" w:cs="Times New Roman"/>
          <w:sz w:val="24"/>
          <w:lang w:val="en-US"/>
        </w:rPr>
        <w:t>-CH</w:t>
      </w:r>
      <w:r w:rsidR="00A7054F" w:rsidRPr="00252A8A">
        <w:rPr>
          <w:rFonts w:ascii="Times New Roman" w:hAnsi="Times New Roman" w:cs="Times New Roman"/>
          <w:sz w:val="24"/>
          <w:vertAlign w:val="subscript"/>
          <w:lang w:val="en-US"/>
        </w:rPr>
        <w:t>2</w:t>
      </w:r>
      <w:r w:rsidR="00A7054F" w:rsidRPr="00252A8A">
        <w:rPr>
          <w:rFonts w:ascii="Times New Roman" w:hAnsi="Times New Roman" w:cs="Times New Roman"/>
          <w:sz w:val="24"/>
          <w:lang w:val="en-US"/>
        </w:rPr>
        <w:t>-CH</w:t>
      </w:r>
      <w:r w:rsidR="00A7054F" w:rsidRPr="00252A8A">
        <w:rPr>
          <w:rFonts w:ascii="Times New Roman" w:hAnsi="Times New Roman" w:cs="Times New Roman"/>
          <w:sz w:val="24"/>
          <w:vertAlign w:val="subscript"/>
          <w:lang w:val="en-US"/>
        </w:rPr>
        <w:t>3</w:t>
      </w:r>
      <w:r w:rsidR="004637CC" w:rsidRPr="00252A8A">
        <w:rPr>
          <w:rFonts w:ascii="Times New Roman" w:hAnsi="Times New Roman" w:cs="Times New Roman"/>
          <w:sz w:val="24"/>
          <w:lang w:val="en-US"/>
        </w:rPr>
        <w:t>)</w:t>
      </w:r>
      <w:r w:rsidR="00A7054F" w:rsidRPr="00252A8A">
        <w:rPr>
          <w:rFonts w:ascii="Times New Roman" w:hAnsi="Times New Roman" w:cs="Times New Roman"/>
          <w:sz w:val="24"/>
          <w:lang w:val="en-US"/>
        </w:rPr>
        <w:t xml:space="preserve"> and -CH=CH</w:t>
      </w:r>
      <w:r w:rsidR="00A7054F" w:rsidRPr="00252A8A">
        <w:rPr>
          <w:rFonts w:ascii="Times New Roman" w:hAnsi="Times New Roman" w:cs="Times New Roman"/>
          <w:sz w:val="24"/>
          <w:vertAlign w:val="subscript"/>
          <w:lang w:val="en-US"/>
        </w:rPr>
        <w:t>2</w:t>
      </w:r>
      <w:r w:rsidR="00A7054F" w:rsidRPr="00252A8A">
        <w:rPr>
          <w:rFonts w:ascii="Times New Roman" w:hAnsi="Times New Roman" w:cs="Times New Roman"/>
          <w:sz w:val="24"/>
          <w:lang w:val="en-US"/>
        </w:rPr>
        <w:t>. The cytotoxic activity of the compounds against A498, H226, IGROV, MCF-7 and WIDR cancers is predicted using QSAR models. The substituents -CH</w:t>
      </w:r>
      <w:r w:rsidR="00A7054F" w:rsidRPr="00252A8A">
        <w:rPr>
          <w:rFonts w:ascii="Times New Roman" w:hAnsi="Times New Roman" w:cs="Times New Roman"/>
          <w:sz w:val="24"/>
          <w:vertAlign w:val="subscript"/>
          <w:lang w:val="en-US"/>
        </w:rPr>
        <w:t>2</w:t>
      </w:r>
      <w:r w:rsidR="00A7054F" w:rsidRPr="00252A8A">
        <w:rPr>
          <w:rFonts w:ascii="Times New Roman" w:hAnsi="Times New Roman" w:cs="Times New Roman"/>
          <w:sz w:val="24"/>
          <w:lang w:val="en-US"/>
        </w:rPr>
        <w:t>-COOH, -CH</w:t>
      </w:r>
      <w:r w:rsidR="00A7054F" w:rsidRPr="00252A8A">
        <w:rPr>
          <w:rFonts w:ascii="Times New Roman" w:hAnsi="Times New Roman" w:cs="Times New Roman"/>
          <w:sz w:val="24"/>
          <w:vertAlign w:val="subscript"/>
          <w:lang w:val="en-US"/>
        </w:rPr>
        <w:t>2</w:t>
      </w:r>
      <w:r w:rsidR="00A7054F" w:rsidRPr="00252A8A">
        <w:rPr>
          <w:rFonts w:ascii="Times New Roman" w:hAnsi="Times New Roman" w:cs="Times New Roman"/>
          <w:sz w:val="24"/>
          <w:lang w:val="en-US"/>
        </w:rPr>
        <w:t>-CH</w:t>
      </w:r>
      <w:r w:rsidR="00A7054F" w:rsidRPr="00252A8A">
        <w:rPr>
          <w:rFonts w:ascii="Times New Roman" w:hAnsi="Times New Roman" w:cs="Times New Roman"/>
          <w:sz w:val="24"/>
          <w:vertAlign w:val="subscript"/>
          <w:lang w:val="en-US"/>
        </w:rPr>
        <w:t>3</w:t>
      </w:r>
      <w:r w:rsidR="00A7054F" w:rsidRPr="00252A8A">
        <w:rPr>
          <w:rFonts w:ascii="Times New Roman" w:hAnsi="Times New Roman" w:cs="Times New Roman"/>
          <w:sz w:val="24"/>
          <w:lang w:val="en-US"/>
        </w:rPr>
        <w:t>, -CH</w:t>
      </w:r>
      <w:r w:rsidR="00A7054F" w:rsidRPr="00252A8A">
        <w:rPr>
          <w:rFonts w:ascii="Times New Roman" w:hAnsi="Times New Roman" w:cs="Times New Roman"/>
          <w:sz w:val="24"/>
          <w:vertAlign w:val="subscript"/>
          <w:lang w:val="en-US"/>
        </w:rPr>
        <w:t>2</w:t>
      </w:r>
      <w:r w:rsidR="00A7054F" w:rsidRPr="00252A8A">
        <w:rPr>
          <w:rFonts w:ascii="Times New Roman" w:hAnsi="Times New Roman" w:cs="Times New Roman"/>
          <w:sz w:val="24"/>
          <w:lang w:val="en-US"/>
        </w:rPr>
        <w:t>-CH</w:t>
      </w:r>
      <w:r w:rsidR="00A7054F" w:rsidRPr="00252A8A">
        <w:rPr>
          <w:rFonts w:ascii="Times New Roman" w:hAnsi="Times New Roman" w:cs="Times New Roman"/>
          <w:sz w:val="24"/>
          <w:vertAlign w:val="subscript"/>
          <w:lang w:val="en-US"/>
        </w:rPr>
        <w:t>2</w:t>
      </w:r>
      <w:r w:rsidR="00A7054F" w:rsidRPr="00252A8A">
        <w:rPr>
          <w:rFonts w:ascii="Times New Roman" w:hAnsi="Times New Roman" w:cs="Times New Roman"/>
          <w:sz w:val="24"/>
          <w:lang w:val="en-US"/>
        </w:rPr>
        <w:t>-CH</w:t>
      </w:r>
      <w:r w:rsidR="00A7054F" w:rsidRPr="00252A8A">
        <w:rPr>
          <w:rFonts w:ascii="Times New Roman" w:hAnsi="Times New Roman" w:cs="Times New Roman"/>
          <w:sz w:val="24"/>
          <w:vertAlign w:val="subscript"/>
          <w:lang w:val="en-US"/>
        </w:rPr>
        <w:t>3</w:t>
      </w:r>
      <w:r w:rsidR="00A7054F" w:rsidRPr="00252A8A">
        <w:rPr>
          <w:rFonts w:ascii="Times New Roman" w:hAnsi="Times New Roman" w:cs="Times New Roman"/>
          <w:sz w:val="24"/>
          <w:lang w:val="en-US"/>
        </w:rPr>
        <w:t xml:space="preserve"> and -CH=CH</w:t>
      </w:r>
      <w:r w:rsidR="00A7054F" w:rsidRPr="00252A8A">
        <w:rPr>
          <w:rFonts w:ascii="Times New Roman" w:hAnsi="Times New Roman" w:cs="Times New Roman"/>
          <w:sz w:val="24"/>
          <w:vertAlign w:val="subscript"/>
          <w:lang w:val="en-US"/>
        </w:rPr>
        <w:t>2</w:t>
      </w:r>
      <w:r w:rsidR="00A7054F" w:rsidRPr="00252A8A">
        <w:rPr>
          <w:rFonts w:ascii="Times New Roman" w:hAnsi="Times New Roman" w:cs="Times New Roman"/>
          <w:sz w:val="24"/>
          <w:lang w:val="en-US"/>
        </w:rPr>
        <w:t xml:space="preserve"> enhance the cytotoxicity of the ruthenium azopyridine complex. </w:t>
      </w:r>
      <w:r w:rsidR="008659D5" w:rsidRPr="008659D5">
        <w:rPr>
          <w:rFonts w:ascii="Times New Roman" w:hAnsi="Times New Roman" w:cs="Times New Roman"/>
          <w:sz w:val="24"/>
          <w:highlight w:val="green"/>
          <w:lang w:val="en-US"/>
        </w:rPr>
        <w:t>These compounds absorb in the visible range at wavelengths above 600nm. These metal ligand transitions are an advantage when it comes to using them in the photodynamic treatment of cancer or as a dye in dye-sensitized solar cells.</w:t>
      </w:r>
    </w:p>
    <w:p w14:paraId="29D6DCA4" w14:textId="51DD7D47" w:rsidR="00A7054F" w:rsidRPr="00252A8A" w:rsidRDefault="00995878" w:rsidP="00A7054F">
      <w:pPr>
        <w:jc w:val="both"/>
        <w:rPr>
          <w:rFonts w:ascii="Times New Roman" w:hAnsi="Times New Roman" w:cs="Times New Roman"/>
          <w:sz w:val="24"/>
          <w:lang w:val="en-US"/>
        </w:rPr>
      </w:pPr>
      <w:r w:rsidRPr="008659D5">
        <w:rPr>
          <w:rFonts w:ascii="Times New Roman" w:hAnsi="Times New Roman" w:cs="Times New Roman"/>
          <w:b/>
          <w:sz w:val="24"/>
          <w:highlight w:val="green"/>
          <w:lang w:val="en-US"/>
        </w:rPr>
        <w:t>Keywords:</w:t>
      </w:r>
      <w:r w:rsidR="00A7054F" w:rsidRPr="008659D5">
        <w:rPr>
          <w:rFonts w:ascii="Times New Roman" w:hAnsi="Times New Roman" w:cs="Times New Roman"/>
          <w:sz w:val="24"/>
          <w:highlight w:val="green"/>
          <w:lang w:val="en-US"/>
        </w:rPr>
        <w:t xml:space="preserve"> Cancer, </w:t>
      </w:r>
      <w:r w:rsidR="00FF09CF" w:rsidRPr="008659D5">
        <w:rPr>
          <w:rFonts w:ascii="Times New Roman" w:hAnsi="Times New Roman" w:cs="Times New Roman"/>
          <w:sz w:val="24"/>
          <w:highlight w:val="green"/>
          <w:lang w:val="en-US"/>
        </w:rPr>
        <w:t>Ruthenium complexes</w:t>
      </w:r>
      <w:r w:rsidR="00A7054F" w:rsidRPr="008659D5">
        <w:rPr>
          <w:rFonts w:ascii="Times New Roman" w:hAnsi="Times New Roman" w:cs="Times New Roman"/>
          <w:sz w:val="24"/>
          <w:highlight w:val="green"/>
          <w:lang w:val="en-US"/>
        </w:rPr>
        <w:t xml:space="preserve">, </w:t>
      </w:r>
      <w:r w:rsidR="00FF09CF" w:rsidRPr="008659D5">
        <w:rPr>
          <w:rFonts w:ascii="Times New Roman" w:hAnsi="Times New Roman" w:cs="Times New Roman"/>
          <w:sz w:val="24"/>
          <w:highlight w:val="green"/>
          <w:lang w:val="en-US"/>
        </w:rPr>
        <w:t>DFT</w:t>
      </w:r>
      <w:r w:rsidR="00A7054F" w:rsidRPr="008659D5">
        <w:rPr>
          <w:rFonts w:ascii="Times New Roman" w:hAnsi="Times New Roman" w:cs="Times New Roman"/>
          <w:sz w:val="24"/>
          <w:highlight w:val="green"/>
          <w:lang w:val="en-US"/>
        </w:rPr>
        <w:t xml:space="preserve">, </w:t>
      </w:r>
      <w:r w:rsidR="00281877" w:rsidRPr="008659D5">
        <w:rPr>
          <w:rFonts w:ascii="Times New Roman" w:hAnsi="Times New Roman" w:cs="Times New Roman"/>
          <w:sz w:val="24"/>
          <w:highlight w:val="green"/>
          <w:lang w:val="en-US"/>
        </w:rPr>
        <w:t xml:space="preserve">TD-DFT, </w:t>
      </w:r>
      <w:r w:rsidR="00A7054F" w:rsidRPr="008659D5">
        <w:rPr>
          <w:rFonts w:ascii="Times New Roman" w:hAnsi="Times New Roman" w:cs="Times New Roman"/>
          <w:sz w:val="24"/>
          <w:highlight w:val="green"/>
          <w:lang w:val="en-US"/>
        </w:rPr>
        <w:t xml:space="preserve">Cytotoxic activity, </w:t>
      </w:r>
      <w:r w:rsidR="00281877" w:rsidRPr="008659D5">
        <w:rPr>
          <w:rFonts w:ascii="Times New Roman" w:hAnsi="Times New Roman" w:cs="Times New Roman"/>
          <w:sz w:val="24"/>
          <w:highlight w:val="green"/>
          <w:lang w:val="en-US"/>
        </w:rPr>
        <w:t>QSAR</w:t>
      </w:r>
    </w:p>
    <w:p w14:paraId="32DB43D7" w14:textId="77777777" w:rsidR="00E62C77" w:rsidRPr="00252A8A" w:rsidRDefault="00E62C77" w:rsidP="00A7054F">
      <w:pPr>
        <w:jc w:val="both"/>
        <w:rPr>
          <w:rFonts w:ascii="Times New Roman" w:hAnsi="Times New Roman" w:cs="Times New Roman"/>
          <w:sz w:val="24"/>
          <w:lang w:val="en-US"/>
        </w:rPr>
      </w:pPr>
    </w:p>
    <w:p w14:paraId="20C654CA" w14:textId="77777777" w:rsidR="00E62C77" w:rsidRPr="00652B90" w:rsidRDefault="00E62C77" w:rsidP="00E62C77">
      <w:pPr>
        <w:pStyle w:val="ListParagraph"/>
        <w:numPr>
          <w:ilvl w:val="0"/>
          <w:numId w:val="1"/>
        </w:numPr>
        <w:jc w:val="both"/>
        <w:rPr>
          <w:rFonts w:ascii="Times New Roman" w:hAnsi="Times New Roman" w:cs="Times New Roman"/>
          <w:b/>
          <w:sz w:val="24"/>
        </w:rPr>
      </w:pPr>
      <w:r w:rsidRPr="00652B90">
        <w:rPr>
          <w:rFonts w:ascii="Times New Roman" w:hAnsi="Times New Roman" w:cs="Times New Roman"/>
          <w:b/>
          <w:sz w:val="24"/>
        </w:rPr>
        <w:t>Introduction</w:t>
      </w:r>
    </w:p>
    <w:p w14:paraId="73AFA05F" w14:textId="7565D2D0" w:rsidR="00E62C77" w:rsidRPr="00252A8A" w:rsidRDefault="00E62C77" w:rsidP="00E62C77">
      <w:pPr>
        <w:jc w:val="both"/>
        <w:rPr>
          <w:rFonts w:ascii="Times New Roman" w:hAnsi="Times New Roman" w:cs="Times New Roman"/>
          <w:sz w:val="24"/>
          <w:lang w:val="en-US"/>
        </w:rPr>
      </w:pPr>
      <w:r w:rsidRPr="00252A8A">
        <w:rPr>
          <w:rFonts w:ascii="Times New Roman" w:hAnsi="Times New Roman" w:cs="Times New Roman"/>
          <w:sz w:val="24"/>
          <w:lang w:val="en-US"/>
        </w:rPr>
        <w:t>Cancer is a metastatic disease that attacks every cell in the human body. There are various methods of treating cancer, including surgery, radiotherapy, phototherapy and chemotherapy. Chemotherapy, which appears to be the most effective and viable means of treating cancer, is based on powerful chemotherapeutic agents. Different modes of action for these drugs are listed.</w:t>
      </w:r>
      <w:r w:rsidR="00A12837" w:rsidRPr="00252A8A">
        <w:rPr>
          <w:rFonts w:ascii="Times New Roman" w:hAnsi="Times New Roman" w:cs="Times New Roman"/>
          <w:sz w:val="24"/>
          <w:lang w:val="en-US"/>
        </w:rPr>
        <w:t xml:space="preserve"> They act by targeting and destroying cancer cells through DNA alkylation (cyclophosphamide and cisplatin), by interrupting cancer cell growth by mimicking the nutrients required for DNA and RNA synthesis (Methotrexate and 5-fluorouracil), and by inhibiting cell replication (Vincristine and Paclitaxel). In a nutshell</w:t>
      </w:r>
      <w:r w:rsidR="00252A8A">
        <w:rPr>
          <w:rFonts w:ascii="Times New Roman" w:hAnsi="Times New Roman" w:cs="Times New Roman"/>
          <w:sz w:val="24"/>
          <w:lang w:val="en-US"/>
        </w:rPr>
        <w:t>,</w:t>
      </w:r>
      <w:r w:rsidR="00A12837" w:rsidRPr="00252A8A">
        <w:rPr>
          <w:rFonts w:ascii="Times New Roman" w:hAnsi="Times New Roman" w:cs="Times New Roman"/>
          <w:sz w:val="24"/>
          <w:lang w:val="en-US"/>
        </w:rPr>
        <w:t xml:space="preserve"> Chemotherapeutic drugs are essential in the treatment of cancer, but their use can lead to side effects due to their impact on healthy cells </w:t>
      </w:r>
      <w:sdt>
        <w:sdtPr>
          <w:rPr>
            <w:rFonts w:ascii="Times New Roman" w:hAnsi="Times New Roman" w:cs="Times New Roman"/>
            <w:sz w:val="24"/>
            <w:szCs w:val="24"/>
          </w:rPr>
          <w:id w:val="-496963078"/>
          <w:citation/>
        </w:sdtPr>
        <w:sdtEndPr/>
        <w:sdtContent>
          <w:r w:rsidR="00254A7A">
            <w:rPr>
              <w:rFonts w:ascii="Times New Roman" w:hAnsi="Times New Roman" w:cs="Times New Roman"/>
              <w:sz w:val="24"/>
              <w:szCs w:val="24"/>
            </w:rPr>
            <w:fldChar w:fldCharType="begin"/>
          </w:r>
          <w:r w:rsidR="00254A7A" w:rsidRPr="00252A8A">
            <w:rPr>
              <w:rFonts w:ascii="Times New Roman" w:hAnsi="Times New Roman" w:cs="Times New Roman"/>
              <w:sz w:val="24"/>
              <w:szCs w:val="24"/>
              <w:lang w:val="en-US"/>
            </w:rPr>
            <w:instrText xml:space="preserve"> CITATION Ham18 \l 1036 </w:instrText>
          </w:r>
          <w:r w:rsidR="00254A7A">
            <w:rPr>
              <w:rFonts w:ascii="Times New Roman" w:hAnsi="Times New Roman" w:cs="Times New Roman"/>
              <w:sz w:val="24"/>
              <w:szCs w:val="24"/>
            </w:rPr>
            <w:fldChar w:fldCharType="separate"/>
          </w:r>
          <w:r w:rsidR="002A45E5" w:rsidRPr="002A45E5">
            <w:rPr>
              <w:rFonts w:ascii="Times New Roman" w:hAnsi="Times New Roman" w:cs="Times New Roman"/>
              <w:noProof/>
              <w:sz w:val="24"/>
              <w:szCs w:val="24"/>
              <w:lang w:val="en-US"/>
            </w:rPr>
            <w:t>(Hamroun, et al., 2018)</w:t>
          </w:r>
          <w:r w:rsidR="00254A7A">
            <w:rPr>
              <w:rFonts w:ascii="Times New Roman" w:hAnsi="Times New Roman" w:cs="Times New Roman"/>
              <w:sz w:val="24"/>
              <w:szCs w:val="24"/>
            </w:rPr>
            <w:fldChar w:fldCharType="end"/>
          </w:r>
        </w:sdtContent>
      </w:sdt>
      <w:r w:rsidR="00254A7A" w:rsidRPr="00252A8A">
        <w:rPr>
          <w:rFonts w:ascii="Times New Roman" w:hAnsi="Times New Roman" w:cs="Times New Roman"/>
          <w:sz w:val="24"/>
          <w:szCs w:val="24"/>
          <w:lang w:val="en-US"/>
        </w:rPr>
        <w:t xml:space="preserve"> </w:t>
      </w:r>
      <w:sdt>
        <w:sdtPr>
          <w:rPr>
            <w:rFonts w:ascii="Times New Roman" w:hAnsi="Times New Roman" w:cs="Times New Roman"/>
            <w:sz w:val="24"/>
            <w:szCs w:val="24"/>
          </w:rPr>
          <w:id w:val="-32975070"/>
          <w:citation/>
        </w:sdtPr>
        <w:sdtEndPr/>
        <w:sdtContent>
          <w:r w:rsidR="00254A7A">
            <w:rPr>
              <w:rFonts w:ascii="Times New Roman" w:hAnsi="Times New Roman" w:cs="Times New Roman"/>
              <w:sz w:val="24"/>
              <w:szCs w:val="24"/>
            </w:rPr>
            <w:fldChar w:fldCharType="begin"/>
          </w:r>
          <w:r w:rsidR="00254A7A" w:rsidRPr="00252A8A">
            <w:rPr>
              <w:rFonts w:ascii="Times New Roman" w:hAnsi="Times New Roman" w:cs="Times New Roman"/>
              <w:sz w:val="24"/>
              <w:szCs w:val="24"/>
              <w:lang w:val="en-US"/>
            </w:rPr>
            <w:instrText xml:space="preserve"> CITATION Ben21 \l 1036 </w:instrText>
          </w:r>
          <w:r w:rsidR="00254A7A">
            <w:rPr>
              <w:rFonts w:ascii="Times New Roman" w:hAnsi="Times New Roman" w:cs="Times New Roman"/>
              <w:sz w:val="24"/>
              <w:szCs w:val="24"/>
            </w:rPr>
            <w:fldChar w:fldCharType="separate"/>
          </w:r>
          <w:r w:rsidR="002A45E5" w:rsidRPr="002A45E5">
            <w:rPr>
              <w:rFonts w:ascii="Times New Roman" w:hAnsi="Times New Roman" w:cs="Times New Roman"/>
              <w:noProof/>
              <w:sz w:val="24"/>
              <w:szCs w:val="24"/>
              <w:lang w:val="en-US"/>
            </w:rPr>
            <w:t>(Ben Kridis, et al., 2021)</w:t>
          </w:r>
          <w:r w:rsidR="00254A7A">
            <w:rPr>
              <w:rFonts w:ascii="Times New Roman" w:hAnsi="Times New Roman" w:cs="Times New Roman"/>
              <w:sz w:val="24"/>
              <w:szCs w:val="24"/>
            </w:rPr>
            <w:fldChar w:fldCharType="end"/>
          </w:r>
        </w:sdtContent>
      </w:sdt>
      <w:r w:rsidR="00254A7A" w:rsidRPr="00252A8A">
        <w:rPr>
          <w:rFonts w:ascii="Times New Roman" w:hAnsi="Times New Roman" w:cs="Times New Roman"/>
          <w:sz w:val="24"/>
          <w:szCs w:val="24"/>
          <w:lang w:val="en-US"/>
        </w:rPr>
        <w:t xml:space="preserve">. </w:t>
      </w:r>
      <w:r w:rsidR="00A12837" w:rsidRPr="00252A8A">
        <w:rPr>
          <w:rFonts w:ascii="Times New Roman" w:hAnsi="Times New Roman" w:cs="Times New Roman"/>
          <w:sz w:val="24"/>
          <w:lang w:val="en-US"/>
        </w:rPr>
        <w:t>In the case of cisplatin, which is used to treat various types of cancer, including testicular, ovarian and bladder cancers, adverse effects can include nausea, vomiting, kidney toxicities, and myelo</w:t>
      </w:r>
      <w:r w:rsidR="00720D3D">
        <w:rPr>
          <w:rFonts w:ascii="Times New Roman" w:hAnsi="Times New Roman" w:cs="Times New Roman"/>
          <w:sz w:val="24"/>
          <w:lang w:val="en-US"/>
        </w:rPr>
        <w:t>-</w:t>
      </w:r>
      <w:r w:rsidR="00A12837" w:rsidRPr="00252A8A">
        <w:rPr>
          <w:rFonts w:ascii="Times New Roman" w:hAnsi="Times New Roman" w:cs="Times New Roman"/>
          <w:sz w:val="24"/>
          <w:lang w:val="en-US"/>
        </w:rPr>
        <w:t xml:space="preserve">suppression </w:t>
      </w:r>
      <w:r w:rsidR="00A12837" w:rsidRPr="00252A8A">
        <w:rPr>
          <w:rFonts w:ascii="Times New Roman" w:hAnsi="Times New Roman" w:cs="Times New Roman"/>
          <w:sz w:val="24"/>
          <w:lang w:val="en-US"/>
        </w:rPr>
        <w:lastRenderedPageBreak/>
        <w:t xml:space="preserve">(reduced blood cell production). Ongoing research </w:t>
      </w:r>
      <w:r w:rsidR="00720D3D">
        <w:rPr>
          <w:rFonts w:ascii="Times New Roman" w:hAnsi="Times New Roman" w:cs="Times New Roman"/>
          <w:sz w:val="24"/>
          <w:lang w:val="en-US"/>
        </w:rPr>
        <w:t>consists on</w:t>
      </w:r>
      <w:r w:rsidR="00A12837" w:rsidRPr="00252A8A">
        <w:rPr>
          <w:rFonts w:ascii="Times New Roman" w:hAnsi="Times New Roman" w:cs="Times New Roman"/>
          <w:sz w:val="24"/>
          <w:lang w:val="en-US"/>
        </w:rPr>
        <w:t xml:space="preserve"> improving the efficacy and reducing the toxicity of these treatments. Ruthenium complexes are an emerging class of anticancer drugs, including compounds such as ruthenium(II) and ruthenium(III) </w:t>
      </w:r>
      <w:sdt>
        <w:sdtPr>
          <w:rPr>
            <w:rFonts w:ascii="Times New Roman" w:hAnsi="Times New Roman" w:cs="Times New Roman"/>
            <w:sz w:val="24"/>
            <w:szCs w:val="24"/>
          </w:rPr>
          <w:id w:val="1743058814"/>
          <w:citation/>
        </w:sdtPr>
        <w:sdtEndPr/>
        <w:sdtContent>
          <w:r w:rsidR="00254A7A">
            <w:rPr>
              <w:rFonts w:ascii="Times New Roman" w:hAnsi="Times New Roman" w:cs="Times New Roman"/>
              <w:sz w:val="24"/>
              <w:szCs w:val="24"/>
            </w:rPr>
            <w:fldChar w:fldCharType="begin"/>
          </w:r>
          <w:r w:rsidR="00254A7A" w:rsidRPr="00252A8A">
            <w:rPr>
              <w:rFonts w:ascii="Times New Roman" w:hAnsi="Times New Roman" w:cs="Times New Roman"/>
              <w:sz w:val="24"/>
              <w:szCs w:val="24"/>
              <w:lang w:val="en-US"/>
            </w:rPr>
            <w:instrText xml:space="preserve"> CITATION Ana19 \l 1036 </w:instrText>
          </w:r>
          <w:r w:rsidR="00254A7A">
            <w:rPr>
              <w:rFonts w:ascii="Times New Roman" w:hAnsi="Times New Roman" w:cs="Times New Roman"/>
              <w:sz w:val="24"/>
              <w:szCs w:val="24"/>
            </w:rPr>
            <w:fldChar w:fldCharType="separate"/>
          </w:r>
          <w:r w:rsidR="002A45E5" w:rsidRPr="002A45E5">
            <w:rPr>
              <w:rFonts w:ascii="Times New Roman" w:hAnsi="Times New Roman" w:cs="Times New Roman"/>
              <w:noProof/>
              <w:sz w:val="24"/>
              <w:szCs w:val="24"/>
              <w:lang w:val="en-US"/>
            </w:rPr>
            <w:t>(Ana, et al., 2019)</w:t>
          </w:r>
          <w:r w:rsidR="00254A7A">
            <w:rPr>
              <w:rFonts w:ascii="Times New Roman" w:hAnsi="Times New Roman" w:cs="Times New Roman"/>
              <w:sz w:val="24"/>
              <w:szCs w:val="24"/>
            </w:rPr>
            <w:fldChar w:fldCharType="end"/>
          </w:r>
        </w:sdtContent>
      </w:sdt>
      <w:r w:rsidR="00254A7A" w:rsidRPr="00252A8A">
        <w:rPr>
          <w:rFonts w:ascii="Times New Roman" w:hAnsi="Times New Roman" w:cs="Times New Roman"/>
          <w:sz w:val="24"/>
          <w:szCs w:val="24"/>
          <w:lang w:val="en-US"/>
        </w:rPr>
        <w:t xml:space="preserve"> </w:t>
      </w:r>
      <w:sdt>
        <w:sdtPr>
          <w:rPr>
            <w:rFonts w:ascii="Times New Roman" w:hAnsi="Times New Roman" w:cs="Times New Roman"/>
            <w:sz w:val="24"/>
            <w:szCs w:val="24"/>
          </w:rPr>
          <w:id w:val="-1083290501"/>
          <w:citation/>
        </w:sdtPr>
        <w:sdtEndPr/>
        <w:sdtContent>
          <w:r w:rsidR="00254A7A">
            <w:rPr>
              <w:rFonts w:ascii="Times New Roman" w:hAnsi="Times New Roman" w:cs="Times New Roman"/>
              <w:sz w:val="24"/>
              <w:szCs w:val="24"/>
            </w:rPr>
            <w:fldChar w:fldCharType="begin"/>
          </w:r>
          <w:r w:rsidR="00254A7A" w:rsidRPr="00252A8A">
            <w:rPr>
              <w:rFonts w:ascii="Times New Roman" w:hAnsi="Times New Roman" w:cs="Times New Roman"/>
              <w:sz w:val="24"/>
              <w:szCs w:val="24"/>
              <w:lang w:val="en-US"/>
            </w:rPr>
            <w:instrText xml:space="preserve">CITATION Aff15 \l 1036 </w:instrText>
          </w:r>
          <w:r w:rsidR="00254A7A">
            <w:rPr>
              <w:rFonts w:ascii="Times New Roman" w:hAnsi="Times New Roman" w:cs="Times New Roman"/>
              <w:sz w:val="24"/>
              <w:szCs w:val="24"/>
            </w:rPr>
            <w:fldChar w:fldCharType="separate"/>
          </w:r>
          <w:r w:rsidR="002A45E5" w:rsidRPr="002A45E5">
            <w:rPr>
              <w:rFonts w:ascii="Times New Roman" w:hAnsi="Times New Roman" w:cs="Times New Roman"/>
              <w:noProof/>
              <w:sz w:val="24"/>
              <w:szCs w:val="24"/>
              <w:lang w:val="en-US"/>
            </w:rPr>
            <w:t>(Affi, et al., 2015)</w:t>
          </w:r>
          <w:r w:rsidR="00254A7A">
            <w:rPr>
              <w:rFonts w:ascii="Times New Roman" w:hAnsi="Times New Roman" w:cs="Times New Roman"/>
              <w:sz w:val="24"/>
              <w:szCs w:val="24"/>
            </w:rPr>
            <w:fldChar w:fldCharType="end"/>
          </w:r>
        </w:sdtContent>
      </w:sdt>
      <w:sdt>
        <w:sdtPr>
          <w:rPr>
            <w:rFonts w:ascii="Times New Roman" w:hAnsi="Times New Roman" w:cs="Times New Roman"/>
            <w:sz w:val="24"/>
            <w:szCs w:val="24"/>
          </w:rPr>
          <w:id w:val="-519475640"/>
          <w:citation/>
        </w:sdtPr>
        <w:sdtEndPr/>
        <w:sdtContent>
          <w:r w:rsidR="00254A7A">
            <w:rPr>
              <w:rFonts w:ascii="Times New Roman" w:hAnsi="Times New Roman" w:cs="Times New Roman"/>
              <w:sz w:val="24"/>
              <w:szCs w:val="24"/>
            </w:rPr>
            <w:fldChar w:fldCharType="begin"/>
          </w:r>
          <w:r w:rsidR="00254A7A" w:rsidRPr="00252A8A">
            <w:rPr>
              <w:rFonts w:ascii="Times New Roman" w:hAnsi="Times New Roman" w:cs="Times New Roman"/>
              <w:sz w:val="24"/>
              <w:szCs w:val="24"/>
              <w:lang w:val="en-US"/>
            </w:rPr>
            <w:instrText xml:space="preserve"> CITATION Ann05 \l 1036 </w:instrText>
          </w:r>
          <w:r w:rsidR="00254A7A">
            <w:rPr>
              <w:rFonts w:ascii="Times New Roman" w:hAnsi="Times New Roman" w:cs="Times New Roman"/>
              <w:sz w:val="24"/>
              <w:szCs w:val="24"/>
            </w:rPr>
            <w:fldChar w:fldCharType="separate"/>
          </w:r>
          <w:r w:rsidR="002A45E5">
            <w:rPr>
              <w:rFonts w:ascii="Times New Roman" w:hAnsi="Times New Roman" w:cs="Times New Roman"/>
              <w:noProof/>
              <w:sz w:val="24"/>
              <w:szCs w:val="24"/>
              <w:lang w:val="en-US"/>
            </w:rPr>
            <w:t xml:space="preserve"> </w:t>
          </w:r>
          <w:r w:rsidR="002A45E5" w:rsidRPr="002A45E5">
            <w:rPr>
              <w:rFonts w:ascii="Times New Roman" w:hAnsi="Times New Roman" w:cs="Times New Roman"/>
              <w:noProof/>
              <w:sz w:val="24"/>
              <w:szCs w:val="24"/>
              <w:lang w:val="en-US"/>
            </w:rPr>
            <w:t>(Anna, et al., 2005)</w:t>
          </w:r>
          <w:r w:rsidR="00254A7A">
            <w:rPr>
              <w:rFonts w:ascii="Times New Roman" w:hAnsi="Times New Roman" w:cs="Times New Roman"/>
              <w:sz w:val="24"/>
              <w:szCs w:val="24"/>
            </w:rPr>
            <w:fldChar w:fldCharType="end"/>
          </w:r>
        </w:sdtContent>
      </w:sdt>
      <w:r w:rsidR="00254A7A" w:rsidRPr="00252A8A">
        <w:rPr>
          <w:rFonts w:ascii="Times New Roman" w:hAnsi="Times New Roman" w:cs="Times New Roman"/>
          <w:sz w:val="24"/>
          <w:szCs w:val="24"/>
          <w:lang w:val="en-US"/>
        </w:rPr>
        <w:t xml:space="preserve">. </w:t>
      </w:r>
      <w:r w:rsidR="00A12837" w:rsidRPr="00252A8A">
        <w:rPr>
          <w:rFonts w:ascii="Times New Roman" w:hAnsi="Times New Roman" w:cs="Times New Roman"/>
          <w:sz w:val="24"/>
          <w:lang w:val="en-US"/>
        </w:rPr>
        <w:t>Like cisplatin, ruthenium complexes can interact with DNA, but they also exhibit othe</w:t>
      </w:r>
      <w:r w:rsidR="004D17C5">
        <w:rPr>
          <w:rFonts w:ascii="Times New Roman" w:hAnsi="Times New Roman" w:cs="Times New Roman"/>
          <w:sz w:val="24"/>
          <w:lang w:val="en-US"/>
        </w:rPr>
        <w:t>r mechanisms of action, such as</w:t>
      </w:r>
      <w:r w:rsidR="00A12837" w:rsidRPr="00252A8A">
        <w:rPr>
          <w:rFonts w:ascii="Times New Roman" w:hAnsi="Times New Roman" w:cs="Times New Roman"/>
          <w:sz w:val="24"/>
          <w:lang w:val="en-US"/>
        </w:rPr>
        <w:t>:</w:t>
      </w:r>
    </w:p>
    <w:p w14:paraId="33A8584B" w14:textId="24D22474" w:rsidR="00A12837" w:rsidRPr="004D17C5" w:rsidRDefault="00A12837" w:rsidP="004D17C5">
      <w:pPr>
        <w:pStyle w:val="ListParagraph"/>
        <w:numPr>
          <w:ilvl w:val="0"/>
          <w:numId w:val="3"/>
        </w:numPr>
        <w:jc w:val="both"/>
        <w:rPr>
          <w:rFonts w:ascii="Times New Roman" w:hAnsi="Times New Roman" w:cs="Times New Roman"/>
          <w:sz w:val="24"/>
          <w:lang w:val="en-US"/>
        </w:rPr>
      </w:pPr>
      <w:r w:rsidRPr="004D17C5">
        <w:rPr>
          <w:rFonts w:ascii="Times New Roman" w:hAnsi="Times New Roman" w:cs="Times New Roman"/>
          <w:sz w:val="24"/>
          <w:lang w:val="en-US"/>
        </w:rPr>
        <w:t>The generation of free radicals, which can induce oxidative stress in cancer cells.</w:t>
      </w:r>
    </w:p>
    <w:p w14:paraId="5C5011C8" w14:textId="1B95FFD0" w:rsidR="00A12837" w:rsidRPr="004D17C5" w:rsidRDefault="00A12837" w:rsidP="004D17C5">
      <w:pPr>
        <w:pStyle w:val="ListParagraph"/>
        <w:numPr>
          <w:ilvl w:val="0"/>
          <w:numId w:val="3"/>
        </w:numPr>
        <w:jc w:val="both"/>
        <w:rPr>
          <w:rFonts w:ascii="Times New Roman" w:hAnsi="Times New Roman" w:cs="Times New Roman"/>
          <w:sz w:val="24"/>
          <w:lang w:val="en-US"/>
        </w:rPr>
      </w:pPr>
      <w:r w:rsidRPr="004D17C5">
        <w:rPr>
          <w:rFonts w:ascii="Times New Roman" w:hAnsi="Times New Roman" w:cs="Times New Roman"/>
          <w:sz w:val="24"/>
          <w:lang w:val="en-US"/>
        </w:rPr>
        <w:t>Inhibition of tumor cell-specific signaling pathways.</w:t>
      </w:r>
    </w:p>
    <w:p w14:paraId="06C70C03" w14:textId="64E78DA6" w:rsidR="00A12837" w:rsidRPr="00252A8A" w:rsidRDefault="00CA1D41" w:rsidP="00A12837">
      <w:pPr>
        <w:jc w:val="both"/>
        <w:rPr>
          <w:rFonts w:ascii="Times New Roman" w:hAnsi="Times New Roman" w:cs="Times New Roman"/>
          <w:sz w:val="24"/>
          <w:lang w:val="en-US"/>
        </w:rPr>
      </w:pPr>
      <w:r w:rsidRPr="00252A8A">
        <w:rPr>
          <w:rFonts w:ascii="Times New Roman" w:hAnsi="Times New Roman" w:cs="Times New Roman"/>
          <w:sz w:val="24"/>
          <w:lang w:val="en-US"/>
        </w:rPr>
        <w:t xml:space="preserve">Thus, ruthenium complexes could offer a promising alternative for cisplatin-resistant patients. Thanks to their selectivity, ruthenium complexes could target cancer cells more specifically, reducing the effects on healthy cells. </w:t>
      </w:r>
      <w:r w:rsidR="00720D3D" w:rsidRPr="00252A8A">
        <w:rPr>
          <w:rFonts w:ascii="Times New Roman" w:hAnsi="Times New Roman" w:cs="Times New Roman"/>
          <w:sz w:val="24"/>
          <w:lang w:val="en-US"/>
        </w:rPr>
        <w:t>In addition</w:t>
      </w:r>
      <w:r w:rsidRPr="00252A8A">
        <w:rPr>
          <w:rFonts w:ascii="Times New Roman" w:hAnsi="Times New Roman" w:cs="Times New Roman"/>
          <w:sz w:val="24"/>
          <w:lang w:val="en-US"/>
        </w:rPr>
        <w:t xml:space="preserve">, ruthenium complexes show reduced toxicity compared to cisplatin, offering the hope of fewer side effects while maintaining anti-tumor efficacy. The biological activity of ruthenium complexes is greatly influenced by the geometry and nature of the ligand </w:t>
      </w:r>
      <w:sdt>
        <w:sdtPr>
          <w:rPr>
            <w:rFonts w:ascii="Times New Roman" w:hAnsi="Times New Roman" w:cs="Times New Roman"/>
            <w:sz w:val="24"/>
            <w:szCs w:val="24"/>
            <w:vertAlign w:val="subscript"/>
          </w:rPr>
          <w:id w:val="-70427856"/>
          <w:citation/>
        </w:sdtPr>
        <w:sdtEndPr/>
        <w:sdtContent>
          <w:r w:rsidR="00254A7A">
            <w:rPr>
              <w:rFonts w:ascii="Times New Roman" w:hAnsi="Times New Roman" w:cs="Times New Roman"/>
              <w:sz w:val="24"/>
              <w:szCs w:val="24"/>
              <w:vertAlign w:val="subscript"/>
            </w:rPr>
            <w:fldChar w:fldCharType="begin"/>
          </w:r>
          <w:r w:rsidR="00254A7A" w:rsidRPr="00252A8A">
            <w:rPr>
              <w:rFonts w:ascii="Times New Roman" w:hAnsi="Times New Roman" w:cs="Times New Roman"/>
              <w:sz w:val="24"/>
              <w:szCs w:val="24"/>
              <w:vertAlign w:val="subscript"/>
              <w:lang w:val="en-US"/>
            </w:rPr>
            <w:instrText xml:space="preserve"> CITATION Kou171 \l 1036 </w:instrText>
          </w:r>
          <w:r w:rsidR="00254A7A">
            <w:rPr>
              <w:rFonts w:ascii="Times New Roman" w:hAnsi="Times New Roman" w:cs="Times New Roman"/>
              <w:sz w:val="24"/>
              <w:szCs w:val="24"/>
              <w:vertAlign w:val="subscript"/>
            </w:rPr>
            <w:fldChar w:fldCharType="separate"/>
          </w:r>
          <w:r w:rsidR="002A45E5" w:rsidRPr="002A45E5">
            <w:rPr>
              <w:rFonts w:ascii="Times New Roman" w:hAnsi="Times New Roman" w:cs="Times New Roman"/>
              <w:noProof/>
              <w:sz w:val="24"/>
              <w:szCs w:val="24"/>
              <w:lang w:val="en-US"/>
            </w:rPr>
            <w:t>(Kouakou, et al., 2017)</w:t>
          </w:r>
          <w:r w:rsidR="00254A7A">
            <w:rPr>
              <w:rFonts w:ascii="Times New Roman" w:hAnsi="Times New Roman" w:cs="Times New Roman"/>
              <w:sz w:val="24"/>
              <w:szCs w:val="24"/>
              <w:vertAlign w:val="subscript"/>
            </w:rPr>
            <w:fldChar w:fldCharType="end"/>
          </w:r>
        </w:sdtContent>
      </w:sdt>
      <w:r w:rsidR="00254A7A" w:rsidRPr="00252A8A">
        <w:rPr>
          <w:rFonts w:ascii="Times New Roman" w:hAnsi="Times New Roman" w:cs="Times New Roman"/>
          <w:sz w:val="24"/>
          <w:szCs w:val="24"/>
          <w:vertAlign w:val="subscript"/>
          <w:lang w:val="en-US"/>
        </w:rPr>
        <w:t>.</w:t>
      </w:r>
      <w:r w:rsidRPr="00252A8A">
        <w:rPr>
          <w:rFonts w:ascii="Times New Roman" w:hAnsi="Times New Roman" w:cs="Times New Roman"/>
          <w:sz w:val="24"/>
          <w:lang w:val="en-US"/>
        </w:rPr>
        <w:t xml:space="preserve"> Polypyridine ligands, in particular azopyridine ligands, have been shown to enhance the cytotoxic properties of ruthenium complexes </w:t>
      </w:r>
      <w:sdt>
        <w:sdtPr>
          <w:rPr>
            <w:rFonts w:ascii="Times New Roman" w:hAnsi="Times New Roman" w:cs="Times New Roman"/>
            <w:sz w:val="24"/>
            <w:szCs w:val="24"/>
          </w:rPr>
          <w:id w:val="929541393"/>
          <w:citation/>
        </w:sdtPr>
        <w:sdtEndPr/>
        <w:sdtContent>
          <w:r w:rsidR="00254A7A">
            <w:rPr>
              <w:rFonts w:ascii="Times New Roman" w:hAnsi="Times New Roman" w:cs="Times New Roman"/>
              <w:sz w:val="24"/>
              <w:szCs w:val="24"/>
            </w:rPr>
            <w:fldChar w:fldCharType="begin"/>
          </w:r>
          <w:r w:rsidR="00254A7A" w:rsidRPr="00252A8A">
            <w:rPr>
              <w:rFonts w:ascii="Times New Roman" w:hAnsi="Times New Roman" w:cs="Times New Roman"/>
              <w:sz w:val="24"/>
              <w:szCs w:val="24"/>
              <w:lang w:val="en-US"/>
            </w:rPr>
            <w:instrText xml:space="preserve"> CITATION NGu18 \l 1036 </w:instrText>
          </w:r>
          <w:r w:rsidR="00254A7A">
            <w:rPr>
              <w:rFonts w:ascii="Times New Roman" w:hAnsi="Times New Roman" w:cs="Times New Roman"/>
              <w:sz w:val="24"/>
              <w:szCs w:val="24"/>
            </w:rPr>
            <w:fldChar w:fldCharType="separate"/>
          </w:r>
          <w:r w:rsidR="002A45E5" w:rsidRPr="002A45E5">
            <w:rPr>
              <w:rFonts w:ascii="Times New Roman" w:hAnsi="Times New Roman" w:cs="Times New Roman"/>
              <w:noProof/>
              <w:sz w:val="24"/>
              <w:szCs w:val="24"/>
              <w:lang w:val="en-US"/>
            </w:rPr>
            <w:t>(N'Guessan, et al., 2018)</w:t>
          </w:r>
          <w:r w:rsidR="00254A7A">
            <w:rPr>
              <w:rFonts w:ascii="Times New Roman" w:hAnsi="Times New Roman" w:cs="Times New Roman"/>
              <w:sz w:val="24"/>
              <w:szCs w:val="24"/>
            </w:rPr>
            <w:fldChar w:fldCharType="end"/>
          </w:r>
        </w:sdtContent>
      </w:sdt>
      <w:r w:rsidR="00254A7A" w:rsidRPr="00252A8A">
        <w:rPr>
          <w:rFonts w:ascii="Times New Roman" w:hAnsi="Times New Roman" w:cs="Times New Roman"/>
          <w:sz w:val="24"/>
          <w:szCs w:val="24"/>
          <w:lang w:val="en-US"/>
        </w:rPr>
        <w:t xml:space="preserve"> </w:t>
      </w:r>
      <w:sdt>
        <w:sdtPr>
          <w:rPr>
            <w:rFonts w:ascii="Times New Roman" w:hAnsi="Times New Roman" w:cs="Times New Roman"/>
            <w:sz w:val="24"/>
            <w:szCs w:val="24"/>
          </w:rPr>
          <w:id w:val="2021885026"/>
          <w:citation/>
        </w:sdtPr>
        <w:sdtEndPr/>
        <w:sdtContent>
          <w:r w:rsidR="00254A7A">
            <w:rPr>
              <w:rFonts w:ascii="Times New Roman" w:hAnsi="Times New Roman" w:cs="Times New Roman"/>
              <w:sz w:val="24"/>
              <w:szCs w:val="24"/>
            </w:rPr>
            <w:fldChar w:fldCharType="begin"/>
          </w:r>
          <w:r w:rsidR="00254A7A" w:rsidRPr="00252A8A">
            <w:rPr>
              <w:rFonts w:ascii="Times New Roman" w:hAnsi="Times New Roman" w:cs="Times New Roman"/>
              <w:sz w:val="24"/>
              <w:szCs w:val="24"/>
              <w:lang w:val="en-US"/>
            </w:rPr>
            <w:instrText xml:space="preserve"> CITATION Kaf16 \l 1036 </w:instrText>
          </w:r>
          <w:r w:rsidR="00254A7A">
            <w:rPr>
              <w:rFonts w:ascii="Times New Roman" w:hAnsi="Times New Roman" w:cs="Times New Roman"/>
              <w:sz w:val="24"/>
              <w:szCs w:val="24"/>
            </w:rPr>
            <w:fldChar w:fldCharType="separate"/>
          </w:r>
          <w:r w:rsidR="002A45E5" w:rsidRPr="002A45E5">
            <w:rPr>
              <w:rFonts w:ascii="Times New Roman" w:hAnsi="Times New Roman" w:cs="Times New Roman"/>
              <w:noProof/>
              <w:sz w:val="24"/>
              <w:szCs w:val="24"/>
              <w:lang w:val="en-US"/>
            </w:rPr>
            <w:t>(Kafoumba, et al., 2016)</w:t>
          </w:r>
          <w:r w:rsidR="00254A7A">
            <w:rPr>
              <w:rFonts w:ascii="Times New Roman" w:hAnsi="Times New Roman" w:cs="Times New Roman"/>
              <w:sz w:val="24"/>
              <w:szCs w:val="24"/>
            </w:rPr>
            <w:fldChar w:fldCharType="end"/>
          </w:r>
        </w:sdtContent>
      </w:sdt>
      <w:sdt>
        <w:sdtPr>
          <w:rPr>
            <w:rFonts w:ascii="Times New Roman" w:hAnsi="Times New Roman" w:cs="Times New Roman"/>
            <w:sz w:val="24"/>
            <w:szCs w:val="24"/>
          </w:rPr>
          <w:id w:val="547964784"/>
          <w:citation/>
        </w:sdtPr>
        <w:sdtEndPr/>
        <w:sdtContent>
          <w:r w:rsidR="00254A7A">
            <w:rPr>
              <w:rFonts w:ascii="Times New Roman" w:hAnsi="Times New Roman" w:cs="Times New Roman"/>
              <w:sz w:val="24"/>
              <w:szCs w:val="24"/>
            </w:rPr>
            <w:fldChar w:fldCharType="begin"/>
          </w:r>
          <w:r w:rsidR="00254A7A" w:rsidRPr="00252A8A">
            <w:rPr>
              <w:rFonts w:ascii="Times New Roman" w:hAnsi="Times New Roman" w:cs="Times New Roman"/>
              <w:sz w:val="24"/>
              <w:szCs w:val="24"/>
              <w:lang w:val="en-US"/>
            </w:rPr>
            <w:instrText xml:space="preserve">CITATION Aff15 \l 1036 </w:instrText>
          </w:r>
          <w:r w:rsidR="00254A7A">
            <w:rPr>
              <w:rFonts w:ascii="Times New Roman" w:hAnsi="Times New Roman" w:cs="Times New Roman"/>
              <w:sz w:val="24"/>
              <w:szCs w:val="24"/>
            </w:rPr>
            <w:fldChar w:fldCharType="separate"/>
          </w:r>
          <w:r w:rsidR="002A45E5">
            <w:rPr>
              <w:rFonts w:ascii="Times New Roman" w:hAnsi="Times New Roman" w:cs="Times New Roman"/>
              <w:noProof/>
              <w:sz w:val="24"/>
              <w:szCs w:val="24"/>
              <w:lang w:val="en-US"/>
            </w:rPr>
            <w:t xml:space="preserve"> </w:t>
          </w:r>
          <w:r w:rsidR="002A45E5" w:rsidRPr="002A45E5">
            <w:rPr>
              <w:rFonts w:ascii="Times New Roman" w:hAnsi="Times New Roman" w:cs="Times New Roman"/>
              <w:noProof/>
              <w:sz w:val="24"/>
              <w:szCs w:val="24"/>
              <w:lang w:val="en-US"/>
            </w:rPr>
            <w:t>(Affi, et al., 2015)</w:t>
          </w:r>
          <w:r w:rsidR="00254A7A">
            <w:rPr>
              <w:rFonts w:ascii="Times New Roman" w:hAnsi="Times New Roman" w:cs="Times New Roman"/>
              <w:sz w:val="24"/>
              <w:szCs w:val="24"/>
            </w:rPr>
            <w:fldChar w:fldCharType="end"/>
          </w:r>
        </w:sdtContent>
      </w:sdt>
      <w:r w:rsidR="00254A7A" w:rsidRPr="00252A8A">
        <w:rPr>
          <w:rFonts w:ascii="Times New Roman" w:hAnsi="Times New Roman" w:cs="Times New Roman"/>
          <w:sz w:val="24"/>
          <w:szCs w:val="24"/>
          <w:lang w:val="en-US"/>
        </w:rPr>
        <w:t xml:space="preserve">. </w:t>
      </w:r>
      <w:r w:rsidRPr="00252A8A">
        <w:rPr>
          <w:rFonts w:ascii="Times New Roman" w:hAnsi="Times New Roman" w:cs="Times New Roman"/>
          <w:sz w:val="24"/>
          <w:lang w:val="en-US"/>
        </w:rPr>
        <w:t>These organic ligands consist of a pyridine ring and an azo group (-N=N-) linked to another aromatic ring. They bidentate bond to ruthenium from the pyridine nitrogen atom and through the azo nitrogen atom. Depending on the arrangement of the ligands in the RuCl</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(azpy)</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complex, five stable isomers </w:t>
      </w:r>
      <w:r w:rsidR="00106BBE">
        <w:rPr>
          <w:rFonts w:ascii="Times New Roman" w:hAnsi="Times New Roman" w:cs="Times New Roman"/>
          <w:sz w:val="24"/>
          <w:lang w:val="en-US"/>
        </w:rPr>
        <w:t xml:space="preserve">were </w:t>
      </w:r>
      <w:r w:rsidRPr="00252A8A">
        <w:rPr>
          <w:rFonts w:ascii="Times New Roman" w:hAnsi="Times New Roman" w:cs="Times New Roman"/>
          <w:sz w:val="24"/>
          <w:lang w:val="en-US"/>
        </w:rPr>
        <w:t xml:space="preserve">formed </w:t>
      </w:r>
      <w:sdt>
        <w:sdtPr>
          <w:rPr>
            <w:rFonts w:ascii="Times New Roman" w:hAnsi="Times New Roman" w:cs="Times New Roman"/>
            <w:sz w:val="24"/>
            <w:szCs w:val="24"/>
          </w:rPr>
          <w:id w:val="1102612474"/>
          <w:citation/>
        </w:sdtPr>
        <w:sdtEndPr/>
        <w:sdtContent>
          <w:r w:rsidR="00254A7A">
            <w:rPr>
              <w:rFonts w:ascii="Times New Roman" w:hAnsi="Times New Roman" w:cs="Times New Roman"/>
              <w:sz w:val="24"/>
              <w:szCs w:val="24"/>
            </w:rPr>
            <w:fldChar w:fldCharType="begin"/>
          </w:r>
          <w:r w:rsidR="00254A7A" w:rsidRPr="00252A8A">
            <w:rPr>
              <w:rFonts w:ascii="Times New Roman" w:hAnsi="Times New Roman" w:cs="Times New Roman"/>
              <w:sz w:val="24"/>
              <w:szCs w:val="24"/>
              <w:lang w:val="en-US"/>
            </w:rPr>
            <w:instrText xml:space="preserve"> CITATION NGu17 \l 1036 </w:instrText>
          </w:r>
          <w:r w:rsidR="00254A7A">
            <w:rPr>
              <w:rFonts w:ascii="Times New Roman" w:hAnsi="Times New Roman" w:cs="Times New Roman"/>
              <w:sz w:val="24"/>
              <w:szCs w:val="24"/>
            </w:rPr>
            <w:fldChar w:fldCharType="separate"/>
          </w:r>
          <w:r w:rsidR="002A45E5" w:rsidRPr="002A45E5">
            <w:rPr>
              <w:rFonts w:ascii="Times New Roman" w:hAnsi="Times New Roman" w:cs="Times New Roman"/>
              <w:noProof/>
              <w:sz w:val="24"/>
              <w:szCs w:val="24"/>
              <w:lang w:val="en-US"/>
            </w:rPr>
            <w:t>(N'Guessan, et al., 2017)</w:t>
          </w:r>
          <w:r w:rsidR="00254A7A">
            <w:rPr>
              <w:rFonts w:ascii="Times New Roman" w:hAnsi="Times New Roman" w:cs="Times New Roman"/>
              <w:sz w:val="24"/>
              <w:szCs w:val="24"/>
            </w:rPr>
            <w:fldChar w:fldCharType="end"/>
          </w:r>
        </w:sdtContent>
      </w:sdt>
      <w:r w:rsidR="000855AE">
        <w:rPr>
          <w:rFonts w:ascii="Times New Roman" w:hAnsi="Times New Roman" w:cs="Times New Roman"/>
          <w:sz w:val="24"/>
          <w:lang w:val="en-US"/>
        </w:rPr>
        <w:t xml:space="preserve">. </w:t>
      </w:r>
      <w:r w:rsidRPr="00252A8A">
        <w:rPr>
          <w:rFonts w:ascii="Times New Roman" w:hAnsi="Times New Roman" w:cs="Times New Roman"/>
          <w:sz w:val="24"/>
          <w:lang w:val="en-US"/>
        </w:rPr>
        <w:t xml:space="preserve">In </w:t>
      </w:r>
      <w:r w:rsidR="00106BBE">
        <w:rPr>
          <w:rFonts w:ascii="Times New Roman" w:hAnsi="Times New Roman" w:cs="Times New Roman"/>
          <w:sz w:val="24"/>
          <w:lang w:val="en-US"/>
        </w:rPr>
        <w:t xml:space="preserve">the </w:t>
      </w:r>
      <w:r w:rsidRPr="00252A8A">
        <w:rPr>
          <w:rFonts w:ascii="Times New Roman" w:hAnsi="Times New Roman" w:cs="Times New Roman"/>
          <w:sz w:val="24"/>
          <w:lang w:val="en-US"/>
        </w:rPr>
        <w:t>previous work</w:t>
      </w:r>
      <w:r w:rsidR="000855AE">
        <w:rPr>
          <w:rFonts w:ascii="Times New Roman" w:hAnsi="Times New Roman" w:cs="Times New Roman"/>
          <w:sz w:val="24"/>
          <w:lang w:val="en-US"/>
        </w:rPr>
        <w:t>,</w:t>
      </w:r>
      <w:r w:rsidRPr="00252A8A">
        <w:rPr>
          <w:rFonts w:ascii="Times New Roman" w:hAnsi="Times New Roman" w:cs="Times New Roman"/>
          <w:sz w:val="24"/>
          <w:lang w:val="en-US"/>
        </w:rPr>
        <w:t xml:space="preserve"> </w:t>
      </w:r>
      <w:r w:rsidR="000855AE">
        <w:rPr>
          <w:rFonts w:ascii="Times New Roman" w:hAnsi="Times New Roman" w:cs="Times New Roman"/>
          <w:sz w:val="24"/>
          <w:lang w:val="en-US"/>
        </w:rPr>
        <w:t>t</w:t>
      </w:r>
      <w:r w:rsidRPr="00252A8A">
        <w:rPr>
          <w:rFonts w:ascii="Times New Roman" w:hAnsi="Times New Roman" w:cs="Times New Roman"/>
          <w:sz w:val="24"/>
          <w:lang w:val="en-US"/>
        </w:rPr>
        <w:t xml:space="preserve">he study of the activity-structure relationship of these compounds has shown that molecular flatness, ligand charge (QL), dipole moment (µd), LUMO energy and the energy gap between HOMO and LUMO can be used to correlate the evolution of cytotoxic activity </w:t>
      </w:r>
      <w:sdt>
        <w:sdtPr>
          <w:rPr>
            <w:rFonts w:ascii="Times New Roman" w:hAnsi="Times New Roman" w:cs="Times New Roman"/>
            <w:sz w:val="24"/>
            <w:szCs w:val="24"/>
          </w:rPr>
          <w:id w:val="566695160"/>
          <w:citation/>
        </w:sdtPr>
        <w:sdtEndPr/>
        <w:sdtContent>
          <w:r w:rsidR="00254A7A">
            <w:rPr>
              <w:rFonts w:ascii="Times New Roman" w:hAnsi="Times New Roman" w:cs="Times New Roman"/>
              <w:sz w:val="24"/>
              <w:szCs w:val="24"/>
            </w:rPr>
            <w:fldChar w:fldCharType="begin"/>
          </w:r>
          <w:r w:rsidR="00254A7A" w:rsidRPr="00252A8A">
            <w:rPr>
              <w:rFonts w:ascii="Times New Roman" w:hAnsi="Times New Roman" w:cs="Times New Roman"/>
              <w:sz w:val="24"/>
              <w:szCs w:val="24"/>
              <w:lang w:val="en-US"/>
            </w:rPr>
            <w:instrText xml:space="preserve"> CITATION Ngu17 \l 1036 </w:instrText>
          </w:r>
          <w:r w:rsidR="00254A7A">
            <w:rPr>
              <w:rFonts w:ascii="Times New Roman" w:hAnsi="Times New Roman" w:cs="Times New Roman"/>
              <w:sz w:val="24"/>
              <w:szCs w:val="24"/>
            </w:rPr>
            <w:fldChar w:fldCharType="separate"/>
          </w:r>
          <w:r w:rsidR="002A45E5" w:rsidRPr="002A45E5">
            <w:rPr>
              <w:rFonts w:ascii="Times New Roman" w:hAnsi="Times New Roman" w:cs="Times New Roman"/>
              <w:noProof/>
              <w:sz w:val="24"/>
              <w:szCs w:val="24"/>
              <w:lang w:val="en-US"/>
            </w:rPr>
            <w:t>(N’guessan, et al., 2017)</w:t>
          </w:r>
          <w:r w:rsidR="00254A7A">
            <w:rPr>
              <w:rFonts w:ascii="Times New Roman" w:hAnsi="Times New Roman" w:cs="Times New Roman"/>
              <w:sz w:val="24"/>
              <w:szCs w:val="24"/>
            </w:rPr>
            <w:fldChar w:fldCharType="end"/>
          </w:r>
        </w:sdtContent>
      </w:sdt>
      <w:r w:rsidR="00254A7A" w:rsidRPr="00252A8A">
        <w:rPr>
          <w:rFonts w:ascii="Times New Roman" w:hAnsi="Times New Roman" w:cs="Times New Roman"/>
          <w:sz w:val="24"/>
          <w:szCs w:val="24"/>
          <w:lang w:val="en-US"/>
        </w:rPr>
        <w:t>.</w:t>
      </w:r>
      <w:r w:rsidR="00254A7A" w:rsidRPr="00252A8A">
        <w:rPr>
          <w:rFonts w:ascii="Times New Roman" w:hAnsi="Times New Roman" w:cs="Times New Roman"/>
          <w:sz w:val="24"/>
          <w:lang w:val="en-US"/>
        </w:rPr>
        <w:t xml:space="preserve"> </w:t>
      </w:r>
      <w:r w:rsidRPr="00252A8A">
        <w:rPr>
          <w:rFonts w:ascii="Times New Roman" w:hAnsi="Times New Roman" w:cs="Times New Roman"/>
          <w:sz w:val="24"/>
          <w:lang w:val="en-US"/>
        </w:rPr>
        <w:t xml:space="preserve">The </w:t>
      </w:r>
      <w:r w:rsidRPr="00CA1D41">
        <w:rPr>
          <w:rFonts w:ascii="Times New Roman" w:hAnsi="Times New Roman" w:cs="Times New Roman"/>
          <w:sz w:val="24"/>
        </w:rPr>
        <w:t>δ</w:t>
      </w:r>
      <w:r w:rsidRPr="00252A8A">
        <w:rPr>
          <w:rFonts w:ascii="Times New Roman" w:hAnsi="Times New Roman" w:cs="Times New Roman"/>
          <w:sz w:val="24"/>
          <w:lang w:val="en-US"/>
        </w:rPr>
        <w:t>-RuCl</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(Azpy)</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isomer has also proved to be the most active and effective isomer for cancer treatment. In addition, quantitative structure activity relationship (QSAR) modeling was performed to explain and predict the cytotoxic activities of a series of ruthenium azopyridine complexes on cancer stem cells (kidney cancer (A498), lung cancer (H226), ovarian cancer (IGROV), breast cancer (MCF-7) and colon cancer (WIDR)) with theoretical descriptors (Table 1). The models present the following statistical </w:t>
      </w:r>
      <w:r w:rsidR="00C33C29" w:rsidRPr="00252A8A">
        <w:rPr>
          <w:rFonts w:ascii="Times New Roman" w:hAnsi="Times New Roman" w:cs="Times New Roman"/>
          <w:sz w:val="24"/>
          <w:lang w:val="en-US"/>
        </w:rPr>
        <w:t>indicators:</w:t>
      </w:r>
      <w:r w:rsidRPr="00252A8A">
        <w:rPr>
          <w:rFonts w:ascii="Times New Roman" w:hAnsi="Times New Roman" w:cs="Times New Roman"/>
          <w:sz w:val="24"/>
          <w:lang w:val="en-US"/>
        </w:rPr>
        <w:t xml:space="preserve"> regression correlation coefficient R</w:t>
      </w:r>
      <w:r w:rsidRPr="00252A8A">
        <w:rPr>
          <w:rFonts w:ascii="Times New Roman" w:hAnsi="Times New Roman" w:cs="Times New Roman"/>
          <w:sz w:val="24"/>
          <w:vertAlign w:val="superscript"/>
          <w:lang w:val="en-US"/>
        </w:rPr>
        <w:t>2</w:t>
      </w:r>
      <w:r w:rsidRPr="00252A8A">
        <w:rPr>
          <w:rFonts w:ascii="Times New Roman" w:hAnsi="Times New Roman" w:cs="Times New Roman"/>
          <w:sz w:val="24"/>
          <w:lang w:val="en-US"/>
        </w:rPr>
        <w:t xml:space="preserve"> =0.986 - 0.905, standard deviation S=0.516 - 0.153, Fischer test F = 106.718 - 14.220, cross-validation correlation coefficient Q</w:t>
      </w:r>
      <w:r w:rsidRPr="00252A8A">
        <w:rPr>
          <w:rFonts w:ascii="Times New Roman" w:hAnsi="Times New Roman" w:cs="Times New Roman"/>
          <w:sz w:val="24"/>
          <w:vertAlign w:val="superscript"/>
          <w:lang w:val="en-US"/>
        </w:rPr>
        <w:t>2</w:t>
      </w:r>
      <w:r w:rsidRPr="00252A8A">
        <w:rPr>
          <w:rFonts w:ascii="Times New Roman" w:hAnsi="Times New Roman" w:cs="Times New Roman"/>
          <w:sz w:val="24"/>
          <w:vertAlign w:val="subscript"/>
          <w:lang w:val="en-US"/>
        </w:rPr>
        <w:t>cv</w:t>
      </w:r>
      <w:r w:rsidRPr="00252A8A">
        <w:rPr>
          <w:rFonts w:ascii="Times New Roman" w:hAnsi="Times New Roman" w:cs="Times New Roman"/>
          <w:sz w:val="24"/>
          <w:lang w:val="en-US"/>
        </w:rPr>
        <w:t>= 0.985 - 0.895 and R</w:t>
      </w:r>
      <w:r w:rsidRPr="00252A8A">
        <w:rPr>
          <w:rFonts w:ascii="Times New Roman" w:hAnsi="Times New Roman" w:cs="Times New Roman"/>
          <w:sz w:val="24"/>
          <w:vertAlign w:val="superscript"/>
          <w:lang w:val="en-US"/>
        </w:rPr>
        <w:t>2</w:t>
      </w:r>
      <w:r w:rsidRPr="00252A8A">
        <w:rPr>
          <w:rFonts w:ascii="Times New Roman" w:hAnsi="Times New Roman" w:cs="Times New Roman"/>
          <w:sz w:val="24"/>
          <w:lang w:val="en-US"/>
        </w:rPr>
        <w:t xml:space="preserve"> -Q</w:t>
      </w:r>
      <w:r w:rsidRPr="00252A8A">
        <w:rPr>
          <w:rFonts w:ascii="Times New Roman" w:hAnsi="Times New Roman" w:cs="Times New Roman"/>
          <w:sz w:val="24"/>
          <w:vertAlign w:val="superscript"/>
          <w:lang w:val="en-US"/>
        </w:rPr>
        <w:t>2</w:t>
      </w:r>
      <w:r w:rsidRPr="00252A8A">
        <w:rPr>
          <w:rFonts w:ascii="Times New Roman" w:hAnsi="Times New Roman" w:cs="Times New Roman"/>
          <w:sz w:val="24"/>
          <w:vertAlign w:val="subscript"/>
          <w:lang w:val="en-US"/>
        </w:rPr>
        <w:t>cv</w:t>
      </w:r>
      <w:r w:rsidRPr="00252A8A">
        <w:rPr>
          <w:rFonts w:ascii="Times New Roman" w:hAnsi="Times New Roman" w:cs="Times New Roman"/>
          <w:sz w:val="24"/>
          <w:lang w:val="en-US"/>
        </w:rPr>
        <w:t xml:space="preserve"> = 0.010 - 0.001. These descriptors are accredited as excellent static indicators. A strong correlation was observed between experimental and predicted values of cytotoxic activity, indicating the validity and quality of the QSAR models obtained. Furthermore, examination of the five (05) models obtained shows that the quantum chemical descriptors (Q</w:t>
      </w:r>
      <w:r w:rsidRPr="00252A8A">
        <w:rPr>
          <w:rFonts w:ascii="Times New Roman" w:hAnsi="Times New Roman" w:cs="Times New Roman"/>
          <w:sz w:val="24"/>
          <w:vertAlign w:val="subscript"/>
          <w:lang w:val="en-US"/>
        </w:rPr>
        <w:t>L</w:t>
      </w:r>
      <w:r w:rsidRPr="00252A8A">
        <w:rPr>
          <w:rFonts w:ascii="Times New Roman" w:hAnsi="Times New Roman" w:cs="Times New Roman"/>
          <w:sz w:val="24"/>
          <w:lang w:val="en-US"/>
        </w:rPr>
        <w:t xml:space="preserve">, </w:t>
      </w:r>
      <w:r w:rsidRPr="00CA1D41">
        <w:rPr>
          <w:rFonts w:ascii="Times New Roman" w:hAnsi="Times New Roman" w:cs="Times New Roman"/>
          <w:sz w:val="24"/>
        </w:rPr>
        <w:t>Δ</w:t>
      </w:r>
      <w:r w:rsidRPr="00252A8A">
        <w:rPr>
          <w:rFonts w:ascii="Times New Roman" w:hAnsi="Times New Roman" w:cs="Times New Roman"/>
          <w:sz w:val="24"/>
          <w:vertAlign w:val="subscript"/>
          <w:lang w:val="en-US"/>
        </w:rPr>
        <w:t>f</w:t>
      </w:r>
      <w:r w:rsidRPr="00252A8A">
        <w:rPr>
          <w:rFonts w:ascii="Times New Roman" w:hAnsi="Times New Roman" w:cs="Times New Roman"/>
          <w:sz w:val="24"/>
          <w:lang w:val="en-US"/>
        </w:rPr>
        <w:t xml:space="preserve">G° and </w:t>
      </w:r>
      <w:r w:rsidRPr="00CA1D41">
        <w:rPr>
          <w:rFonts w:ascii="Times New Roman" w:hAnsi="Times New Roman" w:cs="Times New Roman"/>
          <w:sz w:val="24"/>
        </w:rPr>
        <w:t>μ</w:t>
      </w:r>
      <w:r w:rsidRPr="00252A8A">
        <w:rPr>
          <w:rFonts w:ascii="Times New Roman" w:hAnsi="Times New Roman" w:cs="Times New Roman"/>
          <w:sz w:val="24"/>
          <w:vertAlign w:val="subscript"/>
          <w:lang w:val="en-US"/>
        </w:rPr>
        <w:t>d</w:t>
      </w:r>
      <w:r w:rsidRPr="00252A8A">
        <w:rPr>
          <w:rFonts w:ascii="Times New Roman" w:hAnsi="Times New Roman" w:cs="Times New Roman"/>
          <w:sz w:val="24"/>
          <w:lang w:val="en-US"/>
        </w:rPr>
        <w:t>) are useful for predicting the cytotoxic activity (-log(IC</w:t>
      </w:r>
      <w:r w:rsidRPr="00252A8A">
        <w:rPr>
          <w:rFonts w:ascii="Times New Roman" w:hAnsi="Times New Roman" w:cs="Times New Roman"/>
          <w:sz w:val="24"/>
          <w:vertAlign w:val="subscript"/>
          <w:lang w:val="en-US"/>
        </w:rPr>
        <w:t>50</w:t>
      </w:r>
      <w:r w:rsidRPr="00252A8A">
        <w:rPr>
          <w:rFonts w:ascii="Times New Roman" w:hAnsi="Times New Roman" w:cs="Times New Roman"/>
          <w:sz w:val="24"/>
          <w:lang w:val="en-US"/>
        </w:rPr>
        <w:t>*10</w:t>
      </w:r>
      <w:r w:rsidRPr="00252A8A">
        <w:rPr>
          <w:rFonts w:ascii="Times New Roman" w:hAnsi="Times New Roman" w:cs="Times New Roman"/>
          <w:sz w:val="24"/>
          <w:vertAlign w:val="superscript"/>
          <w:lang w:val="en-US"/>
        </w:rPr>
        <w:t>-6</w:t>
      </w:r>
      <w:r w:rsidRPr="00252A8A">
        <w:rPr>
          <w:rFonts w:ascii="Times New Roman" w:hAnsi="Times New Roman" w:cs="Times New Roman"/>
          <w:sz w:val="24"/>
          <w:lang w:val="en-US"/>
        </w:rPr>
        <w:t xml:space="preserve"> )) of ruthenium azopyridine complexes. The present wor</w:t>
      </w:r>
      <w:r w:rsidR="00626E01" w:rsidRPr="00252A8A">
        <w:rPr>
          <w:rFonts w:ascii="Times New Roman" w:hAnsi="Times New Roman" w:cs="Times New Roman"/>
          <w:sz w:val="24"/>
          <w:lang w:val="en-US"/>
        </w:rPr>
        <w:t xml:space="preserve">k is part of the </w:t>
      </w:r>
      <w:r w:rsidR="00C86721">
        <w:rPr>
          <w:rFonts w:ascii="Times New Roman" w:hAnsi="Times New Roman" w:cs="Times New Roman"/>
          <w:sz w:val="24"/>
          <w:lang w:val="en-US"/>
        </w:rPr>
        <w:t>investigation</w:t>
      </w:r>
      <w:r w:rsidR="00626E01" w:rsidRPr="00252A8A">
        <w:rPr>
          <w:rFonts w:ascii="Times New Roman" w:hAnsi="Times New Roman" w:cs="Times New Roman"/>
          <w:sz w:val="24"/>
          <w:lang w:val="en-US"/>
        </w:rPr>
        <w:t xml:space="preserve"> for new</w:t>
      </w:r>
      <w:r w:rsidRPr="00252A8A">
        <w:rPr>
          <w:rFonts w:ascii="Times New Roman" w:hAnsi="Times New Roman" w:cs="Times New Roman"/>
          <w:sz w:val="24"/>
          <w:lang w:val="en-US"/>
        </w:rPr>
        <w:t xml:space="preserve"> more effective chemotherapeutic agents. Its aim is to design and predict the cytotoxicity of ruthenium complexes derived from the </w:t>
      </w:r>
      <w:r w:rsidRPr="00CA1D41">
        <w:rPr>
          <w:rFonts w:ascii="Times New Roman" w:hAnsi="Times New Roman" w:cs="Times New Roman"/>
          <w:sz w:val="24"/>
        </w:rPr>
        <w:t>δ</w:t>
      </w:r>
      <w:r w:rsidRPr="00252A8A">
        <w:rPr>
          <w:rFonts w:ascii="Times New Roman" w:hAnsi="Times New Roman" w:cs="Times New Roman"/>
          <w:sz w:val="24"/>
          <w:lang w:val="en-US"/>
        </w:rPr>
        <w:t>-Cl isomer of the ruthenium azopyridine complex RuCl</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(Tazpy)</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w</w:t>
      </w:r>
      <w:r w:rsidR="003B4137" w:rsidRPr="00252A8A">
        <w:rPr>
          <w:rFonts w:ascii="Times New Roman" w:hAnsi="Times New Roman" w:cs="Times New Roman"/>
          <w:sz w:val="24"/>
          <w:lang w:val="en-US"/>
        </w:rPr>
        <w:t>ith enhanced activity. Quantum C</w:t>
      </w:r>
      <w:r w:rsidR="003D149B" w:rsidRPr="00252A8A">
        <w:rPr>
          <w:rFonts w:ascii="Times New Roman" w:hAnsi="Times New Roman" w:cs="Times New Roman"/>
          <w:sz w:val="24"/>
          <w:lang w:val="en-US"/>
        </w:rPr>
        <w:t>hemical methods, in particular Density Functional T</w:t>
      </w:r>
      <w:r w:rsidRPr="00252A8A">
        <w:rPr>
          <w:rFonts w:ascii="Times New Roman" w:hAnsi="Times New Roman" w:cs="Times New Roman"/>
          <w:sz w:val="24"/>
          <w:lang w:val="en-US"/>
        </w:rPr>
        <w:t>heory (DFT) and time-dependent DFT, are employed as study methods.</w:t>
      </w:r>
    </w:p>
    <w:p w14:paraId="1D248737" w14:textId="77777777" w:rsidR="00C86721" w:rsidRDefault="00C86721" w:rsidP="00A12837">
      <w:pPr>
        <w:jc w:val="both"/>
        <w:rPr>
          <w:rFonts w:ascii="Times New Roman" w:hAnsi="Times New Roman" w:cs="Times New Roman"/>
          <w:b/>
          <w:sz w:val="24"/>
          <w:lang w:val="en-US"/>
        </w:rPr>
      </w:pPr>
      <w:r>
        <w:rPr>
          <w:rFonts w:ascii="Times New Roman" w:hAnsi="Times New Roman" w:cs="Times New Roman"/>
          <w:b/>
          <w:sz w:val="24"/>
          <w:lang w:val="en-US"/>
        </w:rPr>
        <w:br w:type="page"/>
      </w:r>
    </w:p>
    <w:p w14:paraId="1D63FE55" w14:textId="2AECB544" w:rsidR="00CA1D41" w:rsidRPr="00252A8A" w:rsidRDefault="00500047" w:rsidP="00A12837">
      <w:pPr>
        <w:jc w:val="both"/>
        <w:rPr>
          <w:rFonts w:ascii="Times New Roman" w:hAnsi="Times New Roman" w:cs="Times New Roman"/>
          <w:sz w:val="24"/>
          <w:lang w:val="en-US"/>
        </w:rPr>
      </w:pPr>
      <w:r>
        <w:rPr>
          <w:rFonts w:ascii="Times New Roman" w:hAnsi="Times New Roman" w:cs="Times New Roman"/>
          <w:b/>
          <w:sz w:val="24"/>
          <w:lang w:val="en-US"/>
        </w:rPr>
        <w:lastRenderedPageBreak/>
        <w:t>Table 1.</w:t>
      </w:r>
      <w:r w:rsidR="00CA1D41" w:rsidRPr="00252A8A">
        <w:rPr>
          <w:rFonts w:ascii="Times New Roman" w:hAnsi="Times New Roman" w:cs="Times New Roman"/>
          <w:sz w:val="24"/>
          <w:lang w:val="en-US"/>
        </w:rPr>
        <w:t xml:space="preserve"> QSAR models of cytotoxic activity on A498, H226, GROV, MCF-7 and WIDR cancer cells.</w:t>
      </w:r>
    </w:p>
    <w:tbl>
      <w:tblPr>
        <w:tblW w:w="9072" w:type="dxa"/>
        <w:tblCellMar>
          <w:left w:w="70" w:type="dxa"/>
          <w:right w:w="70" w:type="dxa"/>
        </w:tblCellMar>
        <w:tblLook w:val="04A0" w:firstRow="1" w:lastRow="0" w:firstColumn="1" w:lastColumn="0" w:noHBand="0" w:noVBand="1"/>
      </w:tblPr>
      <w:tblGrid>
        <w:gridCol w:w="2268"/>
        <w:gridCol w:w="1701"/>
        <w:gridCol w:w="5103"/>
      </w:tblGrid>
      <w:tr w:rsidR="000855AE" w:rsidRPr="00EC3933" w14:paraId="693F66F4" w14:textId="77777777" w:rsidTr="000855AE">
        <w:trPr>
          <w:trHeight w:val="520"/>
        </w:trPr>
        <w:tc>
          <w:tcPr>
            <w:tcW w:w="2268" w:type="dxa"/>
            <w:tcBorders>
              <w:top w:val="single" w:sz="12" w:space="0" w:color="auto"/>
              <w:bottom w:val="single" w:sz="12" w:space="0" w:color="auto"/>
            </w:tcBorders>
            <w:shd w:val="clear" w:color="auto" w:fill="auto"/>
            <w:noWrap/>
            <w:vAlign w:val="bottom"/>
            <w:hideMark/>
          </w:tcPr>
          <w:p w14:paraId="2020C2F2" w14:textId="77777777" w:rsidR="000855AE" w:rsidRPr="00EC3933" w:rsidRDefault="000855AE" w:rsidP="00173398">
            <w:pPr>
              <w:spacing w:after="0" w:line="360" w:lineRule="auto"/>
              <w:jc w:val="center"/>
              <w:rPr>
                <w:rFonts w:ascii="Times New Roman" w:eastAsia="Times New Roman" w:hAnsi="Times New Roman"/>
                <w:sz w:val="24"/>
                <w:szCs w:val="24"/>
                <w:lang w:eastAsia="fr-FR"/>
              </w:rPr>
            </w:pPr>
            <w:r w:rsidRPr="00CA1D41">
              <w:rPr>
                <w:rFonts w:ascii="Times New Roman" w:eastAsia="Times New Roman" w:hAnsi="Times New Roman"/>
                <w:sz w:val="24"/>
                <w:szCs w:val="24"/>
                <w:lang w:eastAsia="fr-FR"/>
              </w:rPr>
              <w:t>Cancer cells</w:t>
            </w:r>
          </w:p>
        </w:tc>
        <w:tc>
          <w:tcPr>
            <w:tcW w:w="1701" w:type="dxa"/>
            <w:tcBorders>
              <w:top w:val="single" w:sz="12" w:space="0" w:color="auto"/>
              <w:bottom w:val="single" w:sz="12" w:space="0" w:color="auto"/>
              <w:right w:val="nil"/>
            </w:tcBorders>
          </w:tcPr>
          <w:p w14:paraId="48E9431B" w14:textId="5C1AACFE" w:rsidR="000855AE" w:rsidRDefault="000855AE" w:rsidP="00173398">
            <w:pPr>
              <w:spacing w:after="0" w:line="360" w:lineRule="auto"/>
              <w:jc w:val="center"/>
              <w:rPr>
                <w:rFonts w:ascii="Times New Roman" w:eastAsia="Times New Roman" w:hAnsi="Times New Roman"/>
                <w:sz w:val="24"/>
                <w:szCs w:val="24"/>
                <w:lang w:eastAsia="fr-FR"/>
              </w:rPr>
            </w:pPr>
            <w:r>
              <w:rPr>
                <w:rFonts w:ascii="Times New Roman" w:eastAsia="Times New Roman" w:hAnsi="Times New Roman"/>
                <w:sz w:val="24"/>
                <w:szCs w:val="24"/>
                <w:lang w:eastAsia="fr-FR"/>
              </w:rPr>
              <w:t>Code</w:t>
            </w:r>
          </w:p>
        </w:tc>
        <w:tc>
          <w:tcPr>
            <w:tcW w:w="5103" w:type="dxa"/>
            <w:tcBorders>
              <w:top w:val="single" w:sz="12" w:space="0" w:color="auto"/>
              <w:left w:val="nil"/>
              <w:bottom w:val="single" w:sz="12" w:space="0" w:color="auto"/>
            </w:tcBorders>
            <w:shd w:val="clear" w:color="auto" w:fill="auto"/>
            <w:noWrap/>
            <w:vAlign w:val="bottom"/>
            <w:hideMark/>
          </w:tcPr>
          <w:p w14:paraId="23E37D01" w14:textId="00474330" w:rsidR="000855AE" w:rsidRPr="00EC3933" w:rsidRDefault="000855AE" w:rsidP="00173398">
            <w:pPr>
              <w:spacing w:after="0" w:line="360" w:lineRule="auto"/>
              <w:jc w:val="center"/>
              <w:rPr>
                <w:rFonts w:ascii="Times New Roman" w:eastAsia="Times New Roman" w:hAnsi="Times New Roman"/>
                <w:sz w:val="24"/>
                <w:szCs w:val="24"/>
                <w:lang w:eastAsia="fr-FR"/>
              </w:rPr>
            </w:pPr>
            <w:r>
              <w:rPr>
                <w:rFonts w:ascii="Times New Roman" w:eastAsia="Times New Roman" w:hAnsi="Times New Roman"/>
                <w:sz w:val="24"/>
                <w:szCs w:val="24"/>
                <w:lang w:eastAsia="fr-FR"/>
              </w:rPr>
              <w:t>QSAR Models</w:t>
            </w:r>
          </w:p>
        </w:tc>
      </w:tr>
      <w:tr w:rsidR="000855AE" w:rsidRPr="00EC3933" w14:paraId="31858389" w14:textId="77777777" w:rsidTr="00B1414A">
        <w:trPr>
          <w:trHeight w:val="514"/>
        </w:trPr>
        <w:tc>
          <w:tcPr>
            <w:tcW w:w="2268" w:type="dxa"/>
            <w:tcBorders>
              <w:top w:val="single" w:sz="12" w:space="0" w:color="auto"/>
            </w:tcBorders>
            <w:shd w:val="clear" w:color="auto" w:fill="auto"/>
            <w:noWrap/>
            <w:vAlign w:val="center"/>
          </w:tcPr>
          <w:p w14:paraId="405D8571" w14:textId="2EC345BB" w:rsidR="000855AE" w:rsidRPr="00EC3933" w:rsidRDefault="000855AE" w:rsidP="000855AE">
            <w:pPr>
              <w:spacing w:after="0" w:line="360" w:lineRule="auto"/>
              <w:jc w:val="center"/>
              <w:rPr>
                <w:rFonts w:ascii="Times New Roman" w:eastAsia="Times New Roman" w:hAnsi="Times New Roman"/>
                <w:sz w:val="24"/>
                <w:szCs w:val="24"/>
                <w:lang w:eastAsia="fr-FR"/>
              </w:rPr>
            </w:pPr>
            <w:r>
              <w:rPr>
                <w:rFonts w:ascii="Times New Roman" w:eastAsia="Times New Roman" w:hAnsi="Times New Roman"/>
                <w:sz w:val="24"/>
                <w:szCs w:val="24"/>
                <w:lang w:eastAsia="fr-FR"/>
              </w:rPr>
              <w:t>Renal cancer</w:t>
            </w:r>
          </w:p>
        </w:tc>
        <w:tc>
          <w:tcPr>
            <w:tcW w:w="1701" w:type="dxa"/>
            <w:tcBorders>
              <w:top w:val="single" w:sz="12" w:space="0" w:color="auto"/>
              <w:right w:val="nil"/>
            </w:tcBorders>
            <w:vAlign w:val="center"/>
          </w:tcPr>
          <w:p w14:paraId="662E1D7D" w14:textId="63D8A3DF" w:rsidR="000855AE" w:rsidRPr="00EC3933" w:rsidRDefault="000855AE" w:rsidP="000855AE">
            <w:pPr>
              <w:spacing w:after="0" w:line="360" w:lineRule="auto"/>
              <w:jc w:val="center"/>
              <w:rPr>
                <w:rFonts w:ascii="Times New Roman" w:eastAsia="Times New Roman" w:hAnsi="Times New Roman"/>
                <w:sz w:val="24"/>
                <w:szCs w:val="24"/>
                <w:lang w:eastAsia="fr-FR"/>
              </w:rPr>
            </w:pPr>
            <w:r w:rsidRPr="00EC3933">
              <w:rPr>
                <w:rFonts w:ascii="Times New Roman" w:eastAsia="Times New Roman" w:hAnsi="Times New Roman"/>
                <w:sz w:val="24"/>
                <w:szCs w:val="24"/>
                <w:lang w:eastAsia="fr-FR"/>
              </w:rPr>
              <w:t>A498</w:t>
            </w:r>
          </w:p>
        </w:tc>
        <w:tc>
          <w:tcPr>
            <w:tcW w:w="5103" w:type="dxa"/>
            <w:tcBorders>
              <w:top w:val="single" w:sz="12" w:space="0" w:color="auto"/>
              <w:left w:val="nil"/>
            </w:tcBorders>
            <w:shd w:val="clear" w:color="auto" w:fill="auto"/>
            <w:vAlign w:val="center"/>
          </w:tcPr>
          <w:p w14:paraId="5ED521FB" w14:textId="37C04544" w:rsidR="000855AE" w:rsidRPr="00EC3933" w:rsidRDefault="000855AE" w:rsidP="000855AE">
            <w:pPr>
              <w:spacing w:after="0" w:line="360" w:lineRule="auto"/>
              <w:jc w:val="center"/>
              <w:rPr>
                <w:rFonts w:ascii="Times New Roman" w:eastAsia="Times New Roman" w:hAnsi="Times New Roman"/>
                <w:sz w:val="24"/>
                <w:szCs w:val="24"/>
                <w:lang w:eastAsia="fr-FR"/>
              </w:rPr>
            </w:pPr>
            <w:r w:rsidRPr="00EC3933">
              <w:rPr>
                <w:rFonts w:ascii="Times New Roman" w:eastAsia="Times New Roman" w:hAnsi="Times New Roman"/>
                <w:sz w:val="24"/>
                <w:szCs w:val="24"/>
                <w:lang w:eastAsia="fr-FR"/>
              </w:rPr>
              <w:t>pIC</w:t>
            </w:r>
            <w:r w:rsidRPr="00EC3933">
              <w:rPr>
                <w:rFonts w:ascii="Times New Roman" w:eastAsia="Times New Roman" w:hAnsi="Times New Roman"/>
                <w:sz w:val="24"/>
                <w:szCs w:val="24"/>
                <w:vertAlign w:val="subscript"/>
                <w:lang w:eastAsia="fr-FR"/>
              </w:rPr>
              <w:t>50</w:t>
            </w:r>
            <w:r>
              <w:rPr>
                <w:rFonts w:ascii="Times New Roman" w:eastAsia="Times New Roman" w:hAnsi="Times New Roman"/>
                <w:sz w:val="24"/>
                <w:szCs w:val="24"/>
                <w:lang w:eastAsia="fr-FR"/>
              </w:rPr>
              <w:t xml:space="preserve"> = -22.805+0.</w:t>
            </w:r>
            <w:r w:rsidRPr="00EC3933">
              <w:rPr>
                <w:rFonts w:ascii="Times New Roman" w:eastAsia="Times New Roman" w:hAnsi="Times New Roman"/>
                <w:sz w:val="24"/>
                <w:szCs w:val="24"/>
                <w:lang w:eastAsia="fr-FR"/>
              </w:rPr>
              <w:t>222*µ+58</w:t>
            </w:r>
            <w:r>
              <w:rPr>
                <w:rFonts w:ascii="Times New Roman" w:eastAsia="Times New Roman" w:hAnsi="Times New Roman"/>
                <w:sz w:val="24"/>
                <w:szCs w:val="24"/>
                <w:lang w:eastAsia="fr-FR"/>
              </w:rPr>
              <w:t>.</w:t>
            </w:r>
            <w:r w:rsidRPr="00EC3933">
              <w:rPr>
                <w:rFonts w:ascii="Times New Roman" w:eastAsia="Times New Roman" w:hAnsi="Times New Roman"/>
                <w:sz w:val="24"/>
                <w:szCs w:val="24"/>
                <w:lang w:eastAsia="fr-FR"/>
              </w:rPr>
              <w:t>264*Q</w:t>
            </w:r>
            <w:r>
              <w:rPr>
                <w:rFonts w:ascii="Times New Roman" w:eastAsia="Times New Roman" w:hAnsi="Times New Roman"/>
                <w:sz w:val="24"/>
                <w:szCs w:val="24"/>
                <w:vertAlign w:val="subscript"/>
                <w:lang w:eastAsia="fr-FR"/>
              </w:rPr>
              <w:t>L</w:t>
            </w:r>
          </w:p>
        </w:tc>
      </w:tr>
      <w:tr w:rsidR="000855AE" w:rsidRPr="00EC3933" w14:paraId="241409B1" w14:textId="77777777" w:rsidTr="00B1414A">
        <w:trPr>
          <w:trHeight w:val="514"/>
        </w:trPr>
        <w:tc>
          <w:tcPr>
            <w:tcW w:w="2268" w:type="dxa"/>
            <w:shd w:val="clear" w:color="auto" w:fill="auto"/>
            <w:noWrap/>
            <w:vAlign w:val="center"/>
          </w:tcPr>
          <w:p w14:paraId="6A13E114" w14:textId="70A4E281" w:rsidR="000855AE" w:rsidRPr="00EC3933" w:rsidRDefault="000855AE" w:rsidP="000855AE">
            <w:pPr>
              <w:spacing w:after="0" w:line="360" w:lineRule="auto"/>
              <w:jc w:val="center"/>
              <w:rPr>
                <w:rFonts w:ascii="Times New Roman" w:eastAsia="Times New Roman" w:hAnsi="Times New Roman"/>
                <w:sz w:val="24"/>
                <w:szCs w:val="24"/>
                <w:lang w:eastAsia="fr-FR"/>
              </w:rPr>
            </w:pPr>
            <w:r>
              <w:rPr>
                <w:rFonts w:ascii="Arial" w:hAnsi="Arial" w:cs="Arial"/>
                <w:color w:val="474747"/>
                <w:sz w:val="21"/>
                <w:szCs w:val="21"/>
                <w:shd w:val="clear" w:color="auto" w:fill="FFFFFF"/>
              </w:rPr>
              <w:t>Lung </w:t>
            </w:r>
            <w:r>
              <w:rPr>
                <w:rStyle w:val="Emphasis"/>
                <w:rFonts w:ascii="Arial" w:hAnsi="Arial" w:cs="Arial"/>
                <w:b/>
                <w:bCs/>
                <w:i w:val="0"/>
                <w:iCs w:val="0"/>
                <w:color w:val="767676"/>
                <w:sz w:val="21"/>
                <w:szCs w:val="21"/>
                <w:shd w:val="clear" w:color="auto" w:fill="FFFFFF"/>
              </w:rPr>
              <w:t>cancer</w:t>
            </w:r>
          </w:p>
        </w:tc>
        <w:tc>
          <w:tcPr>
            <w:tcW w:w="1701" w:type="dxa"/>
            <w:tcBorders>
              <w:right w:val="nil"/>
            </w:tcBorders>
            <w:vAlign w:val="center"/>
          </w:tcPr>
          <w:p w14:paraId="11398D2C" w14:textId="09138153" w:rsidR="000855AE" w:rsidRPr="00EC3933" w:rsidRDefault="000855AE" w:rsidP="000855AE">
            <w:pPr>
              <w:spacing w:after="0" w:line="360" w:lineRule="auto"/>
              <w:jc w:val="center"/>
              <w:rPr>
                <w:rFonts w:ascii="Times New Roman" w:eastAsia="Times New Roman" w:hAnsi="Times New Roman"/>
                <w:sz w:val="24"/>
                <w:szCs w:val="24"/>
                <w:lang w:eastAsia="fr-FR"/>
              </w:rPr>
            </w:pPr>
            <w:r w:rsidRPr="00EC3933">
              <w:rPr>
                <w:rFonts w:ascii="Times New Roman" w:eastAsia="Times New Roman" w:hAnsi="Times New Roman"/>
                <w:sz w:val="24"/>
                <w:szCs w:val="24"/>
                <w:lang w:eastAsia="fr-FR"/>
              </w:rPr>
              <w:t>H226</w:t>
            </w:r>
          </w:p>
        </w:tc>
        <w:tc>
          <w:tcPr>
            <w:tcW w:w="5103" w:type="dxa"/>
            <w:tcBorders>
              <w:left w:val="nil"/>
            </w:tcBorders>
            <w:shd w:val="clear" w:color="auto" w:fill="auto"/>
            <w:noWrap/>
            <w:vAlign w:val="center"/>
            <w:hideMark/>
          </w:tcPr>
          <w:p w14:paraId="17AEB2F4" w14:textId="122E31CF" w:rsidR="000855AE" w:rsidRPr="00EC3933" w:rsidRDefault="000855AE" w:rsidP="000855AE">
            <w:pPr>
              <w:spacing w:after="0" w:line="360" w:lineRule="auto"/>
              <w:jc w:val="center"/>
              <w:rPr>
                <w:rFonts w:ascii="Times New Roman" w:eastAsia="Times New Roman" w:hAnsi="Times New Roman"/>
                <w:sz w:val="24"/>
                <w:szCs w:val="24"/>
                <w:lang w:eastAsia="fr-FR"/>
              </w:rPr>
            </w:pPr>
            <w:r w:rsidRPr="00EC3933">
              <w:rPr>
                <w:rFonts w:ascii="Times New Roman" w:eastAsia="Times New Roman" w:hAnsi="Times New Roman"/>
                <w:sz w:val="24"/>
                <w:szCs w:val="24"/>
                <w:lang w:eastAsia="fr-FR"/>
              </w:rPr>
              <w:t>pIC</w:t>
            </w:r>
            <w:r w:rsidRPr="00EC3933">
              <w:rPr>
                <w:rFonts w:ascii="Times New Roman" w:eastAsia="Times New Roman" w:hAnsi="Times New Roman"/>
                <w:sz w:val="24"/>
                <w:szCs w:val="24"/>
                <w:vertAlign w:val="subscript"/>
                <w:lang w:eastAsia="fr-FR"/>
              </w:rPr>
              <w:t>50</w:t>
            </w:r>
            <w:r>
              <w:rPr>
                <w:rFonts w:ascii="Times New Roman" w:eastAsia="Times New Roman" w:hAnsi="Times New Roman"/>
                <w:sz w:val="24"/>
                <w:szCs w:val="24"/>
                <w:lang w:eastAsia="fr-FR"/>
              </w:rPr>
              <w:t xml:space="preserve"> = -18.394-0.</w:t>
            </w:r>
            <w:r w:rsidRPr="00EC3933">
              <w:rPr>
                <w:rFonts w:ascii="Times New Roman" w:eastAsia="Times New Roman" w:hAnsi="Times New Roman"/>
                <w:sz w:val="24"/>
                <w:szCs w:val="24"/>
                <w:lang w:eastAsia="fr-FR"/>
              </w:rPr>
              <w:t>122*Δ</w:t>
            </w:r>
            <w:r w:rsidRPr="00EC3933">
              <w:rPr>
                <w:rFonts w:ascii="Times New Roman" w:eastAsia="Times New Roman" w:hAnsi="Times New Roman"/>
                <w:sz w:val="24"/>
                <w:szCs w:val="24"/>
                <w:vertAlign w:val="subscript"/>
                <w:lang w:eastAsia="fr-FR"/>
              </w:rPr>
              <w:t>r</w:t>
            </w:r>
            <w:r w:rsidRPr="00EC3933">
              <w:rPr>
                <w:rFonts w:ascii="Times New Roman" w:eastAsia="Times New Roman" w:hAnsi="Times New Roman"/>
                <w:sz w:val="24"/>
                <w:szCs w:val="24"/>
                <w:lang w:eastAsia="fr-FR"/>
              </w:rPr>
              <w:t>G°+50</w:t>
            </w:r>
            <w:r>
              <w:rPr>
                <w:rFonts w:ascii="Times New Roman" w:eastAsia="Times New Roman" w:hAnsi="Times New Roman"/>
                <w:sz w:val="24"/>
                <w:szCs w:val="24"/>
                <w:lang w:eastAsia="fr-FR"/>
              </w:rPr>
              <w:t>.</w:t>
            </w:r>
            <w:r w:rsidRPr="00EC3933">
              <w:rPr>
                <w:rFonts w:ascii="Times New Roman" w:eastAsia="Times New Roman" w:hAnsi="Times New Roman"/>
                <w:sz w:val="24"/>
                <w:szCs w:val="24"/>
                <w:lang w:eastAsia="fr-FR"/>
              </w:rPr>
              <w:t>088*Q</w:t>
            </w:r>
            <w:r>
              <w:rPr>
                <w:rFonts w:ascii="Times New Roman" w:eastAsia="Times New Roman" w:hAnsi="Times New Roman"/>
                <w:sz w:val="24"/>
                <w:szCs w:val="24"/>
                <w:vertAlign w:val="subscript"/>
                <w:lang w:eastAsia="fr-FR"/>
              </w:rPr>
              <w:t>L</w:t>
            </w:r>
          </w:p>
        </w:tc>
      </w:tr>
      <w:tr w:rsidR="000855AE" w:rsidRPr="00EC3933" w14:paraId="05059CCF" w14:textId="77777777" w:rsidTr="00B1414A">
        <w:trPr>
          <w:trHeight w:val="514"/>
        </w:trPr>
        <w:tc>
          <w:tcPr>
            <w:tcW w:w="2268" w:type="dxa"/>
            <w:shd w:val="clear" w:color="auto" w:fill="auto"/>
            <w:noWrap/>
            <w:vAlign w:val="center"/>
          </w:tcPr>
          <w:p w14:paraId="2FC496FB" w14:textId="0C36FAEB" w:rsidR="000855AE" w:rsidRPr="00EC3933" w:rsidRDefault="000855AE" w:rsidP="000855AE">
            <w:pPr>
              <w:spacing w:after="0" w:line="360" w:lineRule="auto"/>
              <w:jc w:val="center"/>
              <w:rPr>
                <w:rFonts w:ascii="Times New Roman" w:eastAsia="Times New Roman" w:hAnsi="Times New Roman"/>
                <w:sz w:val="24"/>
                <w:szCs w:val="24"/>
                <w:lang w:eastAsia="fr-FR"/>
              </w:rPr>
            </w:pPr>
            <w:r>
              <w:rPr>
                <w:rFonts w:ascii="Times New Roman" w:eastAsia="Times New Roman" w:hAnsi="Times New Roman"/>
                <w:sz w:val="24"/>
                <w:szCs w:val="24"/>
                <w:lang w:eastAsia="fr-FR"/>
              </w:rPr>
              <w:t>Ovarian cancer</w:t>
            </w:r>
          </w:p>
        </w:tc>
        <w:tc>
          <w:tcPr>
            <w:tcW w:w="1701" w:type="dxa"/>
            <w:tcBorders>
              <w:right w:val="nil"/>
            </w:tcBorders>
            <w:vAlign w:val="center"/>
          </w:tcPr>
          <w:p w14:paraId="044397C7" w14:textId="4C55026D" w:rsidR="000855AE" w:rsidRPr="00EC3933" w:rsidRDefault="000855AE" w:rsidP="000855AE">
            <w:pPr>
              <w:spacing w:after="0" w:line="360" w:lineRule="auto"/>
              <w:jc w:val="center"/>
              <w:rPr>
                <w:rFonts w:ascii="Times New Roman" w:eastAsia="Times New Roman" w:hAnsi="Times New Roman"/>
                <w:sz w:val="24"/>
                <w:szCs w:val="24"/>
                <w:lang w:eastAsia="fr-FR"/>
              </w:rPr>
            </w:pPr>
            <w:r w:rsidRPr="00EC3933">
              <w:rPr>
                <w:rFonts w:ascii="Times New Roman" w:eastAsia="Times New Roman" w:hAnsi="Times New Roman"/>
                <w:sz w:val="24"/>
                <w:szCs w:val="24"/>
                <w:lang w:eastAsia="fr-FR"/>
              </w:rPr>
              <w:t>IGROV</w:t>
            </w:r>
          </w:p>
        </w:tc>
        <w:tc>
          <w:tcPr>
            <w:tcW w:w="5103" w:type="dxa"/>
            <w:tcBorders>
              <w:left w:val="nil"/>
            </w:tcBorders>
            <w:shd w:val="clear" w:color="auto" w:fill="auto"/>
            <w:noWrap/>
            <w:vAlign w:val="center"/>
            <w:hideMark/>
          </w:tcPr>
          <w:p w14:paraId="23E0E032" w14:textId="67E98296" w:rsidR="000855AE" w:rsidRPr="00EC3933" w:rsidRDefault="000855AE" w:rsidP="000855AE">
            <w:pPr>
              <w:spacing w:after="0" w:line="360" w:lineRule="auto"/>
              <w:jc w:val="center"/>
              <w:rPr>
                <w:rFonts w:ascii="Times New Roman" w:eastAsia="Times New Roman" w:hAnsi="Times New Roman"/>
                <w:sz w:val="24"/>
                <w:szCs w:val="24"/>
                <w:lang w:eastAsia="fr-FR"/>
              </w:rPr>
            </w:pPr>
            <w:r w:rsidRPr="00EC3933">
              <w:rPr>
                <w:rFonts w:ascii="Times New Roman" w:eastAsia="Times New Roman" w:hAnsi="Times New Roman"/>
                <w:sz w:val="24"/>
                <w:szCs w:val="24"/>
                <w:lang w:eastAsia="fr-FR"/>
              </w:rPr>
              <w:t>pIC</w:t>
            </w:r>
            <w:r w:rsidRPr="00EC3933">
              <w:rPr>
                <w:rFonts w:ascii="Times New Roman" w:eastAsia="Times New Roman" w:hAnsi="Times New Roman"/>
                <w:sz w:val="24"/>
                <w:szCs w:val="24"/>
                <w:vertAlign w:val="subscript"/>
                <w:lang w:eastAsia="fr-FR"/>
              </w:rPr>
              <w:t>50</w:t>
            </w:r>
            <w:r>
              <w:rPr>
                <w:rFonts w:ascii="Times New Roman" w:eastAsia="Times New Roman" w:hAnsi="Times New Roman"/>
                <w:sz w:val="24"/>
                <w:szCs w:val="24"/>
                <w:lang w:eastAsia="fr-FR"/>
              </w:rPr>
              <w:t xml:space="preserve"> = -20.</w:t>
            </w:r>
            <w:r w:rsidRPr="00EC3933">
              <w:rPr>
                <w:rFonts w:ascii="Times New Roman" w:eastAsia="Times New Roman" w:hAnsi="Times New Roman"/>
                <w:sz w:val="24"/>
                <w:szCs w:val="24"/>
                <w:lang w:eastAsia="fr-FR"/>
              </w:rPr>
              <w:t>477-0</w:t>
            </w:r>
            <w:r>
              <w:rPr>
                <w:rFonts w:ascii="Times New Roman" w:eastAsia="Times New Roman" w:hAnsi="Times New Roman"/>
                <w:sz w:val="24"/>
                <w:szCs w:val="24"/>
                <w:lang w:eastAsia="fr-FR"/>
              </w:rPr>
              <w:t>.</w:t>
            </w:r>
            <w:r w:rsidRPr="00EC3933">
              <w:rPr>
                <w:rFonts w:ascii="Times New Roman" w:eastAsia="Times New Roman" w:hAnsi="Times New Roman"/>
                <w:sz w:val="24"/>
                <w:szCs w:val="24"/>
                <w:lang w:eastAsia="fr-FR"/>
              </w:rPr>
              <w:t>162*Δ</w:t>
            </w:r>
            <w:r w:rsidRPr="00EC3933">
              <w:rPr>
                <w:rFonts w:ascii="Times New Roman" w:eastAsia="Times New Roman" w:hAnsi="Times New Roman"/>
                <w:sz w:val="24"/>
                <w:szCs w:val="24"/>
                <w:vertAlign w:val="subscript"/>
                <w:lang w:eastAsia="fr-FR"/>
              </w:rPr>
              <w:t>r</w:t>
            </w:r>
            <w:r w:rsidRPr="00EC3933">
              <w:rPr>
                <w:rFonts w:ascii="Times New Roman" w:eastAsia="Times New Roman" w:hAnsi="Times New Roman"/>
                <w:sz w:val="24"/>
                <w:szCs w:val="24"/>
                <w:lang w:eastAsia="fr-FR"/>
              </w:rPr>
              <w:t>G°+53</w:t>
            </w:r>
            <w:r>
              <w:rPr>
                <w:rFonts w:ascii="Times New Roman" w:eastAsia="Times New Roman" w:hAnsi="Times New Roman"/>
                <w:sz w:val="24"/>
                <w:szCs w:val="24"/>
                <w:lang w:eastAsia="fr-FR"/>
              </w:rPr>
              <w:t>.</w:t>
            </w:r>
            <w:r w:rsidRPr="00EC3933">
              <w:rPr>
                <w:rFonts w:ascii="Times New Roman" w:eastAsia="Times New Roman" w:hAnsi="Times New Roman"/>
                <w:sz w:val="24"/>
                <w:szCs w:val="24"/>
                <w:lang w:eastAsia="fr-FR"/>
              </w:rPr>
              <w:t>937*Q</w:t>
            </w:r>
            <w:r>
              <w:rPr>
                <w:rFonts w:ascii="Times New Roman" w:eastAsia="Times New Roman" w:hAnsi="Times New Roman"/>
                <w:sz w:val="24"/>
                <w:szCs w:val="24"/>
                <w:vertAlign w:val="subscript"/>
                <w:lang w:eastAsia="fr-FR"/>
              </w:rPr>
              <w:t>L</w:t>
            </w:r>
          </w:p>
        </w:tc>
      </w:tr>
      <w:tr w:rsidR="000855AE" w:rsidRPr="00EC3933" w14:paraId="6EA7E203" w14:textId="77777777" w:rsidTr="00B1414A">
        <w:trPr>
          <w:trHeight w:val="514"/>
        </w:trPr>
        <w:tc>
          <w:tcPr>
            <w:tcW w:w="2268" w:type="dxa"/>
            <w:shd w:val="clear" w:color="auto" w:fill="auto"/>
            <w:noWrap/>
            <w:vAlign w:val="center"/>
          </w:tcPr>
          <w:p w14:paraId="435D5EFB" w14:textId="12B5BD49" w:rsidR="000855AE" w:rsidRPr="00EC3933" w:rsidRDefault="000855AE" w:rsidP="000855AE">
            <w:pPr>
              <w:spacing w:after="0" w:line="360" w:lineRule="auto"/>
              <w:jc w:val="center"/>
              <w:rPr>
                <w:rFonts w:ascii="Times New Roman" w:eastAsia="Times New Roman" w:hAnsi="Times New Roman"/>
                <w:sz w:val="24"/>
                <w:szCs w:val="24"/>
                <w:lang w:eastAsia="fr-FR"/>
              </w:rPr>
            </w:pPr>
            <w:r>
              <w:rPr>
                <w:rFonts w:ascii="Times New Roman" w:eastAsia="Times New Roman" w:hAnsi="Times New Roman"/>
                <w:sz w:val="24"/>
                <w:szCs w:val="24"/>
                <w:lang w:eastAsia="fr-FR"/>
              </w:rPr>
              <w:t>Breast cancer</w:t>
            </w:r>
          </w:p>
        </w:tc>
        <w:tc>
          <w:tcPr>
            <w:tcW w:w="1701" w:type="dxa"/>
            <w:tcBorders>
              <w:right w:val="nil"/>
            </w:tcBorders>
            <w:vAlign w:val="center"/>
          </w:tcPr>
          <w:p w14:paraId="30072CD6" w14:textId="744AEF0E" w:rsidR="000855AE" w:rsidRPr="00EC3933" w:rsidRDefault="000855AE" w:rsidP="000855AE">
            <w:pPr>
              <w:spacing w:after="0" w:line="360" w:lineRule="auto"/>
              <w:jc w:val="center"/>
              <w:rPr>
                <w:rFonts w:ascii="Times New Roman" w:eastAsia="Times New Roman" w:hAnsi="Times New Roman"/>
                <w:sz w:val="24"/>
                <w:szCs w:val="24"/>
                <w:lang w:eastAsia="fr-FR"/>
              </w:rPr>
            </w:pPr>
            <w:r w:rsidRPr="00EC3933">
              <w:rPr>
                <w:rFonts w:ascii="Times New Roman" w:eastAsia="Times New Roman" w:hAnsi="Times New Roman"/>
                <w:sz w:val="24"/>
                <w:szCs w:val="24"/>
                <w:lang w:eastAsia="fr-FR"/>
              </w:rPr>
              <w:t>MCF-7</w:t>
            </w:r>
          </w:p>
        </w:tc>
        <w:tc>
          <w:tcPr>
            <w:tcW w:w="5103" w:type="dxa"/>
            <w:tcBorders>
              <w:left w:val="nil"/>
            </w:tcBorders>
            <w:shd w:val="clear" w:color="auto" w:fill="auto"/>
            <w:noWrap/>
            <w:vAlign w:val="center"/>
            <w:hideMark/>
          </w:tcPr>
          <w:p w14:paraId="70119C58" w14:textId="30225442" w:rsidR="000855AE" w:rsidRPr="00EC3933" w:rsidRDefault="000855AE" w:rsidP="000855AE">
            <w:pPr>
              <w:spacing w:after="0" w:line="360" w:lineRule="auto"/>
              <w:jc w:val="center"/>
              <w:rPr>
                <w:rFonts w:ascii="Times New Roman" w:eastAsia="Times New Roman" w:hAnsi="Times New Roman"/>
                <w:sz w:val="24"/>
                <w:szCs w:val="24"/>
                <w:lang w:eastAsia="fr-FR"/>
              </w:rPr>
            </w:pPr>
            <w:r w:rsidRPr="00EC3933">
              <w:rPr>
                <w:rFonts w:ascii="Times New Roman" w:eastAsia="Times New Roman" w:hAnsi="Times New Roman"/>
                <w:sz w:val="24"/>
                <w:szCs w:val="24"/>
                <w:lang w:eastAsia="fr-FR"/>
              </w:rPr>
              <w:t>pIC</w:t>
            </w:r>
            <w:r w:rsidRPr="00EC3933">
              <w:rPr>
                <w:rFonts w:ascii="Times New Roman" w:eastAsia="Times New Roman" w:hAnsi="Times New Roman"/>
                <w:sz w:val="24"/>
                <w:szCs w:val="24"/>
                <w:vertAlign w:val="subscript"/>
                <w:lang w:eastAsia="fr-FR"/>
              </w:rPr>
              <w:t>50</w:t>
            </w:r>
            <w:r>
              <w:rPr>
                <w:rFonts w:ascii="Times New Roman" w:eastAsia="Times New Roman" w:hAnsi="Times New Roman"/>
                <w:sz w:val="24"/>
                <w:szCs w:val="24"/>
                <w:lang w:eastAsia="fr-FR"/>
              </w:rPr>
              <w:t xml:space="preserve"> = -18.740-0.</w:t>
            </w:r>
            <w:r w:rsidRPr="00EC3933">
              <w:rPr>
                <w:rFonts w:ascii="Times New Roman" w:eastAsia="Times New Roman" w:hAnsi="Times New Roman"/>
                <w:sz w:val="24"/>
                <w:szCs w:val="24"/>
                <w:lang w:eastAsia="fr-FR"/>
              </w:rPr>
              <w:t>102*Δ</w:t>
            </w:r>
            <w:r w:rsidRPr="00EC3933">
              <w:rPr>
                <w:rFonts w:ascii="Times New Roman" w:eastAsia="Times New Roman" w:hAnsi="Times New Roman"/>
                <w:sz w:val="24"/>
                <w:szCs w:val="24"/>
                <w:vertAlign w:val="subscript"/>
                <w:lang w:eastAsia="fr-FR"/>
              </w:rPr>
              <w:t>r</w:t>
            </w:r>
            <w:r>
              <w:rPr>
                <w:rFonts w:ascii="Times New Roman" w:eastAsia="Times New Roman" w:hAnsi="Times New Roman"/>
                <w:sz w:val="24"/>
                <w:szCs w:val="24"/>
                <w:lang w:eastAsia="fr-FR"/>
              </w:rPr>
              <w:t>G°+51.</w:t>
            </w:r>
            <w:r w:rsidRPr="00EC3933">
              <w:rPr>
                <w:rFonts w:ascii="Times New Roman" w:eastAsia="Times New Roman" w:hAnsi="Times New Roman"/>
                <w:sz w:val="24"/>
                <w:szCs w:val="24"/>
                <w:lang w:eastAsia="fr-FR"/>
              </w:rPr>
              <w:t>530*Q</w:t>
            </w:r>
            <w:r>
              <w:rPr>
                <w:rFonts w:ascii="Times New Roman" w:eastAsia="Times New Roman" w:hAnsi="Times New Roman"/>
                <w:sz w:val="24"/>
                <w:szCs w:val="24"/>
                <w:vertAlign w:val="subscript"/>
                <w:lang w:eastAsia="fr-FR"/>
              </w:rPr>
              <w:t>L</w:t>
            </w:r>
          </w:p>
        </w:tc>
      </w:tr>
      <w:tr w:rsidR="000855AE" w:rsidRPr="00EC3933" w14:paraId="1B44A20A" w14:textId="77777777" w:rsidTr="00B1414A">
        <w:trPr>
          <w:trHeight w:val="514"/>
        </w:trPr>
        <w:tc>
          <w:tcPr>
            <w:tcW w:w="2268" w:type="dxa"/>
            <w:tcBorders>
              <w:bottom w:val="single" w:sz="12" w:space="0" w:color="auto"/>
            </w:tcBorders>
            <w:shd w:val="clear" w:color="auto" w:fill="auto"/>
            <w:noWrap/>
            <w:vAlign w:val="center"/>
          </w:tcPr>
          <w:p w14:paraId="39968BA5" w14:textId="2ABAFFAE" w:rsidR="000855AE" w:rsidRPr="00EC3933" w:rsidRDefault="000855AE" w:rsidP="000855AE">
            <w:pPr>
              <w:spacing w:line="360" w:lineRule="auto"/>
              <w:jc w:val="center"/>
              <w:rPr>
                <w:rFonts w:ascii="Times New Roman" w:eastAsia="Times New Roman" w:hAnsi="Times New Roman"/>
                <w:sz w:val="24"/>
                <w:szCs w:val="24"/>
                <w:lang w:eastAsia="fr-FR"/>
              </w:rPr>
            </w:pPr>
            <w:r>
              <w:rPr>
                <w:rFonts w:ascii="Times New Roman" w:eastAsia="Times New Roman" w:hAnsi="Times New Roman"/>
                <w:sz w:val="24"/>
                <w:szCs w:val="24"/>
                <w:lang w:eastAsia="fr-FR"/>
              </w:rPr>
              <w:t>Colon cancer</w:t>
            </w:r>
          </w:p>
        </w:tc>
        <w:tc>
          <w:tcPr>
            <w:tcW w:w="1701" w:type="dxa"/>
            <w:tcBorders>
              <w:bottom w:val="single" w:sz="12" w:space="0" w:color="auto"/>
              <w:right w:val="nil"/>
            </w:tcBorders>
            <w:vAlign w:val="center"/>
          </w:tcPr>
          <w:p w14:paraId="7A09B595" w14:textId="79C1D5A8" w:rsidR="000855AE" w:rsidRPr="00EC3933" w:rsidRDefault="000855AE" w:rsidP="000855AE">
            <w:pPr>
              <w:spacing w:line="360" w:lineRule="auto"/>
              <w:jc w:val="center"/>
              <w:rPr>
                <w:rFonts w:ascii="Times New Roman" w:eastAsia="Times New Roman" w:hAnsi="Times New Roman"/>
                <w:sz w:val="24"/>
                <w:szCs w:val="24"/>
                <w:lang w:eastAsia="fr-FR"/>
              </w:rPr>
            </w:pPr>
            <w:r w:rsidRPr="00EC3933">
              <w:rPr>
                <w:rFonts w:ascii="Times New Roman" w:eastAsia="Times New Roman" w:hAnsi="Times New Roman"/>
                <w:sz w:val="24"/>
                <w:szCs w:val="24"/>
                <w:lang w:eastAsia="fr-FR"/>
              </w:rPr>
              <w:t>WIDR</w:t>
            </w:r>
          </w:p>
        </w:tc>
        <w:tc>
          <w:tcPr>
            <w:tcW w:w="5103" w:type="dxa"/>
            <w:tcBorders>
              <w:left w:val="nil"/>
              <w:bottom w:val="single" w:sz="12" w:space="0" w:color="auto"/>
            </w:tcBorders>
            <w:shd w:val="clear" w:color="auto" w:fill="auto"/>
            <w:noWrap/>
            <w:vAlign w:val="center"/>
            <w:hideMark/>
          </w:tcPr>
          <w:p w14:paraId="5F780AD6" w14:textId="1E4FE4D0" w:rsidR="000855AE" w:rsidRPr="00EC3933" w:rsidRDefault="000855AE" w:rsidP="000855AE">
            <w:pPr>
              <w:spacing w:line="360" w:lineRule="auto"/>
              <w:jc w:val="center"/>
              <w:rPr>
                <w:rFonts w:ascii="Times New Roman" w:eastAsia="Times New Roman" w:hAnsi="Times New Roman"/>
                <w:sz w:val="24"/>
                <w:szCs w:val="24"/>
                <w:lang w:eastAsia="fr-FR"/>
              </w:rPr>
            </w:pPr>
            <w:r w:rsidRPr="00EC3933">
              <w:rPr>
                <w:rFonts w:ascii="Times New Roman" w:eastAsia="Times New Roman" w:hAnsi="Times New Roman"/>
                <w:sz w:val="24"/>
                <w:szCs w:val="24"/>
                <w:lang w:eastAsia="fr-FR"/>
              </w:rPr>
              <w:t>pIC</w:t>
            </w:r>
            <w:r w:rsidRPr="00EC3933">
              <w:rPr>
                <w:rFonts w:ascii="Times New Roman" w:eastAsia="Times New Roman" w:hAnsi="Times New Roman"/>
                <w:sz w:val="24"/>
                <w:szCs w:val="24"/>
                <w:vertAlign w:val="subscript"/>
                <w:lang w:eastAsia="fr-FR"/>
              </w:rPr>
              <w:t>50</w:t>
            </w:r>
            <w:r>
              <w:rPr>
                <w:rFonts w:ascii="Times New Roman" w:eastAsia="Times New Roman" w:hAnsi="Times New Roman"/>
                <w:sz w:val="24"/>
                <w:szCs w:val="24"/>
                <w:lang w:eastAsia="fr-FR"/>
              </w:rPr>
              <w:t xml:space="preserve"> = -17.</w:t>
            </w:r>
            <w:r w:rsidRPr="00EC3933">
              <w:rPr>
                <w:rFonts w:ascii="Times New Roman" w:eastAsia="Times New Roman" w:hAnsi="Times New Roman"/>
                <w:sz w:val="24"/>
                <w:szCs w:val="24"/>
                <w:lang w:eastAsia="fr-FR"/>
              </w:rPr>
              <w:t>264-0</w:t>
            </w:r>
            <w:r>
              <w:rPr>
                <w:rFonts w:ascii="Times New Roman" w:eastAsia="Times New Roman" w:hAnsi="Times New Roman"/>
                <w:sz w:val="24"/>
                <w:szCs w:val="24"/>
                <w:lang w:eastAsia="fr-FR"/>
              </w:rPr>
              <w:t>.</w:t>
            </w:r>
            <w:r w:rsidRPr="00EC3933">
              <w:rPr>
                <w:rFonts w:ascii="Times New Roman" w:eastAsia="Times New Roman" w:hAnsi="Times New Roman"/>
                <w:sz w:val="24"/>
                <w:szCs w:val="24"/>
                <w:lang w:eastAsia="fr-FR"/>
              </w:rPr>
              <w:t>101*Δ</w:t>
            </w:r>
            <w:r w:rsidRPr="00EC3933">
              <w:rPr>
                <w:rFonts w:ascii="Times New Roman" w:eastAsia="Times New Roman" w:hAnsi="Times New Roman"/>
                <w:sz w:val="24"/>
                <w:szCs w:val="24"/>
                <w:vertAlign w:val="subscript"/>
                <w:lang w:eastAsia="fr-FR"/>
              </w:rPr>
              <w:t>r</w:t>
            </w:r>
            <w:r w:rsidRPr="00EC3933">
              <w:rPr>
                <w:rFonts w:ascii="Times New Roman" w:eastAsia="Times New Roman" w:hAnsi="Times New Roman"/>
                <w:sz w:val="24"/>
                <w:szCs w:val="24"/>
                <w:lang w:eastAsia="fr-FR"/>
              </w:rPr>
              <w:t>G°+47</w:t>
            </w:r>
            <w:r>
              <w:rPr>
                <w:rFonts w:ascii="Times New Roman" w:eastAsia="Times New Roman" w:hAnsi="Times New Roman"/>
                <w:sz w:val="24"/>
                <w:szCs w:val="24"/>
                <w:lang w:eastAsia="fr-FR"/>
              </w:rPr>
              <w:t>.</w:t>
            </w:r>
            <w:r w:rsidRPr="00EC3933">
              <w:rPr>
                <w:rFonts w:ascii="Times New Roman" w:eastAsia="Times New Roman" w:hAnsi="Times New Roman"/>
                <w:sz w:val="24"/>
                <w:szCs w:val="24"/>
                <w:lang w:eastAsia="fr-FR"/>
              </w:rPr>
              <w:t>707*Q</w:t>
            </w:r>
            <w:r>
              <w:rPr>
                <w:rFonts w:ascii="Times New Roman" w:eastAsia="Times New Roman" w:hAnsi="Times New Roman"/>
                <w:sz w:val="24"/>
                <w:szCs w:val="24"/>
                <w:vertAlign w:val="subscript"/>
                <w:lang w:eastAsia="fr-FR"/>
              </w:rPr>
              <w:t>L</w:t>
            </w:r>
          </w:p>
        </w:tc>
      </w:tr>
    </w:tbl>
    <w:p w14:paraId="33091B7F" w14:textId="77777777" w:rsidR="00CA1D41" w:rsidRDefault="00CA1D41" w:rsidP="00A12837">
      <w:pPr>
        <w:jc w:val="both"/>
        <w:rPr>
          <w:rFonts w:ascii="Times New Roman" w:hAnsi="Times New Roman" w:cs="Times New Roman"/>
          <w:sz w:val="24"/>
        </w:rPr>
      </w:pPr>
    </w:p>
    <w:p w14:paraId="7F70A402" w14:textId="5E07B6EF" w:rsidR="00CA1D41" w:rsidRPr="00652B90" w:rsidRDefault="00956FD6" w:rsidP="00CA1D41">
      <w:pPr>
        <w:jc w:val="both"/>
        <w:rPr>
          <w:rFonts w:ascii="Times New Roman" w:hAnsi="Times New Roman" w:cs="Times New Roman"/>
          <w:b/>
          <w:sz w:val="24"/>
        </w:rPr>
      </w:pPr>
      <w:r>
        <w:rPr>
          <w:rFonts w:ascii="Times New Roman" w:hAnsi="Times New Roman" w:cs="Times New Roman"/>
          <w:b/>
          <w:sz w:val="24"/>
        </w:rPr>
        <w:t>2. M</w:t>
      </w:r>
      <w:r w:rsidR="00CA1D41" w:rsidRPr="00652B90">
        <w:rPr>
          <w:rFonts w:ascii="Times New Roman" w:hAnsi="Times New Roman" w:cs="Times New Roman"/>
          <w:b/>
          <w:sz w:val="24"/>
        </w:rPr>
        <w:t>ethod and methodology</w:t>
      </w:r>
    </w:p>
    <w:p w14:paraId="1F50EEDE" w14:textId="77777777" w:rsidR="00CA1D41" w:rsidRPr="00652B90" w:rsidRDefault="00CA1D41" w:rsidP="00CA1D41">
      <w:pPr>
        <w:jc w:val="both"/>
        <w:rPr>
          <w:rFonts w:ascii="Times New Roman" w:hAnsi="Times New Roman" w:cs="Times New Roman"/>
          <w:b/>
          <w:sz w:val="24"/>
        </w:rPr>
      </w:pPr>
      <w:r w:rsidRPr="00652B90">
        <w:rPr>
          <w:rFonts w:ascii="Times New Roman" w:hAnsi="Times New Roman" w:cs="Times New Roman"/>
          <w:b/>
          <w:sz w:val="24"/>
        </w:rPr>
        <w:t>2.1. Molecule presentation</w:t>
      </w:r>
    </w:p>
    <w:p w14:paraId="7EE88426" w14:textId="410154E6" w:rsidR="00CA1D41" w:rsidRPr="00252A8A" w:rsidRDefault="00CA1D41" w:rsidP="00CA1D41">
      <w:pPr>
        <w:jc w:val="both"/>
        <w:rPr>
          <w:rFonts w:ascii="Times New Roman" w:hAnsi="Times New Roman" w:cs="Times New Roman"/>
          <w:sz w:val="24"/>
          <w:lang w:val="en-US"/>
        </w:rPr>
      </w:pPr>
      <w:r w:rsidRPr="00252A8A">
        <w:rPr>
          <w:rFonts w:ascii="Times New Roman" w:hAnsi="Times New Roman" w:cs="Times New Roman"/>
          <w:sz w:val="24"/>
          <w:lang w:val="en-US"/>
        </w:rPr>
        <w:t xml:space="preserve">The structures of the thirteen (13) azopyridine ligands used to complex ruthenium from the </w:t>
      </w:r>
      <w:r w:rsidRPr="00044CF9">
        <w:rPr>
          <w:rFonts w:ascii="Times New Roman" w:hAnsi="Times New Roman" w:cs="Times New Roman"/>
          <w:sz w:val="24"/>
          <w:highlight w:val="green"/>
          <w:lang w:val="en-US"/>
        </w:rPr>
        <w:t>RuCl</w:t>
      </w:r>
      <w:r w:rsidRPr="00044CF9">
        <w:rPr>
          <w:rFonts w:ascii="Times New Roman" w:hAnsi="Times New Roman" w:cs="Times New Roman"/>
          <w:sz w:val="24"/>
          <w:highlight w:val="green"/>
          <w:vertAlign w:val="subscript"/>
          <w:lang w:val="en-US"/>
        </w:rPr>
        <w:t>3</w:t>
      </w:r>
      <w:r w:rsidR="00044CF9" w:rsidRPr="00044CF9">
        <w:rPr>
          <w:rFonts w:ascii="Times New Roman" w:hAnsi="Times New Roman" w:cs="Times New Roman"/>
          <w:sz w:val="24"/>
          <w:highlight w:val="green"/>
          <w:lang w:val="en-US"/>
        </w:rPr>
        <w:t>,3</w:t>
      </w:r>
      <w:r w:rsidRPr="00044CF9">
        <w:rPr>
          <w:rFonts w:ascii="Times New Roman" w:hAnsi="Times New Roman" w:cs="Times New Roman"/>
          <w:sz w:val="24"/>
          <w:highlight w:val="green"/>
          <w:lang w:val="en-US"/>
        </w:rPr>
        <w:t>H</w:t>
      </w:r>
      <w:r w:rsidRPr="00044CF9">
        <w:rPr>
          <w:rFonts w:ascii="Times New Roman" w:hAnsi="Times New Roman" w:cs="Times New Roman"/>
          <w:sz w:val="24"/>
          <w:highlight w:val="green"/>
          <w:vertAlign w:val="subscript"/>
          <w:lang w:val="en-US"/>
        </w:rPr>
        <w:t>2</w:t>
      </w:r>
      <w:r w:rsidRPr="00044CF9">
        <w:rPr>
          <w:rFonts w:ascii="Times New Roman" w:hAnsi="Times New Roman" w:cs="Times New Roman"/>
          <w:sz w:val="24"/>
          <w:highlight w:val="green"/>
          <w:lang w:val="en-US"/>
        </w:rPr>
        <w:t>O</w:t>
      </w:r>
      <w:r w:rsidRPr="00252A8A">
        <w:rPr>
          <w:rFonts w:ascii="Times New Roman" w:hAnsi="Times New Roman" w:cs="Times New Roman"/>
          <w:sz w:val="24"/>
          <w:lang w:val="en-US"/>
        </w:rPr>
        <w:t xml:space="preserve"> base are listed in Table 2. These ligands are all derived from O-tolyazopyridine by substitution of the methyl group in the ortho position on the phenyl </w:t>
      </w:r>
      <w:sdt>
        <w:sdtPr>
          <w:rPr>
            <w:rFonts w:ascii="Times New Roman" w:hAnsi="Times New Roman" w:cs="Times New Roman"/>
            <w:sz w:val="24"/>
            <w:szCs w:val="24"/>
          </w:rPr>
          <w:id w:val="1005319470"/>
          <w:citation/>
        </w:sdtPr>
        <w:sdtEndPr/>
        <w:sdtContent>
          <w:r w:rsidR="00972E9E">
            <w:rPr>
              <w:rFonts w:ascii="Times New Roman" w:hAnsi="Times New Roman" w:cs="Times New Roman"/>
              <w:sz w:val="24"/>
              <w:szCs w:val="24"/>
            </w:rPr>
            <w:fldChar w:fldCharType="begin"/>
          </w:r>
          <w:r w:rsidR="00972E9E" w:rsidRPr="00252A8A">
            <w:rPr>
              <w:rFonts w:ascii="Times New Roman" w:hAnsi="Times New Roman" w:cs="Times New Roman"/>
              <w:sz w:val="24"/>
              <w:szCs w:val="24"/>
              <w:lang w:val="en-US"/>
            </w:rPr>
            <w:instrText xml:space="preserve">CITATION Aff15 \l 1036 </w:instrText>
          </w:r>
          <w:r w:rsidR="00972E9E">
            <w:rPr>
              <w:rFonts w:ascii="Times New Roman" w:hAnsi="Times New Roman" w:cs="Times New Roman"/>
              <w:sz w:val="24"/>
              <w:szCs w:val="24"/>
            </w:rPr>
            <w:fldChar w:fldCharType="separate"/>
          </w:r>
          <w:r w:rsidR="002A45E5" w:rsidRPr="002A45E5">
            <w:rPr>
              <w:rFonts w:ascii="Times New Roman" w:hAnsi="Times New Roman" w:cs="Times New Roman"/>
              <w:noProof/>
              <w:sz w:val="24"/>
              <w:szCs w:val="24"/>
              <w:lang w:val="en-US"/>
            </w:rPr>
            <w:t>(Affi, et al., 2015)</w:t>
          </w:r>
          <w:r w:rsidR="00972E9E">
            <w:rPr>
              <w:rFonts w:ascii="Times New Roman" w:hAnsi="Times New Roman" w:cs="Times New Roman"/>
              <w:sz w:val="24"/>
              <w:szCs w:val="24"/>
            </w:rPr>
            <w:fldChar w:fldCharType="end"/>
          </w:r>
        </w:sdtContent>
      </w:sdt>
      <w:r w:rsidRPr="00252A8A">
        <w:rPr>
          <w:rFonts w:ascii="Times New Roman" w:hAnsi="Times New Roman" w:cs="Times New Roman"/>
          <w:sz w:val="24"/>
          <w:lang w:val="en-US"/>
        </w:rPr>
        <w:t>.</w:t>
      </w:r>
    </w:p>
    <w:p w14:paraId="3922AD47" w14:textId="58A31289" w:rsidR="00CA1D41" w:rsidRPr="00252A8A" w:rsidRDefault="00044CF9" w:rsidP="00CA1D41">
      <w:pPr>
        <w:jc w:val="both"/>
        <w:rPr>
          <w:rFonts w:ascii="Times New Roman" w:hAnsi="Times New Roman" w:cs="Times New Roman"/>
          <w:sz w:val="24"/>
          <w:lang w:val="en-US"/>
        </w:rPr>
      </w:pPr>
      <w:r>
        <w:rPr>
          <w:rFonts w:ascii="Times New Roman" w:hAnsi="Times New Roman" w:cs="Times New Roman"/>
          <w:sz w:val="24"/>
          <w:lang w:val="en-US"/>
        </w:rPr>
        <w:t>Table 2</w:t>
      </w:r>
      <w:r w:rsidR="00500047">
        <w:rPr>
          <w:rFonts w:ascii="Times New Roman" w:hAnsi="Times New Roman" w:cs="Times New Roman"/>
          <w:sz w:val="24"/>
          <w:lang w:val="en-US"/>
        </w:rPr>
        <w:t>.</w:t>
      </w:r>
      <w:r w:rsidR="00CA1D41" w:rsidRPr="00252A8A">
        <w:rPr>
          <w:rFonts w:ascii="Times New Roman" w:hAnsi="Times New Roman" w:cs="Times New Roman"/>
          <w:sz w:val="24"/>
          <w:lang w:val="en-US"/>
        </w:rPr>
        <w:t xml:space="preserve"> Structures of azopyridine ligands studied</w:t>
      </w:r>
    </w:p>
    <w:tbl>
      <w:tblPr>
        <w:tblStyle w:val="PlainTable4"/>
        <w:tblW w:w="9072" w:type="dxa"/>
        <w:tblLook w:val="04A0" w:firstRow="1" w:lastRow="0" w:firstColumn="1" w:lastColumn="0" w:noHBand="0" w:noVBand="1"/>
      </w:tblPr>
      <w:tblGrid>
        <w:gridCol w:w="680"/>
        <w:gridCol w:w="1356"/>
        <w:gridCol w:w="2336"/>
        <w:gridCol w:w="680"/>
        <w:gridCol w:w="1719"/>
        <w:gridCol w:w="2301"/>
      </w:tblGrid>
      <w:tr w:rsidR="00CA1D41" w14:paraId="74C47DD6" w14:textId="77777777" w:rsidTr="001733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6"/>
            <w:tcBorders>
              <w:top w:val="single" w:sz="12" w:space="0" w:color="auto"/>
              <w:bottom w:val="single" w:sz="12" w:space="0" w:color="auto"/>
            </w:tcBorders>
          </w:tcPr>
          <w:p w14:paraId="025E3FDC" w14:textId="77777777" w:rsidR="00CA1D41" w:rsidRDefault="00CA1D41" w:rsidP="00173398">
            <w:pPr>
              <w:jc w:val="center"/>
            </w:pPr>
            <w:r>
              <w:rPr>
                <w:b w:val="0"/>
                <w:bCs w:val="0"/>
              </w:rPr>
              <w:object w:dxaOrig="780" w:dyaOrig="1935" w14:anchorId="4CAFB739">
                <v:shape id="_x0000_i1026" type="#_x0000_t75" style="width:36pt;height:89pt" o:ole="">
                  <v:imagedata r:id="rId8" o:title=""/>
                </v:shape>
                <o:OLEObject Type="Embed" ProgID="ACD.ChemSketch.20" ShapeID="_x0000_i1026" DrawAspect="Content" ObjectID="_1804151782" r:id="rId9"/>
              </w:object>
            </w:r>
          </w:p>
        </w:tc>
      </w:tr>
      <w:tr w:rsidR="00CA1D41" w14:paraId="1361B3F0" w14:textId="77777777" w:rsidTr="00173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single" w:sz="12" w:space="0" w:color="auto"/>
              <w:bottom w:val="single" w:sz="12" w:space="0" w:color="auto"/>
            </w:tcBorders>
          </w:tcPr>
          <w:p w14:paraId="311C6D50" w14:textId="77777777" w:rsidR="00CA1D41" w:rsidRDefault="00CA1D41" w:rsidP="00173398">
            <w:r>
              <w:t>Code</w:t>
            </w:r>
          </w:p>
        </w:tc>
        <w:tc>
          <w:tcPr>
            <w:tcW w:w="1356" w:type="dxa"/>
            <w:tcBorders>
              <w:top w:val="single" w:sz="12" w:space="0" w:color="auto"/>
              <w:bottom w:val="single" w:sz="12" w:space="0" w:color="auto"/>
            </w:tcBorders>
          </w:tcPr>
          <w:p w14:paraId="2A9A5621" w14:textId="77777777" w:rsidR="00CA1D41" w:rsidRDefault="00CA1D41" w:rsidP="00173398">
            <w:pPr>
              <w:jc w:val="center"/>
              <w:cnfStyle w:val="000000100000" w:firstRow="0" w:lastRow="0" w:firstColumn="0" w:lastColumn="0" w:oddVBand="0" w:evenVBand="0" w:oddHBand="1" w:evenHBand="0" w:firstRowFirstColumn="0" w:firstRowLastColumn="0" w:lastRowFirstColumn="0" w:lastRowLastColumn="0"/>
            </w:pPr>
            <w:r>
              <w:t>R</w:t>
            </w:r>
          </w:p>
        </w:tc>
        <w:tc>
          <w:tcPr>
            <w:tcW w:w="2336" w:type="dxa"/>
            <w:tcBorders>
              <w:top w:val="single" w:sz="12" w:space="0" w:color="auto"/>
              <w:bottom w:val="single" w:sz="12" w:space="0" w:color="auto"/>
              <w:right w:val="single" w:sz="8" w:space="0" w:color="auto"/>
            </w:tcBorders>
          </w:tcPr>
          <w:p w14:paraId="7DE6EF13" w14:textId="77777777" w:rsidR="00CA1D41" w:rsidRDefault="00CA1D41" w:rsidP="00173398">
            <w:pPr>
              <w:jc w:val="center"/>
              <w:cnfStyle w:val="000000100000" w:firstRow="0" w:lastRow="0" w:firstColumn="0" w:lastColumn="0" w:oddVBand="0" w:evenVBand="0" w:oddHBand="1" w:evenHBand="0" w:firstRowFirstColumn="0" w:firstRowLastColumn="0" w:lastRowFirstColumn="0" w:lastRowLastColumn="0"/>
            </w:pPr>
            <w:r>
              <w:t>ligand</w:t>
            </w:r>
          </w:p>
        </w:tc>
        <w:tc>
          <w:tcPr>
            <w:tcW w:w="675" w:type="dxa"/>
            <w:tcBorders>
              <w:top w:val="single" w:sz="12" w:space="0" w:color="auto"/>
              <w:left w:val="single" w:sz="8" w:space="0" w:color="auto"/>
              <w:bottom w:val="single" w:sz="12" w:space="0" w:color="auto"/>
            </w:tcBorders>
          </w:tcPr>
          <w:p w14:paraId="1F6EA9DC" w14:textId="77777777" w:rsidR="00CA1D41" w:rsidRPr="00A328A6" w:rsidRDefault="00CA1D41" w:rsidP="00173398">
            <w:pPr>
              <w:cnfStyle w:val="000000100000" w:firstRow="0" w:lastRow="0" w:firstColumn="0" w:lastColumn="0" w:oddVBand="0" w:evenVBand="0" w:oddHBand="1" w:evenHBand="0" w:firstRowFirstColumn="0" w:firstRowLastColumn="0" w:lastRowFirstColumn="0" w:lastRowLastColumn="0"/>
              <w:rPr>
                <w:b/>
              </w:rPr>
            </w:pPr>
            <w:r w:rsidRPr="00A328A6">
              <w:rPr>
                <w:b/>
              </w:rPr>
              <w:t>Code</w:t>
            </w:r>
          </w:p>
        </w:tc>
        <w:tc>
          <w:tcPr>
            <w:tcW w:w="1719" w:type="dxa"/>
            <w:tcBorders>
              <w:top w:val="single" w:sz="12" w:space="0" w:color="auto"/>
              <w:bottom w:val="single" w:sz="12" w:space="0" w:color="auto"/>
            </w:tcBorders>
          </w:tcPr>
          <w:p w14:paraId="73771D6F" w14:textId="77777777" w:rsidR="00CA1D41" w:rsidRDefault="00CA1D41" w:rsidP="00173398">
            <w:pPr>
              <w:jc w:val="center"/>
              <w:cnfStyle w:val="000000100000" w:firstRow="0" w:lastRow="0" w:firstColumn="0" w:lastColumn="0" w:oddVBand="0" w:evenVBand="0" w:oddHBand="1" w:evenHBand="0" w:firstRowFirstColumn="0" w:firstRowLastColumn="0" w:lastRowFirstColumn="0" w:lastRowLastColumn="0"/>
            </w:pPr>
            <w:r>
              <w:t>R</w:t>
            </w:r>
          </w:p>
        </w:tc>
        <w:tc>
          <w:tcPr>
            <w:tcW w:w="2311" w:type="dxa"/>
            <w:tcBorders>
              <w:top w:val="single" w:sz="12" w:space="0" w:color="auto"/>
              <w:bottom w:val="single" w:sz="12" w:space="0" w:color="auto"/>
            </w:tcBorders>
          </w:tcPr>
          <w:p w14:paraId="3BB11439" w14:textId="77777777" w:rsidR="00CA1D41" w:rsidRDefault="00CA1D41" w:rsidP="00173398">
            <w:pPr>
              <w:jc w:val="center"/>
              <w:cnfStyle w:val="000000100000" w:firstRow="0" w:lastRow="0" w:firstColumn="0" w:lastColumn="0" w:oddVBand="0" w:evenVBand="0" w:oddHBand="1" w:evenHBand="0" w:firstRowFirstColumn="0" w:firstRowLastColumn="0" w:lastRowFirstColumn="0" w:lastRowLastColumn="0"/>
            </w:pPr>
            <w:r>
              <w:t>ligand</w:t>
            </w:r>
          </w:p>
        </w:tc>
      </w:tr>
      <w:tr w:rsidR="00CA1D41" w14:paraId="450700AB" w14:textId="77777777" w:rsidTr="00173398">
        <w:tc>
          <w:tcPr>
            <w:cnfStyle w:val="001000000000" w:firstRow="0" w:lastRow="0" w:firstColumn="1" w:lastColumn="0" w:oddVBand="0" w:evenVBand="0" w:oddHBand="0" w:evenHBand="0" w:firstRowFirstColumn="0" w:firstRowLastColumn="0" w:lastRowFirstColumn="0" w:lastRowLastColumn="0"/>
            <w:tcW w:w="675" w:type="dxa"/>
            <w:tcBorders>
              <w:top w:val="single" w:sz="12" w:space="0" w:color="auto"/>
            </w:tcBorders>
          </w:tcPr>
          <w:p w14:paraId="2640C0E0" w14:textId="77777777" w:rsidR="00CA1D41" w:rsidRPr="000B22E2" w:rsidRDefault="00CA1D41" w:rsidP="00173398">
            <w:r>
              <w:t>C</w:t>
            </w:r>
            <w:r>
              <w:rPr>
                <w:vertAlign w:val="subscript"/>
              </w:rPr>
              <w:t>1</w:t>
            </w:r>
          </w:p>
        </w:tc>
        <w:tc>
          <w:tcPr>
            <w:tcW w:w="1356" w:type="dxa"/>
            <w:tcBorders>
              <w:top w:val="single" w:sz="12" w:space="0" w:color="auto"/>
            </w:tcBorders>
          </w:tcPr>
          <w:p w14:paraId="1D341E2E" w14:textId="77777777" w:rsidR="00CA1D41" w:rsidRDefault="00CA1D41" w:rsidP="00173398">
            <w:pPr>
              <w:cnfStyle w:val="000000000000" w:firstRow="0" w:lastRow="0" w:firstColumn="0" w:lastColumn="0" w:oddVBand="0" w:evenVBand="0" w:oddHBand="0" w:evenHBand="0" w:firstRowFirstColumn="0" w:firstRowLastColumn="0" w:lastRowFirstColumn="0" w:lastRowLastColumn="0"/>
            </w:pPr>
            <w:r>
              <w:object w:dxaOrig="1545" w:dyaOrig="1381" w14:anchorId="0C14EFBC">
                <v:shape id="_x0000_i1027" type="#_x0000_t75" style="width:48.25pt;height:42.8pt" o:ole="">
                  <v:imagedata r:id="rId10" o:title=""/>
                </v:shape>
                <o:OLEObject Type="Embed" ProgID="ACD.ChemSketch.20" ShapeID="_x0000_i1027" DrawAspect="Content" ObjectID="_1804151783" r:id="rId11"/>
              </w:object>
            </w:r>
          </w:p>
        </w:tc>
        <w:tc>
          <w:tcPr>
            <w:tcW w:w="2336" w:type="dxa"/>
            <w:tcBorders>
              <w:top w:val="single" w:sz="12" w:space="0" w:color="auto"/>
              <w:right w:val="single" w:sz="8" w:space="0" w:color="auto"/>
            </w:tcBorders>
          </w:tcPr>
          <w:p w14:paraId="73768527" w14:textId="77777777" w:rsidR="00CA1D41" w:rsidRPr="00EC3933" w:rsidRDefault="00CA1D41"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C3933">
              <w:rPr>
                <w:rFonts w:ascii="Times New Roman" w:hAnsi="Times New Roman"/>
                <w:sz w:val="24"/>
                <w:szCs w:val="24"/>
              </w:rPr>
              <w:t>O-éthanone-</w:t>
            </w:r>
          </w:p>
          <w:p w14:paraId="24DF1D16" w14:textId="77777777" w:rsidR="00CA1D41" w:rsidRPr="00EC3933" w:rsidRDefault="00CA1D41"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C3933">
              <w:rPr>
                <w:rFonts w:ascii="Times New Roman" w:hAnsi="Times New Roman"/>
                <w:sz w:val="24"/>
                <w:szCs w:val="24"/>
              </w:rPr>
              <w:t>phénylazopyridine</w:t>
            </w:r>
          </w:p>
        </w:tc>
        <w:tc>
          <w:tcPr>
            <w:tcW w:w="675" w:type="dxa"/>
            <w:tcBorders>
              <w:top w:val="single" w:sz="12" w:space="0" w:color="auto"/>
              <w:left w:val="single" w:sz="8" w:space="0" w:color="auto"/>
            </w:tcBorders>
          </w:tcPr>
          <w:p w14:paraId="1E6B8878" w14:textId="77777777" w:rsidR="00CA1D41" w:rsidRPr="00A328A6" w:rsidRDefault="00CA1D41" w:rsidP="00173398">
            <w:pPr>
              <w:cnfStyle w:val="000000000000" w:firstRow="0" w:lastRow="0" w:firstColumn="0" w:lastColumn="0" w:oddVBand="0" w:evenVBand="0" w:oddHBand="0" w:evenHBand="0" w:firstRowFirstColumn="0" w:firstRowLastColumn="0" w:lastRowFirstColumn="0" w:lastRowLastColumn="0"/>
              <w:rPr>
                <w:b/>
                <w:vertAlign w:val="subscript"/>
              </w:rPr>
            </w:pPr>
            <w:r w:rsidRPr="00A328A6">
              <w:rPr>
                <w:b/>
              </w:rPr>
              <w:t>C</w:t>
            </w:r>
            <w:r w:rsidRPr="00A328A6">
              <w:rPr>
                <w:b/>
                <w:vertAlign w:val="subscript"/>
              </w:rPr>
              <w:t>8</w:t>
            </w:r>
          </w:p>
        </w:tc>
        <w:tc>
          <w:tcPr>
            <w:tcW w:w="1719" w:type="dxa"/>
            <w:tcBorders>
              <w:top w:val="single" w:sz="12" w:space="0" w:color="auto"/>
            </w:tcBorders>
          </w:tcPr>
          <w:p w14:paraId="1E5F3545" w14:textId="77777777" w:rsidR="00CA1D41" w:rsidRDefault="00CA1D41" w:rsidP="00173398">
            <w:pPr>
              <w:cnfStyle w:val="000000000000" w:firstRow="0" w:lastRow="0" w:firstColumn="0" w:lastColumn="0" w:oddVBand="0" w:evenVBand="0" w:oddHBand="0" w:evenHBand="0" w:firstRowFirstColumn="0" w:firstRowLastColumn="0" w:lastRowFirstColumn="0" w:lastRowLastColumn="0"/>
            </w:pPr>
            <w:r>
              <w:object w:dxaOrig="1771" w:dyaOrig="976" w14:anchorId="1A3DB399">
                <v:shape id="_x0000_i1028" type="#_x0000_t75" style="width:65.9pt;height:36pt" o:ole="">
                  <v:imagedata r:id="rId12" o:title=""/>
                </v:shape>
                <o:OLEObject Type="Embed" ProgID="ACD.ChemSketch.20" ShapeID="_x0000_i1028" DrawAspect="Content" ObjectID="_1804151784" r:id="rId13"/>
              </w:object>
            </w:r>
          </w:p>
        </w:tc>
        <w:tc>
          <w:tcPr>
            <w:tcW w:w="2311" w:type="dxa"/>
            <w:tcBorders>
              <w:top w:val="single" w:sz="12" w:space="0" w:color="auto"/>
            </w:tcBorders>
          </w:tcPr>
          <w:p w14:paraId="458B4B18" w14:textId="77777777" w:rsidR="00CA1D41" w:rsidRPr="00EC3933" w:rsidRDefault="00CA1D41"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C3933">
              <w:rPr>
                <w:rFonts w:ascii="Times New Roman" w:hAnsi="Times New Roman"/>
                <w:sz w:val="24"/>
                <w:szCs w:val="24"/>
              </w:rPr>
              <w:t>O-méthoxy-</w:t>
            </w:r>
          </w:p>
          <w:p w14:paraId="0BCCA5F3" w14:textId="77777777" w:rsidR="00CA1D41" w:rsidRPr="00EC3933" w:rsidRDefault="00CA1D41"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C3933">
              <w:rPr>
                <w:rFonts w:ascii="Times New Roman" w:hAnsi="Times New Roman"/>
                <w:sz w:val="24"/>
                <w:szCs w:val="24"/>
              </w:rPr>
              <w:t>phénylazopyridine</w:t>
            </w:r>
          </w:p>
        </w:tc>
      </w:tr>
      <w:tr w:rsidR="00CA1D41" w14:paraId="6B1A7203" w14:textId="77777777" w:rsidTr="00173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8B16C19" w14:textId="77777777" w:rsidR="00CA1D41" w:rsidRPr="000B22E2" w:rsidRDefault="00CA1D41" w:rsidP="00173398">
            <w:pPr>
              <w:rPr>
                <w:vertAlign w:val="subscript"/>
              </w:rPr>
            </w:pPr>
            <w:r>
              <w:t>C</w:t>
            </w:r>
            <w:r>
              <w:rPr>
                <w:vertAlign w:val="subscript"/>
              </w:rPr>
              <w:t>2</w:t>
            </w:r>
          </w:p>
        </w:tc>
        <w:tc>
          <w:tcPr>
            <w:tcW w:w="1356" w:type="dxa"/>
          </w:tcPr>
          <w:p w14:paraId="098CDBF8" w14:textId="77777777" w:rsidR="00CA1D41" w:rsidRDefault="00CA1D41" w:rsidP="00173398">
            <w:pPr>
              <w:cnfStyle w:val="000000100000" w:firstRow="0" w:lastRow="0" w:firstColumn="0" w:lastColumn="0" w:oddVBand="0" w:evenVBand="0" w:oddHBand="1" w:evenHBand="0" w:firstRowFirstColumn="0" w:firstRowLastColumn="0" w:lastRowFirstColumn="0" w:lastRowLastColumn="0"/>
            </w:pPr>
            <w:r>
              <w:object w:dxaOrig="1545" w:dyaOrig="1381" w14:anchorId="4C1FC62E">
                <v:shape id="_x0000_i1029" type="#_x0000_t75" style="width:48.25pt;height:44.15pt" o:ole="">
                  <v:imagedata r:id="rId14" o:title=""/>
                </v:shape>
                <o:OLEObject Type="Embed" ProgID="ACD.ChemSketch.20" ShapeID="_x0000_i1029" DrawAspect="Content" ObjectID="_1804151785" r:id="rId15"/>
              </w:object>
            </w:r>
          </w:p>
        </w:tc>
        <w:tc>
          <w:tcPr>
            <w:tcW w:w="2336" w:type="dxa"/>
            <w:tcBorders>
              <w:right w:val="single" w:sz="8" w:space="0" w:color="auto"/>
            </w:tcBorders>
          </w:tcPr>
          <w:p w14:paraId="7BDF673F" w14:textId="77777777" w:rsidR="00CA1D41" w:rsidRPr="00EC3933" w:rsidRDefault="00CA1D41" w:rsidP="0017339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C3933">
              <w:rPr>
                <w:rFonts w:ascii="Times New Roman" w:hAnsi="Times New Roman"/>
                <w:sz w:val="24"/>
                <w:szCs w:val="24"/>
              </w:rPr>
              <w:t xml:space="preserve">O-acide benzoïqueazopyridine </w:t>
            </w:r>
          </w:p>
        </w:tc>
        <w:tc>
          <w:tcPr>
            <w:tcW w:w="675" w:type="dxa"/>
            <w:tcBorders>
              <w:left w:val="single" w:sz="8" w:space="0" w:color="auto"/>
            </w:tcBorders>
          </w:tcPr>
          <w:p w14:paraId="4488D7E5" w14:textId="77777777" w:rsidR="00CA1D41" w:rsidRPr="00A328A6" w:rsidRDefault="00CA1D41" w:rsidP="00173398">
            <w:pPr>
              <w:cnfStyle w:val="000000100000" w:firstRow="0" w:lastRow="0" w:firstColumn="0" w:lastColumn="0" w:oddVBand="0" w:evenVBand="0" w:oddHBand="1" w:evenHBand="0" w:firstRowFirstColumn="0" w:firstRowLastColumn="0" w:lastRowFirstColumn="0" w:lastRowLastColumn="0"/>
              <w:rPr>
                <w:b/>
                <w:vertAlign w:val="subscript"/>
              </w:rPr>
            </w:pPr>
            <w:r w:rsidRPr="00A328A6">
              <w:rPr>
                <w:b/>
              </w:rPr>
              <w:t>C</w:t>
            </w:r>
            <w:r w:rsidRPr="00A328A6">
              <w:rPr>
                <w:b/>
                <w:vertAlign w:val="subscript"/>
              </w:rPr>
              <w:t>9</w:t>
            </w:r>
          </w:p>
        </w:tc>
        <w:tc>
          <w:tcPr>
            <w:tcW w:w="1719" w:type="dxa"/>
          </w:tcPr>
          <w:p w14:paraId="50CF3758" w14:textId="77777777" w:rsidR="00CA1D41" w:rsidRDefault="00CA1D41" w:rsidP="00173398">
            <w:pPr>
              <w:cnfStyle w:val="000000100000" w:firstRow="0" w:lastRow="0" w:firstColumn="0" w:lastColumn="0" w:oddVBand="0" w:evenVBand="0" w:oddHBand="1" w:evenHBand="0" w:firstRowFirstColumn="0" w:firstRowLastColumn="0" w:lastRowFirstColumn="0" w:lastRowLastColumn="0"/>
            </w:pPr>
            <w:r>
              <w:object w:dxaOrig="1710" w:dyaOrig="855" w14:anchorId="7A02A521">
                <v:shape id="_x0000_i1030" type="#_x0000_t75" style="width:67.9pt;height:34.65pt" o:ole="">
                  <v:imagedata r:id="rId16" o:title=""/>
                </v:shape>
                <o:OLEObject Type="Embed" ProgID="ACD.ChemSketch.20" ShapeID="_x0000_i1030" DrawAspect="Content" ObjectID="_1804151786" r:id="rId17"/>
              </w:object>
            </w:r>
          </w:p>
        </w:tc>
        <w:tc>
          <w:tcPr>
            <w:tcW w:w="2311" w:type="dxa"/>
          </w:tcPr>
          <w:p w14:paraId="388B0BED" w14:textId="77777777" w:rsidR="00CA1D41" w:rsidRPr="00EC3933" w:rsidRDefault="00CA1D41" w:rsidP="0017339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C3933">
              <w:rPr>
                <w:rFonts w:ascii="Times New Roman" w:hAnsi="Times New Roman"/>
                <w:sz w:val="24"/>
                <w:szCs w:val="24"/>
              </w:rPr>
              <w:t>O-éthyl-</w:t>
            </w:r>
          </w:p>
          <w:p w14:paraId="49555E96" w14:textId="77777777" w:rsidR="00CA1D41" w:rsidRPr="00EC3933" w:rsidRDefault="00CA1D41" w:rsidP="0017339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C3933">
              <w:rPr>
                <w:rFonts w:ascii="Times New Roman" w:hAnsi="Times New Roman"/>
                <w:sz w:val="24"/>
                <w:szCs w:val="24"/>
              </w:rPr>
              <w:t>phénylazopyridine</w:t>
            </w:r>
          </w:p>
        </w:tc>
      </w:tr>
      <w:tr w:rsidR="00CA1D41" w14:paraId="2D426BCA" w14:textId="77777777" w:rsidTr="00173398">
        <w:tc>
          <w:tcPr>
            <w:cnfStyle w:val="001000000000" w:firstRow="0" w:lastRow="0" w:firstColumn="1" w:lastColumn="0" w:oddVBand="0" w:evenVBand="0" w:oddHBand="0" w:evenHBand="0" w:firstRowFirstColumn="0" w:firstRowLastColumn="0" w:lastRowFirstColumn="0" w:lastRowLastColumn="0"/>
            <w:tcW w:w="675" w:type="dxa"/>
          </w:tcPr>
          <w:p w14:paraId="7094CEE7" w14:textId="77777777" w:rsidR="00CA1D41" w:rsidRPr="000B22E2" w:rsidRDefault="00CA1D41" w:rsidP="00173398">
            <w:pPr>
              <w:rPr>
                <w:vertAlign w:val="subscript"/>
              </w:rPr>
            </w:pPr>
            <w:r>
              <w:t>C</w:t>
            </w:r>
            <w:r>
              <w:rPr>
                <w:vertAlign w:val="subscript"/>
              </w:rPr>
              <w:t>3</w:t>
            </w:r>
          </w:p>
        </w:tc>
        <w:tc>
          <w:tcPr>
            <w:tcW w:w="1356" w:type="dxa"/>
          </w:tcPr>
          <w:p w14:paraId="17D270D4" w14:textId="77777777" w:rsidR="00CA1D41" w:rsidRDefault="00CA1D41" w:rsidP="00173398">
            <w:pPr>
              <w:cnfStyle w:val="000000000000" w:firstRow="0" w:lastRow="0" w:firstColumn="0" w:lastColumn="0" w:oddVBand="0" w:evenVBand="0" w:oddHBand="0" w:evenHBand="0" w:firstRowFirstColumn="0" w:firstRowLastColumn="0" w:lastRowFirstColumn="0" w:lastRowLastColumn="0"/>
            </w:pPr>
            <w:r>
              <w:object w:dxaOrig="1981" w:dyaOrig="930" w14:anchorId="5285DBB2">
                <v:shape id="_x0000_i1031" type="#_x0000_t75" style="width:57.05pt;height:32.6pt" o:ole="">
                  <v:imagedata r:id="rId18" o:title=""/>
                </v:shape>
                <o:OLEObject Type="Embed" ProgID="ACD.ChemSketch.20" ShapeID="_x0000_i1031" DrawAspect="Content" ObjectID="_1804151787" r:id="rId19"/>
              </w:object>
            </w:r>
          </w:p>
        </w:tc>
        <w:tc>
          <w:tcPr>
            <w:tcW w:w="2336" w:type="dxa"/>
            <w:tcBorders>
              <w:right w:val="single" w:sz="8" w:space="0" w:color="auto"/>
            </w:tcBorders>
          </w:tcPr>
          <w:p w14:paraId="7F3F20B2" w14:textId="77777777" w:rsidR="00CA1D41" w:rsidRPr="00EC3933" w:rsidRDefault="00CA1D41"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33D648E5" w14:textId="77777777" w:rsidR="00CA1D41" w:rsidRPr="00EC3933" w:rsidRDefault="00CA1D41"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C3933">
              <w:rPr>
                <w:rFonts w:ascii="Times New Roman" w:hAnsi="Times New Roman"/>
                <w:sz w:val="24"/>
                <w:szCs w:val="24"/>
              </w:rPr>
              <w:t>O-acide acetique-phénylazopyridine</w:t>
            </w:r>
          </w:p>
        </w:tc>
        <w:tc>
          <w:tcPr>
            <w:tcW w:w="675" w:type="dxa"/>
            <w:tcBorders>
              <w:left w:val="single" w:sz="8" w:space="0" w:color="auto"/>
            </w:tcBorders>
          </w:tcPr>
          <w:p w14:paraId="3EB75953" w14:textId="77777777" w:rsidR="00CA1D41" w:rsidRPr="00A328A6" w:rsidRDefault="00CA1D41" w:rsidP="00173398">
            <w:pPr>
              <w:cnfStyle w:val="000000000000" w:firstRow="0" w:lastRow="0" w:firstColumn="0" w:lastColumn="0" w:oddVBand="0" w:evenVBand="0" w:oddHBand="0" w:evenHBand="0" w:firstRowFirstColumn="0" w:firstRowLastColumn="0" w:lastRowFirstColumn="0" w:lastRowLastColumn="0"/>
              <w:rPr>
                <w:b/>
                <w:vertAlign w:val="subscript"/>
              </w:rPr>
            </w:pPr>
            <w:r w:rsidRPr="00A328A6">
              <w:rPr>
                <w:b/>
              </w:rPr>
              <w:t>C</w:t>
            </w:r>
            <w:r w:rsidRPr="00A328A6">
              <w:rPr>
                <w:b/>
                <w:vertAlign w:val="subscript"/>
              </w:rPr>
              <w:t>10</w:t>
            </w:r>
          </w:p>
        </w:tc>
        <w:tc>
          <w:tcPr>
            <w:tcW w:w="1719" w:type="dxa"/>
          </w:tcPr>
          <w:p w14:paraId="1AEAA0B8" w14:textId="77777777" w:rsidR="00CA1D41" w:rsidRDefault="00CA1D41" w:rsidP="00173398">
            <w:pPr>
              <w:cnfStyle w:val="000000000000" w:firstRow="0" w:lastRow="0" w:firstColumn="0" w:lastColumn="0" w:oddVBand="0" w:evenVBand="0" w:oddHBand="0" w:evenHBand="0" w:firstRowFirstColumn="0" w:firstRowLastColumn="0" w:lastRowFirstColumn="0" w:lastRowLastColumn="0"/>
            </w:pPr>
            <w:r>
              <w:object w:dxaOrig="1336" w:dyaOrig="976" w14:anchorId="744A2D7A">
                <v:shape id="_x0000_i1032" type="#_x0000_t75" style="width:53pt;height:37.35pt" o:ole="">
                  <v:imagedata r:id="rId20" o:title=""/>
                </v:shape>
                <o:OLEObject Type="Embed" ProgID="ACD.ChemSketch.20" ShapeID="_x0000_i1032" DrawAspect="Content" ObjectID="_1804151788" r:id="rId21"/>
              </w:object>
            </w:r>
          </w:p>
        </w:tc>
        <w:tc>
          <w:tcPr>
            <w:tcW w:w="2311" w:type="dxa"/>
          </w:tcPr>
          <w:p w14:paraId="362464F9" w14:textId="77777777" w:rsidR="00CA1D41" w:rsidRPr="00EC3933" w:rsidRDefault="00CA1D41"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C3933">
              <w:rPr>
                <w:rFonts w:ascii="Times New Roman" w:hAnsi="Times New Roman"/>
                <w:sz w:val="24"/>
                <w:szCs w:val="24"/>
              </w:rPr>
              <w:t>O-phénolazopyridine</w:t>
            </w:r>
          </w:p>
        </w:tc>
      </w:tr>
      <w:tr w:rsidR="00CA1D41" w14:paraId="7B410580" w14:textId="77777777" w:rsidTr="00173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82DFB39" w14:textId="77777777" w:rsidR="00CA1D41" w:rsidRPr="00861CE8" w:rsidRDefault="00CA1D41" w:rsidP="00173398">
            <w:r>
              <w:t>C</w:t>
            </w:r>
            <w:r>
              <w:rPr>
                <w:vertAlign w:val="subscript"/>
              </w:rPr>
              <w:t>4</w:t>
            </w:r>
          </w:p>
        </w:tc>
        <w:tc>
          <w:tcPr>
            <w:tcW w:w="1356" w:type="dxa"/>
          </w:tcPr>
          <w:p w14:paraId="470BA78D" w14:textId="77777777" w:rsidR="00CA1D41" w:rsidRDefault="00CA1D41" w:rsidP="00173398">
            <w:pPr>
              <w:cnfStyle w:val="000000100000" w:firstRow="0" w:lastRow="0" w:firstColumn="0" w:lastColumn="0" w:oddVBand="0" w:evenVBand="0" w:oddHBand="1" w:evenHBand="0" w:firstRowFirstColumn="0" w:firstRowLastColumn="0" w:lastRowFirstColumn="0" w:lastRowLastColumn="0"/>
            </w:pPr>
            <w:r>
              <w:object w:dxaOrig="1696" w:dyaOrig="886" w14:anchorId="5CBF9E26">
                <v:shape id="_x0000_i1033" type="#_x0000_t75" style="width:57.05pt;height:29.9pt" o:ole="">
                  <v:imagedata r:id="rId22" o:title=""/>
                </v:shape>
                <o:OLEObject Type="Embed" ProgID="ACD.ChemSketch.20" ShapeID="_x0000_i1033" DrawAspect="Content" ObjectID="_1804151789" r:id="rId23"/>
              </w:object>
            </w:r>
          </w:p>
        </w:tc>
        <w:tc>
          <w:tcPr>
            <w:tcW w:w="2336" w:type="dxa"/>
            <w:tcBorders>
              <w:right w:val="single" w:sz="8" w:space="0" w:color="auto"/>
            </w:tcBorders>
          </w:tcPr>
          <w:p w14:paraId="2527B101" w14:textId="77777777" w:rsidR="00CA1D41" w:rsidRPr="00EC3933" w:rsidRDefault="00CA1D41" w:rsidP="0017339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C3933">
              <w:rPr>
                <w:rFonts w:ascii="Times New Roman" w:hAnsi="Times New Roman"/>
                <w:sz w:val="24"/>
                <w:szCs w:val="24"/>
              </w:rPr>
              <w:t>O-méthanol-phénylazopyridine</w:t>
            </w:r>
          </w:p>
        </w:tc>
        <w:tc>
          <w:tcPr>
            <w:tcW w:w="675" w:type="dxa"/>
            <w:tcBorders>
              <w:left w:val="single" w:sz="8" w:space="0" w:color="auto"/>
            </w:tcBorders>
          </w:tcPr>
          <w:p w14:paraId="7EBE3299" w14:textId="77777777" w:rsidR="00CA1D41" w:rsidRPr="00A328A6" w:rsidRDefault="00CA1D41" w:rsidP="00173398">
            <w:pPr>
              <w:cnfStyle w:val="000000100000" w:firstRow="0" w:lastRow="0" w:firstColumn="0" w:lastColumn="0" w:oddVBand="0" w:evenVBand="0" w:oddHBand="1" w:evenHBand="0" w:firstRowFirstColumn="0" w:firstRowLastColumn="0" w:lastRowFirstColumn="0" w:lastRowLastColumn="0"/>
              <w:rPr>
                <w:b/>
                <w:vertAlign w:val="subscript"/>
              </w:rPr>
            </w:pPr>
            <w:r w:rsidRPr="00A328A6">
              <w:rPr>
                <w:b/>
              </w:rPr>
              <w:t>C</w:t>
            </w:r>
            <w:r w:rsidRPr="00A328A6">
              <w:rPr>
                <w:b/>
                <w:vertAlign w:val="subscript"/>
              </w:rPr>
              <w:t>11</w:t>
            </w:r>
          </w:p>
        </w:tc>
        <w:tc>
          <w:tcPr>
            <w:tcW w:w="1719" w:type="dxa"/>
          </w:tcPr>
          <w:p w14:paraId="61A82379" w14:textId="77777777" w:rsidR="00CA1D41" w:rsidRDefault="00CA1D41" w:rsidP="00173398">
            <w:pPr>
              <w:cnfStyle w:val="000000100000" w:firstRow="0" w:lastRow="0" w:firstColumn="0" w:lastColumn="0" w:oddVBand="0" w:evenVBand="0" w:oddHBand="1" w:evenHBand="0" w:firstRowFirstColumn="0" w:firstRowLastColumn="0" w:lastRowFirstColumn="0" w:lastRowLastColumn="0"/>
            </w:pPr>
            <w:r>
              <w:object w:dxaOrig="2056" w:dyaOrig="930" w14:anchorId="3E230952">
                <v:shape id="_x0000_i1034" type="#_x0000_t75" style="width:74.7pt;height:36pt" o:ole="">
                  <v:imagedata r:id="rId24" o:title=""/>
                </v:shape>
                <o:OLEObject Type="Embed" ProgID="ACD.ChemSketch.20" ShapeID="_x0000_i1034" DrawAspect="Content" ObjectID="_1804151790" r:id="rId25"/>
              </w:object>
            </w:r>
          </w:p>
        </w:tc>
        <w:tc>
          <w:tcPr>
            <w:tcW w:w="2311" w:type="dxa"/>
          </w:tcPr>
          <w:p w14:paraId="0A65B798" w14:textId="77777777" w:rsidR="00CA1D41" w:rsidRPr="00EC3933" w:rsidRDefault="00CA1D41" w:rsidP="0017339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C3933">
              <w:rPr>
                <w:rFonts w:ascii="Times New Roman" w:hAnsi="Times New Roman"/>
                <w:sz w:val="24"/>
                <w:szCs w:val="24"/>
              </w:rPr>
              <w:t>O-propyl-phénylazopyridine</w:t>
            </w:r>
          </w:p>
        </w:tc>
      </w:tr>
      <w:tr w:rsidR="00CA1D41" w14:paraId="49BBA0DE" w14:textId="77777777" w:rsidTr="00173398">
        <w:tc>
          <w:tcPr>
            <w:cnfStyle w:val="001000000000" w:firstRow="0" w:lastRow="0" w:firstColumn="1" w:lastColumn="0" w:oddVBand="0" w:evenVBand="0" w:oddHBand="0" w:evenHBand="0" w:firstRowFirstColumn="0" w:firstRowLastColumn="0" w:lastRowFirstColumn="0" w:lastRowLastColumn="0"/>
            <w:tcW w:w="675" w:type="dxa"/>
          </w:tcPr>
          <w:p w14:paraId="087D040D" w14:textId="77777777" w:rsidR="00CA1D41" w:rsidRPr="00861CE8" w:rsidRDefault="00CA1D41" w:rsidP="00173398">
            <w:pPr>
              <w:rPr>
                <w:vertAlign w:val="subscript"/>
              </w:rPr>
            </w:pPr>
            <w:r>
              <w:t>C</w:t>
            </w:r>
            <w:r>
              <w:rPr>
                <w:vertAlign w:val="subscript"/>
              </w:rPr>
              <w:t>5</w:t>
            </w:r>
          </w:p>
        </w:tc>
        <w:tc>
          <w:tcPr>
            <w:tcW w:w="1356" w:type="dxa"/>
          </w:tcPr>
          <w:p w14:paraId="3F1126A3" w14:textId="77777777" w:rsidR="00CA1D41" w:rsidRDefault="00CA1D41" w:rsidP="00173398">
            <w:pPr>
              <w:cnfStyle w:val="000000000000" w:firstRow="0" w:lastRow="0" w:firstColumn="0" w:lastColumn="0" w:oddVBand="0" w:evenVBand="0" w:oddHBand="0" w:evenHBand="0" w:firstRowFirstColumn="0" w:firstRowLastColumn="0" w:lastRowFirstColumn="0" w:lastRowLastColumn="0"/>
            </w:pPr>
            <w:r>
              <w:object w:dxaOrig="1545" w:dyaOrig="1381" w14:anchorId="61296FBF">
                <v:shape id="_x0000_i1035" type="#_x0000_t75" style="width:48.25pt;height:44.15pt" o:ole="">
                  <v:imagedata r:id="rId26" o:title=""/>
                </v:shape>
                <o:OLEObject Type="Embed" ProgID="ACD.ChemSketch.20" ShapeID="_x0000_i1035" DrawAspect="Content" ObjectID="_1804151791" r:id="rId27"/>
              </w:object>
            </w:r>
          </w:p>
        </w:tc>
        <w:tc>
          <w:tcPr>
            <w:tcW w:w="2336" w:type="dxa"/>
            <w:tcBorders>
              <w:right w:val="single" w:sz="8" w:space="0" w:color="auto"/>
            </w:tcBorders>
          </w:tcPr>
          <w:p w14:paraId="100412BC" w14:textId="77777777" w:rsidR="00CA1D41" w:rsidRPr="00EC3933" w:rsidRDefault="00CA1D41"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C3933">
              <w:rPr>
                <w:rFonts w:ascii="Times New Roman" w:hAnsi="Times New Roman"/>
                <w:sz w:val="24"/>
                <w:szCs w:val="24"/>
              </w:rPr>
              <w:t>O-benzaldéhyde</w:t>
            </w:r>
          </w:p>
          <w:p w14:paraId="074F6FC5" w14:textId="77777777" w:rsidR="00CA1D41" w:rsidRPr="00EC3933" w:rsidRDefault="00CA1D41"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C3933">
              <w:rPr>
                <w:rFonts w:ascii="Times New Roman" w:hAnsi="Times New Roman"/>
                <w:sz w:val="24"/>
                <w:szCs w:val="24"/>
              </w:rPr>
              <w:t>azopyridine</w:t>
            </w:r>
          </w:p>
        </w:tc>
        <w:tc>
          <w:tcPr>
            <w:tcW w:w="675" w:type="dxa"/>
            <w:tcBorders>
              <w:left w:val="single" w:sz="8" w:space="0" w:color="auto"/>
            </w:tcBorders>
          </w:tcPr>
          <w:p w14:paraId="0D7F9842" w14:textId="77777777" w:rsidR="00CA1D41" w:rsidRPr="00A328A6" w:rsidRDefault="00CA1D41" w:rsidP="00173398">
            <w:pPr>
              <w:cnfStyle w:val="000000000000" w:firstRow="0" w:lastRow="0" w:firstColumn="0" w:lastColumn="0" w:oddVBand="0" w:evenVBand="0" w:oddHBand="0" w:evenHBand="0" w:firstRowFirstColumn="0" w:firstRowLastColumn="0" w:lastRowFirstColumn="0" w:lastRowLastColumn="0"/>
              <w:rPr>
                <w:b/>
                <w:vertAlign w:val="subscript"/>
              </w:rPr>
            </w:pPr>
            <w:r w:rsidRPr="00A328A6">
              <w:rPr>
                <w:b/>
              </w:rPr>
              <w:t>C</w:t>
            </w:r>
            <w:r w:rsidRPr="00A328A6">
              <w:rPr>
                <w:b/>
                <w:vertAlign w:val="subscript"/>
              </w:rPr>
              <w:t>12</w:t>
            </w:r>
          </w:p>
        </w:tc>
        <w:tc>
          <w:tcPr>
            <w:tcW w:w="1719" w:type="dxa"/>
          </w:tcPr>
          <w:p w14:paraId="7300DE96" w14:textId="77777777" w:rsidR="00CA1D41" w:rsidRDefault="00CA1D41" w:rsidP="00173398">
            <w:pPr>
              <w:cnfStyle w:val="000000000000" w:firstRow="0" w:lastRow="0" w:firstColumn="0" w:lastColumn="0" w:oddVBand="0" w:evenVBand="0" w:oddHBand="0" w:evenHBand="0" w:firstRowFirstColumn="0" w:firstRowLastColumn="0" w:lastRowFirstColumn="0" w:lastRowLastColumn="0"/>
            </w:pPr>
            <w:r>
              <w:object w:dxaOrig="1411" w:dyaOrig="976" w14:anchorId="0DB0CDE1">
                <v:shape id="_x0000_i1036" type="#_x0000_t75" style="width:55pt;height:37.35pt" o:ole="">
                  <v:imagedata r:id="rId28" o:title=""/>
                </v:shape>
                <o:OLEObject Type="Embed" ProgID="ACD.ChemSketch.20" ShapeID="_x0000_i1036" DrawAspect="Content" ObjectID="_1804151792" r:id="rId29"/>
              </w:object>
            </w:r>
          </w:p>
        </w:tc>
        <w:tc>
          <w:tcPr>
            <w:tcW w:w="2311" w:type="dxa"/>
          </w:tcPr>
          <w:p w14:paraId="03680CB1" w14:textId="77777777" w:rsidR="00CA1D41" w:rsidRPr="00EC3933" w:rsidRDefault="00CA1D41"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C3933">
              <w:rPr>
                <w:rFonts w:ascii="Times New Roman" w:hAnsi="Times New Roman"/>
                <w:sz w:val="24"/>
                <w:szCs w:val="24"/>
              </w:rPr>
              <w:t>O-tolyazopyridine</w:t>
            </w:r>
          </w:p>
        </w:tc>
      </w:tr>
      <w:tr w:rsidR="00CA1D41" w14:paraId="12B8B518" w14:textId="77777777" w:rsidTr="00173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E1731D3" w14:textId="77777777" w:rsidR="00CA1D41" w:rsidRPr="00861CE8" w:rsidRDefault="00CA1D41" w:rsidP="00173398">
            <w:pPr>
              <w:rPr>
                <w:vertAlign w:val="subscript"/>
              </w:rPr>
            </w:pPr>
            <w:r>
              <w:lastRenderedPageBreak/>
              <w:t>C</w:t>
            </w:r>
            <w:r>
              <w:rPr>
                <w:vertAlign w:val="subscript"/>
              </w:rPr>
              <w:t>6</w:t>
            </w:r>
          </w:p>
        </w:tc>
        <w:tc>
          <w:tcPr>
            <w:tcW w:w="1356" w:type="dxa"/>
          </w:tcPr>
          <w:p w14:paraId="1ADF48F1" w14:textId="77777777" w:rsidR="00CA1D41" w:rsidRDefault="00CA1D41" w:rsidP="00173398">
            <w:pPr>
              <w:cnfStyle w:val="000000100000" w:firstRow="0" w:lastRow="0" w:firstColumn="0" w:lastColumn="0" w:oddVBand="0" w:evenVBand="0" w:oddHBand="1" w:evenHBand="0" w:firstRowFirstColumn="0" w:firstRowLastColumn="0" w:lastRowFirstColumn="0" w:lastRowLastColumn="0"/>
            </w:pPr>
            <w:r>
              <w:object w:dxaOrig="1545" w:dyaOrig="1381" w14:anchorId="52D6DBE5">
                <v:shape id="_x0000_i1037" type="#_x0000_t75" style="width:53pt;height:48.25pt" o:ole="">
                  <v:imagedata r:id="rId30" o:title=""/>
                </v:shape>
                <o:OLEObject Type="Embed" ProgID="ACD.ChemSketch.20" ShapeID="_x0000_i1037" DrawAspect="Content" ObjectID="_1804151793" r:id="rId31"/>
              </w:object>
            </w:r>
          </w:p>
        </w:tc>
        <w:tc>
          <w:tcPr>
            <w:tcW w:w="2336" w:type="dxa"/>
            <w:tcBorders>
              <w:right w:val="single" w:sz="8" w:space="0" w:color="auto"/>
            </w:tcBorders>
          </w:tcPr>
          <w:p w14:paraId="02FDFE80" w14:textId="77777777" w:rsidR="00CA1D41" w:rsidRPr="00EC3933" w:rsidRDefault="00CA1D41" w:rsidP="0017339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C3933">
              <w:rPr>
                <w:rFonts w:ascii="Times New Roman" w:hAnsi="Times New Roman"/>
                <w:sz w:val="24"/>
                <w:szCs w:val="24"/>
              </w:rPr>
              <w:t>O-benzamide</w:t>
            </w:r>
          </w:p>
          <w:p w14:paraId="651929C6" w14:textId="77777777" w:rsidR="00CA1D41" w:rsidRPr="00EC3933" w:rsidRDefault="00CA1D41" w:rsidP="0017339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C3933">
              <w:rPr>
                <w:rFonts w:ascii="Times New Roman" w:hAnsi="Times New Roman"/>
                <w:sz w:val="24"/>
                <w:szCs w:val="24"/>
              </w:rPr>
              <w:t>azopyridine</w:t>
            </w:r>
          </w:p>
        </w:tc>
        <w:tc>
          <w:tcPr>
            <w:tcW w:w="675" w:type="dxa"/>
            <w:tcBorders>
              <w:left w:val="single" w:sz="8" w:space="0" w:color="auto"/>
            </w:tcBorders>
          </w:tcPr>
          <w:p w14:paraId="11647065" w14:textId="77777777" w:rsidR="00CA1D41" w:rsidRPr="00A328A6" w:rsidRDefault="00CA1D41" w:rsidP="00173398">
            <w:pPr>
              <w:cnfStyle w:val="000000100000" w:firstRow="0" w:lastRow="0" w:firstColumn="0" w:lastColumn="0" w:oddVBand="0" w:evenVBand="0" w:oddHBand="1" w:evenHBand="0" w:firstRowFirstColumn="0" w:firstRowLastColumn="0" w:lastRowFirstColumn="0" w:lastRowLastColumn="0"/>
              <w:rPr>
                <w:b/>
                <w:vertAlign w:val="subscript"/>
              </w:rPr>
            </w:pPr>
            <w:r w:rsidRPr="00A328A6">
              <w:rPr>
                <w:b/>
              </w:rPr>
              <w:t>C</w:t>
            </w:r>
            <w:r w:rsidRPr="00A328A6">
              <w:rPr>
                <w:b/>
                <w:vertAlign w:val="subscript"/>
              </w:rPr>
              <w:t>13</w:t>
            </w:r>
          </w:p>
        </w:tc>
        <w:tc>
          <w:tcPr>
            <w:tcW w:w="1719" w:type="dxa"/>
          </w:tcPr>
          <w:p w14:paraId="5538868A" w14:textId="77777777" w:rsidR="00CA1D41" w:rsidRDefault="00CA1D41" w:rsidP="00173398">
            <w:pPr>
              <w:cnfStyle w:val="000000100000" w:firstRow="0" w:lastRow="0" w:firstColumn="0" w:lastColumn="0" w:oddVBand="0" w:evenVBand="0" w:oddHBand="1" w:evenHBand="0" w:firstRowFirstColumn="0" w:firstRowLastColumn="0" w:lastRowFirstColumn="0" w:lastRowLastColumn="0"/>
            </w:pPr>
            <w:r>
              <w:object w:dxaOrig="1725" w:dyaOrig="855" w14:anchorId="17BED203">
                <v:shape id="_x0000_i1038" type="#_x0000_t75" style="width:71.3pt;height:36pt" o:ole="">
                  <v:imagedata r:id="rId32" o:title=""/>
                </v:shape>
                <o:OLEObject Type="Embed" ProgID="ACD.ChemSketch.20" ShapeID="_x0000_i1038" DrawAspect="Content" ObjectID="_1804151794" r:id="rId33"/>
              </w:object>
            </w:r>
          </w:p>
        </w:tc>
        <w:tc>
          <w:tcPr>
            <w:tcW w:w="2311" w:type="dxa"/>
          </w:tcPr>
          <w:p w14:paraId="748E50A5" w14:textId="77777777" w:rsidR="00CA1D41" w:rsidRPr="00EC3933" w:rsidRDefault="00CA1D41" w:rsidP="00173398">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C3933">
              <w:rPr>
                <w:rFonts w:ascii="Times New Roman" w:hAnsi="Times New Roman"/>
                <w:sz w:val="24"/>
                <w:szCs w:val="24"/>
              </w:rPr>
              <w:t>O-vinyl-phénylazopyridine</w:t>
            </w:r>
          </w:p>
        </w:tc>
      </w:tr>
      <w:tr w:rsidR="00CA1D41" w14:paraId="3F7611B8" w14:textId="77777777" w:rsidTr="00173398">
        <w:tc>
          <w:tcPr>
            <w:cnfStyle w:val="001000000000" w:firstRow="0" w:lastRow="0" w:firstColumn="1" w:lastColumn="0" w:oddVBand="0" w:evenVBand="0" w:oddHBand="0" w:evenHBand="0" w:firstRowFirstColumn="0" w:firstRowLastColumn="0" w:lastRowFirstColumn="0" w:lastRowLastColumn="0"/>
            <w:tcW w:w="675" w:type="dxa"/>
            <w:tcBorders>
              <w:bottom w:val="single" w:sz="12" w:space="0" w:color="auto"/>
            </w:tcBorders>
          </w:tcPr>
          <w:p w14:paraId="5308039A" w14:textId="77777777" w:rsidR="00CA1D41" w:rsidRPr="00861CE8" w:rsidRDefault="00CA1D41" w:rsidP="00173398">
            <w:pPr>
              <w:rPr>
                <w:vertAlign w:val="subscript"/>
              </w:rPr>
            </w:pPr>
            <w:r>
              <w:t>C</w:t>
            </w:r>
            <w:r>
              <w:rPr>
                <w:vertAlign w:val="subscript"/>
              </w:rPr>
              <w:t>7</w:t>
            </w:r>
          </w:p>
        </w:tc>
        <w:tc>
          <w:tcPr>
            <w:tcW w:w="1356" w:type="dxa"/>
            <w:tcBorders>
              <w:bottom w:val="single" w:sz="12" w:space="0" w:color="auto"/>
            </w:tcBorders>
          </w:tcPr>
          <w:p w14:paraId="757F1963" w14:textId="77777777" w:rsidR="00CA1D41" w:rsidRDefault="00CA1D41" w:rsidP="00173398">
            <w:pPr>
              <w:cnfStyle w:val="000000000000" w:firstRow="0" w:lastRow="0" w:firstColumn="0" w:lastColumn="0" w:oddVBand="0" w:evenVBand="0" w:oddHBand="0" w:evenHBand="0" w:firstRowFirstColumn="0" w:firstRowLastColumn="0" w:lastRowFirstColumn="0" w:lastRowLastColumn="0"/>
              <w:rPr>
                <w:noProof/>
              </w:rPr>
            </w:pPr>
            <w:r>
              <w:object w:dxaOrig="1411" w:dyaOrig="976" w14:anchorId="0E8B6D32">
                <v:shape id="_x0000_i1039" type="#_x0000_t75" style="width:51.6pt;height:36pt" o:ole="">
                  <v:imagedata r:id="rId34" o:title=""/>
                </v:shape>
                <o:OLEObject Type="Embed" ProgID="ACD.ChemSketch.20" ShapeID="_x0000_i1039" DrawAspect="Content" ObjectID="_1804151795" r:id="rId35"/>
              </w:object>
            </w:r>
          </w:p>
        </w:tc>
        <w:tc>
          <w:tcPr>
            <w:tcW w:w="2336" w:type="dxa"/>
            <w:tcBorders>
              <w:bottom w:val="single" w:sz="12" w:space="0" w:color="auto"/>
              <w:right w:val="single" w:sz="8" w:space="0" w:color="auto"/>
            </w:tcBorders>
          </w:tcPr>
          <w:p w14:paraId="27FDE121" w14:textId="77777777" w:rsidR="00CA1D41" w:rsidRPr="00EC3933" w:rsidRDefault="00CA1D41"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51B273B2" w14:textId="77777777" w:rsidR="00CA1D41" w:rsidRPr="00EC3933" w:rsidRDefault="00CA1D41"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EC3933">
              <w:rPr>
                <w:rFonts w:ascii="Times New Roman" w:hAnsi="Times New Roman"/>
                <w:sz w:val="24"/>
                <w:szCs w:val="24"/>
              </w:rPr>
              <w:t>O-anilineazopyridine</w:t>
            </w:r>
          </w:p>
        </w:tc>
        <w:tc>
          <w:tcPr>
            <w:tcW w:w="675" w:type="dxa"/>
            <w:tcBorders>
              <w:left w:val="single" w:sz="8" w:space="0" w:color="auto"/>
              <w:bottom w:val="single" w:sz="12" w:space="0" w:color="auto"/>
            </w:tcBorders>
          </w:tcPr>
          <w:p w14:paraId="460D6328" w14:textId="77777777" w:rsidR="00CA1D41" w:rsidRDefault="00CA1D41" w:rsidP="00173398">
            <w:pPr>
              <w:cnfStyle w:val="000000000000" w:firstRow="0" w:lastRow="0" w:firstColumn="0" w:lastColumn="0" w:oddVBand="0" w:evenVBand="0" w:oddHBand="0" w:evenHBand="0" w:firstRowFirstColumn="0" w:firstRowLastColumn="0" w:lastRowFirstColumn="0" w:lastRowLastColumn="0"/>
            </w:pPr>
          </w:p>
        </w:tc>
        <w:tc>
          <w:tcPr>
            <w:tcW w:w="1719" w:type="dxa"/>
            <w:tcBorders>
              <w:bottom w:val="single" w:sz="12" w:space="0" w:color="auto"/>
            </w:tcBorders>
          </w:tcPr>
          <w:p w14:paraId="0AA1DA2A" w14:textId="77777777" w:rsidR="00CA1D41" w:rsidRDefault="00CA1D41" w:rsidP="00173398">
            <w:pPr>
              <w:cnfStyle w:val="000000000000" w:firstRow="0" w:lastRow="0" w:firstColumn="0" w:lastColumn="0" w:oddVBand="0" w:evenVBand="0" w:oddHBand="0" w:evenHBand="0" w:firstRowFirstColumn="0" w:firstRowLastColumn="0" w:lastRowFirstColumn="0" w:lastRowLastColumn="0"/>
            </w:pPr>
          </w:p>
        </w:tc>
        <w:tc>
          <w:tcPr>
            <w:tcW w:w="2311" w:type="dxa"/>
            <w:tcBorders>
              <w:bottom w:val="single" w:sz="12" w:space="0" w:color="auto"/>
            </w:tcBorders>
          </w:tcPr>
          <w:p w14:paraId="7E3B2E8F" w14:textId="77777777" w:rsidR="00CA1D41" w:rsidRDefault="00CA1D41" w:rsidP="00173398">
            <w:pPr>
              <w:cnfStyle w:val="000000000000" w:firstRow="0" w:lastRow="0" w:firstColumn="0" w:lastColumn="0" w:oddVBand="0" w:evenVBand="0" w:oddHBand="0" w:evenHBand="0" w:firstRowFirstColumn="0" w:firstRowLastColumn="0" w:lastRowFirstColumn="0" w:lastRowLastColumn="0"/>
            </w:pPr>
          </w:p>
        </w:tc>
      </w:tr>
    </w:tbl>
    <w:p w14:paraId="2F929DBB" w14:textId="77777777" w:rsidR="00CA1D41" w:rsidRDefault="00CA1D41" w:rsidP="00CA1D41">
      <w:pPr>
        <w:jc w:val="both"/>
        <w:rPr>
          <w:rFonts w:ascii="Times New Roman" w:hAnsi="Times New Roman" w:cs="Times New Roman"/>
          <w:sz w:val="24"/>
        </w:rPr>
      </w:pPr>
    </w:p>
    <w:p w14:paraId="26B9D944" w14:textId="77777777" w:rsidR="00CA1D41" w:rsidRPr="00652B90" w:rsidRDefault="00CA1D41" w:rsidP="00CA1D41">
      <w:pPr>
        <w:jc w:val="both"/>
        <w:rPr>
          <w:rFonts w:ascii="Times New Roman" w:hAnsi="Times New Roman" w:cs="Times New Roman"/>
          <w:b/>
          <w:sz w:val="24"/>
        </w:rPr>
      </w:pPr>
      <w:r w:rsidRPr="00652B90">
        <w:rPr>
          <w:rFonts w:ascii="Times New Roman" w:hAnsi="Times New Roman" w:cs="Times New Roman"/>
          <w:b/>
          <w:sz w:val="24"/>
        </w:rPr>
        <w:t>2.2 Calculation method</w:t>
      </w:r>
    </w:p>
    <w:p w14:paraId="42D0C05F" w14:textId="3953272C" w:rsidR="00CA1D41" w:rsidRPr="00252A8A" w:rsidRDefault="00CA1D41" w:rsidP="00CA1D41">
      <w:pPr>
        <w:jc w:val="both"/>
        <w:rPr>
          <w:rFonts w:ascii="Times New Roman" w:hAnsi="Times New Roman" w:cs="Times New Roman"/>
          <w:sz w:val="24"/>
          <w:lang w:val="en-US"/>
        </w:rPr>
      </w:pPr>
      <w:r w:rsidRPr="00252A8A">
        <w:rPr>
          <w:rFonts w:ascii="Times New Roman" w:hAnsi="Times New Roman" w:cs="Times New Roman"/>
          <w:sz w:val="24"/>
          <w:lang w:val="en-US"/>
        </w:rPr>
        <w:t xml:space="preserve">All molecules were optimized using GAUSSIAN 09 software </w:t>
      </w:r>
      <w:sdt>
        <w:sdtPr>
          <w:rPr>
            <w:rFonts w:ascii="Times New Roman" w:eastAsiaTheme="minorEastAsia" w:hAnsi="Times New Roman"/>
            <w:sz w:val="24"/>
            <w:szCs w:val="24"/>
          </w:rPr>
          <w:id w:val="403469438"/>
          <w:citation/>
        </w:sdtPr>
        <w:sdtEndPr/>
        <w:sdtContent>
          <w:r w:rsidR="00972E9E">
            <w:rPr>
              <w:rFonts w:ascii="Times New Roman" w:eastAsiaTheme="minorEastAsia" w:hAnsi="Times New Roman"/>
              <w:sz w:val="24"/>
              <w:szCs w:val="24"/>
            </w:rPr>
            <w:fldChar w:fldCharType="begin"/>
          </w:r>
          <w:r w:rsidR="00972E9E" w:rsidRPr="00252A8A">
            <w:rPr>
              <w:rFonts w:ascii="Times New Roman" w:eastAsiaTheme="minorEastAsia" w:hAnsi="Times New Roman"/>
              <w:sz w:val="24"/>
              <w:szCs w:val="24"/>
              <w:lang w:val="en-US"/>
            </w:rPr>
            <w:instrText xml:space="preserve"> CITATION Fri09 \l 1036 </w:instrText>
          </w:r>
          <w:r w:rsidR="00972E9E">
            <w:rPr>
              <w:rFonts w:ascii="Times New Roman" w:eastAsiaTheme="minorEastAsia" w:hAnsi="Times New Roman"/>
              <w:sz w:val="24"/>
              <w:szCs w:val="24"/>
            </w:rPr>
            <w:fldChar w:fldCharType="separate"/>
          </w:r>
          <w:r w:rsidR="002A45E5" w:rsidRPr="002A45E5">
            <w:rPr>
              <w:rFonts w:ascii="Times New Roman" w:eastAsiaTheme="minorEastAsia" w:hAnsi="Times New Roman"/>
              <w:noProof/>
              <w:sz w:val="24"/>
              <w:szCs w:val="24"/>
              <w:lang w:val="en-US"/>
            </w:rPr>
            <w:t>(Frisch, et al., 2009)</w:t>
          </w:r>
          <w:r w:rsidR="00972E9E">
            <w:rPr>
              <w:rFonts w:ascii="Times New Roman" w:eastAsiaTheme="minorEastAsia" w:hAnsi="Times New Roman"/>
              <w:sz w:val="24"/>
              <w:szCs w:val="24"/>
            </w:rPr>
            <w:fldChar w:fldCharType="end"/>
          </w:r>
        </w:sdtContent>
      </w:sdt>
      <w:r w:rsidRPr="00252A8A">
        <w:rPr>
          <w:rFonts w:ascii="Times New Roman" w:hAnsi="Times New Roman" w:cs="Times New Roman"/>
          <w:sz w:val="24"/>
          <w:lang w:val="en-US"/>
        </w:rPr>
        <w:t xml:space="preserve">. DFT and TD DFT were employed at the B3LYP/Lanl2DZ and TD-B3LYP/Lanl2DZ levels of theory respectively </w:t>
      </w:r>
      <w:sdt>
        <w:sdtPr>
          <w:rPr>
            <w:rFonts w:ascii="Times New Roman" w:hAnsi="Times New Roman" w:cs="Times New Roman"/>
            <w:sz w:val="24"/>
            <w:szCs w:val="24"/>
          </w:rPr>
          <w:id w:val="815467315"/>
          <w:citation/>
        </w:sdtPr>
        <w:sdtEndPr/>
        <w:sdtContent>
          <w:r w:rsidR="00972E9E">
            <w:rPr>
              <w:rFonts w:ascii="Times New Roman" w:hAnsi="Times New Roman" w:cs="Times New Roman"/>
              <w:sz w:val="24"/>
              <w:szCs w:val="24"/>
            </w:rPr>
            <w:fldChar w:fldCharType="begin"/>
          </w:r>
          <w:r w:rsidR="00972E9E" w:rsidRPr="00252A8A">
            <w:rPr>
              <w:rFonts w:ascii="Times New Roman" w:hAnsi="Times New Roman" w:cs="Times New Roman"/>
              <w:sz w:val="24"/>
              <w:szCs w:val="24"/>
              <w:lang w:val="en-US"/>
            </w:rPr>
            <w:instrText xml:space="preserve"> CITATION Ngu15 \l 1036 </w:instrText>
          </w:r>
          <w:r w:rsidR="00972E9E">
            <w:rPr>
              <w:rFonts w:ascii="Times New Roman" w:hAnsi="Times New Roman" w:cs="Times New Roman"/>
              <w:sz w:val="24"/>
              <w:szCs w:val="24"/>
            </w:rPr>
            <w:fldChar w:fldCharType="separate"/>
          </w:r>
          <w:r w:rsidR="002A45E5" w:rsidRPr="002A45E5">
            <w:rPr>
              <w:rFonts w:ascii="Times New Roman" w:hAnsi="Times New Roman" w:cs="Times New Roman"/>
              <w:noProof/>
              <w:sz w:val="24"/>
              <w:szCs w:val="24"/>
              <w:lang w:val="en-US"/>
            </w:rPr>
            <w:t>(N'guessan, et al., 2015)</w:t>
          </w:r>
          <w:r w:rsidR="00972E9E">
            <w:rPr>
              <w:rFonts w:ascii="Times New Roman" w:hAnsi="Times New Roman" w:cs="Times New Roman"/>
              <w:sz w:val="24"/>
              <w:szCs w:val="24"/>
            </w:rPr>
            <w:fldChar w:fldCharType="end"/>
          </w:r>
        </w:sdtContent>
      </w:sdt>
      <w:r w:rsidR="00972E9E" w:rsidRPr="00252A8A">
        <w:rPr>
          <w:rFonts w:ascii="Times New Roman" w:hAnsi="Times New Roman" w:cs="Times New Roman"/>
          <w:sz w:val="24"/>
          <w:szCs w:val="24"/>
          <w:lang w:val="en-US"/>
        </w:rPr>
        <w:t xml:space="preserve"> </w:t>
      </w:r>
      <w:sdt>
        <w:sdtPr>
          <w:rPr>
            <w:rFonts w:ascii="Times New Roman" w:hAnsi="Times New Roman" w:cs="Times New Roman"/>
            <w:sz w:val="24"/>
            <w:szCs w:val="24"/>
          </w:rPr>
          <w:id w:val="1162356921"/>
          <w:citation/>
        </w:sdtPr>
        <w:sdtEndPr/>
        <w:sdtContent>
          <w:r w:rsidR="00972E9E">
            <w:rPr>
              <w:rFonts w:ascii="Times New Roman" w:hAnsi="Times New Roman" w:cs="Times New Roman"/>
              <w:sz w:val="24"/>
              <w:szCs w:val="24"/>
            </w:rPr>
            <w:fldChar w:fldCharType="begin"/>
          </w:r>
          <w:r w:rsidR="00972E9E" w:rsidRPr="00252A8A">
            <w:rPr>
              <w:rFonts w:ascii="Times New Roman" w:hAnsi="Times New Roman" w:cs="Times New Roman"/>
              <w:sz w:val="24"/>
              <w:szCs w:val="24"/>
              <w:lang w:val="en-US"/>
            </w:rPr>
            <w:instrText xml:space="preserve"> CITATION Chi061 \l 1036 </w:instrText>
          </w:r>
          <w:r w:rsidR="00972E9E">
            <w:rPr>
              <w:rFonts w:ascii="Times New Roman" w:hAnsi="Times New Roman" w:cs="Times New Roman"/>
              <w:sz w:val="24"/>
              <w:szCs w:val="24"/>
            </w:rPr>
            <w:fldChar w:fldCharType="separate"/>
          </w:r>
          <w:r w:rsidR="002A45E5" w:rsidRPr="002A45E5">
            <w:rPr>
              <w:rFonts w:ascii="Times New Roman" w:hAnsi="Times New Roman" w:cs="Times New Roman"/>
              <w:noProof/>
              <w:sz w:val="24"/>
              <w:szCs w:val="24"/>
              <w:lang w:val="en-US"/>
            </w:rPr>
            <w:t>(Chiodo, et al., 2006)</w:t>
          </w:r>
          <w:r w:rsidR="00972E9E">
            <w:rPr>
              <w:rFonts w:ascii="Times New Roman" w:hAnsi="Times New Roman" w:cs="Times New Roman"/>
              <w:sz w:val="24"/>
              <w:szCs w:val="24"/>
            </w:rPr>
            <w:fldChar w:fldCharType="end"/>
          </w:r>
        </w:sdtContent>
      </w:sdt>
      <w:r w:rsidR="00972E9E" w:rsidRPr="00252A8A">
        <w:rPr>
          <w:rFonts w:ascii="Times New Roman" w:hAnsi="Times New Roman" w:cs="Times New Roman"/>
          <w:sz w:val="24"/>
          <w:szCs w:val="24"/>
          <w:lang w:val="en-US"/>
        </w:rPr>
        <w:t xml:space="preserve">. </w:t>
      </w:r>
      <w:r w:rsidRPr="00252A8A">
        <w:rPr>
          <w:rFonts w:ascii="Times New Roman" w:hAnsi="Times New Roman" w:cs="Times New Roman"/>
          <w:sz w:val="24"/>
          <w:lang w:val="en-US"/>
        </w:rPr>
        <w:t xml:space="preserve">Due to the high number of core electrons in ruthenium, the Lanl2DZ pseudopotential is used to </w:t>
      </w:r>
      <w:r w:rsidR="00757390">
        <w:rPr>
          <w:rFonts w:ascii="Times New Roman" w:hAnsi="Times New Roman" w:cs="Times New Roman"/>
          <w:sz w:val="24"/>
          <w:lang w:val="en-US"/>
        </w:rPr>
        <w:t>consider the relativist state</w:t>
      </w:r>
      <w:r w:rsidRPr="00252A8A">
        <w:rPr>
          <w:rFonts w:ascii="Times New Roman" w:hAnsi="Times New Roman" w:cs="Times New Roman"/>
          <w:sz w:val="24"/>
          <w:lang w:val="en-US"/>
        </w:rPr>
        <w:t>. From the ground state, the variation of thermodynamic reaction quantities is given by the relation:</w:t>
      </w:r>
    </w:p>
    <w:p w14:paraId="5D70DEF7" w14:textId="2CD47BE9" w:rsidR="00CA1D41" w:rsidRPr="00044CF9" w:rsidRDefault="00CA1D41" w:rsidP="00044CF9">
      <w:pPr>
        <w:jc w:val="center"/>
        <w:rPr>
          <w:rFonts w:ascii="Times New Roman" w:hAnsi="Times New Roman" w:cs="Times New Roman"/>
          <w:sz w:val="24"/>
          <w:szCs w:val="24"/>
          <w:lang w:val="en-US"/>
        </w:rPr>
      </w:pPr>
      <w:r w:rsidRPr="00044CF9">
        <w:rPr>
          <w:rFonts w:ascii="Times New Roman" w:hAnsi="Times New Roman" w:cs="Times New Roman"/>
          <w:noProof/>
          <w:sz w:val="24"/>
          <w:szCs w:val="24"/>
          <w:lang w:val="en-US" w:eastAsia="fr-FR"/>
        </w:rPr>
        <w:t>∆r</w:t>
      </w:r>
      <w:r w:rsidRPr="00044CF9">
        <w:rPr>
          <w:rFonts w:ascii="Times New Roman" w:hAnsi="Times New Roman" w:cs="Times New Roman"/>
          <w:noProof/>
          <w:sz w:val="24"/>
          <w:szCs w:val="24"/>
          <w:lang w:eastAsia="fr-FR"/>
        </w:rPr>
        <w:t>Φ</w:t>
      </w:r>
      <w:r w:rsidRPr="00044CF9">
        <w:rPr>
          <w:rFonts w:ascii="Times New Roman" w:hAnsi="Times New Roman" w:cs="Times New Roman"/>
          <w:noProof/>
          <w:sz w:val="24"/>
          <w:szCs w:val="24"/>
          <w:vertAlign w:val="superscript"/>
          <w:lang w:val="en-US" w:eastAsia="fr-FR"/>
        </w:rPr>
        <w:t>0</w:t>
      </w:r>
      <w:r w:rsidRPr="00044CF9">
        <w:rPr>
          <w:rFonts w:ascii="Times New Roman" w:hAnsi="Times New Roman" w:cs="Times New Roman"/>
          <w:noProof/>
          <w:sz w:val="24"/>
          <w:szCs w:val="24"/>
          <w:lang w:val="en-US" w:eastAsia="fr-FR"/>
        </w:rPr>
        <w:t>(298K) =</w:t>
      </w:r>
      <m:oMath>
        <m:nary>
          <m:naryPr>
            <m:chr m:val="∑"/>
            <m:limLoc m:val="subSup"/>
            <m:supHide m:val="1"/>
            <m:ctrlPr>
              <w:rPr>
                <w:rFonts w:ascii="Cambria Math" w:hAnsi="Cambria Math" w:cs="Times New Roman"/>
                <w:i/>
                <w:noProof/>
                <w:sz w:val="24"/>
                <w:szCs w:val="24"/>
                <w:lang w:eastAsia="fr-FR"/>
              </w:rPr>
            </m:ctrlPr>
          </m:naryPr>
          <m:sub>
            <m:r>
              <w:rPr>
                <w:rFonts w:ascii="Cambria Math" w:hAnsi="Cambria Math" w:cs="Times New Roman"/>
                <w:noProof/>
                <w:sz w:val="24"/>
                <w:szCs w:val="24"/>
                <w:lang w:eastAsia="fr-FR"/>
              </w:rPr>
              <m:t>Produits</m:t>
            </m:r>
          </m:sub>
          <m:sup/>
          <m:e>
            <m:sSub>
              <m:sSubPr>
                <m:ctrlPr>
                  <w:rPr>
                    <w:rFonts w:ascii="Cambria Math" w:hAnsi="Cambria Math" w:cs="Times New Roman"/>
                    <w:i/>
                    <w:noProof/>
                    <w:sz w:val="24"/>
                    <w:szCs w:val="24"/>
                    <w:lang w:eastAsia="fr-FR"/>
                  </w:rPr>
                </m:ctrlPr>
              </m:sSubPr>
              <m:e>
                <m:r>
                  <w:rPr>
                    <w:rFonts w:ascii="Cambria Math" w:hAnsi="Cambria Math" w:cs="Times New Roman"/>
                    <w:noProof/>
                    <w:sz w:val="24"/>
                    <w:szCs w:val="24"/>
                    <w:lang w:val="en-US" w:eastAsia="fr-FR"/>
                  </w:rPr>
                  <m:t>∆</m:t>
                </m:r>
              </m:e>
              <m:sub>
                <m:r>
                  <w:rPr>
                    <w:rFonts w:ascii="Cambria Math" w:hAnsi="Cambria Math" w:cs="Times New Roman"/>
                    <w:noProof/>
                    <w:sz w:val="24"/>
                    <w:szCs w:val="24"/>
                    <w:lang w:eastAsia="fr-FR"/>
                  </w:rPr>
                  <m:t>f</m:t>
                </m:r>
                <m:r>
                  <w:rPr>
                    <w:rFonts w:ascii="Cambria Math" w:hAnsi="Cambria Math" w:cs="Times New Roman"/>
                    <w:noProof/>
                    <w:sz w:val="24"/>
                    <w:szCs w:val="24"/>
                    <w:lang w:val="en-US" w:eastAsia="fr-FR"/>
                  </w:rPr>
                  <m:t xml:space="preserve">  </m:t>
                </m:r>
              </m:sub>
            </m:sSub>
            <m:sSup>
              <m:sSupPr>
                <m:ctrlPr>
                  <w:rPr>
                    <w:rFonts w:ascii="Cambria Math" w:hAnsi="Cambria Math" w:cs="Times New Roman"/>
                    <w:i/>
                    <w:noProof/>
                    <w:sz w:val="24"/>
                    <w:szCs w:val="24"/>
                    <w:lang w:eastAsia="fr-FR"/>
                  </w:rPr>
                </m:ctrlPr>
              </m:sSupPr>
              <m:e>
                <m:r>
                  <w:rPr>
                    <w:rFonts w:ascii="Cambria Math" w:hAnsi="Cambria Math" w:cs="Times New Roman"/>
                    <w:noProof/>
                    <w:sz w:val="24"/>
                    <w:szCs w:val="24"/>
                    <w:lang w:eastAsia="fr-FR"/>
                  </w:rPr>
                  <m:t>Φ</m:t>
                </m:r>
              </m:e>
              <m:sup>
                <m:r>
                  <w:rPr>
                    <w:rFonts w:ascii="Cambria Math" w:hAnsi="Cambria Math" w:cs="Times New Roman"/>
                    <w:noProof/>
                    <w:sz w:val="24"/>
                    <w:szCs w:val="24"/>
                    <w:lang w:eastAsia="fr-FR"/>
                  </w:rPr>
                  <m:t>0</m:t>
                </m:r>
              </m:sup>
            </m:sSup>
          </m:e>
        </m:nary>
        <m:r>
          <w:rPr>
            <w:rFonts w:ascii="Cambria Math" w:hAnsi="Cambria Math" w:cs="Times New Roman"/>
            <w:noProof/>
            <w:sz w:val="24"/>
            <w:szCs w:val="24"/>
            <w:lang w:val="en-US" w:eastAsia="fr-FR"/>
          </w:rPr>
          <m:t>(</m:t>
        </m:r>
        <m:r>
          <w:rPr>
            <w:rFonts w:ascii="Cambria Math" w:hAnsi="Cambria Math" w:cs="Times New Roman"/>
            <w:noProof/>
            <w:sz w:val="24"/>
            <w:szCs w:val="24"/>
            <w:lang w:eastAsia="fr-FR"/>
          </w:rPr>
          <m:t>298K</m:t>
        </m:r>
        <m:r>
          <w:rPr>
            <w:rFonts w:ascii="Cambria Math" w:hAnsi="Cambria Math" w:cs="Times New Roman"/>
            <w:noProof/>
            <w:sz w:val="24"/>
            <w:szCs w:val="24"/>
            <w:lang w:val="en-US" w:eastAsia="fr-FR"/>
          </w:rPr>
          <m:t>)-</m:t>
        </m:r>
        <m:nary>
          <m:naryPr>
            <m:chr m:val="∑"/>
            <m:limLoc m:val="subSup"/>
            <m:supHide m:val="1"/>
            <m:ctrlPr>
              <w:rPr>
                <w:rFonts w:ascii="Cambria Math" w:hAnsi="Cambria Math" w:cs="Times New Roman"/>
                <w:i/>
                <w:noProof/>
                <w:sz w:val="24"/>
                <w:szCs w:val="24"/>
                <w:lang w:eastAsia="fr-FR"/>
              </w:rPr>
            </m:ctrlPr>
          </m:naryPr>
          <m:sub>
            <m:r>
              <w:rPr>
                <w:rFonts w:ascii="Cambria Math" w:hAnsi="Cambria Math" w:cs="Times New Roman"/>
                <w:noProof/>
                <w:sz w:val="24"/>
                <w:szCs w:val="24"/>
                <w:lang w:eastAsia="fr-FR"/>
              </w:rPr>
              <m:t>R</m:t>
            </m:r>
            <m:r>
              <w:rPr>
                <w:rFonts w:ascii="Cambria Math" w:hAnsi="Cambria Math" w:cs="Times New Roman"/>
                <w:noProof/>
                <w:sz w:val="24"/>
                <w:szCs w:val="24"/>
                <w:lang w:val="en-US" w:eastAsia="fr-FR"/>
              </w:rPr>
              <m:t>é</m:t>
            </m:r>
            <m:r>
              <w:rPr>
                <w:rFonts w:ascii="Cambria Math" w:hAnsi="Cambria Math" w:cs="Times New Roman"/>
                <w:noProof/>
                <w:sz w:val="24"/>
                <w:szCs w:val="24"/>
                <w:lang w:eastAsia="fr-FR"/>
              </w:rPr>
              <m:t>actifs</m:t>
            </m:r>
          </m:sub>
          <m:sup/>
          <m:e>
            <m:sSub>
              <m:sSubPr>
                <m:ctrlPr>
                  <w:rPr>
                    <w:rFonts w:ascii="Cambria Math" w:hAnsi="Cambria Math" w:cs="Times New Roman"/>
                    <w:i/>
                    <w:noProof/>
                    <w:sz w:val="24"/>
                    <w:szCs w:val="24"/>
                    <w:lang w:eastAsia="fr-FR"/>
                  </w:rPr>
                </m:ctrlPr>
              </m:sSubPr>
              <m:e>
                <m:r>
                  <w:rPr>
                    <w:rFonts w:ascii="Cambria Math" w:hAnsi="Cambria Math" w:cs="Times New Roman"/>
                    <w:noProof/>
                    <w:sz w:val="24"/>
                    <w:szCs w:val="24"/>
                    <w:lang w:val="en-US" w:eastAsia="fr-FR"/>
                  </w:rPr>
                  <m:t>∆</m:t>
                </m:r>
              </m:e>
              <m:sub>
                <m:r>
                  <w:rPr>
                    <w:rFonts w:ascii="Cambria Math" w:hAnsi="Cambria Math" w:cs="Times New Roman"/>
                    <w:noProof/>
                    <w:sz w:val="24"/>
                    <w:szCs w:val="24"/>
                    <w:lang w:eastAsia="fr-FR"/>
                  </w:rPr>
                  <m:t>f</m:t>
                </m:r>
              </m:sub>
            </m:sSub>
          </m:e>
        </m:nary>
        <m:sSup>
          <m:sSupPr>
            <m:ctrlPr>
              <w:rPr>
                <w:rFonts w:ascii="Cambria Math" w:hAnsi="Cambria Math" w:cs="Times New Roman"/>
                <w:i/>
                <w:noProof/>
                <w:sz w:val="24"/>
                <w:szCs w:val="24"/>
                <w:lang w:eastAsia="fr-FR"/>
              </w:rPr>
            </m:ctrlPr>
          </m:sSupPr>
          <m:e>
            <m:r>
              <w:rPr>
                <w:rFonts w:ascii="Cambria Math" w:hAnsi="Cambria Math" w:cs="Times New Roman"/>
                <w:noProof/>
                <w:sz w:val="24"/>
                <w:szCs w:val="24"/>
                <w:lang w:eastAsia="fr-FR"/>
              </w:rPr>
              <m:t>Φ</m:t>
            </m:r>
          </m:e>
          <m:sup>
            <m:r>
              <w:rPr>
                <w:rFonts w:ascii="Cambria Math" w:hAnsi="Cambria Math" w:cs="Times New Roman"/>
                <w:noProof/>
                <w:sz w:val="24"/>
                <w:szCs w:val="24"/>
                <w:lang w:eastAsia="fr-FR"/>
              </w:rPr>
              <m:t>0</m:t>
            </m:r>
          </m:sup>
        </m:sSup>
        <m:r>
          <w:rPr>
            <w:rFonts w:ascii="Cambria Math" w:hAnsi="Cambria Math" w:cs="Times New Roman"/>
            <w:noProof/>
            <w:sz w:val="24"/>
            <w:szCs w:val="24"/>
            <w:lang w:val="en-US" w:eastAsia="fr-FR"/>
          </w:rPr>
          <m:t>(</m:t>
        </m:r>
        <m:r>
          <w:rPr>
            <w:rFonts w:ascii="Cambria Math" w:hAnsi="Cambria Math" w:cs="Times New Roman"/>
            <w:noProof/>
            <w:sz w:val="24"/>
            <w:szCs w:val="24"/>
            <w:lang w:eastAsia="fr-FR"/>
          </w:rPr>
          <m:t>298K</m:t>
        </m:r>
        <m:r>
          <w:rPr>
            <w:rFonts w:ascii="Cambria Math" w:hAnsi="Cambria Math" w:cs="Times New Roman"/>
            <w:noProof/>
            <w:sz w:val="24"/>
            <w:szCs w:val="24"/>
            <w:lang w:val="en-US" w:eastAsia="fr-FR"/>
          </w:rPr>
          <m:t>)</m:t>
        </m:r>
      </m:oMath>
      <w:r w:rsidRPr="00044CF9">
        <w:rPr>
          <w:rFonts w:ascii="Times New Roman" w:eastAsiaTheme="minorEastAsia" w:hAnsi="Times New Roman" w:cs="Times New Roman"/>
          <w:noProof/>
          <w:sz w:val="24"/>
          <w:szCs w:val="24"/>
          <w:lang w:val="en-US" w:eastAsia="fr-FR"/>
        </w:rPr>
        <w:t xml:space="preserve">      (1)</w:t>
      </w:r>
    </w:p>
    <w:p w14:paraId="3DA172E5" w14:textId="5F676823" w:rsidR="00044CF9" w:rsidRDefault="00044CF9" w:rsidP="00CA1D41">
      <w:pPr>
        <w:jc w:val="both"/>
        <w:rPr>
          <w:rFonts w:ascii="Times New Roman" w:hAnsi="Times New Roman" w:cs="Times New Roman"/>
          <w:sz w:val="24"/>
          <w:lang w:val="en-US"/>
        </w:rPr>
      </w:pPr>
      <w:r>
        <w:rPr>
          <w:rFonts w:ascii="Times New Roman" w:hAnsi="Times New Roman" w:cs="Times New Roman"/>
          <w:noProof/>
          <w:sz w:val="24"/>
          <w:szCs w:val="24"/>
          <w:lang w:eastAsia="fr-FR"/>
        </w:rPr>
        <w:t xml:space="preserve">Here </w:t>
      </w:r>
      <w:r w:rsidRPr="00044CF9">
        <w:rPr>
          <w:rFonts w:ascii="Times New Roman" w:hAnsi="Times New Roman" w:cs="Times New Roman"/>
          <w:noProof/>
          <w:sz w:val="24"/>
          <w:szCs w:val="24"/>
          <w:lang w:eastAsia="fr-FR"/>
        </w:rPr>
        <w:t>Φ</w:t>
      </w:r>
      <w:r>
        <w:rPr>
          <w:rFonts w:ascii="Times New Roman" w:hAnsi="Times New Roman" w:cs="Times New Roman"/>
          <w:noProof/>
          <w:sz w:val="24"/>
          <w:szCs w:val="24"/>
          <w:lang w:eastAsia="fr-FR"/>
        </w:rPr>
        <w:t xml:space="preserve"> </w:t>
      </w:r>
      <w:r w:rsidRPr="00044CF9">
        <w:rPr>
          <w:rFonts w:ascii="Times New Roman" w:hAnsi="Times New Roman" w:cs="Times New Roman"/>
          <w:sz w:val="24"/>
          <w:lang w:val="en-US"/>
        </w:rPr>
        <w:t>represents the thermodynamic quantity</w:t>
      </w:r>
      <w:r>
        <w:rPr>
          <w:rFonts w:ascii="Times New Roman" w:hAnsi="Times New Roman" w:cs="Times New Roman"/>
          <w:sz w:val="24"/>
          <w:lang w:val="en-US"/>
        </w:rPr>
        <w:t>.</w:t>
      </w:r>
    </w:p>
    <w:p w14:paraId="4E269D7E" w14:textId="03235D07" w:rsidR="00CA1D41" w:rsidRPr="00252A8A" w:rsidRDefault="00CA1D41" w:rsidP="00CA1D41">
      <w:pPr>
        <w:jc w:val="both"/>
        <w:rPr>
          <w:rFonts w:ascii="Times New Roman" w:hAnsi="Times New Roman" w:cs="Times New Roman"/>
          <w:sz w:val="24"/>
          <w:lang w:val="en-US"/>
        </w:rPr>
      </w:pPr>
      <w:r w:rsidRPr="00252A8A">
        <w:rPr>
          <w:rFonts w:ascii="Times New Roman" w:hAnsi="Times New Roman" w:cs="Times New Roman"/>
          <w:sz w:val="24"/>
          <w:lang w:val="en-US"/>
        </w:rPr>
        <w:t xml:space="preserve">Natural bond orbital (NBO) analysis provides information on the interactions between the orbitals of a molecule </w:t>
      </w:r>
      <w:sdt>
        <w:sdtPr>
          <w:rPr>
            <w:rFonts w:ascii="Times New Roman" w:hAnsi="Times New Roman" w:cs="Times New Roman"/>
            <w:sz w:val="24"/>
            <w:szCs w:val="24"/>
          </w:rPr>
          <w:id w:val="824679689"/>
          <w:citation/>
        </w:sdtPr>
        <w:sdtEndPr/>
        <w:sdtContent>
          <w:r w:rsidR="00972E9E" w:rsidRPr="00EC3933">
            <w:rPr>
              <w:rFonts w:ascii="Times New Roman" w:hAnsi="Times New Roman" w:cs="Times New Roman"/>
              <w:sz w:val="24"/>
              <w:szCs w:val="24"/>
            </w:rPr>
            <w:fldChar w:fldCharType="begin"/>
          </w:r>
          <w:r w:rsidR="00972E9E" w:rsidRPr="00252A8A">
            <w:rPr>
              <w:rFonts w:ascii="Times New Roman" w:hAnsi="Times New Roman" w:cs="Times New Roman"/>
              <w:sz w:val="24"/>
              <w:szCs w:val="24"/>
              <w:lang w:val="en-US"/>
            </w:rPr>
            <w:instrText xml:space="preserve"> CITATION MOH14 \l 1036 </w:instrText>
          </w:r>
          <w:r w:rsidR="00972E9E" w:rsidRPr="00EC3933">
            <w:rPr>
              <w:rFonts w:ascii="Times New Roman" w:hAnsi="Times New Roman" w:cs="Times New Roman"/>
              <w:sz w:val="24"/>
              <w:szCs w:val="24"/>
            </w:rPr>
            <w:fldChar w:fldCharType="separate"/>
          </w:r>
          <w:r w:rsidR="002A45E5" w:rsidRPr="002A45E5">
            <w:rPr>
              <w:rFonts w:ascii="Times New Roman" w:hAnsi="Times New Roman" w:cs="Times New Roman"/>
              <w:noProof/>
              <w:sz w:val="24"/>
              <w:szCs w:val="24"/>
              <w:lang w:val="en-US"/>
            </w:rPr>
            <w:t>(MOHD &amp; ANJANI, 2014)</w:t>
          </w:r>
          <w:r w:rsidR="00972E9E" w:rsidRPr="00EC3933">
            <w:rPr>
              <w:rFonts w:ascii="Times New Roman" w:hAnsi="Times New Roman" w:cs="Times New Roman"/>
              <w:sz w:val="24"/>
              <w:szCs w:val="24"/>
            </w:rPr>
            <w:fldChar w:fldCharType="end"/>
          </w:r>
        </w:sdtContent>
      </w:sdt>
      <w:r w:rsidR="00972E9E" w:rsidRPr="00252A8A">
        <w:rPr>
          <w:rFonts w:ascii="Times New Roman" w:hAnsi="Times New Roman" w:cs="Times New Roman"/>
          <w:sz w:val="24"/>
          <w:szCs w:val="24"/>
          <w:lang w:val="en-US"/>
        </w:rPr>
        <w:t>.</w:t>
      </w:r>
      <w:r w:rsidR="00972E9E" w:rsidRPr="00252A8A">
        <w:rPr>
          <w:rFonts w:ascii="Times New Roman" w:hAnsi="Times New Roman" w:cs="Times New Roman"/>
          <w:sz w:val="24"/>
          <w:lang w:val="en-US"/>
        </w:rPr>
        <w:t xml:space="preserve"> </w:t>
      </w:r>
      <w:r w:rsidRPr="00252A8A">
        <w:rPr>
          <w:rFonts w:ascii="Times New Roman" w:hAnsi="Times New Roman" w:cs="Times New Roman"/>
          <w:sz w:val="24"/>
          <w:lang w:val="en-US"/>
        </w:rPr>
        <w:t>An interaction between electron donor and acceptor, which leads to stabilization of the system, is quantified by second-order perturbation theory. The electronic stabilization energy E</w:t>
      </w:r>
      <w:r w:rsidRPr="00252A8A">
        <w:rPr>
          <w:rFonts w:ascii="Times New Roman" w:hAnsi="Times New Roman" w:cs="Times New Roman"/>
          <w:sz w:val="24"/>
          <w:vertAlign w:val="superscript"/>
          <w:lang w:val="en-US"/>
        </w:rPr>
        <w:t>(2)</w:t>
      </w:r>
      <w:r w:rsidRPr="00252A8A">
        <w:rPr>
          <w:rFonts w:ascii="Times New Roman" w:hAnsi="Times New Roman" w:cs="Times New Roman"/>
          <w:sz w:val="24"/>
          <w:lang w:val="en-US"/>
        </w:rPr>
        <w:t xml:space="preserve"> associated with electron delocalization between donor and acceptor is estimated by second-order perturbation theory </w:t>
      </w:r>
      <w:sdt>
        <w:sdtPr>
          <w:rPr>
            <w:rFonts w:ascii="Times New Roman" w:hAnsi="Times New Roman" w:cs="Times New Roman"/>
            <w:sz w:val="24"/>
            <w:szCs w:val="24"/>
          </w:rPr>
          <w:id w:val="512312318"/>
          <w:citation/>
        </w:sdtPr>
        <w:sdtEndPr/>
        <w:sdtContent>
          <w:r w:rsidR="00972E9E" w:rsidRPr="00EC3933">
            <w:rPr>
              <w:rFonts w:ascii="Times New Roman" w:hAnsi="Times New Roman" w:cs="Times New Roman"/>
              <w:sz w:val="24"/>
              <w:szCs w:val="24"/>
            </w:rPr>
            <w:fldChar w:fldCharType="begin"/>
          </w:r>
          <w:r w:rsidR="00972E9E" w:rsidRPr="00252A8A">
            <w:rPr>
              <w:rFonts w:ascii="Times New Roman" w:hAnsi="Times New Roman" w:cs="Times New Roman"/>
              <w:sz w:val="24"/>
              <w:szCs w:val="24"/>
              <w:lang w:val="en-US"/>
            </w:rPr>
            <w:instrText xml:space="preserve"> CITATION The16 \l 1036 </w:instrText>
          </w:r>
          <w:r w:rsidR="00972E9E" w:rsidRPr="00EC3933">
            <w:rPr>
              <w:rFonts w:ascii="Times New Roman" w:hAnsi="Times New Roman" w:cs="Times New Roman"/>
              <w:sz w:val="24"/>
              <w:szCs w:val="24"/>
            </w:rPr>
            <w:fldChar w:fldCharType="separate"/>
          </w:r>
          <w:r w:rsidR="002A45E5" w:rsidRPr="002A45E5">
            <w:rPr>
              <w:rFonts w:ascii="Times New Roman" w:hAnsi="Times New Roman" w:cs="Times New Roman"/>
              <w:noProof/>
              <w:sz w:val="24"/>
              <w:szCs w:val="24"/>
              <w:lang w:val="en-US"/>
            </w:rPr>
            <w:t>(Theivarasu &amp; Murugesan, 2016)</w:t>
          </w:r>
          <w:r w:rsidR="00972E9E" w:rsidRPr="00EC3933">
            <w:rPr>
              <w:rFonts w:ascii="Times New Roman" w:hAnsi="Times New Roman" w:cs="Times New Roman"/>
              <w:sz w:val="24"/>
              <w:szCs w:val="24"/>
            </w:rPr>
            <w:fldChar w:fldCharType="end"/>
          </w:r>
        </w:sdtContent>
      </w:sdt>
      <w:r w:rsidRPr="00252A8A">
        <w:rPr>
          <w:rFonts w:ascii="Times New Roman" w:hAnsi="Times New Roman" w:cs="Times New Roman"/>
          <w:sz w:val="24"/>
          <w:lang w:val="en-US"/>
        </w:rPr>
        <w:t>:</w:t>
      </w:r>
    </w:p>
    <w:p w14:paraId="3A74DCF7" w14:textId="77777777" w:rsidR="00A547F9" w:rsidRPr="00252A8A" w:rsidRDefault="000A4A4D" w:rsidP="00A547F9">
      <w:pPr>
        <w:spacing w:line="360" w:lineRule="auto"/>
        <w:jc w:val="center"/>
        <w:rPr>
          <w:rFonts w:ascii="Times New Roman" w:hAnsi="Times New Roman" w:cs="Times New Roman"/>
          <w:sz w:val="24"/>
          <w:szCs w:val="24"/>
          <w:lang w:val="en-US"/>
        </w:rPr>
      </w:pPr>
      <m:oMath>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Cambria Math" w:hAnsi="Times New Roman" w:cs="Times New Roman"/>
                <w:sz w:val="24"/>
                <w:szCs w:val="24"/>
                <w:lang w:val="en-US"/>
              </w:rPr>
              <m:t>2</m:t>
            </m:r>
          </m:sup>
        </m:sSup>
        <m:r>
          <w:rPr>
            <w:rFonts w:ascii="Cambria Math" w:hAnsi="Times New Roman" w:cs="Times New Roman"/>
            <w:sz w:val="24"/>
            <w:szCs w:val="24"/>
            <w:lang w:val="en-US"/>
          </w:rPr>
          <m:t>=</m:t>
        </m:r>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m:t>
            </m:r>
          </m:sub>
        </m:sSub>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Times New Roman" w:cs="Times New Roman"/>
                    <w:sz w:val="24"/>
                    <w:szCs w:val="24"/>
                    <w:lang w:val="en-US"/>
                  </w:rPr>
                  <m:t>(</m:t>
                </m:r>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r>
                      <w:rPr>
                        <w:rFonts w:ascii="Cambria Math" w:hAnsi="Times New Roman" w:cs="Times New Roman"/>
                        <w:sz w:val="24"/>
                        <w:szCs w:val="24"/>
                        <w:lang w:val="en-US"/>
                      </w:rPr>
                      <m:t>,</m:t>
                    </m:r>
                    <m:r>
                      <w:rPr>
                        <w:rFonts w:ascii="Cambria Math" w:hAnsi="Cambria Math" w:cs="Times New Roman"/>
                        <w:sz w:val="24"/>
                        <w:szCs w:val="24"/>
                      </w:rPr>
                      <m:t>j</m:t>
                    </m:r>
                  </m:sub>
                </m:sSub>
                <m:r>
                  <w:rPr>
                    <w:rFonts w:ascii="Cambria Math" w:hAnsi="Times New Roman" w:cs="Times New Roman"/>
                    <w:sz w:val="24"/>
                    <w:szCs w:val="24"/>
                    <w:lang w:val="en-US"/>
                  </w:rPr>
                  <m:t>)</m:t>
                </m:r>
              </m:e>
              <m:sup>
                <m:r>
                  <w:rPr>
                    <w:rFonts w:ascii="Cambria Math" w:hAnsi="Times New Roman" w:cs="Times New Roman"/>
                    <w:sz w:val="24"/>
                    <w:szCs w:val="24"/>
                    <w:lang w:val="en-US"/>
                  </w:rPr>
                  <m:t>2</m:t>
                </m:r>
              </m:sup>
            </m:sSup>
          </m:num>
          <m:den>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i</m:t>
                </m:r>
              </m:sub>
            </m:sSub>
            <m:r>
              <w:rPr>
                <w:rFonts w:ascii="Cambria Math" w:hAnsi="Cambria Math" w:cs="Times New Roman"/>
                <w:sz w:val="24"/>
                <w:szCs w:val="24"/>
                <w:lang w:val="en-US"/>
              </w:rPr>
              <m:t>-</m:t>
            </m:r>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j</m:t>
                </m:r>
              </m:sub>
            </m:sSub>
          </m:den>
        </m:f>
      </m:oMath>
      <w:r w:rsidR="00A547F9" w:rsidRPr="00252A8A">
        <w:rPr>
          <w:rFonts w:ascii="Times New Roman" w:hAnsi="Times New Roman" w:cs="Times New Roman"/>
          <w:sz w:val="24"/>
          <w:szCs w:val="24"/>
          <w:lang w:val="en-US"/>
        </w:rPr>
        <w:t xml:space="preserve">                                      (2)</w:t>
      </w:r>
    </w:p>
    <w:p w14:paraId="304DC2AD" w14:textId="77777777" w:rsidR="00A547F9" w:rsidRPr="00252A8A" w:rsidRDefault="00A547F9" w:rsidP="00CA1D41">
      <w:pPr>
        <w:jc w:val="both"/>
        <w:rPr>
          <w:rFonts w:ascii="Times New Roman" w:hAnsi="Times New Roman" w:cs="Times New Roman"/>
          <w:sz w:val="24"/>
          <w:lang w:val="en-US"/>
        </w:rPr>
      </w:pPr>
      <w:r w:rsidRPr="00252A8A">
        <w:rPr>
          <w:rFonts w:ascii="Times New Roman" w:hAnsi="Times New Roman" w:cs="Times New Roman"/>
          <w:sz w:val="24"/>
          <w:lang w:val="en-US"/>
        </w:rPr>
        <w:t>F</w:t>
      </w:r>
      <w:r w:rsidRPr="00252A8A">
        <w:rPr>
          <w:rFonts w:ascii="Times New Roman" w:hAnsi="Times New Roman" w:cs="Times New Roman"/>
          <w:sz w:val="24"/>
          <w:vertAlign w:val="subscript"/>
          <w:lang w:val="en-US"/>
        </w:rPr>
        <w:t>i,j</w:t>
      </w:r>
      <w:r w:rsidRPr="00252A8A">
        <w:rPr>
          <w:rFonts w:ascii="Times New Roman" w:hAnsi="Times New Roman" w:cs="Times New Roman"/>
          <w:sz w:val="24"/>
          <w:lang w:val="en-US"/>
        </w:rPr>
        <w:t xml:space="preserve"> is an element of the Fock matrix, q</w:t>
      </w:r>
      <w:r w:rsidRPr="00252A8A">
        <w:rPr>
          <w:rFonts w:ascii="Times New Roman" w:hAnsi="Times New Roman" w:cs="Times New Roman"/>
          <w:sz w:val="24"/>
          <w:vertAlign w:val="subscript"/>
          <w:lang w:val="en-US"/>
        </w:rPr>
        <w:t>i</w:t>
      </w:r>
      <w:r w:rsidRPr="00252A8A">
        <w:rPr>
          <w:rFonts w:ascii="Times New Roman" w:hAnsi="Times New Roman" w:cs="Times New Roman"/>
          <w:sz w:val="24"/>
          <w:lang w:val="en-US"/>
        </w:rPr>
        <w:t xml:space="preserve"> represents the occupancy of the donor orbital, </w:t>
      </w:r>
      <w:r>
        <w:rPr>
          <w:rFonts w:ascii="Times New Roman" w:hAnsi="Times New Roman" w:cs="Times New Roman"/>
          <w:sz w:val="24"/>
        </w:rPr>
        <w:t>ε</w:t>
      </w:r>
      <w:r w:rsidRPr="00252A8A">
        <w:rPr>
          <w:rFonts w:ascii="Times New Roman" w:hAnsi="Times New Roman" w:cs="Times New Roman"/>
          <w:sz w:val="24"/>
          <w:vertAlign w:val="subscript"/>
          <w:lang w:val="en-US"/>
        </w:rPr>
        <w:t>i</w:t>
      </w:r>
      <w:r w:rsidRPr="00252A8A">
        <w:rPr>
          <w:rFonts w:ascii="Times New Roman" w:hAnsi="Times New Roman" w:cs="Times New Roman"/>
          <w:sz w:val="24"/>
          <w:lang w:val="en-US"/>
        </w:rPr>
        <w:t xml:space="preserve"> and </w:t>
      </w:r>
      <w:r>
        <w:rPr>
          <w:rFonts w:ascii="Times New Roman" w:hAnsi="Times New Roman" w:cs="Times New Roman"/>
          <w:sz w:val="24"/>
        </w:rPr>
        <w:t>ε</w:t>
      </w:r>
      <w:r w:rsidRPr="00252A8A">
        <w:rPr>
          <w:rFonts w:ascii="Times New Roman" w:hAnsi="Times New Roman" w:cs="Times New Roman"/>
          <w:sz w:val="24"/>
          <w:vertAlign w:val="subscript"/>
          <w:lang w:val="en-US"/>
        </w:rPr>
        <w:t>j</w:t>
      </w:r>
      <w:r w:rsidRPr="00252A8A">
        <w:rPr>
          <w:rFonts w:ascii="Times New Roman" w:hAnsi="Times New Roman" w:cs="Times New Roman"/>
          <w:sz w:val="24"/>
          <w:lang w:val="en-US"/>
        </w:rPr>
        <w:t xml:space="preserve"> are the energies of the donor and acceptor NBO orbitals respectively.</w:t>
      </w:r>
    </w:p>
    <w:p w14:paraId="3232439C" w14:textId="77777777" w:rsidR="00A547F9" w:rsidRPr="00252A8A" w:rsidRDefault="00A547F9" w:rsidP="00A547F9">
      <w:pPr>
        <w:jc w:val="both"/>
        <w:rPr>
          <w:rFonts w:ascii="Times New Roman" w:hAnsi="Times New Roman" w:cs="Times New Roman"/>
          <w:sz w:val="24"/>
          <w:lang w:val="en-US"/>
        </w:rPr>
      </w:pPr>
      <w:r w:rsidRPr="00252A8A">
        <w:rPr>
          <w:rFonts w:ascii="Times New Roman" w:hAnsi="Times New Roman" w:cs="Times New Roman"/>
          <w:sz w:val="24"/>
          <w:lang w:val="en-US"/>
        </w:rPr>
        <w:t>The overall reactivity of the complexes formed is elucidated from descriptors such as gap ∆E, electronegativity (</w:t>
      </w:r>
      <w:r w:rsidRPr="00A547F9">
        <w:rPr>
          <w:rFonts w:ascii="Times New Roman" w:hAnsi="Times New Roman" w:cs="Times New Roman"/>
          <w:sz w:val="24"/>
        </w:rPr>
        <w:t>χ</w:t>
      </w:r>
      <w:r w:rsidRPr="00252A8A">
        <w:rPr>
          <w:rFonts w:ascii="Times New Roman" w:hAnsi="Times New Roman" w:cs="Times New Roman"/>
          <w:sz w:val="24"/>
          <w:lang w:val="en-US"/>
        </w:rPr>
        <w:t>), chemical hardness (</w:t>
      </w:r>
      <w:r w:rsidRPr="00A547F9">
        <w:rPr>
          <w:rFonts w:ascii="Times New Roman" w:hAnsi="Times New Roman" w:cs="Times New Roman"/>
          <w:sz w:val="24"/>
        </w:rPr>
        <w:t>η</w:t>
      </w:r>
      <w:r w:rsidRPr="00252A8A">
        <w:rPr>
          <w:rFonts w:ascii="Times New Roman" w:hAnsi="Times New Roman" w:cs="Times New Roman"/>
          <w:sz w:val="24"/>
          <w:lang w:val="en-US"/>
        </w:rPr>
        <w:t>), overall softness (</w:t>
      </w:r>
      <w:r w:rsidRPr="00A547F9">
        <w:rPr>
          <w:rFonts w:ascii="Times New Roman" w:hAnsi="Times New Roman" w:cs="Times New Roman"/>
          <w:sz w:val="24"/>
        </w:rPr>
        <w:t>σ</w:t>
      </w:r>
      <w:r w:rsidRPr="00252A8A">
        <w:rPr>
          <w:rFonts w:ascii="Times New Roman" w:hAnsi="Times New Roman" w:cs="Times New Roman"/>
          <w:sz w:val="24"/>
          <w:lang w:val="en-US"/>
        </w:rPr>
        <w:t>).</w:t>
      </w:r>
    </w:p>
    <w:p w14:paraId="4D588C91" w14:textId="7663955E" w:rsidR="00A547F9" w:rsidRPr="00252A8A" w:rsidRDefault="00A547F9" w:rsidP="00A547F9">
      <w:pPr>
        <w:jc w:val="both"/>
        <w:rPr>
          <w:rFonts w:ascii="Times New Roman" w:hAnsi="Times New Roman" w:cs="Times New Roman"/>
          <w:sz w:val="24"/>
          <w:lang w:val="en-US"/>
        </w:rPr>
      </w:pPr>
      <w:r w:rsidRPr="00252A8A">
        <w:rPr>
          <w:rFonts w:ascii="Times New Roman" w:hAnsi="Times New Roman" w:cs="Times New Roman"/>
          <w:sz w:val="24"/>
          <w:lang w:val="en-US"/>
        </w:rPr>
        <w:t xml:space="preserve">These fundamental quantities in the theory of acids and bases as developed by Pearson </w:t>
      </w:r>
      <w:sdt>
        <w:sdtPr>
          <w:rPr>
            <w:rFonts w:ascii="Times New Roman" w:hAnsi="Times New Roman"/>
            <w:sz w:val="24"/>
            <w:szCs w:val="24"/>
          </w:rPr>
          <w:id w:val="-1026250131"/>
          <w:citation/>
        </w:sdtPr>
        <w:sdtEndPr/>
        <w:sdtContent>
          <w:r w:rsidR="00972E9E" w:rsidRPr="00EC3933">
            <w:rPr>
              <w:rFonts w:ascii="Times New Roman" w:hAnsi="Times New Roman"/>
              <w:sz w:val="24"/>
              <w:szCs w:val="24"/>
            </w:rPr>
            <w:fldChar w:fldCharType="begin"/>
          </w:r>
          <w:r w:rsidR="00972E9E" w:rsidRPr="00252A8A">
            <w:rPr>
              <w:rFonts w:ascii="Times New Roman" w:hAnsi="Times New Roman"/>
              <w:sz w:val="24"/>
              <w:szCs w:val="24"/>
              <w:lang w:val="en-US"/>
            </w:rPr>
            <w:instrText xml:space="preserve">CITATION Pea63 \l 1036 </w:instrText>
          </w:r>
          <w:r w:rsidR="00972E9E" w:rsidRPr="00EC3933">
            <w:rPr>
              <w:rFonts w:ascii="Times New Roman" w:hAnsi="Times New Roman"/>
              <w:sz w:val="24"/>
              <w:szCs w:val="24"/>
            </w:rPr>
            <w:fldChar w:fldCharType="separate"/>
          </w:r>
          <w:r w:rsidR="002A45E5" w:rsidRPr="002A45E5">
            <w:rPr>
              <w:rFonts w:ascii="Times New Roman" w:hAnsi="Times New Roman"/>
              <w:noProof/>
              <w:sz w:val="24"/>
              <w:szCs w:val="24"/>
              <w:lang w:val="en-US"/>
            </w:rPr>
            <w:t>(Pearson, 1963)</w:t>
          </w:r>
          <w:r w:rsidR="00972E9E" w:rsidRPr="00EC3933">
            <w:rPr>
              <w:rFonts w:ascii="Times New Roman" w:hAnsi="Times New Roman"/>
              <w:sz w:val="24"/>
              <w:szCs w:val="24"/>
            </w:rPr>
            <w:fldChar w:fldCharType="end"/>
          </w:r>
        </w:sdtContent>
      </w:sdt>
      <w:r w:rsidRPr="00252A8A">
        <w:rPr>
          <w:rFonts w:ascii="Times New Roman" w:hAnsi="Times New Roman" w:cs="Times New Roman"/>
          <w:sz w:val="24"/>
          <w:lang w:val="en-US"/>
        </w:rPr>
        <w:t xml:space="preserve"> can be expressed as a function of the ionization potential PI and </w:t>
      </w:r>
      <w:r w:rsidR="00AF3346">
        <w:rPr>
          <w:rFonts w:ascii="Times New Roman" w:hAnsi="Times New Roman" w:cs="Times New Roman"/>
          <w:sz w:val="24"/>
          <w:lang w:val="en-US"/>
        </w:rPr>
        <w:t xml:space="preserve">the electronic </w:t>
      </w:r>
      <w:r w:rsidR="00757390">
        <w:rPr>
          <w:rFonts w:ascii="Times New Roman" w:hAnsi="Times New Roman" w:cs="Times New Roman"/>
          <w:sz w:val="24"/>
          <w:lang w:val="en-US"/>
        </w:rPr>
        <w:t xml:space="preserve">affinity </w:t>
      </w:r>
      <w:r w:rsidRPr="00252A8A">
        <w:rPr>
          <w:rFonts w:ascii="Times New Roman" w:hAnsi="Times New Roman" w:cs="Times New Roman"/>
          <w:sz w:val="24"/>
          <w:lang w:val="en-US"/>
        </w:rPr>
        <w:t>AE:</w:t>
      </w:r>
    </w:p>
    <w:p w14:paraId="591568CC" w14:textId="0792C6F3" w:rsidR="00A547F9" w:rsidRPr="00044CF9" w:rsidRDefault="00044CF9" w:rsidP="00A547F9">
      <w:pPr>
        <w:jc w:val="center"/>
        <w:rPr>
          <w:rFonts w:ascii="Times New Roman" w:eastAsiaTheme="minorEastAsia" w:hAnsi="Times New Roman" w:cs="Times New Roman"/>
          <w:sz w:val="24"/>
          <w:szCs w:val="24"/>
          <w:lang w:val="en-US"/>
        </w:rPr>
      </w:pPr>
      <m:oMath>
        <m:r>
          <w:rPr>
            <w:rFonts w:ascii="Cambria Math" w:hAnsi="Cambria Math"/>
            <w:sz w:val="24"/>
            <w:szCs w:val="24"/>
          </w:rPr>
          <m:t>η</m:t>
        </m:r>
        <m:r>
          <w:rPr>
            <w:rFonts w:ascii="Cambria Math" w:hAnsi="Cambria Math"/>
            <w:sz w:val="24"/>
            <w:szCs w:val="24"/>
            <w:lang w:val="en-US"/>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σ</m:t>
            </m:r>
          </m:den>
        </m:f>
        <m:r>
          <w:rPr>
            <w:rFonts w:ascii="Cambria Math" w:hAnsi="Cambria Math"/>
            <w:sz w:val="24"/>
            <w:szCs w:val="24"/>
            <w:lang w:val="en-US"/>
          </w:rPr>
          <m:t>=</m:t>
        </m:r>
        <m:d>
          <m:dPr>
            <m:ctrlPr>
              <w:rPr>
                <w:rFonts w:ascii="Cambria Math" w:hAnsi="Cambria Math"/>
                <w:i/>
                <w:sz w:val="24"/>
                <w:szCs w:val="24"/>
              </w:rPr>
            </m:ctrlPr>
          </m:dPr>
          <m:e>
            <m:r>
              <w:rPr>
                <w:rFonts w:ascii="Cambria Math" w:hAnsi="Cambria Math"/>
                <w:sz w:val="24"/>
                <w:szCs w:val="24"/>
              </w:rPr>
              <m:t>PI</m:t>
            </m:r>
            <m:r>
              <w:rPr>
                <w:rFonts w:ascii="Cambria Math" w:hAnsi="Cambria Math"/>
                <w:sz w:val="24"/>
                <w:szCs w:val="24"/>
                <w:lang w:val="en-US"/>
              </w:rPr>
              <m:t>-</m:t>
            </m:r>
            <m:r>
              <w:rPr>
                <w:rFonts w:ascii="Cambria Math" w:hAnsi="Cambria Math"/>
                <w:sz w:val="24"/>
                <w:szCs w:val="24"/>
              </w:rPr>
              <m:t>AE</m:t>
            </m:r>
          </m:e>
        </m:d>
        <m:r>
          <w:rPr>
            <w:rFonts w:ascii="Cambria Math" w:hAnsi="Cambria Math"/>
            <w:sz w:val="24"/>
            <w:szCs w:val="24"/>
            <w:lang w:val="en-US"/>
          </w:rPr>
          <m:t xml:space="preserve">   </m:t>
        </m:r>
      </m:oMath>
      <w:r w:rsidR="00A547F9" w:rsidRPr="00044CF9">
        <w:rPr>
          <w:rFonts w:ascii="Times New Roman" w:eastAsiaTheme="minorEastAsia" w:hAnsi="Times New Roman" w:cs="Times New Roman"/>
          <w:sz w:val="24"/>
          <w:szCs w:val="24"/>
          <w:lang w:val="en-US"/>
        </w:rPr>
        <w:t xml:space="preserve"> (3)</w:t>
      </w:r>
    </w:p>
    <w:p w14:paraId="256236F3" w14:textId="77777777" w:rsidR="00A547F9" w:rsidRPr="00044CF9" w:rsidRDefault="00A547F9" w:rsidP="00A547F9">
      <w:pPr>
        <w:jc w:val="both"/>
        <w:rPr>
          <w:rFonts w:ascii="Times New Roman" w:hAnsi="Times New Roman" w:cs="Times New Roman"/>
          <w:sz w:val="24"/>
          <w:lang w:val="en-US"/>
        </w:rPr>
      </w:pPr>
      <w:r w:rsidRPr="00252A8A">
        <w:rPr>
          <w:rFonts w:ascii="Times New Roman" w:hAnsi="Times New Roman" w:cs="Times New Roman"/>
          <w:sz w:val="24"/>
          <w:lang w:val="en-US"/>
        </w:rPr>
        <w:t>Chemical potential (µ) and electronegativity (</w:t>
      </w:r>
      <w:r w:rsidRPr="00A547F9">
        <w:rPr>
          <w:rFonts w:ascii="Times New Roman" w:hAnsi="Times New Roman" w:cs="Times New Roman"/>
          <w:sz w:val="24"/>
        </w:rPr>
        <w:t>χ</w:t>
      </w:r>
      <w:r w:rsidRPr="00252A8A">
        <w:rPr>
          <w:rFonts w:ascii="Times New Roman" w:hAnsi="Times New Roman" w:cs="Times New Roman"/>
          <w:sz w:val="24"/>
          <w:lang w:val="en-US"/>
        </w:rPr>
        <w:t>) as a function of ionization potential PI and electron affinity AE :</w:t>
      </w:r>
    </w:p>
    <w:p w14:paraId="43E2BDC7" w14:textId="0D339A07" w:rsidR="00A547F9" w:rsidRPr="00044CF9" w:rsidRDefault="00044CF9" w:rsidP="00A547F9">
      <w:pPr>
        <w:jc w:val="both"/>
        <w:rPr>
          <w:rFonts w:ascii="Times New Roman" w:eastAsiaTheme="minorEastAsia" w:hAnsi="Times New Roman" w:cs="Times New Roman"/>
          <w:sz w:val="24"/>
          <w:szCs w:val="24"/>
        </w:rPr>
      </w:pPr>
      <m:oMathPara>
        <m:oMath>
          <m:r>
            <w:rPr>
              <w:rFonts w:ascii="Cambria Math" w:hAnsi="Cambria Math"/>
              <w:sz w:val="24"/>
              <w:szCs w:val="24"/>
            </w:rPr>
            <m:t xml:space="preserve">μ=- </m:t>
          </m:r>
          <m:f>
            <m:fPr>
              <m:ctrlPr>
                <w:rPr>
                  <w:rFonts w:ascii="Cambria Math" w:hAnsi="Cambria Math"/>
                  <w:i/>
                  <w:sz w:val="24"/>
                  <w:szCs w:val="24"/>
                </w:rPr>
              </m:ctrlPr>
            </m:fPr>
            <m:num>
              <m:r>
                <w:rPr>
                  <w:rFonts w:ascii="Cambria Math" w:hAnsi="Cambria Math"/>
                  <w:sz w:val="24"/>
                  <w:szCs w:val="24"/>
                </w:rPr>
                <m:t>PI+AE</m:t>
              </m:r>
            </m:num>
            <m:den>
              <m:r>
                <w:rPr>
                  <w:rFonts w:ascii="Cambria Math" w:hAnsi="Cambria Math"/>
                  <w:sz w:val="24"/>
                  <w:szCs w:val="24"/>
                </w:rPr>
                <m:t>2</m:t>
              </m:r>
            </m:den>
          </m:f>
          <m:r>
            <w:rPr>
              <w:rFonts w:ascii="Cambria Math" w:hAnsi="Cambria Math"/>
              <w:sz w:val="24"/>
              <w:szCs w:val="24"/>
            </w:rPr>
            <m:t>= -χ       (4)</m:t>
          </m:r>
        </m:oMath>
      </m:oMathPara>
    </w:p>
    <w:p w14:paraId="6C97494A" w14:textId="0A5C2EEA" w:rsidR="00A547F9" w:rsidRPr="00252A8A" w:rsidRDefault="00A547F9" w:rsidP="00A547F9">
      <w:pPr>
        <w:jc w:val="both"/>
        <w:rPr>
          <w:rFonts w:ascii="Times New Roman" w:hAnsi="Times New Roman" w:cs="Times New Roman"/>
          <w:sz w:val="24"/>
          <w:lang w:val="en-US"/>
        </w:rPr>
      </w:pPr>
      <w:r w:rsidRPr="00252A8A">
        <w:rPr>
          <w:rFonts w:ascii="Times New Roman" w:hAnsi="Times New Roman" w:cs="Times New Roman"/>
          <w:sz w:val="24"/>
          <w:lang w:val="en-US"/>
        </w:rPr>
        <w:t xml:space="preserve">The electron affinity AE and ionization potential PI can be calculated using the Koopmans approximation </w:t>
      </w:r>
      <w:sdt>
        <w:sdtPr>
          <w:rPr>
            <w:rFonts w:ascii="Times New Roman" w:hAnsi="Times New Roman"/>
            <w:sz w:val="24"/>
            <w:szCs w:val="24"/>
          </w:rPr>
          <w:id w:val="-499963038"/>
          <w:citation/>
        </w:sdtPr>
        <w:sdtEndPr/>
        <w:sdtContent>
          <w:r w:rsidR="00972E9E" w:rsidRPr="00EC3933">
            <w:rPr>
              <w:rFonts w:ascii="Times New Roman" w:hAnsi="Times New Roman"/>
              <w:sz w:val="24"/>
              <w:szCs w:val="24"/>
            </w:rPr>
            <w:fldChar w:fldCharType="begin"/>
          </w:r>
          <w:r w:rsidR="00972E9E" w:rsidRPr="00252A8A">
            <w:rPr>
              <w:rFonts w:ascii="Times New Roman" w:hAnsi="Times New Roman"/>
              <w:sz w:val="24"/>
              <w:szCs w:val="24"/>
              <w:lang w:val="en-US"/>
            </w:rPr>
            <w:instrText xml:space="preserve">CITATION Koo341 \l 1036 </w:instrText>
          </w:r>
          <w:r w:rsidR="00972E9E" w:rsidRPr="00EC3933">
            <w:rPr>
              <w:rFonts w:ascii="Times New Roman" w:hAnsi="Times New Roman"/>
              <w:sz w:val="24"/>
              <w:szCs w:val="24"/>
            </w:rPr>
            <w:fldChar w:fldCharType="separate"/>
          </w:r>
          <w:r w:rsidR="002A45E5" w:rsidRPr="002A45E5">
            <w:rPr>
              <w:rFonts w:ascii="Times New Roman" w:hAnsi="Times New Roman"/>
              <w:noProof/>
              <w:sz w:val="24"/>
              <w:szCs w:val="24"/>
              <w:lang w:val="en-US"/>
            </w:rPr>
            <w:t>(Koopmans, 1934)</w:t>
          </w:r>
          <w:r w:rsidR="00972E9E" w:rsidRPr="00EC3933">
            <w:rPr>
              <w:rFonts w:ascii="Times New Roman" w:hAnsi="Times New Roman"/>
              <w:sz w:val="24"/>
              <w:szCs w:val="24"/>
            </w:rPr>
            <w:fldChar w:fldCharType="end"/>
          </w:r>
        </w:sdtContent>
      </w:sdt>
      <w:r w:rsidRPr="00252A8A">
        <w:rPr>
          <w:rFonts w:ascii="Times New Roman" w:hAnsi="Times New Roman" w:cs="Times New Roman"/>
          <w:sz w:val="24"/>
          <w:lang w:val="en-US"/>
        </w:rPr>
        <w:t>, according to which :</w:t>
      </w:r>
    </w:p>
    <w:p w14:paraId="02E39F76" w14:textId="77777777" w:rsidR="00A547F9" w:rsidRPr="00252A8A" w:rsidRDefault="00A547F9" w:rsidP="00044CF9">
      <w:pPr>
        <w:pStyle w:val="ListParagraph"/>
        <w:numPr>
          <w:ilvl w:val="0"/>
          <w:numId w:val="4"/>
        </w:numPr>
        <w:jc w:val="both"/>
        <w:rPr>
          <w:rFonts w:ascii="Times New Roman" w:hAnsi="Times New Roman" w:cs="Times New Roman"/>
          <w:sz w:val="24"/>
          <w:lang w:val="en-US"/>
        </w:rPr>
      </w:pPr>
      <w:r w:rsidRPr="00252A8A">
        <w:rPr>
          <w:rFonts w:ascii="Times New Roman" w:hAnsi="Times New Roman" w:cs="Times New Roman"/>
          <w:b/>
          <w:sz w:val="24"/>
          <w:lang w:val="en-US"/>
        </w:rPr>
        <w:lastRenderedPageBreak/>
        <w:t>AE = - E</w:t>
      </w:r>
      <w:r w:rsidRPr="00252A8A">
        <w:rPr>
          <w:rFonts w:ascii="Times New Roman" w:hAnsi="Times New Roman" w:cs="Times New Roman"/>
          <w:b/>
          <w:sz w:val="24"/>
          <w:vertAlign w:val="subscript"/>
          <w:lang w:val="en-US"/>
        </w:rPr>
        <w:t>LUMO</w:t>
      </w:r>
      <w:r w:rsidRPr="00252A8A">
        <w:rPr>
          <w:rFonts w:ascii="Times New Roman" w:hAnsi="Times New Roman" w:cs="Times New Roman"/>
          <w:sz w:val="24"/>
          <w:vertAlign w:val="subscript"/>
          <w:lang w:val="en-US"/>
        </w:rPr>
        <w:t xml:space="preserve"> </w:t>
      </w:r>
      <w:r w:rsidRPr="00252A8A">
        <w:rPr>
          <w:rFonts w:ascii="Times New Roman" w:hAnsi="Times New Roman" w:cs="Times New Roman"/>
          <w:sz w:val="24"/>
          <w:lang w:val="en-US"/>
        </w:rPr>
        <w:t>: characterizes the molecule's suitability for nucleophilic attack.</w:t>
      </w:r>
    </w:p>
    <w:p w14:paraId="716923D7" w14:textId="77777777" w:rsidR="00A547F9" w:rsidRPr="00252A8A" w:rsidRDefault="00A547F9" w:rsidP="00044CF9">
      <w:pPr>
        <w:pStyle w:val="ListParagraph"/>
        <w:numPr>
          <w:ilvl w:val="0"/>
          <w:numId w:val="4"/>
        </w:numPr>
        <w:jc w:val="both"/>
        <w:rPr>
          <w:rFonts w:ascii="Times New Roman" w:hAnsi="Times New Roman" w:cs="Times New Roman"/>
          <w:sz w:val="24"/>
          <w:lang w:val="en-US"/>
        </w:rPr>
      </w:pPr>
      <w:r w:rsidRPr="00252A8A">
        <w:rPr>
          <w:rFonts w:ascii="Times New Roman" w:hAnsi="Times New Roman" w:cs="Times New Roman"/>
          <w:b/>
          <w:sz w:val="24"/>
          <w:lang w:val="en-US"/>
        </w:rPr>
        <w:t>PI = - E</w:t>
      </w:r>
      <w:r w:rsidRPr="00252A8A">
        <w:rPr>
          <w:rFonts w:ascii="Times New Roman" w:hAnsi="Times New Roman" w:cs="Times New Roman"/>
          <w:b/>
          <w:sz w:val="24"/>
          <w:vertAlign w:val="subscript"/>
          <w:lang w:val="en-US"/>
        </w:rPr>
        <w:t>HOMO</w:t>
      </w:r>
      <w:r w:rsidRPr="00252A8A">
        <w:rPr>
          <w:rFonts w:ascii="Times New Roman" w:hAnsi="Times New Roman" w:cs="Times New Roman"/>
          <w:sz w:val="24"/>
          <w:vertAlign w:val="subscript"/>
          <w:lang w:val="en-US"/>
        </w:rPr>
        <w:t xml:space="preserve"> </w:t>
      </w:r>
      <w:r w:rsidRPr="00252A8A">
        <w:rPr>
          <w:rFonts w:ascii="Times New Roman" w:hAnsi="Times New Roman" w:cs="Times New Roman"/>
          <w:sz w:val="24"/>
          <w:lang w:val="en-US"/>
        </w:rPr>
        <w:t>: characterizes the molecule's suitability for electrophilic attack.</w:t>
      </w:r>
    </w:p>
    <w:p w14:paraId="6990F53A" w14:textId="2101074A" w:rsidR="00A547F9" w:rsidRPr="00252A8A" w:rsidRDefault="00A547F9" w:rsidP="00A547F9">
      <w:pPr>
        <w:jc w:val="both"/>
        <w:rPr>
          <w:rFonts w:ascii="Times New Roman" w:hAnsi="Times New Roman" w:cs="Times New Roman"/>
          <w:sz w:val="24"/>
          <w:lang w:val="en-US"/>
        </w:rPr>
      </w:pPr>
      <w:r w:rsidRPr="00252A8A">
        <w:rPr>
          <w:rFonts w:ascii="Times New Roman" w:hAnsi="Times New Roman" w:cs="Times New Roman"/>
          <w:sz w:val="24"/>
          <w:lang w:val="en-US"/>
        </w:rPr>
        <w:t>QSAR models are used to assess the cytotoxic activity of compounds. However, these models come up against the question of the reliability of their predictions</w:t>
      </w:r>
      <w:sdt>
        <w:sdtPr>
          <w:rPr>
            <w:sz w:val="24"/>
            <w:szCs w:val="24"/>
          </w:rPr>
          <w:id w:val="1565066941"/>
          <w:citation/>
        </w:sdtPr>
        <w:sdtEndPr/>
        <w:sdtContent>
          <w:r w:rsidR="00972E9E" w:rsidRPr="00EC3933">
            <w:rPr>
              <w:rFonts w:ascii="Times New Roman" w:hAnsi="Times New Roman" w:cs="Times New Roman"/>
              <w:sz w:val="24"/>
              <w:szCs w:val="24"/>
            </w:rPr>
            <w:fldChar w:fldCharType="begin"/>
          </w:r>
          <w:r w:rsidR="00972E9E" w:rsidRPr="00252A8A">
            <w:rPr>
              <w:rFonts w:ascii="Times New Roman" w:hAnsi="Times New Roman" w:cs="Times New Roman"/>
              <w:sz w:val="24"/>
              <w:szCs w:val="24"/>
              <w:lang w:val="en-US"/>
            </w:rPr>
            <w:instrText xml:space="preserve"> CITATION Roy152 \l 1036 </w:instrText>
          </w:r>
          <w:r w:rsidR="00972E9E" w:rsidRPr="00EC3933">
            <w:rPr>
              <w:rFonts w:ascii="Times New Roman" w:hAnsi="Times New Roman" w:cs="Times New Roman"/>
              <w:sz w:val="24"/>
              <w:szCs w:val="24"/>
            </w:rPr>
            <w:fldChar w:fldCharType="separate"/>
          </w:r>
          <w:r w:rsidR="002A45E5">
            <w:rPr>
              <w:rFonts w:ascii="Times New Roman" w:hAnsi="Times New Roman" w:cs="Times New Roman"/>
              <w:noProof/>
              <w:sz w:val="24"/>
              <w:szCs w:val="24"/>
              <w:lang w:val="en-US"/>
            </w:rPr>
            <w:t xml:space="preserve"> </w:t>
          </w:r>
          <w:r w:rsidR="002A45E5" w:rsidRPr="002A45E5">
            <w:rPr>
              <w:rFonts w:ascii="Times New Roman" w:hAnsi="Times New Roman" w:cs="Times New Roman"/>
              <w:noProof/>
              <w:sz w:val="24"/>
              <w:szCs w:val="24"/>
              <w:lang w:val="en-US"/>
            </w:rPr>
            <w:t>(Roy, et al., 2015)</w:t>
          </w:r>
          <w:r w:rsidR="00972E9E" w:rsidRPr="00EC3933">
            <w:rPr>
              <w:rFonts w:ascii="Times New Roman" w:hAnsi="Times New Roman" w:cs="Times New Roman"/>
              <w:sz w:val="24"/>
              <w:szCs w:val="24"/>
            </w:rPr>
            <w:fldChar w:fldCharType="end"/>
          </w:r>
        </w:sdtContent>
      </w:sdt>
      <w:r w:rsidR="00972E9E" w:rsidRPr="00252A8A">
        <w:rPr>
          <w:sz w:val="24"/>
          <w:szCs w:val="24"/>
          <w:lang w:val="en-US"/>
        </w:rPr>
        <w:t>.</w:t>
      </w:r>
      <w:r w:rsidR="00972E9E" w:rsidRPr="00252A8A">
        <w:rPr>
          <w:rFonts w:ascii="Times New Roman" w:hAnsi="Times New Roman" w:cs="Times New Roman"/>
          <w:sz w:val="24"/>
          <w:lang w:val="en-US"/>
        </w:rPr>
        <w:t xml:space="preserve"> </w:t>
      </w:r>
      <w:r w:rsidRPr="00252A8A">
        <w:rPr>
          <w:rFonts w:ascii="Times New Roman" w:hAnsi="Times New Roman" w:cs="Times New Roman"/>
          <w:sz w:val="24"/>
          <w:lang w:val="en-US"/>
        </w:rPr>
        <w:t xml:space="preserve">These reliable predictions generally only concern chemicals that are structurally similar to the compounds used to build the model </w:t>
      </w:r>
      <w:sdt>
        <w:sdtPr>
          <w:rPr>
            <w:sz w:val="24"/>
            <w:szCs w:val="24"/>
          </w:rPr>
          <w:id w:val="-1856335625"/>
          <w:citation/>
        </w:sdtPr>
        <w:sdtEndPr/>
        <w:sdtContent>
          <w:r w:rsidR="00972E9E" w:rsidRPr="00EC3933">
            <w:rPr>
              <w:rFonts w:ascii="Times New Roman" w:hAnsi="Times New Roman" w:cs="Times New Roman"/>
              <w:sz w:val="24"/>
              <w:szCs w:val="24"/>
            </w:rPr>
            <w:fldChar w:fldCharType="begin"/>
          </w:r>
          <w:r w:rsidR="00972E9E" w:rsidRPr="00252A8A">
            <w:rPr>
              <w:rFonts w:ascii="Times New Roman" w:hAnsi="Times New Roman" w:cs="Times New Roman"/>
              <w:sz w:val="24"/>
              <w:szCs w:val="24"/>
              <w:lang w:val="en-US"/>
            </w:rPr>
            <w:instrText xml:space="preserve"> CITATION She04 \l 1036 </w:instrText>
          </w:r>
          <w:r w:rsidR="00972E9E" w:rsidRPr="00EC3933">
            <w:rPr>
              <w:rFonts w:ascii="Times New Roman" w:hAnsi="Times New Roman" w:cs="Times New Roman"/>
              <w:sz w:val="24"/>
              <w:szCs w:val="24"/>
            </w:rPr>
            <w:fldChar w:fldCharType="separate"/>
          </w:r>
          <w:r w:rsidR="002A45E5" w:rsidRPr="002A45E5">
            <w:rPr>
              <w:rFonts w:ascii="Times New Roman" w:hAnsi="Times New Roman" w:cs="Times New Roman"/>
              <w:noProof/>
              <w:sz w:val="24"/>
              <w:szCs w:val="24"/>
              <w:lang w:val="en-US"/>
            </w:rPr>
            <w:t>(Sheridan, et al., 2004)</w:t>
          </w:r>
          <w:r w:rsidR="00972E9E" w:rsidRPr="00EC3933">
            <w:rPr>
              <w:rFonts w:ascii="Times New Roman" w:hAnsi="Times New Roman" w:cs="Times New Roman"/>
              <w:sz w:val="24"/>
              <w:szCs w:val="24"/>
            </w:rPr>
            <w:fldChar w:fldCharType="end"/>
          </w:r>
        </w:sdtContent>
      </w:sdt>
      <w:r w:rsidR="00972E9E" w:rsidRPr="00252A8A">
        <w:rPr>
          <w:rFonts w:ascii="Times New Roman" w:hAnsi="Times New Roman" w:cs="Times New Roman"/>
          <w:sz w:val="24"/>
          <w:lang w:val="en-US"/>
        </w:rPr>
        <w:t xml:space="preserve"> </w:t>
      </w:r>
      <w:r w:rsidRPr="00252A8A">
        <w:rPr>
          <w:rFonts w:ascii="Times New Roman" w:hAnsi="Times New Roman" w:cs="Times New Roman"/>
          <w:sz w:val="24"/>
          <w:lang w:val="en-US"/>
        </w:rPr>
        <w:t xml:space="preserve">. The principle of the applicability domain obliges users to specify the scope of the proposed models, thus defining the limits of the model with regard to its structural domain. The leverage method is used to determine the domain of applicability of a QSAR model. It is based on the variation of the standardized residuals of the dependent variable with the distance between the values of the descriptors and their means, called levers. If a compound has a residual and a lever that exceed the threshold </w:t>
      </w:r>
      <w:r w:rsidRPr="00252A8A">
        <w:rPr>
          <w:rFonts w:ascii="Times New Roman" w:hAnsi="Times New Roman" w:cs="Times New Roman"/>
          <w:b/>
          <w:sz w:val="24"/>
          <w:lang w:val="en-US"/>
        </w:rPr>
        <w:t>h*=3p/n</w:t>
      </w:r>
      <w:r w:rsidRPr="00252A8A">
        <w:rPr>
          <w:rFonts w:ascii="Times New Roman" w:hAnsi="Times New Roman" w:cs="Times New Roman"/>
          <w:sz w:val="24"/>
          <w:lang w:val="en-US"/>
        </w:rPr>
        <w:t xml:space="preserve"> (where p is the number of descriptors plus 1 and n the number of observations), this compound is considered outside the applicability domain of the model developed. Minitab software is used to determine the leverage. The range of applicability will be discussed using the Williams diagram, which plots standardized prediction residuals against hi lever values </w:t>
      </w:r>
      <w:sdt>
        <w:sdtPr>
          <w:rPr>
            <w:rFonts w:ascii="Times New Roman" w:hAnsi="Times New Roman" w:cs="Times New Roman"/>
            <w:sz w:val="24"/>
            <w:szCs w:val="24"/>
          </w:rPr>
          <w:id w:val="-1717047585"/>
          <w:citation/>
        </w:sdtPr>
        <w:sdtEndPr/>
        <w:sdtContent>
          <w:r w:rsidR="00972E9E">
            <w:rPr>
              <w:rFonts w:ascii="Times New Roman" w:hAnsi="Times New Roman" w:cs="Times New Roman"/>
              <w:sz w:val="24"/>
              <w:szCs w:val="24"/>
            </w:rPr>
            <w:fldChar w:fldCharType="begin"/>
          </w:r>
          <w:r w:rsidR="00972E9E" w:rsidRPr="00252A8A">
            <w:rPr>
              <w:rFonts w:ascii="Times New Roman" w:hAnsi="Times New Roman" w:cs="Times New Roman"/>
              <w:sz w:val="24"/>
              <w:szCs w:val="24"/>
              <w:lang w:val="en-US"/>
            </w:rPr>
            <w:instrText xml:space="preserve"> CITATION Min00 \l 1036 </w:instrText>
          </w:r>
          <w:r w:rsidR="00972E9E">
            <w:rPr>
              <w:rFonts w:ascii="Times New Roman" w:hAnsi="Times New Roman" w:cs="Times New Roman"/>
              <w:sz w:val="24"/>
              <w:szCs w:val="24"/>
            </w:rPr>
            <w:fldChar w:fldCharType="separate"/>
          </w:r>
          <w:r w:rsidR="002A45E5" w:rsidRPr="002A45E5">
            <w:rPr>
              <w:rFonts w:ascii="Times New Roman" w:hAnsi="Times New Roman" w:cs="Times New Roman"/>
              <w:noProof/>
              <w:sz w:val="24"/>
              <w:szCs w:val="24"/>
              <w:lang w:val="en-US"/>
            </w:rPr>
            <w:t>(Software, 2000)</w:t>
          </w:r>
          <w:r w:rsidR="00972E9E">
            <w:rPr>
              <w:rFonts w:ascii="Times New Roman" w:hAnsi="Times New Roman" w:cs="Times New Roman"/>
              <w:sz w:val="24"/>
              <w:szCs w:val="24"/>
            </w:rPr>
            <w:fldChar w:fldCharType="end"/>
          </w:r>
        </w:sdtContent>
      </w:sdt>
      <w:r w:rsidRPr="00252A8A">
        <w:rPr>
          <w:rFonts w:ascii="Times New Roman" w:hAnsi="Times New Roman" w:cs="Times New Roman"/>
          <w:sz w:val="24"/>
          <w:lang w:val="en-US"/>
        </w:rPr>
        <w:t xml:space="preserve">. For each compound i in the original space of independent variables (Xi), the value of hi is calculated by the following relationship </w:t>
      </w:r>
      <w:sdt>
        <w:sdtPr>
          <w:rPr>
            <w:sz w:val="24"/>
            <w:szCs w:val="24"/>
          </w:rPr>
          <w:id w:val="1977865344"/>
          <w:citation/>
        </w:sdtPr>
        <w:sdtEndPr/>
        <w:sdtContent>
          <w:r w:rsidR="00972E9E" w:rsidRPr="00EC3933">
            <w:rPr>
              <w:rFonts w:ascii="Times New Roman" w:hAnsi="Times New Roman" w:cs="Times New Roman"/>
              <w:sz w:val="24"/>
              <w:szCs w:val="24"/>
            </w:rPr>
            <w:fldChar w:fldCharType="begin"/>
          </w:r>
          <w:r w:rsidR="00972E9E" w:rsidRPr="00252A8A">
            <w:rPr>
              <w:rFonts w:ascii="Times New Roman" w:hAnsi="Times New Roman" w:cs="Times New Roman"/>
              <w:sz w:val="24"/>
              <w:szCs w:val="24"/>
              <w:lang w:val="en-US"/>
            </w:rPr>
            <w:instrText xml:space="preserve"> CITATION Sah121 \l 1036 </w:instrText>
          </w:r>
          <w:r w:rsidR="00972E9E" w:rsidRPr="00EC3933">
            <w:rPr>
              <w:rFonts w:ascii="Times New Roman" w:hAnsi="Times New Roman" w:cs="Times New Roman"/>
              <w:sz w:val="24"/>
              <w:szCs w:val="24"/>
            </w:rPr>
            <w:fldChar w:fldCharType="separate"/>
          </w:r>
          <w:r w:rsidR="002A45E5" w:rsidRPr="002A45E5">
            <w:rPr>
              <w:rFonts w:ascii="Times New Roman" w:hAnsi="Times New Roman" w:cs="Times New Roman"/>
              <w:noProof/>
              <w:sz w:val="24"/>
              <w:szCs w:val="24"/>
              <w:lang w:val="en-US"/>
            </w:rPr>
            <w:t>(Sahigara, et al., 2012)</w:t>
          </w:r>
          <w:r w:rsidR="00972E9E" w:rsidRPr="00EC3933">
            <w:rPr>
              <w:rFonts w:ascii="Times New Roman" w:hAnsi="Times New Roman" w:cs="Times New Roman"/>
              <w:sz w:val="24"/>
              <w:szCs w:val="24"/>
            </w:rPr>
            <w:fldChar w:fldCharType="end"/>
          </w:r>
        </w:sdtContent>
      </w:sdt>
      <w:r w:rsidRPr="00252A8A">
        <w:rPr>
          <w:rFonts w:ascii="Times New Roman" w:hAnsi="Times New Roman" w:cs="Times New Roman"/>
          <w:sz w:val="24"/>
          <w:lang w:val="en-US"/>
        </w:rPr>
        <w:t>:</w:t>
      </w:r>
    </w:p>
    <w:p w14:paraId="791CA83B" w14:textId="77777777" w:rsidR="00A547F9" w:rsidRPr="00EC3933" w:rsidRDefault="00A547F9" w:rsidP="00A547F9">
      <w:pPr>
        <w:pStyle w:val="ListParagraph"/>
        <w:spacing w:line="360" w:lineRule="auto"/>
        <w:jc w:val="both"/>
        <w:rPr>
          <w:rFonts w:ascii="Times New Roman" w:hAnsi="Times New Roman" w:cs="Times New Roman"/>
          <w:sz w:val="24"/>
          <w:szCs w:val="24"/>
        </w:rPr>
      </w:pPr>
      <w:bookmarkStart w:id="0" w:name="_Hlk10714740"/>
      <m:oMathPara>
        <m:oMathParaPr>
          <m:jc m:val="right"/>
        </m:oMathParaPr>
        <m:oMath>
          <m:r>
            <m:rPr>
              <m:sty m:val="bi"/>
            </m:rPr>
            <w:rPr>
              <w:rFonts w:ascii="Cambria Math" w:hAnsi="Cambria Math" w:cs="Times New Roman"/>
              <w:sz w:val="24"/>
              <w:szCs w:val="24"/>
            </w:rPr>
            <m:t>hi =</m:t>
          </m:r>
          <m:sSub>
            <m:sSubPr>
              <m:ctrlPr>
                <w:rPr>
                  <w:rFonts w:ascii="Cambria Math" w:hAnsi="Cambria Math" w:cs="Times New Roman"/>
                  <w:b/>
                  <w:bCs/>
                  <w:i/>
                  <w:iCs/>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i</m:t>
              </m:r>
            </m:sub>
          </m:sSub>
          <m:sSup>
            <m:sSupPr>
              <m:ctrlPr>
                <w:rPr>
                  <w:rFonts w:ascii="Cambria Math" w:hAnsi="Cambria Math" w:cs="Times New Roman"/>
                  <w:b/>
                  <w:bCs/>
                  <w:i/>
                  <w:iCs/>
                  <w:sz w:val="24"/>
                  <w:szCs w:val="24"/>
                </w:rPr>
              </m:ctrlPr>
            </m:sSupPr>
            <m:e>
              <m:d>
                <m:dPr>
                  <m:ctrlPr>
                    <w:rPr>
                      <w:rFonts w:ascii="Cambria Math" w:hAnsi="Cambria Math" w:cs="Times New Roman"/>
                      <w:b/>
                      <w:bCs/>
                      <w:i/>
                      <w:iCs/>
                      <w:sz w:val="24"/>
                      <w:szCs w:val="24"/>
                    </w:rPr>
                  </m:ctrlPr>
                </m:dPr>
                <m:e>
                  <m:sSup>
                    <m:sSupPr>
                      <m:ctrlPr>
                        <w:rPr>
                          <w:rFonts w:ascii="Cambria Math" w:hAnsi="Cambria Math" w:cs="Times New Roman"/>
                          <w:b/>
                          <w:bCs/>
                          <w:i/>
                          <w:iCs/>
                          <w:sz w:val="24"/>
                          <w:szCs w:val="24"/>
                        </w:rPr>
                      </m:ctrlPr>
                    </m:sSupPr>
                    <m:e>
                      <m:r>
                        <m:rPr>
                          <m:sty m:val="bi"/>
                        </m:rPr>
                        <w:rPr>
                          <w:rFonts w:ascii="Cambria Math" w:hAnsi="Cambria Math" w:cs="Times New Roman"/>
                          <w:sz w:val="24"/>
                          <w:szCs w:val="24"/>
                        </w:rPr>
                        <m:t>X</m:t>
                      </m:r>
                    </m:e>
                    <m:sup>
                      <m:r>
                        <m:rPr>
                          <m:sty m:val="bi"/>
                        </m:rPr>
                        <w:rPr>
                          <w:rFonts w:ascii="Cambria Math" w:hAnsi="Cambria Math" w:cs="Times New Roman"/>
                          <w:sz w:val="24"/>
                          <w:szCs w:val="24"/>
                        </w:rPr>
                        <m:t>T</m:t>
                      </m:r>
                    </m:sup>
                  </m:sSup>
                  <m:r>
                    <m:rPr>
                      <m:sty m:val="bi"/>
                    </m:rPr>
                    <w:rPr>
                      <w:rFonts w:ascii="Cambria Math" w:hAnsi="Cambria Math" w:cs="Times New Roman"/>
                      <w:sz w:val="24"/>
                      <w:szCs w:val="24"/>
                    </w:rPr>
                    <m:t>X</m:t>
                  </m:r>
                </m:e>
              </m:d>
            </m:e>
            <m:sup>
              <m:r>
                <m:rPr>
                  <m:sty m:val="bi"/>
                </m:rPr>
                <w:rPr>
                  <w:rFonts w:ascii="Cambria Math" w:hAnsi="Cambria Math" w:cs="Times New Roman"/>
                  <w:sz w:val="24"/>
                  <w:szCs w:val="24"/>
                </w:rPr>
                <m:t>-1</m:t>
              </m:r>
            </m:sup>
          </m:sSup>
          <m:sSubSup>
            <m:sSubSupPr>
              <m:ctrlPr>
                <w:rPr>
                  <w:rFonts w:ascii="Cambria Math" w:hAnsi="Cambria Math" w:cs="Times New Roman"/>
                  <w:b/>
                  <w:bCs/>
                  <w:i/>
                  <w:iCs/>
                  <w:sz w:val="24"/>
                  <w:szCs w:val="24"/>
                </w:rPr>
              </m:ctrlPr>
            </m:sSubSupPr>
            <m:e>
              <m:r>
                <m:rPr>
                  <m:sty m:val="bi"/>
                </m:rPr>
                <w:rPr>
                  <w:rFonts w:ascii="Cambria Math" w:hAnsi="Cambria Math" w:cs="Times New Roman"/>
                  <w:sz w:val="24"/>
                  <w:szCs w:val="24"/>
                </w:rPr>
                <m:t>X</m:t>
              </m:r>
            </m:e>
            <m:sub>
              <m:r>
                <m:rPr>
                  <m:sty m:val="bi"/>
                </m:rPr>
                <w:rPr>
                  <w:rFonts w:ascii="Cambria Math" w:hAnsi="Cambria Math" w:cs="Times New Roman"/>
                  <w:sz w:val="24"/>
                  <w:szCs w:val="24"/>
                </w:rPr>
                <m:t xml:space="preserve">i </m:t>
              </m:r>
            </m:sub>
            <m:sup>
              <m:r>
                <m:rPr>
                  <m:sty m:val="bi"/>
                </m:rPr>
                <w:rPr>
                  <w:rFonts w:ascii="Cambria Math" w:hAnsi="Cambria Math" w:cs="Times New Roman"/>
                  <w:sz w:val="24"/>
                  <w:szCs w:val="24"/>
                </w:rPr>
                <m:t>T</m:t>
              </m:r>
            </m:sup>
          </m:sSubSup>
          <m:r>
            <w:rPr>
              <w:rFonts w:ascii="Cambria Math" w:hAnsi="Cambria Math" w:cs="Times New Roman"/>
              <w:sz w:val="24"/>
              <w:szCs w:val="24"/>
            </w:rPr>
            <m:t xml:space="preserve">                                                           </m:t>
          </m:r>
          <w:bookmarkEnd w:id="0"/>
          <m:r>
            <m:rPr>
              <m:sty m:val="p"/>
            </m:rPr>
            <w:rPr>
              <w:rFonts w:ascii="Cambria Math" w:hAnsi="Cambria Math" w:cs="Times New Roman"/>
              <w:sz w:val="24"/>
              <w:szCs w:val="24"/>
            </w:rPr>
            <m:t>(5)</m:t>
          </m:r>
          <m:r>
            <w:rPr>
              <w:rFonts w:ascii="Cambria Math" w:hAnsi="Cambria Math" w:cs="Times New Roman"/>
              <w:sz w:val="24"/>
              <w:szCs w:val="24"/>
            </w:rPr>
            <m:t xml:space="preserve"> </m:t>
          </m:r>
        </m:oMath>
      </m:oMathPara>
    </w:p>
    <w:p w14:paraId="5B6ECA6E" w14:textId="77777777" w:rsidR="00A547F9" w:rsidRPr="00252A8A" w:rsidRDefault="00A547F9" w:rsidP="00A547F9">
      <w:pPr>
        <w:jc w:val="both"/>
        <w:rPr>
          <w:rFonts w:ascii="Times New Roman" w:hAnsi="Times New Roman" w:cs="Times New Roman"/>
          <w:sz w:val="24"/>
          <w:lang w:val="en-US"/>
        </w:rPr>
      </w:pPr>
      <w:r w:rsidRPr="00252A8A">
        <w:rPr>
          <w:rFonts w:ascii="Times New Roman" w:hAnsi="Times New Roman" w:cs="Times New Roman"/>
          <w:sz w:val="24"/>
          <w:lang w:val="en-US"/>
        </w:rPr>
        <w:t>where i = (1 ... n)</w:t>
      </w:r>
    </w:p>
    <w:p w14:paraId="4458C67C" w14:textId="1D0459D3" w:rsidR="00A547F9" w:rsidRPr="00252A8A" w:rsidRDefault="00AF3346" w:rsidP="00A547F9">
      <w:pPr>
        <w:jc w:val="both"/>
        <w:rPr>
          <w:rFonts w:ascii="Times New Roman" w:hAnsi="Times New Roman" w:cs="Times New Roman"/>
          <w:sz w:val="24"/>
          <w:lang w:val="en-US"/>
        </w:rPr>
      </w:pPr>
      <w:r>
        <w:rPr>
          <w:rFonts w:ascii="Times New Roman" w:hAnsi="Times New Roman" w:cs="Times New Roman"/>
          <w:sz w:val="24"/>
          <w:lang w:val="en-US"/>
        </w:rPr>
        <w:t xml:space="preserve">With </w:t>
      </w:r>
      <w:r w:rsidR="00A547F9" w:rsidRPr="00252A8A">
        <w:rPr>
          <w:rFonts w:ascii="Times New Roman" w:hAnsi="Times New Roman" w:cs="Times New Roman"/>
          <w:sz w:val="24"/>
          <w:lang w:val="en-US"/>
        </w:rPr>
        <w:t xml:space="preserve">Xi is the row vector of descriptors for compound i, X (n*k-1) is the model matrix deduced from the values of </w:t>
      </w:r>
      <w:r w:rsidR="00044CF9">
        <w:rPr>
          <w:rFonts w:ascii="Times New Roman" w:hAnsi="Times New Roman" w:cs="Times New Roman"/>
          <w:sz w:val="24"/>
          <w:lang w:val="en-US"/>
        </w:rPr>
        <w:t>descriptors in the training set</w:t>
      </w:r>
      <w:r w:rsidR="00A547F9" w:rsidRPr="00252A8A">
        <w:rPr>
          <w:rFonts w:ascii="Times New Roman" w:hAnsi="Times New Roman" w:cs="Times New Roman"/>
          <w:sz w:val="24"/>
          <w:lang w:val="en-US"/>
        </w:rPr>
        <w:t xml:space="preserve">; Index T denotes the transposed matrix. The critical value of the lever (h*) is set </w:t>
      </w:r>
      <w:sdt>
        <w:sdtPr>
          <w:rPr>
            <w:sz w:val="24"/>
            <w:szCs w:val="24"/>
          </w:rPr>
          <w:id w:val="548504983"/>
          <w:citation/>
        </w:sdtPr>
        <w:sdtEndPr/>
        <w:sdtContent>
          <w:r w:rsidR="00972E9E" w:rsidRPr="00EC3933">
            <w:rPr>
              <w:rFonts w:ascii="Times New Roman" w:hAnsi="Times New Roman" w:cs="Times New Roman"/>
              <w:sz w:val="24"/>
              <w:szCs w:val="24"/>
            </w:rPr>
            <w:fldChar w:fldCharType="begin"/>
          </w:r>
          <w:r w:rsidR="00972E9E" w:rsidRPr="00252A8A">
            <w:rPr>
              <w:rFonts w:ascii="Times New Roman" w:hAnsi="Times New Roman" w:cs="Times New Roman"/>
              <w:sz w:val="24"/>
              <w:szCs w:val="24"/>
              <w:lang w:val="en-US"/>
            </w:rPr>
            <w:instrText xml:space="preserve"> CITATION Net051 \l 1036 </w:instrText>
          </w:r>
          <w:r w:rsidR="00972E9E" w:rsidRPr="00EC3933">
            <w:rPr>
              <w:rFonts w:ascii="Times New Roman" w:hAnsi="Times New Roman" w:cs="Times New Roman"/>
              <w:sz w:val="24"/>
              <w:szCs w:val="24"/>
            </w:rPr>
            <w:fldChar w:fldCharType="separate"/>
          </w:r>
          <w:r w:rsidR="002A45E5" w:rsidRPr="002A45E5">
            <w:rPr>
              <w:rFonts w:ascii="Times New Roman" w:hAnsi="Times New Roman" w:cs="Times New Roman"/>
              <w:noProof/>
              <w:sz w:val="24"/>
              <w:szCs w:val="24"/>
              <w:lang w:val="en-US"/>
            </w:rPr>
            <w:t>(Netzeva, et al., 2005)</w:t>
          </w:r>
          <w:r w:rsidR="00972E9E" w:rsidRPr="00EC3933">
            <w:rPr>
              <w:rFonts w:ascii="Times New Roman" w:hAnsi="Times New Roman" w:cs="Times New Roman"/>
              <w:sz w:val="24"/>
              <w:szCs w:val="24"/>
            </w:rPr>
            <w:fldChar w:fldCharType="end"/>
          </w:r>
        </w:sdtContent>
      </w:sdt>
      <w:r w:rsidR="00044CF9">
        <w:rPr>
          <w:rFonts w:ascii="Times New Roman" w:hAnsi="Times New Roman" w:cs="Times New Roman"/>
          <w:sz w:val="24"/>
          <w:lang w:val="en-US"/>
        </w:rPr>
        <w:t xml:space="preserve"> at</w:t>
      </w:r>
      <w:r w:rsidR="00A547F9" w:rsidRPr="00252A8A">
        <w:rPr>
          <w:rFonts w:ascii="Times New Roman" w:hAnsi="Times New Roman" w:cs="Times New Roman"/>
          <w:sz w:val="24"/>
          <w:lang w:val="en-US"/>
        </w:rPr>
        <w:t>:</w:t>
      </w:r>
    </w:p>
    <w:p w14:paraId="1CC36BCD" w14:textId="77777777" w:rsidR="00A547F9" w:rsidRPr="00252A8A" w:rsidRDefault="00A547F9" w:rsidP="00A547F9">
      <w:pPr>
        <w:pStyle w:val="ListParagraph"/>
        <w:spacing w:line="360" w:lineRule="auto"/>
        <w:jc w:val="center"/>
        <w:rPr>
          <w:rFonts w:ascii="Times New Roman" w:hAnsi="Times New Roman" w:cs="Times New Roman"/>
          <w:sz w:val="24"/>
          <w:szCs w:val="24"/>
          <w:lang w:val="en-US"/>
        </w:rPr>
      </w:pPr>
      <w:r w:rsidRPr="00252A8A">
        <w:rPr>
          <w:rFonts w:ascii="Times New Roman" w:hAnsi="Times New Roman" w:cs="Times New Roman"/>
          <w:b/>
          <w:bCs/>
          <w:sz w:val="24"/>
          <w:szCs w:val="24"/>
          <w:lang w:val="en-US"/>
        </w:rPr>
        <w:t>h* = 3(k+1) / n</w:t>
      </w:r>
      <w:r w:rsidRPr="00252A8A">
        <w:rPr>
          <w:rFonts w:ascii="Times New Roman" w:hAnsi="Times New Roman" w:cs="Times New Roman"/>
          <w:i/>
          <w:iCs/>
          <w:sz w:val="24"/>
          <w:szCs w:val="24"/>
          <w:lang w:val="en-US"/>
        </w:rPr>
        <w:t xml:space="preserve"> </w:t>
      </w:r>
      <w:r w:rsidRPr="00252A8A">
        <w:rPr>
          <w:rFonts w:ascii="Times New Roman" w:hAnsi="Times New Roman" w:cs="Times New Roman"/>
          <w:sz w:val="24"/>
          <w:szCs w:val="24"/>
          <w:lang w:val="en-US"/>
        </w:rPr>
        <w:tab/>
      </w:r>
      <w:r w:rsidRPr="00252A8A">
        <w:rPr>
          <w:rFonts w:ascii="Times New Roman" w:hAnsi="Times New Roman" w:cs="Times New Roman"/>
          <w:sz w:val="24"/>
          <w:szCs w:val="24"/>
          <w:lang w:val="en-US"/>
        </w:rPr>
        <w:tab/>
      </w:r>
      <w:r w:rsidRPr="00252A8A">
        <w:rPr>
          <w:rFonts w:ascii="Times New Roman" w:hAnsi="Times New Roman" w:cs="Times New Roman"/>
          <w:sz w:val="24"/>
          <w:szCs w:val="24"/>
          <w:lang w:val="en-US"/>
        </w:rPr>
        <w:tab/>
        <w:t>(6)</w:t>
      </w:r>
    </w:p>
    <w:p w14:paraId="100B4867" w14:textId="77777777" w:rsidR="00A547F9" w:rsidRPr="00252A8A" w:rsidRDefault="00A547F9" w:rsidP="00A547F9">
      <w:pPr>
        <w:jc w:val="both"/>
        <w:rPr>
          <w:rFonts w:ascii="Times New Roman" w:hAnsi="Times New Roman" w:cs="Times New Roman"/>
          <w:sz w:val="24"/>
          <w:lang w:val="en-US"/>
        </w:rPr>
      </w:pPr>
      <w:r w:rsidRPr="00252A8A">
        <w:rPr>
          <w:rFonts w:ascii="Times New Roman" w:hAnsi="Times New Roman" w:cs="Times New Roman"/>
          <w:sz w:val="24"/>
          <w:lang w:val="en-US"/>
        </w:rPr>
        <w:t>Where n is the number of test compounds used; k is the number of model descriptors.</w:t>
      </w:r>
    </w:p>
    <w:p w14:paraId="1BE56259" w14:textId="014F5867" w:rsidR="00A547F9" w:rsidRPr="00252A8A" w:rsidRDefault="00A547F9" w:rsidP="00A547F9">
      <w:pPr>
        <w:jc w:val="both"/>
        <w:rPr>
          <w:rFonts w:ascii="Times New Roman" w:hAnsi="Times New Roman" w:cs="Times New Roman"/>
          <w:sz w:val="24"/>
          <w:lang w:val="en-US"/>
        </w:rPr>
      </w:pPr>
      <w:r w:rsidRPr="00252A8A">
        <w:rPr>
          <w:rFonts w:ascii="Times New Roman" w:hAnsi="Times New Roman" w:cs="Times New Roman"/>
          <w:sz w:val="24"/>
          <w:lang w:val="en-US"/>
        </w:rPr>
        <w:t xml:space="preserve">If hi &lt; h*, the probability of agreement between the measured and predicted values of compound "i" is as high as that of the compounds in the database. Compounds with hi &gt; h* strengthen the model when they belong to the training set, but will otherwise have dubious predicted values without necessarily being outliers, as residuals can be low </w:t>
      </w:r>
      <w:sdt>
        <w:sdtPr>
          <w:rPr>
            <w:sz w:val="24"/>
            <w:szCs w:val="24"/>
          </w:rPr>
          <w:id w:val="1666579745"/>
          <w:citation/>
        </w:sdtPr>
        <w:sdtEndPr/>
        <w:sdtContent>
          <w:r w:rsidR="00972E9E" w:rsidRPr="00EC3933">
            <w:rPr>
              <w:rFonts w:ascii="Times New Roman" w:hAnsi="Times New Roman" w:cs="Times New Roman"/>
              <w:sz w:val="24"/>
              <w:szCs w:val="24"/>
            </w:rPr>
            <w:fldChar w:fldCharType="begin"/>
          </w:r>
          <w:r w:rsidR="00972E9E" w:rsidRPr="00252A8A">
            <w:rPr>
              <w:rFonts w:ascii="Times New Roman" w:hAnsi="Times New Roman" w:cs="Times New Roman"/>
              <w:sz w:val="24"/>
              <w:szCs w:val="24"/>
              <w:lang w:val="en-US"/>
            </w:rPr>
            <w:instrText xml:space="preserve"> CITATION Dea16 \l 1036 </w:instrText>
          </w:r>
          <w:r w:rsidR="00972E9E" w:rsidRPr="00EC3933">
            <w:rPr>
              <w:rFonts w:ascii="Times New Roman" w:hAnsi="Times New Roman" w:cs="Times New Roman"/>
              <w:sz w:val="24"/>
              <w:szCs w:val="24"/>
            </w:rPr>
            <w:fldChar w:fldCharType="separate"/>
          </w:r>
          <w:r w:rsidR="002A45E5" w:rsidRPr="002A45E5">
            <w:rPr>
              <w:rFonts w:ascii="Times New Roman" w:hAnsi="Times New Roman" w:cs="Times New Roman"/>
              <w:noProof/>
              <w:sz w:val="24"/>
              <w:szCs w:val="24"/>
              <w:lang w:val="en-US"/>
            </w:rPr>
            <w:t>(Dearden, 2016)</w:t>
          </w:r>
          <w:r w:rsidR="00972E9E" w:rsidRPr="00EC3933">
            <w:rPr>
              <w:rFonts w:ascii="Times New Roman" w:hAnsi="Times New Roman" w:cs="Times New Roman"/>
              <w:sz w:val="24"/>
              <w:szCs w:val="24"/>
            </w:rPr>
            <w:fldChar w:fldCharType="end"/>
          </w:r>
        </w:sdtContent>
      </w:sdt>
      <w:r w:rsidR="00972E9E" w:rsidRPr="00252A8A">
        <w:rPr>
          <w:sz w:val="24"/>
          <w:szCs w:val="24"/>
          <w:lang w:val="en-US"/>
        </w:rPr>
        <w:t>.</w:t>
      </w:r>
    </w:p>
    <w:p w14:paraId="49FABC62" w14:textId="77777777" w:rsidR="00364BF3" w:rsidRPr="00252A8A" w:rsidRDefault="00364BF3" w:rsidP="00A547F9">
      <w:pPr>
        <w:jc w:val="both"/>
        <w:rPr>
          <w:rFonts w:ascii="Times New Roman" w:hAnsi="Times New Roman" w:cs="Times New Roman"/>
          <w:b/>
          <w:sz w:val="24"/>
          <w:lang w:val="en-US"/>
        </w:rPr>
      </w:pPr>
    </w:p>
    <w:p w14:paraId="3319E374" w14:textId="0699E28B" w:rsidR="00A547F9" w:rsidRPr="00252A8A" w:rsidRDefault="00A547F9" w:rsidP="00A547F9">
      <w:pPr>
        <w:jc w:val="both"/>
        <w:rPr>
          <w:rFonts w:ascii="Times New Roman" w:hAnsi="Times New Roman" w:cs="Times New Roman"/>
          <w:b/>
          <w:sz w:val="24"/>
          <w:lang w:val="en-US"/>
        </w:rPr>
      </w:pPr>
      <w:r w:rsidRPr="00252A8A">
        <w:rPr>
          <w:rFonts w:ascii="Times New Roman" w:hAnsi="Times New Roman" w:cs="Times New Roman"/>
          <w:b/>
          <w:sz w:val="24"/>
          <w:lang w:val="en-US"/>
        </w:rPr>
        <w:t>3. Results</w:t>
      </w:r>
      <w:r w:rsidR="00791353">
        <w:rPr>
          <w:rFonts w:ascii="Times New Roman" w:hAnsi="Times New Roman" w:cs="Times New Roman"/>
          <w:b/>
          <w:sz w:val="24"/>
          <w:lang w:val="en-US"/>
        </w:rPr>
        <w:t xml:space="preserve"> and Discussions</w:t>
      </w:r>
      <w:bookmarkStart w:id="1" w:name="_GoBack"/>
      <w:bookmarkEnd w:id="1"/>
    </w:p>
    <w:p w14:paraId="0337A98B" w14:textId="77777777" w:rsidR="00A547F9" w:rsidRPr="00252A8A" w:rsidRDefault="00A547F9" w:rsidP="00A547F9">
      <w:pPr>
        <w:jc w:val="both"/>
        <w:rPr>
          <w:rFonts w:ascii="Times New Roman" w:hAnsi="Times New Roman" w:cs="Times New Roman"/>
          <w:b/>
          <w:sz w:val="24"/>
          <w:lang w:val="en-US"/>
        </w:rPr>
      </w:pPr>
      <w:r w:rsidRPr="00252A8A">
        <w:rPr>
          <w:rFonts w:ascii="Times New Roman" w:hAnsi="Times New Roman" w:cs="Times New Roman"/>
          <w:b/>
          <w:sz w:val="24"/>
          <w:lang w:val="en-US"/>
        </w:rPr>
        <w:t>3.1 Geometric study of ruthenium azopyridine complexes</w:t>
      </w:r>
    </w:p>
    <w:p w14:paraId="096FE927" w14:textId="77777777" w:rsidR="00A547F9" w:rsidRPr="00252A8A" w:rsidRDefault="00A547F9" w:rsidP="00A547F9">
      <w:pPr>
        <w:jc w:val="both"/>
        <w:rPr>
          <w:rFonts w:ascii="Times New Roman" w:hAnsi="Times New Roman" w:cs="Times New Roman"/>
          <w:sz w:val="24"/>
          <w:lang w:val="en-US"/>
        </w:rPr>
      </w:pPr>
      <w:r w:rsidRPr="00252A8A">
        <w:rPr>
          <w:rFonts w:ascii="Times New Roman" w:hAnsi="Times New Roman" w:cs="Times New Roman"/>
          <w:sz w:val="24"/>
          <w:lang w:val="en-US"/>
        </w:rPr>
        <w:t xml:space="preserve">The ruthenium complex </w:t>
      </w:r>
      <w:r w:rsidRPr="00A547F9">
        <w:rPr>
          <w:rFonts w:ascii="Times New Roman" w:hAnsi="Times New Roman" w:cs="Times New Roman"/>
          <w:sz w:val="24"/>
        </w:rPr>
        <w:t>δ</w:t>
      </w:r>
      <w:r w:rsidRPr="00252A8A">
        <w:rPr>
          <w:rFonts w:ascii="Times New Roman" w:hAnsi="Times New Roman" w:cs="Times New Roman"/>
          <w:sz w:val="24"/>
          <w:lang w:val="en-US"/>
        </w:rPr>
        <w:t>-RuCl</w:t>
      </w:r>
      <w:r w:rsidRPr="003E2E10">
        <w:rPr>
          <w:rFonts w:ascii="Times New Roman" w:hAnsi="Times New Roman" w:cs="Times New Roman"/>
          <w:sz w:val="24"/>
          <w:vertAlign w:val="subscript"/>
          <w:lang w:val="en-US"/>
        </w:rPr>
        <w:t>2</w:t>
      </w:r>
      <w:r w:rsidRPr="00252A8A">
        <w:rPr>
          <w:rFonts w:ascii="Times New Roman" w:hAnsi="Times New Roman" w:cs="Times New Roman"/>
          <w:sz w:val="24"/>
          <w:lang w:val="en-US"/>
        </w:rPr>
        <w:t>L</w:t>
      </w:r>
      <w:r w:rsidRPr="003E2E10">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(where L is an azopyridine ligand) has been shown to have C2 symmetry. These complexes, which should have an octahedral geometry, adopt this C2 symmetry due to the Yann Teller effect. So, based on the geometries (with C2 geometry constraint), we carried out geometry optimization and frequency calculations. The optimized geometries of the complexes studied are shown in Figure 1.</w:t>
      </w:r>
    </w:p>
    <w:tbl>
      <w:tblPr>
        <w:tblW w:w="9697" w:type="dxa"/>
        <w:tblLook w:val="04A0" w:firstRow="1" w:lastRow="0" w:firstColumn="1" w:lastColumn="0" w:noHBand="0" w:noVBand="1"/>
      </w:tblPr>
      <w:tblGrid>
        <w:gridCol w:w="3313"/>
        <w:gridCol w:w="3216"/>
        <w:gridCol w:w="3168"/>
      </w:tblGrid>
      <w:tr w:rsidR="00A547F9" w:rsidRPr="00EC3933" w14:paraId="66E65BA4" w14:textId="77777777" w:rsidTr="00A547F9">
        <w:tc>
          <w:tcPr>
            <w:tcW w:w="3313" w:type="dxa"/>
          </w:tcPr>
          <w:p w14:paraId="255044BB" w14:textId="77777777" w:rsidR="00A547F9" w:rsidRPr="00EC3933" w:rsidRDefault="00A547F9" w:rsidP="00173398">
            <w:pPr>
              <w:rPr>
                <w:rFonts w:ascii="Times New Roman" w:hAnsi="Times New Roman" w:cs="Times New Roman"/>
                <w:sz w:val="24"/>
                <w:szCs w:val="24"/>
              </w:rPr>
            </w:pPr>
            <w:r w:rsidRPr="00EC3933">
              <w:rPr>
                <w:rFonts w:ascii="Times New Roman" w:hAnsi="Times New Roman" w:cs="Times New Roman"/>
                <w:noProof/>
                <w:sz w:val="24"/>
                <w:szCs w:val="24"/>
                <w:lang w:val="en-US"/>
              </w:rPr>
              <w:lastRenderedPageBreak/>
              <w:drawing>
                <wp:inline distT="0" distB="0" distL="0" distR="0" wp14:anchorId="15E8E22C" wp14:editId="22395EA5">
                  <wp:extent cx="1937385" cy="2327275"/>
                  <wp:effectExtent l="0" t="0" r="571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4067" t="11019" r="33491" b="7095"/>
                          <a:stretch/>
                        </pic:blipFill>
                        <pic:spPr bwMode="auto">
                          <a:xfrm>
                            <a:off x="0" y="0"/>
                            <a:ext cx="1950764" cy="2343347"/>
                          </a:xfrm>
                          <a:prstGeom prst="rect">
                            <a:avLst/>
                          </a:prstGeom>
                          <a:ln>
                            <a:noFill/>
                          </a:ln>
                          <a:extLst>
                            <a:ext uri="{53640926-AAD7-44D8-BBD7-CCE9431645EC}">
                              <a14:shadowObscured xmlns:a14="http://schemas.microsoft.com/office/drawing/2010/main"/>
                            </a:ext>
                          </a:extLst>
                        </pic:spPr>
                      </pic:pic>
                    </a:graphicData>
                  </a:graphic>
                </wp:inline>
              </w:drawing>
            </w:r>
          </w:p>
          <w:p w14:paraId="13696FF3" w14:textId="77777777" w:rsidR="00A547F9" w:rsidRPr="00EC3933" w:rsidRDefault="00A547F9" w:rsidP="00173398">
            <w:pPr>
              <w:jc w:val="center"/>
              <w:rPr>
                <w:rFonts w:ascii="Times New Roman" w:hAnsi="Times New Roman" w:cs="Times New Roman"/>
                <w:b/>
                <w:sz w:val="24"/>
                <w:szCs w:val="24"/>
              </w:rPr>
            </w:pPr>
            <w:r w:rsidRPr="00EC3933">
              <w:rPr>
                <w:rFonts w:ascii="Times New Roman" w:hAnsi="Times New Roman" w:cs="Times New Roman"/>
                <w:b/>
                <w:sz w:val="24"/>
                <w:szCs w:val="24"/>
              </w:rPr>
              <w:t>C</w:t>
            </w:r>
            <w:r w:rsidRPr="00EC3933">
              <w:rPr>
                <w:rFonts w:ascii="Times New Roman" w:hAnsi="Times New Roman" w:cs="Times New Roman"/>
                <w:b/>
                <w:sz w:val="24"/>
                <w:szCs w:val="24"/>
                <w:vertAlign w:val="subscript"/>
              </w:rPr>
              <w:t>1</w:t>
            </w:r>
          </w:p>
        </w:tc>
        <w:tc>
          <w:tcPr>
            <w:tcW w:w="3216" w:type="dxa"/>
          </w:tcPr>
          <w:p w14:paraId="4EF88672" w14:textId="77777777" w:rsidR="00A547F9" w:rsidRPr="00EC3933" w:rsidRDefault="00A547F9" w:rsidP="00173398">
            <w:pPr>
              <w:rPr>
                <w:rFonts w:ascii="Times New Roman" w:hAnsi="Times New Roman" w:cs="Times New Roman"/>
                <w:sz w:val="24"/>
                <w:szCs w:val="24"/>
              </w:rPr>
            </w:pPr>
            <w:r w:rsidRPr="00EC3933">
              <w:rPr>
                <w:rFonts w:ascii="Times New Roman" w:hAnsi="Times New Roman" w:cs="Times New Roman"/>
                <w:noProof/>
                <w:sz w:val="24"/>
                <w:szCs w:val="24"/>
                <w:lang w:val="en-US"/>
              </w:rPr>
              <w:drawing>
                <wp:inline distT="0" distB="0" distL="0" distR="0" wp14:anchorId="0DF09D50" wp14:editId="62CFB078">
                  <wp:extent cx="1874905" cy="2327404"/>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5748" t="5606" r="33707" b="4999"/>
                          <a:stretch/>
                        </pic:blipFill>
                        <pic:spPr bwMode="auto">
                          <a:xfrm>
                            <a:off x="0" y="0"/>
                            <a:ext cx="1880171" cy="2333941"/>
                          </a:xfrm>
                          <a:prstGeom prst="rect">
                            <a:avLst/>
                          </a:prstGeom>
                          <a:ln>
                            <a:noFill/>
                          </a:ln>
                          <a:extLst>
                            <a:ext uri="{53640926-AAD7-44D8-BBD7-CCE9431645EC}">
                              <a14:shadowObscured xmlns:a14="http://schemas.microsoft.com/office/drawing/2010/main"/>
                            </a:ext>
                          </a:extLst>
                        </pic:spPr>
                      </pic:pic>
                    </a:graphicData>
                  </a:graphic>
                </wp:inline>
              </w:drawing>
            </w:r>
          </w:p>
          <w:p w14:paraId="2F4A9859" w14:textId="77777777" w:rsidR="00A547F9" w:rsidRPr="00EC3933" w:rsidRDefault="00A547F9" w:rsidP="00173398">
            <w:pPr>
              <w:jc w:val="center"/>
              <w:rPr>
                <w:rFonts w:ascii="Times New Roman" w:hAnsi="Times New Roman" w:cs="Times New Roman"/>
                <w:b/>
                <w:sz w:val="24"/>
                <w:szCs w:val="24"/>
              </w:rPr>
            </w:pPr>
            <w:r w:rsidRPr="00EC3933">
              <w:rPr>
                <w:rFonts w:ascii="Times New Roman" w:hAnsi="Times New Roman" w:cs="Times New Roman"/>
                <w:b/>
                <w:sz w:val="24"/>
                <w:szCs w:val="24"/>
              </w:rPr>
              <w:t>C</w:t>
            </w:r>
            <w:r w:rsidRPr="00EC3933">
              <w:rPr>
                <w:rFonts w:ascii="Times New Roman" w:hAnsi="Times New Roman" w:cs="Times New Roman"/>
                <w:b/>
                <w:sz w:val="24"/>
                <w:szCs w:val="24"/>
                <w:vertAlign w:val="subscript"/>
              </w:rPr>
              <w:t>2</w:t>
            </w:r>
          </w:p>
        </w:tc>
        <w:tc>
          <w:tcPr>
            <w:tcW w:w="3168" w:type="dxa"/>
          </w:tcPr>
          <w:p w14:paraId="5BC350B8" w14:textId="77777777" w:rsidR="00A547F9" w:rsidRPr="00EC3933" w:rsidRDefault="00A547F9" w:rsidP="00173398">
            <w:pPr>
              <w:rPr>
                <w:rFonts w:ascii="Times New Roman" w:hAnsi="Times New Roman" w:cs="Times New Roman"/>
                <w:noProof/>
                <w:sz w:val="24"/>
                <w:szCs w:val="24"/>
                <w:lang w:eastAsia="fr-FR"/>
              </w:rPr>
            </w:pPr>
            <w:r w:rsidRPr="00EC3933">
              <w:rPr>
                <w:rFonts w:ascii="Times New Roman" w:hAnsi="Times New Roman" w:cs="Times New Roman"/>
                <w:noProof/>
                <w:sz w:val="24"/>
                <w:szCs w:val="24"/>
                <w:lang w:val="en-US"/>
              </w:rPr>
              <w:drawing>
                <wp:inline distT="0" distB="0" distL="0" distR="0" wp14:anchorId="54B1E474" wp14:editId="47960F74">
                  <wp:extent cx="1859536" cy="2326543"/>
                  <wp:effectExtent l="0" t="0" r="762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3880" t="13570" r="35041" b="4104"/>
                          <a:stretch/>
                        </pic:blipFill>
                        <pic:spPr bwMode="auto">
                          <a:xfrm>
                            <a:off x="0" y="0"/>
                            <a:ext cx="1873882" cy="2344492"/>
                          </a:xfrm>
                          <a:prstGeom prst="rect">
                            <a:avLst/>
                          </a:prstGeom>
                          <a:ln>
                            <a:noFill/>
                          </a:ln>
                          <a:extLst>
                            <a:ext uri="{53640926-AAD7-44D8-BBD7-CCE9431645EC}">
                              <a14:shadowObscured xmlns:a14="http://schemas.microsoft.com/office/drawing/2010/main"/>
                            </a:ext>
                          </a:extLst>
                        </pic:spPr>
                      </pic:pic>
                    </a:graphicData>
                  </a:graphic>
                </wp:inline>
              </w:drawing>
            </w:r>
          </w:p>
          <w:p w14:paraId="6EFC7A22" w14:textId="77777777" w:rsidR="00A547F9" w:rsidRPr="00EC3933" w:rsidRDefault="00A547F9" w:rsidP="00173398">
            <w:pPr>
              <w:jc w:val="center"/>
              <w:rPr>
                <w:rFonts w:ascii="Times New Roman" w:hAnsi="Times New Roman" w:cs="Times New Roman"/>
                <w:b/>
                <w:noProof/>
                <w:sz w:val="24"/>
                <w:szCs w:val="24"/>
                <w:lang w:eastAsia="fr-FR"/>
              </w:rPr>
            </w:pPr>
            <w:r w:rsidRPr="00EC3933">
              <w:rPr>
                <w:rFonts w:ascii="Times New Roman" w:hAnsi="Times New Roman" w:cs="Times New Roman"/>
                <w:b/>
                <w:sz w:val="24"/>
                <w:szCs w:val="24"/>
              </w:rPr>
              <w:t>C</w:t>
            </w:r>
            <w:r w:rsidRPr="00EC3933">
              <w:rPr>
                <w:rFonts w:ascii="Times New Roman" w:hAnsi="Times New Roman" w:cs="Times New Roman"/>
                <w:b/>
                <w:sz w:val="24"/>
                <w:szCs w:val="24"/>
                <w:vertAlign w:val="subscript"/>
              </w:rPr>
              <w:t>3</w:t>
            </w:r>
          </w:p>
        </w:tc>
      </w:tr>
      <w:tr w:rsidR="00A547F9" w:rsidRPr="00EC3933" w14:paraId="1189515C" w14:textId="77777777" w:rsidTr="00A547F9">
        <w:tc>
          <w:tcPr>
            <w:tcW w:w="3313" w:type="dxa"/>
          </w:tcPr>
          <w:p w14:paraId="2E5694FF" w14:textId="77777777" w:rsidR="00A547F9" w:rsidRPr="00EC3933" w:rsidRDefault="00A547F9" w:rsidP="00173398">
            <w:pPr>
              <w:rPr>
                <w:rFonts w:ascii="Times New Roman" w:hAnsi="Times New Roman" w:cs="Times New Roman"/>
                <w:sz w:val="24"/>
                <w:szCs w:val="24"/>
              </w:rPr>
            </w:pPr>
            <w:r w:rsidRPr="00EC3933">
              <w:rPr>
                <w:rFonts w:ascii="Times New Roman" w:hAnsi="Times New Roman" w:cs="Times New Roman"/>
                <w:noProof/>
                <w:sz w:val="24"/>
                <w:szCs w:val="24"/>
                <w:lang w:val="en-US"/>
              </w:rPr>
              <w:drawing>
                <wp:inline distT="0" distB="0" distL="0" distR="0" wp14:anchorId="62DBC2C2" wp14:editId="23CB82B7">
                  <wp:extent cx="1966595" cy="2144395"/>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3750" t="12981" r="34507" b="6189"/>
                          <a:stretch/>
                        </pic:blipFill>
                        <pic:spPr bwMode="auto">
                          <a:xfrm>
                            <a:off x="0" y="0"/>
                            <a:ext cx="1976167" cy="2154832"/>
                          </a:xfrm>
                          <a:prstGeom prst="rect">
                            <a:avLst/>
                          </a:prstGeom>
                          <a:ln>
                            <a:noFill/>
                          </a:ln>
                          <a:extLst>
                            <a:ext uri="{53640926-AAD7-44D8-BBD7-CCE9431645EC}">
                              <a14:shadowObscured xmlns:a14="http://schemas.microsoft.com/office/drawing/2010/main"/>
                            </a:ext>
                          </a:extLst>
                        </pic:spPr>
                      </pic:pic>
                    </a:graphicData>
                  </a:graphic>
                </wp:inline>
              </w:drawing>
            </w:r>
          </w:p>
          <w:p w14:paraId="4A9EBC20" w14:textId="77777777" w:rsidR="00A547F9" w:rsidRPr="00EC3933" w:rsidRDefault="00A547F9" w:rsidP="00173398">
            <w:pPr>
              <w:jc w:val="center"/>
              <w:rPr>
                <w:rFonts w:ascii="Times New Roman" w:hAnsi="Times New Roman" w:cs="Times New Roman"/>
                <w:b/>
                <w:sz w:val="24"/>
                <w:szCs w:val="24"/>
              </w:rPr>
            </w:pPr>
            <w:r w:rsidRPr="00EC3933">
              <w:rPr>
                <w:rFonts w:ascii="Times New Roman" w:hAnsi="Times New Roman" w:cs="Times New Roman"/>
                <w:b/>
                <w:sz w:val="24"/>
                <w:szCs w:val="24"/>
              </w:rPr>
              <w:t>C</w:t>
            </w:r>
            <w:r w:rsidRPr="00EC3933">
              <w:rPr>
                <w:rFonts w:ascii="Times New Roman" w:hAnsi="Times New Roman" w:cs="Times New Roman"/>
                <w:b/>
                <w:sz w:val="24"/>
                <w:szCs w:val="24"/>
                <w:vertAlign w:val="subscript"/>
              </w:rPr>
              <w:t>4</w:t>
            </w:r>
          </w:p>
        </w:tc>
        <w:tc>
          <w:tcPr>
            <w:tcW w:w="3216" w:type="dxa"/>
          </w:tcPr>
          <w:p w14:paraId="46A3E806" w14:textId="77777777" w:rsidR="00A547F9" w:rsidRPr="00EC3933" w:rsidRDefault="00A547F9" w:rsidP="00173398">
            <w:pPr>
              <w:rPr>
                <w:rFonts w:ascii="Times New Roman" w:hAnsi="Times New Roman" w:cs="Times New Roman"/>
                <w:sz w:val="24"/>
                <w:szCs w:val="24"/>
              </w:rPr>
            </w:pPr>
            <w:r w:rsidRPr="00EC3933">
              <w:rPr>
                <w:rFonts w:ascii="Times New Roman" w:hAnsi="Times New Roman" w:cs="Times New Roman"/>
                <w:noProof/>
                <w:sz w:val="24"/>
                <w:szCs w:val="24"/>
                <w:lang w:val="en-US"/>
              </w:rPr>
              <w:drawing>
                <wp:inline distT="0" distB="0" distL="0" distR="0" wp14:anchorId="51627215" wp14:editId="48BF7408">
                  <wp:extent cx="1881824" cy="2113110"/>
                  <wp:effectExtent l="0" t="0" r="4445"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6285" t="17701" r="36483" b="12661"/>
                          <a:stretch/>
                        </pic:blipFill>
                        <pic:spPr bwMode="auto">
                          <a:xfrm>
                            <a:off x="0" y="0"/>
                            <a:ext cx="1917912" cy="2153634"/>
                          </a:xfrm>
                          <a:prstGeom prst="rect">
                            <a:avLst/>
                          </a:prstGeom>
                          <a:ln>
                            <a:noFill/>
                          </a:ln>
                          <a:extLst>
                            <a:ext uri="{53640926-AAD7-44D8-BBD7-CCE9431645EC}">
                              <a14:shadowObscured xmlns:a14="http://schemas.microsoft.com/office/drawing/2010/main"/>
                            </a:ext>
                          </a:extLst>
                        </pic:spPr>
                      </pic:pic>
                    </a:graphicData>
                  </a:graphic>
                </wp:inline>
              </w:drawing>
            </w:r>
          </w:p>
          <w:p w14:paraId="19090433" w14:textId="77777777" w:rsidR="00A547F9" w:rsidRPr="00EC3933" w:rsidRDefault="00A547F9" w:rsidP="00173398">
            <w:pPr>
              <w:jc w:val="center"/>
              <w:rPr>
                <w:rFonts w:ascii="Times New Roman" w:hAnsi="Times New Roman" w:cs="Times New Roman"/>
                <w:b/>
                <w:sz w:val="24"/>
                <w:szCs w:val="24"/>
              </w:rPr>
            </w:pPr>
            <w:r w:rsidRPr="00EC3933">
              <w:rPr>
                <w:rFonts w:ascii="Times New Roman" w:hAnsi="Times New Roman" w:cs="Times New Roman"/>
                <w:b/>
                <w:sz w:val="24"/>
                <w:szCs w:val="24"/>
              </w:rPr>
              <w:t>C</w:t>
            </w:r>
            <w:r w:rsidRPr="00EC3933">
              <w:rPr>
                <w:rFonts w:ascii="Times New Roman" w:hAnsi="Times New Roman" w:cs="Times New Roman"/>
                <w:b/>
                <w:sz w:val="24"/>
                <w:szCs w:val="24"/>
                <w:vertAlign w:val="subscript"/>
              </w:rPr>
              <w:t>5</w:t>
            </w:r>
          </w:p>
        </w:tc>
        <w:tc>
          <w:tcPr>
            <w:tcW w:w="3168" w:type="dxa"/>
          </w:tcPr>
          <w:p w14:paraId="09F2E016" w14:textId="77777777" w:rsidR="00A547F9" w:rsidRPr="00EC3933" w:rsidRDefault="00A547F9" w:rsidP="00173398">
            <w:pPr>
              <w:rPr>
                <w:rFonts w:ascii="Times New Roman" w:hAnsi="Times New Roman" w:cs="Times New Roman"/>
                <w:noProof/>
                <w:sz w:val="24"/>
                <w:szCs w:val="24"/>
                <w:lang w:eastAsia="fr-FR"/>
              </w:rPr>
            </w:pPr>
            <w:r w:rsidRPr="00EC3933">
              <w:rPr>
                <w:rFonts w:ascii="Times New Roman" w:hAnsi="Times New Roman" w:cs="Times New Roman"/>
                <w:noProof/>
                <w:sz w:val="24"/>
                <w:szCs w:val="24"/>
                <w:lang w:val="en-US"/>
              </w:rPr>
              <w:drawing>
                <wp:inline distT="0" distB="0" distL="0" distR="0" wp14:anchorId="73D34007" wp14:editId="0A4C46AE">
                  <wp:extent cx="1874904" cy="2144395"/>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4282" t="8850" r="34908" b="5873"/>
                          <a:stretch/>
                        </pic:blipFill>
                        <pic:spPr bwMode="auto">
                          <a:xfrm>
                            <a:off x="0" y="0"/>
                            <a:ext cx="1901027" cy="2174273"/>
                          </a:xfrm>
                          <a:prstGeom prst="rect">
                            <a:avLst/>
                          </a:prstGeom>
                          <a:ln>
                            <a:noFill/>
                          </a:ln>
                          <a:extLst>
                            <a:ext uri="{53640926-AAD7-44D8-BBD7-CCE9431645EC}">
                              <a14:shadowObscured xmlns:a14="http://schemas.microsoft.com/office/drawing/2010/main"/>
                            </a:ext>
                          </a:extLst>
                        </pic:spPr>
                      </pic:pic>
                    </a:graphicData>
                  </a:graphic>
                </wp:inline>
              </w:drawing>
            </w:r>
          </w:p>
          <w:p w14:paraId="458B7160" w14:textId="77777777" w:rsidR="00A547F9" w:rsidRPr="00EC3933" w:rsidRDefault="00A547F9" w:rsidP="00173398">
            <w:pPr>
              <w:jc w:val="center"/>
              <w:rPr>
                <w:rFonts w:ascii="Times New Roman" w:hAnsi="Times New Roman" w:cs="Times New Roman"/>
                <w:b/>
                <w:noProof/>
                <w:sz w:val="24"/>
                <w:szCs w:val="24"/>
                <w:vertAlign w:val="subscript"/>
                <w:lang w:eastAsia="fr-FR"/>
              </w:rPr>
            </w:pPr>
            <w:r w:rsidRPr="00EC3933">
              <w:rPr>
                <w:rFonts w:ascii="Times New Roman" w:hAnsi="Times New Roman" w:cs="Times New Roman"/>
                <w:b/>
                <w:sz w:val="24"/>
                <w:szCs w:val="24"/>
              </w:rPr>
              <w:t>C</w:t>
            </w:r>
            <w:r w:rsidRPr="00EC3933">
              <w:rPr>
                <w:rFonts w:ascii="Times New Roman" w:hAnsi="Times New Roman" w:cs="Times New Roman"/>
                <w:b/>
                <w:sz w:val="24"/>
                <w:szCs w:val="24"/>
                <w:vertAlign w:val="subscript"/>
              </w:rPr>
              <w:t>6</w:t>
            </w:r>
          </w:p>
        </w:tc>
      </w:tr>
      <w:tr w:rsidR="00A547F9" w:rsidRPr="00EC3933" w14:paraId="55BDFF9F" w14:textId="77777777" w:rsidTr="00A547F9">
        <w:tc>
          <w:tcPr>
            <w:tcW w:w="3313" w:type="dxa"/>
          </w:tcPr>
          <w:p w14:paraId="5C02F5F6" w14:textId="77777777" w:rsidR="00A547F9" w:rsidRPr="00EC3933" w:rsidRDefault="00A547F9" w:rsidP="00173398">
            <w:pPr>
              <w:rPr>
                <w:rFonts w:ascii="Times New Roman" w:hAnsi="Times New Roman" w:cs="Times New Roman"/>
                <w:sz w:val="24"/>
                <w:szCs w:val="24"/>
              </w:rPr>
            </w:pPr>
            <w:r w:rsidRPr="00EC3933">
              <w:rPr>
                <w:rFonts w:ascii="Times New Roman" w:hAnsi="Times New Roman" w:cs="Times New Roman"/>
                <w:noProof/>
                <w:sz w:val="24"/>
                <w:szCs w:val="24"/>
                <w:lang w:val="en-US"/>
              </w:rPr>
              <w:drawing>
                <wp:inline distT="0" distB="0" distL="0" distR="0" wp14:anchorId="2B4037AF" wp14:editId="59A5106F">
                  <wp:extent cx="1966595" cy="2251421"/>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5484" t="12393" r="35841" b="9731"/>
                          <a:stretch/>
                        </pic:blipFill>
                        <pic:spPr bwMode="auto">
                          <a:xfrm>
                            <a:off x="0" y="0"/>
                            <a:ext cx="1983601" cy="2270890"/>
                          </a:xfrm>
                          <a:prstGeom prst="rect">
                            <a:avLst/>
                          </a:prstGeom>
                          <a:ln>
                            <a:noFill/>
                          </a:ln>
                          <a:extLst>
                            <a:ext uri="{53640926-AAD7-44D8-BBD7-CCE9431645EC}">
                              <a14:shadowObscured xmlns:a14="http://schemas.microsoft.com/office/drawing/2010/main"/>
                            </a:ext>
                          </a:extLst>
                        </pic:spPr>
                      </pic:pic>
                    </a:graphicData>
                  </a:graphic>
                </wp:inline>
              </w:drawing>
            </w:r>
          </w:p>
          <w:p w14:paraId="78A2B967" w14:textId="77777777" w:rsidR="00A547F9" w:rsidRPr="00EC3933" w:rsidRDefault="00A547F9" w:rsidP="00173398">
            <w:pPr>
              <w:jc w:val="center"/>
              <w:rPr>
                <w:rFonts w:ascii="Times New Roman" w:hAnsi="Times New Roman" w:cs="Times New Roman"/>
                <w:b/>
                <w:sz w:val="24"/>
                <w:szCs w:val="24"/>
              </w:rPr>
            </w:pPr>
            <w:r w:rsidRPr="00EC3933">
              <w:rPr>
                <w:rFonts w:ascii="Times New Roman" w:hAnsi="Times New Roman" w:cs="Times New Roman"/>
                <w:b/>
                <w:sz w:val="24"/>
                <w:szCs w:val="24"/>
              </w:rPr>
              <w:t>C</w:t>
            </w:r>
            <w:r w:rsidRPr="00EC3933">
              <w:rPr>
                <w:rFonts w:ascii="Times New Roman" w:hAnsi="Times New Roman" w:cs="Times New Roman"/>
                <w:b/>
                <w:sz w:val="24"/>
                <w:szCs w:val="24"/>
                <w:vertAlign w:val="subscript"/>
              </w:rPr>
              <w:t>7</w:t>
            </w:r>
          </w:p>
        </w:tc>
        <w:tc>
          <w:tcPr>
            <w:tcW w:w="3216" w:type="dxa"/>
          </w:tcPr>
          <w:p w14:paraId="15AF98DC" w14:textId="77777777" w:rsidR="00A547F9" w:rsidRPr="00EC3933" w:rsidRDefault="00A547F9" w:rsidP="00173398">
            <w:pPr>
              <w:jc w:val="center"/>
              <w:rPr>
                <w:rFonts w:ascii="Times New Roman" w:hAnsi="Times New Roman" w:cs="Times New Roman"/>
                <w:sz w:val="24"/>
                <w:szCs w:val="24"/>
              </w:rPr>
            </w:pPr>
            <w:r w:rsidRPr="00EC3933">
              <w:rPr>
                <w:rFonts w:ascii="Times New Roman" w:hAnsi="Times New Roman" w:cs="Times New Roman"/>
                <w:noProof/>
                <w:sz w:val="24"/>
                <w:szCs w:val="24"/>
                <w:lang w:val="en-US"/>
              </w:rPr>
              <w:drawing>
                <wp:inline distT="0" distB="0" distL="0" distR="0" wp14:anchorId="2C7466B0" wp14:editId="08944B27">
                  <wp:extent cx="1866053" cy="2282158"/>
                  <wp:effectExtent l="0" t="0" r="1270" b="44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3618" t="9146" r="33974" b="3220"/>
                          <a:stretch/>
                        </pic:blipFill>
                        <pic:spPr bwMode="auto">
                          <a:xfrm>
                            <a:off x="0" y="0"/>
                            <a:ext cx="1866925" cy="2283225"/>
                          </a:xfrm>
                          <a:prstGeom prst="rect">
                            <a:avLst/>
                          </a:prstGeom>
                          <a:ln>
                            <a:noFill/>
                          </a:ln>
                          <a:extLst>
                            <a:ext uri="{53640926-AAD7-44D8-BBD7-CCE9431645EC}">
                              <a14:shadowObscured xmlns:a14="http://schemas.microsoft.com/office/drawing/2010/main"/>
                            </a:ext>
                          </a:extLst>
                        </pic:spPr>
                      </pic:pic>
                    </a:graphicData>
                  </a:graphic>
                </wp:inline>
              </w:drawing>
            </w:r>
            <w:r w:rsidRPr="00EC3933">
              <w:rPr>
                <w:rFonts w:ascii="Times New Roman" w:hAnsi="Times New Roman" w:cs="Times New Roman"/>
                <w:b/>
                <w:sz w:val="24"/>
                <w:szCs w:val="24"/>
              </w:rPr>
              <w:t>C</w:t>
            </w:r>
            <w:r w:rsidRPr="00EC3933">
              <w:rPr>
                <w:rFonts w:ascii="Times New Roman" w:hAnsi="Times New Roman" w:cs="Times New Roman"/>
                <w:b/>
                <w:sz w:val="24"/>
                <w:szCs w:val="24"/>
                <w:vertAlign w:val="subscript"/>
              </w:rPr>
              <w:t>8</w:t>
            </w:r>
          </w:p>
        </w:tc>
        <w:tc>
          <w:tcPr>
            <w:tcW w:w="3168" w:type="dxa"/>
          </w:tcPr>
          <w:p w14:paraId="0C87EDE4" w14:textId="77777777" w:rsidR="00A547F9" w:rsidRPr="00EC3933" w:rsidRDefault="00A547F9" w:rsidP="00173398">
            <w:pPr>
              <w:jc w:val="center"/>
              <w:rPr>
                <w:rFonts w:ascii="Times New Roman" w:hAnsi="Times New Roman" w:cs="Times New Roman"/>
                <w:sz w:val="24"/>
                <w:szCs w:val="24"/>
              </w:rPr>
            </w:pPr>
            <w:r w:rsidRPr="00EC3933">
              <w:rPr>
                <w:rFonts w:ascii="Times New Roman" w:hAnsi="Times New Roman" w:cs="Times New Roman"/>
                <w:noProof/>
                <w:sz w:val="24"/>
                <w:szCs w:val="24"/>
                <w:lang w:val="en-US"/>
              </w:rPr>
              <w:drawing>
                <wp:inline distT="0" distB="0" distL="0" distR="0" wp14:anchorId="3C13C925" wp14:editId="5E187033">
                  <wp:extent cx="1850390" cy="2281555"/>
                  <wp:effectExtent l="0" t="0" r="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3082" t="11213" r="34774" b="8537"/>
                          <a:stretch/>
                        </pic:blipFill>
                        <pic:spPr bwMode="auto">
                          <a:xfrm>
                            <a:off x="0" y="0"/>
                            <a:ext cx="1856537" cy="2289134"/>
                          </a:xfrm>
                          <a:prstGeom prst="rect">
                            <a:avLst/>
                          </a:prstGeom>
                          <a:ln>
                            <a:noFill/>
                          </a:ln>
                          <a:extLst>
                            <a:ext uri="{53640926-AAD7-44D8-BBD7-CCE9431645EC}">
                              <a14:shadowObscured xmlns:a14="http://schemas.microsoft.com/office/drawing/2010/main"/>
                            </a:ext>
                          </a:extLst>
                        </pic:spPr>
                      </pic:pic>
                    </a:graphicData>
                  </a:graphic>
                </wp:inline>
              </w:drawing>
            </w:r>
            <w:r w:rsidRPr="00EC3933">
              <w:rPr>
                <w:rFonts w:ascii="Times New Roman" w:hAnsi="Times New Roman" w:cs="Times New Roman"/>
                <w:b/>
                <w:sz w:val="24"/>
                <w:szCs w:val="24"/>
              </w:rPr>
              <w:t>C</w:t>
            </w:r>
            <w:r w:rsidRPr="00EC3933">
              <w:rPr>
                <w:rFonts w:ascii="Times New Roman" w:hAnsi="Times New Roman" w:cs="Times New Roman"/>
                <w:b/>
                <w:sz w:val="24"/>
                <w:szCs w:val="24"/>
                <w:vertAlign w:val="subscript"/>
              </w:rPr>
              <w:t>9</w:t>
            </w:r>
          </w:p>
        </w:tc>
      </w:tr>
      <w:tr w:rsidR="00A547F9" w:rsidRPr="00EC3933" w14:paraId="4F68F956" w14:textId="77777777" w:rsidTr="00A547F9">
        <w:tc>
          <w:tcPr>
            <w:tcW w:w="3313" w:type="dxa"/>
          </w:tcPr>
          <w:p w14:paraId="75044EA6" w14:textId="77777777" w:rsidR="00A547F9" w:rsidRPr="00EC3933" w:rsidRDefault="00A547F9" w:rsidP="00173398">
            <w:pPr>
              <w:jc w:val="center"/>
              <w:rPr>
                <w:rFonts w:ascii="Times New Roman" w:hAnsi="Times New Roman" w:cs="Times New Roman"/>
                <w:sz w:val="24"/>
                <w:szCs w:val="24"/>
              </w:rPr>
            </w:pPr>
            <w:r w:rsidRPr="00EC3933">
              <w:rPr>
                <w:rFonts w:ascii="Times New Roman" w:hAnsi="Times New Roman" w:cs="Times New Roman"/>
                <w:noProof/>
                <w:sz w:val="24"/>
                <w:szCs w:val="24"/>
                <w:lang w:val="en-US"/>
              </w:rPr>
              <w:lastRenderedPageBreak/>
              <w:drawing>
                <wp:inline distT="0" distB="0" distL="0" distR="0" wp14:anchorId="6A95339C" wp14:editId="78E9D4C4">
                  <wp:extent cx="1921009" cy="2243455"/>
                  <wp:effectExtent l="0" t="0" r="3175"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3747" t="9440" r="33707" b="4396"/>
                          <a:stretch/>
                        </pic:blipFill>
                        <pic:spPr bwMode="auto">
                          <a:xfrm>
                            <a:off x="0" y="0"/>
                            <a:ext cx="1923053" cy="2245842"/>
                          </a:xfrm>
                          <a:prstGeom prst="rect">
                            <a:avLst/>
                          </a:prstGeom>
                          <a:ln>
                            <a:noFill/>
                          </a:ln>
                          <a:extLst>
                            <a:ext uri="{53640926-AAD7-44D8-BBD7-CCE9431645EC}">
                              <a14:shadowObscured xmlns:a14="http://schemas.microsoft.com/office/drawing/2010/main"/>
                            </a:ext>
                          </a:extLst>
                        </pic:spPr>
                      </pic:pic>
                    </a:graphicData>
                  </a:graphic>
                </wp:inline>
              </w:drawing>
            </w:r>
            <w:r w:rsidRPr="00EC3933">
              <w:rPr>
                <w:rFonts w:ascii="Times New Roman" w:hAnsi="Times New Roman" w:cs="Times New Roman"/>
                <w:b/>
                <w:sz w:val="24"/>
                <w:szCs w:val="24"/>
              </w:rPr>
              <w:t>C</w:t>
            </w:r>
            <w:r w:rsidRPr="00EC3933">
              <w:rPr>
                <w:rFonts w:ascii="Times New Roman" w:hAnsi="Times New Roman" w:cs="Times New Roman"/>
                <w:b/>
                <w:sz w:val="24"/>
                <w:szCs w:val="24"/>
                <w:vertAlign w:val="subscript"/>
              </w:rPr>
              <w:t>10</w:t>
            </w:r>
          </w:p>
        </w:tc>
        <w:tc>
          <w:tcPr>
            <w:tcW w:w="6384" w:type="dxa"/>
            <w:gridSpan w:val="2"/>
          </w:tcPr>
          <w:p w14:paraId="414A38FB" w14:textId="77777777" w:rsidR="00A547F9" w:rsidRPr="00EC3933" w:rsidRDefault="00A547F9" w:rsidP="00173398">
            <w:pPr>
              <w:rPr>
                <w:rFonts w:ascii="Times New Roman" w:hAnsi="Times New Roman" w:cs="Times New Roman"/>
                <w:sz w:val="24"/>
                <w:szCs w:val="24"/>
              </w:rPr>
            </w:pPr>
            <w:r w:rsidRPr="00EC3933">
              <w:rPr>
                <w:rFonts w:ascii="Times New Roman" w:hAnsi="Times New Roman" w:cs="Times New Roman"/>
                <w:noProof/>
                <w:sz w:val="24"/>
                <w:szCs w:val="24"/>
                <w:lang w:val="en-US"/>
              </w:rPr>
              <w:drawing>
                <wp:inline distT="0" distB="0" distL="0" distR="0" wp14:anchorId="3D944F07" wp14:editId="7DA881B4">
                  <wp:extent cx="3117709" cy="2166897"/>
                  <wp:effectExtent l="0" t="0" r="6985" b="508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2944" t="8260" r="22903" b="10309"/>
                          <a:stretch/>
                        </pic:blipFill>
                        <pic:spPr bwMode="auto">
                          <a:xfrm>
                            <a:off x="0" y="0"/>
                            <a:ext cx="3122136" cy="2169974"/>
                          </a:xfrm>
                          <a:prstGeom prst="rect">
                            <a:avLst/>
                          </a:prstGeom>
                          <a:ln>
                            <a:noFill/>
                          </a:ln>
                          <a:extLst>
                            <a:ext uri="{53640926-AAD7-44D8-BBD7-CCE9431645EC}">
                              <a14:shadowObscured xmlns:a14="http://schemas.microsoft.com/office/drawing/2010/main"/>
                            </a:ext>
                          </a:extLst>
                        </pic:spPr>
                      </pic:pic>
                    </a:graphicData>
                  </a:graphic>
                </wp:inline>
              </w:drawing>
            </w:r>
            <w:r w:rsidRPr="00EC3933">
              <w:rPr>
                <w:rFonts w:ascii="Times New Roman" w:hAnsi="Times New Roman" w:cs="Times New Roman"/>
                <w:b/>
                <w:sz w:val="24"/>
                <w:szCs w:val="24"/>
              </w:rPr>
              <w:t>C</w:t>
            </w:r>
            <w:r w:rsidRPr="00EC3933">
              <w:rPr>
                <w:rFonts w:ascii="Times New Roman" w:hAnsi="Times New Roman" w:cs="Times New Roman"/>
                <w:b/>
                <w:sz w:val="24"/>
                <w:szCs w:val="24"/>
                <w:vertAlign w:val="subscript"/>
              </w:rPr>
              <w:t>11</w:t>
            </w:r>
          </w:p>
          <w:p w14:paraId="5778C6A1" w14:textId="77777777" w:rsidR="00A547F9" w:rsidRPr="00EC3933" w:rsidRDefault="00A547F9" w:rsidP="00173398">
            <w:pPr>
              <w:rPr>
                <w:rFonts w:ascii="Times New Roman" w:hAnsi="Times New Roman" w:cs="Times New Roman"/>
                <w:sz w:val="24"/>
                <w:szCs w:val="24"/>
              </w:rPr>
            </w:pPr>
          </w:p>
        </w:tc>
      </w:tr>
      <w:tr w:rsidR="00A547F9" w:rsidRPr="00EC3933" w14:paraId="1F92C00A" w14:textId="77777777" w:rsidTr="00A547F9">
        <w:tc>
          <w:tcPr>
            <w:tcW w:w="3313" w:type="dxa"/>
          </w:tcPr>
          <w:p w14:paraId="093232D6" w14:textId="77777777" w:rsidR="00A547F9" w:rsidRPr="00EC3933" w:rsidRDefault="00A547F9" w:rsidP="00173398">
            <w:pPr>
              <w:jc w:val="center"/>
              <w:rPr>
                <w:rFonts w:ascii="Times New Roman" w:hAnsi="Times New Roman" w:cs="Times New Roman"/>
                <w:sz w:val="24"/>
                <w:szCs w:val="24"/>
              </w:rPr>
            </w:pPr>
            <w:r w:rsidRPr="00EC3933">
              <w:rPr>
                <w:rFonts w:ascii="Times New Roman" w:hAnsi="Times New Roman" w:cs="Times New Roman"/>
                <w:noProof/>
                <w:sz w:val="24"/>
                <w:szCs w:val="24"/>
                <w:lang w:val="en-US"/>
              </w:rPr>
              <w:drawing>
                <wp:inline distT="0" distB="0" distL="0" distR="0" wp14:anchorId="4484BF24" wp14:editId="33A59F85">
                  <wp:extent cx="1935215" cy="2428154"/>
                  <wp:effectExtent l="0" t="0" r="825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2814" t="3835" r="33573" b="1766"/>
                          <a:stretch/>
                        </pic:blipFill>
                        <pic:spPr bwMode="auto">
                          <a:xfrm>
                            <a:off x="0" y="0"/>
                            <a:ext cx="1941820" cy="2436442"/>
                          </a:xfrm>
                          <a:prstGeom prst="rect">
                            <a:avLst/>
                          </a:prstGeom>
                          <a:ln>
                            <a:noFill/>
                          </a:ln>
                          <a:extLst>
                            <a:ext uri="{53640926-AAD7-44D8-BBD7-CCE9431645EC}">
                              <a14:shadowObscured xmlns:a14="http://schemas.microsoft.com/office/drawing/2010/main"/>
                            </a:ext>
                          </a:extLst>
                        </pic:spPr>
                      </pic:pic>
                    </a:graphicData>
                  </a:graphic>
                </wp:inline>
              </w:drawing>
            </w:r>
            <w:r w:rsidRPr="00EC3933">
              <w:rPr>
                <w:rFonts w:ascii="Times New Roman" w:hAnsi="Times New Roman" w:cs="Times New Roman"/>
                <w:b/>
                <w:sz w:val="24"/>
                <w:szCs w:val="24"/>
              </w:rPr>
              <w:t>C</w:t>
            </w:r>
            <w:r w:rsidRPr="00EC3933">
              <w:rPr>
                <w:rFonts w:ascii="Times New Roman" w:hAnsi="Times New Roman" w:cs="Times New Roman"/>
                <w:b/>
                <w:sz w:val="24"/>
                <w:szCs w:val="24"/>
                <w:vertAlign w:val="subscript"/>
              </w:rPr>
              <w:t>12</w:t>
            </w:r>
          </w:p>
        </w:tc>
        <w:tc>
          <w:tcPr>
            <w:tcW w:w="3216" w:type="dxa"/>
          </w:tcPr>
          <w:p w14:paraId="65D4E001" w14:textId="77777777" w:rsidR="00A547F9" w:rsidRPr="00EC3933" w:rsidRDefault="00A547F9" w:rsidP="00173398">
            <w:pPr>
              <w:jc w:val="center"/>
              <w:rPr>
                <w:rFonts w:ascii="Times New Roman" w:hAnsi="Times New Roman" w:cs="Times New Roman"/>
                <w:sz w:val="24"/>
                <w:szCs w:val="24"/>
              </w:rPr>
            </w:pPr>
            <w:r w:rsidRPr="00EC3933">
              <w:rPr>
                <w:rFonts w:ascii="Times New Roman" w:hAnsi="Times New Roman" w:cs="Times New Roman"/>
                <w:noProof/>
                <w:sz w:val="24"/>
                <w:szCs w:val="24"/>
                <w:lang w:val="en-US"/>
              </w:rPr>
              <w:drawing>
                <wp:inline distT="0" distB="0" distL="0" distR="0" wp14:anchorId="73E58A2E" wp14:editId="47F2F0E2">
                  <wp:extent cx="1897956" cy="2412365"/>
                  <wp:effectExtent l="0" t="0" r="7620" b="698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4549" t="10326" r="34774" b="7337"/>
                          <a:stretch/>
                        </pic:blipFill>
                        <pic:spPr bwMode="auto">
                          <a:xfrm>
                            <a:off x="0" y="0"/>
                            <a:ext cx="1914362" cy="2433218"/>
                          </a:xfrm>
                          <a:prstGeom prst="rect">
                            <a:avLst/>
                          </a:prstGeom>
                          <a:ln>
                            <a:noFill/>
                          </a:ln>
                          <a:extLst>
                            <a:ext uri="{53640926-AAD7-44D8-BBD7-CCE9431645EC}">
                              <a14:shadowObscured xmlns:a14="http://schemas.microsoft.com/office/drawing/2010/main"/>
                            </a:ext>
                          </a:extLst>
                        </pic:spPr>
                      </pic:pic>
                    </a:graphicData>
                  </a:graphic>
                </wp:inline>
              </w:drawing>
            </w:r>
            <w:r w:rsidRPr="00EC3933">
              <w:rPr>
                <w:rFonts w:ascii="Times New Roman" w:hAnsi="Times New Roman" w:cs="Times New Roman"/>
                <w:b/>
                <w:sz w:val="24"/>
                <w:szCs w:val="24"/>
              </w:rPr>
              <w:t>C</w:t>
            </w:r>
            <w:r w:rsidRPr="00EC3933">
              <w:rPr>
                <w:rFonts w:ascii="Times New Roman" w:hAnsi="Times New Roman" w:cs="Times New Roman"/>
                <w:b/>
                <w:sz w:val="24"/>
                <w:szCs w:val="24"/>
                <w:vertAlign w:val="subscript"/>
              </w:rPr>
              <w:t>13</w:t>
            </w:r>
          </w:p>
        </w:tc>
        <w:tc>
          <w:tcPr>
            <w:tcW w:w="3168" w:type="dxa"/>
          </w:tcPr>
          <w:p w14:paraId="32A28345" w14:textId="77777777" w:rsidR="00A547F9" w:rsidRPr="00EC3933" w:rsidRDefault="00A547F9" w:rsidP="00173398">
            <w:pPr>
              <w:rPr>
                <w:rFonts w:ascii="Times New Roman" w:hAnsi="Times New Roman" w:cs="Times New Roman"/>
                <w:sz w:val="24"/>
                <w:szCs w:val="24"/>
              </w:rPr>
            </w:pPr>
          </w:p>
        </w:tc>
      </w:tr>
    </w:tbl>
    <w:p w14:paraId="5BDE0E88" w14:textId="29ACF405" w:rsidR="00A547F9" w:rsidRPr="00252A8A" w:rsidRDefault="00A547F9" w:rsidP="00A547F9">
      <w:pPr>
        <w:jc w:val="both"/>
        <w:rPr>
          <w:rFonts w:ascii="Times New Roman" w:hAnsi="Times New Roman" w:cs="Times New Roman"/>
          <w:sz w:val="24"/>
          <w:lang w:val="en-US"/>
        </w:rPr>
      </w:pPr>
      <w:r w:rsidRPr="00252A8A">
        <w:rPr>
          <w:rFonts w:ascii="Times New Roman" w:hAnsi="Times New Roman" w:cs="Times New Roman"/>
          <w:b/>
          <w:sz w:val="24"/>
          <w:lang w:val="en-US"/>
        </w:rPr>
        <w:t>Figure 1</w:t>
      </w:r>
      <w:r w:rsidR="00500047">
        <w:rPr>
          <w:rFonts w:ascii="Times New Roman" w:hAnsi="Times New Roman" w:cs="Times New Roman"/>
          <w:b/>
          <w:sz w:val="24"/>
          <w:lang w:val="en-US"/>
        </w:rPr>
        <w:t>.</w:t>
      </w:r>
      <w:r w:rsidRPr="00252A8A">
        <w:rPr>
          <w:rFonts w:ascii="Times New Roman" w:hAnsi="Times New Roman" w:cs="Times New Roman"/>
          <w:sz w:val="24"/>
          <w:lang w:val="en-US"/>
        </w:rPr>
        <w:t xml:space="preserve"> Geometric structures of the ruthenium complexes studied</w:t>
      </w:r>
    </w:p>
    <w:p w14:paraId="70E05B82" w14:textId="77777777" w:rsidR="00A547F9" w:rsidRPr="00252A8A" w:rsidRDefault="00A547F9" w:rsidP="00A547F9">
      <w:pPr>
        <w:jc w:val="both"/>
        <w:rPr>
          <w:rFonts w:ascii="Times New Roman" w:hAnsi="Times New Roman" w:cs="Times New Roman"/>
          <w:sz w:val="24"/>
          <w:lang w:val="en-US"/>
        </w:rPr>
      </w:pPr>
    </w:p>
    <w:p w14:paraId="6A237DD7" w14:textId="77777777" w:rsidR="00A547F9" w:rsidRPr="00252A8A" w:rsidRDefault="00A547F9" w:rsidP="00A547F9">
      <w:pPr>
        <w:jc w:val="both"/>
        <w:rPr>
          <w:rFonts w:ascii="Times New Roman" w:hAnsi="Times New Roman" w:cs="Times New Roman"/>
          <w:sz w:val="24"/>
          <w:lang w:val="en-US"/>
        </w:rPr>
      </w:pPr>
      <w:r w:rsidRPr="00252A8A">
        <w:rPr>
          <w:rFonts w:ascii="Times New Roman" w:hAnsi="Times New Roman" w:cs="Times New Roman"/>
          <w:sz w:val="24"/>
          <w:lang w:val="en-US"/>
        </w:rPr>
        <w:t xml:space="preserve">The effect of substitution on the structural properties of </w:t>
      </w:r>
      <w:r w:rsidRPr="00A547F9">
        <w:rPr>
          <w:rFonts w:ascii="Times New Roman" w:hAnsi="Times New Roman" w:cs="Times New Roman"/>
          <w:sz w:val="24"/>
        </w:rPr>
        <w:t>δ</w:t>
      </w:r>
      <w:r w:rsidRPr="00252A8A">
        <w:rPr>
          <w:rFonts w:ascii="Times New Roman" w:hAnsi="Times New Roman" w:cs="Times New Roman"/>
          <w:sz w:val="24"/>
          <w:lang w:val="en-US"/>
        </w:rPr>
        <w:t>-RuCl</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(Tazpy)</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is elucidated using Ru-X bond lengths (where X = N</w:t>
      </w:r>
      <w:r w:rsidRPr="00252A8A">
        <w:rPr>
          <w:rFonts w:ascii="Times New Roman" w:hAnsi="Times New Roman" w:cs="Times New Roman"/>
          <w:sz w:val="24"/>
          <w:vertAlign w:val="subscript"/>
          <w:lang w:val="en-US"/>
        </w:rPr>
        <w:t>py</w:t>
      </w:r>
      <w:r w:rsidRPr="00252A8A">
        <w:rPr>
          <w:rFonts w:ascii="Times New Roman" w:hAnsi="Times New Roman" w:cs="Times New Roman"/>
          <w:sz w:val="24"/>
          <w:lang w:val="en-US"/>
        </w:rPr>
        <w:t>, N</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and Cl). Comparison of the bond lengths of </w:t>
      </w:r>
      <w:r w:rsidRPr="00A547F9">
        <w:rPr>
          <w:rFonts w:ascii="Times New Roman" w:hAnsi="Times New Roman" w:cs="Times New Roman"/>
          <w:sz w:val="24"/>
        </w:rPr>
        <w:t>δ</w:t>
      </w:r>
      <w:r w:rsidRPr="00252A8A">
        <w:rPr>
          <w:rFonts w:ascii="Times New Roman" w:hAnsi="Times New Roman" w:cs="Times New Roman"/>
          <w:sz w:val="24"/>
          <w:lang w:val="en-US"/>
        </w:rPr>
        <w:t>-RuCl</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(Tazpy)</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derivatives with those of </w:t>
      </w:r>
      <w:r w:rsidRPr="00A547F9">
        <w:rPr>
          <w:rFonts w:ascii="Times New Roman" w:hAnsi="Times New Roman" w:cs="Times New Roman"/>
          <w:sz w:val="24"/>
        </w:rPr>
        <w:t>δ</w:t>
      </w:r>
      <w:r w:rsidRPr="00252A8A">
        <w:rPr>
          <w:rFonts w:ascii="Times New Roman" w:hAnsi="Times New Roman" w:cs="Times New Roman"/>
          <w:sz w:val="24"/>
          <w:lang w:val="en-US"/>
        </w:rPr>
        <w:t>-RuCl</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(Tazpy)</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indicates that methyl substitution does not alter the </w:t>
      </w:r>
      <w:r w:rsidR="00DD3D9A" w:rsidRPr="00252A8A">
        <w:rPr>
          <w:rFonts w:ascii="Times New Roman" w:hAnsi="Times New Roman" w:cs="Times New Roman"/>
          <w:sz w:val="24"/>
          <w:lang w:val="en-US"/>
        </w:rPr>
        <w:t xml:space="preserve">values of bond lengths </w:t>
      </w:r>
      <w:r w:rsidRPr="00252A8A">
        <w:rPr>
          <w:rFonts w:ascii="Times New Roman" w:hAnsi="Times New Roman" w:cs="Times New Roman"/>
          <w:sz w:val="24"/>
          <w:lang w:val="en-US"/>
        </w:rPr>
        <w:t>of the reference complex (</w:t>
      </w:r>
      <w:r w:rsidRPr="00252A8A">
        <w:rPr>
          <w:rFonts w:ascii="Times New Roman" w:hAnsi="Times New Roman" w:cs="Times New Roman"/>
          <w:b/>
          <w:sz w:val="24"/>
          <w:lang w:val="en-US"/>
        </w:rPr>
        <w:t>Table 3</w:t>
      </w:r>
      <w:r w:rsidRPr="00252A8A">
        <w:rPr>
          <w:rFonts w:ascii="Times New Roman" w:hAnsi="Times New Roman" w:cs="Times New Roman"/>
          <w:sz w:val="24"/>
          <w:lang w:val="en-US"/>
        </w:rPr>
        <w:t xml:space="preserve">). These values are very close to those of </w:t>
      </w:r>
      <w:r w:rsidRPr="00A547F9">
        <w:rPr>
          <w:rFonts w:ascii="Times New Roman" w:hAnsi="Times New Roman" w:cs="Times New Roman"/>
          <w:sz w:val="24"/>
        </w:rPr>
        <w:t>δ</w:t>
      </w:r>
      <w:r w:rsidRPr="00252A8A">
        <w:rPr>
          <w:rFonts w:ascii="Times New Roman" w:hAnsi="Times New Roman" w:cs="Times New Roman"/>
          <w:sz w:val="24"/>
          <w:lang w:val="en-US"/>
        </w:rPr>
        <w:t>-RuCl</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(azpy)</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This result shows that the nature of the substituent does not affect the geometry of the complex. Thus, the action of these compounds on DNA takes place by intercalation between two DNA strands, due to the flatness of the ligands.</w:t>
      </w:r>
    </w:p>
    <w:p w14:paraId="6E9F856F" w14:textId="0A1E3BCB" w:rsidR="00173398" w:rsidRPr="00252A8A" w:rsidRDefault="00173398" w:rsidP="00A547F9">
      <w:pPr>
        <w:jc w:val="both"/>
        <w:rPr>
          <w:rFonts w:ascii="Times New Roman" w:hAnsi="Times New Roman" w:cs="Times New Roman"/>
          <w:sz w:val="24"/>
          <w:lang w:val="en-US"/>
        </w:rPr>
      </w:pPr>
      <w:r w:rsidRPr="00252A8A">
        <w:rPr>
          <w:rFonts w:ascii="Times New Roman" w:hAnsi="Times New Roman" w:cs="Times New Roman"/>
          <w:b/>
          <w:sz w:val="24"/>
          <w:lang w:val="en-US"/>
        </w:rPr>
        <w:t>Table 3</w:t>
      </w:r>
      <w:r w:rsidR="00500047">
        <w:rPr>
          <w:rFonts w:ascii="Times New Roman" w:hAnsi="Times New Roman" w:cs="Times New Roman"/>
          <w:sz w:val="24"/>
          <w:lang w:val="en-US"/>
        </w:rPr>
        <w:t>.</w:t>
      </w:r>
      <w:r w:rsidRPr="00252A8A">
        <w:rPr>
          <w:rFonts w:ascii="Times New Roman" w:hAnsi="Times New Roman" w:cs="Times New Roman"/>
          <w:sz w:val="24"/>
          <w:lang w:val="en-US"/>
        </w:rPr>
        <w:t xml:space="preserve"> Comparison of bond lengths (in Å) of complexes obtained in vacuum at the B3LYP/LanL2DZ level</w:t>
      </w:r>
    </w:p>
    <w:tbl>
      <w:tblPr>
        <w:tblW w:w="6440" w:type="dxa"/>
        <w:tblLook w:val="04A0" w:firstRow="1" w:lastRow="0" w:firstColumn="1" w:lastColumn="0" w:noHBand="0" w:noVBand="1"/>
      </w:tblPr>
      <w:tblGrid>
        <w:gridCol w:w="1640"/>
        <w:gridCol w:w="1200"/>
        <w:gridCol w:w="1200"/>
        <w:gridCol w:w="1200"/>
        <w:gridCol w:w="1200"/>
      </w:tblGrid>
      <w:tr w:rsidR="00173398" w:rsidRPr="00EC3933" w14:paraId="24EBBE72" w14:textId="77777777" w:rsidTr="00173398">
        <w:trPr>
          <w:trHeight w:val="330"/>
        </w:trPr>
        <w:tc>
          <w:tcPr>
            <w:tcW w:w="1640" w:type="dxa"/>
            <w:tcBorders>
              <w:top w:val="single" w:sz="18" w:space="0" w:color="auto"/>
              <w:bottom w:val="single" w:sz="18" w:space="0" w:color="auto"/>
            </w:tcBorders>
            <w:noWrap/>
            <w:hideMark/>
          </w:tcPr>
          <w:p w14:paraId="78CED57A"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Complexes </w:t>
            </w:r>
          </w:p>
        </w:tc>
        <w:tc>
          <w:tcPr>
            <w:tcW w:w="1200" w:type="dxa"/>
            <w:tcBorders>
              <w:top w:val="single" w:sz="18" w:space="0" w:color="auto"/>
              <w:bottom w:val="single" w:sz="18" w:space="0" w:color="auto"/>
            </w:tcBorders>
            <w:noWrap/>
            <w:hideMark/>
          </w:tcPr>
          <w:p w14:paraId="31E0A7BA" w14:textId="77777777" w:rsidR="00173398" w:rsidRPr="00EC3933" w:rsidRDefault="00173398" w:rsidP="00173398">
            <w:pPr>
              <w:jc w:val="center"/>
              <w:rPr>
                <w:rFonts w:ascii="Times New Roman" w:eastAsia="Times New Roman" w:hAnsi="Times New Roman" w:cs="Times New Roman"/>
                <w:b/>
                <w:bCs/>
                <w:color w:val="000000"/>
                <w:sz w:val="24"/>
                <w:szCs w:val="24"/>
                <w:lang w:eastAsia="fr-FR"/>
              </w:rPr>
            </w:pPr>
            <w:r w:rsidRPr="00EC3933">
              <w:rPr>
                <w:rFonts w:ascii="Times New Roman" w:eastAsia="Times New Roman" w:hAnsi="Times New Roman" w:cs="Times New Roman"/>
                <w:b/>
                <w:bCs/>
                <w:color w:val="000000"/>
                <w:sz w:val="24"/>
                <w:szCs w:val="24"/>
                <w:lang w:eastAsia="fr-FR"/>
              </w:rPr>
              <w:t>Ru-N</w:t>
            </w:r>
            <w:r w:rsidRPr="00EC3933">
              <w:rPr>
                <w:rFonts w:ascii="Times New Roman" w:eastAsia="Times New Roman" w:hAnsi="Times New Roman" w:cs="Times New Roman"/>
                <w:b/>
                <w:bCs/>
                <w:color w:val="000000"/>
                <w:sz w:val="24"/>
                <w:szCs w:val="24"/>
                <w:vertAlign w:val="subscript"/>
                <w:lang w:eastAsia="fr-FR"/>
              </w:rPr>
              <w:t>2</w:t>
            </w:r>
          </w:p>
        </w:tc>
        <w:tc>
          <w:tcPr>
            <w:tcW w:w="1200" w:type="dxa"/>
            <w:tcBorders>
              <w:top w:val="single" w:sz="18" w:space="0" w:color="auto"/>
              <w:bottom w:val="single" w:sz="18" w:space="0" w:color="auto"/>
            </w:tcBorders>
            <w:noWrap/>
            <w:hideMark/>
          </w:tcPr>
          <w:p w14:paraId="128F4E89" w14:textId="77777777" w:rsidR="00173398" w:rsidRPr="00EC3933" w:rsidRDefault="00173398" w:rsidP="00173398">
            <w:pPr>
              <w:jc w:val="center"/>
              <w:rPr>
                <w:rFonts w:ascii="Times New Roman" w:eastAsia="Times New Roman" w:hAnsi="Times New Roman" w:cs="Times New Roman"/>
                <w:b/>
                <w:bCs/>
                <w:color w:val="000000"/>
                <w:sz w:val="24"/>
                <w:szCs w:val="24"/>
                <w:lang w:eastAsia="fr-FR"/>
              </w:rPr>
            </w:pPr>
            <w:r w:rsidRPr="00EC3933">
              <w:rPr>
                <w:rFonts w:ascii="Times New Roman" w:eastAsia="Times New Roman" w:hAnsi="Times New Roman" w:cs="Times New Roman"/>
                <w:b/>
                <w:bCs/>
                <w:color w:val="000000"/>
                <w:sz w:val="24"/>
                <w:szCs w:val="24"/>
                <w:lang w:eastAsia="fr-FR"/>
              </w:rPr>
              <w:t>Ru-N</w:t>
            </w:r>
            <w:r w:rsidRPr="00EC3933">
              <w:rPr>
                <w:rFonts w:ascii="Times New Roman" w:eastAsia="Times New Roman" w:hAnsi="Times New Roman" w:cs="Times New Roman"/>
                <w:b/>
                <w:bCs/>
                <w:color w:val="000000"/>
                <w:sz w:val="24"/>
                <w:szCs w:val="24"/>
                <w:vertAlign w:val="subscript"/>
                <w:lang w:eastAsia="fr-FR"/>
              </w:rPr>
              <w:t>py</w:t>
            </w:r>
          </w:p>
        </w:tc>
        <w:tc>
          <w:tcPr>
            <w:tcW w:w="1200" w:type="dxa"/>
            <w:tcBorders>
              <w:top w:val="single" w:sz="18" w:space="0" w:color="auto"/>
              <w:bottom w:val="single" w:sz="18" w:space="0" w:color="auto"/>
            </w:tcBorders>
            <w:noWrap/>
            <w:hideMark/>
          </w:tcPr>
          <w:p w14:paraId="1EC48795" w14:textId="77777777" w:rsidR="00173398" w:rsidRPr="00EC3933" w:rsidRDefault="00173398" w:rsidP="00173398">
            <w:pPr>
              <w:jc w:val="center"/>
              <w:rPr>
                <w:rFonts w:ascii="Times New Roman" w:eastAsia="Times New Roman" w:hAnsi="Times New Roman" w:cs="Times New Roman"/>
                <w:b/>
                <w:bCs/>
                <w:color w:val="000000"/>
                <w:sz w:val="24"/>
                <w:szCs w:val="24"/>
                <w:lang w:eastAsia="fr-FR"/>
              </w:rPr>
            </w:pPr>
            <w:r w:rsidRPr="00EC3933">
              <w:rPr>
                <w:rFonts w:ascii="Times New Roman" w:eastAsia="Times New Roman" w:hAnsi="Times New Roman" w:cs="Times New Roman"/>
                <w:b/>
                <w:bCs/>
                <w:color w:val="000000"/>
                <w:sz w:val="24"/>
                <w:szCs w:val="24"/>
                <w:lang w:eastAsia="fr-FR"/>
              </w:rPr>
              <w:t>Ru-Cl</w:t>
            </w:r>
            <w:r w:rsidRPr="00EC3933">
              <w:rPr>
                <w:rFonts w:ascii="Times New Roman" w:eastAsia="Times New Roman" w:hAnsi="Times New Roman" w:cs="Times New Roman"/>
                <w:b/>
                <w:bCs/>
                <w:color w:val="000000"/>
                <w:sz w:val="24"/>
                <w:szCs w:val="24"/>
                <w:vertAlign w:val="subscript"/>
                <w:lang w:eastAsia="fr-FR"/>
              </w:rPr>
              <w:t>1</w:t>
            </w:r>
          </w:p>
        </w:tc>
        <w:tc>
          <w:tcPr>
            <w:tcW w:w="1200" w:type="dxa"/>
            <w:tcBorders>
              <w:top w:val="single" w:sz="18" w:space="0" w:color="auto"/>
              <w:bottom w:val="single" w:sz="18" w:space="0" w:color="auto"/>
            </w:tcBorders>
            <w:noWrap/>
            <w:hideMark/>
          </w:tcPr>
          <w:p w14:paraId="7492203D" w14:textId="77777777" w:rsidR="00173398" w:rsidRPr="00EC3933" w:rsidRDefault="00173398" w:rsidP="00173398">
            <w:pPr>
              <w:jc w:val="center"/>
              <w:rPr>
                <w:rFonts w:ascii="Times New Roman" w:eastAsia="Times New Roman" w:hAnsi="Times New Roman" w:cs="Times New Roman"/>
                <w:b/>
                <w:bCs/>
                <w:color w:val="000000"/>
                <w:sz w:val="24"/>
                <w:szCs w:val="24"/>
                <w:lang w:eastAsia="fr-FR"/>
              </w:rPr>
            </w:pPr>
            <w:r w:rsidRPr="00EC3933">
              <w:rPr>
                <w:rFonts w:ascii="Times New Roman" w:eastAsia="Times New Roman" w:hAnsi="Times New Roman" w:cs="Times New Roman"/>
                <w:b/>
                <w:bCs/>
                <w:color w:val="000000"/>
                <w:sz w:val="24"/>
                <w:szCs w:val="24"/>
                <w:lang w:eastAsia="fr-FR"/>
              </w:rPr>
              <w:t>Ru-Cl</w:t>
            </w:r>
            <w:r w:rsidRPr="00EC3933">
              <w:rPr>
                <w:rFonts w:ascii="Times New Roman" w:eastAsia="Times New Roman" w:hAnsi="Times New Roman" w:cs="Times New Roman"/>
                <w:b/>
                <w:bCs/>
                <w:color w:val="000000"/>
                <w:sz w:val="24"/>
                <w:szCs w:val="24"/>
                <w:vertAlign w:val="subscript"/>
                <w:lang w:eastAsia="fr-FR"/>
              </w:rPr>
              <w:t>2</w:t>
            </w:r>
          </w:p>
        </w:tc>
      </w:tr>
      <w:tr w:rsidR="00173398" w:rsidRPr="00EC3933" w14:paraId="39C2556E" w14:textId="77777777" w:rsidTr="00173398">
        <w:trPr>
          <w:trHeight w:val="315"/>
        </w:trPr>
        <w:tc>
          <w:tcPr>
            <w:tcW w:w="1640" w:type="dxa"/>
            <w:tcBorders>
              <w:top w:val="single" w:sz="18" w:space="0" w:color="auto"/>
            </w:tcBorders>
            <w:noWrap/>
            <w:hideMark/>
          </w:tcPr>
          <w:p w14:paraId="02F5DFAE" w14:textId="77777777" w:rsidR="00173398" w:rsidRPr="00EC3933" w:rsidRDefault="00173398" w:rsidP="00173398">
            <w:pPr>
              <w:rPr>
                <w:rFonts w:ascii="Times New Roman" w:eastAsia="Times New Roman" w:hAnsi="Times New Roman" w:cs="Times New Roman"/>
                <w:bCs/>
                <w:color w:val="000000"/>
                <w:sz w:val="24"/>
                <w:szCs w:val="24"/>
                <w:lang w:eastAsia="fr-FR"/>
              </w:rPr>
            </w:pPr>
            <w:r w:rsidRPr="00EC3933">
              <w:rPr>
                <w:rFonts w:ascii="Times New Roman" w:eastAsia="Times New Roman" w:hAnsi="Times New Roman" w:cs="Times New Roman"/>
                <w:bCs/>
                <w:color w:val="000000"/>
                <w:sz w:val="24"/>
                <w:szCs w:val="24"/>
                <w:lang w:eastAsia="fr-FR"/>
              </w:rPr>
              <w:t>C</w:t>
            </w:r>
            <w:r w:rsidRPr="0099725F">
              <w:rPr>
                <w:rFonts w:ascii="Times New Roman" w:eastAsia="Times New Roman" w:hAnsi="Times New Roman" w:cs="Times New Roman"/>
                <w:bCs/>
                <w:color w:val="000000"/>
                <w:sz w:val="24"/>
                <w:szCs w:val="24"/>
                <w:vertAlign w:val="subscript"/>
                <w:lang w:eastAsia="fr-FR"/>
              </w:rPr>
              <w:t>1</w:t>
            </w:r>
          </w:p>
        </w:tc>
        <w:tc>
          <w:tcPr>
            <w:tcW w:w="1200" w:type="dxa"/>
            <w:tcBorders>
              <w:top w:val="single" w:sz="18" w:space="0" w:color="auto"/>
            </w:tcBorders>
            <w:noWrap/>
            <w:hideMark/>
          </w:tcPr>
          <w:p w14:paraId="2D92B58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06</w:t>
            </w:r>
          </w:p>
        </w:tc>
        <w:tc>
          <w:tcPr>
            <w:tcW w:w="1200" w:type="dxa"/>
            <w:tcBorders>
              <w:top w:val="single" w:sz="18" w:space="0" w:color="auto"/>
            </w:tcBorders>
            <w:noWrap/>
            <w:hideMark/>
          </w:tcPr>
          <w:p w14:paraId="704AF966"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09</w:t>
            </w:r>
          </w:p>
        </w:tc>
        <w:tc>
          <w:tcPr>
            <w:tcW w:w="1200" w:type="dxa"/>
            <w:tcBorders>
              <w:top w:val="single" w:sz="18" w:space="0" w:color="auto"/>
            </w:tcBorders>
            <w:noWrap/>
            <w:hideMark/>
          </w:tcPr>
          <w:p w14:paraId="074EAA7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47</w:t>
            </w:r>
          </w:p>
        </w:tc>
        <w:tc>
          <w:tcPr>
            <w:tcW w:w="1200" w:type="dxa"/>
            <w:tcBorders>
              <w:top w:val="single" w:sz="18" w:space="0" w:color="auto"/>
            </w:tcBorders>
            <w:noWrap/>
            <w:hideMark/>
          </w:tcPr>
          <w:p w14:paraId="6FEEDDDD"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53</w:t>
            </w:r>
          </w:p>
        </w:tc>
      </w:tr>
      <w:tr w:rsidR="00173398" w:rsidRPr="00EC3933" w14:paraId="5CB1F472" w14:textId="77777777" w:rsidTr="00173398">
        <w:trPr>
          <w:trHeight w:val="300"/>
        </w:trPr>
        <w:tc>
          <w:tcPr>
            <w:tcW w:w="1640" w:type="dxa"/>
            <w:noWrap/>
            <w:hideMark/>
          </w:tcPr>
          <w:p w14:paraId="6F543766" w14:textId="77777777" w:rsidR="00173398" w:rsidRPr="00EC3933" w:rsidRDefault="00173398" w:rsidP="00173398">
            <w:pPr>
              <w:rPr>
                <w:rFonts w:ascii="Times New Roman" w:eastAsia="Times New Roman" w:hAnsi="Times New Roman" w:cs="Times New Roman"/>
                <w:bCs/>
                <w:color w:val="000000"/>
                <w:sz w:val="24"/>
                <w:szCs w:val="24"/>
                <w:lang w:eastAsia="fr-FR"/>
              </w:rPr>
            </w:pPr>
            <w:r w:rsidRPr="00EC3933">
              <w:rPr>
                <w:rFonts w:ascii="Times New Roman" w:eastAsia="Times New Roman" w:hAnsi="Times New Roman" w:cs="Times New Roman"/>
                <w:bCs/>
                <w:color w:val="000000"/>
                <w:sz w:val="24"/>
                <w:szCs w:val="24"/>
                <w:lang w:eastAsia="fr-FR"/>
              </w:rPr>
              <w:t>C</w:t>
            </w:r>
            <w:r w:rsidRPr="0099725F">
              <w:rPr>
                <w:rFonts w:ascii="Times New Roman" w:eastAsia="Times New Roman" w:hAnsi="Times New Roman" w:cs="Times New Roman"/>
                <w:bCs/>
                <w:color w:val="000000"/>
                <w:sz w:val="24"/>
                <w:szCs w:val="24"/>
                <w:vertAlign w:val="subscript"/>
                <w:lang w:eastAsia="fr-FR"/>
              </w:rPr>
              <w:t>2</w:t>
            </w:r>
          </w:p>
        </w:tc>
        <w:tc>
          <w:tcPr>
            <w:tcW w:w="1200" w:type="dxa"/>
            <w:noWrap/>
            <w:hideMark/>
          </w:tcPr>
          <w:p w14:paraId="0CDE271D"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05</w:t>
            </w:r>
          </w:p>
        </w:tc>
        <w:tc>
          <w:tcPr>
            <w:tcW w:w="1200" w:type="dxa"/>
            <w:noWrap/>
            <w:hideMark/>
          </w:tcPr>
          <w:p w14:paraId="418F3C1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09</w:t>
            </w:r>
          </w:p>
        </w:tc>
        <w:tc>
          <w:tcPr>
            <w:tcW w:w="1200" w:type="dxa"/>
            <w:noWrap/>
            <w:hideMark/>
          </w:tcPr>
          <w:p w14:paraId="2F01B6F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52</w:t>
            </w:r>
          </w:p>
        </w:tc>
        <w:tc>
          <w:tcPr>
            <w:tcW w:w="1200" w:type="dxa"/>
            <w:noWrap/>
            <w:hideMark/>
          </w:tcPr>
          <w:p w14:paraId="6FD515C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47</w:t>
            </w:r>
          </w:p>
        </w:tc>
      </w:tr>
      <w:tr w:rsidR="00173398" w:rsidRPr="00EC3933" w14:paraId="0A794979" w14:textId="77777777" w:rsidTr="00173398">
        <w:trPr>
          <w:trHeight w:val="300"/>
        </w:trPr>
        <w:tc>
          <w:tcPr>
            <w:tcW w:w="1640" w:type="dxa"/>
            <w:noWrap/>
            <w:hideMark/>
          </w:tcPr>
          <w:p w14:paraId="31FBA23D" w14:textId="77777777" w:rsidR="00173398" w:rsidRPr="00EC3933" w:rsidRDefault="00173398" w:rsidP="00173398">
            <w:pPr>
              <w:rPr>
                <w:rFonts w:ascii="Times New Roman" w:eastAsia="Times New Roman" w:hAnsi="Times New Roman" w:cs="Times New Roman"/>
                <w:bCs/>
                <w:color w:val="000000"/>
                <w:sz w:val="24"/>
                <w:szCs w:val="24"/>
                <w:lang w:eastAsia="fr-FR"/>
              </w:rPr>
            </w:pPr>
            <w:r w:rsidRPr="00EC3933">
              <w:rPr>
                <w:rFonts w:ascii="Times New Roman" w:eastAsia="Times New Roman" w:hAnsi="Times New Roman" w:cs="Times New Roman"/>
                <w:bCs/>
                <w:color w:val="000000"/>
                <w:sz w:val="24"/>
                <w:szCs w:val="24"/>
                <w:lang w:eastAsia="fr-FR"/>
              </w:rPr>
              <w:lastRenderedPageBreak/>
              <w:t>C</w:t>
            </w:r>
            <w:r w:rsidRPr="0099725F">
              <w:rPr>
                <w:rFonts w:ascii="Times New Roman" w:eastAsia="Times New Roman" w:hAnsi="Times New Roman" w:cs="Times New Roman"/>
                <w:bCs/>
                <w:color w:val="000000"/>
                <w:sz w:val="24"/>
                <w:szCs w:val="24"/>
                <w:vertAlign w:val="subscript"/>
                <w:lang w:eastAsia="fr-FR"/>
              </w:rPr>
              <w:t>3</w:t>
            </w:r>
          </w:p>
        </w:tc>
        <w:tc>
          <w:tcPr>
            <w:tcW w:w="1200" w:type="dxa"/>
            <w:noWrap/>
            <w:hideMark/>
          </w:tcPr>
          <w:p w14:paraId="1D8BDC6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06</w:t>
            </w:r>
          </w:p>
        </w:tc>
        <w:tc>
          <w:tcPr>
            <w:tcW w:w="1200" w:type="dxa"/>
            <w:noWrap/>
            <w:hideMark/>
          </w:tcPr>
          <w:p w14:paraId="1993E20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10</w:t>
            </w:r>
          </w:p>
        </w:tc>
        <w:tc>
          <w:tcPr>
            <w:tcW w:w="1200" w:type="dxa"/>
            <w:noWrap/>
            <w:hideMark/>
          </w:tcPr>
          <w:p w14:paraId="59538C6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50</w:t>
            </w:r>
          </w:p>
        </w:tc>
        <w:tc>
          <w:tcPr>
            <w:tcW w:w="1200" w:type="dxa"/>
            <w:noWrap/>
            <w:hideMark/>
          </w:tcPr>
          <w:p w14:paraId="753EEF8F"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50</w:t>
            </w:r>
          </w:p>
        </w:tc>
      </w:tr>
      <w:tr w:rsidR="00173398" w:rsidRPr="00EC3933" w14:paraId="12A8EC04" w14:textId="77777777" w:rsidTr="00173398">
        <w:trPr>
          <w:trHeight w:val="300"/>
        </w:trPr>
        <w:tc>
          <w:tcPr>
            <w:tcW w:w="1640" w:type="dxa"/>
            <w:noWrap/>
            <w:hideMark/>
          </w:tcPr>
          <w:p w14:paraId="6A0458A2" w14:textId="77777777" w:rsidR="00173398" w:rsidRPr="00EC3933" w:rsidRDefault="00173398" w:rsidP="00173398">
            <w:pPr>
              <w:rPr>
                <w:rFonts w:ascii="Times New Roman" w:eastAsia="Times New Roman" w:hAnsi="Times New Roman" w:cs="Times New Roman"/>
                <w:bCs/>
                <w:color w:val="000000"/>
                <w:sz w:val="24"/>
                <w:szCs w:val="24"/>
                <w:lang w:eastAsia="fr-FR"/>
              </w:rPr>
            </w:pPr>
            <w:r w:rsidRPr="00EC3933">
              <w:rPr>
                <w:rFonts w:ascii="Times New Roman" w:eastAsia="Times New Roman" w:hAnsi="Times New Roman" w:cs="Times New Roman"/>
                <w:bCs/>
                <w:color w:val="000000"/>
                <w:sz w:val="24"/>
                <w:szCs w:val="24"/>
                <w:lang w:eastAsia="fr-FR"/>
              </w:rPr>
              <w:t>C</w:t>
            </w:r>
            <w:r w:rsidRPr="0099725F">
              <w:rPr>
                <w:rFonts w:ascii="Times New Roman" w:eastAsia="Times New Roman" w:hAnsi="Times New Roman" w:cs="Times New Roman"/>
                <w:bCs/>
                <w:color w:val="000000"/>
                <w:sz w:val="24"/>
                <w:szCs w:val="24"/>
                <w:vertAlign w:val="subscript"/>
                <w:lang w:eastAsia="fr-FR"/>
              </w:rPr>
              <w:t>4</w:t>
            </w:r>
          </w:p>
        </w:tc>
        <w:tc>
          <w:tcPr>
            <w:tcW w:w="1200" w:type="dxa"/>
            <w:noWrap/>
            <w:hideMark/>
          </w:tcPr>
          <w:p w14:paraId="43C9291A"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08</w:t>
            </w:r>
          </w:p>
        </w:tc>
        <w:tc>
          <w:tcPr>
            <w:tcW w:w="1200" w:type="dxa"/>
            <w:noWrap/>
            <w:hideMark/>
          </w:tcPr>
          <w:p w14:paraId="173A93A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05</w:t>
            </w:r>
          </w:p>
        </w:tc>
        <w:tc>
          <w:tcPr>
            <w:tcW w:w="1200" w:type="dxa"/>
            <w:noWrap/>
            <w:hideMark/>
          </w:tcPr>
          <w:p w14:paraId="3D3F32E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34</w:t>
            </w:r>
          </w:p>
        </w:tc>
        <w:tc>
          <w:tcPr>
            <w:tcW w:w="1200" w:type="dxa"/>
            <w:noWrap/>
            <w:hideMark/>
          </w:tcPr>
          <w:p w14:paraId="3C909B7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33</w:t>
            </w:r>
          </w:p>
        </w:tc>
      </w:tr>
      <w:tr w:rsidR="00173398" w:rsidRPr="00EC3933" w14:paraId="459392C7" w14:textId="77777777" w:rsidTr="00173398">
        <w:trPr>
          <w:trHeight w:val="300"/>
        </w:trPr>
        <w:tc>
          <w:tcPr>
            <w:tcW w:w="1640" w:type="dxa"/>
            <w:noWrap/>
            <w:hideMark/>
          </w:tcPr>
          <w:p w14:paraId="75730960" w14:textId="77777777" w:rsidR="00173398" w:rsidRPr="00EC3933" w:rsidRDefault="00173398" w:rsidP="00173398">
            <w:pPr>
              <w:rPr>
                <w:rFonts w:ascii="Times New Roman" w:eastAsia="Times New Roman" w:hAnsi="Times New Roman" w:cs="Times New Roman"/>
                <w:bCs/>
                <w:color w:val="000000"/>
                <w:sz w:val="24"/>
                <w:szCs w:val="24"/>
                <w:lang w:eastAsia="fr-FR"/>
              </w:rPr>
            </w:pPr>
            <w:r w:rsidRPr="00EC3933">
              <w:rPr>
                <w:rFonts w:ascii="Times New Roman" w:eastAsia="Times New Roman" w:hAnsi="Times New Roman" w:cs="Times New Roman"/>
                <w:bCs/>
                <w:color w:val="000000"/>
                <w:sz w:val="24"/>
                <w:szCs w:val="24"/>
                <w:lang w:eastAsia="fr-FR"/>
              </w:rPr>
              <w:t>C</w:t>
            </w:r>
            <w:r w:rsidRPr="0099725F">
              <w:rPr>
                <w:rFonts w:ascii="Times New Roman" w:eastAsia="Times New Roman" w:hAnsi="Times New Roman" w:cs="Times New Roman"/>
                <w:bCs/>
                <w:color w:val="000000"/>
                <w:sz w:val="24"/>
                <w:szCs w:val="24"/>
                <w:vertAlign w:val="subscript"/>
                <w:lang w:eastAsia="fr-FR"/>
              </w:rPr>
              <w:t>5</w:t>
            </w:r>
          </w:p>
        </w:tc>
        <w:tc>
          <w:tcPr>
            <w:tcW w:w="1200" w:type="dxa"/>
            <w:noWrap/>
            <w:hideMark/>
          </w:tcPr>
          <w:p w14:paraId="593BA35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05</w:t>
            </w:r>
          </w:p>
        </w:tc>
        <w:tc>
          <w:tcPr>
            <w:tcW w:w="1200" w:type="dxa"/>
            <w:noWrap/>
            <w:hideMark/>
          </w:tcPr>
          <w:p w14:paraId="5FF6C115"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10</w:t>
            </w:r>
          </w:p>
        </w:tc>
        <w:tc>
          <w:tcPr>
            <w:tcW w:w="1200" w:type="dxa"/>
            <w:noWrap/>
            <w:hideMark/>
          </w:tcPr>
          <w:p w14:paraId="185A397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49</w:t>
            </w:r>
          </w:p>
        </w:tc>
        <w:tc>
          <w:tcPr>
            <w:tcW w:w="1200" w:type="dxa"/>
            <w:noWrap/>
            <w:hideMark/>
          </w:tcPr>
          <w:p w14:paraId="585B673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50</w:t>
            </w:r>
          </w:p>
        </w:tc>
      </w:tr>
      <w:tr w:rsidR="00173398" w:rsidRPr="00EC3933" w14:paraId="08E34FA8" w14:textId="77777777" w:rsidTr="00173398">
        <w:trPr>
          <w:trHeight w:val="300"/>
        </w:trPr>
        <w:tc>
          <w:tcPr>
            <w:tcW w:w="1640" w:type="dxa"/>
            <w:noWrap/>
            <w:hideMark/>
          </w:tcPr>
          <w:p w14:paraId="4972C86A" w14:textId="77777777" w:rsidR="00173398" w:rsidRPr="00EC3933" w:rsidRDefault="00173398" w:rsidP="00173398">
            <w:pPr>
              <w:rPr>
                <w:rFonts w:ascii="Times New Roman" w:eastAsia="Times New Roman" w:hAnsi="Times New Roman" w:cs="Times New Roman"/>
                <w:bCs/>
                <w:color w:val="000000"/>
                <w:sz w:val="24"/>
                <w:szCs w:val="24"/>
                <w:lang w:eastAsia="fr-FR"/>
              </w:rPr>
            </w:pPr>
            <w:r w:rsidRPr="00EC3933">
              <w:rPr>
                <w:rFonts w:ascii="Times New Roman" w:eastAsia="Times New Roman" w:hAnsi="Times New Roman" w:cs="Times New Roman"/>
                <w:bCs/>
                <w:color w:val="000000"/>
                <w:sz w:val="24"/>
                <w:szCs w:val="24"/>
                <w:lang w:eastAsia="fr-FR"/>
              </w:rPr>
              <w:t>C</w:t>
            </w:r>
            <w:r w:rsidRPr="0099725F">
              <w:rPr>
                <w:rFonts w:ascii="Times New Roman" w:eastAsia="Times New Roman" w:hAnsi="Times New Roman" w:cs="Times New Roman"/>
                <w:bCs/>
                <w:color w:val="000000"/>
                <w:sz w:val="24"/>
                <w:szCs w:val="24"/>
                <w:vertAlign w:val="subscript"/>
                <w:lang w:eastAsia="fr-FR"/>
              </w:rPr>
              <w:t>6</w:t>
            </w:r>
          </w:p>
        </w:tc>
        <w:tc>
          <w:tcPr>
            <w:tcW w:w="1200" w:type="dxa"/>
            <w:noWrap/>
            <w:hideMark/>
          </w:tcPr>
          <w:p w14:paraId="537F687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05</w:t>
            </w:r>
          </w:p>
        </w:tc>
        <w:tc>
          <w:tcPr>
            <w:tcW w:w="1200" w:type="dxa"/>
            <w:noWrap/>
            <w:hideMark/>
          </w:tcPr>
          <w:p w14:paraId="59D794E4"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10</w:t>
            </w:r>
          </w:p>
        </w:tc>
        <w:tc>
          <w:tcPr>
            <w:tcW w:w="1200" w:type="dxa"/>
            <w:noWrap/>
            <w:hideMark/>
          </w:tcPr>
          <w:p w14:paraId="3E77CBBD"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48</w:t>
            </w:r>
          </w:p>
        </w:tc>
        <w:tc>
          <w:tcPr>
            <w:tcW w:w="1200" w:type="dxa"/>
            <w:noWrap/>
            <w:hideMark/>
          </w:tcPr>
          <w:p w14:paraId="14CFF47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50</w:t>
            </w:r>
          </w:p>
        </w:tc>
      </w:tr>
      <w:tr w:rsidR="00173398" w:rsidRPr="00EC3933" w14:paraId="28040DAE" w14:textId="77777777" w:rsidTr="00173398">
        <w:trPr>
          <w:trHeight w:val="300"/>
        </w:trPr>
        <w:tc>
          <w:tcPr>
            <w:tcW w:w="1640" w:type="dxa"/>
            <w:noWrap/>
            <w:hideMark/>
          </w:tcPr>
          <w:p w14:paraId="13739742" w14:textId="77777777" w:rsidR="00173398" w:rsidRPr="00EC3933" w:rsidRDefault="00173398" w:rsidP="00173398">
            <w:pPr>
              <w:rPr>
                <w:rFonts w:ascii="Times New Roman" w:eastAsia="Times New Roman" w:hAnsi="Times New Roman" w:cs="Times New Roman"/>
                <w:bCs/>
                <w:color w:val="000000"/>
                <w:sz w:val="24"/>
                <w:szCs w:val="24"/>
                <w:lang w:eastAsia="fr-FR"/>
              </w:rPr>
            </w:pPr>
            <w:r w:rsidRPr="00EC3933">
              <w:rPr>
                <w:rFonts w:ascii="Times New Roman" w:eastAsia="Times New Roman" w:hAnsi="Times New Roman" w:cs="Times New Roman"/>
                <w:bCs/>
                <w:color w:val="000000"/>
                <w:sz w:val="24"/>
                <w:szCs w:val="24"/>
                <w:lang w:eastAsia="fr-FR"/>
              </w:rPr>
              <w:t>C</w:t>
            </w:r>
            <w:r w:rsidRPr="0099725F">
              <w:rPr>
                <w:rFonts w:ascii="Times New Roman" w:eastAsia="Times New Roman" w:hAnsi="Times New Roman" w:cs="Times New Roman"/>
                <w:bCs/>
                <w:color w:val="000000"/>
                <w:sz w:val="24"/>
                <w:szCs w:val="24"/>
                <w:vertAlign w:val="subscript"/>
                <w:lang w:eastAsia="fr-FR"/>
              </w:rPr>
              <w:t>7</w:t>
            </w:r>
          </w:p>
        </w:tc>
        <w:tc>
          <w:tcPr>
            <w:tcW w:w="1200" w:type="dxa"/>
            <w:noWrap/>
            <w:hideMark/>
          </w:tcPr>
          <w:p w14:paraId="547E6D6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09</w:t>
            </w:r>
          </w:p>
        </w:tc>
        <w:tc>
          <w:tcPr>
            <w:tcW w:w="1200" w:type="dxa"/>
            <w:noWrap/>
            <w:hideMark/>
          </w:tcPr>
          <w:p w14:paraId="1139067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10</w:t>
            </w:r>
          </w:p>
        </w:tc>
        <w:tc>
          <w:tcPr>
            <w:tcW w:w="1200" w:type="dxa"/>
            <w:noWrap/>
            <w:hideMark/>
          </w:tcPr>
          <w:p w14:paraId="53BA574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51</w:t>
            </w:r>
          </w:p>
        </w:tc>
        <w:tc>
          <w:tcPr>
            <w:tcW w:w="1200" w:type="dxa"/>
            <w:noWrap/>
            <w:hideMark/>
          </w:tcPr>
          <w:p w14:paraId="2EB31A4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50</w:t>
            </w:r>
          </w:p>
        </w:tc>
      </w:tr>
      <w:tr w:rsidR="00173398" w:rsidRPr="00EC3933" w14:paraId="29940D01" w14:textId="77777777" w:rsidTr="00173398">
        <w:trPr>
          <w:trHeight w:val="300"/>
        </w:trPr>
        <w:tc>
          <w:tcPr>
            <w:tcW w:w="1640" w:type="dxa"/>
            <w:noWrap/>
            <w:hideMark/>
          </w:tcPr>
          <w:p w14:paraId="3E8D97AA" w14:textId="77777777" w:rsidR="00173398" w:rsidRPr="00EC3933" w:rsidRDefault="00173398" w:rsidP="00173398">
            <w:pPr>
              <w:rPr>
                <w:rFonts w:ascii="Times New Roman" w:eastAsia="Times New Roman" w:hAnsi="Times New Roman" w:cs="Times New Roman"/>
                <w:bCs/>
                <w:color w:val="000000"/>
                <w:sz w:val="24"/>
                <w:szCs w:val="24"/>
                <w:lang w:eastAsia="fr-FR"/>
              </w:rPr>
            </w:pPr>
            <w:r w:rsidRPr="00EC3933">
              <w:rPr>
                <w:rFonts w:ascii="Times New Roman" w:eastAsia="Times New Roman" w:hAnsi="Times New Roman" w:cs="Times New Roman"/>
                <w:bCs/>
                <w:color w:val="000000"/>
                <w:sz w:val="24"/>
                <w:szCs w:val="24"/>
                <w:lang w:eastAsia="fr-FR"/>
              </w:rPr>
              <w:t>C</w:t>
            </w:r>
            <w:r w:rsidRPr="0099725F">
              <w:rPr>
                <w:rFonts w:ascii="Times New Roman" w:eastAsia="Times New Roman" w:hAnsi="Times New Roman" w:cs="Times New Roman"/>
                <w:bCs/>
                <w:color w:val="000000"/>
                <w:sz w:val="24"/>
                <w:szCs w:val="24"/>
                <w:vertAlign w:val="subscript"/>
                <w:lang w:eastAsia="fr-FR"/>
              </w:rPr>
              <w:t>8</w:t>
            </w:r>
          </w:p>
        </w:tc>
        <w:tc>
          <w:tcPr>
            <w:tcW w:w="1200" w:type="dxa"/>
            <w:noWrap/>
            <w:hideMark/>
          </w:tcPr>
          <w:p w14:paraId="59002B39"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06</w:t>
            </w:r>
          </w:p>
        </w:tc>
        <w:tc>
          <w:tcPr>
            <w:tcW w:w="1200" w:type="dxa"/>
            <w:noWrap/>
            <w:hideMark/>
          </w:tcPr>
          <w:p w14:paraId="76871B1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09</w:t>
            </w:r>
          </w:p>
        </w:tc>
        <w:tc>
          <w:tcPr>
            <w:tcW w:w="1200" w:type="dxa"/>
            <w:noWrap/>
            <w:hideMark/>
          </w:tcPr>
          <w:p w14:paraId="38267AE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48</w:t>
            </w:r>
          </w:p>
        </w:tc>
        <w:tc>
          <w:tcPr>
            <w:tcW w:w="1200" w:type="dxa"/>
            <w:noWrap/>
            <w:hideMark/>
          </w:tcPr>
          <w:p w14:paraId="3746937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52</w:t>
            </w:r>
          </w:p>
        </w:tc>
      </w:tr>
      <w:tr w:rsidR="00173398" w:rsidRPr="00EC3933" w14:paraId="317AC988" w14:textId="77777777" w:rsidTr="00173398">
        <w:trPr>
          <w:trHeight w:val="315"/>
        </w:trPr>
        <w:tc>
          <w:tcPr>
            <w:tcW w:w="1640" w:type="dxa"/>
            <w:noWrap/>
            <w:hideMark/>
          </w:tcPr>
          <w:p w14:paraId="2FC3B1DC" w14:textId="77777777" w:rsidR="00173398" w:rsidRPr="00EC3933" w:rsidRDefault="00173398" w:rsidP="00173398">
            <w:pPr>
              <w:rPr>
                <w:rFonts w:ascii="Times New Roman" w:eastAsia="Times New Roman" w:hAnsi="Times New Roman" w:cs="Times New Roman"/>
                <w:bCs/>
                <w:color w:val="000000"/>
                <w:sz w:val="24"/>
                <w:szCs w:val="24"/>
                <w:lang w:eastAsia="fr-FR"/>
              </w:rPr>
            </w:pPr>
            <w:r w:rsidRPr="00EC3933">
              <w:rPr>
                <w:rFonts w:ascii="Times New Roman" w:eastAsia="Times New Roman" w:hAnsi="Times New Roman" w:cs="Times New Roman"/>
                <w:bCs/>
                <w:color w:val="000000"/>
                <w:sz w:val="24"/>
                <w:szCs w:val="24"/>
                <w:lang w:eastAsia="fr-FR"/>
              </w:rPr>
              <w:t>C</w:t>
            </w:r>
            <w:r w:rsidRPr="0099725F">
              <w:rPr>
                <w:rFonts w:ascii="Times New Roman" w:eastAsia="Times New Roman" w:hAnsi="Times New Roman" w:cs="Times New Roman"/>
                <w:bCs/>
                <w:color w:val="000000"/>
                <w:sz w:val="24"/>
                <w:szCs w:val="24"/>
                <w:vertAlign w:val="subscript"/>
                <w:lang w:eastAsia="fr-FR"/>
              </w:rPr>
              <w:t>9</w:t>
            </w:r>
          </w:p>
        </w:tc>
        <w:tc>
          <w:tcPr>
            <w:tcW w:w="1200" w:type="dxa"/>
            <w:noWrap/>
            <w:hideMark/>
          </w:tcPr>
          <w:p w14:paraId="018B1E3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05</w:t>
            </w:r>
          </w:p>
        </w:tc>
        <w:tc>
          <w:tcPr>
            <w:tcW w:w="1200" w:type="dxa"/>
            <w:noWrap/>
            <w:hideMark/>
          </w:tcPr>
          <w:p w14:paraId="5113D16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10</w:t>
            </w:r>
          </w:p>
        </w:tc>
        <w:tc>
          <w:tcPr>
            <w:tcW w:w="1200" w:type="dxa"/>
            <w:noWrap/>
            <w:hideMark/>
          </w:tcPr>
          <w:p w14:paraId="0055C5C0"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50</w:t>
            </w:r>
          </w:p>
        </w:tc>
        <w:tc>
          <w:tcPr>
            <w:tcW w:w="1200" w:type="dxa"/>
            <w:noWrap/>
            <w:hideMark/>
          </w:tcPr>
          <w:p w14:paraId="75900773"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51</w:t>
            </w:r>
          </w:p>
        </w:tc>
      </w:tr>
      <w:tr w:rsidR="00173398" w:rsidRPr="00EC3933" w14:paraId="14BD5CF4" w14:textId="77777777" w:rsidTr="00173398">
        <w:trPr>
          <w:trHeight w:val="315"/>
        </w:trPr>
        <w:tc>
          <w:tcPr>
            <w:tcW w:w="1640" w:type="dxa"/>
            <w:noWrap/>
            <w:hideMark/>
          </w:tcPr>
          <w:p w14:paraId="4E9226EB" w14:textId="77777777" w:rsidR="00173398" w:rsidRPr="00EC3933" w:rsidRDefault="00173398" w:rsidP="00173398">
            <w:pPr>
              <w:rPr>
                <w:rFonts w:ascii="Times New Roman" w:eastAsia="Times New Roman" w:hAnsi="Times New Roman" w:cs="Times New Roman"/>
                <w:bCs/>
                <w:color w:val="000000"/>
                <w:sz w:val="24"/>
                <w:szCs w:val="24"/>
                <w:lang w:eastAsia="fr-FR"/>
              </w:rPr>
            </w:pPr>
            <w:r w:rsidRPr="00EC3933">
              <w:rPr>
                <w:rFonts w:ascii="Times New Roman" w:eastAsia="Times New Roman" w:hAnsi="Times New Roman" w:cs="Times New Roman"/>
                <w:bCs/>
                <w:color w:val="000000"/>
                <w:sz w:val="24"/>
                <w:szCs w:val="24"/>
                <w:lang w:eastAsia="fr-FR"/>
              </w:rPr>
              <w:t>C</w:t>
            </w:r>
            <w:r w:rsidRPr="0099725F">
              <w:rPr>
                <w:rFonts w:ascii="Times New Roman" w:eastAsia="Times New Roman" w:hAnsi="Times New Roman" w:cs="Times New Roman"/>
                <w:bCs/>
                <w:color w:val="000000"/>
                <w:sz w:val="24"/>
                <w:szCs w:val="24"/>
                <w:vertAlign w:val="subscript"/>
                <w:lang w:eastAsia="fr-FR"/>
              </w:rPr>
              <w:t>10</w:t>
            </w:r>
          </w:p>
        </w:tc>
        <w:tc>
          <w:tcPr>
            <w:tcW w:w="1200" w:type="dxa"/>
            <w:noWrap/>
            <w:hideMark/>
          </w:tcPr>
          <w:p w14:paraId="57EBEE45"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06</w:t>
            </w:r>
          </w:p>
        </w:tc>
        <w:tc>
          <w:tcPr>
            <w:tcW w:w="1200" w:type="dxa"/>
            <w:noWrap/>
            <w:hideMark/>
          </w:tcPr>
          <w:p w14:paraId="1120B24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09</w:t>
            </w:r>
          </w:p>
        </w:tc>
        <w:tc>
          <w:tcPr>
            <w:tcW w:w="1200" w:type="dxa"/>
            <w:noWrap/>
            <w:hideMark/>
          </w:tcPr>
          <w:p w14:paraId="2E64D04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52</w:t>
            </w:r>
          </w:p>
        </w:tc>
        <w:tc>
          <w:tcPr>
            <w:tcW w:w="1200" w:type="dxa"/>
            <w:noWrap/>
            <w:hideMark/>
          </w:tcPr>
          <w:p w14:paraId="6C97C069"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48</w:t>
            </w:r>
          </w:p>
        </w:tc>
      </w:tr>
      <w:tr w:rsidR="00173398" w:rsidRPr="00EC3933" w14:paraId="3AA2FC39" w14:textId="77777777" w:rsidTr="00173398">
        <w:trPr>
          <w:trHeight w:val="300"/>
        </w:trPr>
        <w:tc>
          <w:tcPr>
            <w:tcW w:w="1640" w:type="dxa"/>
            <w:noWrap/>
            <w:hideMark/>
          </w:tcPr>
          <w:p w14:paraId="3FA3CA31" w14:textId="77777777" w:rsidR="00173398" w:rsidRPr="00EC3933" w:rsidRDefault="00173398" w:rsidP="00173398">
            <w:pPr>
              <w:rPr>
                <w:rFonts w:ascii="Times New Roman" w:eastAsia="Times New Roman" w:hAnsi="Times New Roman" w:cs="Times New Roman"/>
                <w:bCs/>
                <w:color w:val="000000"/>
                <w:sz w:val="24"/>
                <w:szCs w:val="24"/>
                <w:lang w:eastAsia="fr-FR"/>
              </w:rPr>
            </w:pPr>
            <w:r w:rsidRPr="00EC3933">
              <w:rPr>
                <w:rFonts w:ascii="Times New Roman" w:eastAsia="Times New Roman" w:hAnsi="Times New Roman" w:cs="Times New Roman"/>
                <w:bCs/>
                <w:color w:val="000000"/>
                <w:sz w:val="24"/>
                <w:szCs w:val="24"/>
                <w:lang w:eastAsia="fr-FR"/>
              </w:rPr>
              <w:t>C</w:t>
            </w:r>
            <w:r w:rsidRPr="0099725F">
              <w:rPr>
                <w:rFonts w:ascii="Times New Roman" w:eastAsia="Times New Roman" w:hAnsi="Times New Roman" w:cs="Times New Roman"/>
                <w:bCs/>
                <w:color w:val="000000"/>
                <w:sz w:val="24"/>
                <w:szCs w:val="24"/>
                <w:vertAlign w:val="subscript"/>
                <w:lang w:eastAsia="fr-FR"/>
              </w:rPr>
              <w:t>11</w:t>
            </w:r>
          </w:p>
        </w:tc>
        <w:tc>
          <w:tcPr>
            <w:tcW w:w="1200" w:type="dxa"/>
            <w:noWrap/>
            <w:hideMark/>
          </w:tcPr>
          <w:p w14:paraId="0990939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05</w:t>
            </w:r>
          </w:p>
        </w:tc>
        <w:tc>
          <w:tcPr>
            <w:tcW w:w="1200" w:type="dxa"/>
            <w:noWrap/>
            <w:hideMark/>
          </w:tcPr>
          <w:p w14:paraId="0A79EC6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10</w:t>
            </w:r>
          </w:p>
        </w:tc>
        <w:tc>
          <w:tcPr>
            <w:tcW w:w="1200" w:type="dxa"/>
            <w:noWrap/>
            <w:hideMark/>
          </w:tcPr>
          <w:p w14:paraId="026E22C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51</w:t>
            </w:r>
          </w:p>
        </w:tc>
        <w:tc>
          <w:tcPr>
            <w:tcW w:w="1200" w:type="dxa"/>
            <w:noWrap/>
            <w:hideMark/>
          </w:tcPr>
          <w:p w14:paraId="5637ED99"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50</w:t>
            </w:r>
          </w:p>
        </w:tc>
      </w:tr>
      <w:tr w:rsidR="00173398" w:rsidRPr="00EC3933" w14:paraId="72703C4D" w14:textId="77777777" w:rsidTr="00173398">
        <w:trPr>
          <w:trHeight w:val="300"/>
        </w:trPr>
        <w:tc>
          <w:tcPr>
            <w:tcW w:w="1640" w:type="dxa"/>
            <w:noWrap/>
            <w:hideMark/>
          </w:tcPr>
          <w:p w14:paraId="19B2E7EF" w14:textId="77777777" w:rsidR="00173398" w:rsidRPr="00EC3933" w:rsidRDefault="00173398" w:rsidP="00173398">
            <w:pPr>
              <w:rPr>
                <w:rFonts w:ascii="Times New Roman" w:eastAsia="Times New Roman" w:hAnsi="Times New Roman" w:cs="Times New Roman"/>
                <w:bCs/>
                <w:color w:val="000000"/>
                <w:sz w:val="24"/>
                <w:szCs w:val="24"/>
                <w:lang w:eastAsia="fr-FR"/>
              </w:rPr>
            </w:pPr>
            <w:r w:rsidRPr="00EC3933">
              <w:rPr>
                <w:rFonts w:ascii="Times New Roman" w:eastAsia="Times New Roman" w:hAnsi="Times New Roman" w:cs="Times New Roman"/>
                <w:bCs/>
                <w:color w:val="000000"/>
                <w:sz w:val="24"/>
                <w:szCs w:val="24"/>
                <w:lang w:eastAsia="fr-FR"/>
              </w:rPr>
              <w:t>C</w:t>
            </w:r>
            <w:r w:rsidRPr="0099725F">
              <w:rPr>
                <w:rFonts w:ascii="Times New Roman" w:eastAsia="Times New Roman" w:hAnsi="Times New Roman" w:cs="Times New Roman"/>
                <w:bCs/>
                <w:color w:val="000000"/>
                <w:sz w:val="24"/>
                <w:szCs w:val="24"/>
                <w:vertAlign w:val="subscript"/>
                <w:lang w:eastAsia="fr-FR"/>
              </w:rPr>
              <w:t>12</w:t>
            </w:r>
          </w:p>
        </w:tc>
        <w:tc>
          <w:tcPr>
            <w:tcW w:w="1200" w:type="dxa"/>
            <w:noWrap/>
            <w:hideMark/>
          </w:tcPr>
          <w:p w14:paraId="7F786B66" w14:textId="77777777" w:rsidR="00173398" w:rsidRPr="00644EC0" w:rsidRDefault="00173398" w:rsidP="00173398">
            <w:pPr>
              <w:jc w:val="center"/>
              <w:rPr>
                <w:rFonts w:ascii="Times New Roman" w:eastAsia="Times New Roman" w:hAnsi="Times New Roman" w:cs="Times New Roman"/>
                <w:b/>
                <w:sz w:val="24"/>
                <w:szCs w:val="24"/>
                <w:lang w:eastAsia="fr-FR"/>
              </w:rPr>
            </w:pPr>
            <w:r w:rsidRPr="00644EC0">
              <w:rPr>
                <w:rFonts w:ascii="Times New Roman" w:eastAsia="Times New Roman" w:hAnsi="Times New Roman" w:cs="Times New Roman"/>
                <w:b/>
                <w:sz w:val="24"/>
                <w:szCs w:val="24"/>
                <w:lang w:eastAsia="fr-FR"/>
              </w:rPr>
              <w:t>2</w:t>
            </w:r>
            <w:r>
              <w:rPr>
                <w:rFonts w:ascii="Times New Roman" w:eastAsia="Times New Roman" w:hAnsi="Times New Roman" w:cs="Times New Roman"/>
                <w:b/>
                <w:sz w:val="24"/>
                <w:szCs w:val="24"/>
                <w:lang w:eastAsia="fr-FR"/>
              </w:rPr>
              <w:t>.</w:t>
            </w:r>
            <w:r w:rsidRPr="00644EC0">
              <w:rPr>
                <w:rFonts w:ascii="Times New Roman" w:eastAsia="Times New Roman" w:hAnsi="Times New Roman" w:cs="Times New Roman"/>
                <w:b/>
                <w:sz w:val="24"/>
                <w:szCs w:val="24"/>
                <w:lang w:eastAsia="fr-FR"/>
              </w:rPr>
              <w:t>05</w:t>
            </w:r>
          </w:p>
        </w:tc>
        <w:tc>
          <w:tcPr>
            <w:tcW w:w="1200" w:type="dxa"/>
            <w:noWrap/>
            <w:hideMark/>
          </w:tcPr>
          <w:p w14:paraId="49BD355F" w14:textId="77777777" w:rsidR="00173398" w:rsidRPr="00644EC0" w:rsidRDefault="00173398" w:rsidP="00173398">
            <w:pPr>
              <w:jc w:val="center"/>
              <w:rPr>
                <w:rFonts w:ascii="Times New Roman" w:eastAsia="Times New Roman" w:hAnsi="Times New Roman" w:cs="Times New Roman"/>
                <w:b/>
                <w:sz w:val="24"/>
                <w:szCs w:val="24"/>
                <w:lang w:eastAsia="fr-FR"/>
              </w:rPr>
            </w:pPr>
            <w:r w:rsidRPr="00644EC0">
              <w:rPr>
                <w:rFonts w:ascii="Times New Roman" w:eastAsia="Times New Roman" w:hAnsi="Times New Roman" w:cs="Times New Roman"/>
                <w:b/>
                <w:sz w:val="24"/>
                <w:szCs w:val="24"/>
                <w:lang w:eastAsia="fr-FR"/>
              </w:rPr>
              <w:t>2</w:t>
            </w:r>
            <w:r>
              <w:rPr>
                <w:rFonts w:ascii="Times New Roman" w:eastAsia="Times New Roman" w:hAnsi="Times New Roman" w:cs="Times New Roman"/>
                <w:b/>
                <w:sz w:val="24"/>
                <w:szCs w:val="24"/>
                <w:lang w:eastAsia="fr-FR"/>
              </w:rPr>
              <w:t>.</w:t>
            </w:r>
            <w:r w:rsidRPr="00644EC0">
              <w:rPr>
                <w:rFonts w:ascii="Times New Roman" w:eastAsia="Times New Roman" w:hAnsi="Times New Roman" w:cs="Times New Roman"/>
                <w:b/>
                <w:sz w:val="24"/>
                <w:szCs w:val="24"/>
                <w:lang w:eastAsia="fr-FR"/>
              </w:rPr>
              <w:t>10</w:t>
            </w:r>
          </w:p>
        </w:tc>
        <w:tc>
          <w:tcPr>
            <w:tcW w:w="1200" w:type="dxa"/>
            <w:noWrap/>
            <w:hideMark/>
          </w:tcPr>
          <w:p w14:paraId="7AB5472A" w14:textId="77777777" w:rsidR="00173398" w:rsidRPr="00644EC0" w:rsidRDefault="00173398" w:rsidP="00173398">
            <w:pPr>
              <w:jc w:val="center"/>
              <w:rPr>
                <w:rFonts w:ascii="Times New Roman" w:eastAsia="Times New Roman" w:hAnsi="Times New Roman" w:cs="Times New Roman"/>
                <w:b/>
                <w:sz w:val="24"/>
                <w:szCs w:val="24"/>
                <w:lang w:eastAsia="fr-FR"/>
              </w:rPr>
            </w:pPr>
            <w:r w:rsidRPr="00644EC0">
              <w:rPr>
                <w:rFonts w:ascii="Times New Roman" w:eastAsia="Times New Roman" w:hAnsi="Times New Roman" w:cs="Times New Roman"/>
                <w:b/>
                <w:sz w:val="24"/>
                <w:szCs w:val="24"/>
                <w:lang w:eastAsia="fr-FR"/>
              </w:rPr>
              <w:t>2</w:t>
            </w:r>
            <w:r>
              <w:rPr>
                <w:rFonts w:ascii="Times New Roman" w:eastAsia="Times New Roman" w:hAnsi="Times New Roman" w:cs="Times New Roman"/>
                <w:b/>
                <w:sz w:val="24"/>
                <w:szCs w:val="24"/>
                <w:lang w:eastAsia="fr-FR"/>
              </w:rPr>
              <w:t>.</w:t>
            </w:r>
            <w:r w:rsidRPr="00644EC0">
              <w:rPr>
                <w:rFonts w:ascii="Times New Roman" w:eastAsia="Times New Roman" w:hAnsi="Times New Roman" w:cs="Times New Roman"/>
                <w:b/>
                <w:sz w:val="24"/>
                <w:szCs w:val="24"/>
                <w:lang w:eastAsia="fr-FR"/>
              </w:rPr>
              <w:t>50</w:t>
            </w:r>
          </w:p>
        </w:tc>
        <w:tc>
          <w:tcPr>
            <w:tcW w:w="1200" w:type="dxa"/>
            <w:noWrap/>
            <w:hideMark/>
          </w:tcPr>
          <w:p w14:paraId="1778054E" w14:textId="77777777" w:rsidR="00173398" w:rsidRPr="00644EC0" w:rsidRDefault="00173398" w:rsidP="00173398">
            <w:pPr>
              <w:jc w:val="center"/>
              <w:rPr>
                <w:rFonts w:ascii="Times New Roman" w:eastAsia="Times New Roman" w:hAnsi="Times New Roman" w:cs="Times New Roman"/>
                <w:b/>
                <w:sz w:val="24"/>
                <w:szCs w:val="24"/>
                <w:lang w:eastAsia="fr-FR"/>
              </w:rPr>
            </w:pPr>
            <w:r w:rsidRPr="00644EC0">
              <w:rPr>
                <w:rFonts w:ascii="Times New Roman" w:eastAsia="Times New Roman" w:hAnsi="Times New Roman" w:cs="Times New Roman"/>
                <w:b/>
                <w:sz w:val="24"/>
                <w:szCs w:val="24"/>
                <w:lang w:eastAsia="fr-FR"/>
              </w:rPr>
              <w:t>2</w:t>
            </w:r>
            <w:r>
              <w:rPr>
                <w:rFonts w:ascii="Times New Roman" w:eastAsia="Times New Roman" w:hAnsi="Times New Roman" w:cs="Times New Roman"/>
                <w:b/>
                <w:sz w:val="24"/>
                <w:szCs w:val="24"/>
                <w:lang w:eastAsia="fr-FR"/>
              </w:rPr>
              <w:t>.</w:t>
            </w:r>
            <w:r w:rsidRPr="00644EC0">
              <w:rPr>
                <w:rFonts w:ascii="Times New Roman" w:eastAsia="Times New Roman" w:hAnsi="Times New Roman" w:cs="Times New Roman"/>
                <w:b/>
                <w:sz w:val="24"/>
                <w:szCs w:val="24"/>
                <w:lang w:eastAsia="fr-FR"/>
              </w:rPr>
              <w:t>50</w:t>
            </w:r>
          </w:p>
        </w:tc>
      </w:tr>
      <w:tr w:rsidR="00173398" w:rsidRPr="00EC3933" w14:paraId="551DEEBE" w14:textId="77777777" w:rsidTr="00173398">
        <w:trPr>
          <w:trHeight w:val="300"/>
        </w:trPr>
        <w:tc>
          <w:tcPr>
            <w:tcW w:w="1640" w:type="dxa"/>
            <w:tcBorders>
              <w:bottom w:val="single" w:sz="18" w:space="0" w:color="auto"/>
            </w:tcBorders>
            <w:noWrap/>
            <w:hideMark/>
          </w:tcPr>
          <w:p w14:paraId="56C6544D" w14:textId="77777777" w:rsidR="00173398" w:rsidRPr="00EC3933" w:rsidRDefault="00173398" w:rsidP="00173398">
            <w:pPr>
              <w:rPr>
                <w:rFonts w:ascii="Times New Roman" w:eastAsia="Times New Roman" w:hAnsi="Times New Roman" w:cs="Times New Roman"/>
                <w:bCs/>
                <w:color w:val="000000"/>
                <w:sz w:val="24"/>
                <w:szCs w:val="24"/>
                <w:lang w:eastAsia="fr-FR"/>
              </w:rPr>
            </w:pPr>
            <w:r w:rsidRPr="00EC3933">
              <w:rPr>
                <w:rFonts w:ascii="Times New Roman" w:eastAsia="Times New Roman" w:hAnsi="Times New Roman" w:cs="Times New Roman"/>
                <w:bCs/>
                <w:color w:val="000000"/>
                <w:sz w:val="24"/>
                <w:szCs w:val="24"/>
                <w:lang w:eastAsia="fr-FR"/>
              </w:rPr>
              <w:t>C</w:t>
            </w:r>
            <w:r w:rsidRPr="0099725F">
              <w:rPr>
                <w:rFonts w:ascii="Times New Roman" w:eastAsia="Times New Roman" w:hAnsi="Times New Roman" w:cs="Times New Roman"/>
                <w:bCs/>
                <w:color w:val="000000"/>
                <w:sz w:val="24"/>
                <w:szCs w:val="24"/>
                <w:vertAlign w:val="subscript"/>
                <w:lang w:eastAsia="fr-FR"/>
              </w:rPr>
              <w:t>13</w:t>
            </w:r>
          </w:p>
        </w:tc>
        <w:tc>
          <w:tcPr>
            <w:tcW w:w="1200" w:type="dxa"/>
            <w:tcBorders>
              <w:bottom w:val="single" w:sz="18" w:space="0" w:color="auto"/>
            </w:tcBorders>
            <w:noWrap/>
            <w:hideMark/>
          </w:tcPr>
          <w:p w14:paraId="119CF16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05</w:t>
            </w:r>
          </w:p>
        </w:tc>
        <w:tc>
          <w:tcPr>
            <w:tcW w:w="1200" w:type="dxa"/>
            <w:tcBorders>
              <w:bottom w:val="single" w:sz="18" w:space="0" w:color="auto"/>
            </w:tcBorders>
            <w:noWrap/>
            <w:hideMark/>
          </w:tcPr>
          <w:p w14:paraId="4CE5D7A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10</w:t>
            </w:r>
          </w:p>
        </w:tc>
        <w:tc>
          <w:tcPr>
            <w:tcW w:w="1200" w:type="dxa"/>
            <w:tcBorders>
              <w:bottom w:val="single" w:sz="18" w:space="0" w:color="auto"/>
            </w:tcBorders>
            <w:noWrap/>
            <w:hideMark/>
          </w:tcPr>
          <w:p w14:paraId="2890113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50</w:t>
            </w:r>
          </w:p>
        </w:tc>
        <w:tc>
          <w:tcPr>
            <w:tcW w:w="1200" w:type="dxa"/>
            <w:tcBorders>
              <w:bottom w:val="single" w:sz="18" w:space="0" w:color="auto"/>
            </w:tcBorders>
            <w:noWrap/>
            <w:hideMark/>
          </w:tcPr>
          <w:p w14:paraId="39F05C9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50</w:t>
            </w:r>
          </w:p>
        </w:tc>
      </w:tr>
    </w:tbl>
    <w:p w14:paraId="785CC497" w14:textId="77777777" w:rsidR="00173398" w:rsidRDefault="00173398" w:rsidP="00A547F9">
      <w:pPr>
        <w:jc w:val="both"/>
        <w:rPr>
          <w:rFonts w:ascii="Times New Roman" w:hAnsi="Times New Roman" w:cs="Times New Roman"/>
          <w:sz w:val="24"/>
        </w:rPr>
      </w:pPr>
    </w:p>
    <w:p w14:paraId="19EEBF55" w14:textId="77777777" w:rsidR="00173398" w:rsidRPr="00252A8A" w:rsidRDefault="00DA3281" w:rsidP="00A547F9">
      <w:pPr>
        <w:jc w:val="both"/>
        <w:rPr>
          <w:rFonts w:ascii="Times New Roman" w:hAnsi="Times New Roman" w:cs="Times New Roman"/>
          <w:b/>
          <w:sz w:val="24"/>
          <w:lang w:val="en-US"/>
        </w:rPr>
      </w:pPr>
      <w:r w:rsidRPr="00252A8A">
        <w:rPr>
          <w:rFonts w:ascii="Times New Roman" w:hAnsi="Times New Roman" w:cs="Times New Roman"/>
          <w:b/>
          <w:sz w:val="24"/>
          <w:lang w:val="en-US"/>
        </w:rPr>
        <w:t>3.2 E</w:t>
      </w:r>
      <w:r w:rsidR="00173398" w:rsidRPr="00252A8A">
        <w:rPr>
          <w:rFonts w:ascii="Times New Roman" w:hAnsi="Times New Roman" w:cs="Times New Roman"/>
          <w:b/>
          <w:sz w:val="24"/>
          <w:lang w:val="en-US"/>
        </w:rPr>
        <w:t xml:space="preserve">nthalpy and free enthalpy </w:t>
      </w:r>
      <w:r w:rsidRPr="00252A8A">
        <w:rPr>
          <w:rFonts w:ascii="Times New Roman" w:hAnsi="Times New Roman" w:cs="Times New Roman"/>
          <w:b/>
          <w:sz w:val="24"/>
          <w:lang w:val="en-US"/>
        </w:rPr>
        <w:t xml:space="preserve">variation </w:t>
      </w:r>
      <w:r w:rsidR="00173398" w:rsidRPr="00252A8A">
        <w:rPr>
          <w:rFonts w:ascii="Times New Roman" w:hAnsi="Times New Roman" w:cs="Times New Roman"/>
          <w:b/>
          <w:sz w:val="24"/>
          <w:lang w:val="en-US"/>
        </w:rPr>
        <w:t>of reaction of formation of modeled complexes</w:t>
      </w:r>
    </w:p>
    <w:p w14:paraId="772ED7B3" w14:textId="563C9A8E" w:rsidR="00173398" w:rsidRPr="00252A8A" w:rsidRDefault="00DA3281" w:rsidP="00A547F9">
      <w:pPr>
        <w:jc w:val="both"/>
        <w:rPr>
          <w:rFonts w:ascii="Times New Roman" w:hAnsi="Times New Roman" w:cs="Times New Roman"/>
          <w:sz w:val="24"/>
          <w:lang w:val="en-US"/>
        </w:rPr>
      </w:pPr>
      <w:r w:rsidRPr="00252A8A">
        <w:rPr>
          <w:rFonts w:ascii="Times New Roman" w:hAnsi="Times New Roman" w:cs="Times New Roman"/>
          <w:sz w:val="24"/>
          <w:lang w:val="en-US"/>
        </w:rPr>
        <w:t>Thermodynamic quantities v</w:t>
      </w:r>
      <w:r w:rsidR="00173398" w:rsidRPr="00252A8A">
        <w:rPr>
          <w:rFonts w:ascii="Times New Roman" w:hAnsi="Times New Roman" w:cs="Times New Roman"/>
          <w:sz w:val="24"/>
          <w:lang w:val="en-US"/>
        </w:rPr>
        <w:t xml:space="preserve">ariations of formation reactions are calculated and reported in Table 4. The enthalpy variation reflects the thermicity of a chemical reaction, while the free enthalpy variation provides information on the spontaneity with which a chemical reaction occurs. </w:t>
      </w:r>
      <w:r w:rsidR="00241070" w:rsidRPr="00737082">
        <w:rPr>
          <w:rFonts w:ascii="Times New Roman" w:hAnsi="Times New Roman" w:cs="Times New Roman"/>
          <w:sz w:val="24"/>
          <w:highlight w:val="green"/>
          <w:lang w:val="en-US"/>
        </w:rPr>
        <w:t>The free enthalpy of</w:t>
      </w:r>
      <w:r w:rsidR="00737082" w:rsidRPr="00737082">
        <w:rPr>
          <w:rFonts w:ascii="Times New Roman" w:hAnsi="Times New Roman" w:cs="Times New Roman"/>
          <w:sz w:val="24"/>
          <w:highlight w:val="green"/>
          <w:lang w:val="en-US"/>
        </w:rPr>
        <w:t xml:space="preserve"> </w:t>
      </w:r>
      <w:r w:rsidR="00173398" w:rsidRPr="00737082">
        <w:rPr>
          <w:rFonts w:ascii="Times New Roman" w:hAnsi="Times New Roman" w:cs="Times New Roman"/>
          <w:sz w:val="24"/>
          <w:highlight w:val="green"/>
          <w:lang w:val="en-US"/>
        </w:rPr>
        <w:t>compounds C</w:t>
      </w:r>
      <w:r w:rsidR="00173398" w:rsidRPr="00737082">
        <w:rPr>
          <w:rFonts w:ascii="Times New Roman" w:hAnsi="Times New Roman" w:cs="Times New Roman"/>
          <w:sz w:val="24"/>
          <w:highlight w:val="green"/>
          <w:vertAlign w:val="subscript"/>
          <w:lang w:val="en-US"/>
        </w:rPr>
        <w:t>4</w:t>
      </w:r>
      <w:r w:rsidR="00173398" w:rsidRPr="00737082">
        <w:rPr>
          <w:rFonts w:ascii="Times New Roman" w:hAnsi="Times New Roman" w:cs="Times New Roman"/>
          <w:sz w:val="24"/>
          <w:highlight w:val="green"/>
          <w:lang w:val="en-US"/>
        </w:rPr>
        <w:t xml:space="preserve"> and C</w:t>
      </w:r>
      <w:r w:rsidR="00173398" w:rsidRPr="00737082">
        <w:rPr>
          <w:rFonts w:ascii="Times New Roman" w:hAnsi="Times New Roman" w:cs="Times New Roman"/>
          <w:sz w:val="24"/>
          <w:highlight w:val="green"/>
          <w:vertAlign w:val="subscript"/>
          <w:lang w:val="en-US"/>
        </w:rPr>
        <w:t>7</w:t>
      </w:r>
      <w:r w:rsidR="00737082" w:rsidRPr="00737082">
        <w:rPr>
          <w:rFonts w:ascii="Times New Roman" w:hAnsi="Times New Roman" w:cs="Times New Roman"/>
          <w:sz w:val="24"/>
          <w:highlight w:val="green"/>
          <w:lang w:val="en-US"/>
        </w:rPr>
        <w:t xml:space="preserve"> are positive. This result indicates the formation of these compounds are not favourable at 298K. However,</w:t>
      </w:r>
      <w:r w:rsidR="00173398" w:rsidRPr="00737082">
        <w:rPr>
          <w:rFonts w:ascii="Times New Roman" w:hAnsi="Times New Roman" w:cs="Times New Roman"/>
          <w:sz w:val="24"/>
          <w:highlight w:val="green"/>
          <w:lang w:val="en-US"/>
        </w:rPr>
        <w:t xml:space="preserve"> </w:t>
      </w:r>
      <w:r w:rsidR="00737082" w:rsidRPr="00737082">
        <w:rPr>
          <w:rFonts w:ascii="Times New Roman" w:hAnsi="Times New Roman" w:cs="Times New Roman"/>
          <w:sz w:val="24"/>
          <w:highlight w:val="green"/>
          <w:lang w:val="en-US"/>
        </w:rPr>
        <w:t xml:space="preserve">for the another compound, </w:t>
      </w:r>
      <w:r w:rsidR="00173398" w:rsidRPr="00737082">
        <w:rPr>
          <w:rFonts w:ascii="Times New Roman" w:hAnsi="Times New Roman" w:cs="Times New Roman"/>
          <w:sz w:val="24"/>
          <w:highlight w:val="green"/>
          <w:lang w:val="en-US"/>
        </w:rPr>
        <w:t>the free enthalpy of reaction variations recorded are negative, reflecting spontaneous formation reactions of these compounds at 298K.</w:t>
      </w:r>
    </w:p>
    <w:p w14:paraId="5B15D43A" w14:textId="5900A347" w:rsidR="00173398" w:rsidRPr="00252A8A" w:rsidRDefault="00500047" w:rsidP="00A547F9">
      <w:pPr>
        <w:jc w:val="both"/>
        <w:rPr>
          <w:rFonts w:ascii="Times New Roman" w:hAnsi="Times New Roman" w:cs="Times New Roman"/>
          <w:sz w:val="24"/>
          <w:lang w:val="en-US"/>
        </w:rPr>
      </w:pPr>
      <w:r>
        <w:rPr>
          <w:rFonts w:ascii="Times New Roman" w:hAnsi="Times New Roman" w:cs="Times New Roman"/>
          <w:b/>
          <w:sz w:val="24"/>
          <w:lang w:val="en-US"/>
        </w:rPr>
        <w:t>Table 4.</w:t>
      </w:r>
      <w:r w:rsidR="00173398" w:rsidRPr="00252A8A">
        <w:rPr>
          <w:rFonts w:ascii="Times New Roman" w:hAnsi="Times New Roman" w:cs="Times New Roman"/>
          <w:sz w:val="24"/>
          <w:lang w:val="en-US"/>
        </w:rPr>
        <w:t xml:space="preserve"> Thermodynamic reaction quantities and dipole moment</w:t>
      </w:r>
    </w:p>
    <w:tbl>
      <w:tblPr>
        <w:tblW w:w="8647" w:type="dxa"/>
        <w:tblLook w:val="04A0" w:firstRow="1" w:lastRow="0" w:firstColumn="1" w:lastColumn="0" w:noHBand="0" w:noVBand="1"/>
      </w:tblPr>
      <w:tblGrid>
        <w:gridCol w:w="1985"/>
        <w:gridCol w:w="2538"/>
        <w:gridCol w:w="2538"/>
        <w:gridCol w:w="1586"/>
      </w:tblGrid>
      <w:tr w:rsidR="00173398" w:rsidRPr="00EC3933" w14:paraId="6CA9D8BE" w14:textId="77777777" w:rsidTr="00173398">
        <w:trPr>
          <w:trHeight w:val="359"/>
        </w:trPr>
        <w:tc>
          <w:tcPr>
            <w:tcW w:w="1985" w:type="dxa"/>
            <w:tcBorders>
              <w:top w:val="single" w:sz="12" w:space="0" w:color="auto"/>
              <w:bottom w:val="single" w:sz="12" w:space="0" w:color="auto"/>
            </w:tcBorders>
            <w:noWrap/>
            <w:hideMark/>
          </w:tcPr>
          <w:p w14:paraId="6F7BABFB" w14:textId="77777777" w:rsidR="00173398" w:rsidRPr="00EC3933" w:rsidRDefault="00173398" w:rsidP="00173398">
            <w:pPr>
              <w:jc w:val="center"/>
              <w:rPr>
                <w:rFonts w:ascii="Times New Roman" w:eastAsia="Times New Roman" w:hAnsi="Times New Roman" w:cs="Times New Roman"/>
                <w:sz w:val="24"/>
                <w:szCs w:val="24"/>
                <w:lang w:eastAsia="fr-FR"/>
              </w:rPr>
            </w:pPr>
            <w:r w:rsidRPr="00173398">
              <w:rPr>
                <w:rFonts w:ascii="Times New Roman" w:eastAsia="Times New Roman" w:hAnsi="Times New Roman" w:cs="Times New Roman"/>
                <w:sz w:val="24"/>
                <w:szCs w:val="24"/>
                <w:lang w:eastAsia="fr-FR"/>
              </w:rPr>
              <w:t>Compounds</w:t>
            </w:r>
          </w:p>
        </w:tc>
        <w:tc>
          <w:tcPr>
            <w:tcW w:w="2538" w:type="dxa"/>
            <w:tcBorders>
              <w:top w:val="single" w:sz="12" w:space="0" w:color="auto"/>
              <w:bottom w:val="single" w:sz="12" w:space="0" w:color="auto"/>
            </w:tcBorders>
            <w:noWrap/>
            <w:hideMark/>
          </w:tcPr>
          <w:p w14:paraId="7681A023"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ΔH(kcal/mol)</w:t>
            </w:r>
          </w:p>
        </w:tc>
        <w:tc>
          <w:tcPr>
            <w:tcW w:w="2538" w:type="dxa"/>
            <w:tcBorders>
              <w:top w:val="single" w:sz="12" w:space="0" w:color="auto"/>
              <w:bottom w:val="single" w:sz="12" w:space="0" w:color="auto"/>
            </w:tcBorders>
            <w:noWrap/>
            <w:hideMark/>
          </w:tcPr>
          <w:p w14:paraId="65E9448A"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ΔG(kcal/mol)</w:t>
            </w:r>
          </w:p>
        </w:tc>
        <w:tc>
          <w:tcPr>
            <w:tcW w:w="1586" w:type="dxa"/>
            <w:tcBorders>
              <w:top w:val="single" w:sz="12" w:space="0" w:color="auto"/>
              <w:bottom w:val="single" w:sz="12" w:space="0" w:color="auto"/>
            </w:tcBorders>
          </w:tcPr>
          <w:p w14:paraId="40F75CA4"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µ</w:t>
            </w:r>
            <w:r w:rsidRPr="00EC3933">
              <w:rPr>
                <w:rFonts w:ascii="Times New Roman" w:eastAsia="Times New Roman" w:hAnsi="Times New Roman" w:cs="Times New Roman"/>
                <w:sz w:val="24"/>
                <w:szCs w:val="24"/>
                <w:vertAlign w:val="subscript"/>
                <w:lang w:eastAsia="fr-FR"/>
              </w:rPr>
              <w:t>D</w:t>
            </w:r>
            <w:r w:rsidRPr="00EC3933">
              <w:rPr>
                <w:rFonts w:ascii="Times New Roman" w:eastAsia="Times New Roman" w:hAnsi="Times New Roman" w:cs="Times New Roman"/>
                <w:sz w:val="24"/>
                <w:szCs w:val="24"/>
                <w:lang w:eastAsia="fr-FR"/>
              </w:rPr>
              <w:t xml:space="preserve"> (Debye)</w:t>
            </w:r>
          </w:p>
        </w:tc>
      </w:tr>
      <w:tr w:rsidR="00173398" w:rsidRPr="00EC3933" w14:paraId="1BB2C71C" w14:textId="77777777" w:rsidTr="00173398">
        <w:trPr>
          <w:trHeight w:val="343"/>
        </w:trPr>
        <w:tc>
          <w:tcPr>
            <w:tcW w:w="1985" w:type="dxa"/>
            <w:tcBorders>
              <w:top w:val="single" w:sz="12" w:space="0" w:color="auto"/>
            </w:tcBorders>
            <w:noWrap/>
            <w:hideMark/>
          </w:tcPr>
          <w:p w14:paraId="4AECD0B5"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C</w:t>
            </w:r>
            <w:r w:rsidRPr="00B135B2">
              <w:rPr>
                <w:rFonts w:ascii="Times New Roman" w:eastAsia="Times New Roman" w:hAnsi="Times New Roman" w:cs="Times New Roman"/>
                <w:sz w:val="24"/>
                <w:szCs w:val="24"/>
                <w:vertAlign w:val="subscript"/>
                <w:lang w:eastAsia="fr-FR"/>
              </w:rPr>
              <w:t>1</w:t>
            </w:r>
          </w:p>
        </w:tc>
        <w:tc>
          <w:tcPr>
            <w:tcW w:w="2538" w:type="dxa"/>
            <w:tcBorders>
              <w:top w:val="single" w:sz="12" w:space="0" w:color="auto"/>
            </w:tcBorders>
            <w:noWrap/>
            <w:hideMark/>
          </w:tcPr>
          <w:p w14:paraId="7A0F87F1"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7</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788</w:t>
            </w:r>
          </w:p>
        </w:tc>
        <w:tc>
          <w:tcPr>
            <w:tcW w:w="2538" w:type="dxa"/>
            <w:tcBorders>
              <w:top w:val="single" w:sz="12" w:space="0" w:color="auto"/>
            </w:tcBorders>
            <w:noWrap/>
            <w:hideMark/>
          </w:tcPr>
          <w:p w14:paraId="40DF20BC"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535</w:t>
            </w:r>
          </w:p>
        </w:tc>
        <w:tc>
          <w:tcPr>
            <w:tcW w:w="1586" w:type="dxa"/>
            <w:tcBorders>
              <w:top w:val="single" w:sz="12" w:space="0" w:color="auto"/>
            </w:tcBorders>
          </w:tcPr>
          <w:p w14:paraId="4AF7B39F"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3</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751</w:t>
            </w:r>
          </w:p>
        </w:tc>
      </w:tr>
      <w:tr w:rsidR="00173398" w:rsidRPr="00EC3933" w14:paraId="73C4CD77" w14:textId="77777777" w:rsidTr="00173398">
        <w:trPr>
          <w:trHeight w:val="343"/>
        </w:trPr>
        <w:tc>
          <w:tcPr>
            <w:tcW w:w="1985" w:type="dxa"/>
            <w:noWrap/>
            <w:hideMark/>
          </w:tcPr>
          <w:p w14:paraId="348D49AD"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C</w:t>
            </w:r>
            <w:r w:rsidRPr="00B135B2">
              <w:rPr>
                <w:rFonts w:ascii="Times New Roman" w:eastAsia="Times New Roman" w:hAnsi="Times New Roman" w:cs="Times New Roman"/>
                <w:sz w:val="24"/>
                <w:szCs w:val="24"/>
                <w:vertAlign w:val="subscript"/>
                <w:lang w:eastAsia="fr-FR"/>
              </w:rPr>
              <w:t>2</w:t>
            </w:r>
          </w:p>
        </w:tc>
        <w:tc>
          <w:tcPr>
            <w:tcW w:w="2538" w:type="dxa"/>
            <w:noWrap/>
            <w:hideMark/>
          </w:tcPr>
          <w:p w14:paraId="2B5036C9"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106</w:t>
            </w:r>
          </w:p>
        </w:tc>
        <w:tc>
          <w:tcPr>
            <w:tcW w:w="2538" w:type="dxa"/>
            <w:noWrap/>
            <w:hideMark/>
          </w:tcPr>
          <w:p w14:paraId="3F5274B1"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-7</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596</w:t>
            </w:r>
          </w:p>
        </w:tc>
        <w:tc>
          <w:tcPr>
            <w:tcW w:w="1586" w:type="dxa"/>
          </w:tcPr>
          <w:p w14:paraId="59538291"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0</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318</w:t>
            </w:r>
          </w:p>
        </w:tc>
      </w:tr>
      <w:tr w:rsidR="00173398" w:rsidRPr="00EC3933" w14:paraId="7E586C84" w14:textId="77777777" w:rsidTr="00173398">
        <w:trPr>
          <w:trHeight w:val="343"/>
        </w:trPr>
        <w:tc>
          <w:tcPr>
            <w:tcW w:w="1985" w:type="dxa"/>
            <w:noWrap/>
            <w:hideMark/>
          </w:tcPr>
          <w:p w14:paraId="600B316F"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C</w:t>
            </w:r>
            <w:r w:rsidRPr="00B135B2">
              <w:rPr>
                <w:rFonts w:ascii="Times New Roman" w:eastAsia="Times New Roman" w:hAnsi="Times New Roman" w:cs="Times New Roman"/>
                <w:sz w:val="24"/>
                <w:szCs w:val="24"/>
                <w:vertAlign w:val="subscript"/>
                <w:lang w:eastAsia="fr-FR"/>
              </w:rPr>
              <w:t>3</w:t>
            </w:r>
          </w:p>
        </w:tc>
        <w:tc>
          <w:tcPr>
            <w:tcW w:w="2538" w:type="dxa"/>
            <w:noWrap/>
            <w:hideMark/>
          </w:tcPr>
          <w:p w14:paraId="28745C0C"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-6</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906</w:t>
            </w:r>
          </w:p>
        </w:tc>
        <w:tc>
          <w:tcPr>
            <w:tcW w:w="2538" w:type="dxa"/>
            <w:noWrap/>
            <w:hideMark/>
          </w:tcPr>
          <w:p w14:paraId="12FC0158"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-13</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311</w:t>
            </w:r>
          </w:p>
        </w:tc>
        <w:tc>
          <w:tcPr>
            <w:tcW w:w="1586" w:type="dxa"/>
          </w:tcPr>
          <w:p w14:paraId="68CC3D4C"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635</w:t>
            </w:r>
          </w:p>
        </w:tc>
      </w:tr>
      <w:tr w:rsidR="00173398" w:rsidRPr="00EC3933" w14:paraId="0140BD19" w14:textId="77777777" w:rsidTr="00173398">
        <w:trPr>
          <w:trHeight w:val="359"/>
        </w:trPr>
        <w:tc>
          <w:tcPr>
            <w:tcW w:w="1985" w:type="dxa"/>
            <w:noWrap/>
            <w:hideMark/>
          </w:tcPr>
          <w:p w14:paraId="2147F0FA"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C</w:t>
            </w:r>
            <w:r w:rsidRPr="00B135B2">
              <w:rPr>
                <w:rFonts w:ascii="Times New Roman" w:eastAsia="Times New Roman" w:hAnsi="Times New Roman" w:cs="Times New Roman"/>
                <w:sz w:val="24"/>
                <w:szCs w:val="24"/>
                <w:vertAlign w:val="subscript"/>
                <w:lang w:eastAsia="fr-FR"/>
              </w:rPr>
              <w:t>4</w:t>
            </w:r>
          </w:p>
        </w:tc>
        <w:tc>
          <w:tcPr>
            <w:tcW w:w="2538" w:type="dxa"/>
            <w:noWrap/>
            <w:vAlign w:val="bottom"/>
            <w:hideMark/>
          </w:tcPr>
          <w:p w14:paraId="5FF46562" w14:textId="77777777" w:rsidR="00173398" w:rsidRPr="00EC3933" w:rsidRDefault="00173398" w:rsidP="00173398">
            <w:pPr>
              <w:jc w:val="center"/>
              <w:rPr>
                <w:rFonts w:ascii="Times New Roman" w:hAnsi="Times New Roman" w:cs="Times New Roman"/>
                <w:color w:val="000000"/>
                <w:sz w:val="24"/>
                <w:szCs w:val="24"/>
              </w:rPr>
            </w:pPr>
            <w:r w:rsidRPr="00EC3933">
              <w:rPr>
                <w:rFonts w:ascii="Times New Roman" w:hAnsi="Times New Roman" w:cs="Times New Roman"/>
                <w:color w:val="000000"/>
                <w:sz w:val="24"/>
                <w:szCs w:val="24"/>
              </w:rPr>
              <w:t>43</w:t>
            </w:r>
            <w:r>
              <w:rPr>
                <w:rFonts w:ascii="Times New Roman" w:hAnsi="Times New Roman" w:cs="Times New Roman"/>
                <w:color w:val="000000"/>
                <w:sz w:val="24"/>
                <w:szCs w:val="24"/>
              </w:rPr>
              <w:t>.</w:t>
            </w:r>
            <w:r w:rsidRPr="00EC3933">
              <w:rPr>
                <w:rFonts w:ascii="Times New Roman" w:hAnsi="Times New Roman" w:cs="Times New Roman"/>
                <w:color w:val="000000"/>
                <w:sz w:val="24"/>
                <w:szCs w:val="24"/>
              </w:rPr>
              <w:t>397</w:t>
            </w:r>
          </w:p>
        </w:tc>
        <w:tc>
          <w:tcPr>
            <w:tcW w:w="2538" w:type="dxa"/>
            <w:noWrap/>
            <w:vAlign w:val="bottom"/>
            <w:hideMark/>
          </w:tcPr>
          <w:p w14:paraId="3DE25424" w14:textId="77777777" w:rsidR="00173398" w:rsidRPr="00EC3933" w:rsidRDefault="00173398" w:rsidP="00173398">
            <w:pPr>
              <w:jc w:val="center"/>
              <w:rPr>
                <w:rFonts w:ascii="Times New Roman" w:hAnsi="Times New Roman" w:cs="Times New Roman"/>
                <w:color w:val="000000"/>
                <w:sz w:val="24"/>
                <w:szCs w:val="24"/>
              </w:rPr>
            </w:pPr>
            <w:r w:rsidRPr="00EC3933">
              <w:rPr>
                <w:rFonts w:ascii="Times New Roman" w:hAnsi="Times New Roman" w:cs="Times New Roman"/>
                <w:color w:val="000000"/>
                <w:sz w:val="24"/>
                <w:szCs w:val="24"/>
              </w:rPr>
              <w:t>37</w:t>
            </w:r>
            <w:r>
              <w:rPr>
                <w:rFonts w:ascii="Times New Roman" w:hAnsi="Times New Roman" w:cs="Times New Roman"/>
                <w:color w:val="000000"/>
                <w:sz w:val="24"/>
                <w:szCs w:val="24"/>
              </w:rPr>
              <w:t>.</w:t>
            </w:r>
            <w:r w:rsidRPr="00EC3933">
              <w:rPr>
                <w:rFonts w:ascii="Times New Roman" w:hAnsi="Times New Roman" w:cs="Times New Roman"/>
                <w:color w:val="000000"/>
                <w:sz w:val="24"/>
                <w:szCs w:val="24"/>
              </w:rPr>
              <w:t>902</w:t>
            </w:r>
          </w:p>
        </w:tc>
        <w:tc>
          <w:tcPr>
            <w:tcW w:w="1586" w:type="dxa"/>
          </w:tcPr>
          <w:p w14:paraId="2EC2C65D" w14:textId="77777777" w:rsidR="00173398" w:rsidRPr="00EC3933" w:rsidRDefault="00173398" w:rsidP="00173398">
            <w:pPr>
              <w:jc w:val="center"/>
              <w:rPr>
                <w:rFonts w:ascii="Times New Roman" w:hAnsi="Times New Roman" w:cs="Times New Roman"/>
                <w:color w:val="000000"/>
                <w:sz w:val="24"/>
                <w:szCs w:val="24"/>
              </w:rPr>
            </w:pPr>
            <w:r w:rsidRPr="00EC3933">
              <w:rPr>
                <w:rFonts w:ascii="Times New Roman" w:hAnsi="Times New Roman" w:cs="Times New Roman"/>
                <w:color w:val="000000"/>
                <w:sz w:val="24"/>
                <w:szCs w:val="24"/>
              </w:rPr>
              <w:t>3</w:t>
            </w:r>
            <w:r>
              <w:rPr>
                <w:rFonts w:ascii="Times New Roman" w:hAnsi="Times New Roman" w:cs="Times New Roman"/>
                <w:color w:val="000000"/>
                <w:sz w:val="24"/>
                <w:szCs w:val="24"/>
              </w:rPr>
              <w:t>.</w:t>
            </w:r>
            <w:r w:rsidRPr="00EC3933">
              <w:rPr>
                <w:rFonts w:ascii="Times New Roman" w:hAnsi="Times New Roman" w:cs="Times New Roman"/>
                <w:color w:val="000000"/>
                <w:sz w:val="24"/>
                <w:szCs w:val="24"/>
              </w:rPr>
              <w:t>091</w:t>
            </w:r>
          </w:p>
        </w:tc>
      </w:tr>
      <w:tr w:rsidR="00173398" w:rsidRPr="00EC3933" w14:paraId="4041067B" w14:textId="77777777" w:rsidTr="00173398">
        <w:trPr>
          <w:trHeight w:val="343"/>
        </w:trPr>
        <w:tc>
          <w:tcPr>
            <w:tcW w:w="1985" w:type="dxa"/>
            <w:noWrap/>
            <w:hideMark/>
          </w:tcPr>
          <w:p w14:paraId="2BA31D5C"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C</w:t>
            </w:r>
            <w:r w:rsidRPr="00B135B2">
              <w:rPr>
                <w:rFonts w:ascii="Times New Roman" w:eastAsia="Times New Roman" w:hAnsi="Times New Roman" w:cs="Times New Roman"/>
                <w:sz w:val="24"/>
                <w:szCs w:val="24"/>
                <w:vertAlign w:val="subscript"/>
                <w:lang w:eastAsia="fr-FR"/>
              </w:rPr>
              <w:t>5</w:t>
            </w:r>
          </w:p>
        </w:tc>
        <w:tc>
          <w:tcPr>
            <w:tcW w:w="2538" w:type="dxa"/>
            <w:noWrap/>
            <w:hideMark/>
          </w:tcPr>
          <w:p w14:paraId="2BAA0B85"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-2</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163</w:t>
            </w:r>
          </w:p>
        </w:tc>
        <w:tc>
          <w:tcPr>
            <w:tcW w:w="2538" w:type="dxa"/>
            <w:noWrap/>
            <w:hideMark/>
          </w:tcPr>
          <w:p w14:paraId="3588BC08"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-11</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394</w:t>
            </w:r>
          </w:p>
        </w:tc>
        <w:tc>
          <w:tcPr>
            <w:tcW w:w="1586" w:type="dxa"/>
          </w:tcPr>
          <w:p w14:paraId="59A23E68"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5</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178</w:t>
            </w:r>
          </w:p>
        </w:tc>
      </w:tr>
      <w:tr w:rsidR="00173398" w:rsidRPr="00EC3933" w14:paraId="00D2EB28" w14:textId="77777777" w:rsidTr="00173398">
        <w:trPr>
          <w:trHeight w:val="359"/>
        </w:trPr>
        <w:tc>
          <w:tcPr>
            <w:tcW w:w="1985" w:type="dxa"/>
            <w:noWrap/>
            <w:hideMark/>
          </w:tcPr>
          <w:p w14:paraId="19A26957"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C</w:t>
            </w:r>
            <w:r w:rsidRPr="00B135B2">
              <w:rPr>
                <w:rFonts w:ascii="Times New Roman" w:eastAsia="Times New Roman" w:hAnsi="Times New Roman" w:cs="Times New Roman"/>
                <w:sz w:val="24"/>
                <w:szCs w:val="24"/>
                <w:vertAlign w:val="subscript"/>
                <w:lang w:eastAsia="fr-FR"/>
              </w:rPr>
              <w:t>6</w:t>
            </w:r>
          </w:p>
        </w:tc>
        <w:tc>
          <w:tcPr>
            <w:tcW w:w="2538" w:type="dxa"/>
            <w:noWrap/>
            <w:hideMark/>
          </w:tcPr>
          <w:p w14:paraId="06AFDB1E"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2</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384</w:t>
            </w:r>
          </w:p>
        </w:tc>
        <w:tc>
          <w:tcPr>
            <w:tcW w:w="2538" w:type="dxa"/>
            <w:noWrap/>
            <w:hideMark/>
          </w:tcPr>
          <w:p w14:paraId="2375BD55"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-6</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706</w:t>
            </w:r>
          </w:p>
        </w:tc>
        <w:tc>
          <w:tcPr>
            <w:tcW w:w="1586" w:type="dxa"/>
          </w:tcPr>
          <w:p w14:paraId="76ED1887"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3</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774</w:t>
            </w:r>
          </w:p>
        </w:tc>
      </w:tr>
      <w:tr w:rsidR="00173398" w:rsidRPr="00EC3933" w14:paraId="42AD5113" w14:textId="77777777" w:rsidTr="00173398">
        <w:trPr>
          <w:trHeight w:val="359"/>
        </w:trPr>
        <w:tc>
          <w:tcPr>
            <w:tcW w:w="1985" w:type="dxa"/>
            <w:noWrap/>
            <w:hideMark/>
          </w:tcPr>
          <w:p w14:paraId="3694179A"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C</w:t>
            </w:r>
            <w:r w:rsidRPr="00B135B2">
              <w:rPr>
                <w:rFonts w:ascii="Times New Roman" w:eastAsia="Times New Roman" w:hAnsi="Times New Roman" w:cs="Times New Roman"/>
                <w:sz w:val="24"/>
                <w:szCs w:val="24"/>
                <w:vertAlign w:val="subscript"/>
                <w:lang w:eastAsia="fr-FR"/>
              </w:rPr>
              <w:t>7</w:t>
            </w:r>
          </w:p>
        </w:tc>
        <w:tc>
          <w:tcPr>
            <w:tcW w:w="2538" w:type="dxa"/>
            <w:noWrap/>
            <w:hideMark/>
          </w:tcPr>
          <w:p w14:paraId="6A5A4004"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11</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112</w:t>
            </w:r>
          </w:p>
        </w:tc>
        <w:tc>
          <w:tcPr>
            <w:tcW w:w="2538" w:type="dxa"/>
            <w:noWrap/>
            <w:hideMark/>
          </w:tcPr>
          <w:p w14:paraId="2356D34A"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2</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449</w:t>
            </w:r>
          </w:p>
        </w:tc>
        <w:tc>
          <w:tcPr>
            <w:tcW w:w="1586" w:type="dxa"/>
          </w:tcPr>
          <w:p w14:paraId="54F47EB2"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3</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236</w:t>
            </w:r>
          </w:p>
        </w:tc>
      </w:tr>
      <w:tr w:rsidR="00173398" w:rsidRPr="00EC3933" w14:paraId="5D068143" w14:textId="77777777" w:rsidTr="00173398">
        <w:trPr>
          <w:trHeight w:val="343"/>
        </w:trPr>
        <w:tc>
          <w:tcPr>
            <w:tcW w:w="1985" w:type="dxa"/>
            <w:noWrap/>
            <w:hideMark/>
          </w:tcPr>
          <w:p w14:paraId="0E0C1AA6"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C</w:t>
            </w:r>
            <w:r w:rsidRPr="00B135B2">
              <w:rPr>
                <w:rFonts w:ascii="Times New Roman" w:eastAsia="Times New Roman" w:hAnsi="Times New Roman" w:cs="Times New Roman"/>
                <w:sz w:val="24"/>
                <w:szCs w:val="24"/>
                <w:vertAlign w:val="subscript"/>
                <w:lang w:eastAsia="fr-FR"/>
              </w:rPr>
              <w:t>8</w:t>
            </w:r>
          </w:p>
        </w:tc>
        <w:tc>
          <w:tcPr>
            <w:tcW w:w="2538" w:type="dxa"/>
            <w:noWrap/>
            <w:hideMark/>
          </w:tcPr>
          <w:p w14:paraId="0167167E"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984</w:t>
            </w:r>
          </w:p>
        </w:tc>
        <w:tc>
          <w:tcPr>
            <w:tcW w:w="2538" w:type="dxa"/>
            <w:noWrap/>
            <w:hideMark/>
          </w:tcPr>
          <w:p w14:paraId="6AD69E7C"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-12</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628</w:t>
            </w:r>
          </w:p>
        </w:tc>
        <w:tc>
          <w:tcPr>
            <w:tcW w:w="1586" w:type="dxa"/>
          </w:tcPr>
          <w:p w14:paraId="468AFC86"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3</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536</w:t>
            </w:r>
          </w:p>
        </w:tc>
      </w:tr>
      <w:tr w:rsidR="00173398" w:rsidRPr="00EC3933" w14:paraId="3DB45374" w14:textId="77777777" w:rsidTr="00173398">
        <w:trPr>
          <w:trHeight w:val="359"/>
        </w:trPr>
        <w:tc>
          <w:tcPr>
            <w:tcW w:w="1985" w:type="dxa"/>
            <w:noWrap/>
            <w:hideMark/>
          </w:tcPr>
          <w:p w14:paraId="5D99C659"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C</w:t>
            </w:r>
            <w:r w:rsidRPr="00B135B2">
              <w:rPr>
                <w:rFonts w:ascii="Times New Roman" w:eastAsia="Times New Roman" w:hAnsi="Times New Roman" w:cs="Times New Roman"/>
                <w:sz w:val="24"/>
                <w:szCs w:val="24"/>
                <w:vertAlign w:val="subscript"/>
                <w:lang w:eastAsia="fr-FR"/>
              </w:rPr>
              <w:t>9</w:t>
            </w:r>
          </w:p>
        </w:tc>
        <w:tc>
          <w:tcPr>
            <w:tcW w:w="2538" w:type="dxa"/>
            <w:noWrap/>
            <w:hideMark/>
          </w:tcPr>
          <w:p w14:paraId="6F5B2A75"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-3</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229</w:t>
            </w:r>
          </w:p>
        </w:tc>
        <w:tc>
          <w:tcPr>
            <w:tcW w:w="2538" w:type="dxa"/>
            <w:noWrap/>
            <w:hideMark/>
          </w:tcPr>
          <w:p w14:paraId="1778BA73"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-14</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591</w:t>
            </w:r>
          </w:p>
        </w:tc>
        <w:tc>
          <w:tcPr>
            <w:tcW w:w="1586" w:type="dxa"/>
          </w:tcPr>
          <w:p w14:paraId="0D958FA5"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676</w:t>
            </w:r>
          </w:p>
        </w:tc>
      </w:tr>
      <w:tr w:rsidR="00173398" w:rsidRPr="00EC3933" w14:paraId="3AC9751F" w14:textId="77777777" w:rsidTr="00173398">
        <w:trPr>
          <w:trHeight w:val="359"/>
        </w:trPr>
        <w:tc>
          <w:tcPr>
            <w:tcW w:w="1985" w:type="dxa"/>
            <w:noWrap/>
            <w:hideMark/>
          </w:tcPr>
          <w:p w14:paraId="49F270EB"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C</w:t>
            </w:r>
            <w:r w:rsidRPr="00B135B2">
              <w:rPr>
                <w:rFonts w:ascii="Times New Roman" w:eastAsia="Times New Roman" w:hAnsi="Times New Roman" w:cs="Times New Roman"/>
                <w:sz w:val="24"/>
                <w:szCs w:val="24"/>
                <w:vertAlign w:val="subscript"/>
                <w:lang w:eastAsia="fr-FR"/>
              </w:rPr>
              <w:t>10</w:t>
            </w:r>
          </w:p>
        </w:tc>
        <w:tc>
          <w:tcPr>
            <w:tcW w:w="2538" w:type="dxa"/>
            <w:noWrap/>
            <w:hideMark/>
          </w:tcPr>
          <w:p w14:paraId="74E2B0CC"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512</w:t>
            </w:r>
          </w:p>
        </w:tc>
        <w:tc>
          <w:tcPr>
            <w:tcW w:w="2538" w:type="dxa"/>
            <w:noWrap/>
            <w:hideMark/>
          </w:tcPr>
          <w:p w14:paraId="37A5829D"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-10</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003</w:t>
            </w:r>
          </w:p>
        </w:tc>
        <w:tc>
          <w:tcPr>
            <w:tcW w:w="1586" w:type="dxa"/>
          </w:tcPr>
          <w:p w14:paraId="6390884A"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2</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218</w:t>
            </w:r>
          </w:p>
        </w:tc>
      </w:tr>
      <w:tr w:rsidR="00173398" w:rsidRPr="00EC3933" w14:paraId="1D0E01F8" w14:textId="77777777" w:rsidTr="00173398">
        <w:trPr>
          <w:trHeight w:val="343"/>
        </w:trPr>
        <w:tc>
          <w:tcPr>
            <w:tcW w:w="1985" w:type="dxa"/>
            <w:noWrap/>
            <w:hideMark/>
          </w:tcPr>
          <w:p w14:paraId="5D9EF1DD"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lastRenderedPageBreak/>
              <w:t>C</w:t>
            </w:r>
            <w:r w:rsidRPr="00B135B2">
              <w:rPr>
                <w:rFonts w:ascii="Times New Roman" w:eastAsia="Times New Roman" w:hAnsi="Times New Roman" w:cs="Times New Roman"/>
                <w:sz w:val="24"/>
                <w:szCs w:val="24"/>
                <w:vertAlign w:val="subscript"/>
                <w:lang w:eastAsia="fr-FR"/>
              </w:rPr>
              <w:t>11</w:t>
            </w:r>
          </w:p>
        </w:tc>
        <w:tc>
          <w:tcPr>
            <w:tcW w:w="2538" w:type="dxa"/>
            <w:noWrap/>
            <w:hideMark/>
          </w:tcPr>
          <w:p w14:paraId="35B18FB1"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-3</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640</w:t>
            </w:r>
          </w:p>
        </w:tc>
        <w:tc>
          <w:tcPr>
            <w:tcW w:w="2538" w:type="dxa"/>
            <w:noWrap/>
            <w:hideMark/>
          </w:tcPr>
          <w:p w14:paraId="77E23C0F"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-15</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543</w:t>
            </w:r>
          </w:p>
        </w:tc>
        <w:tc>
          <w:tcPr>
            <w:tcW w:w="1586" w:type="dxa"/>
          </w:tcPr>
          <w:p w14:paraId="3D270595"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664</w:t>
            </w:r>
          </w:p>
        </w:tc>
      </w:tr>
      <w:tr w:rsidR="00173398" w:rsidRPr="00EC3933" w14:paraId="1F1994DC" w14:textId="77777777" w:rsidTr="00173398">
        <w:trPr>
          <w:trHeight w:val="343"/>
        </w:trPr>
        <w:tc>
          <w:tcPr>
            <w:tcW w:w="1985" w:type="dxa"/>
            <w:noWrap/>
            <w:hideMark/>
          </w:tcPr>
          <w:p w14:paraId="3D6E3C98" w14:textId="77777777" w:rsidR="00173398" w:rsidRPr="00EC3933" w:rsidRDefault="00173398" w:rsidP="00173398">
            <w:pPr>
              <w:jc w:val="center"/>
              <w:rPr>
                <w:rFonts w:ascii="Times New Roman" w:eastAsia="Times New Roman" w:hAnsi="Times New Roman" w:cs="Times New Roman"/>
                <w:b/>
                <w:sz w:val="24"/>
                <w:szCs w:val="24"/>
                <w:lang w:eastAsia="fr-FR"/>
              </w:rPr>
            </w:pPr>
            <w:r w:rsidRPr="00EC3933">
              <w:rPr>
                <w:rFonts w:ascii="Times New Roman" w:eastAsia="Times New Roman" w:hAnsi="Times New Roman" w:cs="Times New Roman"/>
                <w:b/>
                <w:sz w:val="24"/>
                <w:szCs w:val="24"/>
                <w:lang w:eastAsia="fr-FR"/>
              </w:rPr>
              <w:t>C</w:t>
            </w:r>
            <w:r w:rsidRPr="00B135B2">
              <w:rPr>
                <w:rFonts w:ascii="Times New Roman" w:eastAsia="Times New Roman" w:hAnsi="Times New Roman" w:cs="Times New Roman"/>
                <w:b/>
                <w:sz w:val="24"/>
                <w:szCs w:val="24"/>
                <w:vertAlign w:val="subscript"/>
                <w:lang w:eastAsia="fr-FR"/>
              </w:rPr>
              <w:t>12</w:t>
            </w:r>
          </w:p>
        </w:tc>
        <w:tc>
          <w:tcPr>
            <w:tcW w:w="2538" w:type="dxa"/>
            <w:noWrap/>
            <w:hideMark/>
          </w:tcPr>
          <w:p w14:paraId="49176138" w14:textId="77777777" w:rsidR="00173398" w:rsidRPr="00F503F8" w:rsidRDefault="00173398" w:rsidP="00173398">
            <w:pPr>
              <w:jc w:val="center"/>
              <w:rPr>
                <w:rFonts w:ascii="Times New Roman" w:eastAsia="Times New Roman" w:hAnsi="Times New Roman" w:cs="Times New Roman"/>
                <w:b/>
                <w:sz w:val="24"/>
                <w:szCs w:val="24"/>
                <w:lang w:eastAsia="fr-FR"/>
              </w:rPr>
            </w:pPr>
            <w:r w:rsidRPr="00F503F8">
              <w:rPr>
                <w:rFonts w:ascii="Times New Roman" w:eastAsia="Times New Roman" w:hAnsi="Times New Roman" w:cs="Times New Roman"/>
                <w:b/>
                <w:sz w:val="24"/>
                <w:szCs w:val="24"/>
                <w:lang w:eastAsia="fr-FR"/>
              </w:rPr>
              <w:t>-3</w:t>
            </w:r>
            <w:r>
              <w:rPr>
                <w:rFonts w:ascii="Times New Roman" w:eastAsia="Times New Roman" w:hAnsi="Times New Roman" w:cs="Times New Roman"/>
                <w:b/>
                <w:sz w:val="24"/>
                <w:szCs w:val="24"/>
                <w:lang w:eastAsia="fr-FR"/>
              </w:rPr>
              <w:t>.</w:t>
            </w:r>
            <w:r w:rsidRPr="00F503F8">
              <w:rPr>
                <w:rFonts w:ascii="Times New Roman" w:eastAsia="Times New Roman" w:hAnsi="Times New Roman" w:cs="Times New Roman"/>
                <w:b/>
                <w:sz w:val="24"/>
                <w:szCs w:val="24"/>
                <w:lang w:eastAsia="fr-FR"/>
              </w:rPr>
              <w:t>006</w:t>
            </w:r>
          </w:p>
        </w:tc>
        <w:tc>
          <w:tcPr>
            <w:tcW w:w="2538" w:type="dxa"/>
            <w:noWrap/>
            <w:hideMark/>
          </w:tcPr>
          <w:p w14:paraId="20F97E8F" w14:textId="77777777" w:rsidR="00173398" w:rsidRPr="00F503F8" w:rsidRDefault="00173398" w:rsidP="00173398">
            <w:pPr>
              <w:jc w:val="center"/>
              <w:rPr>
                <w:rFonts w:ascii="Times New Roman" w:eastAsia="Times New Roman" w:hAnsi="Times New Roman" w:cs="Times New Roman"/>
                <w:b/>
                <w:sz w:val="24"/>
                <w:szCs w:val="24"/>
                <w:lang w:eastAsia="fr-FR"/>
              </w:rPr>
            </w:pPr>
            <w:r w:rsidRPr="00F503F8">
              <w:rPr>
                <w:rFonts w:ascii="Times New Roman" w:eastAsia="Times New Roman" w:hAnsi="Times New Roman" w:cs="Times New Roman"/>
                <w:b/>
                <w:sz w:val="24"/>
                <w:szCs w:val="24"/>
                <w:lang w:eastAsia="fr-FR"/>
              </w:rPr>
              <w:t>-14</w:t>
            </w:r>
            <w:r>
              <w:rPr>
                <w:rFonts w:ascii="Times New Roman" w:eastAsia="Times New Roman" w:hAnsi="Times New Roman" w:cs="Times New Roman"/>
                <w:b/>
                <w:sz w:val="24"/>
                <w:szCs w:val="24"/>
                <w:lang w:eastAsia="fr-FR"/>
              </w:rPr>
              <w:t>.</w:t>
            </w:r>
            <w:r w:rsidRPr="00F503F8">
              <w:rPr>
                <w:rFonts w:ascii="Times New Roman" w:eastAsia="Times New Roman" w:hAnsi="Times New Roman" w:cs="Times New Roman"/>
                <w:b/>
                <w:sz w:val="24"/>
                <w:szCs w:val="24"/>
                <w:lang w:eastAsia="fr-FR"/>
              </w:rPr>
              <w:t>606</w:t>
            </w:r>
          </w:p>
        </w:tc>
        <w:tc>
          <w:tcPr>
            <w:tcW w:w="1586" w:type="dxa"/>
          </w:tcPr>
          <w:p w14:paraId="1E78E5EE" w14:textId="77777777" w:rsidR="00173398" w:rsidRPr="00F503F8" w:rsidRDefault="00173398" w:rsidP="00173398">
            <w:pPr>
              <w:jc w:val="center"/>
              <w:rPr>
                <w:rFonts w:ascii="Times New Roman" w:eastAsia="Times New Roman" w:hAnsi="Times New Roman" w:cs="Times New Roman"/>
                <w:b/>
                <w:sz w:val="24"/>
                <w:szCs w:val="24"/>
                <w:lang w:eastAsia="fr-FR"/>
              </w:rPr>
            </w:pPr>
            <w:r w:rsidRPr="00F503F8">
              <w:rPr>
                <w:rFonts w:ascii="Times New Roman" w:eastAsia="Times New Roman" w:hAnsi="Times New Roman" w:cs="Times New Roman"/>
                <w:b/>
                <w:sz w:val="24"/>
                <w:szCs w:val="24"/>
                <w:lang w:eastAsia="fr-FR"/>
              </w:rPr>
              <w:t>1</w:t>
            </w:r>
            <w:r>
              <w:rPr>
                <w:rFonts w:ascii="Times New Roman" w:eastAsia="Times New Roman" w:hAnsi="Times New Roman" w:cs="Times New Roman"/>
                <w:b/>
                <w:sz w:val="24"/>
                <w:szCs w:val="24"/>
                <w:lang w:eastAsia="fr-FR"/>
              </w:rPr>
              <w:t>.</w:t>
            </w:r>
            <w:r w:rsidRPr="00F503F8">
              <w:rPr>
                <w:rFonts w:ascii="Times New Roman" w:eastAsia="Times New Roman" w:hAnsi="Times New Roman" w:cs="Times New Roman"/>
                <w:b/>
                <w:sz w:val="24"/>
                <w:szCs w:val="24"/>
                <w:lang w:eastAsia="fr-FR"/>
              </w:rPr>
              <w:t>499</w:t>
            </w:r>
          </w:p>
        </w:tc>
      </w:tr>
      <w:tr w:rsidR="00173398" w:rsidRPr="00EC3933" w14:paraId="5BAF0EBF" w14:textId="77777777" w:rsidTr="00173398">
        <w:trPr>
          <w:trHeight w:val="359"/>
        </w:trPr>
        <w:tc>
          <w:tcPr>
            <w:tcW w:w="1985" w:type="dxa"/>
            <w:tcBorders>
              <w:bottom w:val="single" w:sz="12" w:space="0" w:color="auto"/>
            </w:tcBorders>
            <w:noWrap/>
            <w:hideMark/>
          </w:tcPr>
          <w:p w14:paraId="337074A5"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C</w:t>
            </w:r>
            <w:r w:rsidRPr="00B135B2">
              <w:rPr>
                <w:rFonts w:ascii="Times New Roman" w:eastAsia="Times New Roman" w:hAnsi="Times New Roman" w:cs="Times New Roman"/>
                <w:sz w:val="24"/>
                <w:szCs w:val="24"/>
                <w:vertAlign w:val="subscript"/>
                <w:lang w:eastAsia="fr-FR"/>
              </w:rPr>
              <w:t>13</w:t>
            </w:r>
          </w:p>
        </w:tc>
        <w:tc>
          <w:tcPr>
            <w:tcW w:w="2538" w:type="dxa"/>
            <w:tcBorders>
              <w:bottom w:val="single" w:sz="12" w:space="0" w:color="auto"/>
            </w:tcBorders>
            <w:noWrap/>
            <w:hideMark/>
          </w:tcPr>
          <w:p w14:paraId="7C37A4AC"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-8</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421</w:t>
            </w:r>
          </w:p>
        </w:tc>
        <w:tc>
          <w:tcPr>
            <w:tcW w:w="2538" w:type="dxa"/>
            <w:tcBorders>
              <w:bottom w:val="single" w:sz="12" w:space="0" w:color="auto"/>
            </w:tcBorders>
            <w:noWrap/>
            <w:hideMark/>
          </w:tcPr>
          <w:p w14:paraId="7DB5464E"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-17</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853</w:t>
            </w:r>
          </w:p>
        </w:tc>
        <w:tc>
          <w:tcPr>
            <w:tcW w:w="1586" w:type="dxa"/>
            <w:tcBorders>
              <w:bottom w:val="single" w:sz="12" w:space="0" w:color="auto"/>
            </w:tcBorders>
          </w:tcPr>
          <w:p w14:paraId="2E5706DD" w14:textId="77777777" w:rsidR="00173398" w:rsidRPr="00EC3933" w:rsidRDefault="00173398" w:rsidP="00173398">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0</w:t>
            </w:r>
            <w:r>
              <w:rPr>
                <w:rFonts w:ascii="Times New Roman" w:eastAsia="Times New Roman" w:hAnsi="Times New Roman" w:cs="Times New Roman"/>
                <w:sz w:val="24"/>
                <w:szCs w:val="24"/>
                <w:lang w:eastAsia="fr-FR"/>
              </w:rPr>
              <w:t>.</w:t>
            </w:r>
            <w:r w:rsidRPr="00EC3933">
              <w:rPr>
                <w:rFonts w:ascii="Times New Roman" w:eastAsia="Times New Roman" w:hAnsi="Times New Roman" w:cs="Times New Roman"/>
                <w:sz w:val="24"/>
                <w:szCs w:val="24"/>
                <w:lang w:eastAsia="fr-FR"/>
              </w:rPr>
              <w:t>817</w:t>
            </w:r>
          </w:p>
        </w:tc>
      </w:tr>
    </w:tbl>
    <w:p w14:paraId="65D593A5" w14:textId="77777777" w:rsidR="00173398" w:rsidRDefault="00173398" w:rsidP="00A547F9">
      <w:pPr>
        <w:jc w:val="both"/>
        <w:rPr>
          <w:rFonts w:ascii="Times New Roman" w:hAnsi="Times New Roman" w:cs="Times New Roman"/>
          <w:sz w:val="24"/>
        </w:rPr>
      </w:pPr>
    </w:p>
    <w:p w14:paraId="4D8E0E1D" w14:textId="38517C4C" w:rsidR="00173398" w:rsidRPr="00252A8A" w:rsidRDefault="00173398" w:rsidP="00A547F9">
      <w:pPr>
        <w:jc w:val="both"/>
        <w:rPr>
          <w:rFonts w:ascii="Times New Roman" w:hAnsi="Times New Roman" w:cs="Times New Roman"/>
          <w:sz w:val="24"/>
          <w:lang w:val="en-US"/>
        </w:rPr>
      </w:pPr>
      <w:r w:rsidRPr="00252A8A">
        <w:rPr>
          <w:rFonts w:ascii="Times New Roman" w:hAnsi="Times New Roman" w:cs="Times New Roman"/>
          <w:sz w:val="24"/>
          <w:lang w:val="en-US"/>
        </w:rPr>
        <w:t>Synthesis of C</w:t>
      </w:r>
      <w:r w:rsidRPr="00252A8A">
        <w:rPr>
          <w:rFonts w:ascii="Times New Roman" w:hAnsi="Times New Roman" w:cs="Times New Roman"/>
          <w:sz w:val="24"/>
          <w:vertAlign w:val="subscript"/>
          <w:lang w:val="en-US"/>
        </w:rPr>
        <w:t>4</w:t>
      </w:r>
      <w:r w:rsidRPr="00252A8A">
        <w:rPr>
          <w:rFonts w:ascii="Times New Roman" w:hAnsi="Times New Roman" w:cs="Times New Roman"/>
          <w:sz w:val="24"/>
          <w:lang w:val="en-US"/>
        </w:rPr>
        <w:t xml:space="preserve"> and C</w:t>
      </w:r>
      <w:r w:rsidRPr="00252A8A">
        <w:rPr>
          <w:rFonts w:ascii="Times New Roman" w:hAnsi="Times New Roman" w:cs="Times New Roman"/>
          <w:sz w:val="24"/>
          <w:vertAlign w:val="subscript"/>
          <w:lang w:val="en-US"/>
        </w:rPr>
        <w:t>7</w:t>
      </w:r>
      <w:r w:rsidRPr="00252A8A">
        <w:rPr>
          <w:rFonts w:ascii="Times New Roman" w:hAnsi="Times New Roman" w:cs="Times New Roman"/>
          <w:sz w:val="24"/>
          <w:lang w:val="en-US"/>
        </w:rPr>
        <w:t xml:space="preserve"> complexes is not possible at this temperature. The values of the free enthalpy variation allow us to establish the following order:</w:t>
      </w:r>
    </w:p>
    <w:p w14:paraId="5DC03AF6" w14:textId="77777777" w:rsidR="00173398" w:rsidRPr="00252A8A" w:rsidRDefault="00173398" w:rsidP="00173398">
      <w:pPr>
        <w:spacing w:line="360" w:lineRule="auto"/>
        <w:jc w:val="center"/>
        <w:rPr>
          <w:rFonts w:ascii="Times New Roman" w:hAnsi="Times New Roman" w:cs="Times New Roman"/>
          <w:b/>
          <w:i/>
          <w:sz w:val="24"/>
          <w:szCs w:val="24"/>
          <w:lang w:val="en-US"/>
        </w:rPr>
      </w:pPr>
      <w:r w:rsidRPr="00252A8A">
        <w:rPr>
          <w:rFonts w:ascii="Times New Roman" w:hAnsi="Times New Roman" w:cs="Times New Roman"/>
          <w:b/>
          <w:i/>
          <w:sz w:val="24"/>
          <w:szCs w:val="24"/>
          <w:lang w:val="en-US"/>
        </w:rPr>
        <w:t>C</w:t>
      </w:r>
      <w:r w:rsidRPr="00252A8A">
        <w:rPr>
          <w:rFonts w:ascii="Times New Roman" w:hAnsi="Times New Roman" w:cs="Times New Roman"/>
          <w:b/>
          <w:i/>
          <w:sz w:val="24"/>
          <w:szCs w:val="24"/>
          <w:vertAlign w:val="subscript"/>
          <w:lang w:val="en-US"/>
        </w:rPr>
        <w:t>13</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11</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12</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9</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3</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8</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5</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10</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2</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6</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1</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7</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4</w:t>
      </w:r>
    </w:p>
    <w:p w14:paraId="32A2D3B3" w14:textId="77777777" w:rsidR="00173398" w:rsidRPr="00252A8A" w:rsidRDefault="00173398" w:rsidP="00A547F9">
      <w:pPr>
        <w:jc w:val="both"/>
        <w:rPr>
          <w:rFonts w:ascii="Times New Roman" w:hAnsi="Times New Roman" w:cs="Times New Roman"/>
          <w:sz w:val="24"/>
          <w:lang w:val="en-US"/>
        </w:rPr>
      </w:pPr>
      <w:r w:rsidRPr="00252A8A">
        <w:rPr>
          <w:rFonts w:ascii="Times New Roman" w:hAnsi="Times New Roman" w:cs="Times New Roman"/>
          <w:sz w:val="24"/>
          <w:lang w:val="en-US"/>
        </w:rPr>
        <w:t>This ranking shows that the formation of compound C</w:t>
      </w:r>
      <w:r w:rsidRPr="00252A8A">
        <w:rPr>
          <w:rFonts w:ascii="Times New Roman" w:hAnsi="Times New Roman" w:cs="Times New Roman"/>
          <w:sz w:val="24"/>
          <w:vertAlign w:val="subscript"/>
          <w:lang w:val="en-US"/>
        </w:rPr>
        <w:t>13</w:t>
      </w:r>
      <w:r w:rsidRPr="00252A8A">
        <w:rPr>
          <w:rFonts w:ascii="Times New Roman" w:hAnsi="Times New Roman" w:cs="Times New Roman"/>
          <w:sz w:val="24"/>
          <w:lang w:val="en-US"/>
        </w:rPr>
        <w:t xml:space="preserve"> is the most spontaneous. The ethyl and propyl substituents also increase the spontaneity of the reaction.</w:t>
      </w:r>
    </w:p>
    <w:p w14:paraId="2BA035D2" w14:textId="77777777" w:rsidR="00173398" w:rsidRPr="00252A8A" w:rsidRDefault="00173398" w:rsidP="00A547F9">
      <w:pPr>
        <w:jc w:val="both"/>
        <w:rPr>
          <w:rFonts w:ascii="Times New Roman" w:hAnsi="Times New Roman" w:cs="Times New Roman"/>
          <w:sz w:val="24"/>
          <w:lang w:val="en-US"/>
        </w:rPr>
      </w:pPr>
      <w:r w:rsidRPr="00252A8A">
        <w:rPr>
          <w:rFonts w:ascii="Times New Roman" w:hAnsi="Times New Roman" w:cs="Times New Roman"/>
          <w:sz w:val="24"/>
          <w:lang w:val="en-US"/>
        </w:rPr>
        <w:t>The values for the change in enthalpy of reaction for compounds C</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5</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8</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9</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10</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11</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12</w:t>
      </w:r>
      <w:r w:rsidRPr="00252A8A">
        <w:rPr>
          <w:rFonts w:ascii="Times New Roman" w:hAnsi="Times New Roman" w:cs="Times New Roman"/>
          <w:sz w:val="24"/>
          <w:lang w:val="en-US"/>
        </w:rPr>
        <w:t xml:space="preserve"> and C</w:t>
      </w:r>
      <w:r w:rsidRPr="00252A8A">
        <w:rPr>
          <w:rFonts w:ascii="Times New Roman" w:hAnsi="Times New Roman" w:cs="Times New Roman"/>
          <w:sz w:val="24"/>
          <w:vertAlign w:val="subscript"/>
          <w:lang w:val="en-US"/>
        </w:rPr>
        <w:t>13</w:t>
      </w:r>
      <w:r w:rsidRPr="00252A8A">
        <w:rPr>
          <w:rFonts w:ascii="Times New Roman" w:hAnsi="Times New Roman" w:cs="Times New Roman"/>
          <w:sz w:val="24"/>
          <w:lang w:val="en-US"/>
        </w:rPr>
        <w:t xml:space="preserve"> are negative, indicating exothermic formation reactions. However, the formation reactions of compounds C</w:t>
      </w:r>
      <w:r w:rsidRPr="00252A8A">
        <w:rPr>
          <w:rFonts w:ascii="Times New Roman" w:hAnsi="Times New Roman" w:cs="Times New Roman"/>
          <w:sz w:val="24"/>
          <w:vertAlign w:val="subscript"/>
          <w:lang w:val="en-US"/>
        </w:rPr>
        <w:t>1</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4</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 xml:space="preserve">6 </w:t>
      </w:r>
      <w:r w:rsidRPr="00252A8A">
        <w:rPr>
          <w:rFonts w:ascii="Times New Roman" w:hAnsi="Times New Roman" w:cs="Times New Roman"/>
          <w:sz w:val="24"/>
          <w:lang w:val="en-US"/>
        </w:rPr>
        <w:t>and C</w:t>
      </w:r>
      <w:r w:rsidRPr="00252A8A">
        <w:rPr>
          <w:rFonts w:ascii="Times New Roman" w:hAnsi="Times New Roman" w:cs="Times New Roman"/>
          <w:sz w:val="24"/>
          <w:vertAlign w:val="subscript"/>
          <w:lang w:val="en-US"/>
        </w:rPr>
        <w:t>7</w:t>
      </w:r>
      <w:r w:rsidRPr="00252A8A">
        <w:rPr>
          <w:rFonts w:ascii="Times New Roman" w:hAnsi="Times New Roman" w:cs="Times New Roman"/>
          <w:sz w:val="24"/>
          <w:lang w:val="en-US"/>
        </w:rPr>
        <w:t xml:space="preserve"> are endothermic due to the positive enthalpy of formation reaction values.</w:t>
      </w:r>
    </w:p>
    <w:p w14:paraId="3C3D912E" w14:textId="0F152810" w:rsidR="00173398" w:rsidRPr="00252A8A" w:rsidRDefault="00173398" w:rsidP="00A547F9">
      <w:pPr>
        <w:jc w:val="both"/>
        <w:rPr>
          <w:rFonts w:ascii="Times New Roman" w:hAnsi="Times New Roman" w:cs="Times New Roman"/>
          <w:sz w:val="24"/>
          <w:lang w:val="en-US"/>
        </w:rPr>
      </w:pPr>
      <w:r w:rsidRPr="00252A8A">
        <w:rPr>
          <w:rFonts w:ascii="Times New Roman" w:hAnsi="Times New Roman" w:cs="Times New Roman"/>
          <w:sz w:val="24"/>
          <w:lang w:val="en-US"/>
        </w:rPr>
        <w:t xml:space="preserve">In addition to the thermodynamic quantities of reaction formation, the solubility of these molecules is gauged by using the dipole moment. The solubility of compounds in aqueous solution can be assessed by determining the partition coefficient log P. However, this quantity can be approximated by calculating the dipole moment </w:t>
      </w:r>
      <w:r w:rsidRPr="00173398">
        <w:rPr>
          <w:rFonts w:ascii="Times New Roman" w:hAnsi="Times New Roman" w:cs="Times New Roman"/>
          <w:sz w:val="24"/>
        </w:rPr>
        <w:t>μ</w:t>
      </w:r>
      <w:r w:rsidRPr="00252A8A">
        <w:rPr>
          <w:rFonts w:ascii="Times New Roman" w:hAnsi="Times New Roman" w:cs="Times New Roman"/>
          <w:sz w:val="24"/>
          <w:lang w:val="en-US"/>
        </w:rPr>
        <w:t xml:space="preserve">. The dipole moment indicates the stability of a molecule in water. A high dipole moment indicates low solubility in organic solvents and high solubility in water. The theoretical values obtained for the </w:t>
      </w:r>
      <w:r w:rsidRPr="00173398">
        <w:rPr>
          <w:rFonts w:ascii="Times New Roman" w:hAnsi="Times New Roman" w:cs="Times New Roman"/>
          <w:sz w:val="24"/>
        </w:rPr>
        <w:t>δ</w:t>
      </w:r>
      <w:r w:rsidRPr="00252A8A">
        <w:rPr>
          <w:rFonts w:ascii="Times New Roman" w:hAnsi="Times New Roman" w:cs="Times New Roman"/>
          <w:sz w:val="24"/>
          <w:lang w:val="en-US"/>
        </w:rPr>
        <w:t>-Cl isomers of ruthenium azopyridine complexes suggest the following descending order of dipole moment:</w:t>
      </w:r>
    </w:p>
    <w:p w14:paraId="20F76E06" w14:textId="77777777" w:rsidR="00173398" w:rsidRPr="00072F05" w:rsidRDefault="00173398" w:rsidP="00173398">
      <w:pPr>
        <w:spacing w:line="360" w:lineRule="auto"/>
        <w:jc w:val="center"/>
        <w:rPr>
          <w:rFonts w:ascii="Times New Roman" w:hAnsi="Times New Roman" w:cs="Times New Roman"/>
          <w:b/>
          <w:i/>
          <w:sz w:val="24"/>
          <w:szCs w:val="24"/>
          <w:lang w:val="en-US"/>
        </w:rPr>
      </w:pPr>
      <w:r w:rsidRPr="00EC3933">
        <w:rPr>
          <w:rFonts w:ascii="Times New Roman" w:eastAsia="Times New Roman" w:hAnsi="Times New Roman"/>
          <w:b/>
          <w:i/>
          <w:sz w:val="24"/>
          <w:szCs w:val="24"/>
          <w:lang w:eastAsia="fr-FR"/>
        </w:rPr>
        <w:t>μ</w:t>
      </w:r>
      <w:r w:rsidRPr="00072F05">
        <w:rPr>
          <w:rFonts w:ascii="Times New Roman" w:eastAsia="Times New Roman" w:hAnsi="Times New Roman"/>
          <w:b/>
          <w:i/>
          <w:sz w:val="24"/>
          <w:szCs w:val="24"/>
          <w:vertAlign w:val="subscript"/>
          <w:lang w:val="en-US" w:eastAsia="fr-FR"/>
        </w:rPr>
        <w:t>d</w:t>
      </w:r>
      <w:r w:rsidRPr="00072F05">
        <w:rPr>
          <w:rFonts w:ascii="Times New Roman" w:eastAsia="Times New Roman" w:hAnsi="Times New Roman"/>
          <w:b/>
          <w:i/>
          <w:sz w:val="24"/>
          <w:szCs w:val="24"/>
          <w:lang w:val="en-US" w:eastAsia="fr-FR"/>
        </w:rPr>
        <w:t>(</w:t>
      </w:r>
      <w:r w:rsidRPr="00072F05">
        <w:rPr>
          <w:rFonts w:ascii="Times New Roman" w:hAnsi="Times New Roman" w:cs="Times New Roman"/>
          <w:b/>
          <w:i/>
          <w:sz w:val="24"/>
          <w:szCs w:val="24"/>
          <w:lang w:val="en-US"/>
        </w:rPr>
        <w:t xml:space="preserve"> C</w:t>
      </w:r>
      <w:r w:rsidRPr="00072F05">
        <w:rPr>
          <w:rFonts w:ascii="Times New Roman" w:hAnsi="Times New Roman" w:cs="Times New Roman"/>
          <w:b/>
          <w:i/>
          <w:sz w:val="24"/>
          <w:szCs w:val="24"/>
          <w:vertAlign w:val="subscript"/>
          <w:lang w:val="en-US"/>
        </w:rPr>
        <w:t>2</w:t>
      </w:r>
      <w:r w:rsidRPr="00072F05">
        <w:rPr>
          <w:rFonts w:ascii="Times New Roman" w:hAnsi="Times New Roman" w:cs="Times New Roman"/>
          <w:b/>
          <w:i/>
          <w:sz w:val="24"/>
          <w:szCs w:val="24"/>
          <w:lang w:val="en-US"/>
        </w:rPr>
        <w:t xml:space="preserve">) ˂ </w:t>
      </w:r>
      <w:r w:rsidRPr="00EC3933">
        <w:rPr>
          <w:rFonts w:ascii="Times New Roman" w:eastAsia="Times New Roman" w:hAnsi="Times New Roman"/>
          <w:b/>
          <w:i/>
          <w:sz w:val="24"/>
          <w:szCs w:val="24"/>
          <w:lang w:eastAsia="fr-FR"/>
        </w:rPr>
        <w:t>μ</w:t>
      </w:r>
      <w:r w:rsidRPr="00072F05">
        <w:rPr>
          <w:rFonts w:ascii="Times New Roman" w:eastAsia="Times New Roman" w:hAnsi="Times New Roman"/>
          <w:b/>
          <w:i/>
          <w:sz w:val="24"/>
          <w:szCs w:val="24"/>
          <w:vertAlign w:val="subscript"/>
          <w:lang w:val="en-US" w:eastAsia="fr-FR"/>
        </w:rPr>
        <w:t>d</w:t>
      </w:r>
      <w:r w:rsidRPr="00072F05">
        <w:rPr>
          <w:rFonts w:ascii="Times New Roman" w:hAnsi="Times New Roman" w:cs="Times New Roman"/>
          <w:b/>
          <w:i/>
          <w:sz w:val="24"/>
          <w:szCs w:val="24"/>
          <w:lang w:val="en-US"/>
        </w:rPr>
        <w:t>(C</w:t>
      </w:r>
      <w:r w:rsidRPr="00072F05">
        <w:rPr>
          <w:rFonts w:ascii="Times New Roman" w:hAnsi="Times New Roman" w:cs="Times New Roman"/>
          <w:b/>
          <w:i/>
          <w:sz w:val="24"/>
          <w:szCs w:val="24"/>
          <w:vertAlign w:val="subscript"/>
          <w:lang w:val="en-US"/>
        </w:rPr>
        <w:t>13</w:t>
      </w:r>
      <w:r w:rsidRPr="00072F05">
        <w:rPr>
          <w:rFonts w:ascii="Times New Roman" w:hAnsi="Times New Roman" w:cs="Times New Roman"/>
          <w:b/>
          <w:i/>
          <w:sz w:val="24"/>
          <w:szCs w:val="24"/>
          <w:lang w:val="en-US"/>
        </w:rPr>
        <w:t xml:space="preserve">) ˂ </w:t>
      </w:r>
      <w:r w:rsidRPr="00EC3933">
        <w:rPr>
          <w:rFonts w:ascii="Times New Roman" w:eastAsia="Times New Roman" w:hAnsi="Times New Roman"/>
          <w:b/>
          <w:i/>
          <w:sz w:val="24"/>
          <w:szCs w:val="24"/>
          <w:lang w:eastAsia="fr-FR"/>
        </w:rPr>
        <w:t>μ</w:t>
      </w:r>
      <w:r w:rsidRPr="00072F05">
        <w:rPr>
          <w:rFonts w:ascii="Times New Roman" w:eastAsia="Times New Roman" w:hAnsi="Times New Roman"/>
          <w:b/>
          <w:i/>
          <w:sz w:val="24"/>
          <w:szCs w:val="24"/>
          <w:vertAlign w:val="subscript"/>
          <w:lang w:val="en-US" w:eastAsia="fr-FR"/>
        </w:rPr>
        <w:t>d</w:t>
      </w:r>
      <w:r w:rsidRPr="00072F05">
        <w:rPr>
          <w:rFonts w:ascii="Times New Roman" w:hAnsi="Times New Roman" w:cs="Times New Roman"/>
          <w:b/>
          <w:i/>
          <w:sz w:val="24"/>
          <w:szCs w:val="24"/>
          <w:lang w:val="en-US"/>
        </w:rPr>
        <w:t xml:space="preserve"> (C</w:t>
      </w:r>
      <w:r w:rsidRPr="00072F05">
        <w:rPr>
          <w:rFonts w:ascii="Times New Roman" w:hAnsi="Times New Roman" w:cs="Times New Roman"/>
          <w:b/>
          <w:i/>
          <w:sz w:val="24"/>
          <w:szCs w:val="24"/>
          <w:vertAlign w:val="subscript"/>
          <w:lang w:val="en-US"/>
        </w:rPr>
        <w:t>12</w:t>
      </w:r>
      <w:r w:rsidRPr="00072F05">
        <w:rPr>
          <w:rFonts w:ascii="Times New Roman" w:hAnsi="Times New Roman" w:cs="Times New Roman"/>
          <w:b/>
          <w:i/>
          <w:sz w:val="24"/>
          <w:szCs w:val="24"/>
          <w:lang w:val="en-US"/>
        </w:rPr>
        <w:t xml:space="preserve">) ˂ </w:t>
      </w:r>
      <w:r w:rsidRPr="00EC3933">
        <w:rPr>
          <w:rFonts w:ascii="Times New Roman" w:eastAsia="Times New Roman" w:hAnsi="Times New Roman"/>
          <w:b/>
          <w:i/>
          <w:sz w:val="24"/>
          <w:szCs w:val="24"/>
          <w:lang w:eastAsia="fr-FR"/>
        </w:rPr>
        <w:t>μ</w:t>
      </w:r>
      <w:r w:rsidRPr="00072F05">
        <w:rPr>
          <w:rFonts w:ascii="Times New Roman" w:eastAsia="Times New Roman" w:hAnsi="Times New Roman"/>
          <w:b/>
          <w:i/>
          <w:sz w:val="24"/>
          <w:szCs w:val="24"/>
          <w:vertAlign w:val="subscript"/>
          <w:lang w:val="en-US" w:eastAsia="fr-FR"/>
        </w:rPr>
        <w:t>d</w:t>
      </w:r>
      <w:r w:rsidRPr="00072F05">
        <w:rPr>
          <w:rFonts w:ascii="Times New Roman" w:hAnsi="Times New Roman" w:cs="Times New Roman"/>
          <w:b/>
          <w:i/>
          <w:sz w:val="24"/>
          <w:szCs w:val="24"/>
          <w:lang w:val="en-US"/>
        </w:rPr>
        <w:t xml:space="preserve"> (C</w:t>
      </w:r>
      <w:r w:rsidRPr="00072F05">
        <w:rPr>
          <w:rFonts w:ascii="Times New Roman" w:hAnsi="Times New Roman" w:cs="Times New Roman"/>
          <w:b/>
          <w:i/>
          <w:sz w:val="24"/>
          <w:szCs w:val="24"/>
          <w:vertAlign w:val="subscript"/>
          <w:lang w:val="en-US"/>
        </w:rPr>
        <w:t>3</w:t>
      </w:r>
      <w:r w:rsidRPr="00072F05">
        <w:rPr>
          <w:rFonts w:ascii="Times New Roman" w:hAnsi="Times New Roman" w:cs="Times New Roman"/>
          <w:b/>
          <w:i/>
          <w:sz w:val="24"/>
          <w:szCs w:val="24"/>
          <w:lang w:val="en-US"/>
        </w:rPr>
        <w:t xml:space="preserve">) ˂ </w:t>
      </w:r>
      <w:r w:rsidRPr="00EC3933">
        <w:rPr>
          <w:rFonts w:ascii="Times New Roman" w:eastAsia="Times New Roman" w:hAnsi="Times New Roman"/>
          <w:b/>
          <w:i/>
          <w:sz w:val="24"/>
          <w:szCs w:val="24"/>
          <w:lang w:eastAsia="fr-FR"/>
        </w:rPr>
        <w:t>μ</w:t>
      </w:r>
      <w:r w:rsidRPr="00072F05">
        <w:rPr>
          <w:rFonts w:ascii="Times New Roman" w:eastAsia="Times New Roman" w:hAnsi="Times New Roman"/>
          <w:b/>
          <w:i/>
          <w:sz w:val="24"/>
          <w:szCs w:val="24"/>
          <w:vertAlign w:val="subscript"/>
          <w:lang w:val="en-US" w:eastAsia="fr-FR"/>
        </w:rPr>
        <w:t>d</w:t>
      </w:r>
      <w:r w:rsidRPr="00072F05">
        <w:rPr>
          <w:rFonts w:ascii="Times New Roman" w:hAnsi="Times New Roman" w:cs="Times New Roman"/>
          <w:b/>
          <w:i/>
          <w:sz w:val="24"/>
          <w:szCs w:val="24"/>
          <w:lang w:val="en-US"/>
        </w:rPr>
        <w:t xml:space="preserve"> (C</w:t>
      </w:r>
      <w:r w:rsidRPr="00072F05">
        <w:rPr>
          <w:rFonts w:ascii="Times New Roman" w:hAnsi="Times New Roman" w:cs="Times New Roman"/>
          <w:b/>
          <w:i/>
          <w:sz w:val="24"/>
          <w:szCs w:val="24"/>
          <w:vertAlign w:val="subscript"/>
          <w:lang w:val="en-US"/>
        </w:rPr>
        <w:t>11</w:t>
      </w:r>
      <w:r w:rsidRPr="00072F05">
        <w:rPr>
          <w:rFonts w:ascii="Times New Roman" w:hAnsi="Times New Roman" w:cs="Times New Roman"/>
          <w:b/>
          <w:i/>
          <w:sz w:val="24"/>
          <w:szCs w:val="24"/>
          <w:lang w:val="en-US"/>
        </w:rPr>
        <w:t xml:space="preserve">) ˂ </w:t>
      </w:r>
      <w:r w:rsidRPr="00EC3933">
        <w:rPr>
          <w:rFonts w:ascii="Times New Roman" w:eastAsia="Times New Roman" w:hAnsi="Times New Roman"/>
          <w:b/>
          <w:i/>
          <w:sz w:val="24"/>
          <w:szCs w:val="24"/>
          <w:lang w:eastAsia="fr-FR"/>
        </w:rPr>
        <w:t>μ</w:t>
      </w:r>
      <w:r w:rsidRPr="00072F05">
        <w:rPr>
          <w:rFonts w:ascii="Times New Roman" w:eastAsia="Times New Roman" w:hAnsi="Times New Roman"/>
          <w:b/>
          <w:i/>
          <w:sz w:val="24"/>
          <w:szCs w:val="24"/>
          <w:vertAlign w:val="subscript"/>
          <w:lang w:val="en-US" w:eastAsia="fr-FR"/>
        </w:rPr>
        <w:t>d</w:t>
      </w:r>
      <w:r w:rsidRPr="00072F05">
        <w:rPr>
          <w:rFonts w:ascii="Times New Roman" w:hAnsi="Times New Roman" w:cs="Times New Roman"/>
          <w:b/>
          <w:i/>
          <w:sz w:val="24"/>
          <w:szCs w:val="24"/>
          <w:lang w:val="en-US"/>
        </w:rPr>
        <w:t xml:space="preserve"> (C</w:t>
      </w:r>
      <w:r w:rsidRPr="00072F05">
        <w:rPr>
          <w:rFonts w:ascii="Times New Roman" w:hAnsi="Times New Roman" w:cs="Times New Roman"/>
          <w:b/>
          <w:i/>
          <w:sz w:val="24"/>
          <w:szCs w:val="24"/>
          <w:vertAlign w:val="subscript"/>
          <w:lang w:val="en-US"/>
        </w:rPr>
        <w:t>9</w:t>
      </w:r>
      <w:r w:rsidRPr="00072F05">
        <w:rPr>
          <w:rFonts w:ascii="Times New Roman" w:hAnsi="Times New Roman" w:cs="Times New Roman"/>
          <w:b/>
          <w:i/>
          <w:sz w:val="24"/>
          <w:szCs w:val="24"/>
          <w:lang w:val="en-US"/>
        </w:rPr>
        <w:t xml:space="preserve">) ˂ </w:t>
      </w:r>
      <w:r w:rsidRPr="00EC3933">
        <w:rPr>
          <w:rFonts w:ascii="Times New Roman" w:eastAsia="Times New Roman" w:hAnsi="Times New Roman"/>
          <w:b/>
          <w:i/>
          <w:sz w:val="24"/>
          <w:szCs w:val="24"/>
          <w:lang w:eastAsia="fr-FR"/>
        </w:rPr>
        <w:t>μ</w:t>
      </w:r>
      <w:r w:rsidRPr="00072F05">
        <w:rPr>
          <w:rFonts w:ascii="Times New Roman" w:eastAsia="Times New Roman" w:hAnsi="Times New Roman"/>
          <w:b/>
          <w:i/>
          <w:sz w:val="24"/>
          <w:szCs w:val="24"/>
          <w:vertAlign w:val="subscript"/>
          <w:lang w:val="en-US" w:eastAsia="fr-FR"/>
        </w:rPr>
        <w:t>d</w:t>
      </w:r>
      <w:r w:rsidRPr="00072F05">
        <w:rPr>
          <w:rFonts w:ascii="Times New Roman" w:hAnsi="Times New Roman" w:cs="Times New Roman"/>
          <w:b/>
          <w:i/>
          <w:sz w:val="24"/>
          <w:szCs w:val="24"/>
          <w:lang w:val="en-US"/>
        </w:rPr>
        <w:t xml:space="preserve"> (C</w:t>
      </w:r>
      <w:r w:rsidRPr="00072F05">
        <w:rPr>
          <w:rFonts w:ascii="Times New Roman" w:hAnsi="Times New Roman" w:cs="Times New Roman"/>
          <w:b/>
          <w:i/>
          <w:sz w:val="24"/>
          <w:szCs w:val="24"/>
          <w:vertAlign w:val="subscript"/>
          <w:lang w:val="en-US"/>
        </w:rPr>
        <w:t>10</w:t>
      </w:r>
      <w:r w:rsidRPr="00072F05">
        <w:rPr>
          <w:rFonts w:ascii="Times New Roman" w:hAnsi="Times New Roman" w:cs="Times New Roman"/>
          <w:b/>
          <w:i/>
          <w:sz w:val="24"/>
          <w:szCs w:val="24"/>
          <w:lang w:val="en-US"/>
        </w:rPr>
        <w:t xml:space="preserve">) ˂ </w:t>
      </w:r>
      <w:r w:rsidRPr="00EC3933">
        <w:rPr>
          <w:rFonts w:ascii="Times New Roman" w:eastAsia="Times New Roman" w:hAnsi="Times New Roman"/>
          <w:b/>
          <w:i/>
          <w:sz w:val="24"/>
          <w:szCs w:val="24"/>
          <w:lang w:eastAsia="fr-FR"/>
        </w:rPr>
        <w:t>μ</w:t>
      </w:r>
      <w:r w:rsidRPr="00072F05">
        <w:rPr>
          <w:rFonts w:ascii="Times New Roman" w:eastAsia="Times New Roman" w:hAnsi="Times New Roman"/>
          <w:b/>
          <w:i/>
          <w:sz w:val="24"/>
          <w:szCs w:val="24"/>
          <w:vertAlign w:val="subscript"/>
          <w:lang w:val="en-US" w:eastAsia="fr-FR"/>
        </w:rPr>
        <w:t>d</w:t>
      </w:r>
      <w:r w:rsidRPr="00072F05">
        <w:rPr>
          <w:rFonts w:ascii="Times New Roman" w:hAnsi="Times New Roman" w:cs="Times New Roman"/>
          <w:b/>
          <w:i/>
          <w:sz w:val="24"/>
          <w:szCs w:val="24"/>
          <w:lang w:val="en-US"/>
        </w:rPr>
        <w:t xml:space="preserve"> (C</w:t>
      </w:r>
      <w:r w:rsidRPr="00072F05">
        <w:rPr>
          <w:rFonts w:ascii="Times New Roman" w:hAnsi="Times New Roman" w:cs="Times New Roman"/>
          <w:b/>
          <w:i/>
          <w:sz w:val="24"/>
          <w:szCs w:val="24"/>
          <w:vertAlign w:val="subscript"/>
          <w:lang w:val="en-US"/>
        </w:rPr>
        <w:t>4</w:t>
      </w:r>
      <w:r w:rsidRPr="00072F05">
        <w:rPr>
          <w:rFonts w:ascii="Times New Roman" w:hAnsi="Times New Roman" w:cs="Times New Roman"/>
          <w:b/>
          <w:i/>
          <w:sz w:val="24"/>
          <w:szCs w:val="24"/>
          <w:lang w:val="en-US"/>
        </w:rPr>
        <w:t xml:space="preserve">) ˂ </w:t>
      </w:r>
      <w:r w:rsidRPr="00EC3933">
        <w:rPr>
          <w:rFonts w:ascii="Times New Roman" w:eastAsia="Times New Roman" w:hAnsi="Times New Roman"/>
          <w:b/>
          <w:i/>
          <w:sz w:val="24"/>
          <w:szCs w:val="24"/>
          <w:lang w:eastAsia="fr-FR"/>
        </w:rPr>
        <w:t>μ</w:t>
      </w:r>
      <w:r w:rsidRPr="00072F05">
        <w:rPr>
          <w:rFonts w:ascii="Times New Roman" w:eastAsia="Times New Roman" w:hAnsi="Times New Roman"/>
          <w:b/>
          <w:i/>
          <w:sz w:val="24"/>
          <w:szCs w:val="24"/>
          <w:vertAlign w:val="subscript"/>
          <w:lang w:val="en-US" w:eastAsia="fr-FR"/>
        </w:rPr>
        <w:t>d</w:t>
      </w:r>
      <w:r w:rsidRPr="00072F05">
        <w:rPr>
          <w:rFonts w:ascii="Times New Roman" w:hAnsi="Times New Roman" w:cs="Times New Roman"/>
          <w:b/>
          <w:i/>
          <w:sz w:val="24"/>
          <w:szCs w:val="24"/>
          <w:lang w:val="en-US"/>
        </w:rPr>
        <w:t xml:space="preserve"> (C</w:t>
      </w:r>
      <w:r w:rsidRPr="00072F05">
        <w:rPr>
          <w:rFonts w:ascii="Times New Roman" w:hAnsi="Times New Roman" w:cs="Times New Roman"/>
          <w:b/>
          <w:i/>
          <w:sz w:val="24"/>
          <w:szCs w:val="24"/>
          <w:vertAlign w:val="subscript"/>
          <w:lang w:val="en-US"/>
        </w:rPr>
        <w:t>7</w:t>
      </w:r>
      <w:r w:rsidRPr="00072F05">
        <w:rPr>
          <w:rFonts w:ascii="Times New Roman" w:hAnsi="Times New Roman" w:cs="Times New Roman"/>
          <w:b/>
          <w:i/>
          <w:sz w:val="24"/>
          <w:szCs w:val="24"/>
          <w:lang w:val="en-US"/>
        </w:rPr>
        <w:t xml:space="preserve">) ˂ </w:t>
      </w:r>
      <w:r w:rsidRPr="00EC3933">
        <w:rPr>
          <w:rFonts w:ascii="Times New Roman" w:eastAsia="Times New Roman" w:hAnsi="Times New Roman"/>
          <w:b/>
          <w:i/>
          <w:sz w:val="24"/>
          <w:szCs w:val="24"/>
          <w:lang w:eastAsia="fr-FR"/>
        </w:rPr>
        <w:t>μ</w:t>
      </w:r>
      <w:r w:rsidRPr="00072F05">
        <w:rPr>
          <w:rFonts w:ascii="Times New Roman" w:eastAsia="Times New Roman" w:hAnsi="Times New Roman"/>
          <w:b/>
          <w:i/>
          <w:sz w:val="24"/>
          <w:szCs w:val="24"/>
          <w:vertAlign w:val="subscript"/>
          <w:lang w:val="en-US" w:eastAsia="fr-FR"/>
        </w:rPr>
        <w:t>d</w:t>
      </w:r>
      <w:r w:rsidRPr="00072F05">
        <w:rPr>
          <w:rFonts w:ascii="Times New Roman" w:hAnsi="Times New Roman" w:cs="Times New Roman"/>
          <w:b/>
          <w:i/>
          <w:sz w:val="24"/>
          <w:szCs w:val="24"/>
          <w:lang w:val="en-US"/>
        </w:rPr>
        <w:t xml:space="preserve"> (C</w:t>
      </w:r>
      <w:r w:rsidRPr="00072F05">
        <w:rPr>
          <w:rFonts w:ascii="Times New Roman" w:hAnsi="Times New Roman" w:cs="Times New Roman"/>
          <w:b/>
          <w:i/>
          <w:sz w:val="24"/>
          <w:szCs w:val="24"/>
          <w:vertAlign w:val="subscript"/>
          <w:lang w:val="en-US"/>
        </w:rPr>
        <w:t>8</w:t>
      </w:r>
      <w:r w:rsidRPr="00072F05">
        <w:rPr>
          <w:rFonts w:ascii="Times New Roman" w:hAnsi="Times New Roman" w:cs="Times New Roman"/>
          <w:b/>
          <w:i/>
          <w:sz w:val="24"/>
          <w:szCs w:val="24"/>
          <w:lang w:val="en-US"/>
        </w:rPr>
        <w:t xml:space="preserve">) ˂ </w:t>
      </w:r>
      <w:r w:rsidRPr="00EC3933">
        <w:rPr>
          <w:rFonts w:ascii="Times New Roman" w:eastAsia="Times New Roman" w:hAnsi="Times New Roman"/>
          <w:b/>
          <w:i/>
          <w:sz w:val="24"/>
          <w:szCs w:val="24"/>
          <w:lang w:eastAsia="fr-FR"/>
        </w:rPr>
        <w:t>μ</w:t>
      </w:r>
      <w:r w:rsidRPr="00072F05">
        <w:rPr>
          <w:rFonts w:ascii="Times New Roman" w:eastAsia="Times New Roman" w:hAnsi="Times New Roman"/>
          <w:b/>
          <w:i/>
          <w:sz w:val="24"/>
          <w:szCs w:val="24"/>
          <w:vertAlign w:val="subscript"/>
          <w:lang w:val="en-US" w:eastAsia="fr-FR"/>
        </w:rPr>
        <w:t>d</w:t>
      </w:r>
      <w:r w:rsidRPr="00072F05">
        <w:rPr>
          <w:rFonts w:ascii="Times New Roman" w:hAnsi="Times New Roman" w:cs="Times New Roman"/>
          <w:b/>
          <w:i/>
          <w:sz w:val="24"/>
          <w:szCs w:val="24"/>
          <w:lang w:val="en-US"/>
        </w:rPr>
        <w:t xml:space="preserve"> (C</w:t>
      </w:r>
      <w:r w:rsidRPr="00072F05">
        <w:rPr>
          <w:rFonts w:ascii="Times New Roman" w:hAnsi="Times New Roman" w:cs="Times New Roman"/>
          <w:b/>
          <w:i/>
          <w:sz w:val="24"/>
          <w:szCs w:val="24"/>
          <w:vertAlign w:val="subscript"/>
          <w:lang w:val="en-US"/>
        </w:rPr>
        <w:t>1</w:t>
      </w:r>
      <w:r w:rsidRPr="00072F05">
        <w:rPr>
          <w:rFonts w:ascii="Times New Roman" w:hAnsi="Times New Roman" w:cs="Times New Roman"/>
          <w:b/>
          <w:i/>
          <w:sz w:val="24"/>
          <w:szCs w:val="24"/>
          <w:lang w:val="en-US"/>
        </w:rPr>
        <w:t xml:space="preserve">) ˂ </w:t>
      </w:r>
      <w:r w:rsidRPr="00EC3933">
        <w:rPr>
          <w:rFonts w:ascii="Times New Roman" w:eastAsia="Times New Roman" w:hAnsi="Times New Roman"/>
          <w:b/>
          <w:i/>
          <w:sz w:val="24"/>
          <w:szCs w:val="24"/>
          <w:lang w:eastAsia="fr-FR"/>
        </w:rPr>
        <w:t>μ</w:t>
      </w:r>
      <w:r w:rsidRPr="00072F05">
        <w:rPr>
          <w:rFonts w:ascii="Times New Roman" w:eastAsia="Times New Roman" w:hAnsi="Times New Roman"/>
          <w:b/>
          <w:i/>
          <w:sz w:val="24"/>
          <w:szCs w:val="24"/>
          <w:vertAlign w:val="subscript"/>
          <w:lang w:val="en-US" w:eastAsia="fr-FR"/>
        </w:rPr>
        <w:t>d</w:t>
      </w:r>
      <w:r w:rsidRPr="00072F05">
        <w:rPr>
          <w:rFonts w:ascii="Times New Roman" w:hAnsi="Times New Roman" w:cs="Times New Roman"/>
          <w:b/>
          <w:i/>
          <w:sz w:val="24"/>
          <w:szCs w:val="24"/>
          <w:lang w:val="en-US"/>
        </w:rPr>
        <w:t xml:space="preserve"> (C</w:t>
      </w:r>
      <w:r w:rsidRPr="00072F05">
        <w:rPr>
          <w:rFonts w:ascii="Times New Roman" w:hAnsi="Times New Roman" w:cs="Times New Roman"/>
          <w:b/>
          <w:i/>
          <w:sz w:val="24"/>
          <w:szCs w:val="24"/>
          <w:vertAlign w:val="subscript"/>
          <w:lang w:val="en-US"/>
        </w:rPr>
        <w:t>6</w:t>
      </w:r>
      <w:r w:rsidRPr="00072F05">
        <w:rPr>
          <w:rFonts w:ascii="Times New Roman" w:hAnsi="Times New Roman" w:cs="Times New Roman"/>
          <w:b/>
          <w:i/>
          <w:sz w:val="24"/>
          <w:szCs w:val="24"/>
          <w:lang w:val="en-US"/>
        </w:rPr>
        <w:t xml:space="preserve">) ˂ </w:t>
      </w:r>
      <w:r w:rsidRPr="00EC3933">
        <w:rPr>
          <w:rFonts w:ascii="Times New Roman" w:eastAsia="Times New Roman" w:hAnsi="Times New Roman"/>
          <w:b/>
          <w:i/>
          <w:sz w:val="24"/>
          <w:szCs w:val="24"/>
          <w:lang w:eastAsia="fr-FR"/>
        </w:rPr>
        <w:t>μ</w:t>
      </w:r>
      <w:r w:rsidRPr="00072F05">
        <w:rPr>
          <w:rFonts w:ascii="Times New Roman" w:eastAsia="Times New Roman" w:hAnsi="Times New Roman"/>
          <w:b/>
          <w:i/>
          <w:sz w:val="24"/>
          <w:szCs w:val="24"/>
          <w:vertAlign w:val="subscript"/>
          <w:lang w:val="en-US" w:eastAsia="fr-FR"/>
        </w:rPr>
        <w:t>d</w:t>
      </w:r>
      <w:r w:rsidRPr="00072F05">
        <w:rPr>
          <w:rFonts w:ascii="Times New Roman" w:hAnsi="Times New Roman" w:cs="Times New Roman"/>
          <w:b/>
          <w:i/>
          <w:sz w:val="24"/>
          <w:szCs w:val="24"/>
          <w:lang w:val="en-US"/>
        </w:rPr>
        <w:t xml:space="preserve"> (C</w:t>
      </w:r>
      <w:r w:rsidRPr="00072F05">
        <w:rPr>
          <w:rFonts w:ascii="Times New Roman" w:hAnsi="Times New Roman" w:cs="Times New Roman"/>
          <w:b/>
          <w:i/>
          <w:sz w:val="24"/>
          <w:szCs w:val="24"/>
          <w:vertAlign w:val="subscript"/>
          <w:lang w:val="en-US"/>
        </w:rPr>
        <w:t>5</w:t>
      </w:r>
      <w:r w:rsidRPr="00072F05">
        <w:rPr>
          <w:rFonts w:ascii="Times New Roman" w:hAnsi="Times New Roman" w:cs="Times New Roman"/>
          <w:b/>
          <w:i/>
          <w:sz w:val="24"/>
          <w:szCs w:val="24"/>
          <w:lang w:val="en-US"/>
        </w:rPr>
        <w:t>)</w:t>
      </w:r>
    </w:p>
    <w:p w14:paraId="4F44ADA0" w14:textId="3A8804EC" w:rsidR="00173398" w:rsidRPr="00252A8A" w:rsidRDefault="00173398" w:rsidP="00A547F9">
      <w:pPr>
        <w:jc w:val="both"/>
        <w:rPr>
          <w:rFonts w:ascii="Times New Roman" w:hAnsi="Times New Roman" w:cs="Times New Roman"/>
          <w:sz w:val="24"/>
          <w:lang w:val="en-US"/>
        </w:rPr>
      </w:pPr>
      <w:r w:rsidRPr="00252A8A">
        <w:rPr>
          <w:rFonts w:ascii="Times New Roman" w:hAnsi="Times New Roman" w:cs="Times New Roman"/>
          <w:sz w:val="24"/>
          <w:lang w:val="en-US"/>
        </w:rPr>
        <w:t>Compound C</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which has the lowest dipole moment value, is the most soluble in organic solvents. Compound C</w:t>
      </w:r>
      <w:r w:rsidRPr="00252A8A">
        <w:rPr>
          <w:rFonts w:ascii="Times New Roman" w:hAnsi="Times New Roman" w:cs="Times New Roman"/>
          <w:sz w:val="24"/>
          <w:vertAlign w:val="subscript"/>
          <w:lang w:val="en-US"/>
        </w:rPr>
        <w:t>5</w:t>
      </w:r>
      <w:r w:rsidRPr="00252A8A">
        <w:rPr>
          <w:rFonts w:ascii="Times New Roman" w:hAnsi="Times New Roman" w:cs="Times New Roman"/>
          <w:sz w:val="24"/>
          <w:lang w:val="en-US"/>
        </w:rPr>
        <w:t>, on the other hand, is the most soluble in aqueous solution. Moreover, substituents containing the -COOH acid function and alkyls (ethyl and propyl) boost solubility in the organic phase. Substituents with ketone, aldehyde and amide functions are more soluble in aqueous phase</w:t>
      </w:r>
      <w:r w:rsidR="00EA584B">
        <w:rPr>
          <w:rFonts w:ascii="Times New Roman" w:hAnsi="Times New Roman" w:cs="Times New Roman"/>
          <w:sz w:val="24"/>
          <w:lang w:val="en-US"/>
        </w:rPr>
        <w:t xml:space="preserve"> </w:t>
      </w:r>
      <w:sdt>
        <w:sdtPr>
          <w:rPr>
            <w:rFonts w:ascii="Times New Roman" w:hAnsi="Times New Roman" w:cs="Times New Roman"/>
            <w:sz w:val="24"/>
            <w:lang w:val="en-US"/>
          </w:rPr>
          <w:id w:val="1147014591"/>
          <w:citation/>
        </w:sdtPr>
        <w:sdtEndPr/>
        <w:sdtContent>
          <w:r w:rsidR="00BF40F9">
            <w:rPr>
              <w:rFonts w:ascii="Times New Roman" w:hAnsi="Times New Roman" w:cs="Times New Roman"/>
              <w:sz w:val="24"/>
              <w:lang w:val="en-US"/>
            </w:rPr>
            <w:fldChar w:fldCharType="begin"/>
          </w:r>
          <w:r w:rsidR="00BF40F9" w:rsidRPr="00995878">
            <w:rPr>
              <w:rFonts w:ascii="Times New Roman" w:hAnsi="Times New Roman" w:cs="Times New Roman"/>
              <w:sz w:val="24"/>
              <w:lang w:val="en-US"/>
            </w:rPr>
            <w:instrText xml:space="preserve"> CITATION Car00 \l 1036 </w:instrText>
          </w:r>
          <w:r w:rsidR="00BF40F9">
            <w:rPr>
              <w:rFonts w:ascii="Times New Roman" w:hAnsi="Times New Roman" w:cs="Times New Roman"/>
              <w:sz w:val="24"/>
              <w:lang w:val="en-US"/>
            </w:rPr>
            <w:fldChar w:fldCharType="separate"/>
          </w:r>
          <w:r w:rsidR="002A45E5" w:rsidRPr="002A45E5">
            <w:rPr>
              <w:rFonts w:ascii="Times New Roman" w:hAnsi="Times New Roman" w:cs="Times New Roman"/>
              <w:noProof/>
              <w:sz w:val="24"/>
              <w:lang w:val="en-US"/>
            </w:rPr>
            <w:t>(Carley &amp; Sundberg, 2000)</w:t>
          </w:r>
          <w:r w:rsidR="00BF40F9">
            <w:rPr>
              <w:rFonts w:ascii="Times New Roman" w:hAnsi="Times New Roman" w:cs="Times New Roman"/>
              <w:sz w:val="24"/>
              <w:lang w:val="en-US"/>
            </w:rPr>
            <w:fldChar w:fldCharType="end"/>
          </w:r>
        </w:sdtContent>
      </w:sdt>
      <w:r w:rsidRPr="00252A8A">
        <w:rPr>
          <w:rFonts w:ascii="Times New Roman" w:hAnsi="Times New Roman" w:cs="Times New Roman"/>
          <w:sz w:val="24"/>
          <w:lang w:val="en-US"/>
        </w:rPr>
        <w:t>.</w:t>
      </w:r>
    </w:p>
    <w:p w14:paraId="18C5BDFA" w14:textId="77777777" w:rsidR="00173398" w:rsidRPr="00252A8A" w:rsidRDefault="00173398" w:rsidP="00A547F9">
      <w:pPr>
        <w:jc w:val="both"/>
        <w:rPr>
          <w:rFonts w:ascii="Times New Roman" w:hAnsi="Times New Roman" w:cs="Times New Roman"/>
          <w:sz w:val="24"/>
          <w:lang w:val="en-US"/>
        </w:rPr>
      </w:pPr>
    </w:p>
    <w:p w14:paraId="7515D40B" w14:textId="77777777" w:rsidR="00173398" w:rsidRPr="00252A8A" w:rsidRDefault="00173398" w:rsidP="00A547F9">
      <w:pPr>
        <w:jc w:val="both"/>
        <w:rPr>
          <w:rFonts w:ascii="Times New Roman" w:hAnsi="Times New Roman" w:cs="Times New Roman"/>
          <w:b/>
          <w:sz w:val="24"/>
          <w:lang w:val="en-US"/>
        </w:rPr>
      </w:pPr>
      <w:r w:rsidRPr="00252A8A">
        <w:rPr>
          <w:rFonts w:ascii="Times New Roman" w:hAnsi="Times New Roman" w:cs="Times New Roman"/>
          <w:b/>
          <w:sz w:val="24"/>
          <w:lang w:val="en-US"/>
        </w:rPr>
        <w:t>3.3 Global reactivity of ruthenium azopyridine complexes</w:t>
      </w:r>
    </w:p>
    <w:p w14:paraId="61749AFC" w14:textId="77777777" w:rsidR="00173398" w:rsidRPr="00252A8A" w:rsidRDefault="00173398" w:rsidP="00A547F9">
      <w:pPr>
        <w:jc w:val="both"/>
        <w:rPr>
          <w:rFonts w:ascii="Times New Roman" w:hAnsi="Times New Roman" w:cs="Times New Roman"/>
          <w:sz w:val="24"/>
          <w:lang w:val="en-US"/>
        </w:rPr>
      </w:pPr>
      <w:r w:rsidRPr="00252A8A">
        <w:rPr>
          <w:rFonts w:ascii="Times New Roman" w:hAnsi="Times New Roman" w:cs="Times New Roman"/>
          <w:sz w:val="24"/>
          <w:lang w:val="en-US"/>
        </w:rPr>
        <w:t>The HOMO and LUMO frontier orbitals govern their reactivity and chemical stability. The isodensity surfaces of these molecular orbitals are shown in Figure 2. From this figure, it can be seen that, whatever the compound, the electron density for the HOMO level in the ground state is localized on ruthenium. This orbital, the highest occupied, is made up mainly of the atomic orbitals (t</w:t>
      </w:r>
      <w:r w:rsidRPr="00252A8A">
        <w:rPr>
          <w:rFonts w:ascii="Times New Roman" w:hAnsi="Times New Roman" w:cs="Times New Roman"/>
          <w:sz w:val="24"/>
          <w:vertAlign w:val="subscript"/>
          <w:lang w:val="en-US"/>
        </w:rPr>
        <w:t>2g</w:t>
      </w:r>
      <w:r w:rsidRPr="00252A8A">
        <w:rPr>
          <w:rFonts w:ascii="Times New Roman" w:hAnsi="Times New Roman" w:cs="Times New Roman"/>
          <w:sz w:val="24"/>
          <w:lang w:val="en-US"/>
        </w:rPr>
        <w:t xml:space="preserve">) of ruthenium (table), materializing its metallic character. In the HOMO expression, ruthenium has the highest coefficient. It is therefore the atom subject to electrophilic attack and the electron donor site. It is therefore at the origin of the photodynamic process in photodynamic therapy. As for the LUMO, its electron density is distributed over the azopyridine ligand and chlorine atoms (figure 2). The expression of this first empty orbital </w:t>
      </w:r>
      <w:r w:rsidRPr="00252A8A">
        <w:rPr>
          <w:rFonts w:ascii="Times New Roman" w:hAnsi="Times New Roman" w:cs="Times New Roman"/>
          <w:sz w:val="24"/>
          <w:lang w:val="en-US"/>
        </w:rPr>
        <w:lastRenderedPageBreak/>
        <w:t>shows that it is composed of the px and py orbitals of the pyridine nitrogen atoms N</w:t>
      </w:r>
      <w:r w:rsidRPr="00252A8A">
        <w:rPr>
          <w:rFonts w:ascii="Times New Roman" w:hAnsi="Times New Roman" w:cs="Times New Roman"/>
          <w:sz w:val="24"/>
          <w:vertAlign w:val="subscript"/>
          <w:lang w:val="en-US"/>
        </w:rPr>
        <w:t>py</w:t>
      </w:r>
      <w:r w:rsidRPr="00252A8A">
        <w:rPr>
          <w:rFonts w:ascii="Times New Roman" w:hAnsi="Times New Roman" w:cs="Times New Roman"/>
          <w:sz w:val="24"/>
          <w:lang w:val="en-US"/>
        </w:rPr>
        <w:t xml:space="preserve"> and the azo group N</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thus conferring a </w:t>
      </w:r>
      <w:r w:rsidRPr="00173398">
        <w:rPr>
          <w:rFonts w:ascii="Times New Roman" w:hAnsi="Times New Roman" w:cs="Times New Roman"/>
          <w:sz w:val="24"/>
        </w:rPr>
        <w:t>π</w:t>
      </w:r>
      <w:r w:rsidRPr="00252A8A">
        <w:rPr>
          <w:rFonts w:ascii="Times New Roman" w:hAnsi="Times New Roman" w:cs="Times New Roman"/>
          <w:sz w:val="24"/>
          <w:lang w:val="en-US"/>
        </w:rPr>
        <w:t>-acceptor character on the azopyridine ligand. Thus, a light-induced electron shift from the HOMO of these compounds to its LUMO corresponds to a t</w:t>
      </w:r>
      <w:r w:rsidRPr="00252A8A">
        <w:rPr>
          <w:rFonts w:ascii="Times New Roman" w:hAnsi="Times New Roman" w:cs="Times New Roman"/>
          <w:sz w:val="24"/>
          <w:vertAlign w:val="subscript"/>
          <w:lang w:val="en-US"/>
        </w:rPr>
        <w:t>2g</w:t>
      </w:r>
      <w:r w:rsidR="00972E9E" w:rsidRPr="00252A8A">
        <w:rPr>
          <w:rFonts w:ascii="Times New Roman" w:hAnsi="Times New Roman" w:cs="Times New Roman"/>
          <w:sz w:val="24"/>
          <w:lang w:val="en-US"/>
        </w:rPr>
        <w:t>→</w:t>
      </w:r>
      <w:r w:rsidR="00972E9E">
        <w:rPr>
          <w:rFonts w:ascii="Times New Roman" w:hAnsi="Times New Roman" w:cs="Times New Roman"/>
          <w:sz w:val="24"/>
        </w:rPr>
        <w:t>π</w:t>
      </w:r>
      <w:r w:rsidR="00972E9E" w:rsidRPr="00252A8A">
        <w:rPr>
          <w:rFonts w:ascii="Times New Roman" w:hAnsi="Times New Roman" w:cs="Times New Roman"/>
          <w:sz w:val="24"/>
          <w:lang w:val="en-US"/>
        </w:rPr>
        <w:t>* ML</w:t>
      </w:r>
      <w:r w:rsidRPr="00252A8A">
        <w:rPr>
          <w:rFonts w:ascii="Times New Roman" w:hAnsi="Times New Roman" w:cs="Times New Roman"/>
          <w:sz w:val="24"/>
          <w:lang w:val="en-US"/>
        </w:rPr>
        <w:t>C</w:t>
      </w:r>
      <w:r w:rsidR="00972E9E" w:rsidRPr="00252A8A">
        <w:rPr>
          <w:rFonts w:ascii="Times New Roman" w:hAnsi="Times New Roman" w:cs="Times New Roman"/>
          <w:sz w:val="24"/>
          <w:lang w:val="en-US"/>
        </w:rPr>
        <w:t>T</w:t>
      </w:r>
      <w:r w:rsidRPr="00252A8A">
        <w:rPr>
          <w:rFonts w:ascii="Times New Roman" w:hAnsi="Times New Roman" w:cs="Times New Roman"/>
          <w:sz w:val="24"/>
          <w:lang w:val="en-US"/>
        </w:rPr>
        <w:t xml:space="preserve"> transition. </w:t>
      </w:r>
    </w:p>
    <w:p w14:paraId="516AB274" w14:textId="77777777" w:rsidR="00173398" w:rsidRDefault="00173398" w:rsidP="00A547F9">
      <w:pPr>
        <w:jc w:val="both"/>
        <w:rPr>
          <w:rFonts w:ascii="Times New Roman" w:hAnsi="Times New Roman" w:cs="Times New Roman"/>
          <w:sz w:val="24"/>
        </w:rPr>
      </w:pPr>
      <w:r w:rsidRPr="00252A8A">
        <w:rPr>
          <w:rFonts w:ascii="Times New Roman" w:hAnsi="Times New Roman" w:cs="Times New Roman"/>
          <w:sz w:val="24"/>
          <w:lang w:val="en-US"/>
        </w:rPr>
        <w:t xml:space="preserve">In addition, based on DFT-optimized structures at the B3LYP/LanL2DZ level of theory, global reactivity parameters have been determined. These parameters are energy gap </w:t>
      </w:r>
      <w:r w:rsidRPr="00173398">
        <w:rPr>
          <w:rFonts w:ascii="Times New Roman" w:hAnsi="Times New Roman" w:cs="Times New Roman"/>
          <w:sz w:val="24"/>
        </w:rPr>
        <w:t>Δ</w:t>
      </w:r>
      <w:r w:rsidRPr="00252A8A">
        <w:rPr>
          <w:rFonts w:ascii="Times New Roman" w:hAnsi="Times New Roman" w:cs="Times New Roman"/>
          <w:sz w:val="24"/>
          <w:lang w:val="en-US"/>
        </w:rPr>
        <w:t xml:space="preserve">E, ionization potential PI, electron affinity, chemical potential µ and overall hardness. The values of these parameters are recorded in Table 5. Figure 2 compares the energy levels of the HOMO and LUMO frontier orbitals of the thirteen compounds studied. </w:t>
      </w:r>
      <w:r w:rsidRPr="00173398">
        <w:rPr>
          <w:rFonts w:ascii="Times New Roman" w:hAnsi="Times New Roman" w:cs="Times New Roman"/>
          <w:sz w:val="24"/>
        </w:rPr>
        <w:t>Energy gaps are also compared.</w:t>
      </w:r>
    </w:p>
    <w:tbl>
      <w:tblPr>
        <w:tblStyle w:val="PlainTable4"/>
        <w:tblW w:w="0" w:type="auto"/>
        <w:tblLook w:val="04A0" w:firstRow="1" w:lastRow="0" w:firstColumn="1" w:lastColumn="0" w:noHBand="0" w:noVBand="1"/>
      </w:tblPr>
      <w:tblGrid>
        <w:gridCol w:w="1457"/>
        <w:gridCol w:w="3163"/>
        <w:gridCol w:w="3118"/>
      </w:tblGrid>
      <w:tr w:rsidR="00173398" w:rsidRPr="00EC3933" w14:paraId="7BEDEC35" w14:textId="77777777" w:rsidTr="001733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7" w:type="dxa"/>
            <w:tcBorders>
              <w:top w:val="single" w:sz="24" w:space="0" w:color="auto"/>
              <w:bottom w:val="single" w:sz="24" w:space="0" w:color="auto"/>
            </w:tcBorders>
          </w:tcPr>
          <w:p w14:paraId="054CDE1E" w14:textId="77777777" w:rsidR="00173398" w:rsidRPr="00EC3933" w:rsidRDefault="009F5B8B" w:rsidP="00173398">
            <w:pPr>
              <w:rPr>
                <w:rFonts w:ascii="Times New Roman" w:hAnsi="Times New Roman" w:cs="Times New Roman"/>
                <w:sz w:val="24"/>
                <w:szCs w:val="24"/>
              </w:rPr>
            </w:pPr>
            <w:r w:rsidRPr="009F5B8B">
              <w:rPr>
                <w:rFonts w:ascii="Times New Roman" w:hAnsi="Times New Roman" w:cs="Times New Roman"/>
                <w:sz w:val="24"/>
                <w:szCs w:val="24"/>
              </w:rPr>
              <w:t>Compounds</w:t>
            </w:r>
          </w:p>
        </w:tc>
        <w:tc>
          <w:tcPr>
            <w:tcW w:w="3163" w:type="dxa"/>
            <w:tcBorders>
              <w:top w:val="single" w:sz="24" w:space="0" w:color="auto"/>
              <w:bottom w:val="single" w:sz="24" w:space="0" w:color="auto"/>
            </w:tcBorders>
          </w:tcPr>
          <w:p w14:paraId="70F1CD6F" w14:textId="77777777" w:rsidR="00173398" w:rsidRPr="00EC3933" w:rsidRDefault="00173398" w:rsidP="0017339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3933">
              <w:rPr>
                <w:rFonts w:ascii="Times New Roman" w:hAnsi="Times New Roman" w:cs="Times New Roman"/>
                <w:sz w:val="24"/>
                <w:szCs w:val="24"/>
              </w:rPr>
              <w:t>HOMO</w:t>
            </w:r>
          </w:p>
        </w:tc>
        <w:tc>
          <w:tcPr>
            <w:tcW w:w="3118" w:type="dxa"/>
            <w:tcBorders>
              <w:top w:val="single" w:sz="24" w:space="0" w:color="auto"/>
              <w:bottom w:val="single" w:sz="24" w:space="0" w:color="auto"/>
            </w:tcBorders>
          </w:tcPr>
          <w:p w14:paraId="0762FF6F" w14:textId="77777777" w:rsidR="00173398" w:rsidRPr="00EC3933" w:rsidRDefault="00173398" w:rsidP="0017339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3933">
              <w:rPr>
                <w:rFonts w:ascii="Times New Roman" w:hAnsi="Times New Roman" w:cs="Times New Roman"/>
                <w:sz w:val="24"/>
                <w:szCs w:val="24"/>
              </w:rPr>
              <w:t>LUMO</w:t>
            </w:r>
          </w:p>
        </w:tc>
      </w:tr>
      <w:tr w:rsidR="00173398" w:rsidRPr="00EC3933" w14:paraId="1B37FD68" w14:textId="77777777" w:rsidTr="00173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7" w:type="dxa"/>
            <w:tcBorders>
              <w:top w:val="single" w:sz="24" w:space="0" w:color="auto"/>
              <w:bottom w:val="single" w:sz="24" w:space="0" w:color="auto"/>
            </w:tcBorders>
          </w:tcPr>
          <w:p w14:paraId="718BB7DE" w14:textId="77777777" w:rsidR="00173398" w:rsidRPr="00EC3933" w:rsidRDefault="00173398" w:rsidP="00173398">
            <w:pPr>
              <w:rPr>
                <w:rFonts w:ascii="Times New Roman" w:hAnsi="Times New Roman" w:cs="Times New Roman"/>
                <w:sz w:val="24"/>
                <w:szCs w:val="24"/>
              </w:rPr>
            </w:pPr>
          </w:p>
          <w:p w14:paraId="1819C15A" w14:textId="77777777" w:rsidR="00173398" w:rsidRPr="00EC3933" w:rsidRDefault="00173398" w:rsidP="00173398">
            <w:pPr>
              <w:rPr>
                <w:rFonts w:ascii="Times New Roman" w:hAnsi="Times New Roman" w:cs="Times New Roman"/>
                <w:sz w:val="24"/>
                <w:szCs w:val="24"/>
              </w:rPr>
            </w:pPr>
          </w:p>
          <w:p w14:paraId="2F1B5D5B" w14:textId="77777777" w:rsidR="00173398" w:rsidRPr="00EC3933" w:rsidRDefault="00173398" w:rsidP="00173398">
            <w:pPr>
              <w:rPr>
                <w:rFonts w:ascii="Times New Roman" w:hAnsi="Times New Roman" w:cs="Times New Roman"/>
                <w:sz w:val="24"/>
                <w:szCs w:val="24"/>
              </w:rPr>
            </w:pPr>
          </w:p>
          <w:p w14:paraId="47D946B9" w14:textId="77777777" w:rsidR="00173398" w:rsidRPr="00EC3933" w:rsidRDefault="00173398" w:rsidP="00173398">
            <w:pPr>
              <w:rPr>
                <w:rFonts w:ascii="Times New Roman" w:hAnsi="Times New Roman" w:cs="Times New Roman"/>
                <w:sz w:val="24"/>
                <w:szCs w:val="24"/>
              </w:rPr>
            </w:pPr>
          </w:p>
          <w:p w14:paraId="757AF8CD" w14:textId="77777777" w:rsidR="00173398" w:rsidRPr="00EC3933" w:rsidRDefault="00173398" w:rsidP="00173398">
            <w:pPr>
              <w:rPr>
                <w:rFonts w:ascii="Times New Roman" w:hAnsi="Times New Roman" w:cs="Times New Roman"/>
                <w:sz w:val="24"/>
                <w:szCs w:val="24"/>
              </w:rPr>
            </w:pPr>
          </w:p>
          <w:p w14:paraId="09A7C943" w14:textId="77777777" w:rsidR="00173398" w:rsidRPr="00EC3933" w:rsidRDefault="00173398" w:rsidP="00173398">
            <w:pPr>
              <w:rPr>
                <w:rFonts w:ascii="Times New Roman" w:hAnsi="Times New Roman" w:cs="Times New Roman"/>
                <w:sz w:val="24"/>
                <w:szCs w:val="24"/>
              </w:rPr>
            </w:pPr>
          </w:p>
          <w:p w14:paraId="04E0BB54" w14:textId="77777777" w:rsidR="00173398" w:rsidRPr="00EC3933" w:rsidRDefault="00173398" w:rsidP="00173398">
            <w:pPr>
              <w:rPr>
                <w:rFonts w:ascii="Times New Roman" w:hAnsi="Times New Roman" w:cs="Times New Roman"/>
                <w:sz w:val="24"/>
                <w:szCs w:val="24"/>
              </w:rPr>
            </w:pPr>
            <w:r w:rsidRPr="00EC3933">
              <w:rPr>
                <w:rFonts w:ascii="Times New Roman" w:hAnsi="Times New Roman" w:cs="Times New Roman"/>
                <w:sz w:val="24"/>
                <w:szCs w:val="24"/>
              </w:rPr>
              <w:t>C</w:t>
            </w:r>
            <w:r w:rsidRPr="00EC3933">
              <w:rPr>
                <w:rFonts w:ascii="Times New Roman" w:hAnsi="Times New Roman" w:cs="Times New Roman"/>
                <w:sz w:val="24"/>
                <w:szCs w:val="24"/>
                <w:vertAlign w:val="subscript"/>
              </w:rPr>
              <w:t>1</w:t>
            </w:r>
          </w:p>
        </w:tc>
        <w:tc>
          <w:tcPr>
            <w:tcW w:w="3163" w:type="dxa"/>
            <w:tcBorders>
              <w:top w:val="single" w:sz="24" w:space="0" w:color="auto"/>
              <w:bottom w:val="single" w:sz="24" w:space="0" w:color="auto"/>
            </w:tcBorders>
          </w:tcPr>
          <w:p w14:paraId="3C7F2A88" w14:textId="77777777" w:rsidR="00173398" w:rsidRPr="00EC3933" w:rsidRDefault="00173398" w:rsidP="001733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3933">
              <w:rPr>
                <w:rFonts w:ascii="Times New Roman" w:hAnsi="Times New Roman" w:cs="Times New Roman"/>
                <w:noProof/>
                <w:sz w:val="24"/>
                <w:szCs w:val="24"/>
                <w:lang w:val="en-US"/>
              </w:rPr>
              <w:drawing>
                <wp:inline distT="0" distB="0" distL="0" distR="0" wp14:anchorId="4E0FF6C7" wp14:editId="557B009D">
                  <wp:extent cx="1506931" cy="169899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545903" cy="1742930"/>
                          </a:xfrm>
                          <a:prstGeom prst="rect">
                            <a:avLst/>
                          </a:prstGeom>
                        </pic:spPr>
                      </pic:pic>
                    </a:graphicData>
                  </a:graphic>
                </wp:inline>
              </w:drawing>
            </w:r>
          </w:p>
        </w:tc>
        <w:tc>
          <w:tcPr>
            <w:tcW w:w="3118" w:type="dxa"/>
            <w:tcBorders>
              <w:top w:val="single" w:sz="24" w:space="0" w:color="auto"/>
              <w:bottom w:val="single" w:sz="24" w:space="0" w:color="auto"/>
            </w:tcBorders>
          </w:tcPr>
          <w:p w14:paraId="758F72E7" w14:textId="77777777" w:rsidR="00173398" w:rsidRPr="00EC3933" w:rsidRDefault="00173398" w:rsidP="001733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3933">
              <w:rPr>
                <w:rFonts w:ascii="Times New Roman" w:hAnsi="Times New Roman" w:cs="Times New Roman"/>
                <w:noProof/>
                <w:sz w:val="24"/>
                <w:szCs w:val="24"/>
                <w:lang w:val="en-US"/>
              </w:rPr>
              <w:drawing>
                <wp:inline distT="0" distB="0" distL="0" distR="0" wp14:anchorId="6AD37C72" wp14:editId="4E5A1374">
                  <wp:extent cx="1484986" cy="1601729"/>
                  <wp:effectExtent l="0" t="0" r="127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27783" cy="1647891"/>
                          </a:xfrm>
                          <a:prstGeom prst="rect">
                            <a:avLst/>
                          </a:prstGeom>
                        </pic:spPr>
                      </pic:pic>
                    </a:graphicData>
                  </a:graphic>
                </wp:inline>
              </w:drawing>
            </w:r>
          </w:p>
        </w:tc>
      </w:tr>
      <w:tr w:rsidR="00173398" w:rsidRPr="00EC3933" w14:paraId="36763076" w14:textId="77777777" w:rsidTr="00173398">
        <w:tc>
          <w:tcPr>
            <w:cnfStyle w:val="001000000000" w:firstRow="0" w:lastRow="0" w:firstColumn="1" w:lastColumn="0" w:oddVBand="0" w:evenVBand="0" w:oddHBand="0" w:evenHBand="0" w:firstRowFirstColumn="0" w:firstRowLastColumn="0" w:lastRowFirstColumn="0" w:lastRowLastColumn="0"/>
            <w:tcW w:w="1227" w:type="dxa"/>
            <w:tcBorders>
              <w:top w:val="single" w:sz="24" w:space="0" w:color="auto"/>
              <w:bottom w:val="single" w:sz="24" w:space="0" w:color="auto"/>
            </w:tcBorders>
          </w:tcPr>
          <w:p w14:paraId="4E01516D" w14:textId="77777777" w:rsidR="00173398" w:rsidRPr="00EC3933" w:rsidRDefault="00173398" w:rsidP="00173398">
            <w:pPr>
              <w:rPr>
                <w:rFonts w:ascii="Times New Roman" w:hAnsi="Times New Roman" w:cs="Times New Roman"/>
                <w:sz w:val="24"/>
                <w:szCs w:val="24"/>
              </w:rPr>
            </w:pPr>
          </w:p>
          <w:p w14:paraId="239DA9DA" w14:textId="77777777" w:rsidR="00173398" w:rsidRPr="00EC3933" w:rsidRDefault="00173398" w:rsidP="00173398">
            <w:pPr>
              <w:rPr>
                <w:rFonts w:ascii="Times New Roman" w:hAnsi="Times New Roman" w:cs="Times New Roman"/>
                <w:sz w:val="24"/>
                <w:szCs w:val="24"/>
              </w:rPr>
            </w:pPr>
          </w:p>
          <w:p w14:paraId="7289CF35" w14:textId="77777777" w:rsidR="00173398" w:rsidRPr="00EC3933" w:rsidRDefault="00173398" w:rsidP="00173398">
            <w:pPr>
              <w:rPr>
                <w:rFonts w:ascii="Times New Roman" w:hAnsi="Times New Roman" w:cs="Times New Roman"/>
                <w:sz w:val="24"/>
                <w:szCs w:val="24"/>
              </w:rPr>
            </w:pPr>
          </w:p>
          <w:p w14:paraId="2BDF1B3E" w14:textId="77777777" w:rsidR="00173398" w:rsidRPr="00EC3933" w:rsidRDefault="00173398" w:rsidP="00173398">
            <w:pPr>
              <w:rPr>
                <w:rFonts w:ascii="Times New Roman" w:hAnsi="Times New Roman" w:cs="Times New Roman"/>
                <w:sz w:val="24"/>
                <w:szCs w:val="24"/>
              </w:rPr>
            </w:pPr>
          </w:p>
          <w:p w14:paraId="2924DE16" w14:textId="77777777" w:rsidR="00173398" w:rsidRPr="00EC3933" w:rsidRDefault="00173398" w:rsidP="00173398">
            <w:pPr>
              <w:rPr>
                <w:rFonts w:ascii="Times New Roman" w:hAnsi="Times New Roman" w:cs="Times New Roman"/>
                <w:sz w:val="24"/>
                <w:szCs w:val="24"/>
              </w:rPr>
            </w:pPr>
          </w:p>
          <w:p w14:paraId="0668AD30" w14:textId="77777777" w:rsidR="00173398" w:rsidRPr="00EC3933" w:rsidRDefault="00173398" w:rsidP="00173398">
            <w:pPr>
              <w:rPr>
                <w:rFonts w:ascii="Times New Roman" w:hAnsi="Times New Roman" w:cs="Times New Roman"/>
                <w:sz w:val="24"/>
                <w:szCs w:val="24"/>
              </w:rPr>
            </w:pPr>
          </w:p>
          <w:p w14:paraId="78C8D0F1" w14:textId="77777777" w:rsidR="00173398" w:rsidRPr="00EC3933" w:rsidRDefault="00173398" w:rsidP="00173398">
            <w:pPr>
              <w:rPr>
                <w:rFonts w:ascii="Times New Roman" w:hAnsi="Times New Roman" w:cs="Times New Roman"/>
                <w:sz w:val="24"/>
                <w:szCs w:val="24"/>
              </w:rPr>
            </w:pPr>
          </w:p>
          <w:p w14:paraId="4B04AAD5" w14:textId="77777777" w:rsidR="00173398" w:rsidRPr="00EC3933" w:rsidRDefault="00173398" w:rsidP="00173398">
            <w:pPr>
              <w:rPr>
                <w:rFonts w:ascii="Times New Roman" w:hAnsi="Times New Roman" w:cs="Times New Roman"/>
                <w:sz w:val="24"/>
                <w:szCs w:val="24"/>
                <w:vertAlign w:val="subscript"/>
              </w:rPr>
            </w:pPr>
            <w:r w:rsidRPr="00EC3933">
              <w:rPr>
                <w:rFonts w:ascii="Times New Roman" w:hAnsi="Times New Roman" w:cs="Times New Roman"/>
                <w:sz w:val="24"/>
                <w:szCs w:val="24"/>
              </w:rPr>
              <w:t>C</w:t>
            </w:r>
            <w:r w:rsidRPr="00EC3933">
              <w:rPr>
                <w:rFonts w:ascii="Times New Roman" w:hAnsi="Times New Roman" w:cs="Times New Roman"/>
                <w:sz w:val="24"/>
                <w:szCs w:val="24"/>
                <w:vertAlign w:val="subscript"/>
              </w:rPr>
              <w:t>2</w:t>
            </w:r>
          </w:p>
        </w:tc>
        <w:tc>
          <w:tcPr>
            <w:tcW w:w="3163" w:type="dxa"/>
            <w:tcBorders>
              <w:top w:val="single" w:sz="24" w:space="0" w:color="auto"/>
              <w:bottom w:val="single" w:sz="24" w:space="0" w:color="auto"/>
            </w:tcBorders>
          </w:tcPr>
          <w:p w14:paraId="0D1A7BD5" w14:textId="77777777" w:rsidR="00173398" w:rsidRPr="00EC3933" w:rsidRDefault="00173398"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3933">
              <w:rPr>
                <w:rFonts w:ascii="Times New Roman" w:hAnsi="Times New Roman" w:cs="Times New Roman"/>
                <w:noProof/>
                <w:sz w:val="24"/>
                <w:szCs w:val="24"/>
                <w:lang w:val="en-US"/>
              </w:rPr>
              <w:drawing>
                <wp:inline distT="0" distB="0" distL="0" distR="0" wp14:anchorId="70A934A9" wp14:editId="26562A56">
                  <wp:extent cx="1506855" cy="1706223"/>
                  <wp:effectExtent l="0" t="0" r="0" b="889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525764" cy="1727634"/>
                          </a:xfrm>
                          <a:prstGeom prst="rect">
                            <a:avLst/>
                          </a:prstGeom>
                        </pic:spPr>
                      </pic:pic>
                    </a:graphicData>
                  </a:graphic>
                </wp:inline>
              </w:drawing>
            </w:r>
          </w:p>
        </w:tc>
        <w:tc>
          <w:tcPr>
            <w:tcW w:w="3118" w:type="dxa"/>
            <w:tcBorders>
              <w:top w:val="single" w:sz="24" w:space="0" w:color="auto"/>
              <w:bottom w:val="single" w:sz="24" w:space="0" w:color="auto"/>
            </w:tcBorders>
          </w:tcPr>
          <w:p w14:paraId="4C0D54AC" w14:textId="77777777" w:rsidR="00173398" w:rsidRPr="00EC3933" w:rsidRDefault="00173398"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3933">
              <w:rPr>
                <w:rFonts w:ascii="Times New Roman" w:hAnsi="Times New Roman" w:cs="Times New Roman"/>
                <w:noProof/>
                <w:sz w:val="24"/>
                <w:szCs w:val="24"/>
                <w:lang w:val="en-US"/>
              </w:rPr>
              <w:drawing>
                <wp:inline distT="0" distB="0" distL="0" distR="0" wp14:anchorId="52A2F14B" wp14:editId="500FB219">
                  <wp:extent cx="1484630" cy="1652616"/>
                  <wp:effectExtent l="0" t="0" r="1270" b="508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501103" cy="1670953"/>
                          </a:xfrm>
                          <a:prstGeom prst="rect">
                            <a:avLst/>
                          </a:prstGeom>
                        </pic:spPr>
                      </pic:pic>
                    </a:graphicData>
                  </a:graphic>
                </wp:inline>
              </w:drawing>
            </w:r>
          </w:p>
        </w:tc>
      </w:tr>
      <w:tr w:rsidR="00173398" w:rsidRPr="00EC3933" w14:paraId="5768F9CC" w14:textId="77777777" w:rsidTr="00173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7" w:type="dxa"/>
            <w:tcBorders>
              <w:top w:val="single" w:sz="24" w:space="0" w:color="auto"/>
              <w:bottom w:val="single" w:sz="24" w:space="0" w:color="auto"/>
            </w:tcBorders>
          </w:tcPr>
          <w:p w14:paraId="6F2E00DF" w14:textId="77777777" w:rsidR="00173398" w:rsidRPr="00EC3933" w:rsidRDefault="00173398" w:rsidP="00173398">
            <w:pPr>
              <w:rPr>
                <w:rFonts w:ascii="Times New Roman" w:hAnsi="Times New Roman" w:cs="Times New Roman"/>
                <w:sz w:val="24"/>
                <w:szCs w:val="24"/>
              </w:rPr>
            </w:pPr>
          </w:p>
          <w:p w14:paraId="52E45B54" w14:textId="77777777" w:rsidR="00173398" w:rsidRPr="00EC3933" w:rsidRDefault="00173398" w:rsidP="00173398">
            <w:pPr>
              <w:rPr>
                <w:rFonts w:ascii="Times New Roman" w:hAnsi="Times New Roman" w:cs="Times New Roman"/>
                <w:sz w:val="24"/>
                <w:szCs w:val="24"/>
              </w:rPr>
            </w:pPr>
          </w:p>
          <w:p w14:paraId="1D908A26" w14:textId="77777777" w:rsidR="00173398" w:rsidRPr="00EC3933" w:rsidRDefault="00173398" w:rsidP="00173398">
            <w:pPr>
              <w:rPr>
                <w:rFonts w:ascii="Times New Roman" w:hAnsi="Times New Roman" w:cs="Times New Roman"/>
                <w:sz w:val="24"/>
                <w:szCs w:val="24"/>
              </w:rPr>
            </w:pPr>
          </w:p>
          <w:p w14:paraId="4D10851B" w14:textId="77777777" w:rsidR="00173398" w:rsidRPr="00EC3933" w:rsidRDefault="00173398" w:rsidP="00173398">
            <w:pPr>
              <w:rPr>
                <w:rFonts w:ascii="Times New Roman" w:hAnsi="Times New Roman" w:cs="Times New Roman"/>
                <w:sz w:val="24"/>
                <w:szCs w:val="24"/>
              </w:rPr>
            </w:pPr>
          </w:p>
          <w:p w14:paraId="0DCF4A95" w14:textId="77777777" w:rsidR="00173398" w:rsidRPr="00EC3933" w:rsidRDefault="00173398" w:rsidP="00173398">
            <w:pPr>
              <w:rPr>
                <w:rFonts w:ascii="Times New Roman" w:hAnsi="Times New Roman" w:cs="Times New Roman"/>
                <w:sz w:val="24"/>
                <w:szCs w:val="24"/>
              </w:rPr>
            </w:pPr>
          </w:p>
          <w:p w14:paraId="646CED93" w14:textId="77777777" w:rsidR="00173398" w:rsidRPr="00EC3933" w:rsidRDefault="00173398" w:rsidP="00173398">
            <w:pPr>
              <w:rPr>
                <w:rFonts w:ascii="Times New Roman" w:hAnsi="Times New Roman" w:cs="Times New Roman"/>
                <w:sz w:val="24"/>
                <w:szCs w:val="24"/>
              </w:rPr>
            </w:pPr>
          </w:p>
          <w:p w14:paraId="41E30A20" w14:textId="77777777" w:rsidR="00173398" w:rsidRPr="00EC3933" w:rsidRDefault="00173398" w:rsidP="00173398">
            <w:pPr>
              <w:rPr>
                <w:rFonts w:ascii="Times New Roman" w:hAnsi="Times New Roman" w:cs="Times New Roman"/>
                <w:sz w:val="24"/>
                <w:szCs w:val="24"/>
                <w:vertAlign w:val="subscript"/>
              </w:rPr>
            </w:pPr>
            <w:r w:rsidRPr="00EC3933">
              <w:rPr>
                <w:rFonts w:ascii="Times New Roman" w:hAnsi="Times New Roman" w:cs="Times New Roman"/>
                <w:sz w:val="24"/>
                <w:szCs w:val="24"/>
              </w:rPr>
              <w:t>C</w:t>
            </w:r>
            <w:r w:rsidRPr="00EC3933">
              <w:rPr>
                <w:rFonts w:ascii="Times New Roman" w:hAnsi="Times New Roman" w:cs="Times New Roman"/>
                <w:sz w:val="24"/>
                <w:szCs w:val="24"/>
                <w:vertAlign w:val="subscript"/>
              </w:rPr>
              <w:t>3</w:t>
            </w:r>
          </w:p>
        </w:tc>
        <w:tc>
          <w:tcPr>
            <w:tcW w:w="3163" w:type="dxa"/>
            <w:tcBorders>
              <w:top w:val="single" w:sz="24" w:space="0" w:color="auto"/>
              <w:bottom w:val="single" w:sz="24" w:space="0" w:color="auto"/>
            </w:tcBorders>
          </w:tcPr>
          <w:p w14:paraId="3E0852C7" w14:textId="77777777" w:rsidR="00173398" w:rsidRPr="00EC3933" w:rsidRDefault="00173398" w:rsidP="001733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3933">
              <w:rPr>
                <w:rFonts w:ascii="Times New Roman" w:hAnsi="Times New Roman" w:cs="Times New Roman"/>
                <w:noProof/>
                <w:sz w:val="24"/>
                <w:szCs w:val="24"/>
                <w:lang w:val="en-US"/>
              </w:rPr>
              <w:drawing>
                <wp:inline distT="0" distB="0" distL="0" distR="0" wp14:anchorId="0530397C" wp14:editId="2619F9B4">
                  <wp:extent cx="1528877" cy="1770539"/>
                  <wp:effectExtent l="0" t="0" r="0" b="127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552683" cy="1798108"/>
                          </a:xfrm>
                          <a:prstGeom prst="rect">
                            <a:avLst/>
                          </a:prstGeom>
                        </pic:spPr>
                      </pic:pic>
                    </a:graphicData>
                  </a:graphic>
                </wp:inline>
              </w:drawing>
            </w:r>
          </w:p>
        </w:tc>
        <w:tc>
          <w:tcPr>
            <w:tcW w:w="3118" w:type="dxa"/>
            <w:tcBorders>
              <w:top w:val="single" w:sz="24" w:space="0" w:color="auto"/>
              <w:bottom w:val="single" w:sz="24" w:space="0" w:color="auto"/>
            </w:tcBorders>
          </w:tcPr>
          <w:p w14:paraId="605C7E5F" w14:textId="77777777" w:rsidR="00173398" w:rsidRPr="00EC3933" w:rsidRDefault="00173398" w:rsidP="001733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3933">
              <w:rPr>
                <w:rFonts w:ascii="Times New Roman" w:hAnsi="Times New Roman" w:cs="Times New Roman"/>
                <w:noProof/>
                <w:sz w:val="24"/>
                <w:szCs w:val="24"/>
                <w:lang w:val="en-US"/>
              </w:rPr>
              <w:drawing>
                <wp:inline distT="0" distB="0" distL="0" distR="0" wp14:anchorId="4D8D35F2" wp14:editId="3D5B70A9">
                  <wp:extent cx="1419149" cy="1640009"/>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447085" cy="1672293"/>
                          </a:xfrm>
                          <a:prstGeom prst="rect">
                            <a:avLst/>
                          </a:prstGeom>
                        </pic:spPr>
                      </pic:pic>
                    </a:graphicData>
                  </a:graphic>
                </wp:inline>
              </w:drawing>
            </w:r>
          </w:p>
        </w:tc>
      </w:tr>
      <w:tr w:rsidR="00173398" w:rsidRPr="00EC3933" w14:paraId="5D11ED8D" w14:textId="77777777" w:rsidTr="00173398">
        <w:tc>
          <w:tcPr>
            <w:cnfStyle w:val="001000000000" w:firstRow="0" w:lastRow="0" w:firstColumn="1" w:lastColumn="0" w:oddVBand="0" w:evenVBand="0" w:oddHBand="0" w:evenHBand="0" w:firstRowFirstColumn="0" w:firstRowLastColumn="0" w:lastRowFirstColumn="0" w:lastRowLastColumn="0"/>
            <w:tcW w:w="1227" w:type="dxa"/>
            <w:tcBorders>
              <w:top w:val="single" w:sz="24" w:space="0" w:color="auto"/>
              <w:bottom w:val="single" w:sz="24" w:space="0" w:color="auto"/>
            </w:tcBorders>
          </w:tcPr>
          <w:p w14:paraId="7143E78A" w14:textId="77777777" w:rsidR="00173398" w:rsidRPr="00EC3933" w:rsidRDefault="00173398" w:rsidP="00173398">
            <w:pPr>
              <w:rPr>
                <w:rFonts w:ascii="Times New Roman" w:hAnsi="Times New Roman" w:cs="Times New Roman"/>
                <w:sz w:val="24"/>
                <w:szCs w:val="24"/>
              </w:rPr>
            </w:pPr>
          </w:p>
          <w:p w14:paraId="55169091" w14:textId="77777777" w:rsidR="00173398" w:rsidRPr="00EC3933" w:rsidRDefault="00173398" w:rsidP="00173398">
            <w:pPr>
              <w:rPr>
                <w:rFonts w:ascii="Times New Roman" w:hAnsi="Times New Roman" w:cs="Times New Roman"/>
                <w:sz w:val="24"/>
                <w:szCs w:val="24"/>
              </w:rPr>
            </w:pPr>
          </w:p>
          <w:p w14:paraId="5DB4F932" w14:textId="77777777" w:rsidR="00173398" w:rsidRPr="00EC3933" w:rsidRDefault="00173398" w:rsidP="00173398">
            <w:pPr>
              <w:rPr>
                <w:rFonts w:ascii="Times New Roman" w:hAnsi="Times New Roman" w:cs="Times New Roman"/>
                <w:sz w:val="24"/>
                <w:szCs w:val="24"/>
              </w:rPr>
            </w:pPr>
          </w:p>
          <w:p w14:paraId="02C8C9EF" w14:textId="77777777" w:rsidR="00173398" w:rsidRPr="00EC3933" w:rsidRDefault="00173398" w:rsidP="00173398">
            <w:pPr>
              <w:rPr>
                <w:rFonts w:ascii="Times New Roman" w:hAnsi="Times New Roman" w:cs="Times New Roman"/>
                <w:sz w:val="24"/>
                <w:szCs w:val="24"/>
              </w:rPr>
            </w:pPr>
          </w:p>
          <w:p w14:paraId="6BF79656" w14:textId="77777777" w:rsidR="00173398" w:rsidRPr="00EC3933" w:rsidRDefault="00173398" w:rsidP="00173398">
            <w:pPr>
              <w:rPr>
                <w:rFonts w:ascii="Times New Roman" w:hAnsi="Times New Roman" w:cs="Times New Roman"/>
                <w:sz w:val="24"/>
                <w:szCs w:val="24"/>
                <w:vertAlign w:val="subscript"/>
              </w:rPr>
            </w:pPr>
            <w:r w:rsidRPr="00EC3933">
              <w:rPr>
                <w:rFonts w:ascii="Times New Roman" w:hAnsi="Times New Roman" w:cs="Times New Roman"/>
                <w:sz w:val="24"/>
                <w:szCs w:val="24"/>
              </w:rPr>
              <w:t>C</w:t>
            </w:r>
            <w:r w:rsidRPr="00EC3933">
              <w:rPr>
                <w:rFonts w:ascii="Times New Roman" w:hAnsi="Times New Roman" w:cs="Times New Roman"/>
                <w:sz w:val="24"/>
                <w:szCs w:val="24"/>
                <w:vertAlign w:val="subscript"/>
              </w:rPr>
              <w:t>5</w:t>
            </w:r>
          </w:p>
        </w:tc>
        <w:tc>
          <w:tcPr>
            <w:tcW w:w="3163" w:type="dxa"/>
            <w:tcBorders>
              <w:top w:val="single" w:sz="24" w:space="0" w:color="auto"/>
              <w:bottom w:val="single" w:sz="24" w:space="0" w:color="auto"/>
            </w:tcBorders>
          </w:tcPr>
          <w:p w14:paraId="144F4A26" w14:textId="77777777" w:rsidR="00173398" w:rsidRPr="00EC3933" w:rsidRDefault="00173398"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3933">
              <w:rPr>
                <w:rFonts w:ascii="Times New Roman" w:hAnsi="Times New Roman" w:cs="Times New Roman"/>
                <w:noProof/>
                <w:sz w:val="24"/>
                <w:szCs w:val="24"/>
                <w:lang w:val="en-US"/>
              </w:rPr>
              <w:drawing>
                <wp:inline distT="0" distB="0" distL="0" distR="0" wp14:anchorId="77FDE4E0" wp14:editId="62424B47">
                  <wp:extent cx="1492301" cy="171689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511398" cy="1738866"/>
                          </a:xfrm>
                          <a:prstGeom prst="rect">
                            <a:avLst/>
                          </a:prstGeom>
                        </pic:spPr>
                      </pic:pic>
                    </a:graphicData>
                  </a:graphic>
                </wp:inline>
              </w:drawing>
            </w:r>
          </w:p>
        </w:tc>
        <w:tc>
          <w:tcPr>
            <w:tcW w:w="3118" w:type="dxa"/>
            <w:tcBorders>
              <w:top w:val="single" w:sz="24" w:space="0" w:color="auto"/>
              <w:bottom w:val="single" w:sz="24" w:space="0" w:color="auto"/>
            </w:tcBorders>
          </w:tcPr>
          <w:p w14:paraId="40DC4362" w14:textId="77777777" w:rsidR="00173398" w:rsidRPr="00EC3933" w:rsidRDefault="00173398" w:rsidP="001733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3933">
              <w:rPr>
                <w:rFonts w:ascii="Times New Roman" w:hAnsi="Times New Roman" w:cs="Times New Roman"/>
                <w:noProof/>
                <w:sz w:val="24"/>
                <w:szCs w:val="24"/>
                <w:lang w:val="en-US"/>
              </w:rPr>
              <w:drawing>
                <wp:inline distT="0" distB="0" distL="0" distR="0" wp14:anchorId="244EBDD5" wp14:editId="7BD56273">
                  <wp:extent cx="1360628" cy="1632754"/>
                  <wp:effectExtent l="0" t="0" r="0" b="571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366555" cy="1639866"/>
                          </a:xfrm>
                          <a:prstGeom prst="rect">
                            <a:avLst/>
                          </a:prstGeom>
                        </pic:spPr>
                      </pic:pic>
                    </a:graphicData>
                  </a:graphic>
                </wp:inline>
              </w:drawing>
            </w:r>
          </w:p>
        </w:tc>
      </w:tr>
    </w:tbl>
    <w:p w14:paraId="13D32A18" w14:textId="77777777" w:rsidR="00173398" w:rsidRDefault="00173398" w:rsidP="00A547F9">
      <w:pPr>
        <w:jc w:val="both"/>
        <w:rPr>
          <w:rFonts w:ascii="Times New Roman" w:hAnsi="Times New Roman" w:cs="Times New Roman"/>
          <w:sz w:val="24"/>
        </w:rPr>
      </w:pPr>
    </w:p>
    <w:p w14:paraId="27029577" w14:textId="50C1793F" w:rsidR="00173398" w:rsidRPr="00252A8A" w:rsidRDefault="00737082" w:rsidP="00A547F9">
      <w:pPr>
        <w:jc w:val="both"/>
        <w:rPr>
          <w:rFonts w:ascii="Times New Roman" w:hAnsi="Times New Roman" w:cs="Times New Roman"/>
          <w:sz w:val="24"/>
          <w:lang w:val="en-US"/>
        </w:rPr>
      </w:pPr>
      <w:r>
        <w:rPr>
          <w:rFonts w:ascii="Times New Roman" w:hAnsi="Times New Roman" w:cs="Times New Roman"/>
          <w:b/>
          <w:sz w:val="24"/>
          <w:lang w:val="en-US"/>
        </w:rPr>
        <w:t>Figure 2</w:t>
      </w:r>
      <w:r w:rsidR="00500047">
        <w:rPr>
          <w:rFonts w:ascii="Times New Roman" w:hAnsi="Times New Roman" w:cs="Times New Roman"/>
          <w:b/>
          <w:sz w:val="24"/>
          <w:lang w:val="en-US"/>
        </w:rPr>
        <w:t>.</w:t>
      </w:r>
      <w:r w:rsidR="00173398" w:rsidRPr="00252A8A">
        <w:rPr>
          <w:rFonts w:ascii="Times New Roman" w:hAnsi="Times New Roman" w:cs="Times New Roman"/>
          <w:sz w:val="24"/>
          <w:lang w:val="en-US"/>
        </w:rPr>
        <w:t xml:space="preserve"> Comparison of the isodensity surfaces of the frontier orbitals of some of the complexes studied</w:t>
      </w:r>
    </w:p>
    <w:p w14:paraId="6371763E" w14:textId="77777777" w:rsidR="00C8336B" w:rsidRPr="00252A8A" w:rsidRDefault="00C8336B" w:rsidP="00A547F9">
      <w:pPr>
        <w:jc w:val="both"/>
        <w:rPr>
          <w:rFonts w:ascii="Times New Roman" w:hAnsi="Times New Roman" w:cs="Times New Roman"/>
          <w:sz w:val="24"/>
          <w:lang w:val="en-US"/>
        </w:rPr>
      </w:pPr>
    </w:p>
    <w:p w14:paraId="12D21E50" w14:textId="2ED0C1C5" w:rsidR="00173398" w:rsidRPr="00252A8A" w:rsidRDefault="00173398" w:rsidP="00A547F9">
      <w:pPr>
        <w:jc w:val="both"/>
        <w:rPr>
          <w:rFonts w:ascii="Times New Roman" w:hAnsi="Times New Roman" w:cs="Times New Roman"/>
          <w:sz w:val="24"/>
          <w:lang w:val="en-US"/>
        </w:rPr>
      </w:pPr>
      <w:r w:rsidRPr="00252A8A">
        <w:rPr>
          <w:rFonts w:ascii="Times New Roman" w:hAnsi="Times New Roman" w:cs="Times New Roman"/>
          <w:b/>
          <w:sz w:val="24"/>
          <w:lang w:val="en-US"/>
        </w:rPr>
        <w:t>Table 5</w:t>
      </w:r>
      <w:r w:rsidR="00500047">
        <w:rPr>
          <w:rFonts w:ascii="Times New Roman" w:hAnsi="Times New Roman" w:cs="Times New Roman"/>
          <w:b/>
          <w:sz w:val="24"/>
          <w:lang w:val="en-US"/>
        </w:rPr>
        <w:t>.</w:t>
      </w:r>
      <w:r w:rsidRPr="00252A8A">
        <w:rPr>
          <w:rFonts w:ascii="Times New Roman" w:hAnsi="Times New Roman" w:cs="Times New Roman"/>
          <w:sz w:val="24"/>
          <w:lang w:val="en-US"/>
        </w:rPr>
        <w:t xml:space="preserve"> Composition and expression of frontier orbitals</w:t>
      </w:r>
    </w:p>
    <w:tbl>
      <w:tblPr>
        <w:tblpPr w:leftFromText="141" w:rightFromText="141" w:vertAnchor="text" w:horzAnchor="margin" w:tblpY="14"/>
        <w:tblW w:w="9639" w:type="dxa"/>
        <w:tblLook w:val="04A0" w:firstRow="1" w:lastRow="0" w:firstColumn="1" w:lastColumn="0" w:noHBand="0" w:noVBand="1"/>
      </w:tblPr>
      <w:tblGrid>
        <w:gridCol w:w="1377"/>
        <w:gridCol w:w="603"/>
        <w:gridCol w:w="950"/>
        <w:gridCol w:w="687"/>
        <w:gridCol w:w="567"/>
        <w:gridCol w:w="993"/>
        <w:gridCol w:w="4677"/>
      </w:tblGrid>
      <w:tr w:rsidR="00173398" w:rsidRPr="00EC3933" w14:paraId="6410A16A" w14:textId="77777777" w:rsidTr="00173398">
        <w:trPr>
          <w:trHeight w:val="298"/>
        </w:trPr>
        <w:tc>
          <w:tcPr>
            <w:tcW w:w="1170" w:type="dxa"/>
            <w:vMerge w:val="restart"/>
            <w:tcBorders>
              <w:top w:val="single" w:sz="18" w:space="0" w:color="auto"/>
            </w:tcBorders>
            <w:noWrap/>
            <w:hideMark/>
          </w:tcPr>
          <w:p w14:paraId="21E1AB38" w14:textId="77777777" w:rsidR="00173398" w:rsidRPr="00252A8A" w:rsidRDefault="00173398" w:rsidP="00173398">
            <w:pPr>
              <w:jc w:val="center"/>
              <w:rPr>
                <w:rFonts w:ascii="Times New Roman" w:eastAsia="Times New Roman" w:hAnsi="Times New Roman" w:cs="Times New Roman"/>
                <w:color w:val="000000"/>
                <w:sz w:val="24"/>
                <w:szCs w:val="24"/>
                <w:lang w:val="en-US" w:eastAsia="fr-FR"/>
              </w:rPr>
            </w:pPr>
          </w:p>
          <w:p w14:paraId="69725A1C" w14:textId="77777777" w:rsidR="00173398" w:rsidRPr="00EC3933" w:rsidRDefault="00A07E3A" w:rsidP="00173398">
            <w:pPr>
              <w:jc w:val="center"/>
              <w:rPr>
                <w:rFonts w:ascii="Times New Roman" w:eastAsia="Times New Roman" w:hAnsi="Times New Roman" w:cs="Times New Roman"/>
                <w:color w:val="000000"/>
                <w:sz w:val="24"/>
                <w:szCs w:val="24"/>
                <w:lang w:eastAsia="fr-FR"/>
              </w:rPr>
            </w:pPr>
            <w:r w:rsidRPr="00A07E3A">
              <w:rPr>
                <w:rFonts w:ascii="Times New Roman" w:eastAsia="Times New Roman" w:hAnsi="Times New Roman" w:cs="Times New Roman"/>
                <w:color w:val="000000"/>
                <w:sz w:val="24"/>
                <w:szCs w:val="24"/>
                <w:lang w:eastAsia="fr-FR"/>
              </w:rPr>
              <w:t>Compounds</w:t>
            </w:r>
          </w:p>
        </w:tc>
        <w:tc>
          <w:tcPr>
            <w:tcW w:w="595" w:type="dxa"/>
            <w:vMerge w:val="restart"/>
            <w:tcBorders>
              <w:top w:val="single" w:sz="18" w:space="0" w:color="auto"/>
            </w:tcBorders>
            <w:noWrap/>
            <w:hideMark/>
          </w:tcPr>
          <w:p w14:paraId="62F7CB0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p>
          <w:p w14:paraId="5735744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OM</w:t>
            </w:r>
          </w:p>
        </w:tc>
        <w:tc>
          <w:tcPr>
            <w:tcW w:w="950" w:type="dxa"/>
            <w:vMerge w:val="restart"/>
            <w:tcBorders>
              <w:top w:val="single" w:sz="18" w:space="0" w:color="auto"/>
            </w:tcBorders>
            <w:noWrap/>
            <w:hideMark/>
          </w:tcPr>
          <w:p w14:paraId="38B9ED35" w14:textId="77777777" w:rsidR="00173398" w:rsidRPr="00EC3933" w:rsidRDefault="00A07E3A" w:rsidP="00A07E3A">
            <w:pPr>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Energy</w:t>
            </w:r>
            <w:r w:rsidR="00173398" w:rsidRPr="00EC3933">
              <w:rPr>
                <w:rFonts w:ascii="Times New Roman" w:eastAsia="Times New Roman" w:hAnsi="Times New Roman" w:cs="Times New Roman"/>
                <w:color w:val="000000"/>
                <w:sz w:val="24"/>
                <w:szCs w:val="24"/>
                <w:lang w:eastAsia="fr-FR"/>
              </w:rPr>
              <w:t xml:space="preserve"> (eV)</w:t>
            </w:r>
          </w:p>
        </w:tc>
        <w:tc>
          <w:tcPr>
            <w:tcW w:w="2247" w:type="dxa"/>
            <w:gridSpan w:val="3"/>
            <w:tcBorders>
              <w:top w:val="single" w:sz="18" w:space="0" w:color="auto"/>
            </w:tcBorders>
            <w:noWrap/>
            <w:hideMark/>
          </w:tcPr>
          <w:p w14:paraId="4FCDCCF0"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 xml:space="preserve"> composition ( en %)</w:t>
            </w:r>
          </w:p>
        </w:tc>
        <w:tc>
          <w:tcPr>
            <w:tcW w:w="4677" w:type="dxa"/>
            <w:vMerge w:val="restart"/>
            <w:tcBorders>
              <w:top w:val="single" w:sz="18" w:space="0" w:color="auto"/>
            </w:tcBorders>
            <w:noWrap/>
            <w:hideMark/>
          </w:tcPr>
          <w:p w14:paraId="253C065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p>
          <w:p w14:paraId="0ACC8B82" w14:textId="77777777" w:rsidR="00173398" w:rsidRPr="00EC3933" w:rsidRDefault="00652B90" w:rsidP="00A13927">
            <w:pPr>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atomic</w:t>
            </w:r>
            <w:r w:rsidR="00173398" w:rsidRPr="00173398">
              <w:rPr>
                <w:rFonts w:ascii="Times New Roman" w:eastAsia="Times New Roman" w:hAnsi="Times New Roman" w:cs="Times New Roman"/>
                <w:color w:val="000000"/>
                <w:sz w:val="24"/>
                <w:szCs w:val="24"/>
                <w:lang w:eastAsia="fr-FR"/>
              </w:rPr>
              <w:t xml:space="preserve"> </w:t>
            </w:r>
            <w:r w:rsidR="00A13927">
              <w:rPr>
                <w:rFonts w:ascii="Times New Roman" w:eastAsia="Times New Roman" w:hAnsi="Times New Roman" w:cs="Times New Roman"/>
                <w:color w:val="000000"/>
                <w:sz w:val="24"/>
                <w:szCs w:val="24"/>
                <w:lang w:eastAsia="fr-FR"/>
              </w:rPr>
              <w:t>contribution</w:t>
            </w:r>
          </w:p>
        </w:tc>
      </w:tr>
      <w:tr w:rsidR="00173398" w:rsidRPr="00EC3933" w14:paraId="4B8EEEB1" w14:textId="77777777" w:rsidTr="00173398">
        <w:trPr>
          <w:trHeight w:val="517"/>
        </w:trPr>
        <w:tc>
          <w:tcPr>
            <w:tcW w:w="1170" w:type="dxa"/>
            <w:vMerge/>
            <w:tcBorders>
              <w:bottom w:val="single" w:sz="18" w:space="0" w:color="auto"/>
            </w:tcBorders>
            <w:hideMark/>
          </w:tcPr>
          <w:p w14:paraId="6D0D3945"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595" w:type="dxa"/>
            <w:vMerge/>
            <w:tcBorders>
              <w:bottom w:val="single" w:sz="18" w:space="0" w:color="auto"/>
            </w:tcBorders>
            <w:noWrap/>
            <w:hideMark/>
          </w:tcPr>
          <w:p w14:paraId="2F5AFD2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p>
        </w:tc>
        <w:tc>
          <w:tcPr>
            <w:tcW w:w="950" w:type="dxa"/>
            <w:vMerge/>
            <w:tcBorders>
              <w:bottom w:val="single" w:sz="18" w:space="0" w:color="auto"/>
            </w:tcBorders>
            <w:hideMark/>
          </w:tcPr>
          <w:p w14:paraId="50ADDEF0"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687" w:type="dxa"/>
            <w:tcBorders>
              <w:bottom w:val="single" w:sz="18" w:space="0" w:color="auto"/>
            </w:tcBorders>
            <w:noWrap/>
            <w:hideMark/>
          </w:tcPr>
          <w:p w14:paraId="394E720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Ru</w:t>
            </w:r>
          </w:p>
        </w:tc>
        <w:tc>
          <w:tcPr>
            <w:tcW w:w="567" w:type="dxa"/>
            <w:tcBorders>
              <w:bottom w:val="single" w:sz="18" w:space="0" w:color="auto"/>
            </w:tcBorders>
            <w:noWrap/>
            <w:hideMark/>
          </w:tcPr>
          <w:p w14:paraId="117881E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Cl</w:t>
            </w:r>
          </w:p>
        </w:tc>
        <w:tc>
          <w:tcPr>
            <w:tcW w:w="993" w:type="dxa"/>
            <w:tcBorders>
              <w:bottom w:val="single" w:sz="18" w:space="0" w:color="auto"/>
            </w:tcBorders>
            <w:noWrap/>
            <w:hideMark/>
          </w:tcPr>
          <w:p w14:paraId="571B75B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Ligand</w:t>
            </w:r>
          </w:p>
        </w:tc>
        <w:tc>
          <w:tcPr>
            <w:tcW w:w="4677" w:type="dxa"/>
            <w:vMerge/>
            <w:tcBorders>
              <w:bottom w:val="single" w:sz="18" w:space="0" w:color="auto"/>
            </w:tcBorders>
            <w:hideMark/>
          </w:tcPr>
          <w:p w14:paraId="537F0927" w14:textId="77777777" w:rsidR="00173398" w:rsidRPr="00EC3933" w:rsidRDefault="00173398" w:rsidP="00173398">
            <w:pPr>
              <w:rPr>
                <w:rFonts w:ascii="Times New Roman" w:eastAsia="Times New Roman" w:hAnsi="Times New Roman" w:cs="Times New Roman"/>
                <w:color w:val="000000"/>
                <w:sz w:val="24"/>
                <w:szCs w:val="24"/>
                <w:lang w:eastAsia="fr-FR"/>
              </w:rPr>
            </w:pPr>
          </w:p>
        </w:tc>
      </w:tr>
      <w:tr w:rsidR="00173398" w:rsidRPr="00EC3933" w14:paraId="20C82920" w14:textId="77777777" w:rsidTr="00173398">
        <w:trPr>
          <w:trHeight w:val="313"/>
        </w:trPr>
        <w:tc>
          <w:tcPr>
            <w:tcW w:w="1170" w:type="dxa"/>
            <w:vMerge w:val="restart"/>
            <w:tcBorders>
              <w:top w:val="single" w:sz="18" w:space="0" w:color="auto"/>
            </w:tcBorders>
            <w:noWrap/>
            <w:hideMark/>
          </w:tcPr>
          <w:p w14:paraId="4567C7C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1</w:t>
            </w:r>
            <w:r w:rsidRPr="00EC3933">
              <w:rPr>
                <w:rFonts w:ascii="Times New Roman" w:eastAsia="Times New Roman" w:hAnsi="Times New Roman" w:cs="Times New Roman"/>
                <w:color w:val="000000"/>
                <w:sz w:val="24"/>
                <w:szCs w:val="24"/>
                <w:lang w:eastAsia="fr-FR"/>
              </w:rPr>
              <w:t xml:space="preserve">        </w:t>
            </w:r>
          </w:p>
        </w:tc>
        <w:tc>
          <w:tcPr>
            <w:tcW w:w="595" w:type="dxa"/>
            <w:tcBorders>
              <w:top w:val="single" w:sz="18" w:space="0" w:color="auto"/>
            </w:tcBorders>
            <w:noWrap/>
            <w:hideMark/>
          </w:tcPr>
          <w:p w14:paraId="39670D95"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w:t>
            </w:r>
          </w:p>
        </w:tc>
        <w:tc>
          <w:tcPr>
            <w:tcW w:w="950" w:type="dxa"/>
            <w:tcBorders>
              <w:top w:val="single" w:sz="18" w:space="0" w:color="auto"/>
            </w:tcBorders>
            <w:noWrap/>
            <w:hideMark/>
          </w:tcPr>
          <w:p w14:paraId="4180D82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-3,494</w:t>
            </w:r>
          </w:p>
        </w:tc>
        <w:tc>
          <w:tcPr>
            <w:tcW w:w="687" w:type="dxa"/>
            <w:tcBorders>
              <w:top w:val="single" w:sz="18" w:space="0" w:color="auto"/>
            </w:tcBorders>
            <w:noWrap/>
            <w:hideMark/>
          </w:tcPr>
          <w:p w14:paraId="06F06360"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12</w:t>
            </w:r>
          </w:p>
        </w:tc>
        <w:tc>
          <w:tcPr>
            <w:tcW w:w="567" w:type="dxa"/>
            <w:tcBorders>
              <w:top w:val="single" w:sz="18" w:space="0" w:color="auto"/>
            </w:tcBorders>
            <w:noWrap/>
            <w:hideMark/>
          </w:tcPr>
          <w:p w14:paraId="4F21173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p>
        </w:tc>
        <w:tc>
          <w:tcPr>
            <w:tcW w:w="993" w:type="dxa"/>
            <w:tcBorders>
              <w:top w:val="single" w:sz="18" w:space="0" w:color="auto"/>
            </w:tcBorders>
            <w:noWrap/>
            <w:hideMark/>
          </w:tcPr>
          <w:p w14:paraId="4385764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80</w:t>
            </w:r>
          </w:p>
        </w:tc>
        <w:tc>
          <w:tcPr>
            <w:tcW w:w="4677" w:type="dxa"/>
            <w:tcBorders>
              <w:top w:val="single" w:sz="18" w:space="0" w:color="auto"/>
            </w:tcBorders>
            <w:noWrap/>
            <w:hideMark/>
          </w:tcPr>
          <w:p w14:paraId="7218141A"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0,22(N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+ 0,12 (N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+ 0,12 (Ru)</w:t>
            </w:r>
          </w:p>
        </w:tc>
      </w:tr>
      <w:tr w:rsidR="00173398" w:rsidRPr="00EC3933" w14:paraId="593CBD3D" w14:textId="77777777" w:rsidTr="00173398">
        <w:trPr>
          <w:trHeight w:val="313"/>
        </w:trPr>
        <w:tc>
          <w:tcPr>
            <w:tcW w:w="1170" w:type="dxa"/>
            <w:vMerge/>
            <w:hideMark/>
          </w:tcPr>
          <w:p w14:paraId="39DE77E2"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595" w:type="dxa"/>
            <w:noWrap/>
            <w:hideMark/>
          </w:tcPr>
          <w:p w14:paraId="26A9E8FA"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w:t>
            </w:r>
          </w:p>
        </w:tc>
        <w:tc>
          <w:tcPr>
            <w:tcW w:w="950" w:type="dxa"/>
            <w:noWrap/>
            <w:hideMark/>
          </w:tcPr>
          <w:p w14:paraId="5F5B8A6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-5,348</w:t>
            </w:r>
          </w:p>
        </w:tc>
        <w:tc>
          <w:tcPr>
            <w:tcW w:w="687" w:type="dxa"/>
            <w:noWrap/>
            <w:hideMark/>
          </w:tcPr>
          <w:p w14:paraId="55DA35A3"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42</w:t>
            </w:r>
          </w:p>
        </w:tc>
        <w:tc>
          <w:tcPr>
            <w:tcW w:w="567" w:type="dxa"/>
            <w:noWrap/>
            <w:hideMark/>
          </w:tcPr>
          <w:p w14:paraId="2F48975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17</w:t>
            </w:r>
          </w:p>
        </w:tc>
        <w:tc>
          <w:tcPr>
            <w:tcW w:w="993" w:type="dxa"/>
            <w:noWrap/>
            <w:hideMark/>
          </w:tcPr>
          <w:p w14:paraId="0EE2B86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41</w:t>
            </w:r>
          </w:p>
        </w:tc>
        <w:tc>
          <w:tcPr>
            <w:tcW w:w="4677" w:type="dxa"/>
            <w:noWrap/>
            <w:hideMark/>
          </w:tcPr>
          <w:p w14:paraId="2AC81790"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0,42(Ru) + 0,12 (N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+ 0,11 (Cl)</w:t>
            </w:r>
          </w:p>
        </w:tc>
      </w:tr>
      <w:tr w:rsidR="00173398" w:rsidRPr="00EC3933" w14:paraId="5CDA7418" w14:textId="77777777" w:rsidTr="00173398">
        <w:trPr>
          <w:trHeight w:val="313"/>
        </w:trPr>
        <w:tc>
          <w:tcPr>
            <w:tcW w:w="1170" w:type="dxa"/>
            <w:vMerge w:val="restart"/>
            <w:noWrap/>
            <w:hideMark/>
          </w:tcPr>
          <w:p w14:paraId="0A34A36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2</w:t>
            </w:r>
          </w:p>
        </w:tc>
        <w:tc>
          <w:tcPr>
            <w:tcW w:w="595" w:type="dxa"/>
            <w:noWrap/>
            <w:hideMark/>
          </w:tcPr>
          <w:p w14:paraId="206D82E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w:t>
            </w:r>
          </w:p>
        </w:tc>
        <w:tc>
          <w:tcPr>
            <w:tcW w:w="950" w:type="dxa"/>
            <w:noWrap/>
            <w:hideMark/>
          </w:tcPr>
          <w:p w14:paraId="2442D120"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-3,386</w:t>
            </w:r>
          </w:p>
        </w:tc>
        <w:tc>
          <w:tcPr>
            <w:tcW w:w="687" w:type="dxa"/>
            <w:noWrap/>
            <w:hideMark/>
          </w:tcPr>
          <w:p w14:paraId="325D74D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p>
        </w:tc>
        <w:tc>
          <w:tcPr>
            <w:tcW w:w="567" w:type="dxa"/>
            <w:noWrap/>
            <w:hideMark/>
          </w:tcPr>
          <w:p w14:paraId="465943F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p>
        </w:tc>
        <w:tc>
          <w:tcPr>
            <w:tcW w:w="993" w:type="dxa"/>
            <w:noWrap/>
            <w:hideMark/>
          </w:tcPr>
          <w:p w14:paraId="6992047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95</w:t>
            </w:r>
          </w:p>
        </w:tc>
        <w:tc>
          <w:tcPr>
            <w:tcW w:w="4677" w:type="dxa"/>
            <w:noWrap/>
            <w:hideMark/>
          </w:tcPr>
          <w:p w14:paraId="21C34FD5"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0,14(N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+ 0,14(N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+ 0,12(N</w:t>
            </w:r>
            <w:r w:rsidRPr="00EC3933">
              <w:rPr>
                <w:rFonts w:ascii="Times New Roman" w:eastAsia="Times New Roman" w:hAnsi="Times New Roman" w:cs="Times New Roman"/>
                <w:color w:val="000000"/>
                <w:sz w:val="24"/>
                <w:szCs w:val="24"/>
                <w:vertAlign w:val="subscript"/>
                <w:lang w:eastAsia="fr-FR"/>
              </w:rPr>
              <w:t>py</w:t>
            </w:r>
            <w:r w:rsidRPr="00EC3933">
              <w:rPr>
                <w:rFonts w:ascii="Times New Roman" w:eastAsia="Times New Roman" w:hAnsi="Times New Roman" w:cs="Times New Roman"/>
                <w:color w:val="000000"/>
                <w:sz w:val="24"/>
                <w:szCs w:val="24"/>
                <w:lang w:eastAsia="fr-FR"/>
              </w:rPr>
              <w:t>) + 0,12(N</w:t>
            </w:r>
            <w:r w:rsidRPr="00EC3933">
              <w:rPr>
                <w:rFonts w:ascii="Times New Roman" w:eastAsia="Times New Roman" w:hAnsi="Times New Roman" w:cs="Times New Roman"/>
                <w:color w:val="000000"/>
                <w:sz w:val="24"/>
                <w:szCs w:val="24"/>
                <w:vertAlign w:val="subscript"/>
                <w:lang w:eastAsia="fr-FR"/>
              </w:rPr>
              <w:t>py</w:t>
            </w:r>
            <w:r w:rsidRPr="00EC3933">
              <w:rPr>
                <w:rFonts w:ascii="Times New Roman" w:eastAsia="Times New Roman" w:hAnsi="Times New Roman" w:cs="Times New Roman"/>
                <w:color w:val="000000"/>
                <w:sz w:val="24"/>
                <w:szCs w:val="24"/>
                <w:lang w:eastAsia="fr-FR"/>
              </w:rPr>
              <w:t>)</w:t>
            </w:r>
          </w:p>
        </w:tc>
      </w:tr>
      <w:tr w:rsidR="00173398" w:rsidRPr="00EC3933" w14:paraId="006240C4" w14:textId="77777777" w:rsidTr="00173398">
        <w:trPr>
          <w:trHeight w:val="313"/>
        </w:trPr>
        <w:tc>
          <w:tcPr>
            <w:tcW w:w="1170" w:type="dxa"/>
            <w:vMerge/>
            <w:hideMark/>
          </w:tcPr>
          <w:p w14:paraId="43A4B521"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595" w:type="dxa"/>
            <w:noWrap/>
            <w:hideMark/>
          </w:tcPr>
          <w:p w14:paraId="20C588D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w:t>
            </w:r>
          </w:p>
        </w:tc>
        <w:tc>
          <w:tcPr>
            <w:tcW w:w="950" w:type="dxa"/>
            <w:noWrap/>
            <w:hideMark/>
          </w:tcPr>
          <w:p w14:paraId="5520198A"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-5,233</w:t>
            </w:r>
          </w:p>
        </w:tc>
        <w:tc>
          <w:tcPr>
            <w:tcW w:w="687" w:type="dxa"/>
            <w:noWrap/>
            <w:hideMark/>
          </w:tcPr>
          <w:p w14:paraId="4B80B71F"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60</w:t>
            </w:r>
          </w:p>
        </w:tc>
        <w:tc>
          <w:tcPr>
            <w:tcW w:w="567" w:type="dxa"/>
            <w:noWrap/>
            <w:hideMark/>
          </w:tcPr>
          <w:p w14:paraId="23FE00FF"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28</w:t>
            </w:r>
          </w:p>
        </w:tc>
        <w:tc>
          <w:tcPr>
            <w:tcW w:w="993" w:type="dxa"/>
            <w:noWrap/>
            <w:hideMark/>
          </w:tcPr>
          <w:p w14:paraId="6278FD3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12</w:t>
            </w:r>
          </w:p>
        </w:tc>
        <w:tc>
          <w:tcPr>
            <w:tcW w:w="4677" w:type="dxa"/>
            <w:noWrap/>
            <w:hideMark/>
          </w:tcPr>
          <w:p w14:paraId="56972B3A"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0,60(Ru) + 0,18(Cl) + 0,10(Cl)</w:t>
            </w:r>
          </w:p>
        </w:tc>
      </w:tr>
      <w:tr w:rsidR="00173398" w:rsidRPr="00EC3933" w14:paraId="1B8A6E14" w14:textId="77777777" w:rsidTr="00173398">
        <w:trPr>
          <w:trHeight w:val="313"/>
        </w:trPr>
        <w:tc>
          <w:tcPr>
            <w:tcW w:w="1170" w:type="dxa"/>
            <w:vMerge w:val="restart"/>
            <w:noWrap/>
            <w:hideMark/>
          </w:tcPr>
          <w:p w14:paraId="545B59DF"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3</w:t>
            </w:r>
          </w:p>
        </w:tc>
        <w:tc>
          <w:tcPr>
            <w:tcW w:w="595" w:type="dxa"/>
            <w:noWrap/>
            <w:hideMark/>
          </w:tcPr>
          <w:p w14:paraId="4F93A27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w:t>
            </w:r>
          </w:p>
        </w:tc>
        <w:tc>
          <w:tcPr>
            <w:tcW w:w="950" w:type="dxa"/>
            <w:noWrap/>
            <w:hideMark/>
          </w:tcPr>
          <w:p w14:paraId="6DCCB16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-3,478</w:t>
            </w:r>
          </w:p>
        </w:tc>
        <w:tc>
          <w:tcPr>
            <w:tcW w:w="687" w:type="dxa"/>
            <w:noWrap/>
            <w:hideMark/>
          </w:tcPr>
          <w:p w14:paraId="60BDC3A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p>
        </w:tc>
        <w:tc>
          <w:tcPr>
            <w:tcW w:w="567" w:type="dxa"/>
            <w:noWrap/>
            <w:hideMark/>
          </w:tcPr>
          <w:p w14:paraId="6B06FF2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p>
        </w:tc>
        <w:tc>
          <w:tcPr>
            <w:tcW w:w="993" w:type="dxa"/>
            <w:noWrap/>
            <w:hideMark/>
          </w:tcPr>
          <w:p w14:paraId="0678860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96</w:t>
            </w:r>
          </w:p>
        </w:tc>
        <w:tc>
          <w:tcPr>
            <w:tcW w:w="4677" w:type="dxa"/>
            <w:noWrap/>
            <w:hideMark/>
          </w:tcPr>
          <w:p w14:paraId="58BB1110"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0,15(N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+ 0,14(N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+ 0,12(N</w:t>
            </w:r>
            <w:r w:rsidRPr="00EC3933">
              <w:rPr>
                <w:rFonts w:ascii="Times New Roman" w:eastAsia="Times New Roman" w:hAnsi="Times New Roman" w:cs="Times New Roman"/>
                <w:color w:val="000000"/>
                <w:sz w:val="24"/>
                <w:szCs w:val="24"/>
                <w:vertAlign w:val="subscript"/>
                <w:lang w:eastAsia="fr-FR"/>
              </w:rPr>
              <w:t>py</w:t>
            </w:r>
            <w:r w:rsidRPr="00EC3933">
              <w:rPr>
                <w:rFonts w:ascii="Times New Roman" w:eastAsia="Times New Roman" w:hAnsi="Times New Roman" w:cs="Times New Roman"/>
                <w:color w:val="000000"/>
                <w:sz w:val="24"/>
                <w:szCs w:val="24"/>
                <w:lang w:eastAsia="fr-FR"/>
              </w:rPr>
              <w:t>) + 0,12(N</w:t>
            </w:r>
            <w:r w:rsidRPr="00EC3933">
              <w:rPr>
                <w:rFonts w:ascii="Times New Roman" w:eastAsia="Times New Roman" w:hAnsi="Times New Roman" w:cs="Times New Roman"/>
                <w:color w:val="000000"/>
                <w:sz w:val="24"/>
                <w:szCs w:val="24"/>
                <w:vertAlign w:val="subscript"/>
                <w:lang w:eastAsia="fr-FR"/>
              </w:rPr>
              <w:t>py</w:t>
            </w:r>
            <w:r w:rsidRPr="00EC3933">
              <w:rPr>
                <w:rFonts w:ascii="Times New Roman" w:eastAsia="Times New Roman" w:hAnsi="Times New Roman" w:cs="Times New Roman"/>
                <w:color w:val="000000"/>
                <w:sz w:val="24"/>
                <w:szCs w:val="24"/>
                <w:lang w:eastAsia="fr-FR"/>
              </w:rPr>
              <w:t>)</w:t>
            </w:r>
          </w:p>
        </w:tc>
      </w:tr>
      <w:tr w:rsidR="00173398" w:rsidRPr="00EC3933" w14:paraId="59BA0FAF" w14:textId="77777777" w:rsidTr="00173398">
        <w:trPr>
          <w:trHeight w:val="313"/>
        </w:trPr>
        <w:tc>
          <w:tcPr>
            <w:tcW w:w="1170" w:type="dxa"/>
            <w:vMerge/>
            <w:hideMark/>
          </w:tcPr>
          <w:p w14:paraId="28ADB1E2"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595" w:type="dxa"/>
            <w:noWrap/>
            <w:hideMark/>
          </w:tcPr>
          <w:p w14:paraId="2A8E02E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w:t>
            </w:r>
          </w:p>
        </w:tc>
        <w:tc>
          <w:tcPr>
            <w:tcW w:w="950" w:type="dxa"/>
            <w:noWrap/>
            <w:hideMark/>
          </w:tcPr>
          <w:p w14:paraId="2512C6B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-5,286</w:t>
            </w:r>
          </w:p>
        </w:tc>
        <w:tc>
          <w:tcPr>
            <w:tcW w:w="687" w:type="dxa"/>
            <w:noWrap/>
            <w:hideMark/>
          </w:tcPr>
          <w:p w14:paraId="5C5E300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65</w:t>
            </w:r>
          </w:p>
        </w:tc>
        <w:tc>
          <w:tcPr>
            <w:tcW w:w="567" w:type="dxa"/>
            <w:noWrap/>
            <w:hideMark/>
          </w:tcPr>
          <w:p w14:paraId="246626D6"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25</w:t>
            </w:r>
          </w:p>
        </w:tc>
        <w:tc>
          <w:tcPr>
            <w:tcW w:w="993" w:type="dxa"/>
            <w:noWrap/>
            <w:hideMark/>
          </w:tcPr>
          <w:p w14:paraId="7DEC977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10</w:t>
            </w:r>
          </w:p>
        </w:tc>
        <w:tc>
          <w:tcPr>
            <w:tcW w:w="4677" w:type="dxa"/>
            <w:noWrap/>
            <w:hideMark/>
          </w:tcPr>
          <w:p w14:paraId="787C75A4"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0,65(Ru) + 0,15(Cl) + 0,10(Cl)</w:t>
            </w:r>
          </w:p>
        </w:tc>
      </w:tr>
      <w:tr w:rsidR="00173398" w:rsidRPr="00EC3933" w14:paraId="218538E1" w14:textId="77777777" w:rsidTr="00173398">
        <w:trPr>
          <w:trHeight w:val="313"/>
        </w:trPr>
        <w:tc>
          <w:tcPr>
            <w:tcW w:w="1170" w:type="dxa"/>
            <w:vMerge w:val="restart"/>
            <w:noWrap/>
            <w:hideMark/>
          </w:tcPr>
          <w:p w14:paraId="51F8973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4</w:t>
            </w:r>
          </w:p>
        </w:tc>
        <w:tc>
          <w:tcPr>
            <w:tcW w:w="595" w:type="dxa"/>
            <w:noWrap/>
            <w:hideMark/>
          </w:tcPr>
          <w:p w14:paraId="48CD4536"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w:t>
            </w:r>
          </w:p>
        </w:tc>
        <w:tc>
          <w:tcPr>
            <w:tcW w:w="950" w:type="dxa"/>
            <w:noWrap/>
            <w:hideMark/>
          </w:tcPr>
          <w:p w14:paraId="05E4FF9D"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-3,546</w:t>
            </w:r>
          </w:p>
        </w:tc>
        <w:tc>
          <w:tcPr>
            <w:tcW w:w="687" w:type="dxa"/>
            <w:noWrap/>
            <w:hideMark/>
          </w:tcPr>
          <w:p w14:paraId="3D2ED91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11</w:t>
            </w:r>
          </w:p>
        </w:tc>
        <w:tc>
          <w:tcPr>
            <w:tcW w:w="567" w:type="dxa"/>
            <w:noWrap/>
            <w:hideMark/>
          </w:tcPr>
          <w:p w14:paraId="494B23E4"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w:t>
            </w:r>
          </w:p>
        </w:tc>
        <w:tc>
          <w:tcPr>
            <w:tcW w:w="993" w:type="dxa"/>
            <w:noWrap/>
            <w:hideMark/>
          </w:tcPr>
          <w:p w14:paraId="62ACC82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80</w:t>
            </w:r>
          </w:p>
        </w:tc>
        <w:tc>
          <w:tcPr>
            <w:tcW w:w="4677" w:type="dxa"/>
            <w:noWrap/>
            <w:hideMark/>
          </w:tcPr>
          <w:p w14:paraId="19886B33"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0,18(N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+ 0,16(N</w:t>
            </w:r>
            <w:r w:rsidRPr="00EC3933">
              <w:rPr>
                <w:rFonts w:ascii="Times New Roman" w:eastAsia="Times New Roman" w:hAnsi="Times New Roman" w:cs="Times New Roman"/>
                <w:color w:val="000000"/>
                <w:sz w:val="24"/>
                <w:szCs w:val="24"/>
                <w:vertAlign w:val="subscript"/>
                <w:lang w:eastAsia="fr-FR"/>
              </w:rPr>
              <w:t>1</w:t>
            </w:r>
            <w:r w:rsidRPr="00EC3933">
              <w:rPr>
                <w:rFonts w:ascii="Times New Roman" w:eastAsia="Times New Roman" w:hAnsi="Times New Roman" w:cs="Times New Roman"/>
                <w:color w:val="000000"/>
                <w:sz w:val="24"/>
                <w:szCs w:val="24"/>
                <w:lang w:eastAsia="fr-FR"/>
              </w:rPr>
              <w:t>) + 0,11(Ru)</w:t>
            </w:r>
          </w:p>
        </w:tc>
      </w:tr>
      <w:tr w:rsidR="00173398" w:rsidRPr="00EC3933" w14:paraId="08AC64BE" w14:textId="77777777" w:rsidTr="00173398">
        <w:trPr>
          <w:trHeight w:val="313"/>
        </w:trPr>
        <w:tc>
          <w:tcPr>
            <w:tcW w:w="1170" w:type="dxa"/>
            <w:vMerge/>
            <w:hideMark/>
          </w:tcPr>
          <w:p w14:paraId="0EE3CFCE"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595" w:type="dxa"/>
            <w:noWrap/>
            <w:hideMark/>
          </w:tcPr>
          <w:p w14:paraId="54A7D0ED"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w:t>
            </w:r>
          </w:p>
        </w:tc>
        <w:tc>
          <w:tcPr>
            <w:tcW w:w="950" w:type="dxa"/>
            <w:noWrap/>
            <w:hideMark/>
          </w:tcPr>
          <w:p w14:paraId="4506EBB0"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-5,547</w:t>
            </w:r>
          </w:p>
        </w:tc>
        <w:tc>
          <w:tcPr>
            <w:tcW w:w="687" w:type="dxa"/>
            <w:noWrap/>
            <w:hideMark/>
          </w:tcPr>
          <w:p w14:paraId="358CA5BD"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48</w:t>
            </w:r>
          </w:p>
        </w:tc>
        <w:tc>
          <w:tcPr>
            <w:tcW w:w="567" w:type="dxa"/>
            <w:noWrap/>
            <w:hideMark/>
          </w:tcPr>
          <w:p w14:paraId="6FBF259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17</w:t>
            </w:r>
          </w:p>
        </w:tc>
        <w:tc>
          <w:tcPr>
            <w:tcW w:w="993" w:type="dxa"/>
            <w:noWrap/>
            <w:hideMark/>
          </w:tcPr>
          <w:p w14:paraId="1311FB35"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35</w:t>
            </w:r>
          </w:p>
        </w:tc>
        <w:tc>
          <w:tcPr>
            <w:tcW w:w="4677" w:type="dxa"/>
            <w:noWrap/>
            <w:hideMark/>
          </w:tcPr>
          <w:p w14:paraId="33DEE2B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0,48(Ru) + 0,10(N</w:t>
            </w:r>
            <w:r w:rsidRPr="00EC3933">
              <w:rPr>
                <w:rFonts w:ascii="Times New Roman" w:eastAsia="Times New Roman" w:hAnsi="Times New Roman" w:cs="Times New Roman"/>
                <w:color w:val="000000"/>
                <w:sz w:val="24"/>
                <w:szCs w:val="24"/>
                <w:vertAlign w:val="subscript"/>
                <w:lang w:eastAsia="fr-FR"/>
              </w:rPr>
              <w:t>1</w:t>
            </w:r>
            <w:r w:rsidRPr="00EC3933">
              <w:rPr>
                <w:rFonts w:ascii="Times New Roman" w:eastAsia="Times New Roman" w:hAnsi="Times New Roman" w:cs="Times New Roman"/>
                <w:color w:val="000000"/>
                <w:sz w:val="24"/>
                <w:szCs w:val="24"/>
                <w:lang w:eastAsia="fr-FR"/>
              </w:rPr>
              <w:t>) 0,09(Cl) + 0,08(Cl)</w:t>
            </w:r>
          </w:p>
        </w:tc>
      </w:tr>
      <w:tr w:rsidR="00173398" w:rsidRPr="00EC3933" w14:paraId="49ECC7D4" w14:textId="77777777" w:rsidTr="00173398">
        <w:trPr>
          <w:trHeight w:val="313"/>
        </w:trPr>
        <w:tc>
          <w:tcPr>
            <w:tcW w:w="1170" w:type="dxa"/>
            <w:vMerge w:val="restart"/>
            <w:noWrap/>
            <w:hideMark/>
          </w:tcPr>
          <w:p w14:paraId="58A193D4"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5</w:t>
            </w:r>
          </w:p>
        </w:tc>
        <w:tc>
          <w:tcPr>
            <w:tcW w:w="595" w:type="dxa"/>
            <w:noWrap/>
            <w:hideMark/>
          </w:tcPr>
          <w:p w14:paraId="49B11EC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w:t>
            </w:r>
          </w:p>
        </w:tc>
        <w:tc>
          <w:tcPr>
            <w:tcW w:w="950" w:type="dxa"/>
            <w:noWrap/>
            <w:hideMark/>
          </w:tcPr>
          <w:p w14:paraId="2AF7A92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-3,889</w:t>
            </w:r>
          </w:p>
        </w:tc>
        <w:tc>
          <w:tcPr>
            <w:tcW w:w="687" w:type="dxa"/>
            <w:noWrap/>
            <w:hideMark/>
          </w:tcPr>
          <w:p w14:paraId="7A219269"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p>
        </w:tc>
        <w:tc>
          <w:tcPr>
            <w:tcW w:w="567" w:type="dxa"/>
            <w:noWrap/>
            <w:hideMark/>
          </w:tcPr>
          <w:p w14:paraId="74FAC465"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p>
        </w:tc>
        <w:tc>
          <w:tcPr>
            <w:tcW w:w="993" w:type="dxa"/>
            <w:noWrap/>
            <w:hideMark/>
          </w:tcPr>
          <w:p w14:paraId="534D597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94</w:t>
            </w:r>
          </w:p>
        </w:tc>
        <w:tc>
          <w:tcPr>
            <w:tcW w:w="4677" w:type="dxa"/>
            <w:noWrap/>
            <w:hideMark/>
          </w:tcPr>
          <w:p w14:paraId="596D1C8A"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0,15(N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+ 0,14(N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+ 0,12(N</w:t>
            </w:r>
            <w:r w:rsidRPr="00EC3933">
              <w:rPr>
                <w:rFonts w:ascii="Times New Roman" w:eastAsia="Times New Roman" w:hAnsi="Times New Roman" w:cs="Times New Roman"/>
                <w:color w:val="000000"/>
                <w:sz w:val="24"/>
                <w:szCs w:val="24"/>
                <w:vertAlign w:val="subscript"/>
                <w:lang w:eastAsia="fr-FR"/>
              </w:rPr>
              <w:t>py</w:t>
            </w:r>
            <w:r w:rsidRPr="00EC3933">
              <w:rPr>
                <w:rFonts w:ascii="Times New Roman" w:eastAsia="Times New Roman" w:hAnsi="Times New Roman" w:cs="Times New Roman"/>
                <w:color w:val="000000"/>
                <w:sz w:val="24"/>
                <w:szCs w:val="24"/>
                <w:lang w:eastAsia="fr-FR"/>
              </w:rPr>
              <w:t>) + 0,12(N</w:t>
            </w:r>
            <w:r w:rsidRPr="00EC3933">
              <w:rPr>
                <w:rFonts w:ascii="Times New Roman" w:eastAsia="Times New Roman" w:hAnsi="Times New Roman" w:cs="Times New Roman"/>
                <w:color w:val="000000"/>
                <w:sz w:val="24"/>
                <w:szCs w:val="24"/>
                <w:vertAlign w:val="subscript"/>
                <w:lang w:eastAsia="fr-FR"/>
              </w:rPr>
              <w:t>py</w:t>
            </w:r>
            <w:r w:rsidRPr="00EC3933">
              <w:rPr>
                <w:rFonts w:ascii="Times New Roman" w:eastAsia="Times New Roman" w:hAnsi="Times New Roman" w:cs="Times New Roman"/>
                <w:color w:val="000000"/>
                <w:sz w:val="24"/>
                <w:szCs w:val="24"/>
                <w:lang w:eastAsia="fr-FR"/>
              </w:rPr>
              <w:t>)</w:t>
            </w:r>
          </w:p>
        </w:tc>
      </w:tr>
      <w:tr w:rsidR="00173398" w:rsidRPr="00EC3933" w14:paraId="1B1DC3F8" w14:textId="77777777" w:rsidTr="00173398">
        <w:trPr>
          <w:trHeight w:val="313"/>
        </w:trPr>
        <w:tc>
          <w:tcPr>
            <w:tcW w:w="1170" w:type="dxa"/>
            <w:vMerge/>
            <w:hideMark/>
          </w:tcPr>
          <w:p w14:paraId="1BBAE6DC"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595" w:type="dxa"/>
            <w:noWrap/>
            <w:hideMark/>
          </w:tcPr>
          <w:p w14:paraId="6C374D6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w:t>
            </w:r>
          </w:p>
        </w:tc>
        <w:tc>
          <w:tcPr>
            <w:tcW w:w="950" w:type="dxa"/>
            <w:noWrap/>
            <w:hideMark/>
          </w:tcPr>
          <w:p w14:paraId="20A14D33"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-5,699</w:t>
            </w:r>
          </w:p>
        </w:tc>
        <w:tc>
          <w:tcPr>
            <w:tcW w:w="687" w:type="dxa"/>
            <w:noWrap/>
            <w:hideMark/>
          </w:tcPr>
          <w:p w14:paraId="671B5CD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62</w:t>
            </w:r>
          </w:p>
        </w:tc>
        <w:tc>
          <w:tcPr>
            <w:tcW w:w="567" w:type="dxa"/>
            <w:noWrap/>
            <w:hideMark/>
          </w:tcPr>
          <w:p w14:paraId="1FC5909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27</w:t>
            </w:r>
          </w:p>
        </w:tc>
        <w:tc>
          <w:tcPr>
            <w:tcW w:w="993" w:type="dxa"/>
            <w:noWrap/>
            <w:hideMark/>
          </w:tcPr>
          <w:p w14:paraId="79493E6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11</w:t>
            </w:r>
          </w:p>
        </w:tc>
        <w:tc>
          <w:tcPr>
            <w:tcW w:w="4677" w:type="dxa"/>
            <w:noWrap/>
            <w:hideMark/>
          </w:tcPr>
          <w:p w14:paraId="09EB18A9"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0,62(Ru) + 0,15(Cl) + 0,12 (Cl)</w:t>
            </w:r>
          </w:p>
        </w:tc>
      </w:tr>
      <w:tr w:rsidR="00173398" w:rsidRPr="00EC3933" w14:paraId="6A0000EC" w14:textId="77777777" w:rsidTr="00173398">
        <w:trPr>
          <w:trHeight w:val="313"/>
        </w:trPr>
        <w:tc>
          <w:tcPr>
            <w:tcW w:w="1170" w:type="dxa"/>
            <w:vMerge w:val="restart"/>
            <w:noWrap/>
            <w:hideMark/>
          </w:tcPr>
          <w:p w14:paraId="5FF3B9E3"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6</w:t>
            </w:r>
            <w:r w:rsidRPr="00EC3933">
              <w:rPr>
                <w:rFonts w:ascii="Times New Roman" w:eastAsia="Times New Roman" w:hAnsi="Times New Roman" w:cs="Times New Roman"/>
                <w:color w:val="000000"/>
                <w:sz w:val="24"/>
                <w:szCs w:val="24"/>
                <w:lang w:eastAsia="fr-FR"/>
              </w:rPr>
              <w:t xml:space="preserve">        </w:t>
            </w:r>
          </w:p>
        </w:tc>
        <w:tc>
          <w:tcPr>
            <w:tcW w:w="595" w:type="dxa"/>
            <w:noWrap/>
            <w:hideMark/>
          </w:tcPr>
          <w:p w14:paraId="242F2D8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w:t>
            </w:r>
          </w:p>
        </w:tc>
        <w:tc>
          <w:tcPr>
            <w:tcW w:w="950" w:type="dxa"/>
            <w:noWrap/>
            <w:hideMark/>
          </w:tcPr>
          <w:p w14:paraId="40F27BB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-3,882</w:t>
            </w:r>
          </w:p>
        </w:tc>
        <w:tc>
          <w:tcPr>
            <w:tcW w:w="687" w:type="dxa"/>
            <w:noWrap/>
            <w:hideMark/>
          </w:tcPr>
          <w:p w14:paraId="318210D9"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p>
        </w:tc>
        <w:tc>
          <w:tcPr>
            <w:tcW w:w="567" w:type="dxa"/>
            <w:noWrap/>
            <w:hideMark/>
          </w:tcPr>
          <w:p w14:paraId="65CD331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p>
        </w:tc>
        <w:tc>
          <w:tcPr>
            <w:tcW w:w="993" w:type="dxa"/>
            <w:noWrap/>
            <w:hideMark/>
          </w:tcPr>
          <w:p w14:paraId="0C2DE68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93</w:t>
            </w:r>
          </w:p>
        </w:tc>
        <w:tc>
          <w:tcPr>
            <w:tcW w:w="4677" w:type="dxa"/>
            <w:noWrap/>
            <w:hideMark/>
          </w:tcPr>
          <w:p w14:paraId="57F1957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0,15(N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+ 0,15 (N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+ 0,12(N</w:t>
            </w:r>
            <w:r w:rsidRPr="00EC3933">
              <w:rPr>
                <w:rFonts w:ascii="Times New Roman" w:eastAsia="Times New Roman" w:hAnsi="Times New Roman" w:cs="Times New Roman"/>
                <w:color w:val="000000"/>
                <w:sz w:val="24"/>
                <w:szCs w:val="24"/>
                <w:vertAlign w:val="subscript"/>
                <w:lang w:eastAsia="fr-FR"/>
              </w:rPr>
              <w:t>py</w:t>
            </w:r>
            <w:r w:rsidRPr="00EC3933">
              <w:rPr>
                <w:rFonts w:ascii="Times New Roman" w:eastAsia="Times New Roman" w:hAnsi="Times New Roman" w:cs="Times New Roman"/>
                <w:color w:val="000000"/>
                <w:sz w:val="24"/>
                <w:szCs w:val="24"/>
                <w:lang w:eastAsia="fr-FR"/>
              </w:rPr>
              <w:t>) + 0,12(N</w:t>
            </w:r>
            <w:r w:rsidRPr="00EC3933">
              <w:rPr>
                <w:rFonts w:ascii="Times New Roman" w:eastAsia="Times New Roman" w:hAnsi="Times New Roman" w:cs="Times New Roman"/>
                <w:color w:val="000000"/>
                <w:sz w:val="24"/>
                <w:szCs w:val="24"/>
                <w:vertAlign w:val="subscript"/>
                <w:lang w:eastAsia="fr-FR"/>
              </w:rPr>
              <w:t>py</w:t>
            </w:r>
            <w:r w:rsidRPr="00EC3933">
              <w:rPr>
                <w:rFonts w:ascii="Times New Roman" w:eastAsia="Times New Roman" w:hAnsi="Times New Roman" w:cs="Times New Roman"/>
                <w:color w:val="000000"/>
                <w:sz w:val="24"/>
                <w:szCs w:val="24"/>
                <w:lang w:eastAsia="fr-FR"/>
              </w:rPr>
              <w:t>)</w:t>
            </w:r>
          </w:p>
        </w:tc>
      </w:tr>
      <w:tr w:rsidR="00173398" w:rsidRPr="00EC3933" w14:paraId="03A36423" w14:textId="77777777" w:rsidTr="00173398">
        <w:trPr>
          <w:trHeight w:val="313"/>
        </w:trPr>
        <w:tc>
          <w:tcPr>
            <w:tcW w:w="1170" w:type="dxa"/>
            <w:vMerge/>
            <w:hideMark/>
          </w:tcPr>
          <w:p w14:paraId="1D303FE5"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595" w:type="dxa"/>
            <w:noWrap/>
            <w:hideMark/>
          </w:tcPr>
          <w:p w14:paraId="5F0FE5B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w:t>
            </w:r>
          </w:p>
        </w:tc>
        <w:tc>
          <w:tcPr>
            <w:tcW w:w="950" w:type="dxa"/>
            <w:noWrap/>
            <w:hideMark/>
          </w:tcPr>
          <w:p w14:paraId="7FECA02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-5,65</w:t>
            </w:r>
          </w:p>
        </w:tc>
        <w:tc>
          <w:tcPr>
            <w:tcW w:w="687" w:type="dxa"/>
            <w:noWrap/>
            <w:hideMark/>
          </w:tcPr>
          <w:p w14:paraId="33C8EFF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58</w:t>
            </w:r>
          </w:p>
        </w:tc>
        <w:tc>
          <w:tcPr>
            <w:tcW w:w="567" w:type="dxa"/>
            <w:noWrap/>
            <w:hideMark/>
          </w:tcPr>
          <w:p w14:paraId="3EAB34B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29</w:t>
            </w:r>
          </w:p>
        </w:tc>
        <w:tc>
          <w:tcPr>
            <w:tcW w:w="993" w:type="dxa"/>
            <w:noWrap/>
            <w:hideMark/>
          </w:tcPr>
          <w:p w14:paraId="49133E94"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13</w:t>
            </w:r>
          </w:p>
        </w:tc>
        <w:tc>
          <w:tcPr>
            <w:tcW w:w="4677" w:type="dxa"/>
            <w:noWrap/>
            <w:hideMark/>
          </w:tcPr>
          <w:p w14:paraId="0254A0A4"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0,58(Ru) + 0,15(Cl) + 0,14(Cl)</w:t>
            </w:r>
          </w:p>
        </w:tc>
      </w:tr>
      <w:tr w:rsidR="00173398" w:rsidRPr="00EC3933" w14:paraId="112936D3" w14:textId="77777777" w:rsidTr="00173398">
        <w:trPr>
          <w:trHeight w:val="313"/>
        </w:trPr>
        <w:tc>
          <w:tcPr>
            <w:tcW w:w="1170" w:type="dxa"/>
            <w:vMerge w:val="restart"/>
            <w:noWrap/>
            <w:hideMark/>
          </w:tcPr>
          <w:p w14:paraId="2E453AC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7</w:t>
            </w:r>
          </w:p>
        </w:tc>
        <w:tc>
          <w:tcPr>
            <w:tcW w:w="595" w:type="dxa"/>
            <w:noWrap/>
            <w:hideMark/>
          </w:tcPr>
          <w:p w14:paraId="30EDC220"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w:t>
            </w:r>
          </w:p>
        </w:tc>
        <w:tc>
          <w:tcPr>
            <w:tcW w:w="950" w:type="dxa"/>
            <w:noWrap/>
            <w:hideMark/>
          </w:tcPr>
          <w:p w14:paraId="2C3D134A"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-3,215</w:t>
            </w:r>
          </w:p>
        </w:tc>
        <w:tc>
          <w:tcPr>
            <w:tcW w:w="687" w:type="dxa"/>
            <w:noWrap/>
            <w:hideMark/>
          </w:tcPr>
          <w:p w14:paraId="3E19CEE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p>
        </w:tc>
        <w:tc>
          <w:tcPr>
            <w:tcW w:w="567" w:type="dxa"/>
            <w:noWrap/>
            <w:hideMark/>
          </w:tcPr>
          <w:p w14:paraId="7F23E51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p>
        </w:tc>
        <w:tc>
          <w:tcPr>
            <w:tcW w:w="993" w:type="dxa"/>
            <w:noWrap/>
            <w:hideMark/>
          </w:tcPr>
          <w:p w14:paraId="1F17E804"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95</w:t>
            </w:r>
          </w:p>
        </w:tc>
        <w:tc>
          <w:tcPr>
            <w:tcW w:w="4677" w:type="dxa"/>
            <w:noWrap/>
            <w:hideMark/>
          </w:tcPr>
          <w:p w14:paraId="732C9A5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0,13(N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+ 0,13(N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+ 0,09(N</w:t>
            </w:r>
            <w:r w:rsidRPr="00EC3933">
              <w:rPr>
                <w:rFonts w:ascii="Times New Roman" w:eastAsia="Times New Roman" w:hAnsi="Times New Roman" w:cs="Times New Roman"/>
                <w:color w:val="000000"/>
                <w:sz w:val="24"/>
                <w:szCs w:val="24"/>
                <w:vertAlign w:val="subscript"/>
                <w:lang w:eastAsia="fr-FR"/>
              </w:rPr>
              <w:t>py</w:t>
            </w:r>
            <w:r w:rsidRPr="00EC3933">
              <w:rPr>
                <w:rFonts w:ascii="Times New Roman" w:eastAsia="Times New Roman" w:hAnsi="Times New Roman" w:cs="Times New Roman"/>
                <w:color w:val="000000"/>
                <w:sz w:val="24"/>
                <w:szCs w:val="24"/>
                <w:lang w:eastAsia="fr-FR"/>
              </w:rPr>
              <w:t>) + 0,09(N</w:t>
            </w:r>
            <w:r w:rsidRPr="00EC3933">
              <w:rPr>
                <w:rFonts w:ascii="Times New Roman" w:eastAsia="Times New Roman" w:hAnsi="Times New Roman" w:cs="Times New Roman"/>
                <w:color w:val="000000"/>
                <w:sz w:val="24"/>
                <w:szCs w:val="24"/>
                <w:vertAlign w:val="subscript"/>
                <w:lang w:eastAsia="fr-FR"/>
              </w:rPr>
              <w:t>py</w:t>
            </w:r>
            <w:r w:rsidRPr="00EC3933">
              <w:rPr>
                <w:rFonts w:ascii="Times New Roman" w:eastAsia="Times New Roman" w:hAnsi="Times New Roman" w:cs="Times New Roman"/>
                <w:color w:val="000000"/>
                <w:sz w:val="24"/>
                <w:szCs w:val="24"/>
                <w:lang w:eastAsia="fr-FR"/>
              </w:rPr>
              <w:t>)</w:t>
            </w:r>
          </w:p>
        </w:tc>
      </w:tr>
      <w:tr w:rsidR="00173398" w:rsidRPr="00EC3933" w14:paraId="36C7BEC7" w14:textId="77777777" w:rsidTr="00173398">
        <w:trPr>
          <w:trHeight w:val="313"/>
        </w:trPr>
        <w:tc>
          <w:tcPr>
            <w:tcW w:w="1170" w:type="dxa"/>
            <w:vMerge/>
            <w:hideMark/>
          </w:tcPr>
          <w:p w14:paraId="7528FA04"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595" w:type="dxa"/>
            <w:noWrap/>
            <w:hideMark/>
          </w:tcPr>
          <w:p w14:paraId="400C629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w:t>
            </w:r>
          </w:p>
        </w:tc>
        <w:tc>
          <w:tcPr>
            <w:tcW w:w="950" w:type="dxa"/>
            <w:noWrap/>
            <w:hideMark/>
          </w:tcPr>
          <w:p w14:paraId="362F0D8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-5,027</w:t>
            </w:r>
          </w:p>
        </w:tc>
        <w:tc>
          <w:tcPr>
            <w:tcW w:w="687" w:type="dxa"/>
            <w:noWrap/>
            <w:hideMark/>
          </w:tcPr>
          <w:p w14:paraId="4625CEC0"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62</w:t>
            </w:r>
          </w:p>
        </w:tc>
        <w:tc>
          <w:tcPr>
            <w:tcW w:w="567" w:type="dxa"/>
            <w:noWrap/>
            <w:hideMark/>
          </w:tcPr>
          <w:p w14:paraId="3379812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24</w:t>
            </w:r>
          </w:p>
        </w:tc>
        <w:tc>
          <w:tcPr>
            <w:tcW w:w="993" w:type="dxa"/>
            <w:noWrap/>
            <w:hideMark/>
          </w:tcPr>
          <w:p w14:paraId="575B9F9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14</w:t>
            </w:r>
          </w:p>
        </w:tc>
        <w:tc>
          <w:tcPr>
            <w:tcW w:w="4677" w:type="dxa"/>
            <w:noWrap/>
            <w:hideMark/>
          </w:tcPr>
          <w:p w14:paraId="71070E9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0,62(Ru) + 0,14(Cl) + 0,10 (Cl)</w:t>
            </w:r>
          </w:p>
        </w:tc>
      </w:tr>
      <w:tr w:rsidR="00173398" w:rsidRPr="00EC3933" w14:paraId="3CD05BF5" w14:textId="77777777" w:rsidTr="00173398">
        <w:trPr>
          <w:trHeight w:val="313"/>
        </w:trPr>
        <w:tc>
          <w:tcPr>
            <w:tcW w:w="1170" w:type="dxa"/>
            <w:vMerge w:val="restart"/>
            <w:noWrap/>
            <w:hideMark/>
          </w:tcPr>
          <w:p w14:paraId="27EE9EF4"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8</w:t>
            </w:r>
          </w:p>
        </w:tc>
        <w:tc>
          <w:tcPr>
            <w:tcW w:w="595" w:type="dxa"/>
            <w:noWrap/>
            <w:hideMark/>
          </w:tcPr>
          <w:p w14:paraId="0854B52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w:t>
            </w:r>
          </w:p>
        </w:tc>
        <w:tc>
          <w:tcPr>
            <w:tcW w:w="950" w:type="dxa"/>
            <w:noWrap/>
            <w:hideMark/>
          </w:tcPr>
          <w:p w14:paraId="34B59F8F"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-3,204</w:t>
            </w:r>
          </w:p>
        </w:tc>
        <w:tc>
          <w:tcPr>
            <w:tcW w:w="687" w:type="dxa"/>
            <w:noWrap/>
            <w:hideMark/>
          </w:tcPr>
          <w:p w14:paraId="36B7125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p>
        </w:tc>
        <w:tc>
          <w:tcPr>
            <w:tcW w:w="567" w:type="dxa"/>
            <w:noWrap/>
            <w:hideMark/>
          </w:tcPr>
          <w:p w14:paraId="28480BFF"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p>
        </w:tc>
        <w:tc>
          <w:tcPr>
            <w:tcW w:w="993" w:type="dxa"/>
            <w:noWrap/>
            <w:hideMark/>
          </w:tcPr>
          <w:p w14:paraId="6F00EE6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96</w:t>
            </w:r>
          </w:p>
        </w:tc>
        <w:tc>
          <w:tcPr>
            <w:tcW w:w="4677" w:type="dxa"/>
            <w:noWrap/>
            <w:hideMark/>
          </w:tcPr>
          <w:p w14:paraId="11C7E60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0,14(N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+ 0,14(N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+ 0,11(N</w:t>
            </w:r>
            <w:r w:rsidRPr="00EC3933">
              <w:rPr>
                <w:rFonts w:ascii="Times New Roman" w:eastAsia="Times New Roman" w:hAnsi="Times New Roman" w:cs="Times New Roman"/>
                <w:color w:val="000000"/>
                <w:sz w:val="24"/>
                <w:szCs w:val="24"/>
                <w:vertAlign w:val="subscript"/>
                <w:lang w:eastAsia="fr-FR"/>
              </w:rPr>
              <w:t>py</w:t>
            </w:r>
            <w:r w:rsidRPr="00EC3933">
              <w:rPr>
                <w:rFonts w:ascii="Times New Roman" w:eastAsia="Times New Roman" w:hAnsi="Times New Roman" w:cs="Times New Roman"/>
                <w:color w:val="000000"/>
                <w:sz w:val="24"/>
                <w:szCs w:val="24"/>
                <w:lang w:eastAsia="fr-FR"/>
              </w:rPr>
              <w:t>) + 0,11(N</w:t>
            </w:r>
            <w:r w:rsidRPr="00EC3933">
              <w:rPr>
                <w:rFonts w:ascii="Times New Roman" w:eastAsia="Times New Roman" w:hAnsi="Times New Roman" w:cs="Times New Roman"/>
                <w:color w:val="000000"/>
                <w:sz w:val="24"/>
                <w:szCs w:val="24"/>
                <w:vertAlign w:val="subscript"/>
                <w:lang w:eastAsia="fr-FR"/>
              </w:rPr>
              <w:t>py</w:t>
            </w:r>
            <w:r w:rsidRPr="00EC3933">
              <w:rPr>
                <w:rFonts w:ascii="Times New Roman" w:eastAsia="Times New Roman" w:hAnsi="Times New Roman" w:cs="Times New Roman"/>
                <w:color w:val="000000"/>
                <w:sz w:val="24"/>
                <w:szCs w:val="24"/>
                <w:lang w:eastAsia="fr-FR"/>
              </w:rPr>
              <w:t>)</w:t>
            </w:r>
          </w:p>
        </w:tc>
      </w:tr>
      <w:tr w:rsidR="00173398" w:rsidRPr="00EC3933" w14:paraId="5D1C03F7" w14:textId="77777777" w:rsidTr="00173398">
        <w:trPr>
          <w:trHeight w:val="313"/>
        </w:trPr>
        <w:tc>
          <w:tcPr>
            <w:tcW w:w="1170" w:type="dxa"/>
            <w:vMerge/>
            <w:hideMark/>
          </w:tcPr>
          <w:p w14:paraId="20648F70"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595" w:type="dxa"/>
            <w:noWrap/>
            <w:hideMark/>
          </w:tcPr>
          <w:p w14:paraId="4CDF6F76"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w:t>
            </w:r>
          </w:p>
        </w:tc>
        <w:tc>
          <w:tcPr>
            <w:tcW w:w="950" w:type="dxa"/>
            <w:noWrap/>
            <w:hideMark/>
          </w:tcPr>
          <w:p w14:paraId="32C3EF6A"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-4,949</w:t>
            </w:r>
          </w:p>
        </w:tc>
        <w:tc>
          <w:tcPr>
            <w:tcW w:w="687" w:type="dxa"/>
            <w:noWrap/>
            <w:hideMark/>
          </w:tcPr>
          <w:p w14:paraId="21C47E6A"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61</w:t>
            </w:r>
          </w:p>
        </w:tc>
        <w:tc>
          <w:tcPr>
            <w:tcW w:w="567" w:type="dxa"/>
            <w:noWrap/>
            <w:hideMark/>
          </w:tcPr>
          <w:p w14:paraId="0A32783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27</w:t>
            </w:r>
          </w:p>
        </w:tc>
        <w:tc>
          <w:tcPr>
            <w:tcW w:w="993" w:type="dxa"/>
            <w:noWrap/>
            <w:hideMark/>
          </w:tcPr>
          <w:p w14:paraId="4D3B5376"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12</w:t>
            </w:r>
          </w:p>
        </w:tc>
        <w:tc>
          <w:tcPr>
            <w:tcW w:w="4677" w:type="dxa"/>
            <w:noWrap/>
            <w:hideMark/>
          </w:tcPr>
          <w:p w14:paraId="77FDC283"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0,61(Ru) + 0,17(Cl) + 0,11(Cl)</w:t>
            </w:r>
          </w:p>
        </w:tc>
      </w:tr>
      <w:tr w:rsidR="00173398" w:rsidRPr="00EC3933" w14:paraId="7A68C04D" w14:textId="77777777" w:rsidTr="00173398">
        <w:trPr>
          <w:trHeight w:val="298"/>
        </w:trPr>
        <w:tc>
          <w:tcPr>
            <w:tcW w:w="1170" w:type="dxa"/>
            <w:vMerge w:val="restart"/>
            <w:noWrap/>
            <w:hideMark/>
          </w:tcPr>
          <w:p w14:paraId="16D0F59F"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lastRenderedPageBreak/>
              <w:t>C</w:t>
            </w:r>
            <w:r w:rsidRPr="00B135B2">
              <w:rPr>
                <w:rFonts w:ascii="Times New Roman" w:eastAsia="Times New Roman" w:hAnsi="Times New Roman" w:cs="Times New Roman"/>
                <w:color w:val="000000"/>
                <w:sz w:val="24"/>
                <w:szCs w:val="24"/>
                <w:vertAlign w:val="subscript"/>
                <w:lang w:eastAsia="fr-FR"/>
              </w:rPr>
              <w:t>9</w:t>
            </w:r>
          </w:p>
        </w:tc>
        <w:tc>
          <w:tcPr>
            <w:tcW w:w="595" w:type="dxa"/>
            <w:noWrap/>
            <w:hideMark/>
          </w:tcPr>
          <w:p w14:paraId="696B94E6"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w:t>
            </w:r>
          </w:p>
        </w:tc>
        <w:tc>
          <w:tcPr>
            <w:tcW w:w="950" w:type="dxa"/>
            <w:noWrap/>
            <w:hideMark/>
          </w:tcPr>
          <w:p w14:paraId="5F3C27F9"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-3,465</w:t>
            </w:r>
          </w:p>
        </w:tc>
        <w:tc>
          <w:tcPr>
            <w:tcW w:w="687" w:type="dxa"/>
            <w:noWrap/>
            <w:hideMark/>
          </w:tcPr>
          <w:p w14:paraId="21D6754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p>
        </w:tc>
        <w:tc>
          <w:tcPr>
            <w:tcW w:w="567" w:type="dxa"/>
            <w:noWrap/>
            <w:hideMark/>
          </w:tcPr>
          <w:p w14:paraId="3B5E7F0F"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p>
        </w:tc>
        <w:tc>
          <w:tcPr>
            <w:tcW w:w="993" w:type="dxa"/>
            <w:noWrap/>
            <w:hideMark/>
          </w:tcPr>
          <w:p w14:paraId="333D40D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96</w:t>
            </w:r>
          </w:p>
        </w:tc>
        <w:tc>
          <w:tcPr>
            <w:tcW w:w="4677" w:type="dxa"/>
            <w:noWrap/>
            <w:hideMark/>
          </w:tcPr>
          <w:p w14:paraId="4FEE0CAA"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0,15 (N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+ 0,14 (N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+ 0,12 (N</w:t>
            </w:r>
            <w:r w:rsidRPr="00EC3933">
              <w:rPr>
                <w:rFonts w:ascii="Times New Roman" w:eastAsia="Times New Roman" w:hAnsi="Times New Roman" w:cs="Times New Roman"/>
                <w:color w:val="000000"/>
                <w:sz w:val="24"/>
                <w:szCs w:val="24"/>
                <w:vertAlign w:val="subscript"/>
                <w:lang w:eastAsia="fr-FR"/>
              </w:rPr>
              <w:t>py</w:t>
            </w:r>
            <w:r w:rsidRPr="00EC3933">
              <w:rPr>
                <w:rFonts w:ascii="Times New Roman" w:eastAsia="Times New Roman" w:hAnsi="Times New Roman" w:cs="Times New Roman"/>
                <w:color w:val="000000"/>
                <w:sz w:val="24"/>
                <w:szCs w:val="24"/>
                <w:lang w:eastAsia="fr-FR"/>
              </w:rPr>
              <w:t>) + 0,12 (N</w:t>
            </w:r>
            <w:r w:rsidRPr="00EC3933">
              <w:rPr>
                <w:rFonts w:ascii="Times New Roman" w:eastAsia="Times New Roman" w:hAnsi="Times New Roman" w:cs="Times New Roman"/>
                <w:color w:val="000000"/>
                <w:sz w:val="24"/>
                <w:szCs w:val="24"/>
                <w:vertAlign w:val="subscript"/>
                <w:lang w:eastAsia="fr-FR"/>
              </w:rPr>
              <w:t>py</w:t>
            </w:r>
            <w:r w:rsidRPr="00EC3933">
              <w:rPr>
                <w:rFonts w:ascii="Times New Roman" w:eastAsia="Times New Roman" w:hAnsi="Times New Roman" w:cs="Times New Roman"/>
                <w:color w:val="000000"/>
                <w:sz w:val="24"/>
                <w:szCs w:val="24"/>
                <w:lang w:eastAsia="fr-FR"/>
              </w:rPr>
              <w:t>)</w:t>
            </w:r>
          </w:p>
        </w:tc>
      </w:tr>
      <w:tr w:rsidR="00173398" w:rsidRPr="00EC3933" w14:paraId="61C90C7F" w14:textId="77777777" w:rsidTr="00173398">
        <w:trPr>
          <w:trHeight w:val="313"/>
        </w:trPr>
        <w:tc>
          <w:tcPr>
            <w:tcW w:w="1170" w:type="dxa"/>
            <w:vMerge/>
            <w:hideMark/>
          </w:tcPr>
          <w:p w14:paraId="1FA6556B"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595" w:type="dxa"/>
            <w:noWrap/>
            <w:hideMark/>
          </w:tcPr>
          <w:p w14:paraId="4B279EB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w:t>
            </w:r>
          </w:p>
        </w:tc>
        <w:tc>
          <w:tcPr>
            <w:tcW w:w="950" w:type="dxa"/>
            <w:noWrap/>
            <w:hideMark/>
          </w:tcPr>
          <w:p w14:paraId="49FFEEAD"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-5,246</w:t>
            </w:r>
          </w:p>
        </w:tc>
        <w:tc>
          <w:tcPr>
            <w:tcW w:w="687" w:type="dxa"/>
            <w:noWrap/>
            <w:hideMark/>
          </w:tcPr>
          <w:p w14:paraId="7A743EC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64</w:t>
            </w:r>
          </w:p>
        </w:tc>
        <w:tc>
          <w:tcPr>
            <w:tcW w:w="567" w:type="dxa"/>
            <w:noWrap/>
            <w:hideMark/>
          </w:tcPr>
          <w:p w14:paraId="589979FD"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26</w:t>
            </w:r>
          </w:p>
        </w:tc>
        <w:tc>
          <w:tcPr>
            <w:tcW w:w="993" w:type="dxa"/>
            <w:noWrap/>
            <w:hideMark/>
          </w:tcPr>
          <w:p w14:paraId="12E9B82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10</w:t>
            </w:r>
          </w:p>
        </w:tc>
        <w:tc>
          <w:tcPr>
            <w:tcW w:w="4677" w:type="dxa"/>
            <w:noWrap/>
            <w:hideMark/>
          </w:tcPr>
          <w:p w14:paraId="2B4A7075"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0,64 (Ru) + 0,14 (Cl) + 0,12 (Cl)</w:t>
            </w:r>
          </w:p>
        </w:tc>
      </w:tr>
      <w:tr w:rsidR="00173398" w:rsidRPr="00EC3933" w14:paraId="79A9CC71" w14:textId="77777777" w:rsidTr="00173398">
        <w:trPr>
          <w:trHeight w:val="313"/>
        </w:trPr>
        <w:tc>
          <w:tcPr>
            <w:tcW w:w="1170" w:type="dxa"/>
            <w:vMerge w:val="restart"/>
            <w:noWrap/>
            <w:hideMark/>
          </w:tcPr>
          <w:p w14:paraId="78F155BA"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10</w:t>
            </w:r>
          </w:p>
        </w:tc>
        <w:tc>
          <w:tcPr>
            <w:tcW w:w="595" w:type="dxa"/>
            <w:noWrap/>
            <w:hideMark/>
          </w:tcPr>
          <w:p w14:paraId="5D72A87F"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w:t>
            </w:r>
          </w:p>
        </w:tc>
        <w:tc>
          <w:tcPr>
            <w:tcW w:w="950" w:type="dxa"/>
            <w:noWrap/>
            <w:hideMark/>
          </w:tcPr>
          <w:p w14:paraId="12B6E795"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-2,739</w:t>
            </w:r>
          </w:p>
        </w:tc>
        <w:tc>
          <w:tcPr>
            <w:tcW w:w="687" w:type="dxa"/>
            <w:noWrap/>
            <w:hideMark/>
          </w:tcPr>
          <w:p w14:paraId="0DDEF1A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p>
        </w:tc>
        <w:tc>
          <w:tcPr>
            <w:tcW w:w="567" w:type="dxa"/>
            <w:noWrap/>
            <w:hideMark/>
          </w:tcPr>
          <w:p w14:paraId="3CE897AA"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p>
        </w:tc>
        <w:tc>
          <w:tcPr>
            <w:tcW w:w="993" w:type="dxa"/>
            <w:noWrap/>
            <w:hideMark/>
          </w:tcPr>
          <w:p w14:paraId="420F16FF"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93</w:t>
            </w:r>
          </w:p>
        </w:tc>
        <w:tc>
          <w:tcPr>
            <w:tcW w:w="4677" w:type="dxa"/>
            <w:noWrap/>
            <w:hideMark/>
          </w:tcPr>
          <w:p w14:paraId="57F1FDF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0,12(N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+ 0,12 (N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+ 0,09 (N</w:t>
            </w:r>
            <w:r w:rsidRPr="00EC3933">
              <w:rPr>
                <w:rFonts w:ascii="Times New Roman" w:eastAsia="Times New Roman" w:hAnsi="Times New Roman" w:cs="Times New Roman"/>
                <w:color w:val="000000"/>
                <w:sz w:val="24"/>
                <w:szCs w:val="24"/>
                <w:vertAlign w:val="subscript"/>
                <w:lang w:eastAsia="fr-FR"/>
              </w:rPr>
              <w:t>py</w:t>
            </w:r>
            <w:r w:rsidRPr="00EC3933">
              <w:rPr>
                <w:rFonts w:ascii="Times New Roman" w:eastAsia="Times New Roman" w:hAnsi="Times New Roman" w:cs="Times New Roman"/>
                <w:color w:val="000000"/>
                <w:sz w:val="24"/>
                <w:szCs w:val="24"/>
                <w:lang w:eastAsia="fr-FR"/>
              </w:rPr>
              <w:t>) + 0,09(N</w:t>
            </w:r>
            <w:r w:rsidRPr="00EC3933">
              <w:rPr>
                <w:rFonts w:ascii="Times New Roman" w:eastAsia="Times New Roman" w:hAnsi="Times New Roman" w:cs="Times New Roman"/>
                <w:color w:val="000000"/>
                <w:sz w:val="24"/>
                <w:szCs w:val="24"/>
                <w:vertAlign w:val="subscript"/>
                <w:lang w:eastAsia="fr-FR"/>
              </w:rPr>
              <w:t>py</w:t>
            </w:r>
            <w:r w:rsidRPr="00EC3933">
              <w:rPr>
                <w:rFonts w:ascii="Times New Roman" w:eastAsia="Times New Roman" w:hAnsi="Times New Roman" w:cs="Times New Roman"/>
                <w:color w:val="000000"/>
                <w:sz w:val="24"/>
                <w:szCs w:val="24"/>
                <w:lang w:eastAsia="fr-FR"/>
              </w:rPr>
              <w:t>)</w:t>
            </w:r>
          </w:p>
        </w:tc>
      </w:tr>
      <w:tr w:rsidR="00173398" w:rsidRPr="00EC3933" w14:paraId="205CDB55" w14:textId="77777777" w:rsidTr="00173398">
        <w:trPr>
          <w:trHeight w:val="313"/>
        </w:trPr>
        <w:tc>
          <w:tcPr>
            <w:tcW w:w="1170" w:type="dxa"/>
            <w:vMerge/>
            <w:hideMark/>
          </w:tcPr>
          <w:p w14:paraId="0214FCB9"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595" w:type="dxa"/>
            <w:noWrap/>
            <w:hideMark/>
          </w:tcPr>
          <w:p w14:paraId="7A2FE77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w:t>
            </w:r>
          </w:p>
        </w:tc>
        <w:tc>
          <w:tcPr>
            <w:tcW w:w="950" w:type="dxa"/>
            <w:noWrap/>
            <w:hideMark/>
          </w:tcPr>
          <w:p w14:paraId="1ACF00FF"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-4,357</w:t>
            </w:r>
          </w:p>
        </w:tc>
        <w:tc>
          <w:tcPr>
            <w:tcW w:w="687" w:type="dxa"/>
            <w:noWrap/>
            <w:hideMark/>
          </w:tcPr>
          <w:p w14:paraId="1265F58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48</w:t>
            </w:r>
          </w:p>
        </w:tc>
        <w:tc>
          <w:tcPr>
            <w:tcW w:w="567" w:type="dxa"/>
            <w:noWrap/>
            <w:hideMark/>
          </w:tcPr>
          <w:p w14:paraId="6C88188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19</w:t>
            </w:r>
          </w:p>
        </w:tc>
        <w:tc>
          <w:tcPr>
            <w:tcW w:w="993" w:type="dxa"/>
            <w:noWrap/>
            <w:hideMark/>
          </w:tcPr>
          <w:p w14:paraId="3C22A606"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33</w:t>
            </w:r>
          </w:p>
        </w:tc>
        <w:tc>
          <w:tcPr>
            <w:tcW w:w="4677" w:type="dxa"/>
            <w:noWrap/>
            <w:hideMark/>
          </w:tcPr>
          <w:p w14:paraId="1848151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0,48 (Ru) + 0,11 (Cl) + 0,09 (Cl)</w:t>
            </w:r>
          </w:p>
        </w:tc>
      </w:tr>
      <w:tr w:rsidR="00173398" w:rsidRPr="00EC3933" w14:paraId="374C39E2" w14:textId="77777777" w:rsidTr="00173398">
        <w:trPr>
          <w:trHeight w:val="313"/>
        </w:trPr>
        <w:tc>
          <w:tcPr>
            <w:tcW w:w="1170" w:type="dxa"/>
            <w:vMerge w:val="restart"/>
            <w:noWrap/>
            <w:hideMark/>
          </w:tcPr>
          <w:p w14:paraId="25572186"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11</w:t>
            </w:r>
            <w:r w:rsidRPr="00EC3933">
              <w:rPr>
                <w:rFonts w:ascii="Times New Roman" w:eastAsia="Times New Roman" w:hAnsi="Times New Roman" w:cs="Times New Roman"/>
                <w:color w:val="000000"/>
                <w:sz w:val="24"/>
                <w:szCs w:val="24"/>
                <w:lang w:eastAsia="fr-FR"/>
              </w:rPr>
              <w:t xml:space="preserve">        </w:t>
            </w:r>
          </w:p>
        </w:tc>
        <w:tc>
          <w:tcPr>
            <w:tcW w:w="595" w:type="dxa"/>
            <w:noWrap/>
            <w:hideMark/>
          </w:tcPr>
          <w:p w14:paraId="1AADDCC3"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w:t>
            </w:r>
          </w:p>
        </w:tc>
        <w:tc>
          <w:tcPr>
            <w:tcW w:w="950" w:type="dxa"/>
            <w:noWrap/>
            <w:hideMark/>
          </w:tcPr>
          <w:p w14:paraId="1AFAD87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-2,907</w:t>
            </w:r>
          </w:p>
        </w:tc>
        <w:tc>
          <w:tcPr>
            <w:tcW w:w="687" w:type="dxa"/>
            <w:noWrap/>
            <w:hideMark/>
          </w:tcPr>
          <w:p w14:paraId="244F2CD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p>
        </w:tc>
        <w:tc>
          <w:tcPr>
            <w:tcW w:w="567" w:type="dxa"/>
            <w:noWrap/>
            <w:hideMark/>
          </w:tcPr>
          <w:p w14:paraId="0C780542"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p>
        </w:tc>
        <w:tc>
          <w:tcPr>
            <w:tcW w:w="993" w:type="dxa"/>
            <w:noWrap/>
            <w:hideMark/>
          </w:tcPr>
          <w:p w14:paraId="736E5D96"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93</w:t>
            </w:r>
          </w:p>
        </w:tc>
        <w:tc>
          <w:tcPr>
            <w:tcW w:w="4677" w:type="dxa"/>
            <w:noWrap/>
            <w:hideMark/>
          </w:tcPr>
          <w:p w14:paraId="6C092E90"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0,12 (N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+ 0,12(N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+ 0,09(N</w:t>
            </w:r>
            <w:r w:rsidRPr="00EC3933">
              <w:rPr>
                <w:rFonts w:ascii="Times New Roman" w:eastAsia="Times New Roman" w:hAnsi="Times New Roman" w:cs="Times New Roman"/>
                <w:color w:val="000000"/>
                <w:sz w:val="24"/>
                <w:szCs w:val="24"/>
                <w:vertAlign w:val="subscript"/>
                <w:lang w:eastAsia="fr-FR"/>
              </w:rPr>
              <w:t>py</w:t>
            </w:r>
            <w:r w:rsidRPr="00EC3933">
              <w:rPr>
                <w:rFonts w:ascii="Times New Roman" w:eastAsia="Times New Roman" w:hAnsi="Times New Roman" w:cs="Times New Roman"/>
                <w:color w:val="000000"/>
                <w:sz w:val="24"/>
                <w:szCs w:val="24"/>
                <w:lang w:eastAsia="fr-FR"/>
              </w:rPr>
              <w:t>) + 0,09 (N</w:t>
            </w:r>
            <w:r w:rsidRPr="00EC3933">
              <w:rPr>
                <w:rFonts w:ascii="Times New Roman" w:eastAsia="Times New Roman" w:hAnsi="Times New Roman" w:cs="Times New Roman"/>
                <w:color w:val="000000"/>
                <w:sz w:val="24"/>
                <w:szCs w:val="24"/>
                <w:vertAlign w:val="subscript"/>
                <w:lang w:eastAsia="fr-FR"/>
              </w:rPr>
              <w:t>py</w:t>
            </w:r>
            <w:r w:rsidRPr="00EC3933">
              <w:rPr>
                <w:rFonts w:ascii="Times New Roman" w:eastAsia="Times New Roman" w:hAnsi="Times New Roman" w:cs="Times New Roman"/>
                <w:color w:val="000000"/>
                <w:sz w:val="24"/>
                <w:szCs w:val="24"/>
                <w:lang w:eastAsia="fr-FR"/>
              </w:rPr>
              <w:t>)</w:t>
            </w:r>
          </w:p>
        </w:tc>
      </w:tr>
      <w:tr w:rsidR="00173398" w:rsidRPr="00EC3933" w14:paraId="152BB8FE" w14:textId="77777777" w:rsidTr="00173398">
        <w:trPr>
          <w:trHeight w:val="313"/>
        </w:trPr>
        <w:tc>
          <w:tcPr>
            <w:tcW w:w="1170" w:type="dxa"/>
            <w:vMerge/>
            <w:hideMark/>
          </w:tcPr>
          <w:p w14:paraId="0255586A"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595" w:type="dxa"/>
            <w:noWrap/>
            <w:hideMark/>
          </w:tcPr>
          <w:p w14:paraId="1F2D8EA9"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w:t>
            </w:r>
          </w:p>
        </w:tc>
        <w:tc>
          <w:tcPr>
            <w:tcW w:w="950" w:type="dxa"/>
            <w:noWrap/>
            <w:hideMark/>
          </w:tcPr>
          <w:p w14:paraId="31C6AD0F"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-4,529</w:t>
            </w:r>
          </w:p>
        </w:tc>
        <w:tc>
          <w:tcPr>
            <w:tcW w:w="687" w:type="dxa"/>
            <w:noWrap/>
            <w:hideMark/>
          </w:tcPr>
          <w:p w14:paraId="2DE9E3C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47</w:t>
            </w:r>
          </w:p>
        </w:tc>
        <w:tc>
          <w:tcPr>
            <w:tcW w:w="567" w:type="dxa"/>
            <w:noWrap/>
            <w:hideMark/>
          </w:tcPr>
          <w:p w14:paraId="00D32BA6"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19</w:t>
            </w:r>
          </w:p>
        </w:tc>
        <w:tc>
          <w:tcPr>
            <w:tcW w:w="993" w:type="dxa"/>
            <w:noWrap/>
            <w:hideMark/>
          </w:tcPr>
          <w:p w14:paraId="403E2C30"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34</w:t>
            </w:r>
          </w:p>
        </w:tc>
        <w:tc>
          <w:tcPr>
            <w:tcW w:w="4677" w:type="dxa"/>
            <w:noWrap/>
            <w:hideMark/>
          </w:tcPr>
          <w:p w14:paraId="2C31FFB6"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0,47(Ru) + 0,10(Cl) + 0,10 (Cl)</w:t>
            </w:r>
          </w:p>
        </w:tc>
      </w:tr>
      <w:tr w:rsidR="00173398" w:rsidRPr="00EC3933" w14:paraId="74F8B564" w14:textId="77777777" w:rsidTr="00173398">
        <w:trPr>
          <w:trHeight w:val="313"/>
        </w:trPr>
        <w:tc>
          <w:tcPr>
            <w:tcW w:w="1170" w:type="dxa"/>
            <w:vMerge w:val="restart"/>
            <w:noWrap/>
            <w:hideMark/>
          </w:tcPr>
          <w:p w14:paraId="4964B3E0"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12</w:t>
            </w:r>
          </w:p>
        </w:tc>
        <w:tc>
          <w:tcPr>
            <w:tcW w:w="595" w:type="dxa"/>
            <w:noWrap/>
            <w:hideMark/>
          </w:tcPr>
          <w:p w14:paraId="37557CC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w:t>
            </w:r>
          </w:p>
        </w:tc>
        <w:tc>
          <w:tcPr>
            <w:tcW w:w="950" w:type="dxa"/>
            <w:noWrap/>
            <w:hideMark/>
          </w:tcPr>
          <w:p w14:paraId="65A0C76A"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-3,454</w:t>
            </w:r>
          </w:p>
        </w:tc>
        <w:tc>
          <w:tcPr>
            <w:tcW w:w="687" w:type="dxa"/>
            <w:noWrap/>
            <w:hideMark/>
          </w:tcPr>
          <w:p w14:paraId="640F27A4"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p>
        </w:tc>
        <w:tc>
          <w:tcPr>
            <w:tcW w:w="567" w:type="dxa"/>
            <w:noWrap/>
            <w:hideMark/>
          </w:tcPr>
          <w:p w14:paraId="34709B44"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p>
        </w:tc>
        <w:tc>
          <w:tcPr>
            <w:tcW w:w="993" w:type="dxa"/>
            <w:noWrap/>
            <w:hideMark/>
          </w:tcPr>
          <w:p w14:paraId="5F014DA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96</w:t>
            </w:r>
          </w:p>
        </w:tc>
        <w:tc>
          <w:tcPr>
            <w:tcW w:w="4677" w:type="dxa"/>
            <w:noWrap/>
            <w:hideMark/>
          </w:tcPr>
          <w:p w14:paraId="500BEFB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0,14 (N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+ 0,14 (N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+ 0,11(N</w:t>
            </w:r>
            <w:r w:rsidRPr="00EC3933">
              <w:rPr>
                <w:rFonts w:ascii="Times New Roman" w:eastAsia="Times New Roman" w:hAnsi="Times New Roman" w:cs="Times New Roman"/>
                <w:color w:val="000000"/>
                <w:sz w:val="24"/>
                <w:szCs w:val="24"/>
                <w:vertAlign w:val="subscript"/>
                <w:lang w:eastAsia="fr-FR"/>
              </w:rPr>
              <w:t>py</w:t>
            </w:r>
            <w:r w:rsidRPr="00EC3933">
              <w:rPr>
                <w:rFonts w:ascii="Times New Roman" w:eastAsia="Times New Roman" w:hAnsi="Times New Roman" w:cs="Times New Roman"/>
                <w:color w:val="000000"/>
                <w:sz w:val="24"/>
                <w:szCs w:val="24"/>
                <w:lang w:eastAsia="fr-FR"/>
              </w:rPr>
              <w:t>) + 0,11(N</w:t>
            </w:r>
            <w:r w:rsidRPr="00EC3933">
              <w:rPr>
                <w:rFonts w:ascii="Times New Roman" w:eastAsia="Times New Roman" w:hAnsi="Times New Roman" w:cs="Times New Roman"/>
                <w:color w:val="000000"/>
                <w:sz w:val="24"/>
                <w:szCs w:val="24"/>
                <w:vertAlign w:val="subscript"/>
                <w:lang w:eastAsia="fr-FR"/>
              </w:rPr>
              <w:t>py</w:t>
            </w:r>
            <w:r w:rsidRPr="00EC3933">
              <w:rPr>
                <w:rFonts w:ascii="Times New Roman" w:eastAsia="Times New Roman" w:hAnsi="Times New Roman" w:cs="Times New Roman"/>
                <w:color w:val="000000"/>
                <w:sz w:val="24"/>
                <w:szCs w:val="24"/>
                <w:lang w:eastAsia="fr-FR"/>
              </w:rPr>
              <w:t>)</w:t>
            </w:r>
          </w:p>
        </w:tc>
      </w:tr>
      <w:tr w:rsidR="00173398" w:rsidRPr="00EC3933" w14:paraId="493A7DF8" w14:textId="77777777" w:rsidTr="00173398">
        <w:trPr>
          <w:trHeight w:val="313"/>
        </w:trPr>
        <w:tc>
          <w:tcPr>
            <w:tcW w:w="1170" w:type="dxa"/>
            <w:vMerge/>
            <w:hideMark/>
          </w:tcPr>
          <w:p w14:paraId="0453C314"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595" w:type="dxa"/>
            <w:noWrap/>
            <w:hideMark/>
          </w:tcPr>
          <w:p w14:paraId="1C6F9296"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w:t>
            </w:r>
          </w:p>
        </w:tc>
        <w:tc>
          <w:tcPr>
            <w:tcW w:w="950" w:type="dxa"/>
            <w:noWrap/>
            <w:hideMark/>
          </w:tcPr>
          <w:p w14:paraId="7F57406E"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-5,251</w:t>
            </w:r>
          </w:p>
        </w:tc>
        <w:tc>
          <w:tcPr>
            <w:tcW w:w="687" w:type="dxa"/>
            <w:noWrap/>
            <w:hideMark/>
          </w:tcPr>
          <w:p w14:paraId="514FC82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63</w:t>
            </w:r>
          </w:p>
        </w:tc>
        <w:tc>
          <w:tcPr>
            <w:tcW w:w="567" w:type="dxa"/>
            <w:noWrap/>
            <w:hideMark/>
          </w:tcPr>
          <w:p w14:paraId="7CBE544F"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26</w:t>
            </w:r>
          </w:p>
        </w:tc>
        <w:tc>
          <w:tcPr>
            <w:tcW w:w="993" w:type="dxa"/>
            <w:noWrap/>
            <w:hideMark/>
          </w:tcPr>
          <w:p w14:paraId="2CB55A3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11</w:t>
            </w:r>
          </w:p>
        </w:tc>
        <w:tc>
          <w:tcPr>
            <w:tcW w:w="4677" w:type="dxa"/>
            <w:noWrap/>
            <w:hideMark/>
          </w:tcPr>
          <w:p w14:paraId="445342E7"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0,63 (Ru) + 0,14(Cl) + 0,12 (Cl)</w:t>
            </w:r>
          </w:p>
        </w:tc>
      </w:tr>
      <w:tr w:rsidR="00173398" w:rsidRPr="00EC3933" w14:paraId="47A6BA5E" w14:textId="77777777" w:rsidTr="00173398">
        <w:trPr>
          <w:trHeight w:val="313"/>
        </w:trPr>
        <w:tc>
          <w:tcPr>
            <w:tcW w:w="1170" w:type="dxa"/>
            <w:vMerge w:val="restart"/>
            <w:noWrap/>
            <w:hideMark/>
          </w:tcPr>
          <w:p w14:paraId="63FF7C1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13</w:t>
            </w:r>
          </w:p>
        </w:tc>
        <w:tc>
          <w:tcPr>
            <w:tcW w:w="595" w:type="dxa"/>
            <w:noWrap/>
            <w:hideMark/>
          </w:tcPr>
          <w:p w14:paraId="5B47845F"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w:t>
            </w:r>
          </w:p>
        </w:tc>
        <w:tc>
          <w:tcPr>
            <w:tcW w:w="950" w:type="dxa"/>
            <w:noWrap/>
            <w:hideMark/>
          </w:tcPr>
          <w:p w14:paraId="61AE1570"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-3,495</w:t>
            </w:r>
          </w:p>
        </w:tc>
        <w:tc>
          <w:tcPr>
            <w:tcW w:w="687" w:type="dxa"/>
            <w:noWrap/>
            <w:hideMark/>
          </w:tcPr>
          <w:p w14:paraId="6E795D39"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63</w:t>
            </w:r>
          </w:p>
        </w:tc>
        <w:tc>
          <w:tcPr>
            <w:tcW w:w="567" w:type="dxa"/>
            <w:noWrap/>
            <w:hideMark/>
          </w:tcPr>
          <w:p w14:paraId="40FA575B"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26</w:t>
            </w:r>
          </w:p>
        </w:tc>
        <w:tc>
          <w:tcPr>
            <w:tcW w:w="993" w:type="dxa"/>
            <w:noWrap/>
            <w:hideMark/>
          </w:tcPr>
          <w:p w14:paraId="5EF61D71"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11</w:t>
            </w:r>
          </w:p>
        </w:tc>
        <w:tc>
          <w:tcPr>
            <w:tcW w:w="4677" w:type="dxa"/>
            <w:noWrap/>
            <w:hideMark/>
          </w:tcPr>
          <w:p w14:paraId="22D45AA9"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0,16(N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+ 0,14(N</w:t>
            </w:r>
            <w:r w:rsidRPr="00EC3933">
              <w:rPr>
                <w:rFonts w:ascii="Times New Roman" w:eastAsia="Times New Roman" w:hAnsi="Times New Roman" w:cs="Times New Roman"/>
                <w:color w:val="000000"/>
                <w:sz w:val="24"/>
                <w:szCs w:val="24"/>
                <w:vertAlign w:val="subscript"/>
                <w:lang w:eastAsia="fr-FR"/>
              </w:rPr>
              <w:t>2</w:t>
            </w:r>
            <w:r w:rsidRPr="00EC3933">
              <w:rPr>
                <w:rFonts w:ascii="Times New Roman" w:eastAsia="Times New Roman" w:hAnsi="Times New Roman" w:cs="Times New Roman"/>
                <w:color w:val="000000"/>
                <w:sz w:val="24"/>
                <w:szCs w:val="24"/>
                <w:lang w:eastAsia="fr-FR"/>
              </w:rPr>
              <w:t>) + 0,12(N</w:t>
            </w:r>
            <w:r w:rsidRPr="00EC3933">
              <w:rPr>
                <w:rFonts w:ascii="Times New Roman" w:eastAsia="Times New Roman" w:hAnsi="Times New Roman" w:cs="Times New Roman"/>
                <w:color w:val="000000"/>
                <w:sz w:val="24"/>
                <w:szCs w:val="24"/>
                <w:vertAlign w:val="subscript"/>
                <w:lang w:eastAsia="fr-FR"/>
              </w:rPr>
              <w:t>py</w:t>
            </w:r>
            <w:r w:rsidRPr="00EC3933">
              <w:rPr>
                <w:rFonts w:ascii="Times New Roman" w:eastAsia="Times New Roman" w:hAnsi="Times New Roman" w:cs="Times New Roman"/>
                <w:color w:val="000000"/>
                <w:sz w:val="24"/>
                <w:szCs w:val="24"/>
                <w:lang w:eastAsia="fr-FR"/>
              </w:rPr>
              <w:t>) + 0,12(N</w:t>
            </w:r>
            <w:r w:rsidRPr="00EC3933">
              <w:rPr>
                <w:rFonts w:ascii="Times New Roman" w:eastAsia="Times New Roman" w:hAnsi="Times New Roman" w:cs="Times New Roman"/>
                <w:color w:val="000000"/>
                <w:sz w:val="24"/>
                <w:szCs w:val="24"/>
                <w:vertAlign w:val="subscript"/>
                <w:lang w:eastAsia="fr-FR"/>
              </w:rPr>
              <w:t>py</w:t>
            </w:r>
            <w:r w:rsidRPr="00EC3933">
              <w:rPr>
                <w:rFonts w:ascii="Times New Roman" w:eastAsia="Times New Roman" w:hAnsi="Times New Roman" w:cs="Times New Roman"/>
                <w:color w:val="000000"/>
                <w:sz w:val="24"/>
                <w:szCs w:val="24"/>
                <w:lang w:eastAsia="fr-FR"/>
              </w:rPr>
              <w:t>)</w:t>
            </w:r>
          </w:p>
        </w:tc>
      </w:tr>
      <w:tr w:rsidR="00173398" w:rsidRPr="00EC3933" w14:paraId="57AA24A0" w14:textId="77777777" w:rsidTr="00173398">
        <w:trPr>
          <w:trHeight w:val="313"/>
        </w:trPr>
        <w:tc>
          <w:tcPr>
            <w:tcW w:w="1170" w:type="dxa"/>
            <w:vMerge/>
            <w:tcBorders>
              <w:bottom w:val="single" w:sz="18" w:space="0" w:color="auto"/>
            </w:tcBorders>
            <w:hideMark/>
          </w:tcPr>
          <w:p w14:paraId="62489218" w14:textId="77777777" w:rsidR="00173398" w:rsidRPr="00EC3933" w:rsidRDefault="00173398" w:rsidP="00173398">
            <w:pPr>
              <w:rPr>
                <w:rFonts w:ascii="Times New Roman" w:eastAsia="Times New Roman" w:hAnsi="Times New Roman" w:cs="Times New Roman"/>
                <w:color w:val="000000"/>
                <w:sz w:val="24"/>
                <w:szCs w:val="24"/>
                <w:lang w:eastAsia="fr-FR"/>
              </w:rPr>
            </w:pPr>
          </w:p>
        </w:tc>
        <w:tc>
          <w:tcPr>
            <w:tcW w:w="595" w:type="dxa"/>
            <w:tcBorders>
              <w:bottom w:val="single" w:sz="18" w:space="0" w:color="auto"/>
            </w:tcBorders>
            <w:noWrap/>
            <w:hideMark/>
          </w:tcPr>
          <w:p w14:paraId="15199CC8"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w:t>
            </w:r>
          </w:p>
        </w:tc>
        <w:tc>
          <w:tcPr>
            <w:tcW w:w="950" w:type="dxa"/>
            <w:tcBorders>
              <w:bottom w:val="single" w:sz="18" w:space="0" w:color="auto"/>
            </w:tcBorders>
            <w:noWrap/>
            <w:hideMark/>
          </w:tcPr>
          <w:p w14:paraId="12A05404"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-5,308</w:t>
            </w:r>
          </w:p>
        </w:tc>
        <w:tc>
          <w:tcPr>
            <w:tcW w:w="687" w:type="dxa"/>
            <w:tcBorders>
              <w:bottom w:val="single" w:sz="18" w:space="0" w:color="auto"/>
            </w:tcBorders>
            <w:noWrap/>
            <w:hideMark/>
          </w:tcPr>
          <w:p w14:paraId="2BC3C923"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p>
        </w:tc>
        <w:tc>
          <w:tcPr>
            <w:tcW w:w="567" w:type="dxa"/>
            <w:tcBorders>
              <w:bottom w:val="single" w:sz="18" w:space="0" w:color="auto"/>
            </w:tcBorders>
            <w:noWrap/>
            <w:hideMark/>
          </w:tcPr>
          <w:p w14:paraId="11081996"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p>
        </w:tc>
        <w:tc>
          <w:tcPr>
            <w:tcW w:w="993" w:type="dxa"/>
            <w:tcBorders>
              <w:bottom w:val="single" w:sz="18" w:space="0" w:color="auto"/>
            </w:tcBorders>
            <w:noWrap/>
            <w:hideMark/>
          </w:tcPr>
          <w:p w14:paraId="7ECA491C"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95</w:t>
            </w:r>
          </w:p>
        </w:tc>
        <w:tc>
          <w:tcPr>
            <w:tcW w:w="4677" w:type="dxa"/>
            <w:tcBorders>
              <w:bottom w:val="single" w:sz="18" w:space="0" w:color="auto"/>
            </w:tcBorders>
            <w:noWrap/>
            <w:hideMark/>
          </w:tcPr>
          <w:p w14:paraId="3163AB29" w14:textId="77777777" w:rsidR="00173398" w:rsidRPr="00EC3933" w:rsidRDefault="00173398" w:rsidP="00173398">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0,63(Ru) + 0,14(Cl) + 0,12(Cl)</w:t>
            </w:r>
          </w:p>
        </w:tc>
      </w:tr>
    </w:tbl>
    <w:p w14:paraId="354BFB12" w14:textId="77777777" w:rsidR="00173398" w:rsidRDefault="00173398" w:rsidP="00A547F9">
      <w:pPr>
        <w:jc w:val="both"/>
        <w:rPr>
          <w:rFonts w:ascii="Times New Roman" w:hAnsi="Times New Roman" w:cs="Times New Roman"/>
          <w:sz w:val="24"/>
        </w:rPr>
      </w:pPr>
    </w:p>
    <w:p w14:paraId="3EEBBF6D" w14:textId="5DB98AA0" w:rsidR="00173398" w:rsidRPr="00252A8A" w:rsidRDefault="00A07E3A" w:rsidP="00A547F9">
      <w:pPr>
        <w:jc w:val="both"/>
        <w:rPr>
          <w:rFonts w:ascii="Times New Roman" w:hAnsi="Times New Roman" w:cs="Times New Roman"/>
          <w:sz w:val="24"/>
          <w:lang w:val="en-US"/>
        </w:rPr>
      </w:pPr>
      <w:r w:rsidRPr="00252A8A">
        <w:rPr>
          <w:rFonts w:ascii="Times New Roman" w:hAnsi="Times New Roman" w:cs="Times New Roman"/>
          <w:sz w:val="24"/>
          <w:lang w:val="en-US"/>
        </w:rPr>
        <w:t>Interactions between two molecular entities take place between the boundary orbitals of these two entities. In the case of cancer therapy, interactions take place between the HOMO of the DNA and the LUMO of the complex. According to Kurita et al</w:t>
      </w:r>
      <w:r w:rsidR="00972E9E" w:rsidRPr="00252A8A">
        <w:rPr>
          <w:rFonts w:ascii="Times New Roman" w:hAnsi="Times New Roman" w:cs="Times New Roman"/>
          <w:sz w:val="24"/>
          <w:lang w:val="en-US"/>
        </w:rPr>
        <w:t xml:space="preserve"> </w:t>
      </w:r>
      <w:sdt>
        <w:sdtPr>
          <w:rPr>
            <w:rFonts w:ascii="Times New Roman" w:hAnsi="Times New Roman"/>
            <w:sz w:val="24"/>
            <w:szCs w:val="24"/>
          </w:rPr>
          <w:id w:val="-477686052"/>
          <w:citation/>
        </w:sdtPr>
        <w:sdtEndPr/>
        <w:sdtContent>
          <w:r w:rsidR="00972E9E" w:rsidRPr="00EC3933">
            <w:rPr>
              <w:rFonts w:ascii="Times New Roman" w:hAnsi="Times New Roman"/>
              <w:sz w:val="24"/>
              <w:szCs w:val="24"/>
            </w:rPr>
            <w:fldChar w:fldCharType="begin"/>
          </w:r>
          <w:r w:rsidR="00972E9E" w:rsidRPr="00252A8A">
            <w:rPr>
              <w:rFonts w:ascii="Times New Roman" w:hAnsi="Times New Roman"/>
              <w:sz w:val="24"/>
              <w:szCs w:val="24"/>
              <w:lang w:val="en-US"/>
            </w:rPr>
            <w:instrText xml:space="preserve">CITATION Kur00 \l 1036 </w:instrText>
          </w:r>
          <w:r w:rsidR="00972E9E" w:rsidRPr="00EC3933">
            <w:rPr>
              <w:rFonts w:ascii="Times New Roman" w:hAnsi="Times New Roman"/>
              <w:sz w:val="24"/>
              <w:szCs w:val="24"/>
            </w:rPr>
            <w:fldChar w:fldCharType="separate"/>
          </w:r>
          <w:r w:rsidR="002A45E5" w:rsidRPr="002A45E5">
            <w:rPr>
              <w:rFonts w:ascii="Times New Roman" w:hAnsi="Times New Roman"/>
              <w:noProof/>
              <w:sz w:val="24"/>
              <w:szCs w:val="24"/>
              <w:lang w:val="en-US"/>
            </w:rPr>
            <w:t>(Kurita &amp; Kobayashi, 2000)</w:t>
          </w:r>
          <w:r w:rsidR="00972E9E" w:rsidRPr="00EC3933">
            <w:rPr>
              <w:rFonts w:ascii="Times New Roman" w:hAnsi="Times New Roman"/>
              <w:sz w:val="24"/>
              <w:szCs w:val="24"/>
            </w:rPr>
            <w:fldChar w:fldCharType="end"/>
          </w:r>
        </w:sdtContent>
      </w:sdt>
      <w:r w:rsidRPr="00252A8A">
        <w:rPr>
          <w:rFonts w:ascii="Times New Roman" w:hAnsi="Times New Roman" w:cs="Times New Roman"/>
          <w:sz w:val="24"/>
          <w:lang w:val="en-US"/>
        </w:rPr>
        <w:t>, the DNA responsible for cytotoxicity is the Cytosine-Guanine/Cytosine-Guanine (CG/CG) pair, whose HOMO energy is -1.27 eV. DNA will interact with the complex whose LUMO energy value is closest to that of the HOMO of the CG/CG pair. The order of LUMO energy (E</w:t>
      </w:r>
      <w:r w:rsidRPr="00252A8A">
        <w:rPr>
          <w:rFonts w:ascii="Times New Roman" w:hAnsi="Times New Roman" w:cs="Times New Roman"/>
          <w:sz w:val="24"/>
          <w:vertAlign w:val="subscript"/>
          <w:lang w:val="en-US"/>
        </w:rPr>
        <w:t>L</w:t>
      </w:r>
      <w:r w:rsidRPr="00252A8A">
        <w:rPr>
          <w:rFonts w:ascii="Times New Roman" w:hAnsi="Times New Roman" w:cs="Times New Roman"/>
          <w:sz w:val="24"/>
          <w:lang w:val="en-US"/>
        </w:rPr>
        <w:t xml:space="preserve">) values of the compounds </w:t>
      </w:r>
      <w:r w:rsidR="00737082">
        <w:rPr>
          <w:rFonts w:ascii="Times New Roman" w:hAnsi="Times New Roman" w:cs="Times New Roman"/>
          <w:sz w:val="24"/>
          <w:lang w:val="en-US"/>
        </w:rPr>
        <w:t>studied is as follows (Table 6)</w:t>
      </w:r>
      <w:r w:rsidRPr="00252A8A">
        <w:rPr>
          <w:rFonts w:ascii="Times New Roman" w:hAnsi="Times New Roman" w:cs="Times New Roman"/>
          <w:sz w:val="24"/>
          <w:lang w:val="en-US"/>
        </w:rPr>
        <w:t>:</w:t>
      </w:r>
    </w:p>
    <w:p w14:paraId="751B82EC" w14:textId="77777777" w:rsidR="00A07E3A" w:rsidRPr="00252A8A" w:rsidRDefault="00A07E3A" w:rsidP="00A07E3A">
      <w:pPr>
        <w:spacing w:line="360" w:lineRule="auto"/>
        <w:jc w:val="both"/>
        <w:rPr>
          <w:rFonts w:ascii="Times New Roman" w:hAnsi="Times New Roman" w:cs="Times New Roman"/>
          <w:i/>
          <w:sz w:val="24"/>
          <w:szCs w:val="24"/>
          <w:lang w:val="en-US"/>
        </w:rPr>
      </w:pPr>
      <w:r w:rsidRPr="00252A8A">
        <w:rPr>
          <w:rFonts w:ascii="Times New Roman" w:hAnsi="Times New Roman"/>
          <w:i/>
          <w:sz w:val="24"/>
          <w:szCs w:val="24"/>
          <w:lang w:val="en-US"/>
        </w:rPr>
        <w:t>E</w:t>
      </w:r>
      <w:r w:rsidRPr="00252A8A">
        <w:rPr>
          <w:rFonts w:ascii="Times New Roman" w:hAnsi="Times New Roman"/>
          <w:i/>
          <w:sz w:val="24"/>
          <w:szCs w:val="24"/>
          <w:vertAlign w:val="subscript"/>
          <w:lang w:val="en-US"/>
        </w:rPr>
        <w:t>L</w:t>
      </w:r>
      <w:r w:rsidRPr="00252A8A">
        <w:rPr>
          <w:rFonts w:ascii="Times New Roman" w:hAnsi="Times New Roman"/>
          <w:i/>
          <w:sz w:val="24"/>
          <w:szCs w:val="24"/>
          <w:lang w:val="en-US"/>
        </w:rPr>
        <w:t>(C</w:t>
      </w:r>
      <w:r w:rsidRPr="00252A8A">
        <w:rPr>
          <w:rFonts w:ascii="Times New Roman" w:hAnsi="Times New Roman"/>
          <w:i/>
          <w:sz w:val="24"/>
          <w:szCs w:val="24"/>
          <w:vertAlign w:val="subscript"/>
          <w:lang w:val="en-US"/>
        </w:rPr>
        <w:t>5</w:t>
      </w:r>
      <w:r w:rsidRPr="00252A8A">
        <w:rPr>
          <w:rFonts w:ascii="Times New Roman" w:hAnsi="Times New Roman"/>
          <w:i/>
          <w:sz w:val="24"/>
          <w:szCs w:val="24"/>
          <w:lang w:val="en-US"/>
        </w:rPr>
        <w:t xml:space="preserve">) </w:t>
      </w:r>
      <w:r w:rsidRPr="00252A8A">
        <w:rPr>
          <w:rFonts w:ascii="Times New Roman" w:hAnsi="Times New Roman" w:cs="Times New Roman"/>
          <w:i/>
          <w:sz w:val="24"/>
          <w:szCs w:val="24"/>
          <w:lang w:val="en-US"/>
        </w:rPr>
        <w:t>˂</w:t>
      </w:r>
      <w:r w:rsidRPr="00252A8A">
        <w:rPr>
          <w:rFonts w:ascii="Times New Roman" w:hAnsi="Times New Roman"/>
          <w:i/>
          <w:sz w:val="24"/>
          <w:szCs w:val="24"/>
          <w:lang w:val="en-US"/>
        </w:rPr>
        <w:t xml:space="preserve"> E</w:t>
      </w:r>
      <w:r w:rsidRPr="00252A8A">
        <w:rPr>
          <w:rFonts w:ascii="Times New Roman" w:hAnsi="Times New Roman"/>
          <w:i/>
          <w:sz w:val="24"/>
          <w:szCs w:val="24"/>
          <w:vertAlign w:val="subscript"/>
          <w:lang w:val="en-US"/>
        </w:rPr>
        <w:t>L</w:t>
      </w:r>
      <w:r w:rsidRPr="00252A8A">
        <w:rPr>
          <w:rFonts w:ascii="Times New Roman" w:hAnsi="Times New Roman"/>
          <w:i/>
          <w:sz w:val="24"/>
          <w:szCs w:val="24"/>
          <w:lang w:val="en-US"/>
        </w:rPr>
        <w:t>(C</w:t>
      </w:r>
      <w:r w:rsidRPr="00252A8A">
        <w:rPr>
          <w:rFonts w:ascii="Times New Roman" w:hAnsi="Times New Roman"/>
          <w:i/>
          <w:sz w:val="24"/>
          <w:szCs w:val="24"/>
          <w:vertAlign w:val="subscript"/>
          <w:lang w:val="en-US"/>
        </w:rPr>
        <w:t>6</w:t>
      </w:r>
      <w:r w:rsidRPr="00252A8A">
        <w:rPr>
          <w:rFonts w:ascii="Times New Roman" w:hAnsi="Times New Roman"/>
          <w:i/>
          <w:sz w:val="24"/>
          <w:szCs w:val="24"/>
          <w:lang w:val="en-US"/>
        </w:rPr>
        <w:t xml:space="preserve">) </w:t>
      </w:r>
      <w:r w:rsidRPr="00252A8A">
        <w:rPr>
          <w:rFonts w:ascii="Times New Roman" w:hAnsi="Times New Roman" w:cs="Times New Roman"/>
          <w:i/>
          <w:sz w:val="24"/>
          <w:szCs w:val="24"/>
          <w:lang w:val="en-US"/>
        </w:rPr>
        <w:t>˂</w:t>
      </w:r>
      <w:r w:rsidRPr="00252A8A">
        <w:rPr>
          <w:rFonts w:ascii="Times New Roman" w:hAnsi="Times New Roman"/>
          <w:i/>
          <w:sz w:val="24"/>
          <w:szCs w:val="24"/>
          <w:lang w:val="en-US"/>
        </w:rPr>
        <w:t xml:space="preserve"> E</w:t>
      </w:r>
      <w:r w:rsidRPr="00252A8A">
        <w:rPr>
          <w:rFonts w:ascii="Times New Roman" w:hAnsi="Times New Roman"/>
          <w:i/>
          <w:sz w:val="24"/>
          <w:szCs w:val="24"/>
          <w:vertAlign w:val="subscript"/>
          <w:lang w:val="en-US"/>
        </w:rPr>
        <w:t>L</w:t>
      </w:r>
      <w:r w:rsidRPr="00252A8A">
        <w:rPr>
          <w:rFonts w:ascii="Times New Roman" w:hAnsi="Times New Roman"/>
          <w:i/>
          <w:sz w:val="24"/>
          <w:szCs w:val="24"/>
          <w:lang w:val="en-US"/>
        </w:rPr>
        <w:t>(C</w:t>
      </w:r>
      <w:r w:rsidRPr="00252A8A">
        <w:rPr>
          <w:rFonts w:ascii="Times New Roman" w:hAnsi="Times New Roman"/>
          <w:i/>
          <w:sz w:val="24"/>
          <w:szCs w:val="24"/>
          <w:vertAlign w:val="subscript"/>
          <w:lang w:val="en-US"/>
        </w:rPr>
        <w:t>4</w:t>
      </w:r>
      <w:r w:rsidRPr="00252A8A">
        <w:rPr>
          <w:rFonts w:ascii="Times New Roman" w:hAnsi="Times New Roman"/>
          <w:i/>
          <w:sz w:val="24"/>
          <w:szCs w:val="24"/>
          <w:lang w:val="en-US"/>
        </w:rPr>
        <w:t xml:space="preserve">) </w:t>
      </w:r>
      <w:r w:rsidRPr="00252A8A">
        <w:rPr>
          <w:rFonts w:ascii="Times New Roman" w:hAnsi="Times New Roman" w:cs="Times New Roman"/>
          <w:i/>
          <w:sz w:val="24"/>
          <w:szCs w:val="24"/>
          <w:lang w:val="en-US"/>
        </w:rPr>
        <w:t>˂</w:t>
      </w:r>
      <w:r w:rsidRPr="00252A8A">
        <w:rPr>
          <w:rFonts w:ascii="Times New Roman" w:hAnsi="Times New Roman"/>
          <w:i/>
          <w:sz w:val="24"/>
          <w:szCs w:val="24"/>
          <w:lang w:val="en-US"/>
        </w:rPr>
        <w:t xml:space="preserve"> E</w:t>
      </w:r>
      <w:r w:rsidRPr="00252A8A">
        <w:rPr>
          <w:rFonts w:ascii="Times New Roman" w:hAnsi="Times New Roman"/>
          <w:i/>
          <w:sz w:val="24"/>
          <w:szCs w:val="24"/>
          <w:vertAlign w:val="subscript"/>
          <w:lang w:val="en-US"/>
        </w:rPr>
        <w:t>L</w:t>
      </w:r>
      <w:r w:rsidRPr="00252A8A">
        <w:rPr>
          <w:rFonts w:ascii="Times New Roman" w:hAnsi="Times New Roman"/>
          <w:i/>
          <w:sz w:val="24"/>
          <w:szCs w:val="24"/>
          <w:lang w:val="en-US"/>
        </w:rPr>
        <w:t>(C</w:t>
      </w:r>
      <w:r w:rsidRPr="00252A8A">
        <w:rPr>
          <w:rFonts w:ascii="Times New Roman" w:hAnsi="Times New Roman"/>
          <w:i/>
          <w:sz w:val="24"/>
          <w:szCs w:val="24"/>
          <w:vertAlign w:val="subscript"/>
          <w:lang w:val="en-US"/>
        </w:rPr>
        <w:t>13</w:t>
      </w:r>
      <w:r w:rsidRPr="00252A8A">
        <w:rPr>
          <w:rFonts w:ascii="Times New Roman" w:hAnsi="Times New Roman"/>
          <w:i/>
          <w:sz w:val="24"/>
          <w:szCs w:val="24"/>
          <w:lang w:val="en-US"/>
        </w:rPr>
        <w:t xml:space="preserve">) </w:t>
      </w:r>
      <w:r w:rsidRPr="00252A8A">
        <w:rPr>
          <w:rFonts w:ascii="Times New Roman" w:hAnsi="Times New Roman" w:cs="Times New Roman"/>
          <w:i/>
          <w:sz w:val="24"/>
          <w:szCs w:val="24"/>
          <w:lang w:val="en-US"/>
        </w:rPr>
        <w:t>˂</w:t>
      </w:r>
      <w:r w:rsidRPr="00252A8A">
        <w:rPr>
          <w:rFonts w:ascii="Times New Roman" w:hAnsi="Times New Roman"/>
          <w:i/>
          <w:sz w:val="24"/>
          <w:szCs w:val="24"/>
          <w:lang w:val="en-US"/>
        </w:rPr>
        <w:t xml:space="preserve"> E</w:t>
      </w:r>
      <w:r w:rsidRPr="00252A8A">
        <w:rPr>
          <w:rFonts w:ascii="Times New Roman" w:hAnsi="Times New Roman"/>
          <w:i/>
          <w:sz w:val="24"/>
          <w:szCs w:val="24"/>
          <w:vertAlign w:val="subscript"/>
          <w:lang w:val="en-US"/>
        </w:rPr>
        <w:t>L</w:t>
      </w:r>
      <w:r w:rsidRPr="00252A8A">
        <w:rPr>
          <w:rFonts w:ascii="Times New Roman" w:hAnsi="Times New Roman"/>
          <w:i/>
          <w:sz w:val="24"/>
          <w:szCs w:val="24"/>
          <w:lang w:val="en-US"/>
        </w:rPr>
        <w:t>(C</w:t>
      </w:r>
      <w:r w:rsidRPr="00252A8A">
        <w:rPr>
          <w:rFonts w:ascii="Times New Roman" w:hAnsi="Times New Roman"/>
          <w:i/>
          <w:sz w:val="24"/>
          <w:szCs w:val="24"/>
          <w:vertAlign w:val="subscript"/>
          <w:lang w:val="en-US"/>
        </w:rPr>
        <w:t>1</w:t>
      </w:r>
      <w:r w:rsidRPr="00252A8A">
        <w:rPr>
          <w:rFonts w:ascii="Times New Roman" w:hAnsi="Times New Roman"/>
          <w:i/>
          <w:sz w:val="24"/>
          <w:szCs w:val="24"/>
          <w:lang w:val="en-US"/>
        </w:rPr>
        <w:t xml:space="preserve">) </w:t>
      </w:r>
      <w:r w:rsidRPr="00252A8A">
        <w:rPr>
          <w:rFonts w:ascii="Times New Roman" w:hAnsi="Times New Roman" w:cs="Times New Roman"/>
          <w:i/>
          <w:sz w:val="24"/>
          <w:szCs w:val="24"/>
          <w:lang w:val="en-US"/>
        </w:rPr>
        <w:t>˂</w:t>
      </w:r>
      <w:r w:rsidRPr="00252A8A">
        <w:rPr>
          <w:rFonts w:ascii="Times New Roman" w:hAnsi="Times New Roman"/>
          <w:i/>
          <w:sz w:val="24"/>
          <w:szCs w:val="24"/>
          <w:lang w:val="en-US"/>
        </w:rPr>
        <w:t xml:space="preserve"> E</w:t>
      </w:r>
      <w:r w:rsidRPr="00252A8A">
        <w:rPr>
          <w:rFonts w:ascii="Times New Roman" w:hAnsi="Times New Roman"/>
          <w:i/>
          <w:sz w:val="24"/>
          <w:szCs w:val="24"/>
          <w:vertAlign w:val="subscript"/>
          <w:lang w:val="en-US"/>
        </w:rPr>
        <w:t>L</w:t>
      </w:r>
      <w:r w:rsidRPr="00252A8A">
        <w:rPr>
          <w:rFonts w:ascii="Times New Roman" w:hAnsi="Times New Roman"/>
          <w:i/>
          <w:sz w:val="24"/>
          <w:szCs w:val="24"/>
          <w:lang w:val="en-US"/>
        </w:rPr>
        <w:t>(C</w:t>
      </w:r>
      <w:r w:rsidRPr="00252A8A">
        <w:rPr>
          <w:rFonts w:ascii="Times New Roman" w:hAnsi="Times New Roman"/>
          <w:i/>
          <w:sz w:val="24"/>
          <w:szCs w:val="24"/>
          <w:vertAlign w:val="subscript"/>
          <w:lang w:val="en-US"/>
        </w:rPr>
        <w:t>3</w:t>
      </w:r>
      <w:r w:rsidRPr="00252A8A">
        <w:rPr>
          <w:rFonts w:ascii="Times New Roman" w:hAnsi="Times New Roman"/>
          <w:i/>
          <w:sz w:val="24"/>
          <w:szCs w:val="24"/>
          <w:lang w:val="en-US"/>
        </w:rPr>
        <w:t xml:space="preserve">) </w:t>
      </w:r>
      <w:r w:rsidRPr="00252A8A">
        <w:rPr>
          <w:rFonts w:ascii="Times New Roman" w:hAnsi="Times New Roman" w:cs="Times New Roman"/>
          <w:i/>
          <w:sz w:val="24"/>
          <w:szCs w:val="24"/>
          <w:lang w:val="en-US"/>
        </w:rPr>
        <w:t>˂</w:t>
      </w:r>
      <w:r w:rsidRPr="00252A8A">
        <w:rPr>
          <w:rFonts w:ascii="Times New Roman" w:hAnsi="Times New Roman"/>
          <w:i/>
          <w:sz w:val="24"/>
          <w:szCs w:val="24"/>
          <w:lang w:val="en-US"/>
        </w:rPr>
        <w:t xml:space="preserve"> E</w:t>
      </w:r>
      <w:r w:rsidRPr="00252A8A">
        <w:rPr>
          <w:rFonts w:ascii="Times New Roman" w:hAnsi="Times New Roman"/>
          <w:i/>
          <w:sz w:val="24"/>
          <w:szCs w:val="24"/>
          <w:vertAlign w:val="subscript"/>
          <w:lang w:val="en-US"/>
        </w:rPr>
        <w:t>L</w:t>
      </w:r>
      <w:r w:rsidRPr="00252A8A">
        <w:rPr>
          <w:rFonts w:ascii="Times New Roman" w:hAnsi="Times New Roman"/>
          <w:i/>
          <w:sz w:val="24"/>
          <w:szCs w:val="24"/>
          <w:lang w:val="en-US"/>
        </w:rPr>
        <w:t>(C</w:t>
      </w:r>
      <w:r w:rsidRPr="00252A8A">
        <w:rPr>
          <w:rFonts w:ascii="Times New Roman" w:hAnsi="Times New Roman"/>
          <w:i/>
          <w:sz w:val="24"/>
          <w:szCs w:val="24"/>
          <w:vertAlign w:val="subscript"/>
          <w:lang w:val="en-US"/>
        </w:rPr>
        <w:t>9</w:t>
      </w:r>
      <w:r w:rsidRPr="00252A8A">
        <w:rPr>
          <w:rFonts w:ascii="Times New Roman" w:hAnsi="Times New Roman"/>
          <w:i/>
          <w:sz w:val="24"/>
          <w:szCs w:val="24"/>
          <w:lang w:val="en-US"/>
        </w:rPr>
        <w:t xml:space="preserve">) </w:t>
      </w:r>
      <w:r w:rsidRPr="00252A8A">
        <w:rPr>
          <w:rFonts w:ascii="Times New Roman" w:hAnsi="Times New Roman" w:cs="Times New Roman"/>
          <w:i/>
          <w:sz w:val="24"/>
          <w:szCs w:val="24"/>
          <w:lang w:val="en-US"/>
        </w:rPr>
        <w:t>˂</w:t>
      </w:r>
      <w:r w:rsidRPr="00252A8A">
        <w:rPr>
          <w:rFonts w:ascii="Times New Roman" w:hAnsi="Times New Roman"/>
          <w:i/>
          <w:sz w:val="24"/>
          <w:szCs w:val="24"/>
          <w:lang w:val="en-US"/>
        </w:rPr>
        <w:t xml:space="preserve"> E</w:t>
      </w:r>
      <w:r w:rsidRPr="00252A8A">
        <w:rPr>
          <w:rFonts w:ascii="Times New Roman" w:hAnsi="Times New Roman"/>
          <w:i/>
          <w:sz w:val="24"/>
          <w:szCs w:val="24"/>
          <w:vertAlign w:val="subscript"/>
          <w:lang w:val="en-US"/>
        </w:rPr>
        <w:t>L</w:t>
      </w:r>
      <w:r w:rsidRPr="00252A8A">
        <w:rPr>
          <w:rFonts w:ascii="Times New Roman" w:hAnsi="Times New Roman"/>
          <w:i/>
          <w:sz w:val="24"/>
          <w:szCs w:val="24"/>
          <w:lang w:val="en-US"/>
        </w:rPr>
        <w:t>(C</w:t>
      </w:r>
      <w:r w:rsidRPr="00252A8A">
        <w:rPr>
          <w:rFonts w:ascii="Times New Roman" w:hAnsi="Times New Roman"/>
          <w:i/>
          <w:sz w:val="24"/>
          <w:szCs w:val="24"/>
          <w:vertAlign w:val="subscript"/>
          <w:lang w:val="en-US"/>
        </w:rPr>
        <w:t>12</w:t>
      </w:r>
      <w:r w:rsidRPr="00252A8A">
        <w:rPr>
          <w:rFonts w:ascii="Times New Roman" w:hAnsi="Times New Roman"/>
          <w:i/>
          <w:sz w:val="24"/>
          <w:szCs w:val="24"/>
          <w:lang w:val="en-US"/>
        </w:rPr>
        <w:t xml:space="preserve">) </w:t>
      </w:r>
      <w:r w:rsidRPr="00252A8A">
        <w:rPr>
          <w:rFonts w:ascii="Times New Roman" w:hAnsi="Times New Roman" w:cs="Times New Roman"/>
          <w:i/>
          <w:sz w:val="24"/>
          <w:szCs w:val="24"/>
          <w:lang w:val="en-US"/>
        </w:rPr>
        <w:t>˂</w:t>
      </w:r>
      <w:r w:rsidRPr="00252A8A">
        <w:rPr>
          <w:rFonts w:ascii="Times New Roman" w:hAnsi="Times New Roman"/>
          <w:i/>
          <w:sz w:val="24"/>
          <w:szCs w:val="24"/>
          <w:lang w:val="en-US"/>
        </w:rPr>
        <w:t xml:space="preserve"> E</w:t>
      </w:r>
      <w:r w:rsidRPr="00252A8A">
        <w:rPr>
          <w:rFonts w:ascii="Times New Roman" w:hAnsi="Times New Roman"/>
          <w:i/>
          <w:sz w:val="24"/>
          <w:szCs w:val="24"/>
          <w:vertAlign w:val="subscript"/>
          <w:lang w:val="en-US"/>
        </w:rPr>
        <w:t>L</w:t>
      </w:r>
      <w:r w:rsidRPr="00252A8A">
        <w:rPr>
          <w:rFonts w:ascii="Times New Roman" w:hAnsi="Times New Roman"/>
          <w:i/>
          <w:sz w:val="24"/>
          <w:szCs w:val="24"/>
          <w:lang w:val="en-US"/>
        </w:rPr>
        <w:t>(C</w:t>
      </w:r>
      <w:r w:rsidRPr="00252A8A">
        <w:rPr>
          <w:rFonts w:ascii="Times New Roman" w:hAnsi="Times New Roman"/>
          <w:i/>
          <w:sz w:val="24"/>
          <w:szCs w:val="24"/>
          <w:vertAlign w:val="subscript"/>
          <w:lang w:val="en-US"/>
        </w:rPr>
        <w:t>2</w:t>
      </w:r>
      <w:r w:rsidRPr="00252A8A">
        <w:rPr>
          <w:rFonts w:ascii="Times New Roman" w:hAnsi="Times New Roman"/>
          <w:i/>
          <w:sz w:val="24"/>
          <w:szCs w:val="24"/>
          <w:lang w:val="en-US"/>
        </w:rPr>
        <w:t xml:space="preserve">) </w:t>
      </w:r>
      <w:r w:rsidRPr="00252A8A">
        <w:rPr>
          <w:rFonts w:ascii="Times New Roman" w:hAnsi="Times New Roman" w:cs="Times New Roman"/>
          <w:i/>
          <w:sz w:val="24"/>
          <w:szCs w:val="24"/>
          <w:lang w:val="en-US"/>
        </w:rPr>
        <w:t>˂</w:t>
      </w:r>
      <w:r w:rsidRPr="00252A8A">
        <w:rPr>
          <w:rFonts w:ascii="Times New Roman" w:hAnsi="Times New Roman"/>
          <w:i/>
          <w:sz w:val="24"/>
          <w:szCs w:val="24"/>
          <w:lang w:val="en-US"/>
        </w:rPr>
        <w:t xml:space="preserve"> E</w:t>
      </w:r>
      <w:r w:rsidRPr="00252A8A">
        <w:rPr>
          <w:rFonts w:ascii="Times New Roman" w:hAnsi="Times New Roman"/>
          <w:i/>
          <w:sz w:val="24"/>
          <w:szCs w:val="24"/>
          <w:vertAlign w:val="subscript"/>
          <w:lang w:val="en-US"/>
        </w:rPr>
        <w:t>L</w:t>
      </w:r>
      <w:r w:rsidRPr="00252A8A">
        <w:rPr>
          <w:rFonts w:ascii="Times New Roman" w:hAnsi="Times New Roman"/>
          <w:i/>
          <w:sz w:val="24"/>
          <w:szCs w:val="24"/>
          <w:lang w:val="en-US"/>
        </w:rPr>
        <w:t>(C</w:t>
      </w:r>
      <w:r w:rsidRPr="00252A8A">
        <w:rPr>
          <w:rFonts w:ascii="Times New Roman" w:hAnsi="Times New Roman"/>
          <w:i/>
          <w:sz w:val="24"/>
          <w:szCs w:val="24"/>
          <w:vertAlign w:val="subscript"/>
          <w:lang w:val="en-US"/>
        </w:rPr>
        <w:t>7</w:t>
      </w:r>
      <w:r w:rsidRPr="00252A8A">
        <w:rPr>
          <w:rFonts w:ascii="Times New Roman" w:hAnsi="Times New Roman"/>
          <w:i/>
          <w:sz w:val="24"/>
          <w:szCs w:val="24"/>
          <w:lang w:val="en-US"/>
        </w:rPr>
        <w:t xml:space="preserve">) </w:t>
      </w:r>
      <w:r w:rsidRPr="00252A8A">
        <w:rPr>
          <w:rFonts w:ascii="Times New Roman" w:hAnsi="Times New Roman" w:cs="Times New Roman"/>
          <w:i/>
          <w:sz w:val="24"/>
          <w:szCs w:val="24"/>
          <w:lang w:val="en-US"/>
        </w:rPr>
        <w:t>˂</w:t>
      </w:r>
      <w:r w:rsidRPr="00252A8A">
        <w:rPr>
          <w:rFonts w:ascii="Times New Roman" w:hAnsi="Times New Roman"/>
          <w:i/>
          <w:sz w:val="24"/>
          <w:szCs w:val="24"/>
          <w:lang w:val="en-US"/>
        </w:rPr>
        <w:t xml:space="preserve"> E</w:t>
      </w:r>
      <w:r w:rsidRPr="00252A8A">
        <w:rPr>
          <w:rFonts w:ascii="Times New Roman" w:hAnsi="Times New Roman"/>
          <w:i/>
          <w:sz w:val="24"/>
          <w:szCs w:val="24"/>
          <w:vertAlign w:val="subscript"/>
          <w:lang w:val="en-US"/>
        </w:rPr>
        <w:t>L</w:t>
      </w:r>
      <w:r w:rsidRPr="00252A8A">
        <w:rPr>
          <w:rFonts w:ascii="Times New Roman" w:hAnsi="Times New Roman"/>
          <w:i/>
          <w:sz w:val="24"/>
          <w:szCs w:val="24"/>
          <w:lang w:val="en-US"/>
        </w:rPr>
        <w:t>(C</w:t>
      </w:r>
      <w:r w:rsidRPr="00252A8A">
        <w:rPr>
          <w:rFonts w:ascii="Times New Roman" w:hAnsi="Times New Roman"/>
          <w:i/>
          <w:sz w:val="24"/>
          <w:szCs w:val="24"/>
          <w:vertAlign w:val="subscript"/>
          <w:lang w:val="en-US"/>
        </w:rPr>
        <w:t>8</w:t>
      </w:r>
      <w:r w:rsidRPr="00252A8A">
        <w:rPr>
          <w:rFonts w:ascii="Times New Roman" w:hAnsi="Times New Roman"/>
          <w:i/>
          <w:sz w:val="24"/>
          <w:szCs w:val="24"/>
          <w:lang w:val="en-US"/>
        </w:rPr>
        <w:t xml:space="preserve">) </w:t>
      </w:r>
      <w:r w:rsidRPr="00252A8A">
        <w:rPr>
          <w:rFonts w:ascii="Times New Roman" w:hAnsi="Times New Roman" w:cs="Times New Roman"/>
          <w:i/>
          <w:sz w:val="24"/>
          <w:szCs w:val="24"/>
          <w:lang w:val="en-US"/>
        </w:rPr>
        <w:t>˂</w:t>
      </w:r>
      <w:r w:rsidRPr="00252A8A">
        <w:rPr>
          <w:rFonts w:ascii="Times New Roman" w:hAnsi="Times New Roman"/>
          <w:i/>
          <w:sz w:val="24"/>
          <w:szCs w:val="24"/>
          <w:lang w:val="en-US"/>
        </w:rPr>
        <w:t xml:space="preserve"> E</w:t>
      </w:r>
      <w:r w:rsidRPr="00252A8A">
        <w:rPr>
          <w:rFonts w:ascii="Times New Roman" w:hAnsi="Times New Roman"/>
          <w:i/>
          <w:sz w:val="24"/>
          <w:szCs w:val="24"/>
          <w:vertAlign w:val="subscript"/>
          <w:lang w:val="en-US"/>
        </w:rPr>
        <w:t>L</w:t>
      </w:r>
      <w:r w:rsidRPr="00252A8A">
        <w:rPr>
          <w:rFonts w:ascii="Times New Roman" w:hAnsi="Times New Roman"/>
          <w:i/>
          <w:sz w:val="24"/>
          <w:szCs w:val="24"/>
          <w:lang w:val="en-US"/>
        </w:rPr>
        <w:t>(C</w:t>
      </w:r>
      <w:r w:rsidRPr="00252A8A">
        <w:rPr>
          <w:rFonts w:ascii="Times New Roman" w:hAnsi="Times New Roman"/>
          <w:i/>
          <w:sz w:val="24"/>
          <w:szCs w:val="24"/>
          <w:vertAlign w:val="subscript"/>
          <w:lang w:val="en-US"/>
        </w:rPr>
        <w:t>11</w:t>
      </w:r>
      <w:r w:rsidRPr="00252A8A">
        <w:rPr>
          <w:rFonts w:ascii="Times New Roman" w:hAnsi="Times New Roman"/>
          <w:i/>
          <w:sz w:val="24"/>
          <w:szCs w:val="24"/>
          <w:lang w:val="en-US"/>
        </w:rPr>
        <w:t xml:space="preserve">) </w:t>
      </w:r>
      <w:r w:rsidRPr="00252A8A">
        <w:rPr>
          <w:rFonts w:ascii="Times New Roman" w:hAnsi="Times New Roman" w:cs="Times New Roman"/>
          <w:i/>
          <w:sz w:val="24"/>
          <w:szCs w:val="24"/>
          <w:lang w:val="en-US"/>
        </w:rPr>
        <w:t>˂</w:t>
      </w:r>
      <w:r w:rsidRPr="00252A8A">
        <w:rPr>
          <w:rFonts w:ascii="Times New Roman" w:hAnsi="Times New Roman"/>
          <w:i/>
          <w:sz w:val="24"/>
          <w:szCs w:val="24"/>
          <w:lang w:val="en-US"/>
        </w:rPr>
        <w:t xml:space="preserve"> E</w:t>
      </w:r>
      <w:r w:rsidRPr="00252A8A">
        <w:rPr>
          <w:rFonts w:ascii="Times New Roman" w:hAnsi="Times New Roman"/>
          <w:i/>
          <w:sz w:val="24"/>
          <w:szCs w:val="24"/>
          <w:vertAlign w:val="subscript"/>
          <w:lang w:val="en-US"/>
        </w:rPr>
        <w:t>L</w:t>
      </w:r>
      <w:r w:rsidRPr="00252A8A">
        <w:rPr>
          <w:rFonts w:ascii="Times New Roman" w:hAnsi="Times New Roman"/>
          <w:i/>
          <w:sz w:val="24"/>
          <w:szCs w:val="24"/>
          <w:lang w:val="en-US"/>
        </w:rPr>
        <w:t>(C</w:t>
      </w:r>
      <w:r w:rsidRPr="00252A8A">
        <w:rPr>
          <w:rFonts w:ascii="Times New Roman" w:hAnsi="Times New Roman"/>
          <w:i/>
          <w:sz w:val="24"/>
          <w:szCs w:val="24"/>
          <w:vertAlign w:val="subscript"/>
          <w:lang w:val="en-US"/>
        </w:rPr>
        <w:t>10</w:t>
      </w:r>
      <w:r w:rsidRPr="00252A8A">
        <w:rPr>
          <w:rFonts w:ascii="Times New Roman" w:hAnsi="Times New Roman"/>
          <w:i/>
          <w:sz w:val="24"/>
          <w:szCs w:val="24"/>
          <w:lang w:val="en-US"/>
        </w:rPr>
        <w:t>)</w:t>
      </w:r>
    </w:p>
    <w:p w14:paraId="3B7A9F21" w14:textId="77777777" w:rsidR="00A07E3A" w:rsidRPr="00252A8A" w:rsidRDefault="00A07E3A" w:rsidP="00A07E3A">
      <w:pPr>
        <w:jc w:val="both"/>
        <w:rPr>
          <w:rFonts w:ascii="Times New Roman" w:hAnsi="Times New Roman" w:cs="Times New Roman"/>
          <w:sz w:val="24"/>
          <w:lang w:val="en-US"/>
        </w:rPr>
      </w:pPr>
      <w:r w:rsidRPr="00252A8A">
        <w:rPr>
          <w:rFonts w:ascii="Times New Roman" w:hAnsi="Times New Roman" w:cs="Times New Roman"/>
          <w:sz w:val="24"/>
          <w:lang w:val="en-US"/>
        </w:rPr>
        <w:t>Compounds C</w:t>
      </w:r>
      <w:r w:rsidRPr="00252A8A">
        <w:rPr>
          <w:rFonts w:ascii="Times New Roman" w:hAnsi="Times New Roman" w:cs="Times New Roman"/>
          <w:sz w:val="24"/>
          <w:vertAlign w:val="subscript"/>
          <w:lang w:val="en-US"/>
        </w:rPr>
        <w:t>5</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6</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4</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13</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xml:space="preserve"> and C</w:t>
      </w:r>
      <w:r w:rsidRPr="00252A8A">
        <w:rPr>
          <w:rFonts w:ascii="Times New Roman" w:hAnsi="Times New Roman" w:cs="Times New Roman"/>
          <w:sz w:val="24"/>
          <w:vertAlign w:val="subscript"/>
          <w:lang w:val="en-US"/>
        </w:rPr>
        <w:t>9</w:t>
      </w:r>
      <w:r w:rsidRPr="00252A8A">
        <w:rPr>
          <w:rFonts w:ascii="Times New Roman" w:hAnsi="Times New Roman" w:cs="Times New Roman"/>
          <w:sz w:val="24"/>
          <w:lang w:val="en-US"/>
        </w:rPr>
        <w:t xml:space="preserve"> will interact faster with DNA than the reference compound </w:t>
      </w:r>
      <w:r w:rsidRPr="00A07E3A">
        <w:rPr>
          <w:rFonts w:ascii="Times New Roman" w:hAnsi="Times New Roman" w:cs="Times New Roman"/>
          <w:sz w:val="24"/>
        </w:rPr>
        <w:t>δ</w:t>
      </w:r>
      <w:r w:rsidRPr="00252A8A">
        <w:rPr>
          <w:rFonts w:ascii="Times New Roman" w:hAnsi="Times New Roman" w:cs="Times New Roman"/>
          <w:sz w:val="24"/>
          <w:lang w:val="en-US"/>
        </w:rPr>
        <w:t>-RuCl</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(Tazpy)</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(compound C</w:t>
      </w:r>
      <w:r w:rsidRPr="00252A8A">
        <w:rPr>
          <w:rFonts w:ascii="Times New Roman" w:hAnsi="Times New Roman" w:cs="Times New Roman"/>
          <w:sz w:val="24"/>
          <w:vertAlign w:val="subscript"/>
          <w:lang w:val="en-US"/>
        </w:rPr>
        <w:t>12</w:t>
      </w:r>
      <w:r w:rsidRPr="00252A8A">
        <w:rPr>
          <w:rFonts w:ascii="Times New Roman" w:hAnsi="Times New Roman" w:cs="Times New Roman"/>
          <w:sz w:val="24"/>
          <w:lang w:val="en-US"/>
        </w:rPr>
        <w:t>).</w:t>
      </w:r>
    </w:p>
    <w:p w14:paraId="6A379784" w14:textId="70C75340" w:rsidR="00A07E3A" w:rsidRPr="00252A8A" w:rsidRDefault="00A07E3A" w:rsidP="00A07E3A">
      <w:pPr>
        <w:jc w:val="both"/>
        <w:rPr>
          <w:rFonts w:ascii="Times New Roman" w:hAnsi="Times New Roman" w:cs="Times New Roman"/>
          <w:sz w:val="24"/>
          <w:lang w:val="en-US"/>
        </w:rPr>
      </w:pPr>
      <w:r w:rsidRPr="00252A8A">
        <w:rPr>
          <w:rFonts w:ascii="Times New Roman" w:hAnsi="Times New Roman" w:cs="Times New Roman"/>
          <w:sz w:val="24"/>
          <w:lang w:val="en-US"/>
        </w:rPr>
        <w:t>In addition to LUMO energy, we were interested in the energy gap between HOMO and LUMO of the compounds. The recorded energy gap values allow us to establish th</w:t>
      </w:r>
      <w:r w:rsidR="00737082">
        <w:rPr>
          <w:rFonts w:ascii="Times New Roman" w:hAnsi="Times New Roman" w:cs="Times New Roman"/>
          <w:sz w:val="24"/>
          <w:lang w:val="en-US"/>
        </w:rPr>
        <w:t>e following order of reactivity</w:t>
      </w:r>
      <w:r w:rsidRPr="00252A8A">
        <w:rPr>
          <w:rFonts w:ascii="Times New Roman" w:hAnsi="Times New Roman" w:cs="Times New Roman"/>
          <w:sz w:val="24"/>
          <w:lang w:val="en-US"/>
        </w:rPr>
        <w:t>:</w:t>
      </w:r>
    </w:p>
    <w:p w14:paraId="71BC9DAF" w14:textId="77777777" w:rsidR="00A07E3A" w:rsidRPr="00252A8A" w:rsidRDefault="00A07E3A" w:rsidP="00A07E3A">
      <w:pPr>
        <w:rPr>
          <w:rFonts w:ascii="Times New Roman" w:hAnsi="Times New Roman" w:cs="Times New Roman"/>
          <w:b/>
          <w:i/>
          <w:sz w:val="24"/>
          <w:szCs w:val="24"/>
          <w:vertAlign w:val="subscript"/>
          <w:lang w:val="en-US"/>
        </w:rPr>
      </w:pPr>
      <w:r w:rsidRPr="00252A8A">
        <w:rPr>
          <w:rFonts w:ascii="Times New Roman" w:hAnsi="Times New Roman" w:cs="Times New Roman"/>
          <w:b/>
          <w:i/>
          <w:sz w:val="24"/>
          <w:szCs w:val="24"/>
          <w:lang w:val="en-US"/>
        </w:rPr>
        <w:t>C</w:t>
      </w:r>
      <w:r w:rsidRPr="00252A8A">
        <w:rPr>
          <w:rFonts w:ascii="Times New Roman" w:hAnsi="Times New Roman" w:cs="Times New Roman"/>
          <w:b/>
          <w:i/>
          <w:sz w:val="24"/>
          <w:szCs w:val="24"/>
          <w:vertAlign w:val="subscript"/>
          <w:lang w:val="en-US"/>
        </w:rPr>
        <w:t>10</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11</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8</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6</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9</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12</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3</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5</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7</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13</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2</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1</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 xml:space="preserve">4 </w:t>
      </w:r>
    </w:p>
    <w:p w14:paraId="6BFA30A4" w14:textId="0471B4FD" w:rsidR="00A07E3A" w:rsidRPr="00252A8A" w:rsidRDefault="00A07E3A" w:rsidP="00A07E3A">
      <w:pPr>
        <w:jc w:val="both"/>
        <w:rPr>
          <w:rFonts w:ascii="Times New Roman" w:hAnsi="Times New Roman" w:cs="Times New Roman"/>
          <w:sz w:val="24"/>
          <w:lang w:val="en-US"/>
        </w:rPr>
      </w:pPr>
      <w:r w:rsidRPr="00252A8A">
        <w:rPr>
          <w:rFonts w:ascii="Times New Roman" w:hAnsi="Times New Roman" w:cs="Times New Roman"/>
          <w:b/>
          <w:sz w:val="24"/>
          <w:lang w:val="en-US"/>
        </w:rPr>
        <w:t>Table 6</w:t>
      </w:r>
      <w:r w:rsidR="00500047">
        <w:rPr>
          <w:rFonts w:ascii="Times New Roman" w:hAnsi="Times New Roman" w:cs="Times New Roman"/>
          <w:b/>
          <w:sz w:val="24"/>
          <w:lang w:val="en-US"/>
        </w:rPr>
        <w:t>.</w:t>
      </w:r>
      <w:r w:rsidRPr="00252A8A">
        <w:rPr>
          <w:rFonts w:ascii="Times New Roman" w:hAnsi="Times New Roman" w:cs="Times New Roman"/>
          <w:sz w:val="24"/>
          <w:lang w:val="en-US"/>
        </w:rPr>
        <w:t xml:space="preserve"> Global reactivity parameters of ruthenium azopyridine complexes</w:t>
      </w:r>
    </w:p>
    <w:tbl>
      <w:tblPr>
        <w:tblStyle w:val="PlainTable4"/>
        <w:tblW w:w="8618" w:type="dxa"/>
        <w:tblLook w:val="04A0" w:firstRow="1" w:lastRow="0" w:firstColumn="1" w:lastColumn="0" w:noHBand="0" w:noVBand="1"/>
      </w:tblPr>
      <w:tblGrid>
        <w:gridCol w:w="1463"/>
        <w:gridCol w:w="1431"/>
        <w:gridCol w:w="1431"/>
        <w:gridCol w:w="1431"/>
        <w:gridCol w:w="1431"/>
        <w:gridCol w:w="1431"/>
      </w:tblGrid>
      <w:tr w:rsidR="00A07E3A" w:rsidRPr="00EC3933" w14:paraId="07DD73C6" w14:textId="77777777" w:rsidTr="00BA6B72">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463" w:type="dxa"/>
            <w:tcBorders>
              <w:top w:val="single" w:sz="18" w:space="0" w:color="auto"/>
              <w:bottom w:val="single" w:sz="18" w:space="0" w:color="auto"/>
            </w:tcBorders>
            <w:noWrap/>
            <w:hideMark/>
          </w:tcPr>
          <w:p w14:paraId="7828FD55" w14:textId="77777777" w:rsidR="00A07E3A" w:rsidRPr="00EC3933" w:rsidRDefault="009F5B8B" w:rsidP="00BA6B72">
            <w:pPr>
              <w:jc w:val="center"/>
              <w:rPr>
                <w:rFonts w:ascii="Times New Roman" w:eastAsia="Times New Roman" w:hAnsi="Times New Roman" w:cs="Times New Roman"/>
                <w:color w:val="000000"/>
                <w:sz w:val="24"/>
                <w:szCs w:val="24"/>
                <w:lang w:eastAsia="fr-FR"/>
              </w:rPr>
            </w:pPr>
            <w:r w:rsidRPr="009F5B8B">
              <w:rPr>
                <w:rFonts w:ascii="Times New Roman" w:eastAsia="Times New Roman" w:hAnsi="Times New Roman" w:cs="Times New Roman"/>
                <w:color w:val="000000"/>
                <w:sz w:val="24"/>
                <w:szCs w:val="24"/>
                <w:lang w:eastAsia="fr-FR"/>
              </w:rPr>
              <w:t>Compounds</w:t>
            </w:r>
          </w:p>
        </w:tc>
        <w:tc>
          <w:tcPr>
            <w:tcW w:w="1431" w:type="dxa"/>
            <w:tcBorders>
              <w:top w:val="single" w:sz="18" w:space="0" w:color="auto"/>
              <w:bottom w:val="single" w:sz="18" w:space="0" w:color="auto"/>
            </w:tcBorders>
            <w:noWrap/>
            <w:hideMark/>
          </w:tcPr>
          <w:p w14:paraId="578BAC86" w14:textId="77777777" w:rsidR="00A07E3A" w:rsidRPr="00EC3933" w:rsidRDefault="00A07E3A" w:rsidP="00BA6B7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eastAsia="fr-FR"/>
              </w:rPr>
            </w:pPr>
            <w:r w:rsidRPr="00EC3933">
              <w:rPr>
                <w:rFonts w:ascii="Times New Roman" w:eastAsia="Times New Roman" w:hAnsi="Times New Roman" w:cs="Times New Roman"/>
                <w:i/>
                <w:iCs/>
                <w:color w:val="000000"/>
                <w:sz w:val="24"/>
                <w:szCs w:val="24"/>
                <w:lang w:eastAsia="fr-FR"/>
              </w:rPr>
              <w:t>E</w:t>
            </w:r>
            <w:r w:rsidRPr="00EC3933">
              <w:rPr>
                <w:rFonts w:ascii="Times New Roman" w:eastAsia="Times New Roman" w:hAnsi="Times New Roman" w:cs="Times New Roman"/>
                <w:i/>
                <w:iCs/>
                <w:color w:val="000000"/>
                <w:sz w:val="24"/>
                <w:szCs w:val="24"/>
                <w:vertAlign w:val="subscript"/>
                <w:lang w:eastAsia="fr-FR"/>
              </w:rPr>
              <w:t>homo</w:t>
            </w:r>
            <w:r w:rsidRPr="00EC3933">
              <w:rPr>
                <w:rFonts w:ascii="Times New Roman" w:eastAsia="Times New Roman" w:hAnsi="Times New Roman" w:cs="Times New Roman"/>
                <w:color w:val="000000"/>
                <w:sz w:val="24"/>
                <w:szCs w:val="24"/>
                <w:vertAlign w:val="subscript"/>
                <w:lang w:eastAsia="fr-FR"/>
              </w:rPr>
              <w:t xml:space="preserve"> </w:t>
            </w:r>
          </w:p>
        </w:tc>
        <w:tc>
          <w:tcPr>
            <w:tcW w:w="1431" w:type="dxa"/>
            <w:tcBorders>
              <w:top w:val="single" w:sz="18" w:space="0" w:color="auto"/>
              <w:bottom w:val="single" w:sz="18" w:space="0" w:color="auto"/>
            </w:tcBorders>
            <w:noWrap/>
            <w:hideMark/>
          </w:tcPr>
          <w:p w14:paraId="24667A41" w14:textId="77777777" w:rsidR="00A07E3A" w:rsidRPr="00EC3933" w:rsidRDefault="00A07E3A" w:rsidP="00BA6B7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E</w:t>
            </w:r>
            <w:r w:rsidRPr="00EC3933">
              <w:rPr>
                <w:rFonts w:ascii="Times New Roman" w:eastAsia="Times New Roman" w:hAnsi="Times New Roman" w:cs="Times New Roman"/>
                <w:i/>
                <w:iCs/>
                <w:color w:val="000000"/>
                <w:sz w:val="24"/>
                <w:szCs w:val="24"/>
                <w:vertAlign w:val="subscript"/>
                <w:lang w:eastAsia="fr-FR"/>
              </w:rPr>
              <w:t>lumo</w:t>
            </w:r>
          </w:p>
        </w:tc>
        <w:tc>
          <w:tcPr>
            <w:tcW w:w="1431" w:type="dxa"/>
            <w:tcBorders>
              <w:top w:val="single" w:sz="18" w:space="0" w:color="auto"/>
              <w:bottom w:val="single" w:sz="18" w:space="0" w:color="auto"/>
            </w:tcBorders>
            <w:noWrap/>
            <w:hideMark/>
          </w:tcPr>
          <w:p w14:paraId="0A6CE6D5" w14:textId="77777777" w:rsidR="00A07E3A" w:rsidRPr="00EC3933" w:rsidRDefault="00A07E3A" w:rsidP="00BA6B7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ΔE</w:t>
            </w:r>
          </w:p>
        </w:tc>
        <w:tc>
          <w:tcPr>
            <w:tcW w:w="1431" w:type="dxa"/>
            <w:tcBorders>
              <w:top w:val="single" w:sz="18" w:space="0" w:color="auto"/>
              <w:bottom w:val="single" w:sz="18" w:space="0" w:color="auto"/>
            </w:tcBorders>
            <w:noWrap/>
            <w:hideMark/>
          </w:tcPr>
          <w:p w14:paraId="0EE03D58" w14:textId="77777777" w:rsidR="00A07E3A" w:rsidRPr="00EC3933" w:rsidRDefault="00A07E3A" w:rsidP="00BA6B7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µ( -χ)</w:t>
            </w:r>
          </w:p>
        </w:tc>
        <w:tc>
          <w:tcPr>
            <w:tcW w:w="1431" w:type="dxa"/>
            <w:tcBorders>
              <w:top w:val="single" w:sz="18" w:space="0" w:color="auto"/>
              <w:bottom w:val="single" w:sz="18" w:space="0" w:color="auto"/>
            </w:tcBorders>
            <w:noWrap/>
            <w:hideMark/>
          </w:tcPr>
          <w:p w14:paraId="4B9E02C7" w14:textId="77777777" w:rsidR="00A07E3A" w:rsidRPr="00EC3933" w:rsidRDefault="00A07E3A" w:rsidP="00BA6B7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η</w:t>
            </w:r>
          </w:p>
        </w:tc>
      </w:tr>
      <w:tr w:rsidR="00A07E3A" w:rsidRPr="00EC3933" w14:paraId="31C2FC33" w14:textId="77777777" w:rsidTr="00BA6B72">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463" w:type="dxa"/>
            <w:tcBorders>
              <w:top w:val="single" w:sz="18" w:space="0" w:color="auto"/>
            </w:tcBorders>
            <w:noWrap/>
            <w:hideMark/>
          </w:tcPr>
          <w:p w14:paraId="55AF207C" w14:textId="77777777" w:rsidR="00A07E3A" w:rsidRPr="00EC3933" w:rsidRDefault="00A07E3A"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1</w:t>
            </w:r>
          </w:p>
        </w:tc>
        <w:tc>
          <w:tcPr>
            <w:tcW w:w="1431" w:type="dxa"/>
            <w:tcBorders>
              <w:top w:val="single" w:sz="18" w:space="0" w:color="auto"/>
            </w:tcBorders>
            <w:noWrap/>
            <w:hideMark/>
          </w:tcPr>
          <w:p w14:paraId="3A7E1FAC"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348</w:t>
            </w:r>
          </w:p>
        </w:tc>
        <w:tc>
          <w:tcPr>
            <w:tcW w:w="1431" w:type="dxa"/>
            <w:tcBorders>
              <w:top w:val="single" w:sz="18" w:space="0" w:color="auto"/>
            </w:tcBorders>
            <w:noWrap/>
            <w:hideMark/>
          </w:tcPr>
          <w:p w14:paraId="1391CF2C"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494</w:t>
            </w:r>
          </w:p>
        </w:tc>
        <w:tc>
          <w:tcPr>
            <w:tcW w:w="1431" w:type="dxa"/>
            <w:tcBorders>
              <w:top w:val="single" w:sz="18" w:space="0" w:color="auto"/>
            </w:tcBorders>
            <w:noWrap/>
            <w:hideMark/>
          </w:tcPr>
          <w:p w14:paraId="5BC57B9D"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854</w:t>
            </w:r>
          </w:p>
        </w:tc>
        <w:tc>
          <w:tcPr>
            <w:tcW w:w="1431" w:type="dxa"/>
            <w:tcBorders>
              <w:top w:val="single" w:sz="18" w:space="0" w:color="auto"/>
            </w:tcBorders>
            <w:noWrap/>
            <w:hideMark/>
          </w:tcPr>
          <w:p w14:paraId="42240B74"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421</w:t>
            </w:r>
          </w:p>
        </w:tc>
        <w:tc>
          <w:tcPr>
            <w:tcW w:w="1431" w:type="dxa"/>
            <w:tcBorders>
              <w:top w:val="single" w:sz="18" w:space="0" w:color="auto"/>
            </w:tcBorders>
            <w:noWrap/>
            <w:hideMark/>
          </w:tcPr>
          <w:p w14:paraId="7BD83DAC"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854</w:t>
            </w:r>
          </w:p>
        </w:tc>
      </w:tr>
      <w:tr w:rsidR="00A07E3A" w:rsidRPr="00EC3933" w14:paraId="0C487577" w14:textId="77777777" w:rsidTr="00BA6B72">
        <w:trPr>
          <w:trHeight w:val="416"/>
        </w:trPr>
        <w:tc>
          <w:tcPr>
            <w:cnfStyle w:val="001000000000" w:firstRow="0" w:lastRow="0" w:firstColumn="1" w:lastColumn="0" w:oddVBand="0" w:evenVBand="0" w:oddHBand="0" w:evenHBand="0" w:firstRowFirstColumn="0" w:firstRowLastColumn="0" w:lastRowFirstColumn="0" w:lastRowLastColumn="0"/>
            <w:tcW w:w="1463" w:type="dxa"/>
            <w:noWrap/>
            <w:hideMark/>
          </w:tcPr>
          <w:p w14:paraId="20520F2A" w14:textId="77777777" w:rsidR="00A07E3A" w:rsidRPr="00EC3933" w:rsidRDefault="00A07E3A"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2</w:t>
            </w:r>
          </w:p>
        </w:tc>
        <w:tc>
          <w:tcPr>
            <w:tcW w:w="1431" w:type="dxa"/>
            <w:noWrap/>
            <w:hideMark/>
          </w:tcPr>
          <w:p w14:paraId="071C818C"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233</w:t>
            </w:r>
          </w:p>
        </w:tc>
        <w:tc>
          <w:tcPr>
            <w:tcW w:w="1431" w:type="dxa"/>
            <w:noWrap/>
            <w:hideMark/>
          </w:tcPr>
          <w:p w14:paraId="6BA28FAE"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386</w:t>
            </w:r>
          </w:p>
        </w:tc>
        <w:tc>
          <w:tcPr>
            <w:tcW w:w="1431" w:type="dxa"/>
            <w:noWrap/>
            <w:hideMark/>
          </w:tcPr>
          <w:p w14:paraId="566EEC69"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847</w:t>
            </w:r>
          </w:p>
        </w:tc>
        <w:tc>
          <w:tcPr>
            <w:tcW w:w="1431" w:type="dxa"/>
            <w:noWrap/>
            <w:hideMark/>
          </w:tcPr>
          <w:p w14:paraId="78706F0D"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310</w:t>
            </w:r>
          </w:p>
        </w:tc>
        <w:tc>
          <w:tcPr>
            <w:tcW w:w="1431" w:type="dxa"/>
            <w:noWrap/>
            <w:hideMark/>
          </w:tcPr>
          <w:p w14:paraId="0C61500B"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847</w:t>
            </w:r>
          </w:p>
        </w:tc>
      </w:tr>
      <w:tr w:rsidR="00A07E3A" w:rsidRPr="00EC3933" w14:paraId="3BB93F07" w14:textId="77777777" w:rsidTr="00BA6B72">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463" w:type="dxa"/>
            <w:noWrap/>
            <w:hideMark/>
          </w:tcPr>
          <w:p w14:paraId="52CF03F0" w14:textId="77777777" w:rsidR="00A07E3A" w:rsidRPr="00EC3933" w:rsidRDefault="00A07E3A"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3</w:t>
            </w:r>
          </w:p>
        </w:tc>
        <w:tc>
          <w:tcPr>
            <w:tcW w:w="1431" w:type="dxa"/>
            <w:noWrap/>
            <w:hideMark/>
          </w:tcPr>
          <w:p w14:paraId="6AD6E062"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286</w:t>
            </w:r>
          </w:p>
        </w:tc>
        <w:tc>
          <w:tcPr>
            <w:tcW w:w="1431" w:type="dxa"/>
            <w:noWrap/>
            <w:hideMark/>
          </w:tcPr>
          <w:p w14:paraId="506AF368"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478</w:t>
            </w:r>
          </w:p>
        </w:tc>
        <w:tc>
          <w:tcPr>
            <w:tcW w:w="1431" w:type="dxa"/>
            <w:noWrap/>
            <w:hideMark/>
          </w:tcPr>
          <w:p w14:paraId="3208B486"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808</w:t>
            </w:r>
          </w:p>
        </w:tc>
        <w:tc>
          <w:tcPr>
            <w:tcW w:w="1431" w:type="dxa"/>
            <w:noWrap/>
            <w:hideMark/>
          </w:tcPr>
          <w:p w14:paraId="1302470F"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382</w:t>
            </w:r>
          </w:p>
        </w:tc>
        <w:tc>
          <w:tcPr>
            <w:tcW w:w="1431" w:type="dxa"/>
            <w:noWrap/>
            <w:hideMark/>
          </w:tcPr>
          <w:p w14:paraId="596CBDC6"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808</w:t>
            </w:r>
          </w:p>
        </w:tc>
      </w:tr>
      <w:tr w:rsidR="00A07E3A" w:rsidRPr="00EC3933" w14:paraId="755962E0" w14:textId="77777777" w:rsidTr="00BA6B72">
        <w:trPr>
          <w:trHeight w:val="437"/>
        </w:trPr>
        <w:tc>
          <w:tcPr>
            <w:cnfStyle w:val="001000000000" w:firstRow="0" w:lastRow="0" w:firstColumn="1" w:lastColumn="0" w:oddVBand="0" w:evenVBand="0" w:oddHBand="0" w:evenHBand="0" w:firstRowFirstColumn="0" w:firstRowLastColumn="0" w:lastRowFirstColumn="0" w:lastRowLastColumn="0"/>
            <w:tcW w:w="1463" w:type="dxa"/>
            <w:noWrap/>
            <w:hideMark/>
          </w:tcPr>
          <w:p w14:paraId="4CB3D12D" w14:textId="77777777" w:rsidR="00A07E3A" w:rsidRPr="00EC3933" w:rsidRDefault="00A07E3A"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4</w:t>
            </w:r>
          </w:p>
        </w:tc>
        <w:tc>
          <w:tcPr>
            <w:tcW w:w="1431" w:type="dxa"/>
            <w:noWrap/>
            <w:hideMark/>
          </w:tcPr>
          <w:p w14:paraId="296C78D3"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547</w:t>
            </w:r>
          </w:p>
        </w:tc>
        <w:tc>
          <w:tcPr>
            <w:tcW w:w="1431" w:type="dxa"/>
            <w:noWrap/>
            <w:hideMark/>
          </w:tcPr>
          <w:p w14:paraId="41640973"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546</w:t>
            </w:r>
          </w:p>
        </w:tc>
        <w:tc>
          <w:tcPr>
            <w:tcW w:w="1431" w:type="dxa"/>
            <w:noWrap/>
            <w:hideMark/>
          </w:tcPr>
          <w:p w14:paraId="35CB4F9A"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001</w:t>
            </w:r>
          </w:p>
        </w:tc>
        <w:tc>
          <w:tcPr>
            <w:tcW w:w="1431" w:type="dxa"/>
            <w:noWrap/>
            <w:hideMark/>
          </w:tcPr>
          <w:p w14:paraId="53B9A415"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547</w:t>
            </w:r>
          </w:p>
        </w:tc>
        <w:tc>
          <w:tcPr>
            <w:tcW w:w="1431" w:type="dxa"/>
            <w:noWrap/>
            <w:hideMark/>
          </w:tcPr>
          <w:p w14:paraId="13D88B01"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001</w:t>
            </w:r>
          </w:p>
        </w:tc>
      </w:tr>
      <w:tr w:rsidR="00A07E3A" w:rsidRPr="00EC3933" w14:paraId="110F09B4" w14:textId="77777777" w:rsidTr="00BA6B72">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463" w:type="dxa"/>
            <w:noWrap/>
            <w:hideMark/>
          </w:tcPr>
          <w:p w14:paraId="01333074" w14:textId="77777777" w:rsidR="00A07E3A" w:rsidRPr="00EC3933" w:rsidRDefault="00A07E3A"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5</w:t>
            </w:r>
          </w:p>
        </w:tc>
        <w:tc>
          <w:tcPr>
            <w:tcW w:w="1431" w:type="dxa"/>
            <w:noWrap/>
            <w:hideMark/>
          </w:tcPr>
          <w:p w14:paraId="23D67609"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699</w:t>
            </w:r>
          </w:p>
        </w:tc>
        <w:tc>
          <w:tcPr>
            <w:tcW w:w="1431" w:type="dxa"/>
            <w:noWrap/>
            <w:hideMark/>
          </w:tcPr>
          <w:p w14:paraId="757AEAF8"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889</w:t>
            </w:r>
          </w:p>
        </w:tc>
        <w:tc>
          <w:tcPr>
            <w:tcW w:w="1431" w:type="dxa"/>
            <w:noWrap/>
            <w:hideMark/>
          </w:tcPr>
          <w:p w14:paraId="07951E2D"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810</w:t>
            </w:r>
          </w:p>
        </w:tc>
        <w:tc>
          <w:tcPr>
            <w:tcW w:w="1431" w:type="dxa"/>
            <w:noWrap/>
            <w:hideMark/>
          </w:tcPr>
          <w:p w14:paraId="7EB359C5"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794</w:t>
            </w:r>
          </w:p>
        </w:tc>
        <w:tc>
          <w:tcPr>
            <w:tcW w:w="1431" w:type="dxa"/>
            <w:noWrap/>
            <w:hideMark/>
          </w:tcPr>
          <w:p w14:paraId="4187C7F6"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810</w:t>
            </w:r>
          </w:p>
        </w:tc>
      </w:tr>
      <w:tr w:rsidR="00A07E3A" w:rsidRPr="00EC3933" w14:paraId="39BFAD1B" w14:textId="77777777" w:rsidTr="00BA6B72">
        <w:trPr>
          <w:trHeight w:val="416"/>
        </w:trPr>
        <w:tc>
          <w:tcPr>
            <w:cnfStyle w:val="001000000000" w:firstRow="0" w:lastRow="0" w:firstColumn="1" w:lastColumn="0" w:oddVBand="0" w:evenVBand="0" w:oddHBand="0" w:evenHBand="0" w:firstRowFirstColumn="0" w:firstRowLastColumn="0" w:lastRowFirstColumn="0" w:lastRowLastColumn="0"/>
            <w:tcW w:w="1463" w:type="dxa"/>
            <w:noWrap/>
            <w:hideMark/>
          </w:tcPr>
          <w:p w14:paraId="08F3EFFF" w14:textId="77777777" w:rsidR="00A07E3A" w:rsidRPr="00EC3933" w:rsidRDefault="00A07E3A"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lastRenderedPageBreak/>
              <w:t>C</w:t>
            </w:r>
            <w:r w:rsidRPr="00B135B2">
              <w:rPr>
                <w:rFonts w:ascii="Times New Roman" w:eastAsia="Times New Roman" w:hAnsi="Times New Roman" w:cs="Times New Roman"/>
                <w:color w:val="000000"/>
                <w:sz w:val="24"/>
                <w:szCs w:val="24"/>
                <w:vertAlign w:val="subscript"/>
                <w:lang w:eastAsia="fr-FR"/>
              </w:rPr>
              <w:t>6</w:t>
            </w:r>
          </w:p>
        </w:tc>
        <w:tc>
          <w:tcPr>
            <w:tcW w:w="1431" w:type="dxa"/>
            <w:noWrap/>
            <w:hideMark/>
          </w:tcPr>
          <w:p w14:paraId="114AC68E"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650</w:t>
            </w:r>
          </w:p>
        </w:tc>
        <w:tc>
          <w:tcPr>
            <w:tcW w:w="1431" w:type="dxa"/>
            <w:noWrap/>
            <w:hideMark/>
          </w:tcPr>
          <w:p w14:paraId="7CB002E9"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882</w:t>
            </w:r>
          </w:p>
        </w:tc>
        <w:tc>
          <w:tcPr>
            <w:tcW w:w="1431" w:type="dxa"/>
            <w:noWrap/>
            <w:hideMark/>
          </w:tcPr>
          <w:p w14:paraId="076C8FDF"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768</w:t>
            </w:r>
          </w:p>
        </w:tc>
        <w:tc>
          <w:tcPr>
            <w:tcW w:w="1431" w:type="dxa"/>
            <w:noWrap/>
            <w:hideMark/>
          </w:tcPr>
          <w:p w14:paraId="6AD80ECA"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766</w:t>
            </w:r>
          </w:p>
        </w:tc>
        <w:tc>
          <w:tcPr>
            <w:tcW w:w="1431" w:type="dxa"/>
            <w:noWrap/>
            <w:hideMark/>
          </w:tcPr>
          <w:p w14:paraId="7DBC3EBC"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768</w:t>
            </w:r>
          </w:p>
        </w:tc>
      </w:tr>
      <w:tr w:rsidR="00A07E3A" w:rsidRPr="00EC3933" w14:paraId="5D6B6F98" w14:textId="77777777" w:rsidTr="00BA6B72">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463" w:type="dxa"/>
            <w:noWrap/>
            <w:hideMark/>
          </w:tcPr>
          <w:p w14:paraId="0960B390" w14:textId="77777777" w:rsidR="00A07E3A" w:rsidRPr="00EC3933" w:rsidRDefault="00A07E3A"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7</w:t>
            </w:r>
          </w:p>
        </w:tc>
        <w:tc>
          <w:tcPr>
            <w:tcW w:w="1431" w:type="dxa"/>
            <w:noWrap/>
            <w:hideMark/>
          </w:tcPr>
          <w:p w14:paraId="5DD54B1E"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027</w:t>
            </w:r>
          </w:p>
        </w:tc>
        <w:tc>
          <w:tcPr>
            <w:tcW w:w="1431" w:type="dxa"/>
            <w:noWrap/>
            <w:hideMark/>
          </w:tcPr>
          <w:p w14:paraId="5AAF9364"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215</w:t>
            </w:r>
          </w:p>
        </w:tc>
        <w:tc>
          <w:tcPr>
            <w:tcW w:w="1431" w:type="dxa"/>
            <w:noWrap/>
            <w:hideMark/>
          </w:tcPr>
          <w:p w14:paraId="1CB646D6"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812</w:t>
            </w:r>
          </w:p>
        </w:tc>
        <w:tc>
          <w:tcPr>
            <w:tcW w:w="1431" w:type="dxa"/>
            <w:noWrap/>
            <w:hideMark/>
          </w:tcPr>
          <w:p w14:paraId="17C83B9D"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121</w:t>
            </w:r>
          </w:p>
        </w:tc>
        <w:tc>
          <w:tcPr>
            <w:tcW w:w="1431" w:type="dxa"/>
            <w:noWrap/>
            <w:hideMark/>
          </w:tcPr>
          <w:p w14:paraId="77A3AE87"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812</w:t>
            </w:r>
          </w:p>
        </w:tc>
      </w:tr>
      <w:tr w:rsidR="00A07E3A" w:rsidRPr="00EC3933" w14:paraId="69EECC6B" w14:textId="77777777" w:rsidTr="00BA6B72">
        <w:trPr>
          <w:trHeight w:val="416"/>
        </w:trPr>
        <w:tc>
          <w:tcPr>
            <w:cnfStyle w:val="001000000000" w:firstRow="0" w:lastRow="0" w:firstColumn="1" w:lastColumn="0" w:oddVBand="0" w:evenVBand="0" w:oddHBand="0" w:evenHBand="0" w:firstRowFirstColumn="0" w:firstRowLastColumn="0" w:lastRowFirstColumn="0" w:lastRowLastColumn="0"/>
            <w:tcW w:w="1463" w:type="dxa"/>
            <w:noWrap/>
            <w:hideMark/>
          </w:tcPr>
          <w:p w14:paraId="7DA5127A" w14:textId="77777777" w:rsidR="00A07E3A" w:rsidRPr="00EC3933" w:rsidRDefault="00A07E3A"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8</w:t>
            </w:r>
          </w:p>
        </w:tc>
        <w:tc>
          <w:tcPr>
            <w:tcW w:w="1431" w:type="dxa"/>
            <w:noWrap/>
            <w:hideMark/>
          </w:tcPr>
          <w:p w14:paraId="40C2C09D"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949</w:t>
            </w:r>
          </w:p>
        </w:tc>
        <w:tc>
          <w:tcPr>
            <w:tcW w:w="1431" w:type="dxa"/>
            <w:noWrap/>
            <w:hideMark/>
          </w:tcPr>
          <w:p w14:paraId="0A642F44"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204</w:t>
            </w:r>
          </w:p>
        </w:tc>
        <w:tc>
          <w:tcPr>
            <w:tcW w:w="1431" w:type="dxa"/>
            <w:noWrap/>
            <w:hideMark/>
          </w:tcPr>
          <w:p w14:paraId="4075EA37"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745</w:t>
            </w:r>
          </w:p>
        </w:tc>
        <w:tc>
          <w:tcPr>
            <w:tcW w:w="1431" w:type="dxa"/>
            <w:noWrap/>
            <w:hideMark/>
          </w:tcPr>
          <w:p w14:paraId="06A727C3"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077</w:t>
            </w:r>
          </w:p>
        </w:tc>
        <w:tc>
          <w:tcPr>
            <w:tcW w:w="1431" w:type="dxa"/>
            <w:noWrap/>
            <w:hideMark/>
          </w:tcPr>
          <w:p w14:paraId="55AD06E8"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745</w:t>
            </w:r>
          </w:p>
        </w:tc>
      </w:tr>
      <w:tr w:rsidR="00A07E3A" w:rsidRPr="00EC3933" w14:paraId="6E4330A4" w14:textId="77777777" w:rsidTr="00BA6B72">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463" w:type="dxa"/>
            <w:noWrap/>
            <w:hideMark/>
          </w:tcPr>
          <w:p w14:paraId="0925126C" w14:textId="77777777" w:rsidR="00A07E3A" w:rsidRPr="00EC3933" w:rsidRDefault="00A07E3A"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9</w:t>
            </w:r>
          </w:p>
        </w:tc>
        <w:tc>
          <w:tcPr>
            <w:tcW w:w="1431" w:type="dxa"/>
            <w:noWrap/>
            <w:hideMark/>
          </w:tcPr>
          <w:p w14:paraId="6E405BC6"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246</w:t>
            </w:r>
          </w:p>
        </w:tc>
        <w:tc>
          <w:tcPr>
            <w:tcW w:w="1431" w:type="dxa"/>
            <w:noWrap/>
            <w:hideMark/>
          </w:tcPr>
          <w:p w14:paraId="360DB105"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465</w:t>
            </w:r>
          </w:p>
        </w:tc>
        <w:tc>
          <w:tcPr>
            <w:tcW w:w="1431" w:type="dxa"/>
            <w:noWrap/>
            <w:hideMark/>
          </w:tcPr>
          <w:p w14:paraId="464CCA7B"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781</w:t>
            </w:r>
          </w:p>
        </w:tc>
        <w:tc>
          <w:tcPr>
            <w:tcW w:w="1431" w:type="dxa"/>
            <w:noWrap/>
            <w:hideMark/>
          </w:tcPr>
          <w:p w14:paraId="0B00BD55"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356</w:t>
            </w:r>
          </w:p>
        </w:tc>
        <w:tc>
          <w:tcPr>
            <w:tcW w:w="1431" w:type="dxa"/>
            <w:noWrap/>
            <w:hideMark/>
          </w:tcPr>
          <w:p w14:paraId="366C27E4"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781</w:t>
            </w:r>
          </w:p>
        </w:tc>
      </w:tr>
      <w:tr w:rsidR="00A07E3A" w:rsidRPr="00EC3933" w14:paraId="6021503B" w14:textId="77777777" w:rsidTr="00BA6B72">
        <w:trPr>
          <w:trHeight w:val="437"/>
        </w:trPr>
        <w:tc>
          <w:tcPr>
            <w:cnfStyle w:val="001000000000" w:firstRow="0" w:lastRow="0" w:firstColumn="1" w:lastColumn="0" w:oddVBand="0" w:evenVBand="0" w:oddHBand="0" w:evenHBand="0" w:firstRowFirstColumn="0" w:firstRowLastColumn="0" w:lastRowFirstColumn="0" w:lastRowLastColumn="0"/>
            <w:tcW w:w="1463" w:type="dxa"/>
            <w:noWrap/>
            <w:hideMark/>
          </w:tcPr>
          <w:p w14:paraId="22ADE31D" w14:textId="77777777" w:rsidR="00A07E3A" w:rsidRPr="00EC3933" w:rsidRDefault="00A07E3A"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10</w:t>
            </w:r>
          </w:p>
        </w:tc>
        <w:tc>
          <w:tcPr>
            <w:tcW w:w="1431" w:type="dxa"/>
            <w:noWrap/>
            <w:hideMark/>
          </w:tcPr>
          <w:p w14:paraId="03EE99CB"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357</w:t>
            </w:r>
          </w:p>
        </w:tc>
        <w:tc>
          <w:tcPr>
            <w:tcW w:w="1431" w:type="dxa"/>
            <w:noWrap/>
            <w:hideMark/>
          </w:tcPr>
          <w:p w14:paraId="738EB472"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739</w:t>
            </w:r>
          </w:p>
        </w:tc>
        <w:tc>
          <w:tcPr>
            <w:tcW w:w="1431" w:type="dxa"/>
            <w:noWrap/>
            <w:hideMark/>
          </w:tcPr>
          <w:p w14:paraId="44AD5FFE"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618</w:t>
            </w:r>
          </w:p>
        </w:tc>
        <w:tc>
          <w:tcPr>
            <w:tcW w:w="1431" w:type="dxa"/>
            <w:noWrap/>
            <w:hideMark/>
          </w:tcPr>
          <w:p w14:paraId="4A486060"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548</w:t>
            </w:r>
          </w:p>
        </w:tc>
        <w:tc>
          <w:tcPr>
            <w:tcW w:w="1431" w:type="dxa"/>
            <w:noWrap/>
            <w:hideMark/>
          </w:tcPr>
          <w:p w14:paraId="55A61931"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618</w:t>
            </w:r>
          </w:p>
        </w:tc>
      </w:tr>
      <w:tr w:rsidR="00A07E3A" w:rsidRPr="00EC3933" w14:paraId="293B3297" w14:textId="77777777" w:rsidTr="00BA6B72">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463" w:type="dxa"/>
            <w:noWrap/>
            <w:hideMark/>
          </w:tcPr>
          <w:p w14:paraId="790FC2B1" w14:textId="77777777" w:rsidR="00A07E3A" w:rsidRPr="00EC3933" w:rsidRDefault="00A07E3A"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11</w:t>
            </w:r>
          </w:p>
        </w:tc>
        <w:tc>
          <w:tcPr>
            <w:tcW w:w="1431" w:type="dxa"/>
            <w:noWrap/>
            <w:hideMark/>
          </w:tcPr>
          <w:p w14:paraId="6CAD09A4"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529</w:t>
            </w:r>
          </w:p>
        </w:tc>
        <w:tc>
          <w:tcPr>
            <w:tcW w:w="1431" w:type="dxa"/>
            <w:noWrap/>
            <w:hideMark/>
          </w:tcPr>
          <w:p w14:paraId="4557D6D5"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907</w:t>
            </w:r>
          </w:p>
        </w:tc>
        <w:tc>
          <w:tcPr>
            <w:tcW w:w="1431" w:type="dxa"/>
            <w:noWrap/>
            <w:hideMark/>
          </w:tcPr>
          <w:p w14:paraId="55D985C4"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622</w:t>
            </w:r>
          </w:p>
        </w:tc>
        <w:tc>
          <w:tcPr>
            <w:tcW w:w="1431" w:type="dxa"/>
            <w:noWrap/>
            <w:hideMark/>
          </w:tcPr>
          <w:p w14:paraId="14ED889F"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718</w:t>
            </w:r>
          </w:p>
        </w:tc>
        <w:tc>
          <w:tcPr>
            <w:tcW w:w="1431" w:type="dxa"/>
            <w:noWrap/>
            <w:hideMark/>
          </w:tcPr>
          <w:p w14:paraId="779EFC1F"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622</w:t>
            </w:r>
          </w:p>
        </w:tc>
      </w:tr>
      <w:tr w:rsidR="00A07E3A" w:rsidRPr="00EC3933" w14:paraId="26A39753" w14:textId="77777777" w:rsidTr="00BA6B72">
        <w:trPr>
          <w:trHeight w:val="416"/>
        </w:trPr>
        <w:tc>
          <w:tcPr>
            <w:cnfStyle w:val="001000000000" w:firstRow="0" w:lastRow="0" w:firstColumn="1" w:lastColumn="0" w:oddVBand="0" w:evenVBand="0" w:oddHBand="0" w:evenHBand="0" w:firstRowFirstColumn="0" w:firstRowLastColumn="0" w:lastRowFirstColumn="0" w:lastRowLastColumn="0"/>
            <w:tcW w:w="1463" w:type="dxa"/>
            <w:noWrap/>
            <w:hideMark/>
          </w:tcPr>
          <w:p w14:paraId="5F10921C" w14:textId="77777777" w:rsidR="00A07E3A" w:rsidRPr="00EC3933" w:rsidRDefault="00A07E3A"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12</w:t>
            </w:r>
          </w:p>
        </w:tc>
        <w:tc>
          <w:tcPr>
            <w:tcW w:w="1431" w:type="dxa"/>
            <w:noWrap/>
            <w:hideMark/>
          </w:tcPr>
          <w:p w14:paraId="19C23269"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251</w:t>
            </w:r>
          </w:p>
        </w:tc>
        <w:tc>
          <w:tcPr>
            <w:tcW w:w="1431" w:type="dxa"/>
            <w:noWrap/>
            <w:hideMark/>
          </w:tcPr>
          <w:p w14:paraId="4A14B1BF"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454</w:t>
            </w:r>
          </w:p>
        </w:tc>
        <w:tc>
          <w:tcPr>
            <w:tcW w:w="1431" w:type="dxa"/>
            <w:noWrap/>
            <w:hideMark/>
          </w:tcPr>
          <w:p w14:paraId="16F3D0CB"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797</w:t>
            </w:r>
          </w:p>
        </w:tc>
        <w:tc>
          <w:tcPr>
            <w:tcW w:w="1431" w:type="dxa"/>
            <w:noWrap/>
            <w:hideMark/>
          </w:tcPr>
          <w:p w14:paraId="229DBE82"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353</w:t>
            </w:r>
          </w:p>
        </w:tc>
        <w:tc>
          <w:tcPr>
            <w:tcW w:w="1431" w:type="dxa"/>
            <w:noWrap/>
            <w:hideMark/>
          </w:tcPr>
          <w:p w14:paraId="18A25500" w14:textId="77777777" w:rsidR="00A07E3A" w:rsidRPr="00EC3933" w:rsidRDefault="00A07E3A" w:rsidP="00BA6B7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797</w:t>
            </w:r>
          </w:p>
        </w:tc>
      </w:tr>
      <w:tr w:rsidR="00A07E3A" w:rsidRPr="00EC3933" w14:paraId="63B43DF4" w14:textId="77777777" w:rsidTr="00BA6B72">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463" w:type="dxa"/>
            <w:tcBorders>
              <w:bottom w:val="single" w:sz="18" w:space="0" w:color="auto"/>
            </w:tcBorders>
            <w:noWrap/>
            <w:hideMark/>
          </w:tcPr>
          <w:p w14:paraId="6CF11913" w14:textId="77777777" w:rsidR="00A07E3A" w:rsidRPr="00EC3933" w:rsidRDefault="00A07E3A"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135B2">
              <w:rPr>
                <w:rFonts w:ascii="Times New Roman" w:eastAsia="Times New Roman" w:hAnsi="Times New Roman" w:cs="Times New Roman"/>
                <w:color w:val="000000"/>
                <w:sz w:val="24"/>
                <w:szCs w:val="24"/>
                <w:vertAlign w:val="subscript"/>
                <w:lang w:eastAsia="fr-FR"/>
              </w:rPr>
              <w:t>13</w:t>
            </w:r>
          </w:p>
        </w:tc>
        <w:tc>
          <w:tcPr>
            <w:tcW w:w="1431" w:type="dxa"/>
            <w:tcBorders>
              <w:bottom w:val="single" w:sz="18" w:space="0" w:color="auto"/>
            </w:tcBorders>
            <w:noWrap/>
            <w:hideMark/>
          </w:tcPr>
          <w:p w14:paraId="785BEA81"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308</w:t>
            </w:r>
          </w:p>
        </w:tc>
        <w:tc>
          <w:tcPr>
            <w:tcW w:w="1431" w:type="dxa"/>
            <w:tcBorders>
              <w:bottom w:val="single" w:sz="18" w:space="0" w:color="auto"/>
            </w:tcBorders>
            <w:noWrap/>
            <w:hideMark/>
          </w:tcPr>
          <w:p w14:paraId="794059C3"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495</w:t>
            </w:r>
          </w:p>
        </w:tc>
        <w:tc>
          <w:tcPr>
            <w:tcW w:w="1431" w:type="dxa"/>
            <w:tcBorders>
              <w:bottom w:val="single" w:sz="18" w:space="0" w:color="auto"/>
            </w:tcBorders>
            <w:noWrap/>
            <w:hideMark/>
          </w:tcPr>
          <w:p w14:paraId="34C07445"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813</w:t>
            </w:r>
          </w:p>
        </w:tc>
        <w:tc>
          <w:tcPr>
            <w:tcW w:w="1431" w:type="dxa"/>
            <w:tcBorders>
              <w:bottom w:val="single" w:sz="18" w:space="0" w:color="auto"/>
            </w:tcBorders>
            <w:noWrap/>
            <w:hideMark/>
          </w:tcPr>
          <w:p w14:paraId="56393A3B"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-4</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402</w:t>
            </w:r>
          </w:p>
        </w:tc>
        <w:tc>
          <w:tcPr>
            <w:tcW w:w="1431" w:type="dxa"/>
            <w:tcBorders>
              <w:bottom w:val="single" w:sz="18" w:space="0" w:color="auto"/>
            </w:tcBorders>
            <w:noWrap/>
            <w:hideMark/>
          </w:tcPr>
          <w:p w14:paraId="6C7BC7FE" w14:textId="77777777" w:rsidR="00A07E3A" w:rsidRPr="00EC3933" w:rsidRDefault="00A07E3A" w:rsidP="00BA6B7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813</w:t>
            </w:r>
          </w:p>
        </w:tc>
      </w:tr>
    </w:tbl>
    <w:p w14:paraId="14B99C06" w14:textId="77777777" w:rsidR="00A07E3A" w:rsidRDefault="00A07E3A" w:rsidP="00A07E3A">
      <w:pPr>
        <w:jc w:val="both"/>
        <w:rPr>
          <w:rFonts w:ascii="Times New Roman" w:hAnsi="Times New Roman" w:cs="Times New Roman"/>
          <w:sz w:val="24"/>
        </w:rPr>
      </w:pPr>
    </w:p>
    <w:p w14:paraId="2FA3589D" w14:textId="77777777" w:rsidR="00A07E3A" w:rsidRPr="00252A8A" w:rsidRDefault="00A07E3A" w:rsidP="00A07E3A">
      <w:pPr>
        <w:jc w:val="both"/>
        <w:rPr>
          <w:rFonts w:ascii="Times New Roman" w:hAnsi="Times New Roman" w:cs="Times New Roman"/>
          <w:sz w:val="24"/>
          <w:lang w:val="en-US"/>
        </w:rPr>
      </w:pPr>
      <w:r w:rsidRPr="00252A8A">
        <w:rPr>
          <w:rFonts w:ascii="Times New Roman" w:hAnsi="Times New Roman" w:cs="Times New Roman"/>
          <w:sz w:val="24"/>
          <w:lang w:val="en-US"/>
        </w:rPr>
        <w:t>Compounds C</w:t>
      </w:r>
      <w:r w:rsidRPr="00252A8A">
        <w:rPr>
          <w:rFonts w:ascii="Times New Roman" w:hAnsi="Times New Roman" w:cs="Times New Roman"/>
          <w:sz w:val="24"/>
          <w:vertAlign w:val="subscript"/>
          <w:lang w:val="en-US"/>
        </w:rPr>
        <w:t>10</w:t>
      </w:r>
      <w:r w:rsidRPr="00252A8A">
        <w:rPr>
          <w:rFonts w:ascii="Times New Roman" w:hAnsi="Times New Roman" w:cs="Times New Roman"/>
          <w:sz w:val="24"/>
          <w:lang w:val="en-US"/>
        </w:rPr>
        <w:t xml:space="preserve"> and C</w:t>
      </w:r>
      <w:r w:rsidRPr="00252A8A">
        <w:rPr>
          <w:rFonts w:ascii="Times New Roman" w:hAnsi="Times New Roman" w:cs="Times New Roman"/>
          <w:sz w:val="24"/>
          <w:vertAlign w:val="subscript"/>
          <w:lang w:val="en-US"/>
        </w:rPr>
        <w:t>11</w:t>
      </w:r>
      <w:r w:rsidRPr="00252A8A">
        <w:rPr>
          <w:rFonts w:ascii="Times New Roman" w:hAnsi="Times New Roman" w:cs="Times New Roman"/>
          <w:sz w:val="24"/>
          <w:lang w:val="en-US"/>
        </w:rPr>
        <w:t xml:space="preserve"> are the most reactive due to their smaller gap values. </w:t>
      </w:r>
      <w:r w:rsidR="00072F05">
        <w:rPr>
          <w:rFonts w:ascii="Times New Roman" w:hAnsi="Times New Roman" w:cs="Times New Roman"/>
          <w:sz w:val="24"/>
          <w:lang w:val="en-US"/>
        </w:rPr>
        <w:t xml:space="preserve">Therefore, we can assume that </w:t>
      </w:r>
      <w:r w:rsidRPr="00252A8A">
        <w:rPr>
          <w:rFonts w:ascii="Times New Roman" w:hAnsi="Times New Roman" w:cs="Times New Roman"/>
          <w:sz w:val="24"/>
          <w:lang w:val="en-US"/>
        </w:rPr>
        <w:t>Substitution of methyl (C</w:t>
      </w:r>
      <w:r w:rsidRPr="00252A8A">
        <w:rPr>
          <w:rFonts w:ascii="Times New Roman" w:hAnsi="Times New Roman" w:cs="Times New Roman"/>
          <w:sz w:val="24"/>
          <w:vertAlign w:val="subscript"/>
          <w:lang w:val="en-US"/>
        </w:rPr>
        <w:t>12</w:t>
      </w:r>
      <w:r w:rsidRPr="00252A8A">
        <w:rPr>
          <w:rFonts w:ascii="Times New Roman" w:hAnsi="Times New Roman" w:cs="Times New Roman"/>
          <w:sz w:val="24"/>
          <w:lang w:val="en-US"/>
        </w:rPr>
        <w:t>) by OH-, CH</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CH</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-O-, -CONH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and CH</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groups increases the chemical reactivity of the azopyridine complex.</w:t>
      </w:r>
    </w:p>
    <w:p w14:paraId="288B4EFC" w14:textId="77777777" w:rsidR="00A07E3A" w:rsidRPr="00252A8A" w:rsidRDefault="00A07E3A" w:rsidP="00A07E3A">
      <w:pPr>
        <w:jc w:val="both"/>
        <w:rPr>
          <w:rFonts w:ascii="Times New Roman" w:hAnsi="Times New Roman" w:cs="Times New Roman"/>
          <w:sz w:val="24"/>
          <w:lang w:val="en-US"/>
        </w:rPr>
      </w:pPr>
      <w:r w:rsidRPr="00252A8A">
        <w:rPr>
          <w:rFonts w:ascii="Times New Roman" w:hAnsi="Times New Roman" w:cs="Times New Roman"/>
          <w:sz w:val="24"/>
          <w:lang w:val="en-US"/>
        </w:rPr>
        <w:t>In addition to the energy gap, global reactivity descriptors namely chemical potential (µ) and chemical hardness (</w:t>
      </w:r>
      <w:r w:rsidRPr="00A07E3A">
        <w:rPr>
          <w:rFonts w:ascii="Times New Roman" w:hAnsi="Times New Roman" w:cs="Times New Roman"/>
          <w:sz w:val="24"/>
        </w:rPr>
        <w:t>η</w:t>
      </w:r>
      <w:r w:rsidRPr="00252A8A">
        <w:rPr>
          <w:rFonts w:ascii="Times New Roman" w:hAnsi="Times New Roman" w:cs="Times New Roman"/>
          <w:sz w:val="24"/>
          <w:lang w:val="en-US"/>
        </w:rPr>
        <w:t>) were calculated (Table 6).</w:t>
      </w:r>
    </w:p>
    <w:p w14:paraId="0361EC1F" w14:textId="1B4EF234" w:rsidR="00A07E3A" w:rsidRPr="00252A8A" w:rsidRDefault="00A07E3A" w:rsidP="00A07E3A">
      <w:pPr>
        <w:jc w:val="both"/>
        <w:rPr>
          <w:rFonts w:ascii="Times New Roman" w:hAnsi="Times New Roman" w:cs="Times New Roman"/>
          <w:sz w:val="24"/>
          <w:lang w:val="en-US"/>
        </w:rPr>
      </w:pPr>
      <w:r w:rsidRPr="00252A8A">
        <w:rPr>
          <w:rFonts w:ascii="Times New Roman" w:hAnsi="Times New Roman" w:cs="Times New Roman"/>
          <w:sz w:val="24"/>
          <w:lang w:val="en-US"/>
        </w:rPr>
        <w:t>The chemical potential (</w:t>
      </w:r>
      <w:r w:rsidRPr="00A07E3A">
        <w:rPr>
          <w:rFonts w:ascii="Times New Roman" w:hAnsi="Times New Roman" w:cs="Times New Roman"/>
          <w:sz w:val="24"/>
        </w:rPr>
        <w:t>μ</w:t>
      </w:r>
      <w:r w:rsidRPr="00252A8A">
        <w:rPr>
          <w:rFonts w:ascii="Times New Roman" w:hAnsi="Times New Roman" w:cs="Times New Roman"/>
          <w:sz w:val="24"/>
          <w:lang w:val="en-US"/>
        </w:rPr>
        <w:t>) reflects the propensity of a molecular system to attract electrons to itself. In Table 6, the values of the chemical potential (</w:t>
      </w:r>
      <w:r w:rsidRPr="00A07E3A">
        <w:rPr>
          <w:rFonts w:ascii="Times New Roman" w:hAnsi="Times New Roman" w:cs="Times New Roman"/>
          <w:sz w:val="24"/>
        </w:rPr>
        <w:t>μ</w:t>
      </w:r>
      <w:r w:rsidRPr="00252A8A">
        <w:rPr>
          <w:rFonts w:ascii="Times New Roman" w:hAnsi="Times New Roman" w:cs="Times New Roman"/>
          <w:sz w:val="24"/>
          <w:lang w:val="en-US"/>
        </w:rPr>
        <w:t>) of the compounds studied make it possible to establish the following ascending order:</w:t>
      </w:r>
    </w:p>
    <w:p w14:paraId="5EAC1B2E" w14:textId="10FB1591" w:rsidR="00A07E3A" w:rsidRPr="00072F05" w:rsidRDefault="00A07E3A" w:rsidP="00864F8A">
      <w:pPr>
        <w:spacing w:line="360" w:lineRule="auto"/>
        <w:jc w:val="center"/>
        <w:rPr>
          <w:rFonts w:ascii="Times New Roman" w:hAnsi="Times New Roman" w:cs="Times New Roman"/>
          <w:b/>
          <w:i/>
          <w:sz w:val="24"/>
          <w:szCs w:val="24"/>
          <w:vertAlign w:val="subscript"/>
          <w:lang w:val="en-US"/>
        </w:rPr>
      </w:pPr>
      <w:r w:rsidRPr="00072F05">
        <w:rPr>
          <w:rFonts w:ascii="Times New Roman" w:hAnsi="Times New Roman" w:cs="Times New Roman"/>
          <w:b/>
          <w:i/>
          <w:sz w:val="24"/>
          <w:szCs w:val="24"/>
          <w:lang w:val="en-US"/>
        </w:rPr>
        <w:t>C</w:t>
      </w:r>
      <w:r w:rsidRPr="00072F05">
        <w:rPr>
          <w:rFonts w:ascii="Times New Roman" w:hAnsi="Times New Roman" w:cs="Times New Roman"/>
          <w:b/>
          <w:i/>
          <w:sz w:val="24"/>
          <w:szCs w:val="24"/>
          <w:vertAlign w:val="subscript"/>
          <w:lang w:val="en-US"/>
        </w:rPr>
        <w:t>5</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6</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4</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1</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13</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3</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9</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12</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2</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7</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8</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11</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10</w:t>
      </w:r>
    </w:p>
    <w:p w14:paraId="0B9B9D37" w14:textId="77777777" w:rsidR="00A07E3A" w:rsidRPr="00252A8A" w:rsidRDefault="00A07E3A" w:rsidP="00A07E3A">
      <w:pPr>
        <w:jc w:val="both"/>
        <w:rPr>
          <w:rFonts w:ascii="Times New Roman" w:hAnsi="Times New Roman" w:cs="Times New Roman"/>
          <w:sz w:val="24"/>
          <w:lang w:val="en-US"/>
        </w:rPr>
      </w:pPr>
      <w:r w:rsidRPr="00252A8A">
        <w:rPr>
          <w:rFonts w:ascii="Times New Roman" w:hAnsi="Times New Roman" w:cs="Times New Roman"/>
          <w:sz w:val="24"/>
          <w:lang w:val="en-US"/>
        </w:rPr>
        <w:t>From this order, it emerges that compounds C</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7</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8</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11</w:t>
      </w:r>
      <w:r w:rsidRPr="00252A8A">
        <w:rPr>
          <w:rFonts w:ascii="Times New Roman" w:hAnsi="Times New Roman" w:cs="Times New Roman"/>
          <w:sz w:val="24"/>
          <w:lang w:val="en-US"/>
        </w:rPr>
        <w:t xml:space="preserve"> and C</w:t>
      </w:r>
      <w:r w:rsidRPr="00252A8A">
        <w:rPr>
          <w:rFonts w:ascii="Times New Roman" w:hAnsi="Times New Roman" w:cs="Times New Roman"/>
          <w:sz w:val="24"/>
          <w:vertAlign w:val="subscript"/>
          <w:lang w:val="en-US"/>
        </w:rPr>
        <w:t>10</w:t>
      </w:r>
      <w:r w:rsidRPr="00252A8A">
        <w:rPr>
          <w:rFonts w:ascii="Times New Roman" w:hAnsi="Times New Roman" w:cs="Times New Roman"/>
          <w:sz w:val="24"/>
          <w:lang w:val="en-US"/>
        </w:rPr>
        <w:t xml:space="preserve"> are more electrophilic than compound C</w:t>
      </w:r>
      <w:r w:rsidRPr="00252A8A">
        <w:rPr>
          <w:rFonts w:ascii="Times New Roman" w:hAnsi="Times New Roman" w:cs="Times New Roman"/>
          <w:sz w:val="24"/>
          <w:vertAlign w:val="subscript"/>
          <w:lang w:val="en-US"/>
        </w:rPr>
        <w:t>12</w:t>
      </w:r>
      <w:r w:rsidRPr="00252A8A">
        <w:rPr>
          <w:rFonts w:ascii="Times New Roman" w:hAnsi="Times New Roman" w:cs="Times New Roman"/>
          <w:sz w:val="24"/>
          <w:lang w:val="en-US"/>
        </w:rPr>
        <w:t>. Compared to C</w:t>
      </w:r>
      <w:r w:rsidRPr="00252A8A">
        <w:rPr>
          <w:rFonts w:ascii="Times New Roman" w:hAnsi="Times New Roman" w:cs="Times New Roman"/>
          <w:sz w:val="24"/>
          <w:vertAlign w:val="subscript"/>
          <w:lang w:val="en-US"/>
        </w:rPr>
        <w:t>12</w:t>
      </w:r>
      <w:r w:rsidRPr="00252A8A">
        <w:rPr>
          <w:rFonts w:ascii="Times New Roman" w:hAnsi="Times New Roman" w:cs="Times New Roman"/>
          <w:sz w:val="24"/>
          <w:lang w:val="en-US"/>
        </w:rPr>
        <w:t>, these compounds are the most electron accepting of DNA.</w:t>
      </w:r>
    </w:p>
    <w:p w14:paraId="6BEAF0DD" w14:textId="3113AAEA" w:rsidR="00A07E3A" w:rsidRPr="00252A8A" w:rsidRDefault="00A07E3A" w:rsidP="00A07E3A">
      <w:pPr>
        <w:jc w:val="both"/>
        <w:rPr>
          <w:rFonts w:ascii="Times New Roman" w:hAnsi="Times New Roman" w:cs="Times New Roman"/>
          <w:sz w:val="24"/>
          <w:lang w:val="en-US"/>
        </w:rPr>
      </w:pPr>
      <w:r w:rsidRPr="00252A8A">
        <w:rPr>
          <w:rFonts w:ascii="Times New Roman" w:hAnsi="Times New Roman" w:cs="Times New Roman"/>
          <w:sz w:val="24"/>
          <w:lang w:val="en-US"/>
        </w:rPr>
        <w:t>With regard to chemical hardness, which reflects the system's resistance to electron transfer, the values record</w:t>
      </w:r>
      <w:r w:rsidR="00737082">
        <w:rPr>
          <w:rFonts w:ascii="Times New Roman" w:hAnsi="Times New Roman" w:cs="Times New Roman"/>
          <w:sz w:val="24"/>
          <w:lang w:val="en-US"/>
        </w:rPr>
        <w:t>ed enable the following ranking</w:t>
      </w:r>
      <w:r w:rsidRPr="00252A8A">
        <w:rPr>
          <w:rFonts w:ascii="Times New Roman" w:hAnsi="Times New Roman" w:cs="Times New Roman"/>
          <w:sz w:val="24"/>
          <w:lang w:val="en-US"/>
        </w:rPr>
        <w:t>:</w:t>
      </w:r>
    </w:p>
    <w:p w14:paraId="2F273CBB" w14:textId="7BDBDEE1" w:rsidR="00A07E3A" w:rsidRPr="00072F05" w:rsidRDefault="00A07E3A" w:rsidP="00864F8A">
      <w:pPr>
        <w:spacing w:line="360" w:lineRule="auto"/>
        <w:jc w:val="center"/>
        <w:rPr>
          <w:rFonts w:ascii="Times New Roman" w:hAnsi="Times New Roman" w:cs="Times New Roman"/>
          <w:b/>
          <w:i/>
          <w:sz w:val="24"/>
          <w:szCs w:val="24"/>
          <w:lang w:val="en-US"/>
        </w:rPr>
      </w:pPr>
      <w:r w:rsidRPr="00072F05">
        <w:rPr>
          <w:rFonts w:ascii="Times New Roman" w:hAnsi="Times New Roman" w:cs="Times New Roman"/>
          <w:b/>
          <w:i/>
          <w:sz w:val="24"/>
          <w:szCs w:val="24"/>
          <w:lang w:val="en-US"/>
        </w:rPr>
        <w:t>C</w:t>
      </w:r>
      <w:r w:rsidRPr="00072F05">
        <w:rPr>
          <w:rFonts w:ascii="Times New Roman" w:hAnsi="Times New Roman" w:cs="Times New Roman"/>
          <w:b/>
          <w:i/>
          <w:sz w:val="24"/>
          <w:szCs w:val="24"/>
          <w:vertAlign w:val="subscript"/>
          <w:lang w:val="en-US"/>
        </w:rPr>
        <w:t>10</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11</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8</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6</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9</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12</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3</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5</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7</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13</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2</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1</w:t>
      </w:r>
      <w:r w:rsidRPr="00072F05">
        <w:rPr>
          <w:rFonts w:ascii="Times New Roman" w:hAnsi="Times New Roman" w:cs="Times New Roman"/>
          <w:b/>
          <w:i/>
          <w:sz w:val="24"/>
          <w:szCs w:val="24"/>
          <w:lang w:val="en-US"/>
        </w:rPr>
        <w:t xml:space="preserve"> ˂ C</w:t>
      </w:r>
      <w:r w:rsidRPr="00072F05">
        <w:rPr>
          <w:rFonts w:ascii="Times New Roman" w:hAnsi="Times New Roman" w:cs="Times New Roman"/>
          <w:b/>
          <w:i/>
          <w:sz w:val="24"/>
          <w:szCs w:val="24"/>
          <w:vertAlign w:val="subscript"/>
          <w:lang w:val="en-US"/>
        </w:rPr>
        <w:t>4</w:t>
      </w:r>
    </w:p>
    <w:p w14:paraId="0F51A1E3" w14:textId="77777777" w:rsidR="00A07E3A" w:rsidRPr="00252A8A" w:rsidRDefault="00A07E3A" w:rsidP="00A07E3A">
      <w:pPr>
        <w:jc w:val="both"/>
        <w:rPr>
          <w:rFonts w:ascii="Times New Roman" w:hAnsi="Times New Roman" w:cs="Times New Roman"/>
          <w:sz w:val="24"/>
          <w:lang w:val="en-US"/>
        </w:rPr>
      </w:pPr>
      <w:r w:rsidRPr="00252A8A">
        <w:rPr>
          <w:rFonts w:ascii="Times New Roman" w:hAnsi="Times New Roman" w:cs="Times New Roman"/>
          <w:sz w:val="24"/>
          <w:lang w:val="en-US"/>
        </w:rPr>
        <w:t>This ranking shows that compounds C</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5</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7</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13</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w:t>
      </w:r>
      <w:r w:rsidRPr="00252A8A">
        <w:rPr>
          <w:rFonts w:ascii="Times New Roman" w:hAnsi="Times New Roman" w:cs="Times New Roman"/>
          <w:sz w:val="24"/>
          <w:lang w:val="en-US"/>
        </w:rPr>
        <w:t xml:space="preserve"> and C</w:t>
      </w:r>
      <w:r w:rsidRPr="00252A8A">
        <w:rPr>
          <w:rFonts w:ascii="Times New Roman" w:hAnsi="Times New Roman" w:cs="Times New Roman"/>
          <w:sz w:val="24"/>
          <w:vertAlign w:val="subscript"/>
          <w:lang w:val="en-US"/>
        </w:rPr>
        <w:t>4</w:t>
      </w:r>
      <w:r w:rsidRPr="00252A8A">
        <w:rPr>
          <w:rFonts w:ascii="Times New Roman" w:hAnsi="Times New Roman" w:cs="Times New Roman"/>
          <w:sz w:val="24"/>
          <w:lang w:val="en-US"/>
        </w:rPr>
        <w:t xml:space="preserve"> are the most resistant to electron loss or gain compared to </w:t>
      </w:r>
      <w:r w:rsidRPr="00A07E3A">
        <w:rPr>
          <w:rFonts w:ascii="Times New Roman" w:hAnsi="Times New Roman" w:cs="Times New Roman"/>
          <w:sz w:val="24"/>
        </w:rPr>
        <w:t>δ</w:t>
      </w:r>
      <w:r w:rsidRPr="00252A8A">
        <w:rPr>
          <w:rFonts w:ascii="Times New Roman" w:hAnsi="Times New Roman" w:cs="Times New Roman"/>
          <w:sz w:val="24"/>
          <w:lang w:val="en-US"/>
        </w:rPr>
        <w:t>-RuCl</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(Tazpy)</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(C</w:t>
      </w:r>
      <w:r w:rsidRPr="00252A8A">
        <w:rPr>
          <w:rFonts w:ascii="Times New Roman" w:hAnsi="Times New Roman" w:cs="Times New Roman"/>
          <w:sz w:val="24"/>
          <w:vertAlign w:val="subscript"/>
          <w:lang w:val="en-US"/>
        </w:rPr>
        <w:t>12</w:t>
      </w:r>
      <w:r w:rsidRPr="00252A8A">
        <w:rPr>
          <w:rFonts w:ascii="Times New Roman" w:hAnsi="Times New Roman" w:cs="Times New Roman"/>
          <w:sz w:val="24"/>
          <w:lang w:val="en-US"/>
        </w:rPr>
        <w:t>). These compounds are therefore more stable than C</w:t>
      </w:r>
      <w:r w:rsidRPr="00252A8A">
        <w:rPr>
          <w:rFonts w:ascii="Times New Roman" w:hAnsi="Times New Roman" w:cs="Times New Roman"/>
          <w:sz w:val="24"/>
          <w:vertAlign w:val="subscript"/>
          <w:lang w:val="en-US"/>
        </w:rPr>
        <w:t>12</w:t>
      </w:r>
      <w:r w:rsidRPr="00252A8A">
        <w:rPr>
          <w:rFonts w:ascii="Times New Roman" w:hAnsi="Times New Roman" w:cs="Times New Roman"/>
          <w:sz w:val="24"/>
          <w:lang w:val="en-US"/>
        </w:rPr>
        <w:t>. In contrast, compounds C</w:t>
      </w:r>
      <w:r w:rsidRPr="00252A8A">
        <w:rPr>
          <w:rFonts w:ascii="Times New Roman" w:hAnsi="Times New Roman" w:cs="Times New Roman"/>
          <w:sz w:val="24"/>
          <w:vertAlign w:val="subscript"/>
          <w:lang w:val="en-US"/>
        </w:rPr>
        <w:t>10</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11</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8</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6</w:t>
      </w:r>
      <w:r w:rsidRPr="00252A8A">
        <w:rPr>
          <w:rFonts w:ascii="Times New Roman" w:hAnsi="Times New Roman" w:cs="Times New Roman"/>
          <w:sz w:val="24"/>
          <w:lang w:val="en-US"/>
        </w:rPr>
        <w:t xml:space="preserve"> and C</w:t>
      </w:r>
      <w:r w:rsidRPr="00252A8A">
        <w:rPr>
          <w:rFonts w:ascii="Times New Roman" w:hAnsi="Times New Roman" w:cs="Times New Roman"/>
          <w:sz w:val="24"/>
          <w:vertAlign w:val="subscript"/>
          <w:lang w:val="en-US"/>
        </w:rPr>
        <w:t>9</w:t>
      </w:r>
      <w:r w:rsidRPr="00252A8A">
        <w:rPr>
          <w:rFonts w:ascii="Times New Roman" w:hAnsi="Times New Roman" w:cs="Times New Roman"/>
          <w:sz w:val="24"/>
          <w:lang w:val="en-US"/>
        </w:rPr>
        <w:t xml:space="preserve"> have a greater tendency to exchange electrons with DNA than C</w:t>
      </w:r>
      <w:r w:rsidRPr="00252A8A">
        <w:rPr>
          <w:rFonts w:ascii="Times New Roman" w:hAnsi="Times New Roman" w:cs="Times New Roman"/>
          <w:sz w:val="24"/>
          <w:vertAlign w:val="subscript"/>
          <w:lang w:val="en-US"/>
        </w:rPr>
        <w:t>12</w:t>
      </w:r>
      <w:r w:rsidRPr="00252A8A">
        <w:rPr>
          <w:rFonts w:ascii="Times New Roman" w:hAnsi="Times New Roman" w:cs="Times New Roman"/>
          <w:sz w:val="24"/>
          <w:lang w:val="en-US"/>
        </w:rPr>
        <w:t>.</w:t>
      </w:r>
    </w:p>
    <w:p w14:paraId="49BC2DAC" w14:textId="77777777" w:rsidR="00A07E3A" w:rsidRPr="00252A8A" w:rsidRDefault="00A07E3A" w:rsidP="00A07E3A">
      <w:pPr>
        <w:jc w:val="both"/>
        <w:rPr>
          <w:rFonts w:ascii="Times New Roman" w:hAnsi="Times New Roman" w:cs="Times New Roman"/>
          <w:sz w:val="24"/>
          <w:lang w:val="en-US"/>
        </w:rPr>
      </w:pPr>
    </w:p>
    <w:p w14:paraId="5330FFC4" w14:textId="77777777" w:rsidR="00A07E3A" w:rsidRPr="00252A8A" w:rsidRDefault="00A07E3A" w:rsidP="00A07E3A">
      <w:pPr>
        <w:jc w:val="both"/>
        <w:rPr>
          <w:rFonts w:ascii="Times New Roman" w:hAnsi="Times New Roman" w:cs="Times New Roman"/>
          <w:b/>
          <w:sz w:val="24"/>
          <w:lang w:val="en-US"/>
        </w:rPr>
      </w:pPr>
      <w:r w:rsidRPr="00252A8A">
        <w:rPr>
          <w:rFonts w:ascii="Times New Roman" w:hAnsi="Times New Roman" w:cs="Times New Roman"/>
          <w:b/>
          <w:sz w:val="24"/>
          <w:lang w:val="en-US"/>
        </w:rPr>
        <w:t>3.4. Electronic structure analysis of ruthenium azopyridine complexes</w:t>
      </w:r>
    </w:p>
    <w:p w14:paraId="19D0EBB4" w14:textId="1460D81A" w:rsidR="00A07E3A" w:rsidRPr="00252A8A" w:rsidRDefault="00A07E3A" w:rsidP="00A07E3A">
      <w:pPr>
        <w:jc w:val="both"/>
        <w:rPr>
          <w:rFonts w:ascii="Times New Roman" w:hAnsi="Times New Roman" w:cs="Times New Roman"/>
          <w:sz w:val="24"/>
          <w:lang w:val="en-US"/>
        </w:rPr>
      </w:pPr>
      <w:r w:rsidRPr="00252A8A">
        <w:rPr>
          <w:rFonts w:ascii="Times New Roman" w:hAnsi="Times New Roman" w:cs="Times New Roman"/>
          <w:sz w:val="24"/>
          <w:lang w:val="en-US"/>
        </w:rPr>
        <w:t>The formation of azopyridine complexes results from the pooling of valence electrons from the ruthenium of the RuCl</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,2H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O base and the N</w:t>
      </w:r>
      <w:r w:rsidRPr="00252A8A">
        <w:rPr>
          <w:rFonts w:ascii="Times New Roman" w:hAnsi="Times New Roman" w:cs="Times New Roman"/>
          <w:sz w:val="24"/>
          <w:vertAlign w:val="subscript"/>
          <w:lang w:val="en-US"/>
        </w:rPr>
        <w:t>py</w:t>
      </w:r>
      <w:r w:rsidRPr="00252A8A">
        <w:rPr>
          <w:rFonts w:ascii="Times New Roman" w:hAnsi="Times New Roman" w:cs="Times New Roman"/>
          <w:sz w:val="24"/>
          <w:lang w:val="en-US"/>
        </w:rPr>
        <w:t xml:space="preserve"> and N</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nitrogen atoms of the azopyridine ligand. These electrons are then delocalized in the Ru-X bond (N</w:t>
      </w:r>
      <w:r w:rsidRPr="00252A8A">
        <w:rPr>
          <w:rFonts w:ascii="Times New Roman" w:hAnsi="Times New Roman" w:cs="Times New Roman"/>
          <w:sz w:val="24"/>
          <w:vertAlign w:val="subscript"/>
          <w:lang w:val="en-US"/>
        </w:rPr>
        <w:t>py</w:t>
      </w:r>
      <w:r w:rsidRPr="00252A8A">
        <w:rPr>
          <w:rFonts w:ascii="Times New Roman" w:hAnsi="Times New Roman" w:cs="Times New Roman"/>
          <w:sz w:val="24"/>
          <w:lang w:val="en-US"/>
        </w:rPr>
        <w:t xml:space="preserve"> and N</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NBO analysis helps elucidate the distribution of these electrons and the resulting stabilizing interactions between bonds. In Table 7, the NBO charges of the main entities (Ru, ligand and Cl) making up the azopyridine complex are presented. Ruthenium and azopyridine ligands have positive NBO charge values, while chlorine atoms display negative values, whatever the compound studied. </w:t>
      </w:r>
      <w:r w:rsidRPr="00252A8A">
        <w:rPr>
          <w:rFonts w:ascii="Times New Roman" w:hAnsi="Times New Roman" w:cs="Times New Roman"/>
          <w:sz w:val="24"/>
          <w:lang w:val="en-US"/>
        </w:rPr>
        <w:lastRenderedPageBreak/>
        <w:t>Ligand charge is an important parameter for predicting the cytotoxic activity of ruthenium azopyridine complexes. The net atomic charge of the complexes contributes to their ability to bind by intercalation to DNA bases. DNA binding to ruthenium azopyridine complexes is conditioned by the higher positive charge of the ligands within the complex. A high positive charge of the ligand promotes a high affinity of the ligand to bind DNA. The ligand charge values</w:t>
      </w:r>
      <w:r w:rsidR="00864F8A">
        <w:rPr>
          <w:rFonts w:ascii="Times New Roman" w:hAnsi="Times New Roman" w:cs="Times New Roman"/>
          <w:sz w:val="24"/>
          <w:lang w:val="en-US"/>
        </w:rPr>
        <w:t xml:space="preserve"> </w:t>
      </w:r>
      <w:r w:rsidR="00864F8A" w:rsidRPr="00252A8A">
        <w:rPr>
          <w:rFonts w:ascii="Times New Roman" w:hAnsi="Times New Roman" w:cs="Times New Roman"/>
          <w:b/>
          <w:sz w:val="24"/>
          <w:szCs w:val="24"/>
          <w:lang w:val="en-US"/>
        </w:rPr>
        <w:t>Q</w:t>
      </w:r>
      <w:r w:rsidR="00864F8A" w:rsidRPr="00252A8A">
        <w:rPr>
          <w:rFonts w:ascii="Times New Roman" w:hAnsi="Times New Roman" w:cs="Times New Roman"/>
          <w:b/>
          <w:sz w:val="24"/>
          <w:szCs w:val="24"/>
          <w:vertAlign w:val="subscript"/>
          <w:lang w:val="en-US"/>
        </w:rPr>
        <w:t>L</w:t>
      </w:r>
      <w:r w:rsidR="00864F8A">
        <w:rPr>
          <w:rFonts w:ascii="Times New Roman" w:hAnsi="Times New Roman" w:cs="Times New Roman"/>
          <w:sz w:val="24"/>
          <w:szCs w:val="24"/>
          <w:vertAlign w:val="subscript"/>
          <w:lang w:val="en-US"/>
        </w:rPr>
        <w:t xml:space="preserve"> </w:t>
      </w:r>
      <w:r w:rsidRPr="00252A8A">
        <w:rPr>
          <w:rFonts w:ascii="Times New Roman" w:hAnsi="Times New Roman" w:cs="Times New Roman"/>
          <w:sz w:val="24"/>
          <w:lang w:val="en-US"/>
        </w:rPr>
        <w:t>calculated for the different complexes studied enable us to establis</w:t>
      </w:r>
      <w:r w:rsidR="00864F8A">
        <w:rPr>
          <w:rFonts w:ascii="Times New Roman" w:hAnsi="Times New Roman" w:cs="Times New Roman"/>
          <w:sz w:val="24"/>
          <w:lang w:val="en-US"/>
        </w:rPr>
        <w:t>h the following ascending order</w:t>
      </w:r>
      <w:r w:rsidRPr="00252A8A">
        <w:rPr>
          <w:rFonts w:ascii="Times New Roman" w:hAnsi="Times New Roman" w:cs="Times New Roman"/>
          <w:sz w:val="24"/>
          <w:lang w:val="en-US"/>
        </w:rPr>
        <w:t>:</w:t>
      </w:r>
    </w:p>
    <w:p w14:paraId="7EEF28A3" w14:textId="1F69A204" w:rsidR="00BD5C84" w:rsidRPr="00252A8A" w:rsidRDefault="00744B2F" w:rsidP="00864F8A">
      <w:pPr>
        <w:jc w:val="center"/>
        <w:rPr>
          <w:rFonts w:ascii="Times New Roman" w:hAnsi="Times New Roman" w:cs="Times New Roman"/>
          <w:b/>
          <w:i/>
          <w:sz w:val="24"/>
          <w:szCs w:val="24"/>
          <w:vertAlign w:val="subscript"/>
          <w:lang w:val="en-US"/>
        </w:rPr>
      </w:pPr>
      <w:r w:rsidRPr="00252A8A">
        <w:rPr>
          <w:rFonts w:ascii="Times New Roman" w:hAnsi="Times New Roman" w:cs="Times New Roman"/>
          <w:b/>
          <w:i/>
          <w:sz w:val="24"/>
          <w:szCs w:val="24"/>
          <w:lang w:val="en-US"/>
        </w:rPr>
        <w:t>C</w:t>
      </w:r>
      <w:r w:rsidRPr="00252A8A">
        <w:rPr>
          <w:rFonts w:ascii="Times New Roman" w:hAnsi="Times New Roman" w:cs="Times New Roman"/>
          <w:b/>
          <w:i/>
          <w:sz w:val="24"/>
          <w:szCs w:val="24"/>
          <w:vertAlign w:val="subscript"/>
          <w:lang w:val="en-US"/>
        </w:rPr>
        <w:t>4</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1</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6</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5</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7</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2</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8</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10</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9</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11</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12</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13</w:t>
      </w:r>
      <w:r w:rsidRPr="00252A8A">
        <w:rPr>
          <w:rFonts w:ascii="Times New Roman" w:hAnsi="Times New Roman" w:cs="Times New Roman"/>
          <w:b/>
          <w:i/>
          <w:sz w:val="24"/>
          <w:szCs w:val="24"/>
          <w:lang w:val="en-US"/>
        </w:rPr>
        <w:t xml:space="preserve"> ˂ C</w:t>
      </w:r>
      <w:r w:rsidRPr="00252A8A">
        <w:rPr>
          <w:rFonts w:ascii="Times New Roman" w:hAnsi="Times New Roman" w:cs="Times New Roman"/>
          <w:b/>
          <w:i/>
          <w:sz w:val="24"/>
          <w:szCs w:val="24"/>
          <w:vertAlign w:val="subscript"/>
          <w:lang w:val="en-US"/>
        </w:rPr>
        <w:t>3</w:t>
      </w:r>
    </w:p>
    <w:p w14:paraId="37F6E3A9" w14:textId="77777777" w:rsidR="00744B2F" w:rsidRPr="00252A8A" w:rsidRDefault="00744B2F" w:rsidP="00A07E3A">
      <w:pPr>
        <w:jc w:val="both"/>
        <w:rPr>
          <w:rFonts w:ascii="Times New Roman" w:hAnsi="Times New Roman" w:cs="Times New Roman"/>
          <w:sz w:val="24"/>
          <w:szCs w:val="24"/>
          <w:lang w:val="en-US"/>
        </w:rPr>
      </w:pPr>
      <w:r w:rsidRPr="00252A8A">
        <w:rPr>
          <w:rFonts w:ascii="Times New Roman" w:hAnsi="Times New Roman" w:cs="Times New Roman"/>
          <w:sz w:val="24"/>
          <w:szCs w:val="24"/>
          <w:lang w:val="en-US"/>
        </w:rPr>
        <w:t>This order of evolution of Q</w:t>
      </w:r>
      <w:r w:rsidRPr="00252A8A">
        <w:rPr>
          <w:rFonts w:ascii="Times New Roman" w:hAnsi="Times New Roman" w:cs="Times New Roman"/>
          <w:sz w:val="24"/>
          <w:szCs w:val="24"/>
          <w:vertAlign w:val="subscript"/>
          <w:lang w:val="en-US"/>
        </w:rPr>
        <w:t>L</w:t>
      </w:r>
      <w:r w:rsidRPr="00252A8A">
        <w:rPr>
          <w:rFonts w:ascii="Times New Roman" w:hAnsi="Times New Roman" w:cs="Times New Roman"/>
          <w:sz w:val="24"/>
          <w:szCs w:val="24"/>
          <w:lang w:val="en-US"/>
        </w:rPr>
        <w:t xml:space="preserve"> charge suggests the greater affinity of compound C</w:t>
      </w:r>
      <w:r w:rsidRPr="00252A8A">
        <w:rPr>
          <w:rFonts w:ascii="Times New Roman" w:hAnsi="Times New Roman" w:cs="Times New Roman"/>
          <w:sz w:val="24"/>
          <w:szCs w:val="24"/>
          <w:vertAlign w:val="subscript"/>
          <w:lang w:val="en-US"/>
        </w:rPr>
        <w:t>3</w:t>
      </w:r>
      <w:r w:rsidRPr="00252A8A">
        <w:rPr>
          <w:rFonts w:ascii="Times New Roman" w:hAnsi="Times New Roman" w:cs="Times New Roman"/>
          <w:sz w:val="24"/>
          <w:szCs w:val="24"/>
          <w:lang w:val="en-US"/>
        </w:rPr>
        <w:t xml:space="preserve"> for DNA interaction. Compounds C</w:t>
      </w:r>
      <w:r w:rsidRPr="00252A8A">
        <w:rPr>
          <w:rFonts w:ascii="Times New Roman" w:hAnsi="Times New Roman" w:cs="Times New Roman"/>
          <w:sz w:val="24"/>
          <w:szCs w:val="24"/>
          <w:vertAlign w:val="subscript"/>
          <w:lang w:val="en-US"/>
        </w:rPr>
        <w:t>9</w:t>
      </w:r>
      <w:r w:rsidRPr="00252A8A">
        <w:rPr>
          <w:rFonts w:ascii="Times New Roman" w:hAnsi="Times New Roman" w:cs="Times New Roman"/>
          <w:sz w:val="24"/>
          <w:szCs w:val="24"/>
          <w:lang w:val="en-US"/>
        </w:rPr>
        <w:t>, C</w:t>
      </w:r>
      <w:r w:rsidRPr="00252A8A">
        <w:rPr>
          <w:rFonts w:ascii="Times New Roman" w:hAnsi="Times New Roman" w:cs="Times New Roman"/>
          <w:sz w:val="24"/>
          <w:szCs w:val="24"/>
          <w:vertAlign w:val="subscript"/>
          <w:lang w:val="en-US"/>
        </w:rPr>
        <w:t>11</w:t>
      </w:r>
      <w:r w:rsidRPr="00252A8A">
        <w:rPr>
          <w:rFonts w:ascii="Times New Roman" w:hAnsi="Times New Roman" w:cs="Times New Roman"/>
          <w:sz w:val="24"/>
          <w:szCs w:val="24"/>
          <w:lang w:val="en-US"/>
        </w:rPr>
        <w:t xml:space="preserve"> and C</w:t>
      </w:r>
      <w:r w:rsidRPr="00252A8A">
        <w:rPr>
          <w:rFonts w:ascii="Times New Roman" w:hAnsi="Times New Roman" w:cs="Times New Roman"/>
          <w:sz w:val="24"/>
          <w:szCs w:val="24"/>
          <w:vertAlign w:val="subscript"/>
          <w:lang w:val="en-US"/>
        </w:rPr>
        <w:t>13</w:t>
      </w:r>
      <w:r w:rsidRPr="00252A8A">
        <w:rPr>
          <w:rFonts w:ascii="Times New Roman" w:hAnsi="Times New Roman" w:cs="Times New Roman"/>
          <w:sz w:val="24"/>
          <w:szCs w:val="24"/>
          <w:lang w:val="en-US"/>
        </w:rPr>
        <w:t xml:space="preserve"> have the same DNA affinity as C</w:t>
      </w:r>
      <w:r w:rsidRPr="00252A8A">
        <w:rPr>
          <w:rFonts w:ascii="Times New Roman" w:hAnsi="Times New Roman" w:cs="Times New Roman"/>
          <w:sz w:val="24"/>
          <w:szCs w:val="24"/>
          <w:vertAlign w:val="subscript"/>
          <w:lang w:val="en-US"/>
        </w:rPr>
        <w:t>12</w:t>
      </w:r>
      <w:r w:rsidRPr="00252A8A">
        <w:rPr>
          <w:rFonts w:ascii="Times New Roman" w:hAnsi="Times New Roman" w:cs="Times New Roman"/>
          <w:sz w:val="24"/>
          <w:szCs w:val="24"/>
          <w:lang w:val="en-US"/>
        </w:rPr>
        <w:t>.</w:t>
      </w:r>
    </w:p>
    <w:p w14:paraId="15889A59" w14:textId="58097D5F" w:rsidR="00744B2F" w:rsidRDefault="00744B2F" w:rsidP="00A07E3A">
      <w:pPr>
        <w:jc w:val="both"/>
        <w:rPr>
          <w:rFonts w:ascii="Times New Roman" w:hAnsi="Times New Roman" w:cs="Times New Roman"/>
          <w:sz w:val="24"/>
        </w:rPr>
      </w:pPr>
      <w:r w:rsidRPr="00E3644A">
        <w:rPr>
          <w:rFonts w:ascii="Times New Roman" w:hAnsi="Times New Roman" w:cs="Times New Roman"/>
          <w:b/>
          <w:sz w:val="24"/>
        </w:rPr>
        <w:t xml:space="preserve">Table </w:t>
      </w:r>
      <w:r w:rsidR="00864F8A" w:rsidRPr="00E3644A">
        <w:rPr>
          <w:rFonts w:ascii="Times New Roman" w:hAnsi="Times New Roman" w:cs="Times New Roman"/>
          <w:b/>
          <w:sz w:val="24"/>
        </w:rPr>
        <w:t>7</w:t>
      </w:r>
      <w:r w:rsidR="00500047">
        <w:rPr>
          <w:rFonts w:ascii="Times New Roman" w:hAnsi="Times New Roman" w:cs="Times New Roman"/>
          <w:sz w:val="24"/>
        </w:rPr>
        <w:t>.</w:t>
      </w:r>
      <w:r w:rsidRPr="00744B2F">
        <w:rPr>
          <w:rFonts w:ascii="Times New Roman" w:hAnsi="Times New Roman" w:cs="Times New Roman"/>
          <w:sz w:val="24"/>
        </w:rPr>
        <w:t xml:space="preserve"> Comparison of NBO </w:t>
      </w:r>
      <w:r w:rsidR="008D3FE9">
        <w:rPr>
          <w:rFonts w:ascii="Times New Roman" w:hAnsi="Times New Roman" w:cs="Times New Roman"/>
          <w:sz w:val="24"/>
        </w:rPr>
        <w:t>charge</w:t>
      </w:r>
    </w:p>
    <w:tbl>
      <w:tblPr>
        <w:tblW w:w="6512" w:type="dxa"/>
        <w:tblLook w:val="04A0" w:firstRow="1" w:lastRow="0" w:firstColumn="1" w:lastColumn="0" w:noHBand="0" w:noVBand="1"/>
      </w:tblPr>
      <w:tblGrid>
        <w:gridCol w:w="1525"/>
        <w:gridCol w:w="1392"/>
        <w:gridCol w:w="1979"/>
        <w:gridCol w:w="1616"/>
      </w:tblGrid>
      <w:tr w:rsidR="00744B2F" w:rsidRPr="00EC3933" w14:paraId="2D8590FA" w14:textId="77777777" w:rsidTr="00BA6B72">
        <w:trPr>
          <w:trHeight w:val="324"/>
        </w:trPr>
        <w:tc>
          <w:tcPr>
            <w:tcW w:w="1525" w:type="dxa"/>
            <w:tcBorders>
              <w:top w:val="single" w:sz="12" w:space="0" w:color="auto"/>
              <w:bottom w:val="single" w:sz="12" w:space="0" w:color="auto"/>
            </w:tcBorders>
            <w:noWrap/>
            <w:hideMark/>
          </w:tcPr>
          <w:p w14:paraId="3495F48A"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Complexes</w:t>
            </w:r>
          </w:p>
        </w:tc>
        <w:tc>
          <w:tcPr>
            <w:tcW w:w="1392" w:type="dxa"/>
            <w:tcBorders>
              <w:top w:val="single" w:sz="12" w:space="0" w:color="auto"/>
              <w:bottom w:val="single" w:sz="12" w:space="0" w:color="auto"/>
            </w:tcBorders>
            <w:noWrap/>
            <w:hideMark/>
          </w:tcPr>
          <w:p w14:paraId="77D3326A"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Ru</w:t>
            </w:r>
          </w:p>
        </w:tc>
        <w:tc>
          <w:tcPr>
            <w:tcW w:w="1979" w:type="dxa"/>
            <w:tcBorders>
              <w:top w:val="single" w:sz="12" w:space="0" w:color="auto"/>
              <w:bottom w:val="single" w:sz="12" w:space="0" w:color="auto"/>
            </w:tcBorders>
            <w:noWrap/>
            <w:hideMark/>
          </w:tcPr>
          <w:p w14:paraId="7C41F601"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Ligand</w:t>
            </w:r>
          </w:p>
        </w:tc>
        <w:tc>
          <w:tcPr>
            <w:tcW w:w="1616" w:type="dxa"/>
            <w:tcBorders>
              <w:top w:val="single" w:sz="12" w:space="0" w:color="auto"/>
              <w:bottom w:val="single" w:sz="12" w:space="0" w:color="auto"/>
            </w:tcBorders>
            <w:noWrap/>
            <w:hideMark/>
          </w:tcPr>
          <w:p w14:paraId="09877AFA"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Cl</w:t>
            </w:r>
          </w:p>
        </w:tc>
      </w:tr>
      <w:tr w:rsidR="00744B2F" w:rsidRPr="00EC3933" w14:paraId="4D66636F" w14:textId="77777777" w:rsidTr="00BA6B72">
        <w:trPr>
          <w:trHeight w:val="308"/>
        </w:trPr>
        <w:tc>
          <w:tcPr>
            <w:tcW w:w="1525" w:type="dxa"/>
            <w:tcBorders>
              <w:top w:val="single" w:sz="12" w:space="0" w:color="auto"/>
            </w:tcBorders>
            <w:noWrap/>
            <w:hideMark/>
          </w:tcPr>
          <w:p w14:paraId="78179D96"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D33510">
              <w:rPr>
                <w:rFonts w:ascii="Times New Roman" w:eastAsia="Times New Roman" w:hAnsi="Times New Roman" w:cs="Times New Roman"/>
                <w:color w:val="000000"/>
                <w:sz w:val="24"/>
                <w:szCs w:val="24"/>
                <w:vertAlign w:val="subscript"/>
                <w:lang w:eastAsia="fr-FR"/>
              </w:rPr>
              <w:t>1</w:t>
            </w:r>
          </w:p>
        </w:tc>
        <w:tc>
          <w:tcPr>
            <w:tcW w:w="1392" w:type="dxa"/>
            <w:tcBorders>
              <w:top w:val="single" w:sz="12" w:space="0" w:color="auto"/>
            </w:tcBorders>
            <w:noWrap/>
            <w:hideMark/>
          </w:tcPr>
          <w:p w14:paraId="3D056A5F"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55</w:t>
            </w:r>
          </w:p>
        </w:tc>
        <w:tc>
          <w:tcPr>
            <w:tcW w:w="1979" w:type="dxa"/>
            <w:tcBorders>
              <w:top w:val="single" w:sz="12" w:space="0" w:color="auto"/>
            </w:tcBorders>
            <w:noWrap/>
            <w:hideMark/>
          </w:tcPr>
          <w:p w14:paraId="13CE8120"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48</w:t>
            </w:r>
          </w:p>
        </w:tc>
        <w:tc>
          <w:tcPr>
            <w:tcW w:w="1616" w:type="dxa"/>
            <w:tcBorders>
              <w:top w:val="single" w:sz="12" w:space="0" w:color="auto"/>
            </w:tcBorders>
            <w:noWrap/>
            <w:hideMark/>
          </w:tcPr>
          <w:p w14:paraId="743C6E75"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55</w:t>
            </w:r>
          </w:p>
        </w:tc>
      </w:tr>
      <w:tr w:rsidR="00744B2F" w:rsidRPr="00EC3933" w14:paraId="5018B7C7" w14:textId="77777777" w:rsidTr="00BA6B72">
        <w:trPr>
          <w:trHeight w:val="308"/>
        </w:trPr>
        <w:tc>
          <w:tcPr>
            <w:tcW w:w="1525" w:type="dxa"/>
            <w:noWrap/>
            <w:hideMark/>
          </w:tcPr>
          <w:p w14:paraId="6C016693"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D33510">
              <w:rPr>
                <w:rFonts w:ascii="Times New Roman" w:eastAsia="Times New Roman" w:hAnsi="Times New Roman" w:cs="Times New Roman"/>
                <w:color w:val="000000"/>
                <w:sz w:val="24"/>
                <w:szCs w:val="24"/>
                <w:vertAlign w:val="subscript"/>
                <w:lang w:eastAsia="fr-FR"/>
              </w:rPr>
              <w:t>2</w:t>
            </w:r>
          </w:p>
        </w:tc>
        <w:tc>
          <w:tcPr>
            <w:tcW w:w="1392" w:type="dxa"/>
            <w:noWrap/>
            <w:hideMark/>
          </w:tcPr>
          <w:p w14:paraId="0CC8F9A9"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55</w:t>
            </w:r>
          </w:p>
        </w:tc>
        <w:tc>
          <w:tcPr>
            <w:tcW w:w="1979" w:type="dxa"/>
            <w:noWrap/>
            <w:hideMark/>
          </w:tcPr>
          <w:p w14:paraId="151E7D5F"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52</w:t>
            </w:r>
          </w:p>
        </w:tc>
        <w:tc>
          <w:tcPr>
            <w:tcW w:w="1616" w:type="dxa"/>
            <w:noWrap/>
            <w:hideMark/>
          </w:tcPr>
          <w:p w14:paraId="4DBC6919"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51</w:t>
            </w:r>
          </w:p>
        </w:tc>
      </w:tr>
      <w:tr w:rsidR="00744B2F" w:rsidRPr="00EC3933" w14:paraId="016969E8" w14:textId="77777777" w:rsidTr="00BA6B72">
        <w:trPr>
          <w:trHeight w:val="308"/>
        </w:trPr>
        <w:tc>
          <w:tcPr>
            <w:tcW w:w="1525" w:type="dxa"/>
            <w:noWrap/>
            <w:hideMark/>
          </w:tcPr>
          <w:p w14:paraId="5F4F2302"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D33510">
              <w:rPr>
                <w:rFonts w:ascii="Times New Roman" w:eastAsia="Times New Roman" w:hAnsi="Times New Roman" w:cs="Times New Roman"/>
                <w:color w:val="000000"/>
                <w:sz w:val="24"/>
                <w:szCs w:val="24"/>
                <w:vertAlign w:val="subscript"/>
                <w:lang w:eastAsia="fr-FR"/>
              </w:rPr>
              <w:t>3</w:t>
            </w:r>
          </w:p>
        </w:tc>
        <w:tc>
          <w:tcPr>
            <w:tcW w:w="1392" w:type="dxa"/>
            <w:noWrap/>
            <w:hideMark/>
          </w:tcPr>
          <w:p w14:paraId="79FEFC22"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55</w:t>
            </w:r>
          </w:p>
        </w:tc>
        <w:tc>
          <w:tcPr>
            <w:tcW w:w="1979" w:type="dxa"/>
            <w:noWrap/>
            <w:hideMark/>
          </w:tcPr>
          <w:p w14:paraId="461BA095"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54</w:t>
            </w:r>
          </w:p>
        </w:tc>
        <w:tc>
          <w:tcPr>
            <w:tcW w:w="1616" w:type="dxa"/>
            <w:noWrap/>
            <w:hideMark/>
          </w:tcPr>
          <w:p w14:paraId="2CEC5443"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55</w:t>
            </w:r>
          </w:p>
        </w:tc>
      </w:tr>
      <w:tr w:rsidR="00744B2F" w:rsidRPr="00EC3933" w14:paraId="7AFC7BB5" w14:textId="77777777" w:rsidTr="00BA6B72">
        <w:trPr>
          <w:trHeight w:val="324"/>
        </w:trPr>
        <w:tc>
          <w:tcPr>
            <w:tcW w:w="1525" w:type="dxa"/>
            <w:noWrap/>
            <w:hideMark/>
          </w:tcPr>
          <w:p w14:paraId="44109B69"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D33510">
              <w:rPr>
                <w:rFonts w:ascii="Times New Roman" w:eastAsia="Times New Roman" w:hAnsi="Times New Roman" w:cs="Times New Roman"/>
                <w:color w:val="000000"/>
                <w:sz w:val="24"/>
                <w:szCs w:val="24"/>
                <w:vertAlign w:val="subscript"/>
                <w:lang w:eastAsia="fr-FR"/>
              </w:rPr>
              <w:t>4</w:t>
            </w:r>
          </w:p>
        </w:tc>
        <w:tc>
          <w:tcPr>
            <w:tcW w:w="1392" w:type="dxa"/>
            <w:noWrap/>
            <w:hideMark/>
          </w:tcPr>
          <w:p w14:paraId="4C26D27A"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56</w:t>
            </w:r>
          </w:p>
        </w:tc>
        <w:tc>
          <w:tcPr>
            <w:tcW w:w="1979" w:type="dxa"/>
            <w:noWrap/>
            <w:hideMark/>
          </w:tcPr>
          <w:p w14:paraId="086574A1"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27</w:t>
            </w:r>
          </w:p>
        </w:tc>
        <w:tc>
          <w:tcPr>
            <w:tcW w:w="1616" w:type="dxa"/>
            <w:noWrap/>
            <w:hideMark/>
          </w:tcPr>
          <w:p w14:paraId="373803F4"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42</w:t>
            </w:r>
          </w:p>
        </w:tc>
      </w:tr>
      <w:tr w:rsidR="00744B2F" w:rsidRPr="00EC3933" w14:paraId="215A5849" w14:textId="77777777" w:rsidTr="00BA6B72">
        <w:trPr>
          <w:trHeight w:val="308"/>
        </w:trPr>
        <w:tc>
          <w:tcPr>
            <w:tcW w:w="1525" w:type="dxa"/>
            <w:noWrap/>
            <w:hideMark/>
          </w:tcPr>
          <w:p w14:paraId="4322C750"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D33510">
              <w:rPr>
                <w:rFonts w:ascii="Times New Roman" w:eastAsia="Times New Roman" w:hAnsi="Times New Roman" w:cs="Times New Roman"/>
                <w:color w:val="000000"/>
                <w:sz w:val="24"/>
                <w:szCs w:val="24"/>
                <w:vertAlign w:val="subscript"/>
                <w:lang w:eastAsia="fr-FR"/>
              </w:rPr>
              <w:t>5</w:t>
            </w:r>
          </w:p>
        </w:tc>
        <w:tc>
          <w:tcPr>
            <w:tcW w:w="1392" w:type="dxa"/>
            <w:noWrap/>
            <w:hideMark/>
          </w:tcPr>
          <w:p w14:paraId="28452BF2"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55</w:t>
            </w:r>
          </w:p>
        </w:tc>
        <w:tc>
          <w:tcPr>
            <w:tcW w:w="1979" w:type="dxa"/>
            <w:noWrap/>
            <w:hideMark/>
          </w:tcPr>
          <w:p w14:paraId="00B39B44"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51</w:t>
            </w:r>
          </w:p>
        </w:tc>
        <w:tc>
          <w:tcPr>
            <w:tcW w:w="1616" w:type="dxa"/>
            <w:noWrap/>
            <w:hideMark/>
          </w:tcPr>
          <w:p w14:paraId="05582399"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52</w:t>
            </w:r>
          </w:p>
        </w:tc>
      </w:tr>
      <w:tr w:rsidR="00744B2F" w:rsidRPr="00EC3933" w14:paraId="29780E4B" w14:textId="77777777" w:rsidTr="00BA6B72">
        <w:trPr>
          <w:trHeight w:val="308"/>
        </w:trPr>
        <w:tc>
          <w:tcPr>
            <w:tcW w:w="1525" w:type="dxa"/>
            <w:noWrap/>
            <w:hideMark/>
          </w:tcPr>
          <w:p w14:paraId="21F9B43B"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D33510">
              <w:rPr>
                <w:rFonts w:ascii="Times New Roman" w:eastAsia="Times New Roman" w:hAnsi="Times New Roman" w:cs="Times New Roman"/>
                <w:color w:val="000000"/>
                <w:sz w:val="24"/>
                <w:szCs w:val="24"/>
                <w:vertAlign w:val="subscript"/>
                <w:lang w:eastAsia="fr-FR"/>
              </w:rPr>
              <w:t>6</w:t>
            </w:r>
          </w:p>
        </w:tc>
        <w:tc>
          <w:tcPr>
            <w:tcW w:w="1392" w:type="dxa"/>
            <w:noWrap/>
            <w:hideMark/>
          </w:tcPr>
          <w:p w14:paraId="03840F78"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56</w:t>
            </w:r>
          </w:p>
        </w:tc>
        <w:tc>
          <w:tcPr>
            <w:tcW w:w="1979" w:type="dxa"/>
            <w:noWrap/>
            <w:hideMark/>
          </w:tcPr>
          <w:p w14:paraId="7C522A1F"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49</w:t>
            </w:r>
          </w:p>
        </w:tc>
        <w:tc>
          <w:tcPr>
            <w:tcW w:w="1616" w:type="dxa"/>
            <w:noWrap/>
            <w:hideMark/>
          </w:tcPr>
          <w:p w14:paraId="7726E04E"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54</w:t>
            </w:r>
          </w:p>
        </w:tc>
      </w:tr>
      <w:tr w:rsidR="00744B2F" w:rsidRPr="00EC3933" w14:paraId="40199CF0" w14:textId="77777777" w:rsidTr="00BA6B72">
        <w:trPr>
          <w:trHeight w:val="324"/>
        </w:trPr>
        <w:tc>
          <w:tcPr>
            <w:tcW w:w="1525" w:type="dxa"/>
            <w:noWrap/>
            <w:hideMark/>
          </w:tcPr>
          <w:p w14:paraId="7DC913C2"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D33510">
              <w:rPr>
                <w:rFonts w:ascii="Times New Roman" w:eastAsia="Times New Roman" w:hAnsi="Times New Roman" w:cs="Times New Roman"/>
                <w:color w:val="000000"/>
                <w:sz w:val="24"/>
                <w:szCs w:val="24"/>
                <w:vertAlign w:val="subscript"/>
                <w:lang w:eastAsia="fr-FR"/>
              </w:rPr>
              <w:t>7</w:t>
            </w:r>
          </w:p>
        </w:tc>
        <w:tc>
          <w:tcPr>
            <w:tcW w:w="1392" w:type="dxa"/>
            <w:noWrap/>
            <w:hideMark/>
          </w:tcPr>
          <w:p w14:paraId="2607E261"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56</w:t>
            </w:r>
          </w:p>
        </w:tc>
        <w:tc>
          <w:tcPr>
            <w:tcW w:w="1979" w:type="dxa"/>
            <w:noWrap/>
            <w:hideMark/>
          </w:tcPr>
          <w:p w14:paraId="1784621B"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51</w:t>
            </w:r>
          </w:p>
        </w:tc>
        <w:tc>
          <w:tcPr>
            <w:tcW w:w="1616" w:type="dxa"/>
            <w:noWrap/>
            <w:hideMark/>
          </w:tcPr>
          <w:p w14:paraId="4CB4687F"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53</w:t>
            </w:r>
          </w:p>
        </w:tc>
      </w:tr>
      <w:tr w:rsidR="00744B2F" w:rsidRPr="00EC3933" w14:paraId="5A5C6FBA" w14:textId="77777777" w:rsidTr="00BA6B72">
        <w:trPr>
          <w:trHeight w:val="308"/>
        </w:trPr>
        <w:tc>
          <w:tcPr>
            <w:tcW w:w="1525" w:type="dxa"/>
            <w:noWrap/>
            <w:hideMark/>
          </w:tcPr>
          <w:p w14:paraId="31A683FF"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D33510">
              <w:rPr>
                <w:rFonts w:ascii="Times New Roman" w:eastAsia="Times New Roman" w:hAnsi="Times New Roman" w:cs="Times New Roman"/>
                <w:color w:val="000000"/>
                <w:sz w:val="24"/>
                <w:szCs w:val="24"/>
                <w:vertAlign w:val="subscript"/>
                <w:lang w:eastAsia="fr-FR"/>
              </w:rPr>
              <w:t>8</w:t>
            </w:r>
          </w:p>
        </w:tc>
        <w:tc>
          <w:tcPr>
            <w:tcW w:w="1392" w:type="dxa"/>
            <w:noWrap/>
            <w:hideMark/>
          </w:tcPr>
          <w:p w14:paraId="5C229B30"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55</w:t>
            </w:r>
          </w:p>
        </w:tc>
        <w:tc>
          <w:tcPr>
            <w:tcW w:w="1979" w:type="dxa"/>
            <w:noWrap/>
            <w:hideMark/>
          </w:tcPr>
          <w:p w14:paraId="36A85A34"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52</w:t>
            </w:r>
          </w:p>
        </w:tc>
        <w:tc>
          <w:tcPr>
            <w:tcW w:w="1616" w:type="dxa"/>
            <w:noWrap/>
            <w:hideMark/>
          </w:tcPr>
          <w:p w14:paraId="73994797"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52</w:t>
            </w:r>
          </w:p>
        </w:tc>
      </w:tr>
      <w:tr w:rsidR="00744B2F" w:rsidRPr="00EC3933" w14:paraId="010BD150" w14:textId="77777777" w:rsidTr="00BA6B72">
        <w:trPr>
          <w:trHeight w:val="308"/>
        </w:trPr>
        <w:tc>
          <w:tcPr>
            <w:tcW w:w="1525" w:type="dxa"/>
            <w:noWrap/>
            <w:hideMark/>
          </w:tcPr>
          <w:p w14:paraId="273726C9"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D33510">
              <w:rPr>
                <w:rFonts w:ascii="Times New Roman" w:eastAsia="Times New Roman" w:hAnsi="Times New Roman" w:cs="Times New Roman"/>
                <w:color w:val="000000"/>
                <w:sz w:val="24"/>
                <w:szCs w:val="24"/>
                <w:vertAlign w:val="subscript"/>
                <w:lang w:eastAsia="fr-FR"/>
              </w:rPr>
              <w:t>9</w:t>
            </w:r>
          </w:p>
        </w:tc>
        <w:tc>
          <w:tcPr>
            <w:tcW w:w="1392" w:type="dxa"/>
            <w:noWrap/>
            <w:hideMark/>
          </w:tcPr>
          <w:p w14:paraId="09D7BC4C"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55</w:t>
            </w:r>
          </w:p>
        </w:tc>
        <w:tc>
          <w:tcPr>
            <w:tcW w:w="1979" w:type="dxa"/>
            <w:noWrap/>
            <w:hideMark/>
          </w:tcPr>
          <w:p w14:paraId="345F69D4"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53</w:t>
            </w:r>
          </w:p>
        </w:tc>
        <w:tc>
          <w:tcPr>
            <w:tcW w:w="1616" w:type="dxa"/>
            <w:noWrap/>
            <w:hideMark/>
          </w:tcPr>
          <w:p w14:paraId="4B6BC906"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54</w:t>
            </w:r>
          </w:p>
        </w:tc>
      </w:tr>
      <w:tr w:rsidR="00744B2F" w:rsidRPr="00EC3933" w14:paraId="71EF2C8F" w14:textId="77777777" w:rsidTr="00BA6B72">
        <w:trPr>
          <w:trHeight w:val="324"/>
        </w:trPr>
        <w:tc>
          <w:tcPr>
            <w:tcW w:w="1525" w:type="dxa"/>
            <w:noWrap/>
            <w:hideMark/>
          </w:tcPr>
          <w:p w14:paraId="3D698D47"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D33510">
              <w:rPr>
                <w:rFonts w:ascii="Times New Roman" w:eastAsia="Times New Roman" w:hAnsi="Times New Roman" w:cs="Times New Roman"/>
                <w:color w:val="000000"/>
                <w:sz w:val="24"/>
                <w:szCs w:val="24"/>
                <w:vertAlign w:val="subscript"/>
                <w:lang w:eastAsia="fr-FR"/>
              </w:rPr>
              <w:t>10</w:t>
            </w:r>
          </w:p>
        </w:tc>
        <w:tc>
          <w:tcPr>
            <w:tcW w:w="1392" w:type="dxa"/>
            <w:noWrap/>
            <w:hideMark/>
          </w:tcPr>
          <w:p w14:paraId="155DC4DF"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55</w:t>
            </w:r>
          </w:p>
        </w:tc>
        <w:tc>
          <w:tcPr>
            <w:tcW w:w="1979" w:type="dxa"/>
            <w:noWrap/>
            <w:hideMark/>
          </w:tcPr>
          <w:p w14:paraId="4956696A"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52</w:t>
            </w:r>
          </w:p>
        </w:tc>
        <w:tc>
          <w:tcPr>
            <w:tcW w:w="1616" w:type="dxa"/>
            <w:noWrap/>
            <w:hideMark/>
          </w:tcPr>
          <w:p w14:paraId="1316EF83"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55</w:t>
            </w:r>
          </w:p>
        </w:tc>
      </w:tr>
      <w:tr w:rsidR="00744B2F" w:rsidRPr="00EC3933" w14:paraId="7298215E" w14:textId="77777777" w:rsidTr="00BA6B72">
        <w:trPr>
          <w:trHeight w:val="308"/>
        </w:trPr>
        <w:tc>
          <w:tcPr>
            <w:tcW w:w="1525" w:type="dxa"/>
            <w:noWrap/>
            <w:hideMark/>
          </w:tcPr>
          <w:p w14:paraId="7F8D5E16"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D33510">
              <w:rPr>
                <w:rFonts w:ascii="Times New Roman" w:eastAsia="Times New Roman" w:hAnsi="Times New Roman" w:cs="Times New Roman"/>
                <w:color w:val="000000"/>
                <w:sz w:val="24"/>
                <w:szCs w:val="24"/>
                <w:vertAlign w:val="subscript"/>
                <w:lang w:eastAsia="fr-FR"/>
              </w:rPr>
              <w:t>11</w:t>
            </w:r>
          </w:p>
        </w:tc>
        <w:tc>
          <w:tcPr>
            <w:tcW w:w="1392" w:type="dxa"/>
            <w:noWrap/>
            <w:hideMark/>
          </w:tcPr>
          <w:p w14:paraId="6D5F60CF"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55</w:t>
            </w:r>
          </w:p>
        </w:tc>
        <w:tc>
          <w:tcPr>
            <w:tcW w:w="1979" w:type="dxa"/>
            <w:noWrap/>
            <w:hideMark/>
          </w:tcPr>
          <w:p w14:paraId="7F11D7E9"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53</w:t>
            </w:r>
          </w:p>
        </w:tc>
        <w:tc>
          <w:tcPr>
            <w:tcW w:w="1616" w:type="dxa"/>
            <w:noWrap/>
            <w:hideMark/>
          </w:tcPr>
          <w:p w14:paraId="6A950971"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54</w:t>
            </w:r>
          </w:p>
        </w:tc>
      </w:tr>
      <w:tr w:rsidR="00744B2F" w:rsidRPr="00EC3933" w14:paraId="01C0D52B" w14:textId="77777777" w:rsidTr="00BA6B72">
        <w:trPr>
          <w:trHeight w:val="308"/>
        </w:trPr>
        <w:tc>
          <w:tcPr>
            <w:tcW w:w="1525" w:type="dxa"/>
            <w:noWrap/>
            <w:hideMark/>
          </w:tcPr>
          <w:p w14:paraId="514513E0"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D33510">
              <w:rPr>
                <w:rFonts w:ascii="Times New Roman" w:eastAsia="Times New Roman" w:hAnsi="Times New Roman" w:cs="Times New Roman"/>
                <w:color w:val="000000"/>
                <w:sz w:val="24"/>
                <w:szCs w:val="24"/>
                <w:vertAlign w:val="subscript"/>
                <w:lang w:eastAsia="fr-FR"/>
              </w:rPr>
              <w:t>12</w:t>
            </w:r>
          </w:p>
        </w:tc>
        <w:tc>
          <w:tcPr>
            <w:tcW w:w="1392" w:type="dxa"/>
            <w:noWrap/>
            <w:hideMark/>
          </w:tcPr>
          <w:p w14:paraId="6218549C"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55</w:t>
            </w:r>
          </w:p>
        </w:tc>
        <w:tc>
          <w:tcPr>
            <w:tcW w:w="1979" w:type="dxa"/>
            <w:noWrap/>
            <w:hideMark/>
          </w:tcPr>
          <w:p w14:paraId="5A72D583"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53</w:t>
            </w:r>
          </w:p>
        </w:tc>
        <w:tc>
          <w:tcPr>
            <w:tcW w:w="1616" w:type="dxa"/>
            <w:noWrap/>
            <w:hideMark/>
          </w:tcPr>
          <w:p w14:paraId="0275F190"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54</w:t>
            </w:r>
          </w:p>
        </w:tc>
      </w:tr>
      <w:tr w:rsidR="00744B2F" w:rsidRPr="00EC3933" w14:paraId="66188FBE" w14:textId="77777777" w:rsidTr="00BA6B72">
        <w:trPr>
          <w:trHeight w:val="324"/>
        </w:trPr>
        <w:tc>
          <w:tcPr>
            <w:tcW w:w="1525" w:type="dxa"/>
            <w:tcBorders>
              <w:bottom w:val="single" w:sz="12" w:space="0" w:color="auto"/>
            </w:tcBorders>
            <w:noWrap/>
            <w:hideMark/>
          </w:tcPr>
          <w:p w14:paraId="5DBE7A69"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D33510">
              <w:rPr>
                <w:rFonts w:ascii="Times New Roman" w:eastAsia="Times New Roman" w:hAnsi="Times New Roman" w:cs="Times New Roman"/>
                <w:color w:val="000000"/>
                <w:sz w:val="24"/>
                <w:szCs w:val="24"/>
                <w:vertAlign w:val="subscript"/>
                <w:lang w:eastAsia="fr-FR"/>
              </w:rPr>
              <w:t>13</w:t>
            </w:r>
          </w:p>
        </w:tc>
        <w:tc>
          <w:tcPr>
            <w:tcW w:w="1392" w:type="dxa"/>
            <w:tcBorders>
              <w:bottom w:val="single" w:sz="12" w:space="0" w:color="auto"/>
            </w:tcBorders>
            <w:noWrap/>
            <w:hideMark/>
          </w:tcPr>
          <w:p w14:paraId="6F6AE9ED"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55</w:t>
            </w:r>
          </w:p>
        </w:tc>
        <w:tc>
          <w:tcPr>
            <w:tcW w:w="1979" w:type="dxa"/>
            <w:tcBorders>
              <w:bottom w:val="single" w:sz="12" w:space="0" w:color="auto"/>
            </w:tcBorders>
            <w:noWrap/>
            <w:hideMark/>
          </w:tcPr>
          <w:p w14:paraId="739D0ED9"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53</w:t>
            </w:r>
          </w:p>
        </w:tc>
        <w:tc>
          <w:tcPr>
            <w:tcW w:w="1616" w:type="dxa"/>
            <w:tcBorders>
              <w:bottom w:val="single" w:sz="12" w:space="0" w:color="auto"/>
            </w:tcBorders>
            <w:noWrap/>
            <w:hideMark/>
          </w:tcPr>
          <w:p w14:paraId="6B4F8E72" w14:textId="77777777" w:rsidR="00744B2F" w:rsidRPr="00EC3933" w:rsidRDefault="00744B2F"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54</w:t>
            </w:r>
          </w:p>
        </w:tc>
      </w:tr>
    </w:tbl>
    <w:p w14:paraId="574F4E41" w14:textId="77777777" w:rsidR="00744B2F" w:rsidRDefault="00744B2F" w:rsidP="00A07E3A">
      <w:pPr>
        <w:jc w:val="both"/>
        <w:rPr>
          <w:rFonts w:ascii="Times New Roman" w:hAnsi="Times New Roman" w:cs="Times New Roman"/>
          <w:sz w:val="24"/>
        </w:rPr>
      </w:pPr>
    </w:p>
    <w:p w14:paraId="1879F27A" w14:textId="77777777" w:rsidR="00744B2F" w:rsidRPr="00252A8A" w:rsidRDefault="00744B2F" w:rsidP="00A07E3A">
      <w:pPr>
        <w:jc w:val="both"/>
        <w:rPr>
          <w:rFonts w:ascii="Times New Roman" w:hAnsi="Times New Roman" w:cs="Times New Roman"/>
          <w:b/>
          <w:sz w:val="24"/>
          <w:lang w:val="en-US"/>
        </w:rPr>
      </w:pPr>
      <w:r w:rsidRPr="00252A8A">
        <w:rPr>
          <w:rFonts w:ascii="Times New Roman" w:hAnsi="Times New Roman" w:cs="Times New Roman"/>
          <w:b/>
          <w:sz w:val="24"/>
          <w:lang w:val="en-US"/>
        </w:rPr>
        <w:t>3.5. Predicting the cytotoxicity of model complexes</w:t>
      </w:r>
    </w:p>
    <w:p w14:paraId="1957E426" w14:textId="5BDDB3CF" w:rsidR="00744B2F" w:rsidRPr="00252A8A" w:rsidRDefault="00744B2F" w:rsidP="00A07E3A">
      <w:pPr>
        <w:jc w:val="both"/>
        <w:rPr>
          <w:rFonts w:ascii="Times New Roman" w:hAnsi="Times New Roman" w:cs="Times New Roman"/>
          <w:sz w:val="24"/>
          <w:lang w:val="en-US"/>
        </w:rPr>
      </w:pPr>
      <w:r w:rsidRPr="00252A8A">
        <w:rPr>
          <w:rFonts w:ascii="Times New Roman" w:hAnsi="Times New Roman" w:cs="Times New Roman"/>
          <w:sz w:val="24"/>
          <w:lang w:val="en-US"/>
        </w:rPr>
        <w:t>The cytotoxicity of a compound is its ability to induce apoptosis in cancer cells, or to inhibit the action of enzymes responsible for tumor proliferation. The prediction of this anticancer activity involves the theoretical establishment of mathematical functions called QSAR models. The QSAR models used to predict the activity of our ruthenium azopyridine complexes were established by N'guessan et al</w:t>
      </w:r>
      <w:r w:rsidR="000B1E44">
        <w:rPr>
          <w:rFonts w:ascii="Times New Roman" w:hAnsi="Times New Roman" w:cs="Times New Roman"/>
          <w:sz w:val="24"/>
          <w:lang w:val="en-US"/>
        </w:rPr>
        <w:t>.</w:t>
      </w:r>
      <w:sdt>
        <w:sdtPr>
          <w:rPr>
            <w:rFonts w:ascii="Times New Roman" w:hAnsi="Times New Roman" w:cs="Times New Roman"/>
            <w:sz w:val="24"/>
            <w:szCs w:val="24"/>
          </w:rPr>
          <w:id w:val="828872546"/>
          <w:citation/>
        </w:sdtPr>
        <w:sdtEndPr/>
        <w:sdtContent>
          <w:r w:rsidR="00380281">
            <w:rPr>
              <w:rFonts w:ascii="Times New Roman" w:hAnsi="Times New Roman" w:cs="Times New Roman"/>
              <w:sz w:val="24"/>
              <w:szCs w:val="24"/>
            </w:rPr>
            <w:fldChar w:fldCharType="begin"/>
          </w:r>
          <w:r w:rsidR="00380281" w:rsidRPr="00252A8A">
            <w:rPr>
              <w:rFonts w:ascii="Times New Roman" w:hAnsi="Times New Roman" w:cs="Times New Roman"/>
              <w:sz w:val="24"/>
              <w:szCs w:val="24"/>
              <w:lang w:val="en-US"/>
            </w:rPr>
            <w:instrText xml:space="preserve"> CITATION Kou171 \l 1036 </w:instrText>
          </w:r>
          <w:r w:rsidR="00380281">
            <w:rPr>
              <w:rFonts w:ascii="Times New Roman" w:hAnsi="Times New Roman" w:cs="Times New Roman"/>
              <w:sz w:val="24"/>
              <w:szCs w:val="24"/>
            </w:rPr>
            <w:fldChar w:fldCharType="separate"/>
          </w:r>
          <w:r w:rsidR="002A45E5">
            <w:rPr>
              <w:rFonts w:ascii="Times New Roman" w:hAnsi="Times New Roman" w:cs="Times New Roman"/>
              <w:noProof/>
              <w:sz w:val="24"/>
              <w:szCs w:val="24"/>
              <w:lang w:val="en-US"/>
            </w:rPr>
            <w:t xml:space="preserve"> </w:t>
          </w:r>
          <w:r w:rsidR="002A45E5" w:rsidRPr="002A45E5">
            <w:rPr>
              <w:rFonts w:ascii="Times New Roman" w:hAnsi="Times New Roman" w:cs="Times New Roman"/>
              <w:noProof/>
              <w:sz w:val="24"/>
              <w:szCs w:val="24"/>
              <w:lang w:val="en-US"/>
            </w:rPr>
            <w:t>(Kouakou, et al., 2017)</w:t>
          </w:r>
          <w:r w:rsidR="00380281">
            <w:rPr>
              <w:rFonts w:ascii="Times New Roman" w:hAnsi="Times New Roman" w:cs="Times New Roman"/>
              <w:sz w:val="24"/>
              <w:szCs w:val="24"/>
            </w:rPr>
            <w:fldChar w:fldCharType="end"/>
          </w:r>
        </w:sdtContent>
      </w:sdt>
      <w:r w:rsidR="00380281" w:rsidRPr="00252A8A">
        <w:rPr>
          <w:rFonts w:ascii="Times New Roman" w:hAnsi="Times New Roman" w:cs="Times New Roman"/>
          <w:sz w:val="24"/>
          <w:szCs w:val="24"/>
          <w:lang w:val="en-US"/>
        </w:rPr>
        <w:t>.</w:t>
      </w:r>
    </w:p>
    <w:p w14:paraId="5BD857A0" w14:textId="77777777" w:rsidR="00744B2F" w:rsidRPr="00252A8A" w:rsidRDefault="00744B2F" w:rsidP="00A07E3A">
      <w:pPr>
        <w:jc w:val="both"/>
        <w:rPr>
          <w:rFonts w:ascii="Times New Roman" w:hAnsi="Times New Roman" w:cs="Times New Roman"/>
          <w:sz w:val="24"/>
          <w:lang w:val="en-US"/>
        </w:rPr>
      </w:pPr>
    </w:p>
    <w:p w14:paraId="15A67C74" w14:textId="77777777" w:rsidR="00744B2F" w:rsidRPr="00252A8A" w:rsidRDefault="00744B2F" w:rsidP="00A07E3A">
      <w:pPr>
        <w:jc w:val="both"/>
        <w:rPr>
          <w:rFonts w:ascii="Times New Roman" w:hAnsi="Times New Roman" w:cs="Times New Roman"/>
          <w:b/>
          <w:sz w:val="24"/>
          <w:lang w:val="en-US"/>
        </w:rPr>
      </w:pPr>
      <w:r w:rsidRPr="00252A8A">
        <w:rPr>
          <w:rFonts w:ascii="Times New Roman" w:hAnsi="Times New Roman" w:cs="Times New Roman"/>
          <w:b/>
          <w:sz w:val="24"/>
          <w:lang w:val="en-US"/>
        </w:rPr>
        <w:t>3.5.1. Model applicability</w:t>
      </w:r>
    </w:p>
    <w:p w14:paraId="2F013420" w14:textId="558ABF87" w:rsidR="00744B2F" w:rsidRPr="00252A8A" w:rsidRDefault="00744B2F" w:rsidP="00A07E3A">
      <w:pPr>
        <w:jc w:val="both"/>
        <w:rPr>
          <w:rFonts w:ascii="Times New Roman" w:hAnsi="Times New Roman" w:cs="Times New Roman"/>
          <w:sz w:val="24"/>
          <w:lang w:val="en-US"/>
        </w:rPr>
      </w:pPr>
      <w:r w:rsidRPr="00252A8A">
        <w:rPr>
          <w:rFonts w:ascii="Times New Roman" w:hAnsi="Times New Roman" w:cs="Times New Roman"/>
          <w:sz w:val="24"/>
          <w:lang w:val="en-US"/>
        </w:rPr>
        <w:lastRenderedPageBreak/>
        <w:t xml:space="preserve">The range of applicability of the QSAR models used was determined from the standardized residuals of the descriptors used in the various models. Threshold levers were determined using Minitab software. </w:t>
      </w:r>
      <w:r w:rsidR="00FC6078" w:rsidRPr="00252A8A">
        <w:rPr>
          <w:rFonts w:ascii="Times New Roman" w:hAnsi="Times New Roman" w:cs="Times New Roman"/>
          <w:sz w:val="24"/>
          <w:lang w:val="en-US"/>
        </w:rPr>
        <w:t>Williams’s</w:t>
      </w:r>
      <w:r w:rsidRPr="00252A8A">
        <w:rPr>
          <w:rFonts w:ascii="Times New Roman" w:hAnsi="Times New Roman" w:cs="Times New Roman"/>
          <w:sz w:val="24"/>
          <w:lang w:val="en-US"/>
        </w:rPr>
        <w:t xml:space="preserve"> diagrams for each cancer type are shown in figure </w:t>
      </w:r>
      <w:r w:rsidR="00D938B5">
        <w:rPr>
          <w:rFonts w:ascii="Times New Roman" w:hAnsi="Times New Roman" w:cs="Times New Roman"/>
          <w:sz w:val="24"/>
          <w:lang w:val="en-US"/>
        </w:rPr>
        <w:t>3</w:t>
      </w:r>
      <w:r w:rsidRPr="00252A8A">
        <w:rPr>
          <w:rFonts w:ascii="Times New Roman" w:hAnsi="Times New Roman" w:cs="Times New Roman"/>
          <w:sz w:val="24"/>
          <w:lang w:val="en-US"/>
        </w:rPr>
        <w:t>.</w:t>
      </w:r>
    </w:p>
    <w:p w14:paraId="5C397C20" w14:textId="77777777" w:rsidR="00744B2F" w:rsidRPr="00EC3933" w:rsidRDefault="00744B2F" w:rsidP="00744B2F">
      <w:pPr>
        <w:rPr>
          <w:rFonts w:ascii="Times New Roman" w:hAnsi="Times New Roman" w:cs="Times New Roman"/>
          <w:sz w:val="24"/>
          <w:szCs w:val="24"/>
        </w:rPr>
      </w:pPr>
      <w:r w:rsidRPr="00EC3933">
        <w:rPr>
          <w:noProof/>
          <w:sz w:val="24"/>
          <w:szCs w:val="24"/>
          <w:lang w:val="en-US"/>
        </w:rPr>
        <w:drawing>
          <wp:inline distT="0" distB="0" distL="0" distR="0" wp14:anchorId="442EE052" wp14:editId="55607E15">
            <wp:extent cx="5017135" cy="1334530"/>
            <wp:effectExtent l="0" t="0" r="12065" b="18415"/>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45BC2ED" w14:textId="77777777" w:rsidR="00744B2F" w:rsidRPr="00EC3933" w:rsidRDefault="00744B2F" w:rsidP="00744B2F">
      <w:pPr>
        <w:rPr>
          <w:rFonts w:ascii="Times New Roman" w:hAnsi="Times New Roman" w:cs="Times New Roman"/>
          <w:sz w:val="24"/>
          <w:szCs w:val="24"/>
        </w:rPr>
      </w:pPr>
      <w:r w:rsidRPr="00EC3933">
        <w:rPr>
          <w:noProof/>
          <w:sz w:val="24"/>
          <w:szCs w:val="24"/>
          <w:lang w:val="en-US"/>
        </w:rPr>
        <w:drawing>
          <wp:inline distT="0" distB="0" distL="0" distR="0" wp14:anchorId="71D1D2BA" wp14:editId="198E2761">
            <wp:extent cx="5137785" cy="1416908"/>
            <wp:effectExtent l="0" t="0" r="5715" b="12065"/>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F51B5C4" w14:textId="77777777" w:rsidR="00744B2F" w:rsidRPr="00EC3933" w:rsidRDefault="00744B2F" w:rsidP="00744B2F">
      <w:pPr>
        <w:rPr>
          <w:rFonts w:ascii="Times New Roman" w:hAnsi="Times New Roman" w:cs="Times New Roman"/>
          <w:sz w:val="24"/>
          <w:szCs w:val="24"/>
        </w:rPr>
      </w:pPr>
      <w:r w:rsidRPr="00EC3933">
        <w:rPr>
          <w:noProof/>
          <w:sz w:val="24"/>
          <w:szCs w:val="24"/>
          <w:lang w:val="en-US"/>
        </w:rPr>
        <w:drawing>
          <wp:inline distT="0" distB="0" distL="0" distR="0" wp14:anchorId="7D8966D0" wp14:editId="1B3A2AB5">
            <wp:extent cx="5063987" cy="1560444"/>
            <wp:effectExtent l="0" t="0" r="3810" b="1905"/>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CB71ED5" w14:textId="77777777" w:rsidR="00744B2F" w:rsidRPr="00EC3933" w:rsidRDefault="00744B2F" w:rsidP="00744B2F">
      <w:pPr>
        <w:rPr>
          <w:rFonts w:ascii="Times New Roman" w:hAnsi="Times New Roman" w:cs="Times New Roman"/>
          <w:sz w:val="24"/>
          <w:szCs w:val="24"/>
        </w:rPr>
      </w:pPr>
      <w:r w:rsidRPr="00EC3933">
        <w:rPr>
          <w:noProof/>
          <w:sz w:val="24"/>
          <w:szCs w:val="24"/>
          <w:lang w:val="en-US"/>
        </w:rPr>
        <w:drawing>
          <wp:inline distT="0" distB="0" distL="0" distR="0" wp14:anchorId="21852006" wp14:editId="0B2A377C">
            <wp:extent cx="5088504" cy="1461052"/>
            <wp:effectExtent l="0" t="0" r="17145" b="635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826AA53" w14:textId="77777777" w:rsidR="00744B2F" w:rsidRPr="00EC3933" w:rsidRDefault="00744B2F" w:rsidP="00744B2F">
      <w:pPr>
        <w:rPr>
          <w:rFonts w:ascii="Times New Roman" w:hAnsi="Times New Roman" w:cs="Times New Roman"/>
          <w:sz w:val="24"/>
          <w:szCs w:val="24"/>
        </w:rPr>
      </w:pPr>
      <w:r w:rsidRPr="00EC3933">
        <w:rPr>
          <w:noProof/>
          <w:sz w:val="24"/>
          <w:szCs w:val="24"/>
          <w:lang w:val="en-US"/>
        </w:rPr>
        <w:drawing>
          <wp:inline distT="0" distB="0" distL="0" distR="0" wp14:anchorId="6D9F5773" wp14:editId="14EADAF4">
            <wp:extent cx="5048747" cy="1391478"/>
            <wp:effectExtent l="0" t="0" r="0" b="18415"/>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E60D691" w14:textId="732CDCB7" w:rsidR="00744B2F" w:rsidRPr="00252A8A" w:rsidRDefault="00744B2F" w:rsidP="00A07E3A">
      <w:pPr>
        <w:jc w:val="both"/>
        <w:rPr>
          <w:rFonts w:ascii="Times New Roman" w:hAnsi="Times New Roman" w:cs="Times New Roman"/>
          <w:sz w:val="24"/>
          <w:lang w:val="en-US"/>
        </w:rPr>
      </w:pPr>
      <w:r w:rsidRPr="00252A8A">
        <w:rPr>
          <w:rFonts w:ascii="Times New Roman" w:hAnsi="Times New Roman" w:cs="Times New Roman"/>
          <w:b/>
          <w:sz w:val="24"/>
          <w:lang w:val="en-US"/>
        </w:rPr>
        <w:t xml:space="preserve">Figure </w:t>
      </w:r>
      <w:r w:rsidR="00D938B5">
        <w:rPr>
          <w:rFonts w:ascii="Times New Roman" w:hAnsi="Times New Roman" w:cs="Times New Roman"/>
          <w:b/>
          <w:sz w:val="24"/>
          <w:lang w:val="en-US"/>
        </w:rPr>
        <w:t>3</w:t>
      </w:r>
      <w:r w:rsidR="00500047">
        <w:rPr>
          <w:rFonts w:ascii="Times New Roman" w:hAnsi="Times New Roman" w:cs="Times New Roman"/>
          <w:sz w:val="24"/>
          <w:lang w:val="en-US"/>
        </w:rPr>
        <w:t>.</w:t>
      </w:r>
      <w:r w:rsidRPr="00252A8A">
        <w:rPr>
          <w:rFonts w:ascii="Times New Roman" w:hAnsi="Times New Roman" w:cs="Times New Roman"/>
          <w:sz w:val="24"/>
          <w:lang w:val="en-US"/>
        </w:rPr>
        <w:t xml:space="preserve"> Graph of standardized residues of cytotoxic activity as a function of levers for the different models used</w:t>
      </w:r>
    </w:p>
    <w:p w14:paraId="74145D27" w14:textId="77777777" w:rsidR="00744B2F" w:rsidRPr="00252A8A" w:rsidRDefault="00BA6B72" w:rsidP="00A07E3A">
      <w:pPr>
        <w:jc w:val="both"/>
        <w:rPr>
          <w:rFonts w:ascii="Times New Roman" w:hAnsi="Times New Roman" w:cs="Times New Roman"/>
          <w:sz w:val="24"/>
          <w:lang w:val="en-US"/>
        </w:rPr>
      </w:pPr>
      <w:r w:rsidRPr="00252A8A">
        <w:rPr>
          <w:rFonts w:ascii="Times New Roman" w:hAnsi="Times New Roman" w:cs="Times New Roman"/>
          <w:sz w:val="24"/>
          <w:lang w:val="en-US"/>
        </w:rPr>
        <w:lastRenderedPageBreak/>
        <w:t>These graphs show standardized residuals as a function of hii levers. Analysis of the graphs shows that the threshold lever, independently o</w:t>
      </w:r>
      <w:r w:rsidR="000B1E44">
        <w:rPr>
          <w:rFonts w:ascii="Times New Roman" w:hAnsi="Times New Roman" w:cs="Times New Roman"/>
          <w:sz w:val="24"/>
          <w:lang w:val="en-US"/>
        </w:rPr>
        <w:t>n</w:t>
      </w:r>
      <w:r w:rsidRPr="00252A8A">
        <w:rPr>
          <w:rFonts w:ascii="Times New Roman" w:hAnsi="Times New Roman" w:cs="Times New Roman"/>
          <w:sz w:val="24"/>
          <w:lang w:val="en-US"/>
        </w:rPr>
        <w:t xml:space="preserve"> the model, is 1.5. Thus, an azopyridine compound belongs to the same field of applicability if its hi lever is less than 1.5. In this case, the model can be used to predict the compound's activity. In the opposite case, i.e. if h</w:t>
      </w:r>
      <w:r w:rsidRPr="00252A8A">
        <w:rPr>
          <w:rFonts w:ascii="Times New Roman" w:hAnsi="Times New Roman" w:cs="Times New Roman"/>
          <w:sz w:val="24"/>
          <w:vertAlign w:val="subscript"/>
          <w:lang w:val="en-US"/>
        </w:rPr>
        <w:t>I</w:t>
      </w:r>
      <w:r w:rsidRPr="00252A8A">
        <w:rPr>
          <w:rFonts w:ascii="Times New Roman" w:hAnsi="Times New Roman" w:cs="Times New Roman"/>
          <w:sz w:val="24"/>
          <w:lang w:val="en-US"/>
        </w:rPr>
        <w:t>˃1.5, the compound does not belong to the field of applicability and the predicted activity is erroneous.</w:t>
      </w:r>
    </w:p>
    <w:p w14:paraId="4C469143" w14:textId="77777777" w:rsidR="00BA6B72" w:rsidRPr="00252A8A" w:rsidRDefault="00BA6B72" w:rsidP="00A07E3A">
      <w:pPr>
        <w:jc w:val="both"/>
        <w:rPr>
          <w:rFonts w:ascii="Times New Roman" w:hAnsi="Times New Roman" w:cs="Times New Roman"/>
          <w:sz w:val="24"/>
          <w:lang w:val="en-US"/>
        </w:rPr>
      </w:pPr>
    </w:p>
    <w:p w14:paraId="4A3F86FD" w14:textId="77777777" w:rsidR="00BA6B72" w:rsidRPr="00252A8A" w:rsidRDefault="00BA6B72" w:rsidP="00A07E3A">
      <w:pPr>
        <w:jc w:val="both"/>
        <w:rPr>
          <w:rFonts w:ascii="Times New Roman" w:hAnsi="Times New Roman" w:cs="Times New Roman"/>
          <w:b/>
          <w:sz w:val="24"/>
          <w:lang w:val="en-US"/>
        </w:rPr>
      </w:pPr>
      <w:r w:rsidRPr="00252A8A">
        <w:rPr>
          <w:rFonts w:ascii="Times New Roman" w:hAnsi="Times New Roman" w:cs="Times New Roman"/>
          <w:b/>
          <w:sz w:val="24"/>
          <w:lang w:val="en-US"/>
        </w:rPr>
        <w:t>3.5.2. Determination of the theoretical cytotoxic potential of the azopyridine complexes studied</w:t>
      </w:r>
    </w:p>
    <w:p w14:paraId="022A74FA" w14:textId="78344571" w:rsidR="00BA6B72" w:rsidRPr="00252A8A" w:rsidRDefault="00BA6B72" w:rsidP="00A07E3A">
      <w:pPr>
        <w:jc w:val="both"/>
        <w:rPr>
          <w:rFonts w:ascii="Times New Roman" w:hAnsi="Times New Roman" w:cs="Times New Roman"/>
          <w:sz w:val="24"/>
          <w:lang w:val="en-US"/>
        </w:rPr>
      </w:pPr>
      <w:r w:rsidRPr="00252A8A">
        <w:rPr>
          <w:rFonts w:ascii="Times New Roman" w:hAnsi="Times New Roman" w:cs="Times New Roman"/>
          <w:sz w:val="24"/>
          <w:lang w:val="en-US"/>
        </w:rPr>
        <w:t>The QSAR models developed by N'guessan et al. were used to determine the inhibition potentials of the complexes modeled. In addition to cytotoxic potentials, the levers of these compounds are determined according to the descriptors involved in the model considered. The values of cytotoxic potentials and levers are given in Table 8.</w:t>
      </w:r>
      <w:r w:rsidR="00C92FAC">
        <w:rPr>
          <w:rFonts w:ascii="Times New Roman" w:hAnsi="Times New Roman" w:cs="Times New Roman"/>
          <w:sz w:val="24"/>
          <w:lang w:val="en-US"/>
        </w:rPr>
        <w:t xml:space="preserve"> </w:t>
      </w:r>
      <w:r w:rsidR="00C92FAC" w:rsidRPr="00070B67">
        <w:rPr>
          <w:rFonts w:ascii="Times New Roman" w:hAnsi="Times New Roman" w:cs="Times New Roman"/>
          <w:sz w:val="24"/>
          <w:highlight w:val="green"/>
          <w:lang w:val="en-US"/>
        </w:rPr>
        <w:t xml:space="preserve">The cytotoxic activities of c4 and C7 were not determined because their formation reaction is not favourable at </w:t>
      </w:r>
      <w:r w:rsidR="00C92FAC" w:rsidRPr="00070B67">
        <w:rPr>
          <w:rFonts w:ascii="Times New Roman" w:hAnsi="Times New Roman" w:cs="Times New Roman"/>
          <w:bCs/>
          <w:sz w:val="24"/>
          <w:highlight w:val="green"/>
          <w:lang w:val="en-GB"/>
        </w:rPr>
        <w:t>at 298K due to positive ΔG values</w:t>
      </w:r>
      <w:r w:rsidR="00C92FAC" w:rsidRPr="00070B67">
        <w:rPr>
          <w:rFonts w:ascii="Times New Roman" w:hAnsi="Times New Roman" w:cs="Times New Roman"/>
          <w:sz w:val="24"/>
          <w:highlight w:val="green"/>
          <w:lang w:val="en-US"/>
        </w:rPr>
        <w:t>.</w:t>
      </w:r>
    </w:p>
    <w:p w14:paraId="31D63EDD" w14:textId="02C7815A" w:rsidR="00BA6B72" w:rsidRPr="00252A8A" w:rsidRDefault="00500047" w:rsidP="00A07E3A">
      <w:pPr>
        <w:jc w:val="both"/>
        <w:rPr>
          <w:rFonts w:ascii="Times New Roman" w:hAnsi="Times New Roman" w:cs="Times New Roman"/>
          <w:sz w:val="24"/>
          <w:lang w:val="en-US"/>
        </w:rPr>
      </w:pPr>
      <w:r>
        <w:rPr>
          <w:rFonts w:ascii="Times New Roman" w:hAnsi="Times New Roman" w:cs="Times New Roman"/>
          <w:b/>
          <w:sz w:val="24"/>
          <w:lang w:val="en-US"/>
        </w:rPr>
        <w:t>Table 8.</w:t>
      </w:r>
      <w:r w:rsidR="00BA6B72" w:rsidRPr="00252A8A">
        <w:rPr>
          <w:rFonts w:ascii="Times New Roman" w:hAnsi="Times New Roman" w:cs="Times New Roman"/>
          <w:sz w:val="24"/>
          <w:lang w:val="en-US"/>
        </w:rPr>
        <w:t xml:space="preserve"> Theoretical values of pIC50 inhibition potentials for model complexes</w:t>
      </w:r>
    </w:p>
    <w:tbl>
      <w:tblPr>
        <w:tblpPr w:leftFromText="141" w:rightFromText="141" w:vertAnchor="text" w:horzAnchor="margin" w:tblpXSpec="center" w:tblpY="157"/>
        <w:tblW w:w="9671" w:type="dxa"/>
        <w:tblLook w:val="04A0" w:firstRow="1" w:lastRow="0" w:firstColumn="1" w:lastColumn="0" w:noHBand="0" w:noVBand="1"/>
      </w:tblPr>
      <w:tblGrid>
        <w:gridCol w:w="1377"/>
        <w:gridCol w:w="1193"/>
        <w:gridCol w:w="1134"/>
        <w:gridCol w:w="1134"/>
        <w:gridCol w:w="1134"/>
        <w:gridCol w:w="1134"/>
        <w:gridCol w:w="1266"/>
        <w:gridCol w:w="1299"/>
      </w:tblGrid>
      <w:tr w:rsidR="00BA6B72" w:rsidRPr="00EC3933" w14:paraId="024E942C" w14:textId="77777777" w:rsidTr="00C92FAC">
        <w:trPr>
          <w:trHeight w:val="326"/>
        </w:trPr>
        <w:tc>
          <w:tcPr>
            <w:tcW w:w="1377" w:type="dxa"/>
            <w:vMerge w:val="restart"/>
            <w:tcBorders>
              <w:top w:val="single" w:sz="12" w:space="0" w:color="auto"/>
            </w:tcBorders>
            <w:noWrap/>
            <w:hideMark/>
          </w:tcPr>
          <w:p w14:paraId="033665EE" w14:textId="77777777" w:rsidR="00BA6B72" w:rsidRPr="00EC3933" w:rsidRDefault="009F5B8B" w:rsidP="00BA6B72">
            <w:pPr>
              <w:jc w:val="center"/>
              <w:rPr>
                <w:rFonts w:ascii="Times New Roman" w:eastAsia="Times New Roman" w:hAnsi="Times New Roman" w:cs="Times New Roman"/>
                <w:color w:val="000000"/>
                <w:sz w:val="24"/>
                <w:szCs w:val="24"/>
                <w:lang w:eastAsia="fr-FR"/>
              </w:rPr>
            </w:pPr>
            <w:r w:rsidRPr="009F5B8B">
              <w:rPr>
                <w:rFonts w:ascii="Times New Roman" w:eastAsia="Times New Roman" w:hAnsi="Times New Roman" w:cs="Times New Roman"/>
                <w:color w:val="000000"/>
                <w:sz w:val="24"/>
                <w:szCs w:val="24"/>
                <w:lang w:eastAsia="fr-FR"/>
              </w:rPr>
              <w:t>Compounds</w:t>
            </w:r>
          </w:p>
        </w:tc>
        <w:tc>
          <w:tcPr>
            <w:tcW w:w="5729" w:type="dxa"/>
            <w:gridSpan w:val="5"/>
            <w:tcBorders>
              <w:top w:val="single" w:sz="12" w:space="0" w:color="auto"/>
              <w:bottom w:val="single" w:sz="2" w:space="0" w:color="auto"/>
            </w:tcBorders>
            <w:noWrap/>
            <w:hideMark/>
          </w:tcPr>
          <w:p w14:paraId="58F10412" w14:textId="77777777" w:rsidR="00BA6B72" w:rsidRPr="00EC3933" w:rsidRDefault="009F5B8B" w:rsidP="00BA6B72">
            <w:pPr>
              <w:jc w:val="center"/>
              <w:rPr>
                <w:rFonts w:ascii="Times New Roman" w:eastAsia="Times New Roman" w:hAnsi="Times New Roman" w:cs="Times New Roman"/>
                <w:color w:val="000000"/>
                <w:sz w:val="24"/>
                <w:szCs w:val="24"/>
                <w:lang w:eastAsia="fr-FR"/>
              </w:rPr>
            </w:pPr>
            <w:r w:rsidRPr="009F5B8B">
              <w:rPr>
                <w:rFonts w:ascii="Times New Roman" w:eastAsia="Times New Roman" w:hAnsi="Times New Roman" w:cs="Times New Roman"/>
                <w:color w:val="000000"/>
                <w:sz w:val="24"/>
                <w:szCs w:val="24"/>
                <w:lang w:eastAsia="fr-FR"/>
              </w:rPr>
              <w:t xml:space="preserve">theoretical activities </w:t>
            </w:r>
            <w:r w:rsidR="00BA6B72" w:rsidRPr="00EC3933">
              <w:rPr>
                <w:rFonts w:ascii="Times New Roman" w:eastAsia="Times New Roman" w:hAnsi="Times New Roman" w:cs="Times New Roman"/>
                <w:color w:val="000000"/>
                <w:sz w:val="24"/>
                <w:szCs w:val="24"/>
                <w:lang w:eastAsia="fr-FR"/>
              </w:rPr>
              <w:t>pIC</w:t>
            </w:r>
            <w:r w:rsidR="00BA6B72" w:rsidRPr="009F5B8B">
              <w:rPr>
                <w:rFonts w:ascii="Times New Roman" w:eastAsia="Times New Roman" w:hAnsi="Times New Roman" w:cs="Times New Roman"/>
                <w:color w:val="000000"/>
                <w:sz w:val="24"/>
                <w:szCs w:val="24"/>
                <w:vertAlign w:val="subscript"/>
                <w:lang w:eastAsia="fr-FR"/>
              </w:rPr>
              <w:t>50</w:t>
            </w:r>
          </w:p>
        </w:tc>
        <w:tc>
          <w:tcPr>
            <w:tcW w:w="2565" w:type="dxa"/>
            <w:gridSpan w:val="2"/>
            <w:tcBorders>
              <w:top w:val="single" w:sz="12" w:space="0" w:color="auto"/>
              <w:bottom w:val="single" w:sz="2" w:space="0" w:color="auto"/>
            </w:tcBorders>
            <w:noWrap/>
            <w:hideMark/>
          </w:tcPr>
          <w:p w14:paraId="3136119D" w14:textId="77777777" w:rsidR="00BA6B72" w:rsidRPr="00EC3933" w:rsidRDefault="009F5B8B" w:rsidP="00BA6B72">
            <w:pPr>
              <w:jc w:val="center"/>
              <w:rPr>
                <w:rFonts w:ascii="Times New Roman" w:eastAsia="Times New Roman" w:hAnsi="Times New Roman" w:cs="Times New Roman"/>
                <w:color w:val="000000"/>
                <w:sz w:val="24"/>
                <w:szCs w:val="24"/>
                <w:lang w:eastAsia="fr-FR"/>
              </w:rPr>
            </w:pPr>
            <w:r w:rsidRPr="009F5B8B">
              <w:rPr>
                <w:rFonts w:ascii="Times New Roman" w:eastAsia="Times New Roman" w:hAnsi="Times New Roman" w:cs="Times New Roman"/>
                <w:color w:val="000000"/>
                <w:sz w:val="24"/>
                <w:szCs w:val="24"/>
                <w:lang w:eastAsia="fr-FR"/>
              </w:rPr>
              <w:t>Levier</w:t>
            </w:r>
          </w:p>
        </w:tc>
      </w:tr>
      <w:tr w:rsidR="00BA6B72" w:rsidRPr="00EC3933" w14:paraId="22EADC80" w14:textId="77777777" w:rsidTr="00C92FAC">
        <w:trPr>
          <w:trHeight w:val="342"/>
        </w:trPr>
        <w:tc>
          <w:tcPr>
            <w:tcW w:w="1377" w:type="dxa"/>
            <w:vMerge/>
            <w:tcBorders>
              <w:bottom w:val="single" w:sz="12" w:space="0" w:color="auto"/>
            </w:tcBorders>
            <w:hideMark/>
          </w:tcPr>
          <w:p w14:paraId="1B971130" w14:textId="77777777" w:rsidR="00BA6B72" w:rsidRPr="00EC3933" w:rsidRDefault="00BA6B72" w:rsidP="00BA6B72">
            <w:pPr>
              <w:rPr>
                <w:rFonts w:ascii="Times New Roman" w:eastAsia="Times New Roman" w:hAnsi="Times New Roman" w:cs="Times New Roman"/>
                <w:color w:val="000000"/>
                <w:sz w:val="24"/>
                <w:szCs w:val="24"/>
                <w:lang w:eastAsia="fr-FR"/>
              </w:rPr>
            </w:pPr>
          </w:p>
        </w:tc>
        <w:tc>
          <w:tcPr>
            <w:tcW w:w="1193" w:type="dxa"/>
            <w:tcBorders>
              <w:top w:val="single" w:sz="2" w:space="0" w:color="auto"/>
              <w:bottom w:val="single" w:sz="12" w:space="0" w:color="auto"/>
            </w:tcBorders>
            <w:noWrap/>
            <w:hideMark/>
          </w:tcPr>
          <w:p w14:paraId="0D7B1092" w14:textId="77777777" w:rsidR="00BA6B72" w:rsidRPr="00EC3933" w:rsidRDefault="00BA6B72"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A498</w:t>
            </w:r>
          </w:p>
        </w:tc>
        <w:tc>
          <w:tcPr>
            <w:tcW w:w="1134" w:type="dxa"/>
            <w:tcBorders>
              <w:top w:val="single" w:sz="2" w:space="0" w:color="auto"/>
              <w:bottom w:val="single" w:sz="12" w:space="0" w:color="auto"/>
            </w:tcBorders>
            <w:noWrap/>
            <w:hideMark/>
          </w:tcPr>
          <w:p w14:paraId="45376903" w14:textId="77777777" w:rsidR="00BA6B72" w:rsidRPr="00EC3933" w:rsidRDefault="00BA6B72"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H226</w:t>
            </w:r>
          </w:p>
        </w:tc>
        <w:tc>
          <w:tcPr>
            <w:tcW w:w="1134" w:type="dxa"/>
            <w:tcBorders>
              <w:top w:val="single" w:sz="2" w:space="0" w:color="auto"/>
              <w:bottom w:val="single" w:sz="12" w:space="0" w:color="auto"/>
            </w:tcBorders>
            <w:noWrap/>
            <w:hideMark/>
          </w:tcPr>
          <w:p w14:paraId="79C465DD" w14:textId="77777777" w:rsidR="00BA6B72" w:rsidRPr="00EC3933" w:rsidRDefault="00BA6B72"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IGROV</w:t>
            </w:r>
          </w:p>
        </w:tc>
        <w:tc>
          <w:tcPr>
            <w:tcW w:w="1134" w:type="dxa"/>
            <w:tcBorders>
              <w:top w:val="single" w:sz="2" w:space="0" w:color="auto"/>
              <w:bottom w:val="single" w:sz="12" w:space="0" w:color="auto"/>
            </w:tcBorders>
            <w:noWrap/>
            <w:hideMark/>
          </w:tcPr>
          <w:p w14:paraId="7E84BDF3" w14:textId="77777777" w:rsidR="00BA6B72" w:rsidRPr="00EC3933" w:rsidRDefault="00BA6B72"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MCF-7</w:t>
            </w:r>
          </w:p>
        </w:tc>
        <w:tc>
          <w:tcPr>
            <w:tcW w:w="1134" w:type="dxa"/>
            <w:tcBorders>
              <w:top w:val="single" w:sz="2" w:space="0" w:color="auto"/>
              <w:bottom w:val="single" w:sz="12" w:space="0" w:color="auto"/>
            </w:tcBorders>
            <w:noWrap/>
            <w:hideMark/>
          </w:tcPr>
          <w:p w14:paraId="45781E6B" w14:textId="77777777" w:rsidR="00BA6B72" w:rsidRPr="00EC3933" w:rsidRDefault="00BA6B72"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WIDR</w:t>
            </w:r>
          </w:p>
        </w:tc>
        <w:tc>
          <w:tcPr>
            <w:tcW w:w="1266" w:type="dxa"/>
            <w:tcBorders>
              <w:top w:val="single" w:sz="2" w:space="0" w:color="auto"/>
              <w:bottom w:val="single" w:sz="12" w:space="0" w:color="auto"/>
            </w:tcBorders>
            <w:noWrap/>
            <w:hideMark/>
          </w:tcPr>
          <w:p w14:paraId="2C33D48D" w14:textId="77777777" w:rsidR="00BA6B72" w:rsidRPr="00EC3933" w:rsidRDefault="00BA6B72" w:rsidP="000B1E44">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hii (ΔG;Ql)</w:t>
            </w:r>
          </w:p>
        </w:tc>
        <w:tc>
          <w:tcPr>
            <w:tcW w:w="1299" w:type="dxa"/>
            <w:tcBorders>
              <w:top w:val="single" w:sz="2" w:space="0" w:color="auto"/>
              <w:bottom w:val="single" w:sz="12" w:space="0" w:color="auto"/>
            </w:tcBorders>
            <w:noWrap/>
            <w:hideMark/>
          </w:tcPr>
          <w:p w14:paraId="5B6DEB5B" w14:textId="77777777" w:rsidR="00BA6B72" w:rsidRPr="00EC3933" w:rsidRDefault="00BA6B72" w:rsidP="00BA6B72">
            <w:pP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hii (ΔG;D)</w:t>
            </w:r>
          </w:p>
        </w:tc>
      </w:tr>
      <w:tr w:rsidR="00BA6B72" w:rsidRPr="00EC3933" w14:paraId="619CA7C8" w14:textId="77777777" w:rsidTr="00C92FAC">
        <w:trPr>
          <w:trHeight w:val="326"/>
        </w:trPr>
        <w:tc>
          <w:tcPr>
            <w:tcW w:w="1377" w:type="dxa"/>
            <w:tcBorders>
              <w:top w:val="single" w:sz="12" w:space="0" w:color="auto"/>
            </w:tcBorders>
            <w:noWrap/>
            <w:hideMark/>
          </w:tcPr>
          <w:p w14:paraId="2719D732"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81B24">
              <w:rPr>
                <w:rFonts w:ascii="Times New Roman" w:eastAsia="Times New Roman" w:hAnsi="Times New Roman" w:cs="Times New Roman"/>
                <w:color w:val="000000"/>
                <w:sz w:val="24"/>
                <w:szCs w:val="24"/>
                <w:vertAlign w:val="subscript"/>
                <w:lang w:eastAsia="fr-FR"/>
              </w:rPr>
              <w:t>1</w:t>
            </w:r>
          </w:p>
        </w:tc>
        <w:tc>
          <w:tcPr>
            <w:tcW w:w="1193" w:type="dxa"/>
            <w:tcBorders>
              <w:top w:val="single" w:sz="12" w:space="0" w:color="auto"/>
            </w:tcBorders>
            <w:noWrap/>
            <w:hideMark/>
          </w:tcPr>
          <w:p w14:paraId="25615196"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996</w:t>
            </w:r>
          </w:p>
        </w:tc>
        <w:tc>
          <w:tcPr>
            <w:tcW w:w="1134" w:type="dxa"/>
            <w:tcBorders>
              <w:top w:val="single" w:sz="12" w:space="0" w:color="auto"/>
            </w:tcBorders>
            <w:noWrap/>
            <w:hideMark/>
          </w:tcPr>
          <w:p w14:paraId="2183B8B7"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835</w:t>
            </w:r>
          </w:p>
        </w:tc>
        <w:tc>
          <w:tcPr>
            <w:tcW w:w="1134" w:type="dxa"/>
            <w:tcBorders>
              <w:top w:val="single" w:sz="12" w:space="0" w:color="auto"/>
            </w:tcBorders>
            <w:noWrap/>
            <w:hideMark/>
          </w:tcPr>
          <w:p w14:paraId="55521A6C"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662</w:t>
            </w:r>
          </w:p>
        </w:tc>
        <w:tc>
          <w:tcPr>
            <w:tcW w:w="1134" w:type="dxa"/>
            <w:tcBorders>
              <w:top w:val="single" w:sz="12" w:space="0" w:color="auto"/>
            </w:tcBorders>
            <w:noWrap/>
            <w:hideMark/>
          </w:tcPr>
          <w:p w14:paraId="49CC8830"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151</w:t>
            </w:r>
          </w:p>
        </w:tc>
        <w:tc>
          <w:tcPr>
            <w:tcW w:w="1134" w:type="dxa"/>
            <w:tcBorders>
              <w:top w:val="single" w:sz="12" w:space="0" w:color="auto"/>
            </w:tcBorders>
            <w:noWrap/>
            <w:hideMark/>
          </w:tcPr>
          <w:p w14:paraId="469162F1"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5</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791</w:t>
            </w:r>
          </w:p>
        </w:tc>
        <w:tc>
          <w:tcPr>
            <w:tcW w:w="1266" w:type="dxa"/>
            <w:tcBorders>
              <w:top w:val="single" w:sz="12" w:space="0" w:color="auto"/>
            </w:tcBorders>
            <w:noWrap/>
            <w:hideMark/>
          </w:tcPr>
          <w:p w14:paraId="528D98A8"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072</w:t>
            </w:r>
          </w:p>
        </w:tc>
        <w:tc>
          <w:tcPr>
            <w:tcW w:w="1299" w:type="dxa"/>
            <w:tcBorders>
              <w:top w:val="single" w:sz="12" w:space="0" w:color="auto"/>
            </w:tcBorders>
            <w:noWrap/>
            <w:hideMark/>
          </w:tcPr>
          <w:p w14:paraId="1D264E75"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149</w:t>
            </w:r>
          </w:p>
        </w:tc>
      </w:tr>
      <w:tr w:rsidR="00BA6B72" w:rsidRPr="00EC3933" w14:paraId="36211294" w14:textId="77777777" w:rsidTr="00C92FAC">
        <w:trPr>
          <w:trHeight w:val="326"/>
        </w:trPr>
        <w:tc>
          <w:tcPr>
            <w:tcW w:w="1377" w:type="dxa"/>
            <w:noWrap/>
            <w:hideMark/>
          </w:tcPr>
          <w:p w14:paraId="51DD9639"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81B24">
              <w:rPr>
                <w:rFonts w:ascii="Times New Roman" w:eastAsia="Times New Roman" w:hAnsi="Times New Roman" w:cs="Times New Roman"/>
                <w:color w:val="000000"/>
                <w:sz w:val="24"/>
                <w:szCs w:val="24"/>
                <w:vertAlign w:val="subscript"/>
                <w:lang w:eastAsia="fr-FR"/>
              </w:rPr>
              <w:t>2</w:t>
            </w:r>
          </w:p>
        </w:tc>
        <w:tc>
          <w:tcPr>
            <w:tcW w:w="1193" w:type="dxa"/>
            <w:noWrap/>
            <w:hideMark/>
          </w:tcPr>
          <w:p w14:paraId="3CD8D822"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7</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505</w:t>
            </w:r>
          </w:p>
        </w:tc>
        <w:tc>
          <w:tcPr>
            <w:tcW w:w="1134" w:type="dxa"/>
            <w:noWrap/>
            <w:hideMark/>
          </w:tcPr>
          <w:p w14:paraId="65E85881"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525</w:t>
            </w:r>
          </w:p>
        </w:tc>
        <w:tc>
          <w:tcPr>
            <w:tcW w:w="1134" w:type="dxa"/>
            <w:noWrap/>
            <w:hideMark/>
          </w:tcPr>
          <w:p w14:paraId="1D9849FF"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749</w:t>
            </w:r>
          </w:p>
        </w:tc>
        <w:tc>
          <w:tcPr>
            <w:tcW w:w="1134" w:type="dxa"/>
            <w:noWrap/>
            <w:hideMark/>
          </w:tcPr>
          <w:p w14:paraId="765B7C26"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778</w:t>
            </w:r>
          </w:p>
        </w:tc>
        <w:tc>
          <w:tcPr>
            <w:tcW w:w="1134" w:type="dxa"/>
            <w:noWrap/>
            <w:hideMark/>
          </w:tcPr>
          <w:p w14:paraId="2EB6A6B5"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266</w:t>
            </w:r>
          </w:p>
        </w:tc>
        <w:tc>
          <w:tcPr>
            <w:tcW w:w="1266" w:type="dxa"/>
            <w:noWrap/>
            <w:hideMark/>
          </w:tcPr>
          <w:p w14:paraId="30262C9F"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084</w:t>
            </w:r>
          </w:p>
        </w:tc>
        <w:tc>
          <w:tcPr>
            <w:tcW w:w="1299" w:type="dxa"/>
            <w:noWrap/>
            <w:hideMark/>
          </w:tcPr>
          <w:p w14:paraId="438A9273"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001</w:t>
            </w:r>
          </w:p>
        </w:tc>
      </w:tr>
      <w:tr w:rsidR="00BA6B72" w:rsidRPr="00EC3933" w14:paraId="1AD7E063" w14:textId="77777777" w:rsidTr="00C92FAC">
        <w:trPr>
          <w:trHeight w:val="326"/>
        </w:trPr>
        <w:tc>
          <w:tcPr>
            <w:tcW w:w="1377" w:type="dxa"/>
            <w:noWrap/>
            <w:hideMark/>
          </w:tcPr>
          <w:p w14:paraId="2DD29893"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81B24">
              <w:rPr>
                <w:rFonts w:ascii="Times New Roman" w:eastAsia="Times New Roman" w:hAnsi="Times New Roman" w:cs="Times New Roman"/>
                <w:color w:val="000000"/>
                <w:sz w:val="24"/>
                <w:szCs w:val="24"/>
                <w:vertAlign w:val="subscript"/>
                <w:lang w:eastAsia="fr-FR"/>
              </w:rPr>
              <w:t>3</w:t>
            </w:r>
          </w:p>
        </w:tc>
        <w:tc>
          <w:tcPr>
            <w:tcW w:w="1193" w:type="dxa"/>
            <w:noWrap/>
            <w:hideMark/>
          </w:tcPr>
          <w:p w14:paraId="03340CF5"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846</w:t>
            </w:r>
          </w:p>
        </w:tc>
        <w:tc>
          <w:tcPr>
            <w:tcW w:w="1134" w:type="dxa"/>
            <w:noWrap/>
            <w:hideMark/>
          </w:tcPr>
          <w:p w14:paraId="7EE1C667"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121</w:t>
            </w:r>
          </w:p>
        </w:tc>
        <w:tc>
          <w:tcPr>
            <w:tcW w:w="1134" w:type="dxa"/>
            <w:noWrap/>
            <w:hideMark/>
          </w:tcPr>
          <w:p w14:paraId="36854E7D"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647</w:t>
            </w:r>
          </w:p>
        </w:tc>
        <w:tc>
          <w:tcPr>
            <w:tcW w:w="1134" w:type="dxa"/>
            <w:noWrap/>
            <w:hideMark/>
          </w:tcPr>
          <w:p w14:paraId="3320DF90"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287</w:t>
            </w:r>
          </w:p>
        </w:tc>
        <w:tc>
          <w:tcPr>
            <w:tcW w:w="1134" w:type="dxa"/>
            <w:noWrap/>
            <w:hideMark/>
          </w:tcPr>
          <w:p w14:paraId="0F2D5C1A"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704</w:t>
            </w:r>
          </w:p>
        </w:tc>
        <w:tc>
          <w:tcPr>
            <w:tcW w:w="1266" w:type="dxa"/>
            <w:noWrap/>
            <w:hideMark/>
          </w:tcPr>
          <w:p w14:paraId="5A32FB2E"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090</w:t>
            </w:r>
          </w:p>
        </w:tc>
        <w:tc>
          <w:tcPr>
            <w:tcW w:w="1299" w:type="dxa"/>
            <w:noWrap/>
            <w:hideMark/>
          </w:tcPr>
          <w:p w14:paraId="70DAF437"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028</w:t>
            </w:r>
          </w:p>
        </w:tc>
      </w:tr>
      <w:tr w:rsidR="00BA6B72" w:rsidRPr="00EC3933" w14:paraId="210DA658" w14:textId="77777777" w:rsidTr="00C92FAC">
        <w:trPr>
          <w:trHeight w:val="326"/>
        </w:trPr>
        <w:tc>
          <w:tcPr>
            <w:tcW w:w="1377" w:type="dxa"/>
            <w:noWrap/>
            <w:hideMark/>
          </w:tcPr>
          <w:p w14:paraId="26D52172"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81B24">
              <w:rPr>
                <w:rFonts w:ascii="Times New Roman" w:eastAsia="Times New Roman" w:hAnsi="Times New Roman" w:cs="Times New Roman"/>
                <w:color w:val="000000"/>
                <w:sz w:val="24"/>
                <w:szCs w:val="24"/>
                <w:vertAlign w:val="subscript"/>
                <w:lang w:eastAsia="fr-FR"/>
              </w:rPr>
              <w:t>5</w:t>
            </w:r>
          </w:p>
        </w:tc>
        <w:tc>
          <w:tcPr>
            <w:tcW w:w="1193" w:type="dxa"/>
            <w:noWrap/>
            <w:hideMark/>
          </w:tcPr>
          <w:p w14:paraId="5970CA89"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061</w:t>
            </w:r>
          </w:p>
        </w:tc>
        <w:tc>
          <w:tcPr>
            <w:tcW w:w="1134" w:type="dxa"/>
            <w:noWrap/>
            <w:hideMark/>
          </w:tcPr>
          <w:p w14:paraId="5716C57B"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536</w:t>
            </w:r>
          </w:p>
        </w:tc>
        <w:tc>
          <w:tcPr>
            <w:tcW w:w="1134" w:type="dxa"/>
            <w:noWrap/>
            <w:hideMark/>
          </w:tcPr>
          <w:p w14:paraId="1FA2E61D"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880</w:t>
            </w:r>
          </w:p>
        </w:tc>
        <w:tc>
          <w:tcPr>
            <w:tcW w:w="1134" w:type="dxa"/>
            <w:noWrap/>
            <w:hideMark/>
          </w:tcPr>
          <w:p w14:paraId="4762A5A0"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701</w:t>
            </w:r>
          </w:p>
        </w:tc>
        <w:tc>
          <w:tcPr>
            <w:tcW w:w="1134" w:type="dxa"/>
            <w:noWrap/>
            <w:hideMark/>
          </w:tcPr>
          <w:p w14:paraId="2E78C2B8"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222</w:t>
            </w:r>
          </w:p>
        </w:tc>
        <w:tc>
          <w:tcPr>
            <w:tcW w:w="1266" w:type="dxa"/>
            <w:noWrap/>
            <w:hideMark/>
          </w:tcPr>
          <w:p w14:paraId="69D2CD48"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081</w:t>
            </w:r>
          </w:p>
        </w:tc>
        <w:tc>
          <w:tcPr>
            <w:tcW w:w="1299" w:type="dxa"/>
            <w:noWrap/>
            <w:hideMark/>
          </w:tcPr>
          <w:p w14:paraId="571A2516"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284</w:t>
            </w:r>
          </w:p>
        </w:tc>
      </w:tr>
      <w:tr w:rsidR="00BA6B72" w:rsidRPr="00EC3933" w14:paraId="69F0C93D" w14:textId="77777777" w:rsidTr="00C92FAC">
        <w:trPr>
          <w:trHeight w:val="326"/>
        </w:trPr>
        <w:tc>
          <w:tcPr>
            <w:tcW w:w="1377" w:type="dxa"/>
            <w:noWrap/>
            <w:hideMark/>
          </w:tcPr>
          <w:p w14:paraId="23B34048"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81B24">
              <w:rPr>
                <w:rFonts w:ascii="Times New Roman" w:eastAsia="Times New Roman" w:hAnsi="Times New Roman" w:cs="Times New Roman"/>
                <w:color w:val="000000"/>
                <w:sz w:val="24"/>
                <w:szCs w:val="24"/>
                <w:vertAlign w:val="subscript"/>
                <w:lang w:eastAsia="fr-FR"/>
              </w:rPr>
              <w:t>6</w:t>
            </w:r>
          </w:p>
        </w:tc>
        <w:tc>
          <w:tcPr>
            <w:tcW w:w="1193" w:type="dxa"/>
            <w:noWrap/>
            <w:hideMark/>
          </w:tcPr>
          <w:p w14:paraId="2EB5DA7B"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351</w:t>
            </w:r>
          </w:p>
        </w:tc>
        <w:tc>
          <w:tcPr>
            <w:tcW w:w="1134" w:type="dxa"/>
            <w:noWrap/>
            <w:hideMark/>
          </w:tcPr>
          <w:p w14:paraId="118B6FBC"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764</w:t>
            </w:r>
          </w:p>
        </w:tc>
        <w:tc>
          <w:tcPr>
            <w:tcW w:w="1134" w:type="dxa"/>
            <w:noWrap/>
            <w:hideMark/>
          </w:tcPr>
          <w:p w14:paraId="2D4A4AFA"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825</w:t>
            </w:r>
          </w:p>
        </w:tc>
        <w:tc>
          <w:tcPr>
            <w:tcW w:w="1134" w:type="dxa"/>
            <w:noWrap/>
            <w:hideMark/>
          </w:tcPr>
          <w:p w14:paraId="162B1DD5"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987</w:t>
            </w:r>
          </w:p>
        </w:tc>
        <w:tc>
          <w:tcPr>
            <w:tcW w:w="1134" w:type="dxa"/>
            <w:noWrap/>
            <w:hideMark/>
          </w:tcPr>
          <w:p w14:paraId="0F243306"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602</w:t>
            </w:r>
          </w:p>
        </w:tc>
        <w:tc>
          <w:tcPr>
            <w:tcW w:w="1266" w:type="dxa"/>
            <w:noWrap/>
            <w:hideMark/>
          </w:tcPr>
          <w:p w14:paraId="7AC61AF5"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074</w:t>
            </w:r>
          </w:p>
        </w:tc>
        <w:tc>
          <w:tcPr>
            <w:tcW w:w="1299" w:type="dxa"/>
            <w:noWrap/>
            <w:hideMark/>
          </w:tcPr>
          <w:p w14:paraId="1D052889"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151</w:t>
            </w:r>
          </w:p>
        </w:tc>
      </w:tr>
      <w:tr w:rsidR="00BA6B72" w:rsidRPr="00EC3933" w14:paraId="3A6007EA" w14:textId="77777777" w:rsidTr="00C92FAC">
        <w:trPr>
          <w:trHeight w:val="326"/>
        </w:trPr>
        <w:tc>
          <w:tcPr>
            <w:tcW w:w="1377" w:type="dxa"/>
            <w:noWrap/>
            <w:hideMark/>
          </w:tcPr>
          <w:p w14:paraId="1D6DC2E9"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81B24">
              <w:rPr>
                <w:rFonts w:ascii="Times New Roman" w:eastAsia="Times New Roman" w:hAnsi="Times New Roman" w:cs="Times New Roman"/>
                <w:color w:val="000000"/>
                <w:sz w:val="24"/>
                <w:szCs w:val="24"/>
                <w:vertAlign w:val="subscript"/>
                <w:lang w:eastAsia="fr-FR"/>
              </w:rPr>
              <w:t>8</w:t>
            </w:r>
          </w:p>
        </w:tc>
        <w:tc>
          <w:tcPr>
            <w:tcW w:w="1193" w:type="dxa"/>
            <w:noWrap/>
            <w:hideMark/>
          </w:tcPr>
          <w:p w14:paraId="16DB301A"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453</w:t>
            </w:r>
          </w:p>
        </w:tc>
        <w:tc>
          <w:tcPr>
            <w:tcW w:w="1134" w:type="dxa"/>
            <w:noWrap/>
            <w:hideMark/>
          </w:tcPr>
          <w:p w14:paraId="71D1058C"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337</w:t>
            </w:r>
          </w:p>
        </w:tc>
        <w:tc>
          <w:tcPr>
            <w:tcW w:w="1134" w:type="dxa"/>
            <w:noWrap/>
            <w:hideMark/>
          </w:tcPr>
          <w:p w14:paraId="7ACEBD39"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781</w:t>
            </w:r>
          </w:p>
        </w:tc>
        <w:tc>
          <w:tcPr>
            <w:tcW w:w="1134" w:type="dxa"/>
            <w:noWrap/>
            <w:hideMark/>
          </w:tcPr>
          <w:p w14:paraId="683E2D2A"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496</w:t>
            </w:r>
          </w:p>
        </w:tc>
        <w:tc>
          <w:tcPr>
            <w:tcW w:w="1134" w:type="dxa"/>
            <w:noWrap/>
            <w:hideMark/>
          </w:tcPr>
          <w:p w14:paraId="34578F08"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967</w:t>
            </w:r>
          </w:p>
        </w:tc>
        <w:tc>
          <w:tcPr>
            <w:tcW w:w="1266" w:type="dxa"/>
            <w:noWrap/>
            <w:hideMark/>
          </w:tcPr>
          <w:p w14:paraId="1E16F987"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085</w:t>
            </w:r>
          </w:p>
        </w:tc>
        <w:tc>
          <w:tcPr>
            <w:tcW w:w="1299" w:type="dxa"/>
            <w:noWrap/>
            <w:hideMark/>
          </w:tcPr>
          <w:p w14:paraId="726F7ECA"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133</w:t>
            </w:r>
          </w:p>
        </w:tc>
      </w:tr>
      <w:tr w:rsidR="00BA6B72" w:rsidRPr="00EC3933" w14:paraId="22D0C52A" w14:textId="77777777" w:rsidTr="00C92FAC">
        <w:trPr>
          <w:trHeight w:val="326"/>
        </w:trPr>
        <w:tc>
          <w:tcPr>
            <w:tcW w:w="1377" w:type="dxa"/>
            <w:noWrap/>
            <w:hideMark/>
          </w:tcPr>
          <w:p w14:paraId="111C71A7"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81B24">
              <w:rPr>
                <w:rFonts w:ascii="Times New Roman" w:eastAsia="Times New Roman" w:hAnsi="Times New Roman" w:cs="Times New Roman"/>
                <w:color w:val="000000"/>
                <w:sz w:val="24"/>
                <w:szCs w:val="24"/>
                <w:vertAlign w:val="subscript"/>
                <w:lang w:eastAsia="fr-FR"/>
              </w:rPr>
              <w:t>9</w:t>
            </w:r>
          </w:p>
        </w:tc>
        <w:tc>
          <w:tcPr>
            <w:tcW w:w="1193" w:type="dxa"/>
            <w:noWrap/>
            <w:hideMark/>
          </w:tcPr>
          <w:p w14:paraId="0B40DEC0"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389</w:t>
            </w:r>
          </w:p>
        </w:tc>
        <w:tc>
          <w:tcPr>
            <w:tcW w:w="1134" w:type="dxa"/>
            <w:noWrap/>
            <w:hideMark/>
          </w:tcPr>
          <w:p w14:paraId="52AE1F60"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876</w:t>
            </w:r>
          </w:p>
        </w:tc>
        <w:tc>
          <w:tcPr>
            <w:tcW w:w="1134" w:type="dxa"/>
            <w:noWrap/>
            <w:hideMark/>
          </w:tcPr>
          <w:p w14:paraId="7CF6857B"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424</w:t>
            </w:r>
          </w:p>
        </w:tc>
        <w:tc>
          <w:tcPr>
            <w:tcW w:w="1134" w:type="dxa"/>
            <w:noWrap/>
            <w:hideMark/>
          </w:tcPr>
          <w:p w14:paraId="186BB732"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006</w:t>
            </w:r>
          </w:p>
        </w:tc>
        <w:tc>
          <w:tcPr>
            <w:tcW w:w="1134" w:type="dxa"/>
            <w:noWrap/>
            <w:hideMark/>
          </w:tcPr>
          <w:p w14:paraId="775FC836"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452</w:t>
            </w:r>
          </w:p>
        </w:tc>
        <w:tc>
          <w:tcPr>
            <w:tcW w:w="1266" w:type="dxa"/>
            <w:noWrap/>
            <w:hideMark/>
          </w:tcPr>
          <w:p w14:paraId="3090B1A9"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087</w:t>
            </w:r>
          </w:p>
        </w:tc>
        <w:tc>
          <w:tcPr>
            <w:tcW w:w="1299" w:type="dxa"/>
            <w:noWrap/>
            <w:hideMark/>
          </w:tcPr>
          <w:p w14:paraId="39FC658E"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030</w:t>
            </w:r>
          </w:p>
        </w:tc>
      </w:tr>
      <w:tr w:rsidR="00BA6B72" w:rsidRPr="00EC3933" w14:paraId="0EBE1A7E" w14:textId="77777777" w:rsidTr="00C92FAC">
        <w:trPr>
          <w:trHeight w:val="342"/>
        </w:trPr>
        <w:tc>
          <w:tcPr>
            <w:tcW w:w="1377" w:type="dxa"/>
            <w:noWrap/>
            <w:hideMark/>
          </w:tcPr>
          <w:p w14:paraId="3E28A829"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81B24">
              <w:rPr>
                <w:rFonts w:ascii="Times New Roman" w:eastAsia="Times New Roman" w:hAnsi="Times New Roman" w:cs="Times New Roman"/>
                <w:color w:val="000000"/>
                <w:sz w:val="24"/>
                <w:szCs w:val="24"/>
                <w:vertAlign w:val="subscript"/>
                <w:lang w:eastAsia="fr-FR"/>
              </w:rPr>
              <w:t>10</w:t>
            </w:r>
          </w:p>
        </w:tc>
        <w:tc>
          <w:tcPr>
            <w:tcW w:w="1193" w:type="dxa"/>
            <w:noWrap/>
            <w:hideMark/>
          </w:tcPr>
          <w:p w14:paraId="38C806CF"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7</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927</w:t>
            </w:r>
          </w:p>
        </w:tc>
        <w:tc>
          <w:tcPr>
            <w:tcW w:w="1134" w:type="dxa"/>
            <w:noWrap/>
            <w:hideMark/>
          </w:tcPr>
          <w:p w14:paraId="6CBA0BD6"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817</w:t>
            </w:r>
          </w:p>
        </w:tc>
        <w:tc>
          <w:tcPr>
            <w:tcW w:w="1134" w:type="dxa"/>
            <w:noWrap/>
            <w:hideMark/>
          </w:tcPr>
          <w:p w14:paraId="38650C60"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140</w:t>
            </w:r>
          </w:p>
        </w:tc>
        <w:tc>
          <w:tcPr>
            <w:tcW w:w="1134" w:type="dxa"/>
            <w:noWrap/>
            <w:hideMark/>
          </w:tcPr>
          <w:p w14:paraId="17988DA1"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023</w:t>
            </w:r>
          </w:p>
        </w:tc>
        <w:tc>
          <w:tcPr>
            <w:tcW w:w="1134" w:type="dxa"/>
            <w:noWrap/>
            <w:hideMark/>
          </w:tcPr>
          <w:p w14:paraId="527E094B"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510</w:t>
            </w:r>
          </w:p>
        </w:tc>
        <w:tc>
          <w:tcPr>
            <w:tcW w:w="1266" w:type="dxa"/>
            <w:noWrap/>
            <w:hideMark/>
          </w:tcPr>
          <w:p w14:paraId="483757BD"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084</w:t>
            </w:r>
          </w:p>
        </w:tc>
        <w:tc>
          <w:tcPr>
            <w:tcW w:w="1299" w:type="dxa"/>
            <w:noWrap/>
            <w:hideMark/>
          </w:tcPr>
          <w:p w14:paraId="0E2DD12B"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052</w:t>
            </w:r>
          </w:p>
        </w:tc>
      </w:tr>
      <w:tr w:rsidR="00BA6B72" w:rsidRPr="00EC3933" w14:paraId="44EEE205" w14:textId="77777777" w:rsidTr="00C92FAC">
        <w:trPr>
          <w:trHeight w:val="326"/>
        </w:trPr>
        <w:tc>
          <w:tcPr>
            <w:tcW w:w="1377" w:type="dxa"/>
            <w:noWrap/>
            <w:hideMark/>
          </w:tcPr>
          <w:p w14:paraId="2E0B0C45"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81B24">
              <w:rPr>
                <w:rFonts w:ascii="Times New Roman" w:eastAsia="Times New Roman" w:hAnsi="Times New Roman" w:cs="Times New Roman"/>
                <w:color w:val="000000"/>
                <w:sz w:val="24"/>
                <w:szCs w:val="24"/>
                <w:vertAlign w:val="subscript"/>
                <w:lang w:eastAsia="fr-FR"/>
              </w:rPr>
              <w:t>11</w:t>
            </w:r>
          </w:p>
        </w:tc>
        <w:tc>
          <w:tcPr>
            <w:tcW w:w="1193" w:type="dxa"/>
            <w:noWrap/>
            <w:hideMark/>
          </w:tcPr>
          <w:p w14:paraId="78E28B41"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445</w:t>
            </w:r>
          </w:p>
        </w:tc>
        <w:tc>
          <w:tcPr>
            <w:tcW w:w="1134" w:type="dxa"/>
            <w:noWrap/>
            <w:hideMark/>
          </w:tcPr>
          <w:p w14:paraId="260534CD"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042</w:t>
            </w:r>
          </w:p>
        </w:tc>
        <w:tc>
          <w:tcPr>
            <w:tcW w:w="1134" w:type="dxa"/>
            <w:noWrap/>
            <w:hideMark/>
          </w:tcPr>
          <w:p w14:paraId="30C75D70"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632</w:t>
            </w:r>
          </w:p>
        </w:tc>
        <w:tc>
          <w:tcPr>
            <w:tcW w:w="1134" w:type="dxa"/>
            <w:noWrap/>
            <w:hideMark/>
          </w:tcPr>
          <w:p w14:paraId="6B5857AB"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154</w:t>
            </w:r>
          </w:p>
        </w:tc>
        <w:tc>
          <w:tcPr>
            <w:tcW w:w="1134" w:type="dxa"/>
            <w:noWrap/>
            <w:hideMark/>
          </w:tcPr>
          <w:p w14:paraId="37282DFD"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597</w:t>
            </w:r>
          </w:p>
        </w:tc>
        <w:tc>
          <w:tcPr>
            <w:tcW w:w="1266" w:type="dxa"/>
            <w:noWrap/>
            <w:hideMark/>
          </w:tcPr>
          <w:p w14:paraId="1B7907EC"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088</w:t>
            </w:r>
          </w:p>
        </w:tc>
        <w:tc>
          <w:tcPr>
            <w:tcW w:w="1299" w:type="dxa"/>
            <w:noWrap/>
            <w:hideMark/>
          </w:tcPr>
          <w:p w14:paraId="0D31A761"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029</w:t>
            </w:r>
          </w:p>
        </w:tc>
      </w:tr>
      <w:tr w:rsidR="00BA6B72" w:rsidRPr="00EC3933" w14:paraId="08366CE7" w14:textId="77777777" w:rsidTr="00C92FAC">
        <w:trPr>
          <w:trHeight w:val="326"/>
        </w:trPr>
        <w:tc>
          <w:tcPr>
            <w:tcW w:w="1377" w:type="dxa"/>
            <w:noWrap/>
            <w:hideMark/>
          </w:tcPr>
          <w:p w14:paraId="1B61B2FC"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B81B24">
              <w:rPr>
                <w:rFonts w:ascii="Times New Roman" w:eastAsia="Times New Roman" w:hAnsi="Times New Roman" w:cs="Times New Roman"/>
                <w:color w:val="000000"/>
                <w:sz w:val="24"/>
                <w:szCs w:val="24"/>
                <w:vertAlign w:val="subscript"/>
                <w:lang w:eastAsia="fr-FR"/>
              </w:rPr>
              <w:t>12</w:t>
            </w:r>
          </w:p>
        </w:tc>
        <w:tc>
          <w:tcPr>
            <w:tcW w:w="1193" w:type="dxa"/>
            <w:noWrap/>
            <w:hideMark/>
          </w:tcPr>
          <w:p w14:paraId="0E1C26DF"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175</w:t>
            </w:r>
          </w:p>
        </w:tc>
        <w:tc>
          <w:tcPr>
            <w:tcW w:w="1134" w:type="dxa"/>
            <w:noWrap/>
            <w:hideMark/>
          </w:tcPr>
          <w:p w14:paraId="690BEAC3"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728</w:t>
            </w:r>
          </w:p>
        </w:tc>
        <w:tc>
          <w:tcPr>
            <w:tcW w:w="1134" w:type="dxa"/>
            <w:noWrap/>
            <w:hideMark/>
          </w:tcPr>
          <w:p w14:paraId="093A2C0F"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264</w:t>
            </w:r>
          </w:p>
        </w:tc>
        <w:tc>
          <w:tcPr>
            <w:tcW w:w="1134" w:type="dxa"/>
            <w:noWrap/>
            <w:hideMark/>
          </w:tcPr>
          <w:p w14:paraId="17B90089"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853</w:t>
            </w:r>
          </w:p>
        </w:tc>
        <w:tc>
          <w:tcPr>
            <w:tcW w:w="1134" w:type="dxa"/>
            <w:noWrap/>
            <w:hideMark/>
          </w:tcPr>
          <w:p w14:paraId="2F564D61"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311</w:t>
            </w:r>
          </w:p>
        </w:tc>
        <w:tc>
          <w:tcPr>
            <w:tcW w:w="1266" w:type="dxa"/>
            <w:noWrap/>
            <w:hideMark/>
          </w:tcPr>
          <w:p w14:paraId="1CE35244"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086</w:t>
            </w:r>
          </w:p>
        </w:tc>
        <w:tc>
          <w:tcPr>
            <w:tcW w:w="1299" w:type="dxa"/>
            <w:noWrap/>
            <w:hideMark/>
          </w:tcPr>
          <w:p w14:paraId="57D7ADE1"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024</w:t>
            </w:r>
          </w:p>
        </w:tc>
      </w:tr>
      <w:tr w:rsidR="00BA6B72" w:rsidRPr="00EC3933" w14:paraId="4EF201AE" w14:textId="77777777" w:rsidTr="00C92FAC">
        <w:trPr>
          <w:trHeight w:val="342"/>
        </w:trPr>
        <w:tc>
          <w:tcPr>
            <w:tcW w:w="1377" w:type="dxa"/>
            <w:tcBorders>
              <w:bottom w:val="single" w:sz="18" w:space="0" w:color="auto"/>
            </w:tcBorders>
            <w:noWrap/>
            <w:hideMark/>
          </w:tcPr>
          <w:p w14:paraId="2AFC9D6E" w14:textId="77777777" w:rsidR="00BA6B72" w:rsidRPr="00EC3933" w:rsidRDefault="00BA6B72" w:rsidP="00BA6B72">
            <w:pPr>
              <w:jc w:val="center"/>
              <w:rPr>
                <w:rFonts w:ascii="Times New Roman" w:eastAsia="Times New Roman" w:hAnsi="Times New Roman" w:cs="Times New Roman"/>
                <w:sz w:val="24"/>
                <w:szCs w:val="24"/>
                <w:lang w:eastAsia="fr-FR"/>
              </w:rPr>
            </w:pPr>
            <w:r w:rsidRPr="00EC3933">
              <w:rPr>
                <w:rFonts w:ascii="Times New Roman" w:eastAsia="Times New Roman" w:hAnsi="Times New Roman" w:cs="Times New Roman"/>
                <w:sz w:val="24"/>
                <w:szCs w:val="24"/>
                <w:lang w:eastAsia="fr-FR"/>
              </w:rPr>
              <w:t>C</w:t>
            </w:r>
            <w:r w:rsidRPr="00B81B24">
              <w:rPr>
                <w:rFonts w:ascii="Times New Roman" w:eastAsia="Times New Roman" w:hAnsi="Times New Roman" w:cs="Times New Roman"/>
                <w:sz w:val="24"/>
                <w:szCs w:val="24"/>
                <w:vertAlign w:val="subscript"/>
                <w:lang w:eastAsia="fr-FR"/>
              </w:rPr>
              <w:t>13</w:t>
            </w:r>
          </w:p>
        </w:tc>
        <w:tc>
          <w:tcPr>
            <w:tcW w:w="1193" w:type="dxa"/>
            <w:tcBorders>
              <w:bottom w:val="single" w:sz="18" w:space="0" w:color="auto"/>
            </w:tcBorders>
            <w:noWrap/>
            <w:hideMark/>
          </w:tcPr>
          <w:p w14:paraId="383051B0"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257</w:t>
            </w:r>
          </w:p>
        </w:tc>
        <w:tc>
          <w:tcPr>
            <w:tcW w:w="1134" w:type="dxa"/>
            <w:tcBorders>
              <w:bottom w:val="single" w:sz="18" w:space="0" w:color="auto"/>
            </w:tcBorders>
            <w:noWrap/>
            <w:hideMark/>
          </w:tcPr>
          <w:p w14:paraId="30BAA6C7"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323</w:t>
            </w:r>
          </w:p>
        </w:tc>
        <w:tc>
          <w:tcPr>
            <w:tcW w:w="1134" w:type="dxa"/>
            <w:tcBorders>
              <w:bottom w:val="single" w:sz="18" w:space="0" w:color="auto"/>
            </w:tcBorders>
            <w:noWrap/>
            <w:hideMark/>
          </w:tcPr>
          <w:p w14:paraId="039CF1F8"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007</w:t>
            </w:r>
          </w:p>
        </w:tc>
        <w:tc>
          <w:tcPr>
            <w:tcW w:w="1134" w:type="dxa"/>
            <w:tcBorders>
              <w:bottom w:val="single" w:sz="18" w:space="0" w:color="auto"/>
            </w:tcBorders>
            <w:noWrap/>
            <w:hideMark/>
          </w:tcPr>
          <w:p w14:paraId="36FB6A1F"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389</w:t>
            </w:r>
          </w:p>
        </w:tc>
        <w:tc>
          <w:tcPr>
            <w:tcW w:w="1134" w:type="dxa"/>
            <w:tcBorders>
              <w:bottom w:val="single" w:sz="18" w:space="0" w:color="auto"/>
            </w:tcBorders>
            <w:noWrap/>
            <w:hideMark/>
          </w:tcPr>
          <w:p w14:paraId="6622F57C"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831</w:t>
            </w:r>
          </w:p>
        </w:tc>
        <w:tc>
          <w:tcPr>
            <w:tcW w:w="1266" w:type="dxa"/>
            <w:tcBorders>
              <w:bottom w:val="single" w:sz="18" w:space="0" w:color="auto"/>
            </w:tcBorders>
            <w:noWrap/>
            <w:hideMark/>
          </w:tcPr>
          <w:p w14:paraId="66308829"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087</w:t>
            </w:r>
          </w:p>
        </w:tc>
        <w:tc>
          <w:tcPr>
            <w:tcW w:w="1299" w:type="dxa"/>
            <w:tcBorders>
              <w:bottom w:val="single" w:sz="18" w:space="0" w:color="auto"/>
            </w:tcBorders>
            <w:noWrap/>
            <w:hideMark/>
          </w:tcPr>
          <w:p w14:paraId="6EE47F3C" w14:textId="77777777" w:rsidR="00BA6B72" w:rsidRPr="00EC3933" w:rsidRDefault="00BA6B72" w:rsidP="00BA6B72">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007</w:t>
            </w:r>
          </w:p>
        </w:tc>
      </w:tr>
    </w:tbl>
    <w:p w14:paraId="353744CE" w14:textId="77777777" w:rsidR="00BA6B72" w:rsidRDefault="00BA6B72" w:rsidP="00A07E3A">
      <w:pPr>
        <w:jc w:val="both"/>
        <w:rPr>
          <w:rFonts w:ascii="Times New Roman" w:hAnsi="Times New Roman" w:cs="Times New Roman"/>
          <w:sz w:val="24"/>
        </w:rPr>
      </w:pPr>
    </w:p>
    <w:p w14:paraId="24576F73" w14:textId="77777777" w:rsidR="00744B2F" w:rsidRPr="00252A8A" w:rsidRDefault="00BA6B72" w:rsidP="00A07E3A">
      <w:pPr>
        <w:jc w:val="both"/>
        <w:rPr>
          <w:rFonts w:ascii="Times New Roman" w:hAnsi="Times New Roman" w:cs="Times New Roman"/>
          <w:sz w:val="24"/>
          <w:lang w:val="en-US"/>
        </w:rPr>
      </w:pPr>
      <w:r w:rsidRPr="00252A8A">
        <w:rPr>
          <w:rFonts w:ascii="Times New Roman" w:hAnsi="Times New Roman" w:cs="Times New Roman"/>
          <w:sz w:val="24"/>
          <w:lang w:val="en-US"/>
        </w:rPr>
        <w:t>Calculated leverage values for modeled compounds are below 1.5. Consequently, the models developed can be used to predict the activity of these compounds, as they fall within the scope of each model.</w:t>
      </w:r>
    </w:p>
    <w:p w14:paraId="495B55BC" w14:textId="3B0B41C7" w:rsidR="00BA6B72" w:rsidRPr="00252A8A" w:rsidRDefault="00BA6B72" w:rsidP="00A07E3A">
      <w:pPr>
        <w:jc w:val="both"/>
        <w:rPr>
          <w:rFonts w:ascii="Times New Roman" w:hAnsi="Times New Roman" w:cs="Times New Roman"/>
          <w:sz w:val="24"/>
          <w:lang w:val="en-US"/>
        </w:rPr>
      </w:pPr>
      <w:r w:rsidRPr="00252A8A">
        <w:rPr>
          <w:rFonts w:ascii="Times New Roman" w:hAnsi="Times New Roman" w:cs="Times New Roman"/>
          <w:sz w:val="24"/>
          <w:lang w:val="en-US"/>
        </w:rPr>
        <w:t xml:space="preserve">The inhibitory potential is defined as the opposite of the logarithm to the base ten </w:t>
      </w:r>
      <w:r w:rsidR="00864F8A">
        <w:rPr>
          <w:rFonts w:ascii="Times New Roman" w:hAnsi="Times New Roman" w:cs="Times New Roman"/>
          <w:sz w:val="24"/>
          <w:lang w:val="en-US"/>
        </w:rPr>
        <w:t>of the inhibitory concentration</w:t>
      </w:r>
      <w:r w:rsidRPr="00252A8A">
        <w:rPr>
          <w:rFonts w:ascii="Times New Roman" w:hAnsi="Times New Roman" w:cs="Times New Roman"/>
          <w:sz w:val="24"/>
          <w:lang w:val="en-US"/>
        </w:rPr>
        <w:t>:</w:t>
      </w:r>
    </w:p>
    <w:p w14:paraId="4FF4E7A9" w14:textId="77777777" w:rsidR="00BA6B72" w:rsidRPr="00252A8A" w:rsidRDefault="00BA6B72" w:rsidP="00BA6B72">
      <w:pPr>
        <w:spacing w:line="360" w:lineRule="auto"/>
        <w:jc w:val="center"/>
        <w:rPr>
          <w:rFonts w:ascii="Times New Roman" w:hAnsi="Times New Roman" w:cs="Times New Roman"/>
          <w:sz w:val="24"/>
          <w:szCs w:val="24"/>
          <w:lang w:val="en-US"/>
        </w:rPr>
      </w:pPr>
      <w:r w:rsidRPr="00252A8A">
        <w:rPr>
          <w:rFonts w:ascii="Times New Roman" w:hAnsi="Times New Roman" w:cs="Times New Roman"/>
          <w:b/>
          <w:sz w:val="24"/>
          <w:szCs w:val="24"/>
          <w:lang w:val="en-US"/>
        </w:rPr>
        <w:lastRenderedPageBreak/>
        <w:t>pIC</w:t>
      </w:r>
      <w:r w:rsidRPr="00252A8A">
        <w:rPr>
          <w:rFonts w:ascii="Times New Roman" w:hAnsi="Times New Roman" w:cs="Times New Roman"/>
          <w:b/>
          <w:sz w:val="24"/>
          <w:szCs w:val="24"/>
          <w:vertAlign w:val="subscript"/>
          <w:lang w:val="en-US"/>
        </w:rPr>
        <w:t>50</w:t>
      </w:r>
      <w:r w:rsidRPr="00252A8A">
        <w:rPr>
          <w:rFonts w:ascii="Times New Roman" w:hAnsi="Times New Roman" w:cs="Times New Roman"/>
          <w:b/>
          <w:sz w:val="24"/>
          <w:szCs w:val="24"/>
          <w:lang w:val="en-US"/>
        </w:rPr>
        <w:t>= -log(IC</w:t>
      </w:r>
      <w:r w:rsidRPr="00252A8A">
        <w:rPr>
          <w:rFonts w:ascii="Times New Roman" w:hAnsi="Times New Roman" w:cs="Times New Roman"/>
          <w:b/>
          <w:sz w:val="24"/>
          <w:szCs w:val="24"/>
          <w:vertAlign w:val="subscript"/>
          <w:lang w:val="en-US"/>
        </w:rPr>
        <w:t>50</w:t>
      </w:r>
      <w:r w:rsidRPr="00252A8A">
        <w:rPr>
          <w:rFonts w:ascii="Times New Roman" w:hAnsi="Times New Roman" w:cs="Times New Roman"/>
          <w:sz w:val="24"/>
          <w:szCs w:val="24"/>
          <w:lang w:val="en-US"/>
        </w:rPr>
        <w:t>)</w:t>
      </w:r>
    </w:p>
    <w:p w14:paraId="01681A7C" w14:textId="77777777" w:rsidR="00BA6B72" w:rsidRPr="00252A8A" w:rsidRDefault="00BA6B72" w:rsidP="00A07E3A">
      <w:pPr>
        <w:jc w:val="both"/>
        <w:rPr>
          <w:rFonts w:ascii="Times New Roman" w:hAnsi="Times New Roman" w:cs="Times New Roman"/>
          <w:sz w:val="24"/>
          <w:lang w:val="en-US"/>
        </w:rPr>
      </w:pPr>
      <w:r w:rsidRPr="00252A8A">
        <w:rPr>
          <w:rFonts w:ascii="Times New Roman" w:hAnsi="Times New Roman" w:cs="Times New Roman"/>
          <w:sz w:val="24"/>
          <w:lang w:val="en-US"/>
        </w:rPr>
        <w:t>Where IC</w:t>
      </w:r>
      <w:r w:rsidRPr="00252A8A">
        <w:rPr>
          <w:rFonts w:ascii="Times New Roman" w:hAnsi="Times New Roman" w:cs="Times New Roman"/>
          <w:sz w:val="24"/>
          <w:vertAlign w:val="subscript"/>
          <w:lang w:val="en-US"/>
        </w:rPr>
        <w:t>50</w:t>
      </w:r>
      <w:r w:rsidRPr="00252A8A">
        <w:rPr>
          <w:rFonts w:ascii="Times New Roman" w:hAnsi="Times New Roman" w:cs="Times New Roman"/>
          <w:sz w:val="24"/>
          <w:lang w:val="en-US"/>
        </w:rPr>
        <w:t xml:space="preserve"> is the concentration required to inhibit 50% of cancer cells. A high pIC</w:t>
      </w:r>
      <w:r w:rsidRPr="00252A8A">
        <w:rPr>
          <w:rFonts w:ascii="Times New Roman" w:hAnsi="Times New Roman" w:cs="Times New Roman"/>
          <w:sz w:val="24"/>
          <w:vertAlign w:val="subscript"/>
          <w:lang w:val="en-US"/>
        </w:rPr>
        <w:t>50</w:t>
      </w:r>
      <w:r w:rsidRPr="00252A8A">
        <w:rPr>
          <w:rFonts w:ascii="Times New Roman" w:hAnsi="Times New Roman" w:cs="Times New Roman"/>
          <w:sz w:val="24"/>
          <w:lang w:val="en-US"/>
        </w:rPr>
        <w:t xml:space="preserve"> value induces a low IC</w:t>
      </w:r>
      <w:r w:rsidRPr="00252A8A">
        <w:rPr>
          <w:rFonts w:ascii="Times New Roman" w:hAnsi="Times New Roman" w:cs="Times New Roman"/>
          <w:sz w:val="24"/>
          <w:vertAlign w:val="subscript"/>
          <w:lang w:val="en-US"/>
        </w:rPr>
        <w:t>50</w:t>
      </w:r>
      <w:r w:rsidRPr="00252A8A">
        <w:rPr>
          <w:rFonts w:ascii="Times New Roman" w:hAnsi="Times New Roman" w:cs="Times New Roman"/>
          <w:sz w:val="24"/>
          <w:lang w:val="en-US"/>
        </w:rPr>
        <w:t xml:space="preserve"> value and therefore greater cytotoxicity. The pIC</w:t>
      </w:r>
      <w:r w:rsidRPr="00252A8A">
        <w:rPr>
          <w:rFonts w:ascii="Times New Roman" w:hAnsi="Times New Roman" w:cs="Times New Roman"/>
          <w:sz w:val="24"/>
          <w:vertAlign w:val="subscript"/>
          <w:lang w:val="en-US"/>
        </w:rPr>
        <w:t>50</w:t>
      </w:r>
      <w:r w:rsidRPr="00252A8A">
        <w:rPr>
          <w:rFonts w:ascii="Times New Roman" w:hAnsi="Times New Roman" w:cs="Times New Roman"/>
          <w:sz w:val="24"/>
          <w:lang w:val="en-US"/>
        </w:rPr>
        <w:t xml:space="preserve"> values of compounds recorded for cancer A498 indicate that compounds C</w:t>
      </w:r>
      <w:r w:rsidRPr="00252A8A">
        <w:rPr>
          <w:rFonts w:ascii="Times New Roman" w:hAnsi="Times New Roman" w:cs="Times New Roman"/>
          <w:sz w:val="24"/>
          <w:vertAlign w:val="subscript"/>
          <w:lang w:val="en-US"/>
        </w:rPr>
        <w:t>13</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9</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11</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8</w:t>
      </w:r>
      <w:r w:rsidRPr="00252A8A">
        <w:rPr>
          <w:rFonts w:ascii="Times New Roman" w:hAnsi="Times New Roman" w:cs="Times New Roman"/>
          <w:sz w:val="24"/>
          <w:lang w:val="en-US"/>
        </w:rPr>
        <w:t xml:space="preserve"> and C</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xml:space="preserve"> have a higher cytotoxicity than C</w:t>
      </w:r>
      <w:r w:rsidRPr="00252A8A">
        <w:rPr>
          <w:rFonts w:ascii="Times New Roman" w:hAnsi="Times New Roman" w:cs="Times New Roman"/>
          <w:sz w:val="24"/>
          <w:vertAlign w:val="subscript"/>
          <w:lang w:val="en-US"/>
        </w:rPr>
        <w:t>12</w:t>
      </w:r>
      <w:r w:rsidRPr="00252A8A">
        <w:rPr>
          <w:rFonts w:ascii="Times New Roman" w:hAnsi="Times New Roman" w:cs="Times New Roman"/>
          <w:sz w:val="24"/>
          <w:lang w:val="en-US"/>
        </w:rPr>
        <w:t>. Here, compound C</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xml:space="preserve"> has the highest activity against cancer A498. For H226, IGROV, MCF-7 and WIDR cancers, compounds C</w:t>
      </w:r>
      <w:r w:rsidRPr="00252A8A">
        <w:rPr>
          <w:rFonts w:ascii="Times New Roman" w:hAnsi="Times New Roman" w:cs="Times New Roman"/>
          <w:sz w:val="24"/>
          <w:vertAlign w:val="subscript"/>
          <w:lang w:val="en-US"/>
        </w:rPr>
        <w:t>9</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11</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xml:space="preserve"> and C</w:t>
      </w:r>
      <w:r w:rsidRPr="00252A8A">
        <w:rPr>
          <w:rFonts w:ascii="Times New Roman" w:hAnsi="Times New Roman" w:cs="Times New Roman"/>
          <w:sz w:val="24"/>
          <w:vertAlign w:val="subscript"/>
          <w:lang w:val="en-US"/>
        </w:rPr>
        <w:t>13</w:t>
      </w:r>
      <w:r w:rsidRPr="00252A8A">
        <w:rPr>
          <w:rFonts w:ascii="Times New Roman" w:hAnsi="Times New Roman" w:cs="Times New Roman"/>
          <w:sz w:val="24"/>
          <w:lang w:val="en-US"/>
        </w:rPr>
        <w:t xml:space="preserve"> have higher inhibition potentials than C</w:t>
      </w:r>
      <w:r w:rsidRPr="00252A8A">
        <w:rPr>
          <w:rFonts w:ascii="Times New Roman" w:hAnsi="Times New Roman" w:cs="Times New Roman"/>
          <w:sz w:val="24"/>
          <w:vertAlign w:val="subscript"/>
          <w:lang w:val="en-US"/>
        </w:rPr>
        <w:t>12</w:t>
      </w:r>
      <w:r w:rsidRPr="00252A8A">
        <w:rPr>
          <w:rFonts w:ascii="Times New Roman" w:hAnsi="Times New Roman" w:cs="Times New Roman"/>
          <w:sz w:val="24"/>
          <w:lang w:val="en-US"/>
        </w:rPr>
        <w:t>. These compounds are therefore more effective cytotoxic agents than the reference compound C</w:t>
      </w:r>
      <w:r w:rsidRPr="00252A8A">
        <w:rPr>
          <w:rFonts w:ascii="Times New Roman" w:hAnsi="Times New Roman" w:cs="Times New Roman"/>
          <w:sz w:val="24"/>
          <w:vertAlign w:val="subscript"/>
          <w:lang w:val="en-US"/>
        </w:rPr>
        <w:t>12</w:t>
      </w:r>
      <w:r w:rsidRPr="00252A8A">
        <w:rPr>
          <w:rFonts w:ascii="Times New Roman" w:hAnsi="Times New Roman" w:cs="Times New Roman"/>
          <w:sz w:val="24"/>
          <w:lang w:val="en-US"/>
        </w:rPr>
        <w:t xml:space="preserve"> (RuCl</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(Tazpy)</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w:t>
      </w:r>
      <w:r w:rsidR="00443241">
        <w:rPr>
          <w:rFonts w:ascii="Times New Roman" w:hAnsi="Times New Roman" w:cs="Times New Roman"/>
          <w:sz w:val="24"/>
          <w:lang w:val="en-US"/>
        </w:rPr>
        <w:t>Thus, we can assume that t</w:t>
      </w:r>
      <w:r w:rsidRPr="00252A8A">
        <w:rPr>
          <w:rFonts w:ascii="Times New Roman" w:hAnsi="Times New Roman" w:cs="Times New Roman"/>
          <w:sz w:val="24"/>
          <w:lang w:val="en-US"/>
        </w:rPr>
        <w:t>he substituents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-COOH,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xml:space="preserve"> and -CH=CH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enhance the cytotoxicity of the ruthenium azopyridine complex.</w:t>
      </w:r>
      <w:r w:rsidRPr="00252A8A">
        <w:rPr>
          <w:lang w:val="en-US"/>
        </w:rPr>
        <w:t xml:space="preserve"> </w:t>
      </w:r>
      <w:r w:rsidRPr="00252A8A">
        <w:rPr>
          <w:rFonts w:ascii="Times New Roman" w:hAnsi="Times New Roman" w:cs="Times New Roman"/>
          <w:sz w:val="24"/>
          <w:lang w:val="en-US"/>
        </w:rPr>
        <w:t>Here, we can see that increasing the carbon chain length of the substituent increases cytotoxic activity.</w:t>
      </w:r>
    </w:p>
    <w:p w14:paraId="11CCC398" w14:textId="77777777" w:rsidR="00BA6B72" w:rsidRPr="00252A8A" w:rsidRDefault="00BA6B72" w:rsidP="00A07E3A">
      <w:pPr>
        <w:jc w:val="both"/>
        <w:rPr>
          <w:rFonts w:ascii="Times New Roman" w:hAnsi="Times New Roman" w:cs="Times New Roman"/>
          <w:sz w:val="24"/>
          <w:lang w:val="en-US"/>
        </w:rPr>
      </w:pPr>
    </w:p>
    <w:p w14:paraId="777848B4" w14:textId="77777777" w:rsidR="00BA6B72" w:rsidRPr="00252A8A" w:rsidRDefault="00BA6B72" w:rsidP="00A07E3A">
      <w:pPr>
        <w:jc w:val="both"/>
        <w:rPr>
          <w:rFonts w:ascii="Times New Roman" w:hAnsi="Times New Roman" w:cs="Times New Roman"/>
          <w:b/>
          <w:sz w:val="24"/>
          <w:lang w:val="en-US"/>
        </w:rPr>
      </w:pPr>
      <w:r w:rsidRPr="00252A8A">
        <w:rPr>
          <w:rFonts w:ascii="Times New Roman" w:hAnsi="Times New Roman" w:cs="Times New Roman"/>
          <w:b/>
          <w:sz w:val="24"/>
          <w:lang w:val="en-US"/>
        </w:rPr>
        <w:t>3.6. TD-DFT study of the absorption spectrum of model complexes</w:t>
      </w:r>
    </w:p>
    <w:p w14:paraId="5C8A065B" w14:textId="2AC11EE7" w:rsidR="00BA6B72" w:rsidRPr="00252A8A" w:rsidRDefault="00BA6B72" w:rsidP="00A07E3A">
      <w:pPr>
        <w:jc w:val="both"/>
        <w:rPr>
          <w:rFonts w:ascii="Times New Roman" w:hAnsi="Times New Roman" w:cs="Times New Roman"/>
          <w:sz w:val="24"/>
          <w:lang w:val="en-US"/>
        </w:rPr>
      </w:pPr>
      <w:r w:rsidRPr="00252A8A">
        <w:rPr>
          <w:rFonts w:ascii="Times New Roman" w:hAnsi="Times New Roman" w:cs="Times New Roman"/>
          <w:sz w:val="24"/>
          <w:lang w:val="en-US"/>
        </w:rPr>
        <w:t xml:space="preserve">The absorption spectra of the complexes studied are determined using time-dependent DFT at the B3LYP/Lanl2DZ level. These spectra (Figure </w:t>
      </w:r>
      <w:r w:rsidR="00D938B5">
        <w:rPr>
          <w:rFonts w:ascii="Times New Roman" w:hAnsi="Times New Roman" w:cs="Times New Roman"/>
          <w:sz w:val="24"/>
          <w:lang w:val="en-US"/>
        </w:rPr>
        <w:t>4</w:t>
      </w:r>
      <w:r w:rsidRPr="00252A8A">
        <w:rPr>
          <w:rFonts w:ascii="Times New Roman" w:hAnsi="Times New Roman" w:cs="Times New Roman"/>
          <w:sz w:val="24"/>
          <w:lang w:val="en-US"/>
        </w:rPr>
        <w:t xml:space="preserve">) are plotted from the values of excitation energy, wavelength and oscillator strength of the various possible electronic transitions (Table 9). The compounds studied absorb in the visible and infrared wavelengths. The spectra recorded generally show two types of transition. Intra-ligand transitions of the </w:t>
      </w:r>
      <w:r w:rsidRPr="00BA6B72">
        <w:rPr>
          <w:rFonts w:ascii="Times New Roman" w:hAnsi="Times New Roman" w:cs="Times New Roman"/>
          <w:sz w:val="24"/>
        </w:rPr>
        <w:t>π</w:t>
      </w:r>
      <w:r w:rsidRPr="00252A8A">
        <w:rPr>
          <w:rFonts w:ascii="Times New Roman" w:hAnsi="Times New Roman" w:cs="Times New Roman"/>
          <w:sz w:val="24"/>
          <w:lang w:val="en-US"/>
        </w:rPr>
        <w:t>→</w:t>
      </w:r>
      <w:r w:rsidRPr="00BA6B72">
        <w:rPr>
          <w:rFonts w:ascii="Times New Roman" w:hAnsi="Times New Roman" w:cs="Times New Roman"/>
          <w:sz w:val="24"/>
        </w:rPr>
        <w:t>π</w:t>
      </w:r>
      <w:r w:rsidRPr="00252A8A">
        <w:rPr>
          <w:rFonts w:ascii="Times New Roman" w:hAnsi="Times New Roman" w:cs="Times New Roman"/>
          <w:sz w:val="24"/>
          <w:lang w:val="en-US"/>
        </w:rPr>
        <w:t>* type are observed at wavelengths below 400nm. The second type of transition corresponds to a charge transfer from metal to ligand (MLCT) of the t</w:t>
      </w:r>
      <w:r w:rsidRPr="00252A8A">
        <w:rPr>
          <w:rFonts w:ascii="Times New Roman" w:hAnsi="Times New Roman" w:cs="Times New Roman"/>
          <w:sz w:val="24"/>
          <w:vertAlign w:val="subscript"/>
          <w:lang w:val="en-US"/>
        </w:rPr>
        <w:t>2g</w:t>
      </w:r>
      <w:r w:rsidRPr="00252A8A">
        <w:rPr>
          <w:rFonts w:ascii="Times New Roman" w:hAnsi="Times New Roman" w:cs="Times New Roman"/>
          <w:sz w:val="24"/>
          <w:lang w:val="en-US"/>
        </w:rPr>
        <w:t>→</w:t>
      </w:r>
      <w:r w:rsidRPr="00BA6B72">
        <w:rPr>
          <w:rFonts w:ascii="Times New Roman" w:hAnsi="Times New Roman" w:cs="Times New Roman"/>
          <w:sz w:val="24"/>
        </w:rPr>
        <w:t>π</w:t>
      </w:r>
      <w:r w:rsidRPr="00252A8A">
        <w:rPr>
          <w:rFonts w:ascii="Times New Roman" w:hAnsi="Times New Roman" w:cs="Times New Roman"/>
          <w:sz w:val="24"/>
          <w:lang w:val="en-US"/>
        </w:rPr>
        <w:t xml:space="preserve"> type. The absorption wavelengths for these transitions observed for the compounds studied range from 630.581</w:t>
      </w:r>
      <w:r w:rsidR="0051262A" w:rsidRPr="00252A8A">
        <w:rPr>
          <w:rFonts w:ascii="Times New Roman" w:hAnsi="Times New Roman" w:cs="Times New Roman"/>
          <w:sz w:val="24"/>
          <w:lang w:val="en-US"/>
        </w:rPr>
        <w:t xml:space="preserve"> </w:t>
      </w:r>
      <w:r w:rsidRPr="00252A8A">
        <w:rPr>
          <w:rFonts w:ascii="Times New Roman" w:hAnsi="Times New Roman" w:cs="Times New Roman"/>
          <w:sz w:val="24"/>
          <w:lang w:val="en-US"/>
        </w:rPr>
        <w:t>nm to 913.438</w:t>
      </w:r>
      <w:r w:rsidR="0051262A" w:rsidRPr="00252A8A">
        <w:rPr>
          <w:rFonts w:ascii="Times New Roman" w:hAnsi="Times New Roman" w:cs="Times New Roman"/>
          <w:sz w:val="24"/>
          <w:lang w:val="en-US"/>
        </w:rPr>
        <w:t xml:space="preserve"> </w:t>
      </w:r>
      <w:r w:rsidRPr="00252A8A">
        <w:rPr>
          <w:rFonts w:ascii="Times New Roman" w:hAnsi="Times New Roman" w:cs="Times New Roman"/>
          <w:sz w:val="24"/>
          <w:lang w:val="en-US"/>
        </w:rPr>
        <w:t>nm. The absorption spectrum of the reference compound RuCl</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(Tazpy)</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noted C</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shows this transition at 803.063</w:t>
      </w:r>
      <w:r w:rsidR="0051262A" w:rsidRPr="00252A8A">
        <w:rPr>
          <w:rFonts w:ascii="Times New Roman" w:hAnsi="Times New Roman" w:cs="Times New Roman"/>
          <w:sz w:val="24"/>
          <w:lang w:val="en-US"/>
        </w:rPr>
        <w:t xml:space="preserve"> </w:t>
      </w:r>
      <w:r w:rsidRPr="00252A8A">
        <w:rPr>
          <w:rFonts w:ascii="Times New Roman" w:hAnsi="Times New Roman" w:cs="Times New Roman"/>
          <w:sz w:val="24"/>
          <w:lang w:val="en-US"/>
        </w:rPr>
        <w:t>nm. A hypsochromic effect (decrease in wavelength or shift to shorter wavelengths) is observed for a substitution of the methyl group (-CH</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of Tazpy by the substituents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-COOH,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-CH=CH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and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-OH. In addition, these compounds C</w:t>
      </w:r>
      <w:r w:rsidRPr="00252A8A">
        <w:rPr>
          <w:rFonts w:ascii="Times New Roman" w:hAnsi="Times New Roman" w:cs="Times New Roman"/>
          <w:sz w:val="24"/>
          <w:vertAlign w:val="subscript"/>
          <w:lang w:val="en-US"/>
        </w:rPr>
        <w:t>4</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13</w:t>
      </w:r>
      <w:r w:rsidRPr="00252A8A">
        <w:rPr>
          <w:rFonts w:ascii="Times New Roman" w:hAnsi="Times New Roman" w:cs="Times New Roman"/>
          <w:sz w:val="24"/>
          <w:lang w:val="en-US"/>
        </w:rPr>
        <w:t xml:space="preserve"> and C</w:t>
      </w:r>
      <w:r w:rsidRPr="00252A8A">
        <w:rPr>
          <w:rFonts w:ascii="Times New Roman" w:hAnsi="Times New Roman" w:cs="Times New Roman"/>
          <w:sz w:val="24"/>
          <w:vertAlign w:val="subscript"/>
          <w:lang w:val="en-US"/>
        </w:rPr>
        <w:t>11</w:t>
      </w:r>
      <w:r w:rsidRPr="00252A8A">
        <w:rPr>
          <w:rFonts w:ascii="Times New Roman" w:hAnsi="Times New Roman" w:cs="Times New Roman"/>
          <w:sz w:val="24"/>
          <w:lang w:val="en-US"/>
        </w:rPr>
        <w:t xml:space="preserve"> absorb at wavelengths below 803.063</w:t>
      </w:r>
      <w:r w:rsidR="0051262A" w:rsidRPr="00252A8A">
        <w:rPr>
          <w:rFonts w:ascii="Times New Roman" w:hAnsi="Times New Roman" w:cs="Times New Roman"/>
          <w:sz w:val="24"/>
          <w:lang w:val="en-US"/>
        </w:rPr>
        <w:t xml:space="preserve"> </w:t>
      </w:r>
      <w:r w:rsidRPr="00252A8A">
        <w:rPr>
          <w:rFonts w:ascii="Times New Roman" w:hAnsi="Times New Roman" w:cs="Times New Roman"/>
          <w:sz w:val="24"/>
          <w:lang w:val="en-US"/>
        </w:rPr>
        <w:t xml:space="preserve">nm. As for the other substituents, they have a bathochromic effect (increasing the absorption wavelength or shifting to higher wavelengths). These MLCT transitions observed beyond the </w:t>
      </w:r>
      <w:r w:rsidR="00D21333" w:rsidRPr="00D938B5">
        <w:rPr>
          <w:rFonts w:ascii="Times New Roman" w:hAnsi="Times New Roman" w:cs="Times New Roman"/>
          <w:sz w:val="24"/>
          <w:lang w:val="en-US"/>
        </w:rPr>
        <w:t xml:space="preserve">therapeutic </w:t>
      </w:r>
      <w:r w:rsidRPr="00D938B5">
        <w:rPr>
          <w:rFonts w:ascii="Times New Roman" w:hAnsi="Times New Roman" w:cs="Times New Roman"/>
          <w:sz w:val="24"/>
          <w:lang w:val="en-US"/>
        </w:rPr>
        <w:t>window</w:t>
      </w:r>
      <w:r w:rsidR="00D21333" w:rsidRPr="00D938B5">
        <w:rPr>
          <w:rFonts w:ascii="Times New Roman" w:hAnsi="Times New Roman" w:cs="Times New Roman"/>
          <w:sz w:val="24"/>
          <w:lang w:val="en-US"/>
        </w:rPr>
        <w:t xml:space="preserve"> </w:t>
      </w:r>
      <w:sdt>
        <w:sdtPr>
          <w:rPr>
            <w:rFonts w:ascii="Times New Roman" w:hAnsi="Times New Roman" w:cs="Times New Roman"/>
            <w:sz w:val="24"/>
            <w:lang w:val="en-US"/>
          </w:rPr>
          <w:id w:val="-1111044733"/>
          <w:citation/>
        </w:sdtPr>
        <w:sdtEndPr/>
        <w:sdtContent>
          <w:r w:rsidR="00BF40F9" w:rsidRPr="00D938B5">
            <w:rPr>
              <w:rFonts w:ascii="Times New Roman" w:hAnsi="Times New Roman" w:cs="Times New Roman"/>
              <w:sz w:val="24"/>
              <w:lang w:val="en-US"/>
            </w:rPr>
            <w:fldChar w:fldCharType="begin"/>
          </w:r>
          <w:r w:rsidR="0008214C" w:rsidRPr="00D938B5">
            <w:rPr>
              <w:rFonts w:ascii="Times New Roman" w:hAnsi="Times New Roman" w:cs="Times New Roman"/>
              <w:sz w:val="24"/>
              <w:lang w:val="en-US"/>
            </w:rPr>
            <w:instrText xml:space="preserve">CITATION Sib00 \l 1036 </w:instrText>
          </w:r>
          <w:r w:rsidR="00BF40F9" w:rsidRPr="00D938B5">
            <w:rPr>
              <w:rFonts w:ascii="Times New Roman" w:hAnsi="Times New Roman" w:cs="Times New Roman"/>
              <w:sz w:val="24"/>
              <w:lang w:val="en-US"/>
            </w:rPr>
            <w:fldChar w:fldCharType="separate"/>
          </w:r>
          <w:r w:rsidR="002A45E5" w:rsidRPr="002A45E5">
            <w:rPr>
              <w:rFonts w:ascii="Times New Roman" w:hAnsi="Times New Roman" w:cs="Times New Roman"/>
              <w:noProof/>
              <w:sz w:val="24"/>
              <w:lang w:val="en-US"/>
            </w:rPr>
            <w:t>(Sibata, et al., 2000)</w:t>
          </w:r>
          <w:r w:rsidR="00BF40F9" w:rsidRPr="00D938B5">
            <w:rPr>
              <w:rFonts w:ascii="Times New Roman" w:hAnsi="Times New Roman" w:cs="Times New Roman"/>
              <w:sz w:val="24"/>
              <w:lang w:val="en-US"/>
            </w:rPr>
            <w:fldChar w:fldCharType="end"/>
          </w:r>
        </w:sdtContent>
      </w:sdt>
      <w:r w:rsidRPr="00D938B5">
        <w:rPr>
          <w:rFonts w:ascii="Times New Roman" w:hAnsi="Times New Roman" w:cs="Times New Roman"/>
          <w:sz w:val="24"/>
          <w:lang w:val="en-US"/>
        </w:rPr>
        <w:t xml:space="preserve"> can </w:t>
      </w:r>
      <w:r w:rsidRPr="00252A8A">
        <w:rPr>
          <w:rFonts w:ascii="Times New Roman" w:hAnsi="Times New Roman" w:cs="Times New Roman"/>
          <w:sz w:val="24"/>
          <w:lang w:val="en-US"/>
        </w:rPr>
        <w:t>be exploited in photodynamic therapy.</w:t>
      </w:r>
    </w:p>
    <w:p w14:paraId="3622B4F0" w14:textId="481012EB" w:rsidR="00C46005" w:rsidRPr="00252A8A" w:rsidRDefault="00864F8A" w:rsidP="00A07E3A">
      <w:pPr>
        <w:jc w:val="both"/>
        <w:rPr>
          <w:rFonts w:ascii="Times New Roman" w:hAnsi="Times New Roman" w:cs="Times New Roman"/>
          <w:sz w:val="24"/>
          <w:lang w:val="en-US"/>
        </w:rPr>
      </w:pPr>
      <w:r>
        <w:rPr>
          <w:rFonts w:ascii="Times New Roman" w:hAnsi="Times New Roman" w:cs="Times New Roman"/>
          <w:b/>
          <w:sz w:val="24"/>
          <w:lang w:val="en-US"/>
        </w:rPr>
        <w:t>Table 9</w:t>
      </w:r>
      <w:r w:rsidR="00500047">
        <w:rPr>
          <w:rFonts w:ascii="Times New Roman" w:hAnsi="Times New Roman" w:cs="Times New Roman"/>
          <w:b/>
          <w:sz w:val="24"/>
          <w:lang w:val="en-US"/>
        </w:rPr>
        <w:t>.</w:t>
      </w:r>
      <w:r w:rsidR="00C46005" w:rsidRPr="00252A8A">
        <w:rPr>
          <w:rFonts w:ascii="Times New Roman" w:hAnsi="Times New Roman" w:cs="Times New Roman"/>
          <w:sz w:val="24"/>
          <w:lang w:val="en-US"/>
        </w:rPr>
        <w:t xml:space="preserve"> Excitation energies </w:t>
      </w:r>
      <w:r w:rsidR="00C46005" w:rsidRPr="00C46005">
        <w:rPr>
          <w:rFonts w:ascii="Times New Roman" w:hAnsi="Times New Roman" w:cs="Times New Roman"/>
          <w:sz w:val="24"/>
        </w:rPr>
        <w:t>Δ</w:t>
      </w:r>
      <w:r w:rsidR="00C46005" w:rsidRPr="00252A8A">
        <w:rPr>
          <w:rFonts w:ascii="Times New Roman" w:hAnsi="Times New Roman" w:cs="Times New Roman"/>
          <w:sz w:val="24"/>
          <w:lang w:val="en-US"/>
        </w:rPr>
        <w:t xml:space="preserve">E, wavelengths </w:t>
      </w:r>
      <w:r w:rsidR="00C46005" w:rsidRPr="00C46005">
        <w:rPr>
          <w:rFonts w:ascii="Times New Roman" w:hAnsi="Times New Roman" w:cs="Times New Roman"/>
          <w:sz w:val="24"/>
        </w:rPr>
        <w:t>λ</w:t>
      </w:r>
      <w:r w:rsidR="00C46005" w:rsidRPr="00252A8A">
        <w:rPr>
          <w:rFonts w:ascii="Times New Roman" w:hAnsi="Times New Roman" w:cs="Times New Roman"/>
          <w:sz w:val="24"/>
          <w:lang w:val="en-US"/>
        </w:rPr>
        <w:t>, oscillator strength f and electronic transitions of the absorption maxima of each isomer.</w:t>
      </w:r>
    </w:p>
    <w:tbl>
      <w:tblPr>
        <w:tblW w:w="7616" w:type="dxa"/>
        <w:tblLook w:val="04A0" w:firstRow="1" w:lastRow="0" w:firstColumn="1" w:lastColumn="0" w:noHBand="0" w:noVBand="1"/>
      </w:tblPr>
      <w:tblGrid>
        <w:gridCol w:w="1377"/>
        <w:gridCol w:w="1912"/>
        <w:gridCol w:w="1701"/>
        <w:gridCol w:w="1701"/>
        <w:gridCol w:w="1203"/>
      </w:tblGrid>
      <w:tr w:rsidR="00C46005" w:rsidRPr="00EC3933" w14:paraId="21B77D9C" w14:textId="77777777" w:rsidTr="00254A7A">
        <w:trPr>
          <w:trHeight w:val="330"/>
        </w:trPr>
        <w:tc>
          <w:tcPr>
            <w:tcW w:w="1207" w:type="dxa"/>
            <w:tcBorders>
              <w:top w:val="single" w:sz="18" w:space="0" w:color="auto"/>
              <w:bottom w:val="single" w:sz="18" w:space="0" w:color="auto"/>
            </w:tcBorders>
            <w:noWrap/>
            <w:hideMark/>
          </w:tcPr>
          <w:p w14:paraId="6C8439E5" w14:textId="77777777" w:rsidR="00C46005" w:rsidRPr="00EC3933" w:rsidRDefault="009F5B8B" w:rsidP="00254A7A">
            <w:pPr>
              <w:jc w:val="center"/>
              <w:rPr>
                <w:rFonts w:ascii="Times New Roman" w:eastAsia="Times New Roman" w:hAnsi="Times New Roman" w:cs="Times New Roman"/>
                <w:color w:val="000000"/>
                <w:sz w:val="24"/>
                <w:szCs w:val="24"/>
                <w:lang w:eastAsia="fr-FR"/>
              </w:rPr>
            </w:pPr>
            <w:r w:rsidRPr="009F5B8B">
              <w:rPr>
                <w:rFonts w:ascii="Times New Roman" w:eastAsia="Times New Roman" w:hAnsi="Times New Roman" w:cs="Times New Roman"/>
                <w:color w:val="000000"/>
                <w:sz w:val="24"/>
                <w:szCs w:val="24"/>
                <w:lang w:eastAsia="fr-FR"/>
              </w:rPr>
              <w:t>Compounds</w:t>
            </w:r>
          </w:p>
        </w:tc>
        <w:tc>
          <w:tcPr>
            <w:tcW w:w="1912" w:type="dxa"/>
            <w:tcBorders>
              <w:top w:val="single" w:sz="18" w:space="0" w:color="auto"/>
              <w:bottom w:val="single" w:sz="18" w:space="0" w:color="auto"/>
            </w:tcBorders>
            <w:noWrap/>
            <w:hideMark/>
          </w:tcPr>
          <w:p w14:paraId="27ADF6CF" w14:textId="77777777" w:rsidR="00C46005" w:rsidRPr="00EC3933" w:rsidRDefault="009F5B8B" w:rsidP="00254A7A">
            <w:pPr>
              <w:jc w:val="center"/>
              <w:rPr>
                <w:rFonts w:ascii="Times New Roman" w:eastAsia="Times New Roman" w:hAnsi="Times New Roman" w:cs="Times New Roman"/>
                <w:color w:val="000000"/>
                <w:sz w:val="24"/>
                <w:szCs w:val="24"/>
                <w:lang w:eastAsia="fr-FR"/>
              </w:rPr>
            </w:pPr>
            <w:r w:rsidRPr="009F5B8B">
              <w:rPr>
                <w:rFonts w:ascii="Times New Roman" w:eastAsia="Times New Roman" w:hAnsi="Times New Roman" w:cs="Times New Roman"/>
                <w:color w:val="000000"/>
                <w:sz w:val="24"/>
                <w:szCs w:val="24"/>
                <w:lang w:eastAsia="fr-FR"/>
              </w:rPr>
              <w:t xml:space="preserve">Excitation energy </w:t>
            </w:r>
            <w:r w:rsidR="00C46005" w:rsidRPr="00EC3933">
              <w:rPr>
                <w:rFonts w:ascii="Times New Roman" w:eastAsia="Times New Roman" w:hAnsi="Times New Roman" w:cs="Times New Roman"/>
                <w:color w:val="000000"/>
                <w:sz w:val="24"/>
                <w:szCs w:val="24"/>
                <w:lang w:eastAsia="fr-FR"/>
              </w:rPr>
              <w:t>(eV)</w:t>
            </w:r>
          </w:p>
        </w:tc>
        <w:tc>
          <w:tcPr>
            <w:tcW w:w="1701" w:type="dxa"/>
            <w:tcBorders>
              <w:top w:val="single" w:sz="18" w:space="0" w:color="auto"/>
              <w:bottom w:val="single" w:sz="18" w:space="0" w:color="auto"/>
            </w:tcBorders>
            <w:noWrap/>
            <w:hideMark/>
          </w:tcPr>
          <w:p w14:paraId="57E23D56" w14:textId="77777777" w:rsidR="00C46005" w:rsidRPr="00EC3933" w:rsidRDefault="009F5B8B" w:rsidP="00254A7A">
            <w:pPr>
              <w:jc w:val="center"/>
              <w:rPr>
                <w:rFonts w:ascii="Times New Roman" w:eastAsia="Times New Roman" w:hAnsi="Times New Roman" w:cs="Times New Roman"/>
                <w:color w:val="000000"/>
                <w:sz w:val="24"/>
                <w:szCs w:val="24"/>
                <w:lang w:eastAsia="fr-FR"/>
              </w:rPr>
            </w:pPr>
            <w:r w:rsidRPr="009F5B8B">
              <w:rPr>
                <w:rFonts w:ascii="Times New Roman" w:eastAsia="Times New Roman" w:hAnsi="Times New Roman" w:cs="Times New Roman"/>
                <w:color w:val="000000"/>
                <w:sz w:val="24"/>
                <w:szCs w:val="24"/>
                <w:lang w:eastAsia="fr-FR"/>
              </w:rPr>
              <w:t xml:space="preserve">Wavelength </w:t>
            </w:r>
            <w:r w:rsidR="00C46005" w:rsidRPr="00EC3933">
              <w:rPr>
                <w:rFonts w:ascii="Times New Roman" w:eastAsia="Times New Roman" w:hAnsi="Times New Roman" w:cs="Times New Roman"/>
                <w:color w:val="000000"/>
                <w:sz w:val="24"/>
                <w:szCs w:val="24"/>
                <w:lang w:eastAsia="fr-FR"/>
              </w:rPr>
              <w:t>λ(nm)</w:t>
            </w:r>
          </w:p>
        </w:tc>
        <w:tc>
          <w:tcPr>
            <w:tcW w:w="1701" w:type="dxa"/>
            <w:tcBorders>
              <w:top w:val="single" w:sz="18" w:space="0" w:color="auto"/>
              <w:bottom w:val="single" w:sz="18" w:space="0" w:color="auto"/>
            </w:tcBorders>
            <w:noWrap/>
            <w:hideMark/>
          </w:tcPr>
          <w:p w14:paraId="1D57F9CA" w14:textId="77777777" w:rsidR="00C46005" w:rsidRPr="00EC3933" w:rsidRDefault="009F5B8B" w:rsidP="00254A7A">
            <w:pPr>
              <w:jc w:val="center"/>
              <w:rPr>
                <w:rFonts w:ascii="Times New Roman" w:eastAsia="Times New Roman" w:hAnsi="Times New Roman" w:cs="Times New Roman"/>
                <w:color w:val="000000"/>
                <w:sz w:val="24"/>
                <w:szCs w:val="24"/>
                <w:lang w:eastAsia="fr-FR"/>
              </w:rPr>
            </w:pPr>
            <w:r w:rsidRPr="009F5B8B">
              <w:rPr>
                <w:rFonts w:ascii="Times New Roman" w:eastAsia="Times New Roman" w:hAnsi="Times New Roman" w:cs="Times New Roman"/>
                <w:color w:val="000000"/>
                <w:sz w:val="24"/>
                <w:szCs w:val="24"/>
                <w:lang w:eastAsia="fr-FR"/>
              </w:rPr>
              <w:t>Oscillator force</w:t>
            </w:r>
            <w:r w:rsidR="00C46005" w:rsidRPr="00EC3933">
              <w:rPr>
                <w:rFonts w:ascii="Times New Roman" w:eastAsia="Times New Roman" w:hAnsi="Times New Roman" w:cs="Times New Roman"/>
                <w:color w:val="000000"/>
                <w:sz w:val="24"/>
                <w:szCs w:val="24"/>
                <w:lang w:eastAsia="fr-FR"/>
              </w:rPr>
              <w:t xml:space="preserve"> f</w:t>
            </w:r>
          </w:p>
        </w:tc>
        <w:tc>
          <w:tcPr>
            <w:tcW w:w="1095" w:type="dxa"/>
            <w:tcBorders>
              <w:top w:val="single" w:sz="18" w:space="0" w:color="auto"/>
              <w:bottom w:val="single" w:sz="18" w:space="0" w:color="auto"/>
            </w:tcBorders>
            <w:noWrap/>
            <w:hideMark/>
          </w:tcPr>
          <w:p w14:paraId="5316834A" w14:textId="77777777" w:rsidR="00C46005" w:rsidRPr="00EC3933" w:rsidRDefault="009F5B8B" w:rsidP="00254A7A">
            <w:pPr>
              <w:jc w:val="center"/>
              <w:rPr>
                <w:rFonts w:ascii="Times New Roman" w:eastAsia="Times New Roman" w:hAnsi="Times New Roman" w:cs="Times New Roman"/>
                <w:color w:val="000000"/>
                <w:sz w:val="24"/>
                <w:szCs w:val="24"/>
                <w:lang w:eastAsia="fr-FR"/>
              </w:rPr>
            </w:pPr>
            <w:r w:rsidRPr="009F5B8B">
              <w:rPr>
                <w:rFonts w:ascii="Times New Roman" w:eastAsia="Times New Roman" w:hAnsi="Times New Roman" w:cs="Times New Roman"/>
                <w:color w:val="000000"/>
                <w:sz w:val="24"/>
                <w:szCs w:val="24"/>
                <w:lang w:eastAsia="fr-FR"/>
              </w:rPr>
              <w:t>Electronic transition</w:t>
            </w:r>
          </w:p>
        </w:tc>
      </w:tr>
      <w:tr w:rsidR="00C46005" w:rsidRPr="00EC3933" w14:paraId="1C314476" w14:textId="77777777" w:rsidTr="00254A7A">
        <w:trPr>
          <w:trHeight w:val="314"/>
        </w:trPr>
        <w:tc>
          <w:tcPr>
            <w:tcW w:w="1207" w:type="dxa"/>
            <w:tcBorders>
              <w:top w:val="single" w:sz="18" w:space="0" w:color="auto"/>
            </w:tcBorders>
            <w:noWrap/>
            <w:hideMark/>
          </w:tcPr>
          <w:p w14:paraId="175A8757"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A74626">
              <w:rPr>
                <w:rFonts w:ascii="Times New Roman" w:eastAsia="Times New Roman" w:hAnsi="Times New Roman" w:cs="Times New Roman"/>
                <w:color w:val="000000"/>
                <w:sz w:val="24"/>
                <w:szCs w:val="24"/>
                <w:vertAlign w:val="subscript"/>
                <w:lang w:eastAsia="fr-FR"/>
              </w:rPr>
              <w:t>1</w:t>
            </w:r>
          </w:p>
        </w:tc>
        <w:tc>
          <w:tcPr>
            <w:tcW w:w="1912" w:type="dxa"/>
            <w:tcBorders>
              <w:top w:val="single" w:sz="18" w:space="0" w:color="auto"/>
            </w:tcBorders>
            <w:noWrap/>
            <w:hideMark/>
          </w:tcPr>
          <w:p w14:paraId="0706DAE4"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353</w:t>
            </w:r>
          </w:p>
        </w:tc>
        <w:tc>
          <w:tcPr>
            <w:tcW w:w="1701" w:type="dxa"/>
            <w:tcBorders>
              <w:top w:val="single" w:sz="18" w:space="0" w:color="auto"/>
            </w:tcBorders>
            <w:noWrap/>
            <w:hideMark/>
          </w:tcPr>
          <w:p w14:paraId="2D081ED7"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913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438</w:t>
            </w:r>
          </w:p>
        </w:tc>
        <w:tc>
          <w:tcPr>
            <w:tcW w:w="1701" w:type="dxa"/>
            <w:tcBorders>
              <w:top w:val="single" w:sz="18" w:space="0" w:color="auto"/>
            </w:tcBorders>
            <w:noWrap/>
            <w:hideMark/>
          </w:tcPr>
          <w:p w14:paraId="2B93F8EC"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057</w:t>
            </w:r>
          </w:p>
        </w:tc>
        <w:tc>
          <w:tcPr>
            <w:tcW w:w="1095" w:type="dxa"/>
            <w:tcBorders>
              <w:top w:val="single" w:sz="18" w:space="0" w:color="auto"/>
            </w:tcBorders>
            <w:noWrap/>
            <w:hideMark/>
          </w:tcPr>
          <w:p w14:paraId="66C12EE7"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H-1→ L</w:t>
            </w:r>
          </w:p>
        </w:tc>
      </w:tr>
      <w:tr w:rsidR="00C46005" w:rsidRPr="00EC3933" w14:paraId="6D278EFD" w14:textId="77777777" w:rsidTr="00254A7A">
        <w:trPr>
          <w:trHeight w:val="314"/>
        </w:trPr>
        <w:tc>
          <w:tcPr>
            <w:tcW w:w="1207" w:type="dxa"/>
            <w:noWrap/>
            <w:hideMark/>
          </w:tcPr>
          <w:p w14:paraId="291C35F7"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A74626">
              <w:rPr>
                <w:rFonts w:ascii="Times New Roman" w:eastAsia="Times New Roman" w:hAnsi="Times New Roman" w:cs="Times New Roman"/>
                <w:color w:val="000000"/>
                <w:sz w:val="24"/>
                <w:szCs w:val="24"/>
                <w:vertAlign w:val="subscript"/>
                <w:lang w:eastAsia="fr-FR"/>
              </w:rPr>
              <w:t>2</w:t>
            </w:r>
          </w:p>
        </w:tc>
        <w:tc>
          <w:tcPr>
            <w:tcW w:w="1912" w:type="dxa"/>
            <w:noWrap/>
            <w:hideMark/>
          </w:tcPr>
          <w:p w14:paraId="3A4F0911"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518</w:t>
            </w:r>
          </w:p>
        </w:tc>
        <w:tc>
          <w:tcPr>
            <w:tcW w:w="1701" w:type="dxa"/>
            <w:noWrap/>
            <w:hideMark/>
          </w:tcPr>
          <w:p w14:paraId="051B9DD5"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816</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549</w:t>
            </w:r>
          </w:p>
        </w:tc>
        <w:tc>
          <w:tcPr>
            <w:tcW w:w="1701" w:type="dxa"/>
            <w:noWrap/>
            <w:hideMark/>
          </w:tcPr>
          <w:p w14:paraId="0F82A0E4"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052</w:t>
            </w:r>
          </w:p>
        </w:tc>
        <w:tc>
          <w:tcPr>
            <w:tcW w:w="1095" w:type="dxa"/>
            <w:noWrap/>
            <w:hideMark/>
          </w:tcPr>
          <w:p w14:paraId="2162FA43"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H-1→ L</w:t>
            </w:r>
          </w:p>
        </w:tc>
      </w:tr>
      <w:tr w:rsidR="00C46005" w:rsidRPr="00EC3933" w14:paraId="79DB7953" w14:textId="77777777" w:rsidTr="00254A7A">
        <w:trPr>
          <w:trHeight w:val="314"/>
        </w:trPr>
        <w:tc>
          <w:tcPr>
            <w:tcW w:w="1207" w:type="dxa"/>
            <w:noWrap/>
            <w:hideMark/>
          </w:tcPr>
          <w:p w14:paraId="21A57806"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A74626">
              <w:rPr>
                <w:rFonts w:ascii="Times New Roman" w:eastAsia="Times New Roman" w:hAnsi="Times New Roman" w:cs="Times New Roman"/>
                <w:color w:val="000000"/>
                <w:sz w:val="24"/>
                <w:szCs w:val="24"/>
                <w:vertAlign w:val="subscript"/>
                <w:lang w:eastAsia="fr-FR"/>
              </w:rPr>
              <w:t>3</w:t>
            </w:r>
          </w:p>
        </w:tc>
        <w:tc>
          <w:tcPr>
            <w:tcW w:w="1912" w:type="dxa"/>
            <w:noWrap/>
            <w:hideMark/>
          </w:tcPr>
          <w:p w14:paraId="63FA383F"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692</w:t>
            </w:r>
          </w:p>
        </w:tc>
        <w:tc>
          <w:tcPr>
            <w:tcW w:w="1701" w:type="dxa"/>
            <w:noWrap/>
            <w:hideMark/>
          </w:tcPr>
          <w:p w14:paraId="114CC053"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732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598</w:t>
            </w:r>
          </w:p>
        </w:tc>
        <w:tc>
          <w:tcPr>
            <w:tcW w:w="1701" w:type="dxa"/>
            <w:noWrap/>
            <w:hideMark/>
          </w:tcPr>
          <w:p w14:paraId="487AF829"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046</w:t>
            </w:r>
          </w:p>
        </w:tc>
        <w:tc>
          <w:tcPr>
            <w:tcW w:w="1095" w:type="dxa"/>
            <w:noWrap/>
            <w:hideMark/>
          </w:tcPr>
          <w:p w14:paraId="308F05BA"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 L</w:t>
            </w:r>
          </w:p>
        </w:tc>
      </w:tr>
      <w:tr w:rsidR="00C46005" w:rsidRPr="00EC3933" w14:paraId="7958B839" w14:textId="77777777" w:rsidTr="00254A7A">
        <w:trPr>
          <w:trHeight w:val="330"/>
        </w:trPr>
        <w:tc>
          <w:tcPr>
            <w:tcW w:w="1207" w:type="dxa"/>
            <w:noWrap/>
            <w:hideMark/>
          </w:tcPr>
          <w:p w14:paraId="73CA4D4D"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A74626">
              <w:rPr>
                <w:rFonts w:ascii="Times New Roman" w:eastAsia="Times New Roman" w:hAnsi="Times New Roman" w:cs="Times New Roman"/>
                <w:color w:val="000000"/>
                <w:sz w:val="24"/>
                <w:szCs w:val="24"/>
                <w:vertAlign w:val="subscript"/>
                <w:lang w:eastAsia="fr-FR"/>
              </w:rPr>
              <w:t>4</w:t>
            </w:r>
          </w:p>
        </w:tc>
        <w:tc>
          <w:tcPr>
            <w:tcW w:w="1912" w:type="dxa"/>
            <w:noWrap/>
            <w:hideMark/>
          </w:tcPr>
          <w:p w14:paraId="33046F65"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966</w:t>
            </w:r>
          </w:p>
        </w:tc>
        <w:tc>
          <w:tcPr>
            <w:tcW w:w="1701" w:type="dxa"/>
            <w:noWrap/>
            <w:hideMark/>
          </w:tcPr>
          <w:p w14:paraId="4C32493C"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630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581</w:t>
            </w:r>
          </w:p>
        </w:tc>
        <w:tc>
          <w:tcPr>
            <w:tcW w:w="1701" w:type="dxa"/>
            <w:noWrap/>
            <w:hideMark/>
          </w:tcPr>
          <w:p w14:paraId="403070F1"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074</w:t>
            </w:r>
          </w:p>
        </w:tc>
        <w:tc>
          <w:tcPr>
            <w:tcW w:w="1095" w:type="dxa"/>
            <w:noWrap/>
            <w:hideMark/>
          </w:tcPr>
          <w:p w14:paraId="1D69A7D8"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 L+1</w:t>
            </w:r>
          </w:p>
        </w:tc>
      </w:tr>
      <w:tr w:rsidR="00C46005" w:rsidRPr="00EC3933" w14:paraId="5D41A984" w14:textId="77777777" w:rsidTr="00254A7A">
        <w:trPr>
          <w:trHeight w:val="314"/>
        </w:trPr>
        <w:tc>
          <w:tcPr>
            <w:tcW w:w="1207" w:type="dxa"/>
            <w:noWrap/>
            <w:hideMark/>
          </w:tcPr>
          <w:p w14:paraId="5BA049BB"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A74626">
              <w:rPr>
                <w:rFonts w:ascii="Times New Roman" w:eastAsia="Times New Roman" w:hAnsi="Times New Roman" w:cs="Times New Roman"/>
                <w:color w:val="000000"/>
                <w:sz w:val="24"/>
                <w:szCs w:val="24"/>
                <w:vertAlign w:val="subscript"/>
                <w:lang w:eastAsia="fr-FR"/>
              </w:rPr>
              <w:t>5</w:t>
            </w:r>
          </w:p>
        </w:tc>
        <w:tc>
          <w:tcPr>
            <w:tcW w:w="1912" w:type="dxa"/>
            <w:noWrap/>
            <w:hideMark/>
          </w:tcPr>
          <w:p w14:paraId="2F3981D9"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537</w:t>
            </w:r>
          </w:p>
        </w:tc>
        <w:tc>
          <w:tcPr>
            <w:tcW w:w="1701" w:type="dxa"/>
            <w:noWrap/>
            <w:hideMark/>
          </w:tcPr>
          <w:p w14:paraId="4C371F6C"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806</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511</w:t>
            </w:r>
          </w:p>
        </w:tc>
        <w:tc>
          <w:tcPr>
            <w:tcW w:w="1701" w:type="dxa"/>
            <w:noWrap/>
            <w:hideMark/>
          </w:tcPr>
          <w:p w14:paraId="79BD57E9"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059</w:t>
            </w:r>
          </w:p>
        </w:tc>
        <w:tc>
          <w:tcPr>
            <w:tcW w:w="1095" w:type="dxa"/>
            <w:noWrap/>
            <w:hideMark/>
          </w:tcPr>
          <w:p w14:paraId="6FE27223"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H-1→ L</w:t>
            </w:r>
          </w:p>
        </w:tc>
      </w:tr>
      <w:tr w:rsidR="00C46005" w:rsidRPr="00EC3933" w14:paraId="479EBB57" w14:textId="77777777" w:rsidTr="00254A7A">
        <w:trPr>
          <w:trHeight w:val="314"/>
        </w:trPr>
        <w:tc>
          <w:tcPr>
            <w:tcW w:w="1207" w:type="dxa"/>
            <w:noWrap/>
            <w:hideMark/>
          </w:tcPr>
          <w:p w14:paraId="3B111015"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A74626">
              <w:rPr>
                <w:rFonts w:ascii="Times New Roman" w:eastAsia="Times New Roman" w:hAnsi="Times New Roman" w:cs="Times New Roman"/>
                <w:color w:val="000000"/>
                <w:sz w:val="24"/>
                <w:szCs w:val="24"/>
                <w:vertAlign w:val="subscript"/>
                <w:lang w:eastAsia="fr-FR"/>
              </w:rPr>
              <w:t>6</w:t>
            </w:r>
          </w:p>
        </w:tc>
        <w:tc>
          <w:tcPr>
            <w:tcW w:w="1912" w:type="dxa"/>
            <w:noWrap/>
            <w:hideMark/>
          </w:tcPr>
          <w:p w14:paraId="18A2DB62"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455</w:t>
            </w:r>
          </w:p>
        </w:tc>
        <w:tc>
          <w:tcPr>
            <w:tcW w:w="1701" w:type="dxa"/>
            <w:noWrap/>
            <w:hideMark/>
          </w:tcPr>
          <w:p w14:paraId="3AC70BB4"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852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364</w:t>
            </w:r>
          </w:p>
        </w:tc>
        <w:tc>
          <w:tcPr>
            <w:tcW w:w="1701" w:type="dxa"/>
            <w:noWrap/>
            <w:hideMark/>
          </w:tcPr>
          <w:p w14:paraId="0118CEB6"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047</w:t>
            </w:r>
          </w:p>
        </w:tc>
        <w:tc>
          <w:tcPr>
            <w:tcW w:w="1095" w:type="dxa"/>
            <w:noWrap/>
            <w:hideMark/>
          </w:tcPr>
          <w:p w14:paraId="2FBED92F"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H-2→ L</w:t>
            </w:r>
          </w:p>
        </w:tc>
      </w:tr>
      <w:tr w:rsidR="00C46005" w:rsidRPr="00EC3933" w14:paraId="3F1F1CDB" w14:textId="77777777" w:rsidTr="00254A7A">
        <w:trPr>
          <w:trHeight w:val="330"/>
        </w:trPr>
        <w:tc>
          <w:tcPr>
            <w:tcW w:w="1207" w:type="dxa"/>
            <w:noWrap/>
            <w:hideMark/>
          </w:tcPr>
          <w:p w14:paraId="2F85C0BA"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lastRenderedPageBreak/>
              <w:t>C</w:t>
            </w:r>
            <w:r w:rsidRPr="00A74626">
              <w:rPr>
                <w:rFonts w:ascii="Times New Roman" w:eastAsia="Times New Roman" w:hAnsi="Times New Roman" w:cs="Times New Roman"/>
                <w:color w:val="000000"/>
                <w:sz w:val="24"/>
                <w:szCs w:val="24"/>
                <w:vertAlign w:val="subscript"/>
                <w:lang w:eastAsia="fr-FR"/>
              </w:rPr>
              <w:t>7</w:t>
            </w:r>
          </w:p>
        </w:tc>
        <w:tc>
          <w:tcPr>
            <w:tcW w:w="1912" w:type="dxa"/>
            <w:noWrap/>
            <w:hideMark/>
          </w:tcPr>
          <w:p w14:paraId="393F5FB6"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442</w:t>
            </w:r>
          </w:p>
        </w:tc>
        <w:tc>
          <w:tcPr>
            <w:tcW w:w="1701" w:type="dxa"/>
            <w:noWrap/>
            <w:hideMark/>
          </w:tcPr>
          <w:p w14:paraId="4F478F2D"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860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11</w:t>
            </w:r>
          </w:p>
        </w:tc>
        <w:tc>
          <w:tcPr>
            <w:tcW w:w="1701" w:type="dxa"/>
            <w:noWrap/>
            <w:hideMark/>
          </w:tcPr>
          <w:p w14:paraId="074C84D2"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083</w:t>
            </w:r>
          </w:p>
        </w:tc>
        <w:tc>
          <w:tcPr>
            <w:tcW w:w="1095" w:type="dxa"/>
            <w:noWrap/>
            <w:hideMark/>
          </w:tcPr>
          <w:p w14:paraId="1D902D1B"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H-1→ L</w:t>
            </w:r>
          </w:p>
        </w:tc>
      </w:tr>
      <w:tr w:rsidR="00C46005" w:rsidRPr="00EC3933" w14:paraId="377680CC" w14:textId="77777777" w:rsidTr="00254A7A">
        <w:trPr>
          <w:trHeight w:val="314"/>
        </w:trPr>
        <w:tc>
          <w:tcPr>
            <w:tcW w:w="1207" w:type="dxa"/>
            <w:noWrap/>
            <w:hideMark/>
          </w:tcPr>
          <w:p w14:paraId="27A2D24E"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A74626">
              <w:rPr>
                <w:rFonts w:ascii="Times New Roman" w:eastAsia="Times New Roman" w:hAnsi="Times New Roman" w:cs="Times New Roman"/>
                <w:color w:val="000000"/>
                <w:sz w:val="24"/>
                <w:szCs w:val="24"/>
                <w:vertAlign w:val="subscript"/>
                <w:lang w:eastAsia="fr-FR"/>
              </w:rPr>
              <w:t>8</w:t>
            </w:r>
          </w:p>
        </w:tc>
        <w:tc>
          <w:tcPr>
            <w:tcW w:w="1912" w:type="dxa"/>
            <w:noWrap/>
            <w:hideMark/>
          </w:tcPr>
          <w:p w14:paraId="2C6ABE86"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462</w:t>
            </w:r>
          </w:p>
        </w:tc>
        <w:tc>
          <w:tcPr>
            <w:tcW w:w="1701" w:type="dxa"/>
            <w:noWrap/>
            <w:hideMark/>
          </w:tcPr>
          <w:p w14:paraId="161BD966"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848</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282</w:t>
            </w:r>
          </w:p>
        </w:tc>
        <w:tc>
          <w:tcPr>
            <w:tcW w:w="1701" w:type="dxa"/>
            <w:noWrap/>
            <w:hideMark/>
          </w:tcPr>
          <w:p w14:paraId="456FD2CE"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058</w:t>
            </w:r>
          </w:p>
        </w:tc>
        <w:tc>
          <w:tcPr>
            <w:tcW w:w="1095" w:type="dxa"/>
            <w:noWrap/>
            <w:hideMark/>
          </w:tcPr>
          <w:p w14:paraId="6DF6FDE1"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H-1→ L</w:t>
            </w:r>
          </w:p>
        </w:tc>
      </w:tr>
      <w:tr w:rsidR="00C46005" w:rsidRPr="00EC3933" w14:paraId="5FAE7D38" w14:textId="77777777" w:rsidTr="00254A7A">
        <w:trPr>
          <w:trHeight w:val="314"/>
        </w:trPr>
        <w:tc>
          <w:tcPr>
            <w:tcW w:w="1207" w:type="dxa"/>
            <w:noWrap/>
            <w:hideMark/>
          </w:tcPr>
          <w:p w14:paraId="5837E6DA"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A74626">
              <w:rPr>
                <w:rFonts w:ascii="Times New Roman" w:eastAsia="Times New Roman" w:hAnsi="Times New Roman" w:cs="Times New Roman"/>
                <w:color w:val="000000"/>
                <w:sz w:val="24"/>
                <w:szCs w:val="24"/>
                <w:vertAlign w:val="subscript"/>
                <w:lang w:eastAsia="fr-FR"/>
              </w:rPr>
              <w:t>9</w:t>
            </w:r>
          </w:p>
        </w:tc>
        <w:tc>
          <w:tcPr>
            <w:tcW w:w="1912" w:type="dxa"/>
            <w:noWrap/>
            <w:hideMark/>
          </w:tcPr>
          <w:p w14:paraId="73A023BE"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542</w:t>
            </w:r>
          </w:p>
        </w:tc>
        <w:tc>
          <w:tcPr>
            <w:tcW w:w="1701" w:type="dxa"/>
            <w:noWrap/>
            <w:hideMark/>
          </w:tcPr>
          <w:p w14:paraId="6188151A"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803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896</w:t>
            </w:r>
          </w:p>
        </w:tc>
        <w:tc>
          <w:tcPr>
            <w:tcW w:w="1701" w:type="dxa"/>
            <w:noWrap/>
            <w:hideMark/>
          </w:tcPr>
          <w:p w14:paraId="3C9E61A2"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063</w:t>
            </w:r>
          </w:p>
        </w:tc>
        <w:tc>
          <w:tcPr>
            <w:tcW w:w="1095" w:type="dxa"/>
            <w:noWrap/>
            <w:hideMark/>
          </w:tcPr>
          <w:p w14:paraId="23145FDE"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H-1→ L</w:t>
            </w:r>
          </w:p>
        </w:tc>
      </w:tr>
      <w:tr w:rsidR="00C46005" w:rsidRPr="00EC3933" w14:paraId="35CC12B2" w14:textId="77777777" w:rsidTr="00254A7A">
        <w:trPr>
          <w:trHeight w:val="330"/>
        </w:trPr>
        <w:tc>
          <w:tcPr>
            <w:tcW w:w="1207" w:type="dxa"/>
            <w:noWrap/>
            <w:hideMark/>
          </w:tcPr>
          <w:p w14:paraId="4406C8AD"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A74626">
              <w:rPr>
                <w:rFonts w:ascii="Times New Roman" w:eastAsia="Times New Roman" w:hAnsi="Times New Roman" w:cs="Times New Roman"/>
                <w:color w:val="000000"/>
                <w:sz w:val="24"/>
                <w:szCs w:val="24"/>
                <w:vertAlign w:val="subscript"/>
                <w:lang w:eastAsia="fr-FR"/>
              </w:rPr>
              <w:t>10</w:t>
            </w:r>
          </w:p>
        </w:tc>
        <w:tc>
          <w:tcPr>
            <w:tcW w:w="1912" w:type="dxa"/>
            <w:noWrap/>
            <w:hideMark/>
          </w:tcPr>
          <w:p w14:paraId="534D6DF0"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453</w:t>
            </w:r>
          </w:p>
        </w:tc>
        <w:tc>
          <w:tcPr>
            <w:tcW w:w="1701" w:type="dxa"/>
            <w:noWrap/>
            <w:hideMark/>
          </w:tcPr>
          <w:p w14:paraId="5C7F68E7"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853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126</w:t>
            </w:r>
          </w:p>
        </w:tc>
        <w:tc>
          <w:tcPr>
            <w:tcW w:w="1701" w:type="dxa"/>
            <w:noWrap/>
            <w:hideMark/>
          </w:tcPr>
          <w:p w14:paraId="1EE84228"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058</w:t>
            </w:r>
          </w:p>
        </w:tc>
        <w:tc>
          <w:tcPr>
            <w:tcW w:w="1095" w:type="dxa"/>
            <w:noWrap/>
            <w:hideMark/>
          </w:tcPr>
          <w:p w14:paraId="4F3EC302"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H-1→ L</w:t>
            </w:r>
          </w:p>
        </w:tc>
      </w:tr>
      <w:tr w:rsidR="00C46005" w:rsidRPr="00EC3933" w14:paraId="0B41973E" w14:textId="77777777" w:rsidTr="00254A7A">
        <w:trPr>
          <w:trHeight w:val="314"/>
        </w:trPr>
        <w:tc>
          <w:tcPr>
            <w:tcW w:w="1207" w:type="dxa"/>
            <w:noWrap/>
            <w:hideMark/>
          </w:tcPr>
          <w:p w14:paraId="70F610E0"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A74626">
              <w:rPr>
                <w:rFonts w:ascii="Times New Roman" w:eastAsia="Times New Roman" w:hAnsi="Times New Roman" w:cs="Times New Roman"/>
                <w:color w:val="000000"/>
                <w:sz w:val="24"/>
                <w:szCs w:val="24"/>
                <w:vertAlign w:val="subscript"/>
                <w:lang w:eastAsia="fr-FR"/>
              </w:rPr>
              <w:t>11</w:t>
            </w:r>
          </w:p>
        </w:tc>
        <w:tc>
          <w:tcPr>
            <w:tcW w:w="1912" w:type="dxa"/>
            <w:noWrap/>
            <w:hideMark/>
          </w:tcPr>
          <w:p w14:paraId="2AF255E4"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547</w:t>
            </w:r>
          </w:p>
        </w:tc>
        <w:tc>
          <w:tcPr>
            <w:tcW w:w="1701" w:type="dxa"/>
            <w:noWrap/>
            <w:hideMark/>
          </w:tcPr>
          <w:p w14:paraId="2DD5D0B0"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801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557</w:t>
            </w:r>
          </w:p>
        </w:tc>
        <w:tc>
          <w:tcPr>
            <w:tcW w:w="1701" w:type="dxa"/>
            <w:noWrap/>
            <w:hideMark/>
          </w:tcPr>
          <w:p w14:paraId="7EB3C700"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063</w:t>
            </w:r>
          </w:p>
        </w:tc>
        <w:tc>
          <w:tcPr>
            <w:tcW w:w="1095" w:type="dxa"/>
            <w:noWrap/>
            <w:hideMark/>
          </w:tcPr>
          <w:p w14:paraId="51E64DC0"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H-1→ L</w:t>
            </w:r>
          </w:p>
        </w:tc>
      </w:tr>
      <w:tr w:rsidR="00C46005" w:rsidRPr="00EC3933" w14:paraId="077F6C6B" w14:textId="77777777" w:rsidTr="00254A7A">
        <w:trPr>
          <w:trHeight w:val="314"/>
        </w:trPr>
        <w:tc>
          <w:tcPr>
            <w:tcW w:w="1207" w:type="dxa"/>
            <w:noWrap/>
            <w:hideMark/>
          </w:tcPr>
          <w:p w14:paraId="6E53ECDA"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A74626">
              <w:rPr>
                <w:rFonts w:ascii="Times New Roman" w:eastAsia="Times New Roman" w:hAnsi="Times New Roman" w:cs="Times New Roman"/>
                <w:color w:val="000000"/>
                <w:sz w:val="24"/>
                <w:szCs w:val="24"/>
                <w:vertAlign w:val="subscript"/>
                <w:lang w:eastAsia="fr-FR"/>
              </w:rPr>
              <w:t>12</w:t>
            </w:r>
          </w:p>
        </w:tc>
        <w:tc>
          <w:tcPr>
            <w:tcW w:w="1912" w:type="dxa"/>
            <w:noWrap/>
            <w:hideMark/>
          </w:tcPr>
          <w:p w14:paraId="24B26467"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544</w:t>
            </w:r>
          </w:p>
        </w:tc>
        <w:tc>
          <w:tcPr>
            <w:tcW w:w="1701" w:type="dxa"/>
            <w:noWrap/>
            <w:hideMark/>
          </w:tcPr>
          <w:p w14:paraId="6AC28AF9"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803</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063</w:t>
            </w:r>
          </w:p>
        </w:tc>
        <w:tc>
          <w:tcPr>
            <w:tcW w:w="1701" w:type="dxa"/>
            <w:noWrap/>
            <w:hideMark/>
          </w:tcPr>
          <w:p w14:paraId="445A5E34"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061</w:t>
            </w:r>
          </w:p>
        </w:tc>
        <w:tc>
          <w:tcPr>
            <w:tcW w:w="1095" w:type="dxa"/>
            <w:noWrap/>
            <w:hideMark/>
          </w:tcPr>
          <w:p w14:paraId="59DCD25F"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H-2→ L</w:t>
            </w:r>
          </w:p>
        </w:tc>
      </w:tr>
      <w:tr w:rsidR="00C46005" w:rsidRPr="00EC3933" w14:paraId="145B69E8" w14:textId="77777777" w:rsidTr="00254A7A">
        <w:trPr>
          <w:trHeight w:val="330"/>
        </w:trPr>
        <w:tc>
          <w:tcPr>
            <w:tcW w:w="1207" w:type="dxa"/>
            <w:tcBorders>
              <w:bottom w:val="single" w:sz="18" w:space="0" w:color="auto"/>
            </w:tcBorders>
            <w:noWrap/>
            <w:hideMark/>
          </w:tcPr>
          <w:p w14:paraId="3E6EF98C"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C</w:t>
            </w:r>
            <w:r w:rsidRPr="00A74626">
              <w:rPr>
                <w:rFonts w:ascii="Times New Roman" w:eastAsia="Times New Roman" w:hAnsi="Times New Roman" w:cs="Times New Roman"/>
                <w:color w:val="000000"/>
                <w:sz w:val="24"/>
                <w:szCs w:val="24"/>
                <w:vertAlign w:val="subscript"/>
                <w:lang w:eastAsia="fr-FR"/>
              </w:rPr>
              <w:t>13</w:t>
            </w:r>
          </w:p>
        </w:tc>
        <w:tc>
          <w:tcPr>
            <w:tcW w:w="1912" w:type="dxa"/>
            <w:tcBorders>
              <w:bottom w:val="single" w:sz="18" w:space="0" w:color="auto"/>
            </w:tcBorders>
            <w:noWrap/>
            <w:hideMark/>
          </w:tcPr>
          <w:p w14:paraId="42683DEF"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1</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564</w:t>
            </w:r>
          </w:p>
        </w:tc>
        <w:tc>
          <w:tcPr>
            <w:tcW w:w="1701" w:type="dxa"/>
            <w:tcBorders>
              <w:bottom w:val="single" w:sz="18" w:space="0" w:color="auto"/>
            </w:tcBorders>
            <w:noWrap/>
            <w:hideMark/>
          </w:tcPr>
          <w:p w14:paraId="341CDE01"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792</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894</w:t>
            </w:r>
          </w:p>
        </w:tc>
        <w:tc>
          <w:tcPr>
            <w:tcW w:w="1701" w:type="dxa"/>
            <w:tcBorders>
              <w:bottom w:val="single" w:sz="18" w:space="0" w:color="auto"/>
            </w:tcBorders>
            <w:noWrap/>
            <w:hideMark/>
          </w:tcPr>
          <w:p w14:paraId="527DA095"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0</w:t>
            </w:r>
            <w:r>
              <w:rPr>
                <w:rFonts w:ascii="Times New Roman" w:eastAsia="Times New Roman" w:hAnsi="Times New Roman" w:cs="Times New Roman"/>
                <w:color w:val="000000"/>
                <w:sz w:val="24"/>
                <w:szCs w:val="24"/>
                <w:lang w:eastAsia="fr-FR"/>
              </w:rPr>
              <w:t>.</w:t>
            </w:r>
            <w:r w:rsidRPr="00EC3933">
              <w:rPr>
                <w:rFonts w:ascii="Times New Roman" w:eastAsia="Times New Roman" w:hAnsi="Times New Roman" w:cs="Times New Roman"/>
                <w:color w:val="000000"/>
                <w:sz w:val="24"/>
                <w:szCs w:val="24"/>
                <w:lang w:eastAsia="fr-FR"/>
              </w:rPr>
              <w:t>063</w:t>
            </w:r>
          </w:p>
        </w:tc>
        <w:tc>
          <w:tcPr>
            <w:tcW w:w="1095" w:type="dxa"/>
            <w:tcBorders>
              <w:bottom w:val="single" w:sz="18" w:space="0" w:color="auto"/>
            </w:tcBorders>
            <w:noWrap/>
            <w:hideMark/>
          </w:tcPr>
          <w:p w14:paraId="38865443" w14:textId="77777777" w:rsidR="00C46005" w:rsidRPr="00EC3933" w:rsidRDefault="00C46005" w:rsidP="00254A7A">
            <w:pPr>
              <w:jc w:val="center"/>
              <w:rPr>
                <w:rFonts w:ascii="Times New Roman" w:eastAsia="Times New Roman" w:hAnsi="Times New Roman" w:cs="Times New Roman"/>
                <w:color w:val="000000"/>
                <w:sz w:val="24"/>
                <w:szCs w:val="24"/>
                <w:lang w:eastAsia="fr-FR"/>
              </w:rPr>
            </w:pPr>
            <w:r w:rsidRPr="00EC3933">
              <w:rPr>
                <w:rFonts w:ascii="Times New Roman" w:eastAsia="Times New Roman" w:hAnsi="Times New Roman" w:cs="Times New Roman"/>
                <w:color w:val="000000"/>
                <w:sz w:val="24"/>
                <w:szCs w:val="24"/>
                <w:lang w:eastAsia="fr-FR"/>
              </w:rPr>
              <w:t>H-1→ L</w:t>
            </w:r>
          </w:p>
        </w:tc>
      </w:tr>
    </w:tbl>
    <w:p w14:paraId="11FA9B69" w14:textId="77777777" w:rsidR="00C46005" w:rsidRDefault="00C46005" w:rsidP="00A07E3A">
      <w:pPr>
        <w:jc w:val="both"/>
        <w:rPr>
          <w:rFonts w:ascii="Times New Roman" w:hAnsi="Times New Roman" w:cs="Times New Roman"/>
          <w:sz w:val="24"/>
        </w:rPr>
      </w:pPr>
    </w:p>
    <w:p w14:paraId="5628D27A" w14:textId="77777777" w:rsidR="00C46005" w:rsidRDefault="00C46005" w:rsidP="00A07E3A">
      <w:pPr>
        <w:jc w:val="both"/>
        <w:rPr>
          <w:rFonts w:ascii="Times New Roman" w:hAnsi="Times New Roman" w:cs="Times New Roman"/>
          <w:sz w:val="24"/>
        </w:rPr>
      </w:pPr>
      <w:r w:rsidRPr="00EC3933">
        <w:rPr>
          <w:noProof/>
          <w:sz w:val="24"/>
          <w:szCs w:val="24"/>
          <w:lang w:val="en-US"/>
        </w:rPr>
        <w:drawing>
          <wp:inline distT="0" distB="0" distL="0" distR="0" wp14:anchorId="10DE8601" wp14:editId="43C79327">
            <wp:extent cx="5760720" cy="3267538"/>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3267538"/>
                    </a:xfrm>
                    <a:prstGeom prst="rect">
                      <a:avLst/>
                    </a:prstGeom>
                    <a:noFill/>
                    <a:ln>
                      <a:noFill/>
                    </a:ln>
                  </pic:spPr>
                </pic:pic>
              </a:graphicData>
            </a:graphic>
          </wp:inline>
        </w:drawing>
      </w:r>
    </w:p>
    <w:p w14:paraId="771F6929" w14:textId="4C471558" w:rsidR="00C46005" w:rsidRPr="00252A8A" w:rsidRDefault="00C46005" w:rsidP="00A07E3A">
      <w:pPr>
        <w:jc w:val="both"/>
        <w:rPr>
          <w:rFonts w:ascii="Times New Roman" w:hAnsi="Times New Roman" w:cs="Times New Roman"/>
          <w:sz w:val="24"/>
          <w:lang w:val="en-US"/>
        </w:rPr>
      </w:pPr>
      <w:r w:rsidRPr="00252A8A">
        <w:rPr>
          <w:rFonts w:ascii="Times New Roman" w:hAnsi="Times New Roman" w:cs="Times New Roman"/>
          <w:b/>
          <w:sz w:val="24"/>
          <w:lang w:val="en-US"/>
        </w:rPr>
        <w:t>Figure</w:t>
      </w:r>
      <w:r w:rsidR="00D938B5">
        <w:rPr>
          <w:rFonts w:ascii="Times New Roman" w:hAnsi="Times New Roman" w:cs="Times New Roman"/>
          <w:b/>
          <w:sz w:val="24"/>
          <w:lang w:val="en-US"/>
        </w:rPr>
        <w:t xml:space="preserve"> 4</w:t>
      </w:r>
      <w:r w:rsidR="00500047">
        <w:rPr>
          <w:rFonts w:ascii="Times New Roman" w:hAnsi="Times New Roman" w:cs="Times New Roman"/>
          <w:b/>
          <w:sz w:val="24"/>
          <w:lang w:val="en-US"/>
        </w:rPr>
        <w:t>.</w:t>
      </w:r>
      <w:r w:rsidRPr="00252A8A">
        <w:rPr>
          <w:rFonts w:ascii="Times New Roman" w:hAnsi="Times New Roman" w:cs="Times New Roman"/>
          <w:sz w:val="24"/>
          <w:lang w:val="en-US"/>
        </w:rPr>
        <w:t xml:space="preserve"> Comparison of theoretical absorption spectra of modeled complexes</w:t>
      </w:r>
    </w:p>
    <w:p w14:paraId="0B1237BE" w14:textId="77777777" w:rsidR="00C46005" w:rsidRPr="00252A8A" w:rsidRDefault="00C46005" w:rsidP="00A07E3A">
      <w:pPr>
        <w:jc w:val="both"/>
        <w:rPr>
          <w:rFonts w:ascii="Times New Roman" w:hAnsi="Times New Roman" w:cs="Times New Roman"/>
          <w:sz w:val="24"/>
          <w:lang w:val="en-US"/>
        </w:rPr>
      </w:pPr>
    </w:p>
    <w:p w14:paraId="54F13296" w14:textId="77777777" w:rsidR="00C46005" w:rsidRPr="00252A8A" w:rsidRDefault="00C46005" w:rsidP="00C46005">
      <w:pPr>
        <w:jc w:val="both"/>
        <w:rPr>
          <w:rFonts w:ascii="Times New Roman" w:hAnsi="Times New Roman" w:cs="Times New Roman"/>
          <w:b/>
          <w:sz w:val="24"/>
          <w:lang w:val="en-US"/>
        </w:rPr>
      </w:pPr>
      <w:r w:rsidRPr="00252A8A">
        <w:rPr>
          <w:rFonts w:ascii="Times New Roman" w:hAnsi="Times New Roman" w:cs="Times New Roman"/>
          <w:b/>
          <w:sz w:val="24"/>
          <w:lang w:val="en-US"/>
        </w:rPr>
        <w:t>Conclusion</w:t>
      </w:r>
    </w:p>
    <w:p w14:paraId="442E9808" w14:textId="2573A909" w:rsidR="00C46005" w:rsidRDefault="00C46005" w:rsidP="00C46005">
      <w:pPr>
        <w:jc w:val="both"/>
        <w:rPr>
          <w:rFonts w:ascii="Times New Roman" w:hAnsi="Times New Roman" w:cs="Times New Roman"/>
          <w:sz w:val="24"/>
          <w:lang w:val="en-US"/>
        </w:rPr>
      </w:pPr>
      <w:r w:rsidRPr="00252A8A">
        <w:rPr>
          <w:rFonts w:ascii="Times New Roman" w:hAnsi="Times New Roman" w:cs="Times New Roman"/>
          <w:sz w:val="24"/>
          <w:lang w:val="en-US"/>
        </w:rPr>
        <w:t xml:space="preserve">In this work, the physicochemical, spectroscopic and cytotoxic properties of a series of thirteen azopyridine ruthenium complexes have been investigated using density functional theory at the B3LYP/LanL2DZ level of theory. These compounds are derived from the </w:t>
      </w:r>
      <w:r w:rsidRPr="00C46005">
        <w:rPr>
          <w:rFonts w:ascii="Times New Roman" w:hAnsi="Times New Roman" w:cs="Times New Roman"/>
          <w:sz w:val="24"/>
        </w:rPr>
        <w:t>δ</w:t>
      </w:r>
      <w:r w:rsidRPr="00252A8A">
        <w:rPr>
          <w:rFonts w:ascii="Times New Roman" w:hAnsi="Times New Roman" w:cs="Times New Roman"/>
          <w:sz w:val="24"/>
          <w:lang w:val="en-US"/>
        </w:rPr>
        <w:t>-Cl isomer of the RuCl</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(Tazpy)</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complex by substitution of the methyl group of the Tazpy ligand by other substituents. These complex isomers are being investigated in the </w:t>
      </w:r>
      <w:r w:rsidR="00BE5827">
        <w:rPr>
          <w:rFonts w:ascii="Times New Roman" w:hAnsi="Times New Roman" w:cs="Times New Roman"/>
          <w:sz w:val="24"/>
          <w:lang w:val="en-US"/>
        </w:rPr>
        <w:t>purpose</w:t>
      </w:r>
      <w:r w:rsidRPr="00252A8A">
        <w:rPr>
          <w:rFonts w:ascii="Times New Roman" w:hAnsi="Times New Roman" w:cs="Times New Roman"/>
          <w:sz w:val="24"/>
          <w:lang w:val="en-US"/>
        </w:rPr>
        <w:t xml:space="preserve"> of designing more effective anti-cancer agents. Structural, electronic and spectroscopic properties determined from ground-state structures are used as descriptors </w:t>
      </w:r>
      <w:r w:rsidR="00607413">
        <w:rPr>
          <w:rFonts w:ascii="Times New Roman" w:hAnsi="Times New Roman" w:cs="Times New Roman"/>
          <w:sz w:val="24"/>
          <w:lang w:val="en-US"/>
        </w:rPr>
        <w:t>to</w:t>
      </w:r>
      <w:r w:rsidRPr="00252A8A">
        <w:rPr>
          <w:rFonts w:ascii="Times New Roman" w:hAnsi="Times New Roman" w:cs="Times New Roman"/>
          <w:sz w:val="24"/>
          <w:lang w:val="en-US"/>
        </w:rPr>
        <w:t xml:space="preserve"> predict </w:t>
      </w:r>
      <w:r w:rsidR="00607413">
        <w:rPr>
          <w:rFonts w:ascii="Times New Roman" w:hAnsi="Times New Roman" w:cs="Times New Roman"/>
          <w:sz w:val="24"/>
          <w:lang w:val="en-US"/>
        </w:rPr>
        <w:t xml:space="preserve">the </w:t>
      </w:r>
      <w:r w:rsidRPr="00252A8A">
        <w:rPr>
          <w:rFonts w:ascii="Times New Roman" w:hAnsi="Times New Roman" w:cs="Times New Roman"/>
          <w:sz w:val="24"/>
          <w:lang w:val="en-US"/>
        </w:rPr>
        <w:t>cytotoxicity against various cancers. Study of the complex geometry revealed that these compounds adopt C</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symmetry. </w:t>
      </w:r>
      <w:r w:rsidR="00607413">
        <w:rPr>
          <w:rFonts w:ascii="Times New Roman" w:hAnsi="Times New Roman" w:cs="Times New Roman"/>
          <w:sz w:val="24"/>
          <w:lang w:val="en-US"/>
        </w:rPr>
        <w:t>Moreover</w:t>
      </w:r>
      <w:r w:rsidRPr="00252A8A">
        <w:rPr>
          <w:rFonts w:ascii="Times New Roman" w:hAnsi="Times New Roman" w:cs="Times New Roman"/>
          <w:sz w:val="24"/>
          <w:lang w:val="en-US"/>
        </w:rPr>
        <w:t xml:space="preserve">, substitution of the methyl group by other substituents hardly affects the geometry. The </w:t>
      </w:r>
      <w:r w:rsidRPr="00C46005">
        <w:rPr>
          <w:rFonts w:ascii="Times New Roman" w:hAnsi="Times New Roman" w:cs="Times New Roman"/>
          <w:sz w:val="24"/>
        </w:rPr>
        <w:t>δ</w:t>
      </w:r>
      <w:r w:rsidRPr="00252A8A">
        <w:rPr>
          <w:rFonts w:ascii="Times New Roman" w:hAnsi="Times New Roman" w:cs="Times New Roman"/>
          <w:sz w:val="24"/>
          <w:lang w:val="en-US"/>
        </w:rPr>
        <w:t>-Cl isomer formation reactions of the complexes studied, with the exception of compounds C</w:t>
      </w:r>
      <w:r w:rsidRPr="00252A8A">
        <w:rPr>
          <w:rFonts w:ascii="Times New Roman" w:hAnsi="Times New Roman" w:cs="Times New Roman"/>
          <w:sz w:val="24"/>
          <w:vertAlign w:val="subscript"/>
          <w:lang w:val="en-US"/>
        </w:rPr>
        <w:t>4</w:t>
      </w:r>
      <w:r w:rsidRPr="00252A8A">
        <w:rPr>
          <w:rFonts w:ascii="Times New Roman" w:hAnsi="Times New Roman" w:cs="Times New Roman"/>
          <w:sz w:val="24"/>
          <w:lang w:val="en-US"/>
        </w:rPr>
        <w:t xml:space="preserve"> and C</w:t>
      </w:r>
      <w:r w:rsidRPr="00252A8A">
        <w:rPr>
          <w:rFonts w:ascii="Times New Roman" w:hAnsi="Times New Roman" w:cs="Times New Roman"/>
          <w:sz w:val="24"/>
          <w:vertAlign w:val="subscript"/>
          <w:lang w:val="en-US"/>
        </w:rPr>
        <w:t>7</w:t>
      </w:r>
      <w:r w:rsidRPr="00252A8A">
        <w:rPr>
          <w:rFonts w:ascii="Times New Roman" w:hAnsi="Times New Roman" w:cs="Times New Roman"/>
          <w:sz w:val="24"/>
          <w:lang w:val="en-US"/>
        </w:rPr>
        <w:t xml:space="preserve">, are spontaneous at 298K. In addition, the -COOH acid function and alkyl groups promote the solubility of azopyridine complexes in the human body. With regard </w:t>
      </w:r>
      <w:r w:rsidRPr="00252A8A">
        <w:rPr>
          <w:rFonts w:ascii="Times New Roman" w:hAnsi="Times New Roman" w:cs="Times New Roman"/>
          <w:sz w:val="24"/>
          <w:lang w:val="en-US"/>
        </w:rPr>
        <w:lastRenderedPageBreak/>
        <w:t>to electronic properties, examination of the frontier orbitals, specifically the LUMO energy, showed that compounds C</w:t>
      </w:r>
      <w:r w:rsidRPr="00252A8A">
        <w:rPr>
          <w:rFonts w:ascii="Times New Roman" w:hAnsi="Times New Roman" w:cs="Times New Roman"/>
          <w:sz w:val="24"/>
          <w:vertAlign w:val="subscript"/>
          <w:lang w:val="en-US"/>
        </w:rPr>
        <w:t>5</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6</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4</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13</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xml:space="preserve"> and C</w:t>
      </w:r>
      <w:r w:rsidRPr="00252A8A">
        <w:rPr>
          <w:rFonts w:ascii="Times New Roman" w:hAnsi="Times New Roman" w:cs="Times New Roman"/>
          <w:sz w:val="24"/>
          <w:vertAlign w:val="subscript"/>
          <w:lang w:val="en-US"/>
        </w:rPr>
        <w:t>9</w:t>
      </w:r>
      <w:r w:rsidRPr="00252A8A">
        <w:rPr>
          <w:rFonts w:ascii="Times New Roman" w:hAnsi="Times New Roman" w:cs="Times New Roman"/>
          <w:sz w:val="24"/>
          <w:lang w:val="en-US"/>
        </w:rPr>
        <w:t xml:space="preserve"> have a higher binding or interaction affinity with DNA bases than </w:t>
      </w:r>
      <w:r w:rsidRPr="00C46005">
        <w:rPr>
          <w:rFonts w:ascii="Times New Roman" w:hAnsi="Times New Roman" w:cs="Times New Roman"/>
          <w:sz w:val="24"/>
        </w:rPr>
        <w:t>δ</w:t>
      </w:r>
      <w:r w:rsidRPr="00252A8A">
        <w:rPr>
          <w:rFonts w:ascii="Times New Roman" w:hAnsi="Times New Roman" w:cs="Times New Roman"/>
          <w:sz w:val="24"/>
          <w:lang w:val="en-US"/>
        </w:rPr>
        <w:t>-RuCl</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(Tazpy)</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As for the analysis of the ligand's natural charges in the complexes, this study confirmed that C</w:t>
      </w:r>
      <w:r w:rsidRPr="00252A8A">
        <w:rPr>
          <w:rFonts w:ascii="Times New Roman" w:hAnsi="Times New Roman" w:cs="Times New Roman"/>
          <w:sz w:val="24"/>
          <w:vertAlign w:val="subscript"/>
          <w:lang w:val="en-US"/>
        </w:rPr>
        <w:t>9</w:t>
      </w:r>
      <w:r w:rsidRPr="00252A8A">
        <w:rPr>
          <w:rFonts w:ascii="Times New Roman" w:hAnsi="Times New Roman" w:cs="Times New Roman"/>
          <w:sz w:val="24"/>
          <w:lang w:val="en-US"/>
        </w:rPr>
        <w:t>, C</w:t>
      </w:r>
      <w:r w:rsidRPr="00252A8A">
        <w:rPr>
          <w:rFonts w:ascii="Times New Roman" w:hAnsi="Times New Roman" w:cs="Times New Roman"/>
          <w:sz w:val="24"/>
          <w:vertAlign w:val="subscript"/>
          <w:lang w:val="en-US"/>
        </w:rPr>
        <w:t>11</w:t>
      </w:r>
      <w:r w:rsidRPr="00252A8A">
        <w:rPr>
          <w:rFonts w:ascii="Times New Roman" w:hAnsi="Times New Roman" w:cs="Times New Roman"/>
          <w:sz w:val="24"/>
          <w:lang w:val="en-US"/>
        </w:rPr>
        <w:t xml:space="preserve"> and C</w:t>
      </w:r>
      <w:r w:rsidRPr="00252A8A">
        <w:rPr>
          <w:rFonts w:ascii="Times New Roman" w:hAnsi="Times New Roman" w:cs="Times New Roman"/>
          <w:sz w:val="24"/>
          <w:vertAlign w:val="subscript"/>
          <w:lang w:val="en-US"/>
        </w:rPr>
        <w:t>13</w:t>
      </w:r>
      <w:r w:rsidRPr="00252A8A">
        <w:rPr>
          <w:rFonts w:ascii="Times New Roman" w:hAnsi="Times New Roman" w:cs="Times New Roman"/>
          <w:sz w:val="24"/>
          <w:lang w:val="en-US"/>
        </w:rPr>
        <w:t xml:space="preserve"> have an interaction affinity with DNA identical to that of </w:t>
      </w:r>
      <w:r w:rsidRPr="00C46005">
        <w:rPr>
          <w:rFonts w:ascii="Times New Roman" w:hAnsi="Times New Roman" w:cs="Times New Roman"/>
          <w:sz w:val="24"/>
        </w:rPr>
        <w:t>δ</w:t>
      </w:r>
      <w:r w:rsidRPr="00252A8A">
        <w:rPr>
          <w:rFonts w:ascii="Times New Roman" w:hAnsi="Times New Roman" w:cs="Times New Roman"/>
          <w:sz w:val="24"/>
          <w:lang w:val="en-US"/>
        </w:rPr>
        <w:t>-RuCl</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(Tazpy)</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However, compounds C</w:t>
      </w:r>
      <w:r w:rsidRPr="00252A8A">
        <w:rPr>
          <w:rFonts w:ascii="Times New Roman" w:hAnsi="Times New Roman" w:cs="Times New Roman"/>
          <w:sz w:val="24"/>
          <w:vertAlign w:val="subscript"/>
          <w:lang w:val="en-US"/>
        </w:rPr>
        <w:t>10</w:t>
      </w:r>
      <w:r w:rsidRPr="00252A8A">
        <w:rPr>
          <w:rFonts w:ascii="Times New Roman" w:hAnsi="Times New Roman" w:cs="Times New Roman"/>
          <w:sz w:val="24"/>
          <w:lang w:val="en-US"/>
        </w:rPr>
        <w:t xml:space="preserve"> and C</w:t>
      </w:r>
      <w:r w:rsidRPr="00252A8A">
        <w:rPr>
          <w:rFonts w:ascii="Times New Roman" w:hAnsi="Times New Roman" w:cs="Times New Roman"/>
          <w:sz w:val="24"/>
          <w:vertAlign w:val="subscript"/>
          <w:lang w:val="en-US"/>
        </w:rPr>
        <w:t>11</w:t>
      </w:r>
      <w:r w:rsidR="00607413">
        <w:rPr>
          <w:rFonts w:ascii="Times New Roman" w:hAnsi="Times New Roman" w:cs="Times New Roman"/>
          <w:sz w:val="24"/>
          <w:lang w:val="en-US"/>
        </w:rPr>
        <w:t xml:space="preserve"> </w:t>
      </w:r>
      <w:r w:rsidRPr="00252A8A">
        <w:rPr>
          <w:rFonts w:ascii="Times New Roman" w:hAnsi="Times New Roman" w:cs="Times New Roman"/>
          <w:sz w:val="24"/>
          <w:lang w:val="en-US"/>
        </w:rPr>
        <w:t xml:space="preserve">are </w:t>
      </w:r>
      <w:r w:rsidR="00607413">
        <w:rPr>
          <w:rFonts w:ascii="Times New Roman" w:hAnsi="Times New Roman" w:cs="Times New Roman"/>
          <w:sz w:val="24"/>
          <w:lang w:val="en-US"/>
        </w:rPr>
        <w:t xml:space="preserve">found </w:t>
      </w:r>
      <w:r w:rsidRPr="00252A8A">
        <w:rPr>
          <w:rFonts w:ascii="Times New Roman" w:hAnsi="Times New Roman" w:cs="Times New Roman"/>
          <w:sz w:val="24"/>
          <w:lang w:val="en-US"/>
        </w:rPr>
        <w:t>the most chemically active. All the compounds studied fall within the range of applicability of the QSAR models developed by N'guessan et Coll [6]. This activity prediction shows that the substituents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-COOH,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-CH</w:t>
      </w:r>
      <w:r w:rsidRPr="00252A8A">
        <w:rPr>
          <w:rFonts w:ascii="Times New Roman" w:hAnsi="Times New Roman" w:cs="Times New Roman"/>
          <w:sz w:val="24"/>
          <w:vertAlign w:val="subscript"/>
          <w:lang w:val="en-US"/>
        </w:rPr>
        <w:t>3</w:t>
      </w:r>
      <w:r w:rsidRPr="00252A8A">
        <w:rPr>
          <w:rFonts w:ascii="Times New Roman" w:hAnsi="Times New Roman" w:cs="Times New Roman"/>
          <w:sz w:val="24"/>
          <w:lang w:val="en-US"/>
        </w:rPr>
        <w:t xml:space="preserve"> and -CH=CH</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increase the cytotoxicity of the ruthenium azopyridine complex. Furthermore, exploitation of the boundary orbital composition indicates a metallic character of the HOMO and a predominance of the px and py orbitals of the ligand's N</w:t>
      </w:r>
      <w:r w:rsidRPr="00252A8A">
        <w:rPr>
          <w:rFonts w:ascii="Times New Roman" w:hAnsi="Times New Roman" w:cs="Times New Roman"/>
          <w:sz w:val="24"/>
          <w:vertAlign w:val="subscript"/>
          <w:lang w:val="en-US"/>
        </w:rPr>
        <w:t>2</w:t>
      </w:r>
      <w:r w:rsidRPr="00252A8A">
        <w:rPr>
          <w:rFonts w:ascii="Times New Roman" w:hAnsi="Times New Roman" w:cs="Times New Roman"/>
          <w:sz w:val="24"/>
          <w:lang w:val="en-US"/>
        </w:rPr>
        <w:t xml:space="preserve"> and N</w:t>
      </w:r>
      <w:r w:rsidRPr="00252A8A">
        <w:rPr>
          <w:rFonts w:ascii="Times New Roman" w:hAnsi="Times New Roman" w:cs="Times New Roman"/>
          <w:sz w:val="24"/>
          <w:vertAlign w:val="subscript"/>
          <w:lang w:val="en-US"/>
        </w:rPr>
        <w:t>py</w:t>
      </w:r>
      <w:r w:rsidRPr="00252A8A">
        <w:rPr>
          <w:rFonts w:ascii="Times New Roman" w:hAnsi="Times New Roman" w:cs="Times New Roman"/>
          <w:sz w:val="24"/>
          <w:lang w:val="en-US"/>
        </w:rPr>
        <w:t xml:space="preserve"> nitrogen atoms. This composition of boundary orbitals favors MLCT transitions</w:t>
      </w:r>
      <w:r w:rsidR="00607413">
        <w:rPr>
          <w:rFonts w:ascii="Times New Roman" w:hAnsi="Times New Roman" w:cs="Times New Roman"/>
          <w:sz w:val="24"/>
          <w:lang w:val="en-US"/>
        </w:rPr>
        <w:t>.</w:t>
      </w:r>
      <w:r w:rsidRPr="00252A8A">
        <w:rPr>
          <w:rFonts w:ascii="Times New Roman" w:hAnsi="Times New Roman" w:cs="Times New Roman"/>
          <w:sz w:val="24"/>
          <w:lang w:val="en-US"/>
        </w:rPr>
        <w:t xml:space="preserve"> </w:t>
      </w:r>
      <w:r w:rsidR="00607413">
        <w:rPr>
          <w:rFonts w:ascii="Times New Roman" w:hAnsi="Times New Roman" w:cs="Times New Roman"/>
          <w:sz w:val="24"/>
          <w:lang w:val="en-US"/>
        </w:rPr>
        <w:t xml:space="preserve">This result was </w:t>
      </w:r>
      <w:r w:rsidRPr="00252A8A">
        <w:rPr>
          <w:rFonts w:ascii="Times New Roman" w:hAnsi="Times New Roman" w:cs="Times New Roman"/>
          <w:sz w:val="24"/>
          <w:lang w:val="en-US"/>
        </w:rPr>
        <w:t>confirmed by the study of UV-visible absorption spectra. The MLCT transitions observed in the therapeutic window make these compounds potentially efficient photosensitizers for photodynamic therapy applications. A theoretical study will be carried out to evaluate the performance of these ruthenium azopyridine complexes in photodynamic therapy.</w:t>
      </w:r>
    </w:p>
    <w:p w14:paraId="0E86B558" w14:textId="77777777" w:rsidR="001B7AB6" w:rsidRPr="002A45E5" w:rsidRDefault="001B7AB6" w:rsidP="001B7AB6">
      <w:pPr>
        <w:rPr>
          <w:rFonts w:ascii="Calibri" w:eastAsia="Calibri" w:hAnsi="Calibri" w:cs="Times New Roman"/>
          <w:kern w:val="2"/>
          <w:highlight w:val="green"/>
          <w:lang w:val="en-US"/>
        </w:rPr>
      </w:pPr>
      <w:bookmarkStart w:id="2" w:name="_Hlk180402183"/>
      <w:bookmarkStart w:id="3" w:name="_Hlk183680988"/>
      <w:r w:rsidRPr="002A45E5">
        <w:rPr>
          <w:rFonts w:ascii="Calibri" w:eastAsia="Calibri" w:hAnsi="Calibri" w:cs="Times New Roman"/>
          <w:kern w:val="2"/>
          <w:highlight w:val="green"/>
          <w:lang w:val="en-US"/>
        </w:rPr>
        <w:t>Disclaimer (Artificial intelligence)</w:t>
      </w:r>
    </w:p>
    <w:p w14:paraId="24D4A245" w14:textId="77777777" w:rsidR="001B7AB6" w:rsidRPr="002A45E5" w:rsidRDefault="001B7AB6" w:rsidP="001B7AB6">
      <w:pPr>
        <w:rPr>
          <w:rFonts w:ascii="Calibri" w:eastAsia="Calibri" w:hAnsi="Calibri" w:cs="Times New Roman"/>
          <w:kern w:val="2"/>
          <w:highlight w:val="green"/>
          <w:lang w:val="en-US"/>
        </w:rPr>
      </w:pPr>
      <w:r w:rsidRPr="002A45E5">
        <w:rPr>
          <w:rFonts w:ascii="Calibri" w:eastAsia="Calibri" w:hAnsi="Calibri" w:cs="Times New Roman"/>
          <w:kern w:val="2"/>
          <w:highlight w:val="green"/>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bookmarkEnd w:id="2"/>
    <w:bookmarkEnd w:id="3"/>
    <w:p w14:paraId="4A8B4831" w14:textId="77777777" w:rsidR="00C46005" w:rsidRPr="00252A8A" w:rsidRDefault="00C46005" w:rsidP="00C46005">
      <w:pPr>
        <w:jc w:val="both"/>
        <w:rPr>
          <w:rFonts w:ascii="Times New Roman" w:hAnsi="Times New Roman" w:cs="Times New Roman"/>
          <w:sz w:val="24"/>
          <w:lang w:val="en-US"/>
        </w:rPr>
      </w:pPr>
    </w:p>
    <w:p w14:paraId="5C5D5F1C" w14:textId="77777777" w:rsidR="00C46005" w:rsidRPr="002A45E5" w:rsidRDefault="00C46005" w:rsidP="002A45E5">
      <w:pPr>
        <w:jc w:val="both"/>
        <w:rPr>
          <w:rFonts w:ascii="Times New Roman" w:hAnsi="Times New Roman" w:cs="Times New Roman"/>
          <w:b/>
          <w:sz w:val="24"/>
        </w:rPr>
      </w:pPr>
      <w:r w:rsidRPr="002A45E5">
        <w:rPr>
          <w:rFonts w:ascii="Times New Roman" w:hAnsi="Times New Roman" w:cs="Times New Roman"/>
          <w:b/>
          <w:sz w:val="24"/>
        </w:rPr>
        <w:t>References</w:t>
      </w:r>
    </w:p>
    <w:sdt>
      <w:sdtPr>
        <w:rPr>
          <w:rFonts w:ascii="Times New Roman" w:eastAsiaTheme="minorHAnsi" w:hAnsi="Times New Roman" w:cstheme="minorBidi"/>
        </w:rPr>
        <w:id w:val="478268021"/>
        <w:docPartObj>
          <w:docPartGallery w:val="Bibliographies"/>
          <w:docPartUnique/>
        </w:docPartObj>
      </w:sdtPr>
      <w:sdtEndPr/>
      <w:sdtContent>
        <w:sdt>
          <w:sdtPr>
            <w:rPr>
              <w:rFonts w:ascii="Times New Roman" w:eastAsiaTheme="minorHAnsi" w:hAnsi="Times New Roman" w:cstheme="minorBidi"/>
            </w:rPr>
            <w:id w:val="111145805"/>
            <w:bibliography/>
          </w:sdtPr>
          <w:sdtEndPr/>
          <w:sdtContent>
            <w:p w14:paraId="43EEADAD" w14:textId="77777777" w:rsidR="002A45E5" w:rsidRPr="002A45E5" w:rsidRDefault="0008214C" w:rsidP="002A45E5">
              <w:pPr>
                <w:pStyle w:val="Bibliography"/>
                <w:jc w:val="both"/>
                <w:rPr>
                  <w:rFonts w:ascii="Times New Roman" w:hAnsi="Times New Roman"/>
                  <w:noProof/>
                  <w:sz w:val="24"/>
                  <w:szCs w:val="24"/>
                </w:rPr>
              </w:pPr>
              <w:r w:rsidRPr="002A45E5">
                <w:rPr>
                  <w:rFonts w:ascii="Times New Roman" w:eastAsiaTheme="majorEastAsia" w:hAnsi="Times New Roman"/>
                  <w:color w:val="2E74B5" w:themeColor="accent1" w:themeShade="BF"/>
                  <w:sz w:val="32"/>
                  <w:szCs w:val="32"/>
                  <w:lang w:eastAsia="fr-FR"/>
                </w:rPr>
                <w:fldChar w:fldCharType="begin"/>
              </w:r>
              <w:r w:rsidRPr="002A45E5">
                <w:rPr>
                  <w:rFonts w:ascii="Times New Roman" w:hAnsi="Times New Roman"/>
                </w:rPr>
                <w:instrText>BIBLIOGRAPHY</w:instrText>
              </w:r>
              <w:r w:rsidRPr="002A45E5">
                <w:rPr>
                  <w:rFonts w:ascii="Times New Roman" w:eastAsiaTheme="majorEastAsia" w:hAnsi="Times New Roman"/>
                  <w:color w:val="2E74B5" w:themeColor="accent1" w:themeShade="BF"/>
                  <w:sz w:val="32"/>
                  <w:szCs w:val="32"/>
                  <w:lang w:eastAsia="fr-FR"/>
                </w:rPr>
                <w:fldChar w:fldCharType="separate"/>
              </w:r>
              <w:r w:rsidR="002A45E5" w:rsidRPr="002A45E5">
                <w:rPr>
                  <w:rFonts w:ascii="Times New Roman" w:hAnsi="Times New Roman"/>
                  <w:noProof/>
                </w:rPr>
                <w:t xml:space="preserve">Affi, S. T., Bamba, K. &amp; Ziao, N., 2015. computational characterization of organometallic ligands coordinating metal: case of azopyridine ligands. </w:t>
              </w:r>
              <w:r w:rsidR="002A45E5" w:rsidRPr="002A45E5">
                <w:rPr>
                  <w:rFonts w:ascii="Times New Roman" w:hAnsi="Times New Roman"/>
                  <w:i/>
                  <w:iCs/>
                  <w:noProof/>
                </w:rPr>
                <w:t xml:space="preserve">Journal of Theoretical and Computational Chemistry, </w:t>
              </w:r>
              <w:r w:rsidR="002A45E5" w:rsidRPr="002A45E5">
                <w:rPr>
                  <w:rFonts w:ascii="Times New Roman" w:hAnsi="Times New Roman"/>
                  <w:noProof/>
                </w:rPr>
                <w:t>p. 14.</w:t>
              </w:r>
            </w:p>
            <w:p w14:paraId="3689A11C"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Ana, R. S., Romana, M., Ioannis, B. &amp; Enzo, A., 2019. Chemistry and reactivity of ruthenium(II) complexes: DNA/protein binding mode and anticancer activity are related to the complex structure. </w:t>
              </w:r>
              <w:r w:rsidRPr="002A45E5">
                <w:rPr>
                  <w:rFonts w:ascii="Times New Roman" w:hAnsi="Times New Roman"/>
                  <w:i/>
                  <w:iCs/>
                  <w:noProof/>
                </w:rPr>
                <w:t xml:space="preserve">Coordination Chemistry Reviews, </w:t>
              </w:r>
              <w:r w:rsidRPr="002A45E5">
                <w:rPr>
                  <w:rFonts w:ascii="Times New Roman" w:hAnsi="Times New Roman"/>
                  <w:noProof/>
                </w:rPr>
                <w:t>398( 113011).</w:t>
              </w:r>
            </w:p>
            <w:p w14:paraId="58F69227"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Anna, C. et al., 2005. Characterization by NMR Spectroscopy, X-ray Analysis and Cytotoxic Activity of the Ruthenium(II) Compounds [RuL3](PF6)2 (L = 2-Phenylazopyridine or o-Tolylazopyridine) and [RuL'2L''](PF6)2 (L', L'' = 2-Phenylazopyridine, 2,2'-Bipyridine). </w:t>
              </w:r>
              <w:r w:rsidRPr="002A45E5">
                <w:rPr>
                  <w:rFonts w:ascii="Times New Roman" w:hAnsi="Times New Roman"/>
                  <w:i/>
                  <w:iCs/>
                  <w:noProof/>
                </w:rPr>
                <w:t xml:space="preserve">Eur.J.Inorg.chem., </w:t>
              </w:r>
              <w:r w:rsidRPr="002A45E5">
                <w:rPr>
                  <w:rFonts w:ascii="Times New Roman" w:hAnsi="Times New Roman"/>
                  <w:noProof/>
                </w:rPr>
                <w:t>p. 2648.</w:t>
              </w:r>
            </w:p>
            <w:p w14:paraId="0651B9FD"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Ben Kridis, W. et al., 2021. Toxicité rénale du cisplatine : une étude prospective à propos de 34 cas. </w:t>
              </w:r>
              <w:r w:rsidRPr="002A45E5">
                <w:rPr>
                  <w:rFonts w:ascii="Times New Roman" w:hAnsi="Times New Roman"/>
                  <w:i/>
                  <w:iCs/>
                  <w:noProof/>
                </w:rPr>
                <w:t xml:space="preserve">Néphrologie &amp; Thérapeutique, </w:t>
              </w:r>
              <w:r w:rsidRPr="002A45E5">
                <w:rPr>
                  <w:rFonts w:ascii="Times New Roman" w:hAnsi="Times New Roman"/>
                  <w:noProof/>
                </w:rPr>
                <w:t>17(5), pp. 315-316.</w:t>
              </w:r>
            </w:p>
            <w:p w14:paraId="0858CDE5"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Carley, A. F. &amp; Sundberg, J. R., 2000. </w:t>
              </w:r>
              <w:r w:rsidRPr="002A45E5">
                <w:rPr>
                  <w:rFonts w:ascii="Times New Roman" w:hAnsi="Times New Roman"/>
                  <w:i/>
                  <w:iCs/>
                  <w:noProof/>
                </w:rPr>
                <w:t xml:space="preserve">Advanced Organic Chemistry Fourth edition. </w:t>
              </w:r>
              <w:r w:rsidRPr="002A45E5">
                <w:rPr>
                  <w:rFonts w:ascii="Times New Roman" w:hAnsi="Times New Roman"/>
                  <w:noProof/>
                </w:rPr>
                <w:t>New York, Boston, Dordrecht, London, Moscow: Kluwer Academic Publishers.</w:t>
              </w:r>
            </w:p>
            <w:p w14:paraId="51DF7965"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Chiodo, S., Russo, N. &amp; Sicilia, E., 2006. LANL2DZ basis sets recontracted in the framework of density functional theory. </w:t>
              </w:r>
              <w:r w:rsidRPr="002A45E5">
                <w:rPr>
                  <w:rFonts w:ascii="Times New Roman" w:hAnsi="Times New Roman"/>
                  <w:i/>
                  <w:iCs/>
                  <w:noProof/>
                </w:rPr>
                <w:t xml:space="preserve">The journal of chemical physics, </w:t>
              </w:r>
              <w:r w:rsidRPr="002A45E5">
                <w:rPr>
                  <w:rFonts w:ascii="Times New Roman" w:hAnsi="Times New Roman"/>
                  <w:noProof/>
                </w:rPr>
                <w:t>125(10), pp. 104107-104115.</w:t>
              </w:r>
            </w:p>
            <w:p w14:paraId="0541022B"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Dearden, J. C., 2016. The History and Development of Quantitative Structure-Activity Relationships (QSARs). </w:t>
              </w:r>
              <w:r w:rsidRPr="002A45E5">
                <w:rPr>
                  <w:rFonts w:ascii="Times New Roman" w:hAnsi="Times New Roman"/>
                  <w:i/>
                  <w:iCs/>
                  <w:noProof/>
                </w:rPr>
                <w:t xml:space="preserve">Int. J. Quant. Struct. Relationships, </w:t>
              </w:r>
              <w:r w:rsidRPr="002A45E5">
                <w:rPr>
                  <w:rFonts w:ascii="Times New Roman" w:hAnsi="Times New Roman"/>
                  <w:noProof/>
                </w:rPr>
                <w:t>1(1), p. 44.</w:t>
              </w:r>
            </w:p>
            <w:p w14:paraId="29FCE35F"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Frisch, M. J. et al., 2009. </w:t>
              </w:r>
              <w:r w:rsidRPr="002A45E5">
                <w:rPr>
                  <w:rFonts w:ascii="Times New Roman" w:hAnsi="Times New Roman"/>
                  <w:i/>
                  <w:iCs/>
                  <w:noProof/>
                </w:rPr>
                <w:t xml:space="preserve">Gaussian 09, Revison A.02. </w:t>
              </w:r>
              <w:r w:rsidRPr="002A45E5">
                <w:rPr>
                  <w:rFonts w:ascii="Times New Roman" w:hAnsi="Times New Roman"/>
                  <w:noProof/>
                </w:rPr>
                <w:t>WAllingford C T: inc.</w:t>
              </w:r>
            </w:p>
            <w:p w14:paraId="65AB6C61"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lastRenderedPageBreak/>
                <w:t xml:space="preserve">Hamroun, A. et al., 2018. Prévention de l’insuffisance rénale aiguë liée au cisplatine par la supplémentation en magnésium : revue systématique et méta-analyse,. </w:t>
              </w:r>
              <w:r w:rsidRPr="002A45E5">
                <w:rPr>
                  <w:rFonts w:ascii="Times New Roman" w:hAnsi="Times New Roman"/>
                  <w:i/>
                  <w:iCs/>
                  <w:noProof/>
                </w:rPr>
                <w:t xml:space="preserve">Néphrologie &amp; Thérapeutique, </w:t>
              </w:r>
              <w:r w:rsidRPr="002A45E5">
                <w:rPr>
                  <w:rFonts w:ascii="Times New Roman" w:hAnsi="Times New Roman"/>
                  <w:noProof/>
                </w:rPr>
                <w:t>14(5), p. 265.</w:t>
              </w:r>
            </w:p>
            <w:p w14:paraId="7C69C044"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Kafoumba, B., Ouattara, W. P., N’Guessan, K. N. &amp; Nahossé, Z., 2016. SARs Investigation of α-, β-, γ-, δ-, ε-RuCl2(Azpy)2 Complexes as Antitumor Drugs. </w:t>
              </w:r>
              <w:r w:rsidRPr="002A45E5">
                <w:rPr>
                  <w:rFonts w:ascii="Times New Roman" w:hAnsi="Times New Roman"/>
                  <w:i/>
                  <w:iCs/>
                  <w:noProof/>
                </w:rPr>
                <w:t xml:space="preserve">Computational Chemistry, </w:t>
              </w:r>
              <w:r w:rsidRPr="002A45E5">
                <w:rPr>
                  <w:rFonts w:ascii="Times New Roman" w:hAnsi="Times New Roman"/>
                  <w:noProof/>
                </w:rPr>
                <w:t>Volume 4, pp. 1-10.</w:t>
              </w:r>
            </w:p>
            <w:p w14:paraId="0001FAA6"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Koopmans, T., 1934. Uber die Zuordnung von Wellenfunktionen und Eigenwerten zu den einzelnen Elektronen eines Atoms. </w:t>
              </w:r>
              <w:r w:rsidRPr="002A45E5">
                <w:rPr>
                  <w:rFonts w:ascii="Times New Roman" w:hAnsi="Times New Roman"/>
                  <w:i/>
                  <w:iCs/>
                  <w:noProof/>
                </w:rPr>
                <w:t xml:space="preserve">Physica, </w:t>
              </w:r>
              <w:r w:rsidRPr="002A45E5">
                <w:rPr>
                  <w:rFonts w:ascii="Times New Roman" w:hAnsi="Times New Roman"/>
                  <w:noProof/>
                </w:rPr>
                <w:t>Volume 1, p. 104–113..</w:t>
              </w:r>
            </w:p>
            <w:p w14:paraId="66F97537"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Kouakou, N. N. et al., 2017. Quantitative Structure Anti-Cancer Activity Relationship (QSAR) of a Series of Ruthenium Complex Azopyridine by the Density Functional Theory (DFT) Method. </w:t>
              </w:r>
              <w:r w:rsidRPr="002A45E5">
                <w:rPr>
                  <w:rFonts w:ascii="Times New Roman" w:hAnsi="Times New Roman"/>
                  <w:i/>
                  <w:iCs/>
                  <w:noProof/>
                </w:rPr>
                <w:t xml:space="preserve">Computational Molecular Bioscience, </w:t>
              </w:r>
              <w:r w:rsidRPr="002A45E5">
                <w:rPr>
                  <w:rFonts w:ascii="Times New Roman" w:hAnsi="Times New Roman"/>
                  <w:noProof/>
                </w:rPr>
                <w:t>Volume 7, pp. 19-31.</w:t>
              </w:r>
            </w:p>
            <w:p w14:paraId="0B12A0B1"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Kurita, N. &amp; Kobayashi, K., 2000. Density functional MO calculation for stacked DNA base-pairs with backbones. </w:t>
              </w:r>
              <w:r w:rsidRPr="002A45E5">
                <w:rPr>
                  <w:rFonts w:ascii="Times New Roman" w:hAnsi="Times New Roman"/>
                  <w:i/>
                  <w:iCs/>
                  <w:noProof/>
                </w:rPr>
                <w:t xml:space="preserve">Comput. Chem., </w:t>
              </w:r>
              <w:r w:rsidRPr="002A45E5">
                <w:rPr>
                  <w:rFonts w:ascii="Times New Roman" w:hAnsi="Times New Roman"/>
                  <w:noProof/>
                </w:rPr>
                <w:t>Volume 24, p. 351.</w:t>
              </w:r>
            </w:p>
            <w:p w14:paraId="64AB623E"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MOHD, M. H. R. &amp; ANJANI, K. T., 2014. Natural Bond Orbital (NBO) Analysis and Binding Affinity towards Protein Kinase 2:DFT and Docking Studies of Coumarin Derivatives. </w:t>
              </w:r>
              <w:r w:rsidRPr="002A45E5">
                <w:rPr>
                  <w:rFonts w:ascii="Times New Roman" w:hAnsi="Times New Roman"/>
                  <w:i/>
                  <w:iCs/>
                  <w:noProof/>
                </w:rPr>
                <w:t xml:space="preserve">Chem Sci Trans., </w:t>
              </w:r>
              <w:r w:rsidRPr="002A45E5">
                <w:rPr>
                  <w:rFonts w:ascii="Times New Roman" w:hAnsi="Times New Roman"/>
                  <w:noProof/>
                </w:rPr>
                <w:t>3(1), pp. 67-72.</w:t>
              </w:r>
            </w:p>
            <w:p w14:paraId="1DE4CA5A"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N’guessan, K. N. et al., 2017. Quantitative Structure Anti-Cancer Activity Relationship (QSAR) of a Series of Ruthenium Complex Azopyridine by the Density Functional Theory (DFT) Method. </w:t>
              </w:r>
              <w:r w:rsidRPr="002A45E5">
                <w:rPr>
                  <w:rFonts w:ascii="Times New Roman" w:hAnsi="Times New Roman"/>
                  <w:i/>
                  <w:iCs/>
                  <w:noProof/>
                </w:rPr>
                <w:t xml:space="preserve">Computational Molecular Bioscience, </w:t>
              </w:r>
              <w:r w:rsidRPr="002A45E5">
                <w:rPr>
                  <w:rFonts w:ascii="Times New Roman" w:hAnsi="Times New Roman"/>
                  <w:noProof/>
                </w:rPr>
                <w:t>Volume 7, pp. 19-31.</w:t>
              </w:r>
            </w:p>
            <w:p w14:paraId="6D33B2C3"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Netzeva, T. I., Worth, A., Aldenberg, T. &amp; Yang, C., 2005. Current status of methods for defining the applicability domain of (quantitative) structure-activity relationships. </w:t>
              </w:r>
              <w:r w:rsidRPr="002A45E5">
                <w:rPr>
                  <w:rFonts w:ascii="Times New Roman" w:hAnsi="Times New Roman"/>
                  <w:i/>
                  <w:iCs/>
                  <w:noProof/>
                </w:rPr>
                <w:t xml:space="preserve">Altern. Lab. Anim., </w:t>
              </w:r>
              <w:r w:rsidRPr="002A45E5">
                <w:rPr>
                  <w:rFonts w:ascii="Times New Roman" w:hAnsi="Times New Roman"/>
                  <w:noProof/>
                </w:rPr>
                <w:t>33(2), p. 155–73.</w:t>
              </w:r>
            </w:p>
            <w:p w14:paraId="735DDB66"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N'Guessan, K. N., Bamba, K., Patrice, W. &amp; ZIAO, N., 2018. Molecular structure , Electronic Structure, Properties and Analyses of five Azopyridine Ruthenium Complexes α-Cl, β-Cl, γ-Cl, δ-Cl and ε-Cl of RuCl2(4,6-Dimethyl-Phenylazopyridine)2 as Potential Cancer Drugs: DFT and TD-DFT Investigations. </w:t>
              </w:r>
              <w:r w:rsidRPr="002A45E5">
                <w:rPr>
                  <w:rFonts w:ascii="Times New Roman" w:hAnsi="Times New Roman"/>
                  <w:i/>
                  <w:iCs/>
                  <w:noProof/>
                </w:rPr>
                <w:t xml:space="preserve">Computational Chemistry, </w:t>
              </w:r>
              <w:r w:rsidRPr="002A45E5">
                <w:rPr>
                  <w:rFonts w:ascii="Times New Roman" w:hAnsi="Times New Roman"/>
                  <w:noProof/>
                </w:rPr>
                <w:t>Volume 6, pp. 27-46.</w:t>
              </w:r>
            </w:p>
            <w:p w14:paraId="72B6BBEE"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N'guessan, K. N., Kafoumba, B., Nahossé, Z. &amp; Ouattara, W. P., 2015. Molecular structure, vibrational spectra and NMR analyses on two azopyridine ruthenium complexes using density functional theory calculations. </w:t>
              </w:r>
              <w:r w:rsidRPr="002A45E5">
                <w:rPr>
                  <w:rFonts w:ascii="Times New Roman" w:hAnsi="Times New Roman"/>
                  <w:i/>
                  <w:iCs/>
                  <w:noProof/>
                </w:rPr>
                <w:t xml:space="preserve">Journal of Chemical and Pharmaceutical Research, </w:t>
              </w:r>
              <w:r w:rsidRPr="002A45E5">
                <w:rPr>
                  <w:rFonts w:ascii="Times New Roman" w:hAnsi="Times New Roman"/>
                  <w:noProof/>
                </w:rPr>
                <w:t>Volume 11, pp. 246-252.</w:t>
              </w:r>
            </w:p>
            <w:p w14:paraId="67549E9B"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N'Guessan, K. N., Kafoumba, B., Ouattara, W. P. &amp; Nahossé, Z., 2017. Theoretical investigation of the Structure Activity Relationships (SARs) of a series of five isomeric α, β, γ, δ, ε ruthenium complexes RuCl2L2 with azopyridine ligands [L= azpy, tazpy,4mazpy, 5mazpy]. </w:t>
              </w:r>
              <w:r w:rsidRPr="002A45E5">
                <w:rPr>
                  <w:rFonts w:ascii="Times New Roman" w:hAnsi="Times New Roman"/>
                  <w:i/>
                  <w:iCs/>
                  <w:noProof/>
                </w:rPr>
                <w:t xml:space="preserve">Int. Journal of Engineering Research and Application, </w:t>
              </w:r>
              <w:r w:rsidRPr="002A45E5">
                <w:rPr>
                  <w:rFonts w:ascii="Times New Roman" w:hAnsi="Times New Roman"/>
                  <w:noProof/>
                </w:rPr>
                <w:t>7(6), pp. 58-70.</w:t>
              </w:r>
            </w:p>
            <w:p w14:paraId="345597F8"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Pearson, R. G., 1963. Hard and Soft Acids and Bases. </w:t>
              </w:r>
              <w:r w:rsidRPr="002A45E5">
                <w:rPr>
                  <w:rFonts w:ascii="Times New Roman" w:hAnsi="Times New Roman"/>
                  <w:i/>
                  <w:iCs/>
                  <w:noProof/>
                </w:rPr>
                <w:t xml:space="preserve">J. Am. Chem. Soc., </w:t>
              </w:r>
              <w:r w:rsidRPr="002A45E5">
                <w:rPr>
                  <w:rFonts w:ascii="Times New Roman" w:hAnsi="Times New Roman"/>
                  <w:noProof/>
                </w:rPr>
                <w:t>Volume 85, pp. 3533-3539.</w:t>
              </w:r>
            </w:p>
            <w:p w14:paraId="52B3E201"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Roy, K., Kar, S. &amp; Ambure, P., 2015. On a simple approach for determining applicability domain of QSAR models,. </w:t>
              </w:r>
              <w:r w:rsidRPr="002A45E5">
                <w:rPr>
                  <w:rFonts w:ascii="Times New Roman" w:hAnsi="Times New Roman"/>
                  <w:i/>
                  <w:iCs/>
                  <w:noProof/>
                </w:rPr>
                <w:t xml:space="preserve">Chemom. Intell. Lab. Syst., </w:t>
              </w:r>
              <w:r w:rsidRPr="002A45E5">
                <w:rPr>
                  <w:rFonts w:ascii="Times New Roman" w:hAnsi="Times New Roman"/>
                  <w:noProof/>
                </w:rPr>
                <w:t>145(2), p. 22–29.</w:t>
              </w:r>
            </w:p>
            <w:p w14:paraId="59F22331"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Sahigara, F. et al., 2012. Comparison of Different Approaches to Define the Applicability Domain of QSAR Models. </w:t>
              </w:r>
              <w:r w:rsidRPr="002A45E5">
                <w:rPr>
                  <w:rFonts w:ascii="Times New Roman" w:hAnsi="Times New Roman"/>
                  <w:i/>
                  <w:iCs/>
                  <w:noProof/>
                </w:rPr>
                <w:t xml:space="preserve">Molecules, </w:t>
              </w:r>
              <w:r w:rsidRPr="002A45E5">
                <w:rPr>
                  <w:rFonts w:ascii="Times New Roman" w:hAnsi="Times New Roman"/>
                  <w:noProof/>
                </w:rPr>
                <w:t>17(5), p. 4791–4810.</w:t>
              </w:r>
            </w:p>
            <w:p w14:paraId="393CFF0B"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Sheridan, R. P., Feuston, B. P., Maiorov, V. N. &amp; Kearsley, S. K., 2004. Similarity to Molecules in the Training Set Is a Good Discriminator for Prediction Accuracy in QSAR. </w:t>
              </w:r>
              <w:r w:rsidRPr="002A45E5">
                <w:rPr>
                  <w:rFonts w:ascii="Times New Roman" w:hAnsi="Times New Roman"/>
                  <w:i/>
                  <w:iCs/>
                  <w:noProof/>
                </w:rPr>
                <w:t xml:space="preserve">J. Chem. Inf. Comput. Sci., </w:t>
              </w:r>
              <w:r w:rsidRPr="002A45E5">
                <w:rPr>
                  <w:rFonts w:ascii="Times New Roman" w:hAnsi="Times New Roman"/>
                  <w:noProof/>
                </w:rPr>
                <w:t>44(6), p. 1912–1928.</w:t>
              </w:r>
            </w:p>
            <w:p w14:paraId="74112694"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lastRenderedPageBreak/>
                <w:t xml:space="preserve">Sibata, C. H., Colussi, V. C., Oleinick, N. L. &amp; Kinsella, T. J., 2000. Photodynamic therapy: a new concept in medical treatment. </w:t>
              </w:r>
              <w:r w:rsidRPr="002A45E5">
                <w:rPr>
                  <w:rFonts w:ascii="Times New Roman" w:hAnsi="Times New Roman"/>
                  <w:i/>
                  <w:iCs/>
                  <w:noProof/>
                </w:rPr>
                <w:t xml:space="preserve">Brazilian Journal of Medical and Biological Research, </w:t>
              </w:r>
              <w:r w:rsidRPr="002A45E5">
                <w:rPr>
                  <w:rFonts w:ascii="Times New Roman" w:hAnsi="Times New Roman"/>
                  <w:noProof/>
                </w:rPr>
                <w:t>Volume 33, pp. 869-880.</w:t>
              </w:r>
            </w:p>
            <w:p w14:paraId="5101F6F2"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Software, M. 1. S. S. C., 2000. Minitab, Inc., State College, PA.. </w:t>
              </w:r>
              <w:r w:rsidRPr="002A45E5">
                <w:rPr>
                  <w:rFonts w:ascii="Times New Roman" w:hAnsi="Times New Roman"/>
                  <w:i/>
                  <w:iCs/>
                  <w:noProof/>
                </w:rPr>
                <w:t>http://www.minitab.com/.</w:t>
              </w:r>
            </w:p>
            <w:p w14:paraId="536B936E"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Theivarasu, C. &amp; Murugesan, R., 2016. Natural bond orbital (NBO) population analysis of an energetic molecule 1-phenyl-2-nitroguanidine. </w:t>
              </w:r>
              <w:r w:rsidRPr="002A45E5">
                <w:rPr>
                  <w:rFonts w:ascii="Times New Roman" w:hAnsi="Times New Roman"/>
                  <w:i/>
                  <w:iCs/>
                  <w:noProof/>
                </w:rPr>
                <w:t xml:space="preserve">Int. J. Chem. Sci, </w:t>
              </w:r>
              <w:r w:rsidRPr="002A45E5">
                <w:rPr>
                  <w:rFonts w:ascii="Times New Roman" w:hAnsi="Times New Roman"/>
                  <w:noProof/>
                </w:rPr>
                <w:t>14(4), pp. 2029-2050.</w:t>
              </w:r>
            </w:p>
            <w:p w14:paraId="245CFD4F" w14:textId="77777777" w:rsidR="0008214C" w:rsidRPr="002A45E5" w:rsidRDefault="0008214C" w:rsidP="002A45E5">
              <w:pPr>
                <w:jc w:val="both"/>
                <w:rPr>
                  <w:rFonts w:ascii="Times New Roman" w:hAnsi="Times New Roman" w:cs="Times New Roman"/>
                </w:rPr>
              </w:pPr>
              <w:r w:rsidRPr="002A45E5">
                <w:rPr>
                  <w:rFonts w:ascii="Times New Roman" w:hAnsi="Times New Roman" w:cs="Times New Roman"/>
                  <w:b/>
                  <w:bCs/>
                </w:rPr>
                <w:fldChar w:fldCharType="end"/>
              </w:r>
            </w:p>
          </w:sdtContent>
        </w:sdt>
      </w:sdtContent>
    </w:sdt>
    <w:p w14:paraId="74DC26B5" w14:textId="77777777" w:rsidR="002A45E5" w:rsidRPr="002A45E5" w:rsidRDefault="00426B68" w:rsidP="002A45E5">
      <w:pPr>
        <w:pStyle w:val="Bibliography"/>
        <w:jc w:val="both"/>
        <w:rPr>
          <w:rFonts w:ascii="Times New Roman" w:hAnsi="Times New Roman"/>
          <w:noProof/>
          <w:sz w:val="24"/>
          <w:szCs w:val="24"/>
        </w:rPr>
      </w:pPr>
      <w:r w:rsidRPr="002A45E5">
        <w:rPr>
          <w:rFonts w:ascii="Times New Roman" w:hAnsi="Times New Roman"/>
          <w:sz w:val="24"/>
          <w:szCs w:val="24"/>
        </w:rPr>
        <w:fldChar w:fldCharType="begin"/>
      </w:r>
      <w:r w:rsidRPr="002A45E5">
        <w:rPr>
          <w:rFonts w:ascii="Times New Roman" w:hAnsi="Times New Roman"/>
          <w:sz w:val="24"/>
          <w:szCs w:val="24"/>
        </w:rPr>
        <w:instrText xml:space="preserve"> BIBLIOGRAPHY  \l 1036 </w:instrText>
      </w:r>
      <w:r w:rsidRPr="002A45E5">
        <w:rPr>
          <w:rFonts w:ascii="Times New Roman" w:hAnsi="Times New Roman"/>
          <w:sz w:val="24"/>
          <w:szCs w:val="24"/>
        </w:rPr>
        <w:fldChar w:fldCharType="separate"/>
      </w:r>
      <w:r w:rsidR="002A45E5" w:rsidRPr="002A45E5">
        <w:rPr>
          <w:rFonts w:ascii="Times New Roman" w:hAnsi="Times New Roman"/>
          <w:noProof/>
        </w:rPr>
        <w:t xml:space="preserve">Affi, S. T., Bamba, K. &amp; Ziao, N., 2015. computational characterization of organometallic ligands coordinating metal: case of azopyridine ligands. </w:t>
      </w:r>
      <w:r w:rsidR="002A45E5" w:rsidRPr="002A45E5">
        <w:rPr>
          <w:rFonts w:ascii="Times New Roman" w:hAnsi="Times New Roman"/>
          <w:i/>
          <w:iCs/>
          <w:noProof/>
        </w:rPr>
        <w:t xml:space="preserve">Journal of Theoretical and Computational Chemistry, </w:t>
      </w:r>
      <w:r w:rsidR="002A45E5" w:rsidRPr="002A45E5">
        <w:rPr>
          <w:rFonts w:ascii="Times New Roman" w:hAnsi="Times New Roman"/>
          <w:noProof/>
        </w:rPr>
        <w:t>p. 14.</w:t>
      </w:r>
    </w:p>
    <w:p w14:paraId="3CC5DEF9"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Ana, R. S., Romana, M., Ioannis, B. &amp; Enzo, A., 2019. Chemistry and reactivity of ruthenium(II) complexes: DNA/protein binding mode and anticancer activity are related to the complex structure. </w:t>
      </w:r>
      <w:r w:rsidRPr="002A45E5">
        <w:rPr>
          <w:rFonts w:ascii="Times New Roman" w:hAnsi="Times New Roman"/>
          <w:i/>
          <w:iCs/>
          <w:noProof/>
        </w:rPr>
        <w:t xml:space="preserve">Coordination Chemistry Reviews, </w:t>
      </w:r>
      <w:r w:rsidRPr="002A45E5">
        <w:rPr>
          <w:rFonts w:ascii="Times New Roman" w:hAnsi="Times New Roman"/>
          <w:noProof/>
        </w:rPr>
        <w:t>398( 113011).</w:t>
      </w:r>
    </w:p>
    <w:p w14:paraId="0E07BB9F"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Anna, C. et al., 2005. Characterization by NMR Spectroscopy, X-ray Analysis and Cytotoxic Activity of the Ruthenium(II) Compounds [RuL3](PF6)2 (L = 2-Phenylazopyridine or o-Tolylazopyridine) and [RuL'2L''](PF6)2 (L', L'' = 2-Phenylazopyridine, 2,2'-Bipyridine). </w:t>
      </w:r>
      <w:r w:rsidRPr="002A45E5">
        <w:rPr>
          <w:rFonts w:ascii="Times New Roman" w:hAnsi="Times New Roman"/>
          <w:i/>
          <w:iCs/>
          <w:noProof/>
        </w:rPr>
        <w:t xml:space="preserve">Eur.J.Inorg.chem., </w:t>
      </w:r>
      <w:r w:rsidRPr="002A45E5">
        <w:rPr>
          <w:rFonts w:ascii="Times New Roman" w:hAnsi="Times New Roman"/>
          <w:noProof/>
        </w:rPr>
        <w:t>p. 2648.</w:t>
      </w:r>
    </w:p>
    <w:p w14:paraId="59B568F9"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Ben Kridis, W. et al., 2021. Toxicité rénale du cisplatine : une étude prospective à propos de 34 cas. </w:t>
      </w:r>
      <w:r w:rsidRPr="002A45E5">
        <w:rPr>
          <w:rFonts w:ascii="Times New Roman" w:hAnsi="Times New Roman"/>
          <w:i/>
          <w:iCs/>
          <w:noProof/>
        </w:rPr>
        <w:t xml:space="preserve">Néphrologie &amp; Thérapeutique, </w:t>
      </w:r>
      <w:r w:rsidRPr="002A45E5">
        <w:rPr>
          <w:rFonts w:ascii="Times New Roman" w:hAnsi="Times New Roman"/>
          <w:noProof/>
        </w:rPr>
        <w:t>17(5), pp. 315-316.</w:t>
      </w:r>
    </w:p>
    <w:p w14:paraId="1F890ABA"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Carley, A. F. &amp; Sundberg, J. R., 2000. </w:t>
      </w:r>
      <w:r w:rsidRPr="002A45E5">
        <w:rPr>
          <w:rFonts w:ascii="Times New Roman" w:hAnsi="Times New Roman"/>
          <w:i/>
          <w:iCs/>
          <w:noProof/>
        </w:rPr>
        <w:t xml:space="preserve">Advanced Organic Chemistry Fourth edition. </w:t>
      </w:r>
      <w:r w:rsidRPr="002A45E5">
        <w:rPr>
          <w:rFonts w:ascii="Times New Roman" w:hAnsi="Times New Roman"/>
          <w:noProof/>
        </w:rPr>
        <w:t>New York, Boston, Dordrecht, London, Moscow: Kluwer Academic Publishers.</w:t>
      </w:r>
    </w:p>
    <w:p w14:paraId="676D351E"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Chiodo, S., Russo, N. &amp; Sicilia, E., 2006. LANL2DZ basis sets recontracted in the framework of density functional theory. </w:t>
      </w:r>
      <w:r w:rsidRPr="002A45E5">
        <w:rPr>
          <w:rFonts w:ascii="Times New Roman" w:hAnsi="Times New Roman"/>
          <w:i/>
          <w:iCs/>
          <w:noProof/>
        </w:rPr>
        <w:t xml:space="preserve">The journal of chemical physics, </w:t>
      </w:r>
      <w:r w:rsidRPr="002A45E5">
        <w:rPr>
          <w:rFonts w:ascii="Times New Roman" w:hAnsi="Times New Roman"/>
          <w:noProof/>
        </w:rPr>
        <w:t>125(10), pp. 104107-104115.</w:t>
      </w:r>
    </w:p>
    <w:p w14:paraId="639BBEE6"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Dearden, J. C., 2016. The History and Development of Quantitative Structure-Activity Relationships (QSARs). </w:t>
      </w:r>
      <w:r w:rsidRPr="002A45E5">
        <w:rPr>
          <w:rFonts w:ascii="Times New Roman" w:hAnsi="Times New Roman"/>
          <w:i/>
          <w:iCs/>
          <w:noProof/>
        </w:rPr>
        <w:t xml:space="preserve">Int. J. Quant. Struct. Relationships, </w:t>
      </w:r>
      <w:r w:rsidRPr="002A45E5">
        <w:rPr>
          <w:rFonts w:ascii="Times New Roman" w:hAnsi="Times New Roman"/>
          <w:noProof/>
        </w:rPr>
        <w:t>1(1), p. 44.</w:t>
      </w:r>
    </w:p>
    <w:p w14:paraId="68F7792F"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Frisch, M. J. et al., 2009. </w:t>
      </w:r>
      <w:r w:rsidRPr="002A45E5">
        <w:rPr>
          <w:rFonts w:ascii="Times New Roman" w:hAnsi="Times New Roman"/>
          <w:i/>
          <w:iCs/>
          <w:noProof/>
        </w:rPr>
        <w:t xml:space="preserve">Gaussian 09, Revison A.02. </w:t>
      </w:r>
      <w:r w:rsidRPr="002A45E5">
        <w:rPr>
          <w:rFonts w:ascii="Times New Roman" w:hAnsi="Times New Roman"/>
          <w:noProof/>
        </w:rPr>
        <w:t>WAllingford C T: inc.</w:t>
      </w:r>
    </w:p>
    <w:p w14:paraId="78F0F509"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Hamroun, A. et al., 2018. Prévention de l’insuffisance rénale aiguë liée au cisplatine par la supplémentation en magnésium : revue systématique et méta-analyse,. </w:t>
      </w:r>
      <w:r w:rsidRPr="002A45E5">
        <w:rPr>
          <w:rFonts w:ascii="Times New Roman" w:hAnsi="Times New Roman"/>
          <w:i/>
          <w:iCs/>
          <w:noProof/>
        </w:rPr>
        <w:t xml:space="preserve">Néphrologie &amp; Thérapeutique, </w:t>
      </w:r>
      <w:r w:rsidRPr="002A45E5">
        <w:rPr>
          <w:rFonts w:ascii="Times New Roman" w:hAnsi="Times New Roman"/>
          <w:noProof/>
        </w:rPr>
        <w:t>14(5), p. 265.</w:t>
      </w:r>
    </w:p>
    <w:p w14:paraId="4EF548DD"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Kafoumba, B., Ouattara, W. P., N’Guessan, K. N. &amp; Nahossé, Z., 2016. SARs Investigation of α-, β-, γ-, δ-, ε-RuCl2(Azpy)2 Complexes as Antitumor Drugs. </w:t>
      </w:r>
      <w:r w:rsidRPr="002A45E5">
        <w:rPr>
          <w:rFonts w:ascii="Times New Roman" w:hAnsi="Times New Roman"/>
          <w:i/>
          <w:iCs/>
          <w:noProof/>
        </w:rPr>
        <w:t xml:space="preserve">Computational Chemistry, </w:t>
      </w:r>
      <w:r w:rsidRPr="002A45E5">
        <w:rPr>
          <w:rFonts w:ascii="Times New Roman" w:hAnsi="Times New Roman"/>
          <w:noProof/>
        </w:rPr>
        <w:t>Volume 4, pp. 1-10.</w:t>
      </w:r>
    </w:p>
    <w:p w14:paraId="32F92406"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Koopmans, T., 1934. Uber die Zuordnung von Wellenfunktionen und Eigenwerten zu den einzelnen Elektronen eines Atoms. </w:t>
      </w:r>
      <w:r w:rsidRPr="002A45E5">
        <w:rPr>
          <w:rFonts w:ascii="Times New Roman" w:hAnsi="Times New Roman"/>
          <w:i/>
          <w:iCs/>
          <w:noProof/>
        </w:rPr>
        <w:t xml:space="preserve">Physica, </w:t>
      </w:r>
      <w:r w:rsidRPr="002A45E5">
        <w:rPr>
          <w:rFonts w:ascii="Times New Roman" w:hAnsi="Times New Roman"/>
          <w:noProof/>
        </w:rPr>
        <w:t>Volume 1, p. 104–113..</w:t>
      </w:r>
    </w:p>
    <w:p w14:paraId="1AE7B693"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Kouakou, N. N. et al., 2017. Quantitative Structure Anti-Cancer Activity Relationship (QSAR) of a Series of Ruthenium Complex Azopyridine by the Density Functional Theory (DFT) Method. </w:t>
      </w:r>
      <w:r w:rsidRPr="002A45E5">
        <w:rPr>
          <w:rFonts w:ascii="Times New Roman" w:hAnsi="Times New Roman"/>
          <w:i/>
          <w:iCs/>
          <w:noProof/>
        </w:rPr>
        <w:t xml:space="preserve">Computational Molecular Bioscience, </w:t>
      </w:r>
      <w:r w:rsidRPr="002A45E5">
        <w:rPr>
          <w:rFonts w:ascii="Times New Roman" w:hAnsi="Times New Roman"/>
          <w:noProof/>
        </w:rPr>
        <w:t>Volume 7, pp. 19-31.</w:t>
      </w:r>
    </w:p>
    <w:p w14:paraId="4653E850"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Kurita, N. &amp; Kobayashi, K., 2000. Density functional MO calculation for stacked DNA base-pairs with backbones. </w:t>
      </w:r>
      <w:r w:rsidRPr="002A45E5">
        <w:rPr>
          <w:rFonts w:ascii="Times New Roman" w:hAnsi="Times New Roman"/>
          <w:i/>
          <w:iCs/>
          <w:noProof/>
        </w:rPr>
        <w:t xml:space="preserve">Comput. Chem., </w:t>
      </w:r>
      <w:r w:rsidRPr="002A45E5">
        <w:rPr>
          <w:rFonts w:ascii="Times New Roman" w:hAnsi="Times New Roman"/>
          <w:noProof/>
        </w:rPr>
        <w:t>Volume 24, p. 351.</w:t>
      </w:r>
    </w:p>
    <w:p w14:paraId="1C0426C6"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MOHD, M. H. R. &amp; ANJANI, K. T., 2014. Natural Bond Orbital (NBO) Analysis and Binding Affinity towards Protein Kinase 2:DFT and Docking Studies of Coumarin Derivatives. </w:t>
      </w:r>
      <w:r w:rsidRPr="002A45E5">
        <w:rPr>
          <w:rFonts w:ascii="Times New Roman" w:hAnsi="Times New Roman"/>
          <w:i/>
          <w:iCs/>
          <w:noProof/>
        </w:rPr>
        <w:t xml:space="preserve">Chem Sci Trans., </w:t>
      </w:r>
      <w:r w:rsidRPr="002A45E5">
        <w:rPr>
          <w:rFonts w:ascii="Times New Roman" w:hAnsi="Times New Roman"/>
          <w:noProof/>
        </w:rPr>
        <w:t>3(1), pp. 67-72.</w:t>
      </w:r>
    </w:p>
    <w:p w14:paraId="66502802"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lastRenderedPageBreak/>
        <w:t xml:space="preserve">N’guessan, K. N. et al., 2017. Quantitative Structure Anti-Cancer Activity Relationship (QSAR) of a Series of Ruthenium Complex Azopyridine by the Density Functional Theory (DFT) Method. </w:t>
      </w:r>
      <w:r w:rsidRPr="002A45E5">
        <w:rPr>
          <w:rFonts w:ascii="Times New Roman" w:hAnsi="Times New Roman"/>
          <w:i/>
          <w:iCs/>
          <w:noProof/>
        </w:rPr>
        <w:t xml:space="preserve">Computational Molecular Bioscience, </w:t>
      </w:r>
      <w:r w:rsidRPr="002A45E5">
        <w:rPr>
          <w:rFonts w:ascii="Times New Roman" w:hAnsi="Times New Roman"/>
          <w:noProof/>
        </w:rPr>
        <w:t>Volume 7, pp. 19-31.</w:t>
      </w:r>
    </w:p>
    <w:p w14:paraId="2C1BC9C4"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Netzeva, T. I., Worth, A., Aldenberg, T. &amp; Yang, C., 2005. Current status of methods for defining the applicability domain of (quantitative) structure-activity relationships. </w:t>
      </w:r>
      <w:r w:rsidRPr="002A45E5">
        <w:rPr>
          <w:rFonts w:ascii="Times New Roman" w:hAnsi="Times New Roman"/>
          <w:i/>
          <w:iCs/>
          <w:noProof/>
        </w:rPr>
        <w:t xml:space="preserve">Altern. Lab. Anim., </w:t>
      </w:r>
      <w:r w:rsidRPr="002A45E5">
        <w:rPr>
          <w:rFonts w:ascii="Times New Roman" w:hAnsi="Times New Roman"/>
          <w:noProof/>
        </w:rPr>
        <w:t>33(2), p. 155–73.</w:t>
      </w:r>
    </w:p>
    <w:p w14:paraId="41183367"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N'Guessan, K. N., Bamba, K., Patrice, W. &amp; ZIAO, N., 2018. Molecular structure , Electronic Structure, Properties and Analyses of five Azopyridine Ruthenium Complexes α-Cl, β-Cl, γ-Cl, δ-Cl and ε-Cl of RuCl2(4,6-Dimethyl-Phenylazopyridine)2 as Potential Cancer Drugs: DFT and TD-DFT Investigations. </w:t>
      </w:r>
      <w:r w:rsidRPr="002A45E5">
        <w:rPr>
          <w:rFonts w:ascii="Times New Roman" w:hAnsi="Times New Roman"/>
          <w:i/>
          <w:iCs/>
          <w:noProof/>
        </w:rPr>
        <w:t xml:space="preserve">Computational Chemistry, </w:t>
      </w:r>
      <w:r w:rsidRPr="002A45E5">
        <w:rPr>
          <w:rFonts w:ascii="Times New Roman" w:hAnsi="Times New Roman"/>
          <w:noProof/>
        </w:rPr>
        <w:t>Volume 6, pp. 27-46.</w:t>
      </w:r>
    </w:p>
    <w:p w14:paraId="5878D008"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N'guessan, K. N., Kafoumba, B., Nahossé, Z. &amp; Ouattara, W. P., 2015. Molecular structure, vibrational spectra and NMR analyses on two azopyridine ruthenium complexes using density functional theory calculations. </w:t>
      </w:r>
      <w:r w:rsidRPr="002A45E5">
        <w:rPr>
          <w:rFonts w:ascii="Times New Roman" w:hAnsi="Times New Roman"/>
          <w:i/>
          <w:iCs/>
          <w:noProof/>
        </w:rPr>
        <w:t xml:space="preserve">Journal of Chemical and Pharmaceutical Research, </w:t>
      </w:r>
      <w:r w:rsidRPr="002A45E5">
        <w:rPr>
          <w:rFonts w:ascii="Times New Roman" w:hAnsi="Times New Roman"/>
          <w:noProof/>
        </w:rPr>
        <w:t>Volume 11, pp. 246-252.</w:t>
      </w:r>
    </w:p>
    <w:p w14:paraId="2DD1A60A"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N'Guessan, K. N., Kafoumba, B., Ouattara, W. P. &amp; Nahossé, Z., 2017. Theoretical investigation of the Structure Activity Relationships (SARs) of a series of five isomeric α, β, γ, δ, ε ruthenium complexes RuCl2L2 with azopyridine ligands [L= azpy, tazpy,4mazpy, 5mazpy]. </w:t>
      </w:r>
      <w:r w:rsidRPr="002A45E5">
        <w:rPr>
          <w:rFonts w:ascii="Times New Roman" w:hAnsi="Times New Roman"/>
          <w:i/>
          <w:iCs/>
          <w:noProof/>
        </w:rPr>
        <w:t xml:space="preserve">Int. Journal of Engineering Research and Application, </w:t>
      </w:r>
      <w:r w:rsidRPr="002A45E5">
        <w:rPr>
          <w:rFonts w:ascii="Times New Roman" w:hAnsi="Times New Roman"/>
          <w:noProof/>
        </w:rPr>
        <w:t>7(6), pp. 58-70.</w:t>
      </w:r>
    </w:p>
    <w:p w14:paraId="5EDB8D05"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Pearson, R. G., 1963. Hard and Soft Acids and Bases. </w:t>
      </w:r>
      <w:r w:rsidRPr="002A45E5">
        <w:rPr>
          <w:rFonts w:ascii="Times New Roman" w:hAnsi="Times New Roman"/>
          <w:i/>
          <w:iCs/>
          <w:noProof/>
        </w:rPr>
        <w:t xml:space="preserve">J. Am. Chem. Soc., </w:t>
      </w:r>
      <w:r w:rsidRPr="002A45E5">
        <w:rPr>
          <w:rFonts w:ascii="Times New Roman" w:hAnsi="Times New Roman"/>
          <w:noProof/>
        </w:rPr>
        <w:t>Volume 85, pp. 3533-3539.</w:t>
      </w:r>
    </w:p>
    <w:p w14:paraId="27BDEC48"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Roy, K., Kar, S. &amp; Ambure, P., 2015. On a simple approach for determining applicability domain of QSAR models,. </w:t>
      </w:r>
      <w:r w:rsidRPr="002A45E5">
        <w:rPr>
          <w:rFonts w:ascii="Times New Roman" w:hAnsi="Times New Roman"/>
          <w:i/>
          <w:iCs/>
          <w:noProof/>
        </w:rPr>
        <w:t xml:space="preserve">Chemom. Intell. Lab. Syst., </w:t>
      </w:r>
      <w:r w:rsidRPr="002A45E5">
        <w:rPr>
          <w:rFonts w:ascii="Times New Roman" w:hAnsi="Times New Roman"/>
          <w:noProof/>
        </w:rPr>
        <w:t>145(2), p. 22–29.</w:t>
      </w:r>
    </w:p>
    <w:p w14:paraId="3C1E5C79"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Sahigara, F. et al., 2012. Comparison of Different Approaches to Define the Applicability Domain of QSAR Models. </w:t>
      </w:r>
      <w:r w:rsidRPr="002A45E5">
        <w:rPr>
          <w:rFonts w:ascii="Times New Roman" w:hAnsi="Times New Roman"/>
          <w:i/>
          <w:iCs/>
          <w:noProof/>
        </w:rPr>
        <w:t xml:space="preserve">Molecules, </w:t>
      </w:r>
      <w:r w:rsidRPr="002A45E5">
        <w:rPr>
          <w:rFonts w:ascii="Times New Roman" w:hAnsi="Times New Roman"/>
          <w:noProof/>
        </w:rPr>
        <w:t>17(5), p. 4791–4810.</w:t>
      </w:r>
    </w:p>
    <w:p w14:paraId="73CE7162"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Sheridan, R. P., Feuston, B. P., Maiorov, V. N. &amp; Kearsley, S. K., 2004. Similarity to Molecules in the Training Set Is a Good Discriminator for Prediction Accuracy in QSAR. </w:t>
      </w:r>
      <w:r w:rsidRPr="002A45E5">
        <w:rPr>
          <w:rFonts w:ascii="Times New Roman" w:hAnsi="Times New Roman"/>
          <w:i/>
          <w:iCs/>
          <w:noProof/>
        </w:rPr>
        <w:t xml:space="preserve">J. Chem. Inf. Comput. Sci., </w:t>
      </w:r>
      <w:r w:rsidRPr="002A45E5">
        <w:rPr>
          <w:rFonts w:ascii="Times New Roman" w:hAnsi="Times New Roman"/>
          <w:noProof/>
        </w:rPr>
        <w:t>44(6), p. 1912–1928.</w:t>
      </w:r>
    </w:p>
    <w:p w14:paraId="51E0BE3A"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Sibata, C. H., Colussi, V. C., Oleinick, N. L. &amp; Kinsella, T. J., 2000. Photodynamic therapy: a new concept in medical treatment. </w:t>
      </w:r>
      <w:r w:rsidRPr="002A45E5">
        <w:rPr>
          <w:rFonts w:ascii="Times New Roman" w:hAnsi="Times New Roman"/>
          <w:i/>
          <w:iCs/>
          <w:noProof/>
        </w:rPr>
        <w:t xml:space="preserve">Brazilian Journal of Medical and Biological Research, </w:t>
      </w:r>
      <w:r w:rsidRPr="002A45E5">
        <w:rPr>
          <w:rFonts w:ascii="Times New Roman" w:hAnsi="Times New Roman"/>
          <w:noProof/>
        </w:rPr>
        <w:t>Volume 33, pp. 869-880.</w:t>
      </w:r>
    </w:p>
    <w:p w14:paraId="35EE9A34"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Software, M. 1. S. S. C., 2000. Minitab, Inc., State College, PA.. </w:t>
      </w:r>
      <w:r w:rsidRPr="002A45E5">
        <w:rPr>
          <w:rFonts w:ascii="Times New Roman" w:hAnsi="Times New Roman"/>
          <w:i/>
          <w:iCs/>
          <w:noProof/>
        </w:rPr>
        <w:t>http://www.minitab.com/.</w:t>
      </w:r>
    </w:p>
    <w:p w14:paraId="1D9E7C48" w14:textId="77777777" w:rsidR="002A45E5" w:rsidRPr="002A45E5" w:rsidRDefault="002A45E5" w:rsidP="002A45E5">
      <w:pPr>
        <w:pStyle w:val="Bibliography"/>
        <w:jc w:val="both"/>
        <w:rPr>
          <w:rFonts w:ascii="Times New Roman" w:hAnsi="Times New Roman"/>
          <w:noProof/>
        </w:rPr>
      </w:pPr>
      <w:r w:rsidRPr="002A45E5">
        <w:rPr>
          <w:rFonts w:ascii="Times New Roman" w:hAnsi="Times New Roman"/>
          <w:noProof/>
        </w:rPr>
        <w:t xml:space="preserve">Theivarasu, C. &amp; Murugesan, R., 2016. Natural bond orbital (NBO) population analysis of an energetic molecule 1-phenyl-2-nitroguanidine. </w:t>
      </w:r>
      <w:r w:rsidRPr="002A45E5">
        <w:rPr>
          <w:rFonts w:ascii="Times New Roman" w:hAnsi="Times New Roman"/>
          <w:i/>
          <w:iCs/>
          <w:noProof/>
        </w:rPr>
        <w:t xml:space="preserve">Int. J. Chem. Sci, </w:t>
      </w:r>
      <w:r w:rsidRPr="002A45E5">
        <w:rPr>
          <w:rFonts w:ascii="Times New Roman" w:hAnsi="Times New Roman"/>
          <w:noProof/>
        </w:rPr>
        <w:t>14(4), pp. 2029-2050.</w:t>
      </w:r>
    </w:p>
    <w:p w14:paraId="104D9F9D" w14:textId="77777777" w:rsidR="0008214C" w:rsidRPr="00EC3933" w:rsidRDefault="00426B68" w:rsidP="002A45E5">
      <w:pPr>
        <w:jc w:val="both"/>
        <w:rPr>
          <w:rFonts w:ascii="Times New Roman" w:hAnsi="Times New Roman" w:cs="Times New Roman"/>
          <w:sz w:val="24"/>
          <w:szCs w:val="24"/>
        </w:rPr>
      </w:pPr>
      <w:r w:rsidRPr="002A45E5">
        <w:rPr>
          <w:rFonts w:ascii="Times New Roman" w:hAnsi="Times New Roman" w:cs="Times New Roman"/>
          <w:sz w:val="24"/>
          <w:szCs w:val="24"/>
        </w:rPr>
        <w:fldChar w:fldCharType="end"/>
      </w:r>
    </w:p>
    <w:p w14:paraId="0CF1126B" w14:textId="77777777" w:rsidR="00254A7A" w:rsidRPr="00EC3933" w:rsidRDefault="00254A7A" w:rsidP="00254A7A">
      <w:pPr>
        <w:rPr>
          <w:rFonts w:ascii="Times New Roman" w:hAnsi="Times New Roman" w:cs="Times New Roman"/>
          <w:sz w:val="24"/>
          <w:szCs w:val="24"/>
        </w:rPr>
      </w:pPr>
    </w:p>
    <w:p w14:paraId="175C582F" w14:textId="21395AA5" w:rsidR="00254A7A" w:rsidRPr="00744B2F" w:rsidRDefault="00254A7A" w:rsidP="00C46005">
      <w:pPr>
        <w:jc w:val="both"/>
        <w:rPr>
          <w:rFonts w:ascii="Times New Roman" w:hAnsi="Times New Roman" w:cs="Times New Roman"/>
          <w:sz w:val="24"/>
        </w:rPr>
      </w:pPr>
    </w:p>
    <w:sectPr w:rsidR="00254A7A" w:rsidRPr="00744B2F">
      <w:headerReference w:type="even" r:id="rId63"/>
      <w:headerReference w:type="default" r:id="rId64"/>
      <w:footerReference w:type="even" r:id="rId65"/>
      <w:footerReference w:type="default" r:id="rId66"/>
      <w:headerReference w:type="first" r:id="rId67"/>
      <w:footerReference w:type="first" r:id="rId6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090D80" w14:textId="77777777" w:rsidR="000A4A4D" w:rsidRDefault="000A4A4D" w:rsidP="000E2288">
      <w:pPr>
        <w:spacing w:after="0" w:line="240" w:lineRule="auto"/>
      </w:pPr>
      <w:r>
        <w:separator/>
      </w:r>
    </w:p>
  </w:endnote>
  <w:endnote w:type="continuationSeparator" w:id="0">
    <w:p w14:paraId="5F490CDB" w14:textId="77777777" w:rsidR="000A4A4D" w:rsidRDefault="000A4A4D" w:rsidP="000E2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B186D" w14:textId="77777777" w:rsidR="001B25C2" w:rsidRDefault="001B25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1926871"/>
      <w:docPartObj>
        <w:docPartGallery w:val="Page Numbers (Bottom of Page)"/>
        <w:docPartUnique/>
      </w:docPartObj>
    </w:sdtPr>
    <w:sdtEndPr/>
    <w:sdtContent>
      <w:sdt>
        <w:sdtPr>
          <w:id w:val="1728636285"/>
          <w:docPartObj>
            <w:docPartGallery w:val="Page Numbers (Top of Page)"/>
            <w:docPartUnique/>
          </w:docPartObj>
        </w:sdtPr>
        <w:sdtEndPr/>
        <w:sdtContent>
          <w:p w14:paraId="0271571B" w14:textId="3953B985" w:rsidR="001B25C2" w:rsidRDefault="001B25C2">
            <w:pPr>
              <w:pStyle w:val="Footer"/>
              <w:jc w:val="center"/>
            </w:pPr>
            <w:r>
              <w:t xml:space="preserve">Page </w:t>
            </w:r>
            <w:r>
              <w:rPr>
                <w:b/>
                <w:bCs/>
                <w:sz w:val="24"/>
                <w:szCs w:val="24"/>
              </w:rPr>
              <w:fldChar w:fldCharType="begin"/>
            </w:r>
            <w:r>
              <w:rPr>
                <w:b/>
                <w:bCs/>
              </w:rPr>
              <w:instrText>PAGE</w:instrText>
            </w:r>
            <w:r>
              <w:rPr>
                <w:b/>
                <w:bCs/>
                <w:sz w:val="24"/>
                <w:szCs w:val="24"/>
              </w:rPr>
              <w:fldChar w:fldCharType="separate"/>
            </w:r>
            <w:r w:rsidR="00791353">
              <w:rPr>
                <w:b/>
                <w:bCs/>
                <w:noProof/>
              </w:rPr>
              <w:t>5</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791353">
              <w:rPr>
                <w:b/>
                <w:bCs/>
                <w:noProof/>
              </w:rPr>
              <w:t>22</w:t>
            </w:r>
            <w:r>
              <w:rPr>
                <w:b/>
                <w:bCs/>
                <w:sz w:val="24"/>
                <w:szCs w:val="24"/>
              </w:rPr>
              <w:fldChar w:fldCharType="end"/>
            </w:r>
          </w:p>
        </w:sdtContent>
      </w:sdt>
    </w:sdtContent>
  </w:sdt>
  <w:p w14:paraId="51275E41" w14:textId="77777777" w:rsidR="001B25C2" w:rsidRDefault="001B25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BF4A8" w14:textId="77777777" w:rsidR="001B25C2" w:rsidRDefault="001B25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F0D85E" w14:textId="77777777" w:rsidR="000A4A4D" w:rsidRDefault="000A4A4D" w:rsidP="000E2288">
      <w:pPr>
        <w:spacing w:after="0" w:line="240" w:lineRule="auto"/>
      </w:pPr>
      <w:r>
        <w:separator/>
      </w:r>
    </w:p>
  </w:footnote>
  <w:footnote w:type="continuationSeparator" w:id="0">
    <w:p w14:paraId="56978E28" w14:textId="77777777" w:rsidR="000A4A4D" w:rsidRDefault="000A4A4D" w:rsidP="000E22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6B10E" w14:textId="19285F75" w:rsidR="001B25C2" w:rsidRDefault="000A4A4D">
    <w:pPr>
      <w:pStyle w:val="Header"/>
    </w:pPr>
    <w:r>
      <w:rPr>
        <w:noProof/>
      </w:rPr>
      <w:pict w14:anchorId="3B8FDD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258579"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2BF7F" w14:textId="48EA50B3" w:rsidR="001B25C2" w:rsidRDefault="000A4A4D">
    <w:pPr>
      <w:pStyle w:val="Header"/>
    </w:pPr>
    <w:r>
      <w:rPr>
        <w:noProof/>
      </w:rPr>
      <w:pict w14:anchorId="034353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258580"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938AF" w14:textId="0CC837A2" w:rsidR="001B25C2" w:rsidRDefault="000A4A4D">
    <w:pPr>
      <w:pStyle w:val="Header"/>
    </w:pPr>
    <w:r>
      <w:rPr>
        <w:noProof/>
      </w:rPr>
      <w:pict w14:anchorId="496D9A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258578"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85pt;height:10.85pt;visibility:visible;mso-wrap-style:square" o:bullet="t">
        <v:imagedata r:id="rId1" o:title=""/>
      </v:shape>
    </w:pict>
  </w:numPicBullet>
  <w:abstractNum w:abstractNumId="0" w15:restartNumberingAfterBreak="0">
    <w:nsid w:val="0C9B4A90"/>
    <w:multiLevelType w:val="hybridMultilevel"/>
    <w:tmpl w:val="F82C4CE4"/>
    <w:lvl w:ilvl="0" w:tplc="040C000F">
      <w:start w:val="1"/>
      <w:numFmt w:val="decimal"/>
      <w:lvlText w:val="%1."/>
      <w:lvlJc w:val="left"/>
      <w:pPr>
        <w:ind w:left="2145" w:hanging="360"/>
      </w:pPr>
    </w:lvl>
    <w:lvl w:ilvl="1" w:tplc="040C0019" w:tentative="1">
      <w:start w:val="1"/>
      <w:numFmt w:val="lowerLetter"/>
      <w:lvlText w:val="%2."/>
      <w:lvlJc w:val="left"/>
      <w:pPr>
        <w:ind w:left="2865" w:hanging="360"/>
      </w:pPr>
    </w:lvl>
    <w:lvl w:ilvl="2" w:tplc="040C001B" w:tentative="1">
      <w:start w:val="1"/>
      <w:numFmt w:val="lowerRoman"/>
      <w:lvlText w:val="%3."/>
      <w:lvlJc w:val="right"/>
      <w:pPr>
        <w:ind w:left="3585" w:hanging="180"/>
      </w:pPr>
    </w:lvl>
    <w:lvl w:ilvl="3" w:tplc="040C000F" w:tentative="1">
      <w:start w:val="1"/>
      <w:numFmt w:val="decimal"/>
      <w:lvlText w:val="%4."/>
      <w:lvlJc w:val="left"/>
      <w:pPr>
        <w:ind w:left="4305" w:hanging="360"/>
      </w:pPr>
    </w:lvl>
    <w:lvl w:ilvl="4" w:tplc="040C0019" w:tentative="1">
      <w:start w:val="1"/>
      <w:numFmt w:val="lowerLetter"/>
      <w:lvlText w:val="%5."/>
      <w:lvlJc w:val="left"/>
      <w:pPr>
        <w:ind w:left="5025" w:hanging="360"/>
      </w:pPr>
    </w:lvl>
    <w:lvl w:ilvl="5" w:tplc="040C001B" w:tentative="1">
      <w:start w:val="1"/>
      <w:numFmt w:val="lowerRoman"/>
      <w:lvlText w:val="%6."/>
      <w:lvlJc w:val="right"/>
      <w:pPr>
        <w:ind w:left="5745" w:hanging="180"/>
      </w:pPr>
    </w:lvl>
    <w:lvl w:ilvl="6" w:tplc="040C000F" w:tentative="1">
      <w:start w:val="1"/>
      <w:numFmt w:val="decimal"/>
      <w:lvlText w:val="%7."/>
      <w:lvlJc w:val="left"/>
      <w:pPr>
        <w:ind w:left="6465" w:hanging="360"/>
      </w:pPr>
    </w:lvl>
    <w:lvl w:ilvl="7" w:tplc="040C0019" w:tentative="1">
      <w:start w:val="1"/>
      <w:numFmt w:val="lowerLetter"/>
      <w:lvlText w:val="%8."/>
      <w:lvlJc w:val="left"/>
      <w:pPr>
        <w:ind w:left="7185" w:hanging="360"/>
      </w:pPr>
    </w:lvl>
    <w:lvl w:ilvl="8" w:tplc="040C001B" w:tentative="1">
      <w:start w:val="1"/>
      <w:numFmt w:val="lowerRoman"/>
      <w:lvlText w:val="%9."/>
      <w:lvlJc w:val="right"/>
      <w:pPr>
        <w:ind w:left="7905" w:hanging="180"/>
      </w:pPr>
    </w:lvl>
  </w:abstractNum>
  <w:abstractNum w:abstractNumId="1" w15:restartNumberingAfterBreak="0">
    <w:nsid w:val="2CBC68E7"/>
    <w:multiLevelType w:val="hybridMultilevel"/>
    <w:tmpl w:val="7F2C3B16"/>
    <w:lvl w:ilvl="0" w:tplc="7BF03870">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6B13D7A"/>
    <w:multiLevelType w:val="hybridMultilevel"/>
    <w:tmpl w:val="DF90260E"/>
    <w:lvl w:ilvl="0" w:tplc="040C0007">
      <w:start w:val="1"/>
      <w:numFmt w:val="bullet"/>
      <w:lvlText w:val=""/>
      <w:lvlPicBulletId w:val="0"/>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3" w15:restartNumberingAfterBreak="0">
    <w:nsid w:val="7D794DA5"/>
    <w:multiLevelType w:val="hybridMultilevel"/>
    <w:tmpl w:val="509257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A7C"/>
    <w:rsid w:val="000228B8"/>
    <w:rsid w:val="00044CF9"/>
    <w:rsid w:val="00050990"/>
    <w:rsid w:val="00070B67"/>
    <w:rsid w:val="00072F05"/>
    <w:rsid w:val="0008214C"/>
    <w:rsid w:val="000855AE"/>
    <w:rsid w:val="000A4A4D"/>
    <w:rsid w:val="000B1E44"/>
    <w:rsid w:val="000E2288"/>
    <w:rsid w:val="00106BBE"/>
    <w:rsid w:val="00113062"/>
    <w:rsid w:val="00121587"/>
    <w:rsid w:val="00143A0D"/>
    <w:rsid w:val="00173398"/>
    <w:rsid w:val="001B25C2"/>
    <w:rsid w:val="001B7AB6"/>
    <w:rsid w:val="00241070"/>
    <w:rsid w:val="00252A8A"/>
    <w:rsid w:val="00254A7A"/>
    <w:rsid w:val="00281877"/>
    <w:rsid w:val="002A403C"/>
    <w:rsid w:val="002A45E5"/>
    <w:rsid w:val="0033364A"/>
    <w:rsid w:val="00354B64"/>
    <w:rsid w:val="00356381"/>
    <w:rsid w:val="00364BF3"/>
    <w:rsid w:val="00380281"/>
    <w:rsid w:val="003B4137"/>
    <w:rsid w:val="003D149B"/>
    <w:rsid w:val="003D3373"/>
    <w:rsid w:val="003E2E10"/>
    <w:rsid w:val="0041773F"/>
    <w:rsid w:val="00426B68"/>
    <w:rsid w:val="00443241"/>
    <w:rsid w:val="0044656B"/>
    <w:rsid w:val="00461F36"/>
    <w:rsid w:val="004637CC"/>
    <w:rsid w:val="00497F0D"/>
    <w:rsid w:val="004D17C5"/>
    <w:rsid w:val="004F0260"/>
    <w:rsid w:val="00500047"/>
    <w:rsid w:val="00510B04"/>
    <w:rsid w:val="0051262A"/>
    <w:rsid w:val="005167C5"/>
    <w:rsid w:val="00564E91"/>
    <w:rsid w:val="005C7F6D"/>
    <w:rsid w:val="005D3002"/>
    <w:rsid w:val="005E010A"/>
    <w:rsid w:val="00607413"/>
    <w:rsid w:val="00626E01"/>
    <w:rsid w:val="00652B90"/>
    <w:rsid w:val="0066199A"/>
    <w:rsid w:val="006F5F1C"/>
    <w:rsid w:val="0070268E"/>
    <w:rsid w:val="00720D3D"/>
    <w:rsid w:val="00735EDD"/>
    <w:rsid w:val="00737082"/>
    <w:rsid w:val="00744B2F"/>
    <w:rsid w:val="00757390"/>
    <w:rsid w:val="00791353"/>
    <w:rsid w:val="007D454C"/>
    <w:rsid w:val="00836A8C"/>
    <w:rsid w:val="00864F8A"/>
    <w:rsid w:val="008659D5"/>
    <w:rsid w:val="008B2D51"/>
    <w:rsid w:val="008D3FE9"/>
    <w:rsid w:val="008F714F"/>
    <w:rsid w:val="00921F30"/>
    <w:rsid w:val="00956FD6"/>
    <w:rsid w:val="00963B95"/>
    <w:rsid w:val="00972E9E"/>
    <w:rsid w:val="00975A7C"/>
    <w:rsid w:val="00995878"/>
    <w:rsid w:val="009F5B8B"/>
    <w:rsid w:val="00A07E3A"/>
    <w:rsid w:val="00A12837"/>
    <w:rsid w:val="00A13927"/>
    <w:rsid w:val="00A32695"/>
    <w:rsid w:val="00A547F9"/>
    <w:rsid w:val="00A62795"/>
    <w:rsid w:val="00A7054F"/>
    <w:rsid w:val="00AA3BCF"/>
    <w:rsid w:val="00AA66F9"/>
    <w:rsid w:val="00AC4FA3"/>
    <w:rsid w:val="00AF03E7"/>
    <w:rsid w:val="00AF3346"/>
    <w:rsid w:val="00B27076"/>
    <w:rsid w:val="00B35B62"/>
    <w:rsid w:val="00B67FAB"/>
    <w:rsid w:val="00B71AD9"/>
    <w:rsid w:val="00B85A2E"/>
    <w:rsid w:val="00BA6B72"/>
    <w:rsid w:val="00BA6DB4"/>
    <w:rsid w:val="00BB34C1"/>
    <w:rsid w:val="00BD5C84"/>
    <w:rsid w:val="00BE5827"/>
    <w:rsid w:val="00BF40F9"/>
    <w:rsid w:val="00C319EB"/>
    <w:rsid w:val="00C33C29"/>
    <w:rsid w:val="00C46005"/>
    <w:rsid w:val="00C8336B"/>
    <w:rsid w:val="00C86721"/>
    <w:rsid w:val="00C92FAC"/>
    <w:rsid w:val="00CA1D41"/>
    <w:rsid w:val="00CA31CC"/>
    <w:rsid w:val="00CC012B"/>
    <w:rsid w:val="00D21333"/>
    <w:rsid w:val="00D35297"/>
    <w:rsid w:val="00D938B5"/>
    <w:rsid w:val="00DA114C"/>
    <w:rsid w:val="00DA3281"/>
    <w:rsid w:val="00DD3D9A"/>
    <w:rsid w:val="00E1407F"/>
    <w:rsid w:val="00E23A62"/>
    <w:rsid w:val="00E3644A"/>
    <w:rsid w:val="00E61A79"/>
    <w:rsid w:val="00E62C77"/>
    <w:rsid w:val="00EA584B"/>
    <w:rsid w:val="00EA5BB2"/>
    <w:rsid w:val="00ED15E2"/>
    <w:rsid w:val="00F1515C"/>
    <w:rsid w:val="00F821B7"/>
    <w:rsid w:val="00FA406D"/>
    <w:rsid w:val="00FB34F4"/>
    <w:rsid w:val="00FC6078"/>
    <w:rsid w:val="00FF09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59C2B9"/>
  <w15:chartTrackingRefBased/>
  <w15:docId w15:val="{4EAD03E2-654A-4763-8484-6E875D536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8214C"/>
    <w:pPr>
      <w:keepNext/>
      <w:keepLines/>
      <w:spacing w:before="240" w:after="0"/>
      <w:outlineLvl w:val="0"/>
    </w:pPr>
    <w:rPr>
      <w:rFonts w:asciiTheme="majorHAnsi" w:eastAsiaTheme="majorEastAsia" w:hAnsiTheme="majorHAnsi" w:cstheme="majorBidi"/>
      <w:color w:val="2E74B5" w:themeColor="accent1" w:themeShade="BF"/>
      <w:sz w:val="32"/>
      <w:szCs w:val="32"/>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3A0D"/>
    <w:rPr>
      <w:color w:val="0563C1" w:themeColor="hyperlink"/>
      <w:u w:val="single"/>
    </w:rPr>
  </w:style>
  <w:style w:type="paragraph" w:styleId="ListParagraph">
    <w:name w:val="List Paragraph"/>
    <w:basedOn w:val="Normal"/>
    <w:uiPriority w:val="34"/>
    <w:qFormat/>
    <w:rsid w:val="00E62C77"/>
    <w:pPr>
      <w:ind w:left="720"/>
      <w:contextualSpacing/>
    </w:pPr>
  </w:style>
  <w:style w:type="table" w:styleId="PlainTable4">
    <w:name w:val="Plain Table 4"/>
    <w:basedOn w:val="TableNormal"/>
    <w:uiPriority w:val="44"/>
    <w:rsid w:val="00CA1D4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unhideWhenUsed/>
    <w:rsid w:val="00254A7A"/>
    <w:rPr>
      <w:rFonts w:ascii="Calibri" w:eastAsia="Calibri" w:hAnsi="Calibri" w:cs="Times New Roman"/>
    </w:rPr>
  </w:style>
  <w:style w:type="paragraph" w:styleId="Header">
    <w:name w:val="header"/>
    <w:basedOn w:val="Normal"/>
    <w:link w:val="HeaderChar"/>
    <w:uiPriority w:val="99"/>
    <w:unhideWhenUsed/>
    <w:rsid w:val="000E2288"/>
    <w:pPr>
      <w:tabs>
        <w:tab w:val="center" w:pos="4536"/>
        <w:tab w:val="right" w:pos="9072"/>
      </w:tabs>
      <w:spacing w:after="0" w:line="240" w:lineRule="auto"/>
    </w:pPr>
  </w:style>
  <w:style w:type="character" w:customStyle="1" w:styleId="HeaderChar">
    <w:name w:val="Header Char"/>
    <w:basedOn w:val="DefaultParagraphFont"/>
    <w:link w:val="Header"/>
    <w:uiPriority w:val="99"/>
    <w:rsid w:val="000E2288"/>
  </w:style>
  <w:style w:type="paragraph" w:styleId="Footer">
    <w:name w:val="footer"/>
    <w:basedOn w:val="Normal"/>
    <w:link w:val="FooterChar"/>
    <w:uiPriority w:val="99"/>
    <w:unhideWhenUsed/>
    <w:rsid w:val="000E2288"/>
    <w:pPr>
      <w:tabs>
        <w:tab w:val="center" w:pos="4536"/>
        <w:tab w:val="right" w:pos="9072"/>
      </w:tabs>
      <w:spacing w:after="0" w:line="240" w:lineRule="auto"/>
    </w:pPr>
  </w:style>
  <w:style w:type="character" w:customStyle="1" w:styleId="FooterChar">
    <w:name w:val="Footer Char"/>
    <w:basedOn w:val="DefaultParagraphFont"/>
    <w:link w:val="Footer"/>
    <w:uiPriority w:val="99"/>
    <w:rsid w:val="000E2288"/>
  </w:style>
  <w:style w:type="character" w:customStyle="1" w:styleId="Heading1Char">
    <w:name w:val="Heading 1 Char"/>
    <w:basedOn w:val="DefaultParagraphFont"/>
    <w:link w:val="Heading1"/>
    <w:uiPriority w:val="9"/>
    <w:rsid w:val="0008214C"/>
    <w:rPr>
      <w:rFonts w:asciiTheme="majorHAnsi" w:eastAsiaTheme="majorEastAsia" w:hAnsiTheme="majorHAnsi" w:cstheme="majorBidi"/>
      <w:color w:val="2E74B5" w:themeColor="accent1" w:themeShade="BF"/>
      <w:sz w:val="32"/>
      <w:szCs w:val="32"/>
      <w:lang w:eastAsia="fr-FR"/>
    </w:rPr>
  </w:style>
  <w:style w:type="character" w:styleId="Emphasis">
    <w:name w:val="Emphasis"/>
    <w:basedOn w:val="DefaultParagraphFont"/>
    <w:uiPriority w:val="20"/>
    <w:qFormat/>
    <w:rsid w:val="000855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15898">
      <w:bodyDiv w:val="1"/>
      <w:marLeft w:val="0"/>
      <w:marRight w:val="0"/>
      <w:marTop w:val="0"/>
      <w:marBottom w:val="0"/>
      <w:divBdr>
        <w:top w:val="none" w:sz="0" w:space="0" w:color="auto"/>
        <w:left w:val="none" w:sz="0" w:space="0" w:color="auto"/>
        <w:bottom w:val="none" w:sz="0" w:space="0" w:color="auto"/>
        <w:right w:val="none" w:sz="0" w:space="0" w:color="auto"/>
      </w:divBdr>
    </w:div>
    <w:div w:id="90704471">
      <w:bodyDiv w:val="1"/>
      <w:marLeft w:val="0"/>
      <w:marRight w:val="0"/>
      <w:marTop w:val="0"/>
      <w:marBottom w:val="0"/>
      <w:divBdr>
        <w:top w:val="none" w:sz="0" w:space="0" w:color="auto"/>
        <w:left w:val="none" w:sz="0" w:space="0" w:color="auto"/>
        <w:bottom w:val="none" w:sz="0" w:space="0" w:color="auto"/>
        <w:right w:val="none" w:sz="0" w:space="0" w:color="auto"/>
      </w:divBdr>
    </w:div>
    <w:div w:id="101649709">
      <w:bodyDiv w:val="1"/>
      <w:marLeft w:val="0"/>
      <w:marRight w:val="0"/>
      <w:marTop w:val="0"/>
      <w:marBottom w:val="0"/>
      <w:divBdr>
        <w:top w:val="none" w:sz="0" w:space="0" w:color="auto"/>
        <w:left w:val="none" w:sz="0" w:space="0" w:color="auto"/>
        <w:bottom w:val="none" w:sz="0" w:space="0" w:color="auto"/>
        <w:right w:val="none" w:sz="0" w:space="0" w:color="auto"/>
      </w:divBdr>
    </w:div>
    <w:div w:id="171998549">
      <w:bodyDiv w:val="1"/>
      <w:marLeft w:val="0"/>
      <w:marRight w:val="0"/>
      <w:marTop w:val="0"/>
      <w:marBottom w:val="0"/>
      <w:divBdr>
        <w:top w:val="none" w:sz="0" w:space="0" w:color="auto"/>
        <w:left w:val="none" w:sz="0" w:space="0" w:color="auto"/>
        <w:bottom w:val="none" w:sz="0" w:space="0" w:color="auto"/>
        <w:right w:val="none" w:sz="0" w:space="0" w:color="auto"/>
      </w:divBdr>
    </w:div>
    <w:div w:id="238754057">
      <w:bodyDiv w:val="1"/>
      <w:marLeft w:val="0"/>
      <w:marRight w:val="0"/>
      <w:marTop w:val="0"/>
      <w:marBottom w:val="0"/>
      <w:divBdr>
        <w:top w:val="none" w:sz="0" w:space="0" w:color="auto"/>
        <w:left w:val="none" w:sz="0" w:space="0" w:color="auto"/>
        <w:bottom w:val="none" w:sz="0" w:space="0" w:color="auto"/>
        <w:right w:val="none" w:sz="0" w:space="0" w:color="auto"/>
      </w:divBdr>
    </w:div>
    <w:div w:id="279529463">
      <w:bodyDiv w:val="1"/>
      <w:marLeft w:val="0"/>
      <w:marRight w:val="0"/>
      <w:marTop w:val="0"/>
      <w:marBottom w:val="0"/>
      <w:divBdr>
        <w:top w:val="none" w:sz="0" w:space="0" w:color="auto"/>
        <w:left w:val="none" w:sz="0" w:space="0" w:color="auto"/>
        <w:bottom w:val="none" w:sz="0" w:space="0" w:color="auto"/>
        <w:right w:val="none" w:sz="0" w:space="0" w:color="auto"/>
      </w:divBdr>
    </w:div>
    <w:div w:id="368651588">
      <w:bodyDiv w:val="1"/>
      <w:marLeft w:val="0"/>
      <w:marRight w:val="0"/>
      <w:marTop w:val="0"/>
      <w:marBottom w:val="0"/>
      <w:divBdr>
        <w:top w:val="none" w:sz="0" w:space="0" w:color="auto"/>
        <w:left w:val="none" w:sz="0" w:space="0" w:color="auto"/>
        <w:bottom w:val="none" w:sz="0" w:space="0" w:color="auto"/>
        <w:right w:val="none" w:sz="0" w:space="0" w:color="auto"/>
      </w:divBdr>
    </w:div>
    <w:div w:id="369764920">
      <w:bodyDiv w:val="1"/>
      <w:marLeft w:val="0"/>
      <w:marRight w:val="0"/>
      <w:marTop w:val="0"/>
      <w:marBottom w:val="0"/>
      <w:divBdr>
        <w:top w:val="none" w:sz="0" w:space="0" w:color="auto"/>
        <w:left w:val="none" w:sz="0" w:space="0" w:color="auto"/>
        <w:bottom w:val="none" w:sz="0" w:space="0" w:color="auto"/>
        <w:right w:val="none" w:sz="0" w:space="0" w:color="auto"/>
      </w:divBdr>
    </w:div>
    <w:div w:id="371662020">
      <w:bodyDiv w:val="1"/>
      <w:marLeft w:val="0"/>
      <w:marRight w:val="0"/>
      <w:marTop w:val="0"/>
      <w:marBottom w:val="0"/>
      <w:divBdr>
        <w:top w:val="none" w:sz="0" w:space="0" w:color="auto"/>
        <w:left w:val="none" w:sz="0" w:space="0" w:color="auto"/>
        <w:bottom w:val="none" w:sz="0" w:space="0" w:color="auto"/>
        <w:right w:val="none" w:sz="0" w:space="0" w:color="auto"/>
      </w:divBdr>
    </w:div>
    <w:div w:id="372312344">
      <w:bodyDiv w:val="1"/>
      <w:marLeft w:val="0"/>
      <w:marRight w:val="0"/>
      <w:marTop w:val="0"/>
      <w:marBottom w:val="0"/>
      <w:divBdr>
        <w:top w:val="none" w:sz="0" w:space="0" w:color="auto"/>
        <w:left w:val="none" w:sz="0" w:space="0" w:color="auto"/>
        <w:bottom w:val="none" w:sz="0" w:space="0" w:color="auto"/>
        <w:right w:val="none" w:sz="0" w:space="0" w:color="auto"/>
      </w:divBdr>
    </w:div>
    <w:div w:id="375008981">
      <w:bodyDiv w:val="1"/>
      <w:marLeft w:val="0"/>
      <w:marRight w:val="0"/>
      <w:marTop w:val="0"/>
      <w:marBottom w:val="0"/>
      <w:divBdr>
        <w:top w:val="none" w:sz="0" w:space="0" w:color="auto"/>
        <w:left w:val="none" w:sz="0" w:space="0" w:color="auto"/>
        <w:bottom w:val="none" w:sz="0" w:space="0" w:color="auto"/>
        <w:right w:val="none" w:sz="0" w:space="0" w:color="auto"/>
      </w:divBdr>
    </w:div>
    <w:div w:id="386801907">
      <w:bodyDiv w:val="1"/>
      <w:marLeft w:val="0"/>
      <w:marRight w:val="0"/>
      <w:marTop w:val="0"/>
      <w:marBottom w:val="0"/>
      <w:divBdr>
        <w:top w:val="none" w:sz="0" w:space="0" w:color="auto"/>
        <w:left w:val="none" w:sz="0" w:space="0" w:color="auto"/>
        <w:bottom w:val="none" w:sz="0" w:space="0" w:color="auto"/>
        <w:right w:val="none" w:sz="0" w:space="0" w:color="auto"/>
      </w:divBdr>
    </w:div>
    <w:div w:id="487089390">
      <w:bodyDiv w:val="1"/>
      <w:marLeft w:val="0"/>
      <w:marRight w:val="0"/>
      <w:marTop w:val="0"/>
      <w:marBottom w:val="0"/>
      <w:divBdr>
        <w:top w:val="none" w:sz="0" w:space="0" w:color="auto"/>
        <w:left w:val="none" w:sz="0" w:space="0" w:color="auto"/>
        <w:bottom w:val="none" w:sz="0" w:space="0" w:color="auto"/>
        <w:right w:val="none" w:sz="0" w:space="0" w:color="auto"/>
      </w:divBdr>
    </w:div>
    <w:div w:id="509680639">
      <w:bodyDiv w:val="1"/>
      <w:marLeft w:val="0"/>
      <w:marRight w:val="0"/>
      <w:marTop w:val="0"/>
      <w:marBottom w:val="0"/>
      <w:divBdr>
        <w:top w:val="none" w:sz="0" w:space="0" w:color="auto"/>
        <w:left w:val="none" w:sz="0" w:space="0" w:color="auto"/>
        <w:bottom w:val="none" w:sz="0" w:space="0" w:color="auto"/>
        <w:right w:val="none" w:sz="0" w:space="0" w:color="auto"/>
      </w:divBdr>
    </w:div>
    <w:div w:id="510491530">
      <w:bodyDiv w:val="1"/>
      <w:marLeft w:val="0"/>
      <w:marRight w:val="0"/>
      <w:marTop w:val="0"/>
      <w:marBottom w:val="0"/>
      <w:divBdr>
        <w:top w:val="none" w:sz="0" w:space="0" w:color="auto"/>
        <w:left w:val="none" w:sz="0" w:space="0" w:color="auto"/>
        <w:bottom w:val="none" w:sz="0" w:space="0" w:color="auto"/>
        <w:right w:val="none" w:sz="0" w:space="0" w:color="auto"/>
      </w:divBdr>
    </w:div>
    <w:div w:id="518858398">
      <w:bodyDiv w:val="1"/>
      <w:marLeft w:val="0"/>
      <w:marRight w:val="0"/>
      <w:marTop w:val="0"/>
      <w:marBottom w:val="0"/>
      <w:divBdr>
        <w:top w:val="none" w:sz="0" w:space="0" w:color="auto"/>
        <w:left w:val="none" w:sz="0" w:space="0" w:color="auto"/>
        <w:bottom w:val="none" w:sz="0" w:space="0" w:color="auto"/>
        <w:right w:val="none" w:sz="0" w:space="0" w:color="auto"/>
      </w:divBdr>
    </w:div>
    <w:div w:id="592320610">
      <w:bodyDiv w:val="1"/>
      <w:marLeft w:val="0"/>
      <w:marRight w:val="0"/>
      <w:marTop w:val="0"/>
      <w:marBottom w:val="0"/>
      <w:divBdr>
        <w:top w:val="none" w:sz="0" w:space="0" w:color="auto"/>
        <w:left w:val="none" w:sz="0" w:space="0" w:color="auto"/>
        <w:bottom w:val="none" w:sz="0" w:space="0" w:color="auto"/>
        <w:right w:val="none" w:sz="0" w:space="0" w:color="auto"/>
      </w:divBdr>
    </w:div>
    <w:div w:id="687759517">
      <w:bodyDiv w:val="1"/>
      <w:marLeft w:val="0"/>
      <w:marRight w:val="0"/>
      <w:marTop w:val="0"/>
      <w:marBottom w:val="0"/>
      <w:divBdr>
        <w:top w:val="none" w:sz="0" w:space="0" w:color="auto"/>
        <w:left w:val="none" w:sz="0" w:space="0" w:color="auto"/>
        <w:bottom w:val="none" w:sz="0" w:space="0" w:color="auto"/>
        <w:right w:val="none" w:sz="0" w:space="0" w:color="auto"/>
      </w:divBdr>
    </w:div>
    <w:div w:id="688991873">
      <w:bodyDiv w:val="1"/>
      <w:marLeft w:val="0"/>
      <w:marRight w:val="0"/>
      <w:marTop w:val="0"/>
      <w:marBottom w:val="0"/>
      <w:divBdr>
        <w:top w:val="none" w:sz="0" w:space="0" w:color="auto"/>
        <w:left w:val="none" w:sz="0" w:space="0" w:color="auto"/>
        <w:bottom w:val="none" w:sz="0" w:space="0" w:color="auto"/>
        <w:right w:val="none" w:sz="0" w:space="0" w:color="auto"/>
      </w:divBdr>
    </w:div>
    <w:div w:id="761874334">
      <w:bodyDiv w:val="1"/>
      <w:marLeft w:val="0"/>
      <w:marRight w:val="0"/>
      <w:marTop w:val="0"/>
      <w:marBottom w:val="0"/>
      <w:divBdr>
        <w:top w:val="none" w:sz="0" w:space="0" w:color="auto"/>
        <w:left w:val="none" w:sz="0" w:space="0" w:color="auto"/>
        <w:bottom w:val="none" w:sz="0" w:space="0" w:color="auto"/>
        <w:right w:val="none" w:sz="0" w:space="0" w:color="auto"/>
      </w:divBdr>
    </w:div>
    <w:div w:id="769590555">
      <w:bodyDiv w:val="1"/>
      <w:marLeft w:val="0"/>
      <w:marRight w:val="0"/>
      <w:marTop w:val="0"/>
      <w:marBottom w:val="0"/>
      <w:divBdr>
        <w:top w:val="none" w:sz="0" w:space="0" w:color="auto"/>
        <w:left w:val="none" w:sz="0" w:space="0" w:color="auto"/>
        <w:bottom w:val="none" w:sz="0" w:space="0" w:color="auto"/>
        <w:right w:val="none" w:sz="0" w:space="0" w:color="auto"/>
      </w:divBdr>
    </w:div>
    <w:div w:id="813568581">
      <w:bodyDiv w:val="1"/>
      <w:marLeft w:val="0"/>
      <w:marRight w:val="0"/>
      <w:marTop w:val="0"/>
      <w:marBottom w:val="0"/>
      <w:divBdr>
        <w:top w:val="none" w:sz="0" w:space="0" w:color="auto"/>
        <w:left w:val="none" w:sz="0" w:space="0" w:color="auto"/>
        <w:bottom w:val="none" w:sz="0" w:space="0" w:color="auto"/>
        <w:right w:val="none" w:sz="0" w:space="0" w:color="auto"/>
      </w:divBdr>
    </w:div>
    <w:div w:id="872885330">
      <w:bodyDiv w:val="1"/>
      <w:marLeft w:val="0"/>
      <w:marRight w:val="0"/>
      <w:marTop w:val="0"/>
      <w:marBottom w:val="0"/>
      <w:divBdr>
        <w:top w:val="none" w:sz="0" w:space="0" w:color="auto"/>
        <w:left w:val="none" w:sz="0" w:space="0" w:color="auto"/>
        <w:bottom w:val="none" w:sz="0" w:space="0" w:color="auto"/>
        <w:right w:val="none" w:sz="0" w:space="0" w:color="auto"/>
      </w:divBdr>
    </w:div>
    <w:div w:id="892157880">
      <w:bodyDiv w:val="1"/>
      <w:marLeft w:val="0"/>
      <w:marRight w:val="0"/>
      <w:marTop w:val="0"/>
      <w:marBottom w:val="0"/>
      <w:divBdr>
        <w:top w:val="none" w:sz="0" w:space="0" w:color="auto"/>
        <w:left w:val="none" w:sz="0" w:space="0" w:color="auto"/>
        <w:bottom w:val="none" w:sz="0" w:space="0" w:color="auto"/>
        <w:right w:val="none" w:sz="0" w:space="0" w:color="auto"/>
      </w:divBdr>
    </w:div>
    <w:div w:id="945306299">
      <w:bodyDiv w:val="1"/>
      <w:marLeft w:val="0"/>
      <w:marRight w:val="0"/>
      <w:marTop w:val="0"/>
      <w:marBottom w:val="0"/>
      <w:divBdr>
        <w:top w:val="none" w:sz="0" w:space="0" w:color="auto"/>
        <w:left w:val="none" w:sz="0" w:space="0" w:color="auto"/>
        <w:bottom w:val="none" w:sz="0" w:space="0" w:color="auto"/>
        <w:right w:val="none" w:sz="0" w:space="0" w:color="auto"/>
      </w:divBdr>
    </w:div>
    <w:div w:id="973104002">
      <w:bodyDiv w:val="1"/>
      <w:marLeft w:val="0"/>
      <w:marRight w:val="0"/>
      <w:marTop w:val="0"/>
      <w:marBottom w:val="0"/>
      <w:divBdr>
        <w:top w:val="none" w:sz="0" w:space="0" w:color="auto"/>
        <w:left w:val="none" w:sz="0" w:space="0" w:color="auto"/>
        <w:bottom w:val="none" w:sz="0" w:space="0" w:color="auto"/>
        <w:right w:val="none" w:sz="0" w:space="0" w:color="auto"/>
      </w:divBdr>
    </w:div>
    <w:div w:id="1017972920">
      <w:bodyDiv w:val="1"/>
      <w:marLeft w:val="0"/>
      <w:marRight w:val="0"/>
      <w:marTop w:val="0"/>
      <w:marBottom w:val="0"/>
      <w:divBdr>
        <w:top w:val="none" w:sz="0" w:space="0" w:color="auto"/>
        <w:left w:val="none" w:sz="0" w:space="0" w:color="auto"/>
        <w:bottom w:val="none" w:sz="0" w:space="0" w:color="auto"/>
        <w:right w:val="none" w:sz="0" w:space="0" w:color="auto"/>
      </w:divBdr>
    </w:div>
    <w:div w:id="1031883171">
      <w:bodyDiv w:val="1"/>
      <w:marLeft w:val="0"/>
      <w:marRight w:val="0"/>
      <w:marTop w:val="0"/>
      <w:marBottom w:val="0"/>
      <w:divBdr>
        <w:top w:val="none" w:sz="0" w:space="0" w:color="auto"/>
        <w:left w:val="none" w:sz="0" w:space="0" w:color="auto"/>
        <w:bottom w:val="none" w:sz="0" w:space="0" w:color="auto"/>
        <w:right w:val="none" w:sz="0" w:space="0" w:color="auto"/>
      </w:divBdr>
    </w:div>
    <w:div w:id="1046829521">
      <w:bodyDiv w:val="1"/>
      <w:marLeft w:val="0"/>
      <w:marRight w:val="0"/>
      <w:marTop w:val="0"/>
      <w:marBottom w:val="0"/>
      <w:divBdr>
        <w:top w:val="none" w:sz="0" w:space="0" w:color="auto"/>
        <w:left w:val="none" w:sz="0" w:space="0" w:color="auto"/>
        <w:bottom w:val="none" w:sz="0" w:space="0" w:color="auto"/>
        <w:right w:val="none" w:sz="0" w:space="0" w:color="auto"/>
      </w:divBdr>
    </w:div>
    <w:div w:id="1061834044">
      <w:bodyDiv w:val="1"/>
      <w:marLeft w:val="0"/>
      <w:marRight w:val="0"/>
      <w:marTop w:val="0"/>
      <w:marBottom w:val="0"/>
      <w:divBdr>
        <w:top w:val="none" w:sz="0" w:space="0" w:color="auto"/>
        <w:left w:val="none" w:sz="0" w:space="0" w:color="auto"/>
        <w:bottom w:val="none" w:sz="0" w:space="0" w:color="auto"/>
        <w:right w:val="none" w:sz="0" w:space="0" w:color="auto"/>
      </w:divBdr>
    </w:div>
    <w:div w:id="1079594276">
      <w:bodyDiv w:val="1"/>
      <w:marLeft w:val="0"/>
      <w:marRight w:val="0"/>
      <w:marTop w:val="0"/>
      <w:marBottom w:val="0"/>
      <w:divBdr>
        <w:top w:val="none" w:sz="0" w:space="0" w:color="auto"/>
        <w:left w:val="none" w:sz="0" w:space="0" w:color="auto"/>
        <w:bottom w:val="none" w:sz="0" w:space="0" w:color="auto"/>
        <w:right w:val="none" w:sz="0" w:space="0" w:color="auto"/>
      </w:divBdr>
    </w:div>
    <w:div w:id="1104764867">
      <w:bodyDiv w:val="1"/>
      <w:marLeft w:val="0"/>
      <w:marRight w:val="0"/>
      <w:marTop w:val="0"/>
      <w:marBottom w:val="0"/>
      <w:divBdr>
        <w:top w:val="none" w:sz="0" w:space="0" w:color="auto"/>
        <w:left w:val="none" w:sz="0" w:space="0" w:color="auto"/>
        <w:bottom w:val="none" w:sz="0" w:space="0" w:color="auto"/>
        <w:right w:val="none" w:sz="0" w:space="0" w:color="auto"/>
      </w:divBdr>
    </w:div>
    <w:div w:id="1106581455">
      <w:bodyDiv w:val="1"/>
      <w:marLeft w:val="0"/>
      <w:marRight w:val="0"/>
      <w:marTop w:val="0"/>
      <w:marBottom w:val="0"/>
      <w:divBdr>
        <w:top w:val="none" w:sz="0" w:space="0" w:color="auto"/>
        <w:left w:val="none" w:sz="0" w:space="0" w:color="auto"/>
        <w:bottom w:val="none" w:sz="0" w:space="0" w:color="auto"/>
        <w:right w:val="none" w:sz="0" w:space="0" w:color="auto"/>
      </w:divBdr>
    </w:div>
    <w:div w:id="1134762137">
      <w:bodyDiv w:val="1"/>
      <w:marLeft w:val="0"/>
      <w:marRight w:val="0"/>
      <w:marTop w:val="0"/>
      <w:marBottom w:val="0"/>
      <w:divBdr>
        <w:top w:val="none" w:sz="0" w:space="0" w:color="auto"/>
        <w:left w:val="none" w:sz="0" w:space="0" w:color="auto"/>
        <w:bottom w:val="none" w:sz="0" w:space="0" w:color="auto"/>
        <w:right w:val="none" w:sz="0" w:space="0" w:color="auto"/>
      </w:divBdr>
    </w:div>
    <w:div w:id="1138493994">
      <w:bodyDiv w:val="1"/>
      <w:marLeft w:val="0"/>
      <w:marRight w:val="0"/>
      <w:marTop w:val="0"/>
      <w:marBottom w:val="0"/>
      <w:divBdr>
        <w:top w:val="none" w:sz="0" w:space="0" w:color="auto"/>
        <w:left w:val="none" w:sz="0" w:space="0" w:color="auto"/>
        <w:bottom w:val="none" w:sz="0" w:space="0" w:color="auto"/>
        <w:right w:val="none" w:sz="0" w:space="0" w:color="auto"/>
      </w:divBdr>
    </w:div>
    <w:div w:id="1158888711">
      <w:bodyDiv w:val="1"/>
      <w:marLeft w:val="0"/>
      <w:marRight w:val="0"/>
      <w:marTop w:val="0"/>
      <w:marBottom w:val="0"/>
      <w:divBdr>
        <w:top w:val="none" w:sz="0" w:space="0" w:color="auto"/>
        <w:left w:val="none" w:sz="0" w:space="0" w:color="auto"/>
        <w:bottom w:val="none" w:sz="0" w:space="0" w:color="auto"/>
        <w:right w:val="none" w:sz="0" w:space="0" w:color="auto"/>
      </w:divBdr>
    </w:div>
    <w:div w:id="1207524159">
      <w:bodyDiv w:val="1"/>
      <w:marLeft w:val="0"/>
      <w:marRight w:val="0"/>
      <w:marTop w:val="0"/>
      <w:marBottom w:val="0"/>
      <w:divBdr>
        <w:top w:val="none" w:sz="0" w:space="0" w:color="auto"/>
        <w:left w:val="none" w:sz="0" w:space="0" w:color="auto"/>
        <w:bottom w:val="none" w:sz="0" w:space="0" w:color="auto"/>
        <w:right w:val="none" w:sz="0" w:space="0" w:color="auto"/>
      </w:divBdr>
    </w:div>
    <w:div w:id="1234703607">
      <w:bodyDiv w:val="1"/>
      <w:marLeft w:val="0"/>
      <w:marRight w:val="0"/>
      <w:marTop w:val="0"/>
      <w:marBottom w:val="0"/>
      <w:divBdr>
        <w:top w:val="none" w:sz="0" w:space="0" w:color="auto"/>
        <w:left w:val="none" w:sz="0" w:space="0" w:color="auto"/>
        <w:bottom w:val="none" w:sz="0" w:space="0" w:color="auto"/>
        <w:right w:val="none" w:sz="0" w:space="0" w:color="auto"/>
      </w:divBdr>
    </w:div>
    <w:div w:id="1246766287">
      <w:bodyDiv w:val="1"/>
      <w:marLeft w:val="0"/>
      <w:marRight w:val="0"/>
      <w:marTop w:val="0"/>
      <w:marBottom w:val="0"/>
      <w:divBdr>
        <w:top w:val="none" w:sz="0" w:space="0" w:color="auto"/>
        <w:left w:val="none" w:sz="0" w:space="0" w:color="auto"/>
        <w:bottom w:val="none" w:sz="0" w:space="0" w:color="auto"/>
        <w:right w:val="none" w:sz="0" w:space="0" w:color="auto"/>
      </w:divBdr>
    </w:div>
    <w:div w:id="1251818218">
      <w:bodyDiv w:val="1"/>
      <w:marLeft w:val="0"/>
      <w:marRight w:val="0"/>
      <w:marTop w:val="0"/>
      <w:marBottom w:val="0"/>
      <w:divBdr>
        <w:top w:val="none" w:sz="0" w:space="0" w:color="auto"/>
        <w:left w:val="none" w:sz="0" w:space="0" w:color="auto"/>
        <w:bottom w:val="none" w:sz="0" w:space="0" w:color="auto"/>
        <w:right w:val="none" w:sz="0" w:space="0" w:color="auto"/>
      </w:divBdr>
    </w:div>
    <w:div w:id="1259170645">
      <w:bodyDiv w:val="1"/>
      <w:marLeft w:val="0"/>
      <w:marRight w:val="0"/>
      <w:marTop w:val="0"/>
      <w:marBottom w:val="0"/>
      <w:divBdr>
        <w:top w:val="none" w:sz="0" w:space="0" w:color="auto"/>
        <w:left w:val="none" w:sz="0" w:space="0" w:color="auto"/>
        <w:bottom w:val="none" w:sz="0" w:space="0" w:color="auto"/>
        <w:right w:val="none" w:sz="0" w:space="0" w:color="auto"/>
      </w:divBdr>
    </w:div>
    <w:div w:id="1346058232">
      <w:bodyDiv w:val="1"/>
      <w:marLeft w:val="0"/>
      <w:marRight w:val="0"/>
      <w:marTop w:val="0"/>
      <w:marBottom w:val="0"/>
      <w:divBdr>
        <w:top w:val="none" w:sz="0" w:space="0" w:color="auto"/>
        <w:left w:val="none" w:sz="0" w:space="0" w:color="auto"/>
        <w:bottom w:val="none" w:sz="0" w:space="0" w:color="auto"/>
        <w:right w:val="none" w:sz="0" w:space="0" w:color="auto"/>
      </w:divBdr>
    </w:div>
    <w:div w:id="1458915390">
      <w:bodyDiv w:val="1"/>
      <w:marLeft w:val="0"/>
      <w:marRight w:val="0"/>
      <w:marTop w:val="0"/>
      <w:marBottom w:val="0"/>
      <w:divBdr>
        <w:top w:val="none" w:sz="0" w:space="0" w:color="auto"/>
        <w:left w:val="none" w:sz="0" w:space="0" w:color="auto"/>
        <w:bottom w:val="none" w:sz="0" w:space="0" w:color="auto"/>
        <w:right w:val="none" w:sz="0" w:space="0" w:color="auto"/>
      </w:divBdr>
    </w:div>
    <w:div w:id="1487629792">
      <w:bodyDiv w:val="1"/>
      <w:marLeft w:val="0"/>
      <w:marRight w:val="0"/>
      <w:marTop w:val="0"/>
      <w:marBottom w:val="0"/>
      <w:divBdr>
        <w:top w:val="none" w:sz="0" w:space="0" w:color="auto"/>
        <w:left w:val="none" w:sz="0" w:space="0" w:color="auto"/>
        <w:bottom w:val="none" w:sz="0" w:space="0" w:color="auto"/>
        <w:right w:val="none" w:sz="0" w:space="0" w:color="auto"/>
      </w:divBdr>
    </w:div>
    <w:div w:id="1488747611">
      <w:bodyDiv w:val="1"/>
      <w:marLeft w:val="0"/>
      <w:marRight w:val="0"/>
      <w:marTop w:val="0"/>
      <w:marBottom w:val="0"/>
      <w:divBdr>
        <w:top w:val="none" w:sz="0" w:space="0" w:color="auto"/>
        <w:left w:val="none" w:sz="0" w:space="0" w:color="auto"/>
        <w:bottom w:val="none" w:sz="0" w:space="0" w:color="auto"/>
        <w:right w:val="none" w:sz="0" w:space="0" w:color="auto"/>
      </w:divBdr>
    </w:div>
    <w:div w:id="1493523621">
      <w:bodyDiv w:val="1"/>
      <w:marLeft w:val="0"/>
      <w:marRight w:val="0"/>
      <w:marTop w:val="0"/>
      <w:marBottom w:val="0"/>
      <w:divBdr>
        <w:top w:val="none" w:sz="0" w:space="0" w:color="auto"/>
        <w:left w:val="none" w:sz="0" w:space="0" w:color="auto"/>
        <w:bottom w:val="none" w:sz="0" w:space="0" w:color="auto"/>
        <w:right w:val="none" w:sz="0" w:space="0" w:color="auto"/>
      </w:divBdr>
    </w:div>
    <w:div w:id="1527476553">
      <w:bodyDiv w:val="1"/>
      <w:marLeft w:val="0"/>
      <w:marRight w:val="0"/>
      <w:marTop w:val="0"/>
      <w:marBottom w:val="0"/>
      <w:divBdr>
        <w:top w:val="none" w:sz="0" w:space="0" w:color="auto"/>
        <w:left w:val="none" w:sz="0" w:space="0" w:color="auto"/>
        <w:bottom w:val="none" w:sz="0" w:space="0" w:color="auto"/>
        <w:right w:val="none" w:sz="0" w:space="0" w:color="auto"/>
      </w:divBdr>
    </w:div>
    <w:div w:id="1666861933">
      <w:bodyDiv w:val="1"/>
      <w:marLeft w:val="0"/>
      <w:marRight w:val="0"/>
      <w:marTop w:val="0"/>
      <w:marBottom w:val="0"/>
      <w:divBdr>
        <w:top w:val="none" w:sz="0" w:space="0" w:color="auto"/>
        <w:left w:val="none" w:sz="0" w:space="0" w:color="auto"/>
        <w:bottom w:val="none" w:sz="0" w:space="0" w:color="auto"/>
        <w:right w:val="none" w:sz="0" w:space="0" w:color="auto"/>
      </w:divBdr>
    </w:div>
    <w:div w:id="1668098301">
      <w:bodyDiv w:val="1"/>
      <w:marLeft w:val="0"/>
      <w:marRight w:val="0"/>
      <w:marTop w:val="0"/>
      <w:marBottom w:val="0"/>
      <w:divBdr>
        <w:top w:val="none" w:sz="0" w:space="0" w:color="auto"/>
        <w:left w:val="none" w:sz="0" w:space="0" w:color="auto"/>
        <w:bottom w:val="none" w:sz="0" w:space="0" w:color="auto"/>
        <w:right w:val="none" w:sz="0" w:space="0" w:color="auto"/>
      </w:divBdr>
    </w:div>
    <w:div w:id="1678850574">
      <w:bodyDiv w:val="1"/>
      <w:marLeft w:val="0"/>
      <w:marRight w:val="0"/>
      <w:marTop w:val="0"/>
      <w:marBottom w:val="0"/>
      <w:divBdr>
        <w:top w:val="none" w:sz="0" w:space="0" w:color="auto"/>
        <w:left w:val="none" w:sz="0" w:space="0" w:color="auto"/>
        <w:bottom w:val="none" w:sz="0" w:space="0" w:color="auto"/>
        <w:right w:val="none" w:sz="0" w:space="0" w:color="auto"/>
      </w:divBdr>
    </w:div>
    <w:div w:id="1680892698">
      <w:bodyDiv w:val="1"/>
      <w:marLeft w:val="0"/>
      <w:marRight w:val="0"/>
      <w:marTop w:val="0"/>
      <w:marBottom w:val="0"/>
      <w:divBdr>
        <w:top w:val="none" w:sz="0" w:space="0" w:color="auto"/>
        <w:left w:val="none" w:sz="0" w:space="0" w:color="auto"/>
        <w:bottom w:val="none" w:sz="0" w:space="0" w:color="auto"/>
        <w:right w:val="none" w:sz="0" w:space="0" w:color="auto"/>
      </w:divBdr>
    </w:div>
    <w:div w:id="1703280871">
      <w:bodyDiv w:val="1"/>
      <w:marLeft w:val="0"/>
      <w:marRight w:val="0"/>
      <w:marTop w:val="0"/>
      <w:marBottom w:val="0"/>
      <w:divBdr>
        <w:top w:val="none" w:sz="0" w:space="0" w:color="auto"/>
        <w:left w:val="none" w:sz="0" w:space="0" w:color="auto"/>
        <w:bottom w:val="none" w:sz="0" w:space="0" w:color="auto"/>
        <w:right w:val="none" w:sz="0" w:space="0" w:color="auto"/>
      </w:divBdr>
    </w:div>
    <w:div w:id="1714889601">
      <w:bodyDiv w:val="1"/>
      <w:marLeft w:val="0"/>
      <w:marRight w:val="0"/>
      <w:marTop w:val="0"/>
      <w:marBottom w:val="0"/>
      <w:divBdr>
        <w:top w:val="none" w:sz="0" w:space="0" w:color="auto"/>
        <w:left w:val="none" w:sz="0" w:space="0" w:color="auto"/>
        <w:bottom w:val="none" w:sz="0" w:space="0" w:color="auto"/>
        <w:right w:val="none" w:sz="0" w:space="0" w:color="auto"/>
      </w:divBdr>
    </w:div>
    <w:div w:id="1775637248">
      <w:bodyDiv w:val="1"/>
      <w:marLeft w:val="0"/>
      <w:marRight w:val="0"/>
      <w:marTop w:val="0"/>
      <w:marBottom w:val="0"/>
      <w:divBdr>
        <w:top w:val="none" w:sz="0" w:space="0" w:color="auto"/>
        <w:left w:val="none" w:sz="0" w:space="0" w:color="auto"/>
        <w:bottom w:val="none" w:sz="0" w:space="0" w:color="auto"/>
        <w:right w:val="none" w:sz="0" w:space="0" w:color="auto"/>
      </w:divBdr>
    </w:div>
    <w:div w:id="1787967641">
      <w:bodyDiv w:val="1"/>
      <w:marLeft w:val="0"/>
      <w:marRight w:val="0"/>
      <w:marTop w:val="0"/>
      <w:marBottom w:val="0"/>
      <w:divBdr>
        <w:top w:val="none" w:sz="0" w:space="0" w:color="auto"/>
        <w:left w:val="none" w:sz="0" w:space="0" w:color="auto"/>
        <w:bottom w:val="none" w:sz="0" w:space="0" w:color="auto"/>
        <w:right w:val="none" w:sz="0" w:space="0" w:color="auto"/>
      </w:divBdr>
    </w:div>
    <w:div w:id="1812868969">
      <w:bodyDiv w:val="1"/>
      <w:marLeft w:val="0"/>
      <w:marRight w:val="0"/>
      <w:marTop w:val="0"/>
      <w:marBottom w:val="0"/>
      <w:divBdr>
        <w:top w:val="none" w:sz="0" w:space="0" w:color="auto"/>
        <w:left w:val="none" w:sz="0" w:space="0" w:color="auto"/>
        <w:bottom w:val="none" w:sz="0" w:space="0" w:color="auto"/>
        <w:right w:val="none" w:sz="0" w:space="0" w:color="auto"/>
      </w:divBdr>
    </w:div>
    <w:div w:id="1818717090">
      <w:bodyDiv w:val="1"/>
      <w:marLeft w:val="0"/>
      <w:marRight w:val="0"/>
      <w:marTop w:val="0"/>
      <w:marBottom w:val="0"/>
      <w:divBdr>
        <w:top w:val="none" w:sz="0" w:space="0" w:color="auto"/>
        <w:left w:val="none" w:sz="0" w:space="0" w:color="auto"/>
        <w:bottom w:val="none" w:sz="0" w:space="0" w:color="auto"/>
        <w:right w:val="none" w:sz="0" w:space="0" w:color="auto"/>
      </w:divBdr>
    </w:div>
    <w:div w:id="1831485265">
      <w:bodyDiv w:val="1"/>
      <w:marLeft w:val="0"/>
      <w:marRight w:val="0"/>
      <w:marTop w:val="0"/>
      <w:marBottom w:val="0"/>
      <w:divBdr>
        <w:top w:val="none" w:sz="0" w:space="0" w:color="auto"/>
        <w:left w:val="none" w:sz="0" w:space="0" w:color="auto"/>
        <w:bottom w:val="none" w:sz="0" w:space="0" w:color="auto"/>
        <w:right w:val="none" w:sz="0" w:space="0" w:color="auto"/>
      </w:divBdr>
    </w:div>
    <w:div w:id="1831942132">
      <w:bodyDiv w:val="1"/>
      <w:marLeft w:val="0"/>
      <w:marRight w:val="0"/>
      <w:marTop w:val="0"/>
      <w:marBottom w:val="0"/>
      <w:divBdr>
        <w:top w:val="none" w:sz="0" w:space="0" w:color="auto"/>
        <w:left w:val="none" w:sz="0" w:space="0" w:color="auto"/>
        <w:bottom w:val="none" w:sz="0" w:space="0" w:color="auto"/>
        <w:right w:val="none" w:sz="0" w:space="0" w:color="auto"/>
      </w:divBdr>
    </w:div>
    <w:div w:id="1844128240">
      <w:bodyDiv w:val="1"/>
      <w:marLeft w:val="0"/>
      <w:marRight w:val="0"/>
      <w:marTop w:val="0"/>
      <w:marBottom w:val="0"/>
      <w:divBdr>
        <w:top w:val="none" w:sz="0" w:space="0" w:color="auto"/>
        <w:left w:val="none" w:sz="0" w:space="0" w:color="auto"/>
        <w:bottom w:val="none" w:sz="0" w:space="0" w:color="auto"/>
        <w:right w:val="none" w:sz="0" w:space="0" w:color="auto"/>
      </w:divBdr>
    </w:div>
    <w:div w:id="1864973460">
      <w:bodyDiv w:val="1"/>
      <w:marLeft w:val="0"/>
      <w:marRight w:val="0"/>
      <w:marTop w:val="0"/>
      <w:marBottom w:val="0"/>
      <w:divBdr>
        <w:top w:val="none" w:sz="0" w:space="0" w:color="auto"/>
        <w:left w:val="none" w:sz="0" w:space="0" w:color="auto"/>
        <w:bottom w:val="none" w:sz="0" w:space="0" w:color="auto"/>
        <w:right w:val="none" w:sz="0" w:space="0" w:color="auto"/>
      </w:divBdr>
    </w:div>
    <w:div w:id="1872373710">
      <w:bodyDiv w:val="1"/>
      <w:marLeft w:val="0"/>
      <w:marRight w:val="0"/>
      <w:marTop w:val="0"/>
      <w:marBottom w:val="0"/>
      <w:divBdr>
        <w:top w:val="none" w:sz="0" w:space="0" w:color="auto"/>
        <w:left w:val="none" w:sz="0" w:space="0" w:color="auto"/>
        <w:bottom w:val="none" w:sz="0" w:space="0" w:color="auto"/>
        <w:right w:val="none" w:sz="0" w:space="0" w:color="auto"/>
      </w:divBdr>
    </w:div>
    <w:div w:id="1886091070">
      <w:bodyDiv w:val="1"/>
      <w:marLeft w:val="0"/>
      <w:marRight w:val="0"/>
      <w:marTop w:val="0"/>
      <w:marBottom w:val="0"/>
      <w:divBdr>
        <w:top w:val="none" w:sz="0" w:space="0" w:color="auto"/>
        <w:left w:val="none" w:sz="0" w:space="0" w:color="auto"/>
        <w:bottom w:val="none" w:sz="0" w:space="0" w:color="auto"/>
        <w:right w:val="none" w:sz="0" w:space="0" w:color="auto"/>
      </w:divBdr>
    </w:div>
    <w:div w:id="1935554189">
      <w:bodyDiv w:val="1"/>
      <w:marLeft w:val="0"/>
      <w:marRight w:val="0"/>
      <w:marTop w:val="0"/>
      <w:marBottom w:val="0"/>
      <w:divBdr>
        <w:top w:val="none" w:sz="0" w:space="0" w:color="auto"/>
        <w:left w:val="none" w:sz="0" w:space="0" w:color="auto"/>
        <w:bottom w:val="none" w:sz="0" w:space="0" w:color="auto"/>
        <w:right w:val="none" w:sz="0" w:space="0" w:color="auto"/>
      </w:divBdr>
    </w:div>
    <w:div w:id="1942031022">
      <w:bodyDiv w:val="1"/>
      <w:marLeft w:val="0"/>
      <w:marRight w:val="0"/>
      <w:marTop w:val="0"/>
      <w:marBottom w:val="0"/>
      <w:divBdr>
        <w:top w:val="none" w:sz="0" w:space="0" w:color="auto"/>
        <w:left w:val="none" w:sz="0" w:space="0" w:color="auto"/>
        <w:bottom w:val="none" w:sz="0" w:space="0" w:color="auto"/>
        <w:right w:val="none" w:sz="0" w:space="0" w:color="auto"/>
      </w:divBdr>
    </w:div>
    <w:div w:id="1975065071">
      <w:bodyDiv w:val="1"/>
      <w:marLeft w:val="0"/>
      <w:marRight w:val="0"/>
      <w:marTop w:val="0"/>
      <w:marBottom w:val="0"/>
      <w:divBdr>
        <w:top w:val="none" w:sz="0" w:space="0" w:color="auto"/>
        <w:left w:val="none" w:sz="0" w:space="0" w:color="auto"/>
        <w:bottom w:val="none" w:sz="0" w:space="0" w:color="auto"/>
        <w:right w:val="none" w:sz="0" w:space="0" w:color="auto"/>
      </w:divBdr>
    </w:div>
    <w:div w:id="2002851574">
      <w:bodyDiv w:val="1"/>
      <w:marLeft w:val="0"/>
      <w:marRight w:val="0"/>
      <w:marTop w:val="0"/>
      <w:marBottom w:val="0"/>
      <w:divBdr>
        <w:top w:val="none" w:sz="0" w:space="0" w:color="auto"/>
        <w:left w:val="none" w:sz="0" w:space="0" w:color="auto"/>
        <w:bottom w:val="none" w:sz="0" w:space="0" w:color="auto"/>
        <w:right w:val="none" w:sz="0" w:space="0" w:color="auto"/>
      </w:divBdr>
    </w:div>
    <w:div w:id="2092192807">
      <w:bodyDiv w:val="1"/>
      <w:marLeft w:val="0"/>
      <w:marRight w:val="0"/>
      <w:marTop w:val="0"/>
      <w:marBottom w:val="0"/>
      <w:divBdr>
        <w:top w:val="none" w:sz="0" w:space="0" w:color="auto"/>
        <w:left w:val="none" w:sz="0" w:space="0" w:color="auto"/>
        <w:bottom w:val="none" w:sz="0" w:space="0" w:color="auto"/>
        <w:right w:val="none" w:sz="0" w:space="0" w:color="auto"/>
      </w:divBdr>
    </w:div>
    <w:div w:id="2096510498">
      <w:bodyDiv w:val="1"/>
      <w:marLeft w:val="0"/>
      <w:marRight w:val="0"/>
      <w:marTop w:val="0"/>
      <w:marBottom w:val="0"/>
      <w:divBdr>
        <w:top w:val="none" w:sz="0" w:space="0" w:color="auto"/>
        <w:left w:val="none" w:sz="0" w:space="0" w:color="auto"/>
        <w:bottom w:val="none" w:sz="0" w:space="0" w:color="auto"/>
        <w:right w:val="none" w:sz="0" w:space="0" w:color="auto"/>
      </w:divBdr>
    </w:div>
    <w:div w:id="2101177225">
      <w:bodyDiv w:val="1"/>
      <w:marLeft w:val="0"/>
      <w:marRight w:val="0"/>
      <w:marTop w:val="0"/>
      <w:marBottom w:val="0"/>
      <w:divBdr>
        <w:top w:val="none" w:sz="0" w:space="0" w:color="auto"/>
        <w:left w:val="none" w:sz="0" w:space="0" w:color="auto"/>
        <w:bottom w:val="none" w:sz="0" w:space="0" w:color="auto"/>
        <w:right w:val="none" w:sz="0" w:space="0" w:color="auto"/>
      </w:divBdr>
    </w:div>
    <w:div w:id="214449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oleObject" Target="embeddings/oleObject7.bin"/><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chart" Target="charts/chart2.xm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chart" Target="charts/chart5.xml"/><Relationship Id="rId19" Type="http://schemas.openxmlformats.org/officeDocument/2006/relationships/oleObject" Target="embeddings/oleObject6.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10.bin"/><Relationship Id="rId30" Type="http://schemas.openxmlformats.org/officeDocument/2006/relationships/image" Target="media/image13.emf"/><Relationship Id="rId35" Type="http://schemas.openxmlformats.org/officeDocument/2006/relationships/oleObject" Target="embeddings/oleObject14.bin"/><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2.emf"/><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chart" Target="charts/chart3.xml"/><Relationship Id="rId67" Type="http://schemas.openxmlformats.org/officeDocument/2006/relationships/header" Target="header3.xml"/><Relationship Id="rId20" Type="http://schemas.openxmlformats.org/officeDocument/2006/relationships/image" Target="media/image8.emf"/><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37.e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emf"/><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chart" Target="charts/chart1.xml"/><Relationship Id="rId10" Type="http://schemas.openxmlformats.org/officeDocument/2006/relationships/image" Target="media/image3.emf"/><Relationship Id="rId31" Type="http://schemas.openxmlformats.org/officeDocument/2006/relationships/oleObject" Target="embeddings/oleObject12.bin"/><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chart" Target="charts/chart4.xm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7.emf"/><Relationship Id="rId39" Type="http://schemas.openxmlformats.org/officeDocument/2006/relationships/image" Target="media/image19.png"/><Relationship Id="rId34" Type="http://schemas.openxmlformats.org/officeDocument/2006/relationships/image" Target="media/image15.emf"/><Relationship Id="rId50" Type="http://schemas.openxmlformats.org/officeDocument/2006/relationships/image" Target="media/image30.png"/><Relationship Id="rId55" Type="http://schemas.openxmlformats.org/officeDocument/2006/relationships/image" Target="media/image3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Dr%20NOBEL\Desktop\Master%20SIAKA\resultats\Doc%20Nobel\QSARs_Resulta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r%20NOBEL\Desktop\Master%20SIAKA\resultats\Doc%20Nobel\QSARs_Resulta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r%20NOBEL\Desktop\Master%20SIAKA\resultats\Doc%20Nobel\QSARs_Resulta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r%20NOBEL\Desktop\Master%20SIAKA\resultats\Doc%20Nobel\QSARs_Resulta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r%20NOBEL\Desktop\Master%20SIAKA\resultats\Doc%20Nobel\QSARs_Resultat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1100">
                <a:latin typeface="Times New Roman" panose="02020603050405020304" pitchFamily="18" charset="0"/>
                <a:cs typeface="Times New Roman" panose="02020603050405020304" pitchFamily="18" charset="0"/>
              </a:rPr>
              <a:t>WIDR </a:t>
            </a:r>
            <a:r>
              <a:rPr lang="fr-FR" sz="1100" baseline="0">
                <a:latin typeface="Times New Roman" panose="02020603050405020304" pitchFamily="18" charset="0"/>
                <a:cs typeface="Times New Roman" panose="02020603050405020304" pitchFamily="18" charset="0"/>
              </a:rPr>
              <a:t>Model</a:t>
            </a:r>
            <a:endParaRPr lang="fr-FR"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'domaine M5'!$C$5:$C$10</c:f>
              <c:numCache>
                <c:formatCode>General</c:formatCode>
                <c:ptCount val="6"/>
                <c:pt idx="0">
                  <c:v>0.21468552689952825</c:v>
                </c:pt>
                <c:pt idx="1">
                  <c:v>0.1640513538801546</c:v>
                </c:pt>
                <c:pt idx="2">
                  <c:v>0.15076943958577532</c:v>
                </c:pt>
                <c:pt idx="3">
                  <c:v>0.11943722732479965</c:v>
                </c:pt>
                <c:pt idx="4">
                  <c:v>0.1112765154145131</c:v>
                </c:pt>
                <c:pt idx="5">
                  <c:v>0.51237089573420813</c:v>
                </c:pt>
              </c:numCache>
            </c:numRef>
          </c:xVal>
          <c:yVal>
            <c:numRef>
              <c:f>'domaine M5'!$D$5:$D$10</c:f>
              <c:numCache>
                <c:formatCode>0.000</c:formatCode>
                <c:ptCount val="6"/>
                <c:pt idx="0">
                  <c:v>1.06302527161107</c:v>
                </c:pt>
                <c:pt idx="1">
                  <c:v>-0.67399722245322247</c:v>
                </c:pt>
                <c:pt idx="2">
                  <c:v>-0.88548983354230237</c:v>
                </c:pt>
                <c:pt idx="3">
                  <c:v>-0.42208246779646541</c:v>
                </c:pt>
                <c:pt idx="4">
                  <c:v>0.58496498488982529</c:v>
                </c:pt>
                <c:pt idx="5">
                  <c:v>0.33357926729110976</c:v>
                </c:pt>
              </c:numCache>
            </c:numRef>
          </c:yVal>
          <c:smooth val="0"/>
          <c:extLst>
            <c:ext xmlns:c16="http://schemas.microsoft.com/office/drawing/2014/chart" uri="{C3380CC4-5D6E-409C-BE32-E72D297353CC}">
              <c16:uniqueId val="{00000000-9D39-4788-BB3D-90CD66CFD71B}"/>
            </c:ext>
          </c:extLst>
        </c:ser>
        <c:ser>
          <c:idx val="1"/>
          <c:order val="1"/>
          <c:tx>
            <c:v>serie2</c:v>
          </c:tx>
          <c:spPr>
            <a:ln w="25400" cap="rnd">
              <a:noFill/>
              <a:round/>
            </a:ln>
            <a:effectLst/>
          </c:spPr>
          <c:marker>
            <c:symbol val="circle"/>
            <c:size val="5"/>
            <c:spPr>
              <a:solidFill>
                <a:schemeClr val="accent2"/>
              </a:solidFill>
              <a:ln w="9525">
                <a:solidFill>
                  <a:schemeClr val="accent2"/>
                </a:solidFill>
              </a:ln>
              <a:effectLst/>
            </c:spPr>
          </c:marker>
          <c:xVal>
            <c:numRef>
              <c:f>'domaine M5'!$C$2:$C$4</c:f>
              <c:numCache>
                <c:formatCode>General</c:formatCode>
                <c:ptCount val="3"/>
                <c:pt idx="0">
                  <c:v>0.33916951604176759</c:v>
                </c:pt>
                <c:pt idx="1">
                  <c:v>0.14626629168183097</c:v>
                </c:pt>
                <c:pt idx="2">
                  <c:v>0.24197323343742339</c:v>
                </c:pt>
              </c:numCache>
            </c:numRef>
          </c:xVal>
          <c:yVal>
            <c:numRef>
              <c:f>'domaine M5'!$D$2:$D$4</c:f>
              <c:numCache>
                <c:formatCode>0.000</c:formatCode>
                <c:ptCount val="3"/>
                <c:pt idx="0">
                  <c:v>3.3215369533218166</c:v>
                </c:pt>
                <c:pt idx="1">
                  <c:v>1.6375251718558161</c:v>
                </c:pt>
                <c:pt idx="2">
                  <c:v>1.3278728749437521</c:v>
                </c:pt>
              </c:numCache>
            </c:numRef>
          </c:yVal>
          <c:smooth val="0"/>
          <c:extLst>
            <c:ext xmlns:c16="http://schemas.microsoft.com/office/drawing/2014/chart" uri="{C3380CC4-5D6E-409C-BE32-E72D297353CC}">
              <c16:uniqueId val="{00000001-9D39-4788-BB3D-90CD66CFD71B}"/>
            </c:ext>
          </c:extLst>
        </c:ser>
        <c:ser>
          <c:idx val="2"/>
          <c:order val="2"/>
          <c:tx>
            <c:v>serie3</c:v>
          </c:tx>
          <c:spPr>
            <a:ln w="19050" cap="rnd">
              <a:solidFill>
                <a:srgbClr val="FF0000"/>
              </a:solidFill>
              <a:round/>
            </a:ln>
            <a:effectLst/>
          </c:spPr>
          <c:marker>
            <c:symbol val="none"/>
          </c:marker>
          <c:xVal>
            <c:numRef>
              <c:f>'domaine M5'!$B$2:$B$4</c:f>
              <c:numCache>
                <c:formatCode>0.000</c:formatCode>
                <c:ptCount val="3"/>
                <c:pt idx="0">
                  <c:v>1.5</c:v>
                </c:pt>
                <c:pt idx="1">
                  <c:v>1.5</c:v>
                </c:pt>
                <c:pt idx="2">
                  <c:v>1.5</c:v>
                </c:pt>
              </c:numCache>
            </c:numRef>
          </c:xVal>
          <c:yVal>
            <c:numRef>
              <c:f>'domaine M5'!$A$2:$A$4</c:f>
              <c:numCache>
                <c:formatCode>General</c:formatCode>
                <c:ptCount val="3"/>
                <c:pt idx="0">
                  <c:v>-3</c:v>
                </c:pt>
                <c:pt idx="1">
                  <c:v>0</c:v>
                </c:pt>
                <c:pt idx="2">
                  <c:v>3</c:v>
                </c:pt>
              </c:numCache>
            </c:numRef>
          </c:yVal>
          <c:smooth val="0"/>
          <c:extLst>
            <c:ext xmlns:c16="http://schemas.microsoft.com/office/drawing/2014/chart" uri="{C3380CC4-5D6E-409C-BE32-E72D297353CC}">
              <c16:uniqueId val="{00000002-9D39-4788-BB3D-90CD66CFD71B}"/>
            </c:ext>
          </c:extLst>
        </c:ser>
        <c:ser>
          <c:idx val="3"/>
          <c:order val="3"/>
          <c:tx>
            <c:v>limite</c:v>
          </c:tx>
          <c:spPr>
            <a:ln w="28575" cap="rnd">
              <a:solidFill>
                <a:srgbClr val="FF0000"/>
              </a:solidFill>
              <a:round/>
            </a:ln>
            <a:effectLst/>
          </c:spPr>
          <c:marker>
            <c:symbol val="none"/>
          </c:marker>
          <c:xVal>
            <c:numRef>
              <c:f>'domaine M5'!$D$14:$D$18</c:f>
              <c:numCache>
                <c:formatCode>0.000</c:formatCode>
                <c:ptCount val="5"/>
                <c:pt idx="0">
                  <c:v>0</c:v>
                </c:pt>
                <c:pt idx="1">
                  <c:v>0.5</c:v>
                </c:pt>
                <c:pt idx="2">
                  <c:v>1</c:v>
                </c:pt>
                <c:pt idx="3">
                  <c:v>1.5</c:v>
                </c:pt>
                <c:pt idx="4">
                  <c:v>2</c:v>
                </c:pt>
              </c:numCache>
            </c:numRef>
          </c:xVal>
          <c:yVal>
            <c:numRef>
              <c:f>'domaine M5'!$C$14:$C$18</c:f>
              <c:numCache>
                <c:formatCode>General</c:formatCode>
                <c:ptCount val="5"/>
                <c:pt idx="0">
                  <c:v>3</c:v>
                </c:pt>
                <c:pt idx="1">
                  <c:v>3</c:v>
                </c:pt>
                <c:pt idx="2">
                  <c:v>3</c:v>
                </c:pt>
                <c:pt idx="3">
                  <c:v>3</c:v>
                </c:pt>
                <c:pt idx="4">
                  <c:v>3</c:v>
                </c:pt>
              </c:numCache>
            </c:numRef>
          </c:yVal>
          <c:smooth val="0"/>
          <c:extLst>
            <c:ext xmlns:c16="http://schemas.microsoft.com/office/drawing/2014/chart" uri="{C3380CC4-5D6E-409C-BE32-E72D297353CC}">
              <c16:uniqueId val="{00000003-9D39-4788-BB3D-90CD66CFD71B}"/>
            </c:ext>
          </c:extLst>
        </c:ser>
        <c:ser>
          <c:idx val="4"/>
          <c:order val="4"/>
          <c:tx>
            <c:v>limite 2</c:v>
          </c:tx>
          <c:spPr>
            <a:ln w="19050" cap="rnd">
              <a:solidFill>
                <a:srgbClr val="FF0000"/>
              </a:solidFill>
              <a:round/>
            </a:ln>
            <a:effectLst/>
          </c:spPr>
          <c:marker>
            <c:symbol val="none"/>
          </c:marker>
          <c:xVal>
            <c:numRef>
              <c:f>'domaine M5'!$D$20:$D$24</c:f>
              <c:numCache>
                <c:formatCode>0.000</c:formatCode>
                <c:ptCount val="5"/>
                <c:pt idx="0">
                  <c:v>0</c:v>
                </c:pt>
                <c:pt idx="1">
                  <c:v>0.5</c:v>
                </c:pt>
                <c:pt idx="2">
                  <c:v>1</c:v>
                </c:pt>
                <c:pt idx="3">
                  <c:v>1.5</c:v>
                </c:pt>
                <c:pt idx="4">
                  <c:v>2</c:v>
                </c:pt>
              </c:numCache>
            </c:numRef>
          </c:xVal>
          <c:yVal>
            <c:numRef>
              <c:f>'domaine M5'!$C$20:$C$24</c:f>
              <c:numCache>
                <c:formatCode>General</c:formatCode>
                <c:ptCount val="5"/>
                <c:pt idx="0">
                  <c:v>-3</c:v>
                </c:pt>
                <c:pt idx="1">
                  <c:v>-3</c:v>
                </c:pt>
                <c:pt idx="2">
                  <c:v>-3</c:v>
                </c:pt>
                <c:pt idx="3">
                  <c:v>-3</c:v>
                </c:pt>
                <c:pt idx="4">
                  <c:v>-3</c:v>
                </c:pt>
              </c:numCache>
            </c:numRef>
          </c:yVal>
          <c:smooth val="0"/>
          <c:extLst>
            <c:ext xmlns:c16="http://schemas.microsoft.com/office/drawing/2014/chart" uri="{C3380CC4-5D6E-409C-BE32-E72D297353CC}">
              <c16:uniqueId val="{00000004-9D39-4788-BB3D-90CD66CFD71B}"/>
            </c:ext>
          </c:extLst>
        </c:ser>
        <c:dLbls>
          <c:showLegendKey val="0"/>
          <c:showVal val="0"/>
          <c:showCatName val="0"/>
          <c:showSerName val="0"/>
          <c:showPercent val="0"/>
          <c:showBubbleSize val="0"/>
        </c:dLbls>
        <c:axId val="1520512400"/>
        <c:axId val="1520518640"/>
      </c:scatterChart>
      <c:valAx>
        <c:axId val="1520512400"/>
        <c:scaling>
          <c:orientation val="minMax"/>
          <c:max val="2"/>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0518640"/>
        <c:crosses val="autoZero"/>
        <c:crossBetween val="midCat"/>
        <c:majorUnit val="0.25"/>
      </c:valAx>
      <c:valAx>
        <c:axId val="1520518640"/>
        <c:scaling>
          <c:orientation val="minMax"/>
          <c:max val="3"/>
          <c:min val="-3"/>
        </c:scaling>
        <c:delete val="0"/>
        <c:axPos val="l"/>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05124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1100" b="0" i="0" baseline="0">
                <a:effectLst/>
                <a:latin typeface="Times New Roman" panose="02020603050405020304" pitchFamily="18" charset="0"/>
                <a:cs typeface="Times New Roman" panose="02020603050405020304" pitchFamily="18" charset="0"/>
              </a:rPr>
              <a:t>MCF-7 Model </a:t>
            </a:r>
            <a:endParaRPr lang="fr-FR" sz="11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'domaine M4'!$C$5:$C$10</c:f>
              <c:numCache>
                <c:formatCode>General</c:formatCode>
                <c:ptCount val="6"/>
                <c:pt idx="0">
                  <c:v>0.21468552689952825</c:v>
                </c:pt>
                <c:pt idx="1">
                  <c:v>0.1640513538801546</c:v>
                </c:pt>
                <c:pt idx="2">
                  <c:v>0.15076943958577532</c:v>
                </c:pt>
                <c:pt idx="3">
                  <c:v>0.11943722732479965</c:v>
                </c:pt>
                <c:pt idx="4">
                  <c:v>0.1112765154145131</c:v>
                </c:pt>
                <c:pt idx="5">
                  <c:v>0.51237089573420813</c:v>
                </c:pt>
              </c:numCache>
            </c:numRef>
          </c:xVal>
          <c:yVal>
            <c:numRef>
              <c:f>'domaine M4'!$D$5:$D$10</c:f>
              <c:numCache>
                <c:formatCode>0.000</c:formatCode>
                <c:ptCount val="6"/>
                <c:pt idx="0">
                  <c:v>1.0840129641607825</c:v>
                </c:pt>
                <c:pt idx="1">
                  <c:v>-0.59677297166340082</c:v>
                </c:pt>
                <c:pt idx="2">
                  <c:v>-0.89326725136964413</c:v>
                </c:pt>
                <c:pt idx="3">
                  <c:v>-0.50001642241047983</c:v>
                </c:pt>
                <c:pt idx="4">
                  <c:v>0.52505493226435629</c:v>
                </c:pt>
                <c:pt idx="5">
                  <c:v>0.38098874901839158</c:v>
                </c:pt>
              </c:numCache>
            </c:numRef>
          </c:yVal>
          <c:smooth val="0"/>
          <c:extLst>
            <c:ext xmlns:c16="http://schemas.microsoft.com/office/drawing/2014/chart" uri="{C3380CC4-5D6E-409C-BE32-E72D297353CC}">
              <c16:uniqueId val="{00000000-9F86-4F8D-BC2A-4F2AC2F7E83C}"/>
            </c:ext>
          </c:extLst>
        </c:ser>
        <c:ser>
          <c:idx val="1"/>
          <c:order val="1"/>
          <c:tx>
            <c:v>serie2</c:v>
          </c:tx>
          <c:spPr>
            <a:ln w="25400" cap="rnd">
              <a:noFill/>
              <a:round/>
            </a:ln>
            <a:effectLst/>
          </c:spPr>
          <c:marker>
            <c:symbol val="circle"/>
            <c:size val="5"/>
            <c:spPr>
              <a:solidFill>
                <a:schemeClr val="accent2"/>
              </a:solidFill>
              <a:ln w="9525">
                <a:solidFill>
                  <a:schemeClr val="accent2"/>
                </a:solidFill>
              </a:ln>
              <a:effectLst/>
            </c:spPr>
          </c:marker>
          <c:xVal>
            <c:numRef>
              <c:f>'domaine M4'!$C$2:$C$4</c:f>
              <c:numCache>
                <c:formatCode>General</c:formatCode>
                <c:ptCount val="3"/>
                <c:pt idx="0">
                  <c:v>0.33916951604176759</c:v>
                </c:pt>
                <c:pt idx="1">
                  <c:v>0.14626629168183097</c:v>
                </c:pt>
                <c:pt idx="2">
                  <c:v>0.24197323343742339</c:v>
                </c:pt>
              </c:numCache>
            </c:numRef>
          </c:xVal>
          <c:yVal>
            <c:numRef>
              <c:f>'domaine M4'!$D$2:$D$4</c:f>
              <c:numCache>
                <c:formatCode>0.000</c:formatCode>
                <c:ptCount val="3"/>
                <c:pt idx="0" formatCode="General">
                  <c:v>2</c:v>
                </c:pt>
                <c:pt idx="1">
                  <c:v>1.9144368642917262</c:v>
                </c:pt>
                <c:pt idx="2">
                  <c:v>0.79131775082547318</c:v>
                </c:pt>
              </c:numCache>
            </c:numRef>
          </c:yVal>
          <c:smooth val="0"/>
          <c:extLst>
            <c:ext xmlns:c16="http://schemas.microsoft.com/office/drawing/2014/chart" uri="{C3380CC4-5D6E-409C-BE32-E72D297353CC}">
              <c16:uniqueId val="{00000001-9F86-4F8D-BC2A-4F2AC2F7E83C}"/>
            </c:ext>
          </c:extLst>
        </c:ser>
        <c:ser>
          <c:idx val="2"/>
          <c:order val="2"/>
          <c:tx>
            <c:v>serie3</c:v>
          </c:tx>
          <c:spPr>
            <a:ln w="19050" cap="rnd">
              <a:solidFill>
                <a:srgbClr val="FF0000"/>
              </a:solidFill>
              <a:round/>
            </a:ln>
            <a:effectLst/>
          </c:spPr>
          <c:marker>
            <c:symbol val="none"/>
          </c:marker>
          <c:xVal>
            <c:numRef>
              <c:f>'domaine M4'!$B$2:$B$4</c:f>
              <c:numCache>
                <c:formatCode>0.000</c:formatCode>
                <c:ptCount val="3"/>
                <c:pt idx="0">
                  <c:v>1.5</c:v>
                </c:pt>
                <c:pt idx="1">
                  <c:v>1.5</c:v>
                </c:pt>
                <c:pt idx="2">
                  <c:v>1.5</c:v>
                </c:pt>
              </c:numCache>
            </c:numRef>
          </c:xVal>
          <c:yVal>
            <c:numRef>
              <c:f>'domaine M4'!$A$2:$A$4</c:f>
              <c:numCache>
                <c:formatCode>General</c:formatCode>
                <c:ptCount val="3"/>
                <c:pt idx="0">
                  <c:v>-3</c:v>
                </c:pt>
                <c:pt idx="1">
                  <c:v>0</c:v>
                </c:pt>
                <c:pt idx="2">
                  <c:v>3</c:v>
                </c:pt>
              </c:numCache>
            </c:numRef>
          </c:yVal>
          <c:smooth val="0"/>
          <c:extLst>
            <c:ext xmlns:c16="http://schemas.microsoft.com/office/drawing/2014/chart" uri="{C3380CC4-5D6E-409C-BE32-E72D297353CC}">
              <c16:uniqueId val="{00000002-9F86-4F8D-BC2A-4F2AC2F7E83C}"/>
            </c:ext>
          </c:extLst>
        </c:ser>
        <c:ser>
          <c:idx val="3"/>
          <c:order val="3"/>
          <c:tx>
            <c:v>limite</c:v>
          </c:tx>
          <c:spPr>
            <a:ln w="28575" cap="rnd">
              <a:solidFill>
                <a:srgbClr val="FF0000"/>
              </a:solidFill>
              <a:round/>
            </a:ln>
            <a:effectLst/>
          </c:spPr>
          <c:marker>
            <c:symbol val="none"/>
          </c:marker>
          <c:xVal>
            <c:numRef>
              <c:f>'domaine M4'!$B$9:$B$13</c:f>
              <c:numCache>
                <c:formatCode>0.000</c:formatCode>
                <c:ptCount val="5"/>
                <c:pt idx="0">
                  <c:v>0</c:v>
                </c:pt>
                <c:pt idx="1">
                  <c:v>0.5</c:v>
                </c:pt>
                <c:pt idx="2">
                  <c:v>1</c:v>
                </c:pt>
                <c:pt idx="3">
                  <c:v>1.5</c:v>
                </c:pt>
                <c:pt idx="4">
                  <c:v>2</c:v>
                </c:pt>
              </c:numCache>
            </c:numRef>
          </c:xVal>
          <c:yVal>
            <c:numRef>
              <c:f>'domaine M4'!$A$9:$A$13</c:f>
              <c:numCache>
                <c:formatCode>General</c:formatCode>
                <c:ptCount val="5"/>
                <c:pt idx="0">
                  <c:v>3</c:v>
                </c:pt>
                <c:pt idx="1">
                  <c:v>3</c:v>
                </c:pt>
                <c:pt idx="2">
                  <c:v>3</c:v>
                </c:pt>
                <c:pt idx="3">
                  <c:v>3</c:v>
                </c:pt>
                <c:pt idx="4">
                  <c:v>3</c:v>
                </c:pt>
              </c:numCache>
            </c:numRef>
          </c:yVal>
          <c:smooth val="0"/>
          <c:extLst>
            <c:ext xmlns:c16="http://schemas.microsoft.com/office/drawing/2014/chart" uri="{C3380CC4-5D6E-409C-BE32-E72D297353CC}">
              <c16:uniqueId val="{00000003-9F86-4F8D-BC2A-4F2AC2F7E83C}"/>
            </c:ext>
          </c:extLst>
        </c:ser>
        <c:ser>
          <c:idx val="4"/>
          <c:order val="4"/>
          <c:tx>
            <c:v>limite 2</c:v>
          </c:tx>
          <c:spPr>
            <a:ln w="19050" cap="rnd">
              <a:solidFill>
                <a:srgbClr val="FF0000"/>
              </a:solidFill>
              <a:round/>
            </a:ln>
            <a:effectLst/>
          </c:spPr>
          <c:marker>
            <c:symbol val="none"/>
          </c:marker>
          <c:xVal>
            <c:numRef>
              <c:f>'domaine M4'!$B$15:$B$19</c:f>
              <c:numCache>
                <c:formatCode>0.000</c:formatCode>
                <c:ptCount val="5"/>
                <c:pt idx="0">
                  <c:v>0</c:v>
                </c:pt>
                <c:pt idx="1">
                  <c:v>0.5</c:v>
                </c:pt>
                <c:pt idx="2">
                  <c:v>1</c:v>
                </c:pt>
                <c:pt idx="3">
                  <c:v>1.5</c:v>
                </c:pt>
                <c:pt idx="4">
                  <c:v>2</c:v>
                </c:pt>
              </c:numCache>
            </c:numRef>
          </c:xVal>
          <c:yVal>
            <c:numRef>
              <c:f>'domaine M4'!$A$15:$A$19</c:f>
              <c:numCache>
                <c:formatCode>General</c:formatCode>
                <c:ptCount val="5"/>
                <c:pt idx="0">
                  <c:v>-3</c:v>
                </c:pt>
                <c:pt idx="1">
                  <c:v>-3</c:v>
                </c:pt>
                <c:pt idx="2">
                  <c:v>-3</c:v>
                </c:pt>
                <c:pt idx="3">
                  <c:v>-3</c:v>
                </c:pt>
                <c:pt idx="4">
                  <c:v>-3</c:v>
                </c:pt>
              </c:numCache>
            </c:numRef>
          </c:yVal>
          <c:smooth val="0"/>
          <c:extLst>
            <c:ext xmlns:c16="http://schemas.microsoft.com/office/drawing/2014/chart" uri="{C3380CC4-5D6E-409C-BE32-E72D297353CC}">
              <c16:uniqueId val="{00000004-9F86-4F8D-BC2A-4F2AC2F7E83C}"/>
            </c:ext>
          </c:extLst>
        </c:ser>
        <c:dLbls>
          <c:showLegendKey val="0"/>
          <c:showVal val="0"/>
          <c:showCatName val="0"/>
          <c:showSerName val="0"/>
          <c:showPercent val="0"/>
          <c:showBubbleSize val="0"/>
        </c:dLbls>
        <c:axId val="1520516976"/>
        <c:axId val="1520519888"/>
      </c:scatterChart>
      <c:valAx>
        <c:axId val="1520516976"/>
        <c:scaling>
          <c:orientation val="minMax"/>
          <c:max val="2"/>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0519888"/>
        <c:crosses val="autoZero"/>
        <c:crossBetween val="midCat"/>
        <c:majorUnit val="0.25"/>
      </c:valAx>
      <c:valAx>
        <c:axId val="1520519888"/>
        <c:scaling>
          <c:orientation val="minMax"/>
          <c:max val="3"/>
          <c:min val="-3"/>
        </c:scaling>
        <c:delete val="0"/>
        <c:axPos val="l"/>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05169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1100" b="0" i="0" baseline="0">
                <a:effectLst/>
                <a:latin typeface="Times New Roman" panose="02020603050405020304" pitchFamily="18" charset="0"/>
                <a:cs typeface="Times New Roman" panose="02020603050405020304" pitchFamily="18" charset="0"/>
              </a:rPr>
              <a:t>IGROV Model</a:t>
            </a:r>
            <a:endParaRPr lang="fr-FR" sz="11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'domaine M3'!$C$5:$C$10</c:f>
              <c:numCache>
                <c:formatCode>General</c:formatCode>
                <c:ptCount val="6"/>
                <c:pt idx="0">
                  <c:v>0.21468552689952825</c:v>
                </c:pt>
                <c:pt idx="1">
                  <c:v>0.1640513538801546</c:v>
                </c:pt>
                <c:pt idx="2">
                  <c:v>0.15076943958577532</c:v>
                </c:pt>
                <c:pt idx="3">
                  <c:v>0.11943722732479965</c:v>
                </c:pt>
                <c:pt idx="4">
                  <c:v>0.1112765154145131</c:v>
                </c:pt>
                <c:pt idx="5">
                  <c:v>0.51237089573420813</c:v>
                </c:pt>
              </c:numCache>
            </c:numRef>
          </c:xVal>
          <c:yVal>
            <c:numRef>
              <c:f>'domaine M3'!$D$5:$D$10</c:f>
              <c:numCache>
                <c:formatCode>0.000</c:formatCode>
                <c:ptCount val="6"/>
                <c:pt idx="0">
                  <c:v>1.0065001920785144</c:v>
                </c:pt>
                <c:pt idx="1">
                  <c:v>-0.79842349851187011</c:v>
                </c:pt>
                <c:pt idx="2">
                  <c:v>-0.87539477718391989</c:v>
                </c:pt>
                <c:pt idx="3">
                  <c:v>-0.25766239281811609</c:v>
                </c:pt>
                <c:pt idx="4">
                  <c:v>0.67341310905321006</c:v>
                </c:pt>
                <c:pt idx="5">
                  <c:v>0.25156736738218177</c:v>
                </c:pt>
              </c:numCache>
            </c:numRef>
          </c:yVal>
          <c:smooth val="0"/>
          <c:extLst>
            <c:ext xmlns:c16="http://schemas.microsoft.com/office/drawing/2014/chart" uri="{C3380CC4-5D6E-409C-BE32-E72D297353CC}">
              <c16:uniqueId val="{00000000-6DE8-4D8E-8AEA-26EC6AC9A4C0}"/>
            </c:ext>
          </c:extLst>
        </c:ser>
        <c:ser>
          <c:idx val="1"/>
          <c:order val="1"/>
          <c:tx>
            <c:v>serie2</c:v>
          </c:tx>
          <c:spPr>
            <a:ln w="25400" cap="rnd">
              <a:noFill/>
              <a:round/>
            </a:ln>
            <a:effectLst/>
          </c:spPr>
          <c:marker>
            <c:symbol val="circle"/>
            <c:size val="5"/>
            <c:spPr>
              <a:solidFill>
                <a:schemeClr val="accent2"/>
              </a:solidFill>
              <a:ln w="9525">
                <a:solidFill>
                  <a:schemeClr val="accent2"/>
                </a:solidFill>
              </a:ln>
              <a:effectLst/>
            </c:spPr>
          </c:marker>
          <c:xVal>
            <c:numRef>
              <c:f>'domaine M3'!$C$2:$C$4</c:f>
              <c:numCache>
                <c:formatCode>General</c:formatCode>
                <c:ptCount val="3"/>
                <c:pt idx="0">
                  <c:v>0.33916951604176759</c:v>
                </c:pt>
                <c:pt idx="1">
                  <c:v>0.14626629168183097</c:v>
                </c:pt>
                <c:pt idx="2">
                  <c:v>0.24197323343742339</c:v>
                </c:pt>
              </c:numCache>
            </c:numRef>
          </c:xVal>
          <c:yVal>
            <c:numRef>
              <c:f>'domaine M3'!$D$2:$D$4</c:f>
              <c:numCache>
                <c:formatCode>0.000</c:formatCode>
                <c:ptCount val="3"/>
                <c:pt idx="0">
                  <c:v>2.125</c:v>
                </c:pt>
                <c:pt idx="1">
                  <c:v>2.0419999999999998</c:v>
                </c:pt>
                <c:pt idx="2">
                  <c:v>0.99301360921952386</c:v>
                </c:pt>
              </c:numCache>
            </c:numRef>
          </c:yVal>
          <c:smooth val="0"/>
          <c:extLst>
            <c:ext xmlns:c16="http://schemas.microsoft.com/office/drawing/2014/chart" uri="{C3380CC4-5D6E-409C-BE32-E72D297353CC}">
              <c16:uniqueId val="{00000001-6DE8-4D8E-8AEA-26EC6AC9A4C0}"/>
            </c:ext>
          </c:extLst>
        </c:ser>
        <c:ser>
          <c:idx val="2"/>
          <c:order val="2"/>
          <c:tx>
            <c:v>serie3</c:v>
          </c:tx>
          <c:spPr>
            <a:ln w="19050" cap="rnd">
              <a:solidFill>
                <a:srgbClr val="FF0000"/>
              </a:solidFill>
              <a:round/>
            </a:ln>
            <a:effectLst/>
          </c:spPr>
          <c:marker>
            <c:symbol val="none"/>
          </c:marker>
          <c:xVal>
            <c:numRef>
              <c:f>'domaine M3'!$B$2:$B$4</c:f>
              <c:numCache>
                <c:formatCode>0.000</c:formatCode>
                <c:ptCount val="3"/>
                <c:pt idx="0">
                  <c:v>1.5</c:v>
                </c:pt>
                <c:pt idx="1">
                  <c:v>1.5</c:v>
                </c:pt>
                <c:pt idx="2">
                  <c:v>1.5</c:v>
                </c:pt>
              </c:numCache>
            </c:numRef>
          </c:xVal>
          <c:yVal>
            <c:numRef>
              <c:f>'domaine M3'!$A$2:$A$4</c:f>
              <c:numCache>
                <c:formatCode>General</c:formatCode>
                <c:ptCount val="3"/>
                <c:pt idx="0">
                  <c:v>-3</c:v>
                </c:pt>
                <c:pt idx="1">
                  <c:v>0</c:v>
                </c:pt>
                <c:pt idx="2">
                  <c:v>3</c:v>
                </c:pt>
              </c:numCache>
            </c:numRef>
          </c:yVal>
          <c:smooth val="0"/>
          <c:extLst>
            <c:ext xmlns:c16="http://schemas.microsoft.com/office/drawing/2014/chart" uri="{C3380CC4-5D6E-409C-BE32-E72D297353CC}">
              <c16:uniqueId val="{00000002-6DE8-4D8E-8AEA-26EC6AC9A4C0}"/>
            </c:ext>
          </c:extLst>
        </c:ser>
        <c:ser>
          <c:idx val="3"/>
          <c:order val="3"/>
          <c:tx>
            <c:v>limite</c:v>
          </c:tx>
          <c:spPr>
            <a:ln w="28575" cap="rnd">
              <a:solidFill>
                <a:srgbClr val="FF0000"/>
              </a:solidFill>
              <a:round/>
            </a:ln>
            <a:effectLst/>
          </c:spPr>
          <c:marker>
            <c:symbol val="none"/>
          </c:marker>
          <c:xVal>
            <c:numRef>
              <c:f>'domaine M3'!$B$7:$B$11</c:f>
              <c:numCache>
                <c:formatCode>0.000</c:formatCode>
                <c:ptCount val="5"/>
                <c:pt idx="0">
                  <c:v>0</c:v>
                </c:pt>
                <c:pt idx="1">
                  <c:v>0.5</c:v>
                </c:pt>
                <c:pt idx="2">
                  <c:v>1</c:v>
                </c:pt>
                <c:pt idx="3">
                  <c:v>1.5</c:v>
                </c:pt>
                <c:pt idx="4">
                  <c:v>2</c:v>
                </c:pt>
              </c:numCache>
            </c:numRef>
          </c:xVal>
          <c:yVal>
            <c:numRef>
              <c:f>'domaine M3'!$A$7:$A$11</c:f>
              <c:numCache>
                <c:formatCode>General</c:formatCode>
                <c:ptCount val="5"/>
                <c:pt idx="0">
                  <c:v>3</c:v>
                </c:pt>
                <c:pt idx="1">
                  <c:v>3</c:v>
                </c:pt>
                <c:pt idx="2">
                  <c:v>3</c:v>
                </c:pt>
                <c:pt idx="3">
                  <c:v>3</c:v>
                </c:pt>
                <c:pt idx="4">
                  <c:v>3</c:v>
                </c:pt>
              </c:numCache>
            </c:numRef>
          </c:yVal>
          <c:smooth val="0"/>
          <c:extLst>
            <c:ext xmlns:c16="http://schemas.microsoft.com/office/drawing/2014/chart" uri="{C3380CC4-5D6E-409C-BE32-E72D297353CC}">
              <c16:uniqueId val="{00000003-6DE8-4D8E-8AEA-26EC6AC9A4C0}"/>
            </c:ext>
          </c:extLst>
        </c:ser>
        <c:ser>
          <c:idx val="4"/>
          <c:order val="4"/>
          <c:tx>
            <c:v>limite 2</c:v>
          </c:tx>
          <c:spPr>
            <a:ln w="19050" cap="rnd">
              <a:solidFill>
                <a:srgbClr val="FF0000"/>
              </a:solidFill>
              <a:round/>
            </a:ln>
            <a:effectLst/>
          </c:spPr>
          <c:marker>
            <c:symbol val="none"/>
          </c:marker>
          <c:xVal>
            <c:numRef>
              <c:f>'domaine M3'!$B$13:$B$17</c:f>
              <c:numCache>
                <c:formatCode>0.000</c:formatCode>
                <c:ptCount val="5"/>
                <c:pt idx="0">
                  <c:v>0</c:v>
                </c:pt>
                <c:pt idx="1">
                  <c:v>0.5</c:v>
                </c:pt>
                <c:pt idx="2">
                  <c:v>1</c:v>
                </c:pt>
                <c:pt idx="3">
                  <c:v>1.5</c:v>
                </c:pt>
                <c:pt idx="4">
                  <c:v>2</c:v>
                </c:pt>
              </c:numCache>
            </c:numRef>
          </c:xVal>
          <c:yVal>
            <c:numRef>
              <c:f>'domaine M3'!$A$13:$A$17</c:f>
              <c:numCache>
                <c:formatCode>General</c:formatCode>
                <c:ptCount val="5"/>
                <c:pt idx="0">
                  <c:v>-3</c:v>
                </c:pt>
                <c:pt idx="1">
                  <c:v>-3</c:v>
                </c:pt>
                <c:pt idx="2">
                  <c:v>-3</c:v>
                </c:pt>
                <c:pt idx="3">
                  <c:v>-3</c:v>
                </c:pt>
                <c:pt idx="4">
                  <c:v>-3</c:v>
                </c:pt>
              </c:numCache>
            </c:numRef>
          </c:yVal>
          <c:smooth val="0"/>
          <c:extLst>
            <c:ext xmlns:c16="http://schemas.microsoft.com/office/drawing/2014/chart" uri="{C3380CC4-5D6E-409C-BE32-E72D297353CC}">
              <c16:uniqueId val="{00000004-6DE8-4D8E-8AEA-26EC6AC9A4C0}"/>
            </c:ext>
          </c:extLst>
        </c:ser>
        <c:dLbls>
          <c:showLegendKey val="0"/>
          <c:showVal val="0"/>
          <c:showCatName val="0"/>
          <c:showSerName val="0"/>
          <c:showPercent val="0"/>
          <c:showBubbleSize val="0"/>
        </c:dLbls>
        <c:axId val="1520518640"/>
        <c:axId val="1520510736"/>
      </c:scatterChart>
      <c:valAx>
        <c:axId val="1520518640"/>
        <c:scaling>
          <c:orientation val="minMax"/>
          <c:max val="2"/>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0510736"/>
        <c:crosses val="autoZero"/>
        <c:crossBetween val="midCat"/>
        <c:majorUnit val="0.25"/>
      </c:valAx>
      <c:valAx>
        <c:axId val="1520510736"/>
        <c:scaling>
          <c:orientation val="minMax"/>
          <c:max val="3"/>
          <c:min val="-3"/>
        </c:scaling>
        <c:delete val="0"/>
        <c:axPos val="l"/>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05186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1100" b="0" i="0" baseline="0">
                <a:effectLst/>
                <a:latin typeface="Times New Roman" panose="02020603050405020304" pitchFamily="18" charset="0"/>
                <a:cs typeface="Times New Roman" panose="02020603050405020304" pitchFamily="18" charset="0"/>
              </a:rPr>
              <a:t>H226 Model</a:t>
            </a:r>
            <a:endParaRPr lang="fr-FR" sz="11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'domaine M2'!$C$5:$C$10</c:f>
              <c:numCache>
                <c:formatCode>General</c:formatCode>
                <c:ptCount val="6"/>
                <c:pt idx="0">
                  <c:v>0.21468552689952825</c:v>
                </c:pt>
                <c:pt idx="1">
                  <c:v>0.1640513538801546</c:v>
                </c:pt>
                <c:pt idx="2">
                  <c:v>0.15076943958577532</c:v>
                </c:pt>
                <c:pt idx="3">
                  <c:v>0.11943722732479965</c:v>
                </c:pt>
                <c:pt idx="4">
                  <c:v>0.1112765154145131</c:v>
                </c:pt>
                <c:pt idx="5">
                  <c:v>0.51237089573420813</c:v>
                </c:pt>
              </c:numCache>
            </c:numRef>
          </c:xVal>
          <c:yVal>
            <c:numRef>
              <c:f>'domaine M2'!$D$5:$D$10</c:f>
              <c:numCache>
                <c:formatCode>0.000</c:formatCode>
                <c:ptCount val="6"/>
                <c:pt idx="0">
                  <c:v>1.0673562126039335</c:v>
                </c:pt>
                <c:pt idx="1">
                  <c:v>-0.7141157925173528</c:v>
                </c:pt>
                <c:pt idx="2">
                  <c:v>-0.6819401060920538</c:v>
                </c:pt>
                <c:pt idx="3">
                  <c:v>-0.59509392778996228</c:v>
                </c:pt>
                <c:pt idx="4">
                  <c:v>0.69093058023604326</c:v>
                </c:pt>
                <c:pt idx="5">
                  <c:v>0.23286303355936414</c:v>
                </c:pt>
              </c:numCache>
            </c:numRef>
          </c:yVal>
          <c:smooth val="0"/>
          <c:extLst>
            <c:ext xmlns:c16="http://schemas.microsoft.com/office/drawing/2014/chart" uri="{C3380CC4-5D6E-409C-BE32-E72D297353CC}">
              <c16:uniqueId val="{00000000-7DA9-4579-A0AC-4BC26DC749D6}"/>
            </c:ext>
          </c:extLst>
        </c:ser>
        <c:ser>
          <c:idx val="1"/>
          <c:order val="1"/>
          <c:tx>
            <c:v>serie2</c:v>
          </c:tx>
          <c:spPr>
            <a:ln w="25400" cap="rnd">
              <a:noFill/>
              <a:round/>
            </a:ln>
            <a:effectLst/>
          </c:spPr>
          <c:marker>
            <c:symbol val="circle"/>
            <c:size val="5"/>
            <c:spPr>
              <a:solidFill>
                <a:schemeClr val="accent2"/>
              </a:solidFill>
              <a:ln w="9525">
                <a:solidFill>
                  <a:schemeClr val="accent2"/>
                </a:solidFill>
              </a:ln>
              <a:effectLst/>
            </c:spPr>
          </c:marker>
          <c:xVal>
            <c:numRef>
              <c:f>'domaine M2'!$C$2:$C$4</c:f>
              <c:numCache>
                <c:formatCode>General</c:formatCode>
                <c:ptCount val="3"/>
                <c:pt idx="0">
                  <c:v>0.33916951604176759</c:v>
                </c:pt>
                <c:pt idx="1">
                  <c:v>0.14626629168183097</c:v>
                </c:pt>
                <c:pt idx="2">
                  <c:v>0.24197323343742339</c:v>
                </c:pt>
              </c:numCache>
            </c:numRef>
          </c:xVal>
          <c:yVal>
            <c:numRef>
              <c:f>'domaine M2'!$D$2:$D$4</c:f>
              <c:numCache>
                <c:formatCode>0.000</c:formatCode>
                <c:ptCount val="3"/>
                <c:pt idx="0">
                  <c:v>3</c:v>
                </c:pt>
                <c:pt idx="1">
                  <c:v>1.6274262485220763</c:v>
                </c:pt>
                <c:pt idx="2">
                  <c:v>7.5028925163158108E-2</c:v>
                </c:pt>
              </c:numCache>
            </c:numRef>
          </c:yVal>
          <c:smooth val="0"/>
          <c:extLst>
            <c:ext xmlns:c16="http://schemas.microsoft.com/office/drawing/2014/chart" uri="{C3380CC4-5D6E-409C-BE32-E72D297353CC}">
              <c16:uniqueId val="{00000001-7DA9-4579-A0AC-4BC26DC749D6}"/>
            </c:ext>
          </c:extLst>
        </c:ser>
        <c:ser>
          <c:idx val="2"/>
          <c:order val="2"/>
          <c:tx>
            <c:v>serie3</c:v>
          </c:tx>
          <c:spPr>
            <a:ln w="19050" cap="rnd">
              <a:solidFill>
                <a:srgbClr val="FF0000"/>
              </a:solidFill>
              <a:round/>
            </a:ln>
            <a:effectLst/>
          </c:spPr>
          <c:marker>
            <c:symbol val="none"/>
          </c:marker>
          <c:xVal>
            <c:numRef>
              <c:f>'domaine M2'!$B$2:$B$4</c:f>
              <c:numCache>
                <c:formatCode>0.000</c:formatCode>
                <c:ptCount val="3"/>
                <c:pt idx="0">
                  <c:v>1.5</c:v>
                </c:pt>
                <c:pt idx="1">
                  <c:v>1.5</c:v>
                </c:pt>
                <c:pt idx="2">
                  <c:v>1.5</c:v>
                </c:pt>
              </c:numCache>
            </c:numRef>
          </c:xVal>
          <c:yVal>
            <c:numRef>
              <c:f>'domaine M2'!$A$2:$A$4</c:f>
              <c:numCache>
                <c:formatCode>General</c:formatCode>
                <c:ptCount val="3"/>
                <c:pt idx="0">
                  <c:v>-3</c:v>
                </c:pt>
                <c:pt idx="1">
                  <c:v>0</c:v>
                </c:pt>
                <c:pt idx="2">
                  <c:v>3</c:v>
                </c:pt>
              </c:numCache>
            </c:numRef>
          </c:yVal>
          <c:smooth val="0"/>
          <c:extLst>
            <c:ext xmlns:c16="http://schemas.microsoft.com/office/drawing/2014/chart" uri="{C3380CC4-5D6E-409C-BE32-E72D297353CC}">
              <c16:uniqueId val="{00000002-7DA9-4579-A0AC-4BC26DC749D6}"/>
            </c:ext>
          </c:extLst>
        </c:ser>
        <c:ser>
          <c:idx val="3"/>
          <c:order val="3"/>
          <c:tx>
            <c:v>limite</c:v>
          </c:tx>
          <c:spPr>
            <a:ln w="28575" cap="rnd">
              <a:solidFill>
                <a:srgbClr val="FF0000"/>
              </a:solidFill>
              <a:round/>
            </a:ln>
            <a:effectLst/>
          </c:spPr>
          <c:marker>
            <c:symbol val="none"/>
          </c:marker>
          <c:xVal>
            <c:numRef>
              <c:f>'domaine M2'!$B$5:$B$9</c:f>
              <c:numCache>
                <c:formatCode>0.000</c:formatCode>
                <c:ptCount val="5"/>
                <c:pt idx="0">
                  <c:v>0</c:v>
                </c:pt>
                <c:pt idx="1">
                  <c:v>0.5</c:v>
                </c:pt>
                <c:pt idx="2">
                  <c:v>1</c:v>
                </c:pt>
                <c:pt idx="3">
                  <c:v>1.5</c:v>
                </c:pt>
                <c:pt idx="4">
                  <c:v>2</c:v>
                </c:pt>
              </c:numCache>
            </c:numRef>
          </c:xVal>
          <c:yVal>
            <c:numRef>
              <c:f>'domaine M2'!$A$5:$A$9</c:f>
              <c:numCache>
                <c:formatCode>General</c:formatCode>
                <c:ptCount val="5"/>
                <c:pt idx="0">
                  <c:v>3</c:v>
                </c:pt>
                <c:pt idx="1">
                  <c:v>3</c:v>
                </c:pt>
                <c:pt idx="2">
                  <c:v>3</c:v>
                </c:pt>
                <c:pt idx="3">
                  <c:v>3</c:v>
                </c:pt>
                <c:pt idx="4">
                  <c:v>3</c:v>
                </c:pt>
              </c:numCache>
            </c:numRef>
          </c:yVal>
          <c:smooth val="0"/>
          <c:extLst>
            <c:ext xmlns:c16="http://schemas.microsoft.com/office/drawing/2014/chart" uri="{C3380CC4-5D6E-409C-BE32-E72D297353CC}">
              <c16:uniqueId val="{00000003-7DA9-4579-A0AC-4BC26DC749D6}"/>
            </c:ext>
          </c:extLst>
        </c:ser>
        <c:ser>
          <c:idx val="4"/>
          <c:order val="4"/>
          <c:tx>
            <c:v>limite2</c:v>
          </c:tx>
          <c:spPr>
            <a:ln w="19050" cap="rnd">
              <a:solidFill>
                <a:srgbClr val="FF0000"/>
              </a:solidFill>
              <a:round/>
            </a:ln>
            <a:effectLst/>
          </c:spPr>
          <c:marker>
            <c:symbol val="none"/>
          </c:marker>
          <c:xVal>
            <c:numRef>
              <c:f>'domaine M2'!$B$11:$B$15</c:f>
              <c:numCache>
                <c:formatCode>0.000</c:formatCode>
                <c:ptCount val="5"/>
                <c:pt idx="0">
                  <c:v>0</c:v>
                </c:pt>
                <c:pt idx="1">
                  <c:v>0.5</c:v>
                </c:pt>
                <c:pt idx="2">
                  <c:v>1</c:v>
                </c:pt>
                <c:pt idx="3">
                  <c:v>1.5</c:v>
                </c:pt>
                <c:pt idx="4">
                  <c:v>2</c:v>
                </c:pt>
              </c:numCache>
            </c:numRef>
          </c:xVal>
          <c:yVal>
            <c:numRef>
              <c:f>'domaine M2'!$A$11:$A$15</c:f>
              <c:numCache>
                <c:formatCode>General</c:formatCode>
                <c:ptCount val="5"/>
                <c:pt idx="0">
                  <c:v>-3</c:v>
                </c:pt>
                <c:pt idx="1">
                  <c:v>-3</c:v>
                </c:pt>
                <c:pt idx="2">
                  <c:v>-3</c:v>
                </c:pt>
                <c:pt idx="3">
                  <c:v>-3</c:v>
                </c:pt>
                <c:pt idx="4">
                  <c:v>-3</c:v>
                </c:pt>
              </c:numCache>
            </c:numRef>
          </c:yVal>
          <c:smooth val="0"/>
          <c:extLst>
            <c:ext xmlns:c16="http://schemas.microsoft.com/office/drawing/2014/chart" uri="{C3380CC4-5D6E-409C-BE32-E72D297353CC}">
              <c16:uniqueId val="{00000004-7DA9-4579-A0AC-4BC26DC749D6}"/>
            </c:ext>
          </c:extLst>
        </c:ser>
        <c:dLbls>
          <c:showLegendKey val="0"/>
          <c:showVal val="0"/>
          <c:showCatName val="0"/>
          <c:showSerName val="0"/>
          <c:showPercent val="0"/>
          <c:showBubbleSize val="0"/>
        </c:dLbls>
        <c:axId val="1508937888"/>
        <c:axId val="1508939136"/>
      </c:scatterChart>
      <c:valAx>
        <c:axId val="1508937888"/>
        <c:scaling>
          <c:orientation val="minMax"/>
          <c:max val="2"/>
        </c:scaling>
        <c:delete val="0"/>
        <c:axPos val="b"/>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8939136"/>
        <c:crosses val="autoZero"/>
        <c:crossBetween val="midCat"/>
        <c:majorUnit val="0.25"/>
      </c:valAx>
      <c:valAx>
        <c:axId val="1508939136"/>
        <c:scaling>
          <c:orientation val="minMax"/>
          <c:max val="3"/>
          <c:min val="-3"/>
        </c:scaling>
        <c:delete val="0"/>
        <c:axPos val="l"/>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89378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1100" b="0" i="0" baseline="0">
                <a:effectLst/>
                <a:latin typeface="Times New Roman" panose="02020603050405020304" pitchFamily="18" charset="0"/>
                <a:cs typeface="Times New Roman" panose="02020603050405020304" pitchFamily="18" charset="0"/>
              </a:rPr>
              <a:t>A498 Model</a:t>
            </a:r>
            <a:endParaRPr lang="fr-FR" sz="11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'domaine M1'!$C$5:$C$10</c:f>
              <c:numCache>
                <c:formatCode>General</c:formatCode>
                <c:ptCount val="6"/>
                <c:pt idx="0">
                  <c:v>0.14427857707182917</c:v>
                </c:pt>
                <c:pt idx="1">
                  <c:v>0.18877337976681705</c:v>
                </c:pt>
                <c:pt idx="2">
                  <c:v>0.3040632670577128</c:v>
                </c:pt>
                <c:pt idx="3">
                  <c:v>0.13322296130605121</c:v>
                </c:pt>
                <c:pt idx="4">
                  <c:v>0.24202224823486981</c:v>
                </c:pt>
                <c:pt idx="5">
                  <c:v>0.27849129780241599</c:v>
                </c:pt>
              </c:numCache>
            </c:numRef>
          </c:xVal>
          <c:yVal>
            <c:numRef>
              <c:f>'domaine M1'!$D$5:$D$10</c:f>
              <c:numCache>
                <c:formatCode>0.000</c:formatCode>
                <c:ptCount val="6"/>
                <c:pt idx="0">
                  <c:v>0.3858424329793218</c:v>
                </c:pt>
                <c:pt idx="1">
                  <c:v>0.54680340477353306</c:v>
                </c:pt>
                <c:pt idx="2">
                  <c:v>-1.0246313841324428</c:v>
                </c:pt>
                <c:pt idx="3">
                  <c:v>-0.37945464607210905</c:v>
                </c:pt>
                <c:pt idx="4">
                  <c:v>-0.55394705648352305</c:v>
                </c:pt>
                <c:pt idx="5">
                  <c:v>1.0253872489353246</c:v>
                </c:pt>
              </c:numCache>
            </c:numRef>
          </c:yVal>
          <c:smooth val="0"/>
          <c:extLst>
            <c:ext xmlns:c16="http://schemas.microsoft.com/office/drawing/2014/chart" uri="{C3380CC4-5D6E-409C-BE32-E72D297353CC}">
              <c16:uniqueId val="{00000000-79A0-44DD-95A3-1E2F0CFF49EC}"/>
            </c:ext>
          </c:extLst>
        </c:ser>
        <c:ser>
          <c:idx val="1"/>
          <c:order val="1"/>
          <c:tx>
            <c:v>jeu validation</c:v>
          </c:tx>
          <c:spPr>
            <a:ln w="25400" cap="rnd">
              <a:noFill/>
              <a:round/>
            </a:ln>
            <a:effectLst/>
          </c:spPr>
          <c:marker>
            <c:symbol val="circle"/>
            <c:size val="5"/>
            <c:spPr>
              <a:solidFill>
                <a:schemeClr val="accent2"/>
              </a:solidFill>
              <a:ln w="9525">
                <a:solidFill>
                  <a:schemeClr val="accent2"/>
                </a:solidFill>
              </a:ln>
              <a:effectLst/>
            </c:spPr>
          </c:marker>
          <c:xVal>
            <c:numRef>
              <c:f>'domaine M1'!$C$2:$C$4</c:f>
              <c:numCache>
                <c:formatCode>General</c:formatCode>
                <c:ptCount val="3"/>
                <c:pt idx="0">
                  <c:v>0.12303900053946937</c:v>
                </c:pt>
                <c:pt idx="1">
                  <c:v>0.20742967452742422</c:v>
                </c:pt>
                <c:pt idx="2">
                  <c:v>0.37867959369341075</c:v>
                </c:pt>
              </c:numCache>
            </c:numRef>
          </c:xVal>
          <c:yVal>
            <c:numRef>
              <c:f>'domaine M1'!$D$2:$D$4</c:f>
              <c:numCache>
                <c:formatCode>0.000</c:formatCode>
                <c:ptCount val="3"/>
                <c:pt idx="0">
                  <c:v>17.665888134686146</c:v>
                </c:pt>
                <c:pt idx="1">
                  <c:v>9.3049463434962778</c:v>
                </c:pt>
                <c:pt idx="2">
                  <c:v>7.6070658429910072</c:v>
                </c:pt>
              </c:numCache>
            </c:numRef>
          </c:yVal>
          <c:smooth val="0"/>
          <c:extLst>
            <c:ext xmlns:c16="http://schemas.microsoft.com/office/drawing/2014/chart" uri="{C3380CC4-5D6E-409C-BE32-E72D297353CC}">
              <c16:uniqueId val="{00000001-79A0-44DD-95A3-1E2F0CFF49EC}"/>
            </c:ext>
          </c:extLst>
        </c:ser>
        <c:ser>
          <c:idx val="2"/>
          <c:order val="2"/>
          <c:tx>
            <c:v>hii</c:v>
          </c:tx>
          <c:spPr>
            <a:ln w="19050" cap="rnd">
              <a:solidFill>
                <a:srgbClr val="FF0000"/>
              </a:solidFill>
              <a:round/>
            </a:ln>
            <a:effectLst/>
          </c:spPr>
          <c:marker>
            <c:symbol val="none"/>
          </c:marker>
          <c:xVal>
            <c:numRef>
              <c:f>'domaine M1'!$B$2:$B$4</c:f>
              <c:numCache>
                <c:formatCode>General</c:formatCode>
                <c:ptCount val="3"/>
                <c:pt idx="0">
                  <c:v>1.5</c:v>
                </c:pt>
                <c:pt idx="1">
                  <c:v>1.5</c:v>
                </c:pt>
                <c:pt idx="2">
                  <c:v>1.5</c:v>
                </c:pt>
              </c:numCache>
            </c:numRef>
          </c:xVal>
          <c:yVal>
            <c:numRef>
              <c:f>'domaine M1'!$A$2:$A$4</c:f>
              <c:numCache>
                <c:formatCode>General</c:formatCode>
                <c:ptCount val="3"/>
                <c:pt idx="0">
                  <c:v>3</c:v>
                </c:pt>
                <c:pt idx="1">
                  <c:v>0</c:v>
                </c:pt>
                <c:pt idx="2">
                  <c:v>-3</c:v>
                </c:pt>
              </c:numCache>
            </c:numRef>
          </c:yVal>
          <c:smooth val="0"/>
          <c:extLst>
            <c:ext xmlns:c16="http://schemas.microsoft.com/office/drawing/2014/chart" uri="{C3380CC4-5D6E-409C-BE32-E72D297353CC}">
              <c16:uniqueId val="{00000002-79A0-44DD-95A3-1E2F0CFF49EC}"/>
            </c:ext>
          </c:extLst>
        </c:ser>
        <c:dLbls>
          <c:showLegendKey val="0"/>
          <c:showVal val="0"/>
          <c:showCatName val="0"/>
          <c:showSerName val="0"/>
          <c:showPercent val="0"/>
          <c:showBubbleSize val="0"/>
        </c:dLbls>
        <c:axId val="834181824"/>
        <c:axId val="834182240"/>
      </c:scatterChart>
      <c:valAx>
        <c:axId val="834181824"/>
        <c:scaling>
          <c:orientation val="minMax"/>
          <c:max val="2"/>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4182240"/>
        <c:crosses val="autoZero"/>
        <c:crossBetween val="midCat"/>
        <c:majorUnit val="0.25"/>
      </c:valAx>
      <c:valAx>
        <c:axId val="834182240"/>
        <c:scaling>
          <c:orientation val="minMax"/>
          <c:max val="3"/>
          <c:min val="-3"/>
        </c:scaling>
        <c:delete val="0"/>
        <c:axPos val="l"/>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41818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Kur00</b:Tag>
    <b:SourceType>JournalArticle</b:SourceType>
    <b:Guid>{AC15683A-4EBF-4646-AEBD-2BB492057775}</b:Guid>
    <b:Author>
      <b:Author>
        <b:NameList>
          <b:Person>
            <b:Last>Kurita</b:Last>
            <b:First>N.</b:First>
          </b:Person>
          <b:Person>
            <b:Last>Kobayashi</b:Last>
            <b:First>K.</b:First>
          </b:Person>
        </b:NameList>
      </b:Author>
    </b:Author>
    <b:Title>Density functional MO calculation for stacked DNA base-pairs with backbones</b:Title>
    <b:JournalName>Comput. Chem.</b:JournalName>
    <b:Year>2000</b:Year>
    <b:Pages>351</b:Pages>
    <b:Volume>24</b:Volume>
    <b:RefOrder>25</b:RefOrder>
  </b:Source>
  <b:Source>
    <b:Tag>MOH14</b:Tag>
    <b:SourceType>JournalArticle</b:SourceType>
    <b:Guid>{62BE7A35-CD43-4BF0-893F-CE9E91D83045}</b:Guid>
    <b:Author>
      <b:Author>
        <b:NameList>
          <b:Person>
            <b:Last>MOHD</b:Last>
            <b:First>MUDASSIR,</b:First>
            <b:Middle>HUSAIN, RAJEEV</b:Middle>
          </b:Person>
          <b:Person>
            <b:Last>ANJANI</b:Last>
            <b:First>K,</b:First>
            <b:Middle>TIWARI</b:Middle>
          </b:Person>
        </b:NameList>
      </b:Author>
    </b:Author>
    <b:Title>Natural Bond Orbital (NBO) Analysis and Binding Affinity towards Protein Kinase 2:DFT and Docking Studies of Coumarin Derivatives</b:Title>
    <b:JournalName>Chem Sci Trans.</b:JournalName>
    <b:Year>2014</b:Year>
    <b:Pages>67-72</b:Pages>
    <b:Volume>3</b:Volume>
    <b:Issue>1</b:Issue>
    <b:RefOrder>14</b:RefOrder>
  </b:Source>
  <b:Source>
    <b:Tag>The16</b:Tag>
    <b:SourceType>JournalArticle</b:SourceType>
    <b:Guid>{64692E9A-0148-4E69-A4C4-51FF07C52C23}</b:Guid>
    <b:Author>
      <b:Author>
        <b:NameList>
          <b:Person>
            <b:Last>Theivarasu</b:Last>
            <b:First>Chinniagounder</b:First>
          </b:Person>
          <b:Person>
            <b:Last>Murugesan</b:Last>
            <b:First>Rangaswamy</b:First>
          </b:Person>
        </b:NameList>
      </b:Author>
    </b:Author>
    <b:Title>Natural bond orbital (NBO) population analysis of an energetic molecule 1-phenyl-2-nitroguanidine</b:Title>
    <b:JournalName>Int. J. Chem. Sci</b:JournalName>
    <b:Year>2016</b:Year>
    <b:Pages>2029-2050</b:Pages>
    <b:Volume>14</b:Volume>
    <b:Issue>4</b:Issue>
    <b:RefOrder>15</b:RefOrder>
  </b:Source>
  <b:Source>
    <b:Tag>Pea63</b:Tag>
    <b:SourceType>JournalArticle</b:SourceType>
    <b:Guid>{CE95C700-830C-4C52-8855-CEB1494013DD}</b:Guid>
    <b:Author>
      <b:Author>
        <b:NameList>
          <b:Person>
            <b:Last>Pearson</b:Last>
            <b:First>R.,</b:First>
            <b:Middle>G.</b:Middle>
          </b:Person>
        </b:NameList>
      </b:Author>
    </b:Author>
    <b:Title>Hard and Soft Acids and Bases</b:Title>
    <b:JournalName>J. Am. Chem. Soc.</b:JournalName>
    <b:Year>1963</b:Year>
    <b:Pages>3533-3539</b:Pages>
    <b:Volume>85</b:Volume>
    <b:RefOrder>16</b:RefOrder>
  </b:Source>
  <b:Source>
    <b:Tag>Koo341</b:Tag>
    <b:SourceType>JournalArticle</b:SourceType>
    <b:Guid>{06320018-093C-470D-88D6-793C337EA8ED}</b:Guid>
    <b:Author>
      <b:Author>
        <b:NameList>
          <b:Person>
            <b:Last>Koopmans</b:Last>
            <b:First>T.</b:First>
          </b:Person>
        </b:NameList>
      </b:Author>
    </b:Author>
    <b:Title>Uber die Zuordnung von Wellenfunktionen und Eigenwerten zu den einzelnen Elektronen eines Atoms</b:Title>
    <b:JournalName>Physica</b:JournalName>
    <b:Year>1934</b:Year>
    <b:Pages> 104–113.</b:Pages>
    <b:Volume>1</b:Volume>
    <b:RefOrder>17</b:RefOrder>
  </b:Source>
  <b:Source>
    <b:Tag>Roy152</b:Tag>
    <b:SourceType>JournalArticle</b:SourceType>
    <b:Guid>{ED5B6963-54AF-4E8A-83C0-D3CC6857F137}</b:Guid>
    <b:Author>
      <b:Author>
        <b:NameList>
          <b:Person>
            <b:Last>Roy</b:Last>
            <b:First>K.</b:First>
          </b:Person>
          <b:Person>
            <b:Last>Kar</b:Last>
            <b:First>S.</b:First>
          </b:Person>
          <b:Person>
            <b:Last>Ambure</b:Last>
            <b:First>P.</b:First>
          </b:Person>
        </b:NameList>
      </b:Author>
    </b:Author>
    <b:Title>On a simple approach for determining applicability domain of QSAR models,</b:Title>
    <b:JournalName>Chemom. Intell. Lab. Syst.</b:JournalName>
    <b:Year>2015</b:Year>
    <b:Pages>22–29</b:Pages>
    <b:Volume>145</b:Volume>
    <b:Issue>2</b:Issue>
    <b:RefOrder>18</b:RefOrder>
  </b:Source>
  <b:Source>
    <b:Tag>She04</b:Tag>
    <b:SourceType>JournalArticle</b:SourceType>
    <b:Guid>{17FD5EA8-8092-48D5-BFA9-8D1D173F26AF}</b:Guid>
    <b:Author>
      <b:Author>
        <b:NameList>
          <b:Person>
            <b:Last>Sheridan</b:Last>
            <b:First>R.</b:First>
            <b:Middle>P.</b:Middle>
          </b:Person>
          <b:Person>
            <b:Last>Feuston</b:Last>
            <b:First>B.</b:First>
            <b:Middle>P.</b:Middle>
          </b:Person>
          <b:Person>
            <b:Last>Maiorov</b:Last>
            <b:First>V.</b:First>
            <b:Middle>N.</b:Middle>
          </b:Person>
          <b:Person>
            <b:Last>Kearsley</b:Last>
            <b:First>S.</b:First>
            <b:Middle>K.</b:Middle>
          </b:Person>
        </b:NameList>
      </b:Author>
    </b:Author>
    <b:Title>Similarity to Molecules in the Training Set Is a Good Discriminator for Prediction Accuracy in QSAR</b:Title>
    <b:JournalName>J. Chem. Inf. Comput. Sci.</b:JournalName>
    <b:Year>2004</b:Year>
    <b:Pages>1912–1928</b:Pages>
    <b:Volume>44</b:Volume>
    <b:Issue>6</b:Issue>
    <b:RefOrder>19</b:RefOrder>
  </b:Source>
  <b:Source>
    <b:Tag>Sah121</b:Tag>
    <b:SourceType>JournalArticle</b:SourceType>
    <b:Guid>{B229F8EF-145D-4D2B-AA7F-40CB00F2ECA7}</b:Guid>
    <b:Author>
      <b:Author>
        <b:NameList>
          <b:Person>
            <b:Last>Sahigara</b:Last>
            <b:First>F.</b:First>
          </b:Person>
          <b:Person>
            <b:Last>Mansouri</b:Last>
            <b:First>K.</b:First>
          </b:Person>
          <b:Person>
            <b:Last>Ballabio</b:Last>
            <b:First>D.</b:First>
          </b:Person>
          <b:Person>
            <b:Last>Mauri</b:Last>
            <b:First>A.</b:First>
          </b:Person>
          <b:Person>
            <b:Last>Consonni</b:Last>
            <b:First>V.</b:First>
          </b:Person>
          <b:Person>
            <b:Last>Todeschini</b:Last>
            <b:First>R.</b:First>
          </b:Person>
        </b:NameList>
      </b:Author>
    </b:Author>
    <b:Title>Comparison of Different Approaches to Define the Applicability Domain of QSAR Models</b:Title>
    <b:JournalName>Molecules</b:JournalName>
    <b:Year> 2012</b:Year>
    <b:Pages>4791–4810</b:Pages>
    <b:Volume>17</b:Volume>
    <b:Issue>5</b:Issue>
    <b:RefOrder>21</b:RefOrder>
  </b:Source>
  <b:Source>
    <b:Tag>Net051</b:Tag>
    <b:SourceType>JournalArticle</b:SourceType>
    <b:Guid>{C70463C1-EF14-478E-A448-28FC0A643D7C}</b:Guid>
    <b:Author>
      <b:Author>
        <b:NameList>
          <b:Person>
            <b:Last>Netzeva</b:Last>
            <b:First>T.</b:First>
            <b:Middle>I.</b:Middle>
          </b:Person>
          <b:Person>
            <b:Last>Worth</b:Last>
            <b:First>A.</b:First>
          </b:Person>
          <b:Person>
            <b:Last>Aldenberg</b:Last>
            <b:First>T.</b:First>
          </b:Person>
          <b:Person>
            <b:Last>Yang</b:Last>
            <b:First>C.</b:First>
          </b:Person>
        </b:NameList>
      </b:Author>
    </b:Author>
    <b:Title>Current status of methods for defining the applicability domain of (quantitative) structure-activity relationships</b:Title>
    <b:JournalName>Altern. Lab. Anim.</b:JournalName>
    <b:Year>2005</b:Year>
    <b:Pages>155–73</b:Pages>
    <b:Volume>33</b:Volume>
    <b:Issue>2</b:Issue>
    <b:RefOrder>22</b:RefOrder>
  </b:Source>
  <b:Source>
    <b:Tag>Dea16</b:Tag>
    <b:SourceType>JournalArticle</b:SourceType>
    <b:Guid>{60EBB2AF-D19D-40E5-9ACF-BC07F016D957}</b:Guid>
    <b:Author>
      <b:Author>
        <b:NameList>
          <b:Person>
            <b:Last>Dearden</b:Last>
            <b:First>J.</b:First>
            <b:Middle>C.</b:Middle>
          </b:Person>
        </b:NameList>
      </b:Author>
    </b:Author>
    <b:Title>The History and Development of Quantitative Structure-Activity Relationships (QSARs)</b:Title>
    <b:JournalName> Int. J. Quant. Struct. Relationships</b:JournalName>
    <b:Year>2016</b:Year>
    <b:Pages>44</b:Pages>
    <b:Volume>1</b:Volume>
    <b:Issue>1</b:Issue>
    <b:RefOrder>23</b:RefOrder>
  </b:Source>
  <b:Source>
    <b:Tag>Ana19</b:Tag>
    <b:SourceType>JournalArticle</b:SourceType>
    <b:Guid>{39AC12ED-68AC-4840-9DA4-370970435135}</b:Guid>
    <b:Author>
      <b:Author>
        <b:NameList>
          <b:Person>
            <b:Last>Ana</b:Last>
            <b:First>Rilak,</b:First>
            <b:Middle>Simovic´</b:Middle>
          </b:Person>
          <b:Person>
            <b:Last>Romana</b:Last>
            <b:First>Masnikosa</b:First>
          </b:Person>
          <b:Person>
            <b:Last>Ioannis</b:Last>
            <b:First>Bratsos</b:First>
          </b:Person>
          <b:Person>
            <b:Last>Enzo</b:Last>
            <b:First>Alessio</b:First>
          </b:Person>
        </b:NameList>
      </b:Author>
    </b:Author>
    <b:Title>Chemistry and reactivity of ruthenium(II) complexes: DNA/protein binding mode and anticancer activity are related to the complex structure</b:Title>
    <b:JournalName>Coordination Chemistry Reviews</b:JournalName>
    <b:Year>2019</b:Year>
    <b:Volume>398</b:Volume>
    <b:Issue> 113011</b:Issue>
    <b:DOI>https://doi.org/10.1016/j.ccr.2019.07.008</b:DOI>
    <b:RefOrder>3</b:RefOrder>
  </b:Source>
  <b:Source>
    <b:Tag>Ben21</b:Tag>
    <b:SourceType>JournalArticle</b:SourceType>
    <b:Guid>{93DE1E18-2DB6-4473-B48E-CBFAA8549130}</b:Guid>
    <b:Author>
      <b:Author>
        <b:NameList>
          <b:Person>
            <b:Last>Ben Kridis</b:Last>
            <b:First>W.</b:First>
          </b:Person>
          <b:Person>
            <b:Last>Lajnef</b:Last>
            <b:First>M.</b:First>
          </b:Person>
          <b:Person>
            <b:Last>Khmiri</b:Last>
            <b:First>S.</b:First>
          </b:Person>
          <b:Person>
            <b:Last>Toumi</b:Last>
            <b:First>N.</b:First>
          </b:Person>
          <b:Person>
            <b:Last>Khanfir</b:Last>
            <b:First>A.</b:First>
          </b:Person>
        </b:NameList>
      </b:Author>
    </b:Author>
    <b:Title>Toxicité rénale du cisplatine : une étude prospective à propos de 34 cas</b:Title>
    <b:JournalName>Néphrologie &amp; Thérapeutique</b:JournalName>
    <b:Year>2021</b:Year>
    <b:Pages>315-316</b:Pages>
    <b:Volume>17</b:Volume>
    <b:Issue>5</b:Issue>
    <b:URL>https://www.sciencedirect.com/science/article/pii/S1769725521003400</b:URL>
    <b:DOI>https://doi.org/10.1016/j.nephro.2021.07.177.</b:DOI>
    <b:RefOrder>2</b:RefOrder>
  </b:Source>
  <b:Source>
    <b:Tag>Ham18</b:Tag>
    <b:SourceType>JournalArticle</b:SourceType>
    <b:Guid>{D9168224-4DC7-47EC-A810-A6457A26BCE2}</b:Guid>
    <b:Author>
      <b:Author>
        <b:NameList>
          <b:Person>
            <b:Last>Hamroun</b:Last>
            <b:First>A.</b:First>
          </b:Person>
          <b:Person>
            <b:Last>Lenain</b:Last>
            <b:First>R.</b:First>
          </b:Person>
          <b:Person>
            <b:Last>Bigna</b:Last>
            <b:First>J.,</b:First>
            <b:Middle>J.</b:Middle>
          </b:Person>
          <b:Person>
            <b:Last>Maanaoui</b:Last>
            <b:First>M.</b:First>
          </b:Person>
          <b:Person>
            <b:Last>Bui</b:Last>
            <b:First>L.</b:First>
          </b:Person>
          <b:Person>
            <b:Last>Glowacki</b:Last>
            <b:First>F.</b:First>
          </b:Person>
        </b:NameList>
      </b:Author>
    </b:Author>
    <b:Title>Prévention de l’insuffisance rénale aiguë liée au cisplatine par la supplémentation en magnésium : revue systématique et méta-analyse,</b:Title>
    <b:JournalName>Néphrologie &amp; Thérapeutique</b:JournalName>
    <b:Year>2018</b:Year>
    <b:Pages>265</b:Pages>
    <b:Volume>14</b:Volume>
    <b:Issue>5</b:Issue>
    <b:URL>https://www.sciencedirect.com/science/article/pii/S1769725518301986</b:URL>
    <b:DOI>https://doi.org/10.1016/j.nephro.2018.07.039.</b:DOI>
    <b:RefOrder>1</b:RefOrder>
  </b:Source>
  <b:Source>
    <b:Tag>Ann05</b:Tag>
    <b:SourceType>JournalArticle</b:SourceType>
    <b:Guid>{2483E9D5-1084-4CB1-9595-D3EE32115E4D}</b:Guid>
    <b:Author>
      <b:Author>
        <b:NameList>
          <b:Person>
            <b:Last>Anna</b:Last>
            <b:First>C.</b:First>
          </b:Person>
          <b:Person>
            <b:Last>Hotze</b:Last>
            <b:First>G.</b:First>
          </b:Person>
          <b:Person>
            <b:Last>Erwin</b:Last>
            <b:First>P.</b:First>
          </b:Person>
          <b:Person>
            <b:Last>van der Geer</b:Last>
            <b:First>L.</b:First>
          </b:Person>
          <b:Person>
            <b:Last>Huub</b:Last>
            <b:First>K.,</b:First>
            <b:Middle>A</b:Middle>
          </b:Person>
          <b:Person>
            <b:Last>Spek</b:Last>
            <b:First>L.</b:First>
          </b:Person>
          <b:Person>
            <b:Last>Jaap</b:Last>
            <b:First>G.,</b:First>
            <b:Middle>H.</b:Middle>
          </b:Person>
          <b:Person>
            <b:Last>Jan</b:Last>
            <b:First>R.</b:First>
          </b:Person>
        </b:NameList>
      </b:Author>
    </b:Author>
    <b:JournalName>Eur.J.Inorg.chem.</b:JournalName>
    <b:Year>2005</b:Year>
    <b:Pages>2648</b:Pages>
    <b:Title>Characterization by NMR Spectroscopy, X-ray Analysis and Cytotoxic Activity of the Ruthenium(II) Compounds [RuL3](PF6)2 (L = 2-Phenylazopyridine or o-Tolylazopyridine) and [RuL'2L''](PF6)2 (L', L'' = 2-Phenylazopyridine, 2,2'-Bipyridine)</b:Title>
    <b:RefOrder>5</b:RefOrder>
  </b:Source>
  <b:Source>
    <b:Tag>Kou171</b:Tag>
    <b:SourceType>JournalArticle</b:SourceType>
    <b:Guid>{76EC0EB5-6613-4249-B591-15E4975871B3}</b:Guid>
    <b:Author>
      <b:Author>
        <b:NameList>
          <b:Person>
            <b:Last>Kouakou</b:Last>
            <b:First>Nobel,</b:First>
            <b:Middle>N’guessan</b:Middle>
          </b:Person>
          <b:Person>
            <b:Last>Mamadou</b:Last>
            <b:First>Guy-Richard,</b:First>
            <b:Middle>Koné</b:Middle>
          </b:Person>
          <b:Person>
            <b:Last>Kafoumba</b:Last>
            <b:First>Bamba</b:First>
          </b:Person>
          <b:Person>
            <b:Last>Ouattara</b:Last>
            <b:First>Wawohinlin,</b:First>
            <b:Middle>Patrice</b:Middle>
          </b:Person>
          <b:Person>
            <b:Last>Nahossé</b:Last>
            <b:First>Ziao,</b:First>
          </b:Person>
        </b:NameList>
      </b:Author>
    </b:Author>
    <b:Title>Quantitative Structure Anti-Cancer Activity Relationship (QSAR) of a Series of Ruthenium Complex Azopyridine by the Density Functional Theory (DFT) Method</b:Title>
    <b:JournalName>Computational Molecular Bioscience</b:JournalName>
    <b:Year>2017</b:Year>
    <b:Pages>19-31</b:Pages>
    <b:Volume>7</b:Volume>
    <b:DOI>10.4236/cmb.2017.71002</b:DOI>
    <b:RefOrder>6</b:RefOrder>
  </b:Source>
  <b:Source>
    <b:Tag>Ngu15</b:Tag>
    <b:SourceType>JournalArticle</b:SourceType>
    <b:Guid>{F5C1DDBA-0811-48C1-B3FB-6944B771FFCD}</b:Guid>
    <b:Author>
      <b:Author>
        <b:NameList>
          <b:Person>
            <b:Last>N'guessan</b:Last>
            <b:First>Kouakou,</b:First>
            <b:Middle>Nobel</b:Middle>
          </b:Person>
          <b:Person>
            <b:Last>Kafoumba</b:Last>
            <b:First>Bamba</b:First>
          </b:Person>
          <b:Person>
            <b:Last>Nahossé</b:Last>
            <b:First>Ziao</b:First>
          </b:Person>
          <b:Person>
            <b:Last>Ouattara</b:Last>
            <b:First>Wawohinlin,</b:First>
            <b:Middle>Patrice</b:Middle>
          </b:Person>
        </b:NameList>
      </b:Author>
    </b:Author>
    <b:Title>Molecular structure, vibrational spectra and NMR analyses on two azopyridine ruthenium complexes using density functional theory calculations</b:Title>
    <b:JournalName>Journal of Chemical and Pharmaceutical Research</b:JournalName>
    <b:Year>2015</b:Year>
    <b:Pages>246-252</b:Pages>
    <b:Volume>11</b:Volume>
    <b:RefOrder>12</b:RefOrder>
  </b:Source>
  <b:Source>
    <b:Tag>NGu18</b:Tag>
    <b:SourceType>JournalArticle</b:SourceType>
    <b:Guid>{991D72B3-6E8E-439A-A9A1-7A1114BF0670}</b:Guid>
    <b:Author>
      <b:Author>
        <b:NameList>
          <b:Person>
            <b:Last>N'Guessan</b:Last>
            <b:First>Kouakou,</b:First>
            <b:Middle>Nobel</b:Middle>
          </b:Person>
          <b:Person>
            <b:Last>Bamba</b:Last>
            <b:First>Kafoumba</b:First>
          </b:Person>
          <b:Person>
            <b:Last>Patrice</b:Last>
            <b:First>Wawohinlin</b:First>
          </b:Person>
          <b:Person>
            <b:Last>ZIAO</b:Last>
            <b:First>Nahossé</b:First>
          </b:Person>
        </b:NameList>
      </b:Author>
    </b:Author>
    <b:Title>Molecular structure , Electronic Structure, Properties and Analyses of five Azopyridine Ruthenium Complexes  α-Cl, β-Cl, γ-Cl, δ-Cl and ε-Cl of RuCl2(4,6-Dimethyl-Phenylazopyridine)2 as Potential Cancer Drugs: DFT and TD-DFT Investigations</b:Title>
    <b:JournalName>Computational Chemistry</b:JournalName>
    <b:Year>2018</b:Year>
    <b:Pages>27-46</b:Pages>
    <b:Volume>6</b:Volume>
    <b:DOI>https://doi.org/10.4236/cc.2018.63003</b:DOI>
    <b:RefOrder>7</b:RefOrder>
  </b:Source>
  <b:Source>
    <b:Tag>Ngu17</b:Tag>
    <b:SourceType>JournalArticle</b:SourceType>
    <b:Guid>{D2408045-9D82-4BB1-9B91-46538243D7EE}</b:Guid>
    <b:Author>
      <b:Author>
        <b:NameList>
          <b:Person>
            <b:Last>N’guessan</b:Last>
            <b:First>Kouakou,</b:First>
            <b:Middle>Nobel</b:Middle>
          </b:Person>
          <b:Person>
            <b:Last>Koné</b:Last>
            <b:First>Mamadou,</b:First>
            <b:Middle>Guy-Richard</b:Middle>
          </b:Person>
          <b:Person>
            <b:Last>Bamba</b:Last>
            <b:First>Kafoumba</b:First>
          </b:Person>
          <b:Person>
            <b:Last>Ouattara</b:Last>
            <b:First>Wawohinlin,</b:First>
            <b:Middle>Patrice</b:Middle>
          </b:Person>
          <b:Person>
            <b:Last>Ziao</b:Last>
            <b:First>Nahossé</b:First>
          </b:Person>
        </b:NameList>
      </b:Author>
    </b:Author>
    <b:Title>Quantitative Structure Anti-Cancer Activity Relationship (QSAR) of a Series of Ruthenium Complex Azopyridine by the Density Functional Theory (DFT) Method</b:Title>
    <b:JournalName>Computational Molecular Bioscience</b:JournalName>
    <b:Year>2017</b:Year>
    <b:Pages>19-31</b:Pages>
    <b:Volume>7</b:Volume>
    <b:DOI>https://doi.org/10.4236/cmb.2017.71002</b:DOI>
    <b:RefOrder>10</b:RefOrder>
  </b:Source>
  <b:Source>
    <b:Tag>NGu17</b:Tag>
    <b:SourceType>JournalArticle</b:SourceType>
    <b:Guid>{BD68AB44-E14C-499B-93CE-169F3039FE76}</b:Guid>
    <b:Author>
      <b:Author>
        <b:NameList>
          <b:Person>
            <b:Last>N'Guessan</b:Last>
            <b:First>Kouakou,</b:First>
            <b:Middle>Nobel</b:Middle>
          </b:Person>
          <b:Person>
            <b:Last>Kafoumba</b:Last>
            <b:First>BAMBA</b:First>
          </b:Person>
          <b:Person>
            <b:Last>Ouattara</b:Last>
            <b:First>Wawohinlin,</b:First>
            <b:Middle>Patrice</b:Middle>
          </b:Person>
          <b:Person>
            <b:Last>Nahossé</b:Last>
            <b:First>ZIAO</b:First>
          </b:Person>
        </b:NameList>
      </b:Author>
    </b:Author>
    <b:Title>Theoretical investigation of the Structure Activity Relationships (SARs) of a series of five isomeric α, β, γ, δ, ε ruthenium complexes RuCl2L2 with azopyridine ligands [L= azpy, tazpy,4mazpy, 5mazpy]</b:Title>
    <b:JournalName>Int. Journal of Engineering Research and Application</b:JournalName>
    <b:Year>2017</b:Year>
    <b:Pages>58-70</b:Pages>
    <b:Volume>7</b:Volume>
    <b:Issue>6</b:Issue>
    <b:DOI>DOI: 10.9790/9622-0706015870</b:DOI>
    <b:RefOrder>9</b:RefOrder>
  </b:Source>
  <b:Source>
    <b:Tag>Kaf16</b:Tag>
    <b:SourceType>JournalArticle</b:SourceType>
    <b:Guid>{334D9CC8-C1AE-464D-A721-2E6966E89139}</b:Guid>
    <b:Author>
      <b:Author>
        <b:NameList>
          <b:Person>
            <b:Last>Kafoumba</b:Last>
            <b:First>Bamba</b:First>
          </b:Person>
          <b:Person>
            <b:Last>Ouattara</b:Last>
            <b:First>Wawohinlin,</b:First>
            <b:Middle>Patrice</b:Middle>
          </b:Person>
          <b:Person>
            <b:Last>N’Guessan</b:Last>
            <b:First>Kouakou,</b:First>
            <b:Middle>Nobel</b:Middle>
          </b:Person>
          <b:Person>
            <b:Last>Nahossé</b:Last>
            <b:First>Ziao</b:First>
          </b:Person>
        </b:NameList>
      </b:Author>
    </b:Author>
    <b:Title>SARs Investigation of α-, β-, γ-, δ-, ε-RuCl2(Azpy)2 Complexes as Antitumor Drugs</b:Title>
    <b:JournalName>Computational Chemistry</b:JournalName>
    <b:Year>2016</b:Year>
    <b:Pages>1-10</b:Pages>
    <b:Volume>4</b:Volume>
    <b:DOI>http://dx.doi.org/10.4236/cc.2016.41001</b:DOI>
    <b:RefOrder>8</b:RefOrder>
  </b:Source>
  <b:Source>
    <b:Tag>Aff15</b:Tag>
    <b:SourceType>JournalArticle</b:SourceType>
    <b:Guid>{B3170839-F161-4BC5-AFD8-B8F89DD45730}</b:Guid>
    <b:Author>
      <b:Author>
        <b:NameList>
          <b:Person>
            <b:Last>Affi</b:Last>
            <b:First>S.,</b:First>
            <b:Middle>T.</b:Middle>
          </b:Person>
          <b:Person>
            <b:Last>Bamba</b:Last>
            <b:First>K.</b:First>
          </b:Person>
          <b:Person>
            <b:Last>Ziao</b:Last>
            <b:First>N.</b:First>
          </b:Person>
        </b:NameList>
      </b:Author>
    </b:Author>
    <b:Title>computational characterization of organometallic ligands coordinating metal: case of azopyridine ligands</b:Title>
    <b:JournalName>Journal of Theoretical and Computational Chemistry</b:JournalName>
    <b:Year>2015</b:Year>
    <b:Pages>14</b:Pages>
    <b:DOI>http://dx.doi.org/10.1142/s0219633615500066</b:DOI>
    <b:RefOrder>4</b:RefOrder>
  </b:Source>
  <b:Source>
    <b:Tag>Fri09</b:Tag>
    <b:SourceType>Book</b:SourceType>
    <b:Guid>{87E34A5C-BB62-4427-B503-C9B0189FBB1A}</b:Guid>
    <b:Author>
      <b:Author>
        <b:NameList>
          <b:Person>
            <b:Last>Frisch</b:Last>
            <b:First>M. J.</b:First>
          </b:Person>
          <b:Person>
            <b:Last>Trucks</b:Last>
            <b:First>G. W.</b:First>
          </b:Person>
          <b:Person>
            <b:Last>Schlegel</b:Last>
            <b:First>H. B.</b:First>
          </b:Person>
          <b:Person>
            <b:Last>Scuseria</b:Last>
            <b:First>G. E.</b:First>
          </b:Person>
          <b:Person>
            <b:Last>Robb</b:Last>
            <b:First>M. A.</b:First>
          </b:Person>
          <b:Person>
            <b:Last>Cheeseman</b:Last>
            <b:First>J. R.</b:First>
          </b:Person>
          <b:Person>
            <b:Last>Scalmani</b:Last>
            <b:First>G.</b:First>
          </b:Person>
          <b:Person>
            <b:Last>Barone</b:Last>
            <b:First>V.</b:First>
          </b:Person>
          <b:Person>
            <b:Last>Mennuci</b:Last>
            <b:First>B.</b:First>
          </b:Person>
          <b:Person>
            <b:Last>Petersson</b:Last>
            <b:First>G. A.</b:First>
          </b:Person>
          <b:Person>
            <b:Last>Nakatsuji</b:Last>
            <b:First>H.</b:First>
          </b:Person>
          <b:Person>
            <b:Last>Caricato</b:Last>
            <b:First>M.</b:First>
          </b:Person>
          <b:Person>
            <b:Last>Li</b:Last>
            <b:First>X.</b:First>
          </b:Person>
          <b:Person>
            <b:Last>Hratchian</b:Last>
            <b:First>H. P.</b:First>
          </b:Person>
          <b:Person>
            <b:Last>Izmaylov</b:Last>
            <b:First>A. F.</b:First>
          </b:Person>
          <b:Person>
            <b:Last>Bloino</b:Last>
            <b:First>J.</b:First>
          </b:Person>
          <b:Person>
            <b:Last>Zheng</b:Last>
            <b:First>G.</b:First>
          </b:Person>
          <b:Person>
            <b:Last>Sonnerberg</b:Last>
            <b:First>J. L.</b:First>
          </b:Person>
          <b:Person>
            <b:Last>Hada</b:Last>
            <b:First>M.</b:First>
          </b:Person>
          <b:Person>
            <b:Last>Ehara</b:Last>
          </b:Person>
          <b:Person>
            <b:Last>Toyota</b:Last>
            <b:First>K</b:First>
          </b:Person>
          <b:Person>
            <b:Last>Fukuda</b:Last>
            <b:First>R</b:First>
          </b:Person>
          <b:Person>
            <b:Last>Hasegawa</b:Last>
            <b:First>J.</b:First>
          </b:Person>
          <b:Person>
            <b:Last>Ishida</b:Last>
            <b:First>M.</b:First>
          </b:Person>
          <b:Person>
            <b:Last>Nakajima</b:Last>
            <b:First>T.</b:First>
          </b:Person>
          <b:Person>
            <b:Last>Honda</b:Last>
            <b:First>Y</b:First>
          </b:Person>
          <b:Person>
            <b:Last>Kitao</b:Last>
            <b:First>O.</b:First>
          </b:Person>
          <b:Person>
            <b:Last>Nakai</b:Last>
            <b:First>H.</b:First>
          </b:Person>
          <b:Person>
            <b:Last>Vreven</b:Last>
            <b:First>T.</b:First>
          </b:Person>
          <b:Person>
            <b:Last>Montgomery</b:Last>
            <b:First>A.</b:First>
          </b:Person>
          <b:Person>
            <b:Last>Peralta</b:Last>
            <b:First>J. E.</b:First>
          </b:Person>
          <b:Person>
            <b:Last>Ogliaro</b:Last>
            <b:First>F.</b:First>
          </b:Person>
          <b:Person>
            <b:Last>Bearpark</b:Last>
            <b:First>M.</b:First>
          </b:Person>
          <b:Person>
            <b:Last>Heyd</b:Last>
            <b:First>J. J.</b:First>
          </b:Person>
          <b:Person>
            <b:Last>Brothers</b:Last>
            <b:First>E.</b:First>
          </b:Person>
          <b:Person>
            <b:Last>Kudin</b:Last>
            <b:First>K. N.</b:First>
          </b:Person>
          <b:Person>
            <b:Last>Staroverov</b:Last>
            <b:First>V. N.</b:First>
          </b:Person>
          <b:Person>
            <b:Last>Kobayashi</b:Last>
            <b:First>R.</b:First>
          </b:Person>
          <b:Person>
            <b:Last>Normand</b:Last>
            <b:First>J.</b:First>
          </b:Person>
          <b:Person>
            <b:Last>Raghavachari</b:Last>
            <b:First>K.</b:First>
          </b:Person>
          <b:Person>
            <b:Last>Rendell</b:Last>
            <b:First>A.</b:First>
          </b:Person>
          <b:Person>
            <b:Last>Burant</b:Last>
            <b:First>J. C.</b:First>
          </b:Person>
          <b:Person>
            <b:Last>Iyengar</b:Last>
            <b:First>S. S.</b:First>
          </b:Person>
          <b:Person>
            <b:Last>Tomasi</b:Last>
            <b:First>J.</b:First>
          </b:Person>
          <b:Person>
            <b:Last>Cossi</b:Last>
            <b:First>M.</b:First>
          </b:Person>
          <b:Person>
            <b:Last>Rega</b:Last>
            <b:First>N.</b:First>
          </b:Person>
          <b:Person>
            <b:Last>Milliam</b:Last>
            <b:First>J. M.</b:First>
          </b:Person>
          <b:Person>
            <b:Last>Klene</b:Last>
            <b:First>M.</b:First>
          </b:Person>
          <b:Person>
            <b:Last>Knox</b:Last>
            <b:First>J. E.</b:First>
          </b:Person>
          <b:Person>
            <b:Last>Cross</b:Last>
            <b:First>J. B.</b:First>
          </b:Person>
          <b:Person>
            <b:Last>Bakken</b:Last>
            <b:First>V.</b:First>
          </b:Person>
          <b:Person>
            <b:Last>Adamo</b:Last>
            <b:First>C.</b:First>
          </b:Person>
          <b:Person>
            <b:Last>Jaramillo</b:Last>
            <b:First>J.</b:First>
          </b:Person>
          <b:Person>
            <b:Last>Gomperts</b:Last>
            <b:First>R.</b:First>
          </b:Person>
          <b:Person>
            <b:Last>stratmann</b:Last>
            <b:First>R. E.</b:First>
          </b:Person>
          <b:Person>
            <b:Last>Yazyev</b:Last>
            <b:First>O.</b:First>
          </b:Person>
          <b:Person>
            <b:Last>Austin</b:Last>
            <b:First>A. J.</b:First>
          </b:Person>
          <b:Person>
            <b:Last>Cammi</b:Last>
            <b:First>R.</b:First>
          </b:Person>
          <b:Person>
            <b:Last>Pomeli</b:Last>
            <b:First>C.</b:First>
          </b:Person>
          <b:Person>
            <b:Last>Ochterski</b:Last>
            <b:Middle>W.</b:Middle>
            <b:First>J.</b:First>
          </b:Person>
          <b:Person>
            <b:Last>Martin</b:Last>
            <b:Middle>L.</b:Middle>
            <b:First>R.</b:First>
          </b:Person>
          <b:Person>
            <b:Last>Morokuma</b:Last>
            <b:First>K.</b:First>
          </b:Person>
          <b:Person>
            <b:Last>Zakrzewski</b:Last>
            <b:First>V. G.</b:First>
          </b:Person>
          <b:Person>
            <b:Last>Voth</b:Last>
            <b:Middle>A.</b:Middle>
            <b:First>G.</b:First>
          </b:Person>
          <b:Person>
            <b:Last>Salvador</b:Last>
            <b:First>P.</b:First>
          </b:Person>
          <b:Person>
            <b:Last>Dannenberg</b:Last>
            <b:Middle>J.</b:Middle>
            <b:First>J.</b:First>
          </b:Person>
          <b:Person>
            <b:Last>Dapprich</b:Last>
            <b:First>S.</b:First>
          </b:Person>
          <b:Person>
            <b:Last>Daniels</b:Last>
            <b:First>S.</b:First>
          </b:Person>
          <b:Person>
            <b:Last>Farkas</b:Last>
            <b:First>O</b:First>
          </b:Person>
          <b:Person>
            <b:Last>Foresman</b:Last>
            <b:Middle>B.</b:Middle>
            <b:First>J.</b:First>
          </b:Person>
          <b:Person>
            <b:Last>Ortiz</b:Last>
            <b:Middle>V.</b:Middle>
            <b:First>J.</b:First>
          </b:Person>
          <b:Person>
            <b:Last>Cioslowski</b:Last>
            <b:First>J.</b:First>
          </b:Person>
          <b:Person>
            <b:Last>Fox</b:Last>
            <b:Middle>J.</b:Middle>
            <b:First>D.</b:First>
          </b:Person>
        </b:NameList>
      </b:Author>
    </b:Author>
    <b:Title>Gaussian 09, Revison A.02</b:Title>
    <b:Year>2009</b:Year>
    <b:City>WAllingford C T</b:City>
    <b:Publisher>inc</b:Publisher>
    <b:RefOrder>11</b:RefOrder>
  </b:Source>
  <b:Source>
    <b:Tag>Chi061</b:Tag>
    <b:SourceType>JournalArticle</b:SourceType>
    <b:Guid>{7AE05FDD-790F-42A1-A148-A85E7608F2EE}</b:Guid>
    <b:Author>
      <b:Author>
        <b:NameList>
          <b:Person>
            <b:Last>Chiodo</b:Last>
            <b:First>Sandro</b:First>
          </b:Person>
          <b:Person>
            <b:Last>Russo</b:Last>
            <b:First>Nino</b:First>
          </b:Person>
          <b:Person>
            <b:Last>Sicilia</b:Last>
            <b:First>Emilia</b:First>
          </b:Person>
        </b:NameList>
      </b:Author>
    </b:Author>
    <b:Title>LANL2DZ basis sets recontracted in the framework of density functional theory</b:Title>
    <b:JournalName>The journal of chemical physics</b:JournalName>
    <b:Year>2006</b:Year>
    <b:Pages>104107-104115</b:Pages>
    <b:Volume>125</b:Volume>
    <b:Issue>10</b:Issue>
    <b:DOI>DOI:10.1063/1.2345197</b:DOI>
    <b:RefOrder>13</b:RefOrder>
  </b:Source>
  <b:Source>
    <b:Tag>Min00</b:Tag>
    <b:SourceType>JournalArticle</b:SourceType>
    <b:Guid>{4E03CC32-BA39-4118-B1D1-354DE3FB1631}</b:Guid>
    <b:Author>
      <b:Author>
        <b:NameList>
          <b:Person>
            <b:Last>Software</b:Last>
            <b:First>Minitab</b:First>
            <b:Middle>17 Statistical Software Compouter</b:Middle>
          </b:Person>
        </b:NameList>
      </b:Author>
    </b:Author>
    <b:Title>Minitab, Inc., State College, PA.</b:Title>
    <b:JournalName>http://www.minitab.com/</b:JournalName>
    <b:Year>2000</b:Year>
    <b:RefOrder>20</b:RefOrder>
  </b:Source>
  <b:Source>
    <b:Tag>Car00</b:Tag>
    <b:SourceType>Book</b:SourceType>
    <b:Guid>{4AB83FC9-C90D-49FF-81EF-227BDA7615FE}</b:Guid>
    <b:Title>Advanced Organic Chemistry Fourth edition</b:Title>
    <b:Year>2000</b:Year>
    <b:Author>
      <b:Author>
        <b:NameList>
          <b:Person>
            <b:Last>Carley</b:Last>
            <b:First>A.,</b:First>
            <b:Middle>Francis</b:Middle>
          </b:Person>
          <b:Person>
            <b:Last>Sundberg</b:Last>
            <b:First>J.,</b:First>
            <b:Middle>Richard</b:Middle>
          </b:Person>
        </b:NameList>
      </b:Author>
    </b:Author>
    <b:City>New York, Boston, Dordrecht, London, Moscow</b:City>
    <b:Publisher>Kluwer Academic Publishers</b:Publisher>
    <b:RefOrder>24</b:RefOrder>
  </b:Source>
  <b:Source>
    <b:Tag>Sib00</b:Tag>
    <b:SourceType>JournalArticle</b:SourceType>
    <b:Guid>{9BC3DD48-102F-4F6F-923B-EF27DA74A832}</b:Guid>
    <b:Author>
      <b:Author>
        <b:NameList>
          <b:Person>
            <b:Last>Sibata</b:Last>
            <b:First>C.,</b:First>
            <b:Middle>H.</b:Middle>
          </b:Person>
          <b:Person>
            <b:Last>Colussi</b:Last>
            <b:First>V.,</b:First>
            <b:Middle>C.</b:Middle>
          </b:Person>
          <b:Person>
            <b:Last>Oleinick</b:Last>
            <b:First>N.,</b:First>
            <b:Middle>L.</b:Middle>
          </b:Person>
          <b:Person>
            <b:Last>Kinsella</b:Last>
            <b:First>T.,</b:First>
            <b:Middle>J.</b:Middle>
          </b:Person>
        </b:NameList>
      </b:Author>
    </b:Author>
    <b:Title>Photodynamic therapy: a new concept in medical treatment</b:Title>
    <b:JournalName>Brazilian Journal of Medical and Biological Research</b:JournalName>
    <b:Year>2000</b:Year>
    <b:Pages>869-880</b:Pages>
    <b:Volume>33</b:Volume>
    <b:DOI>DOI: 10.1590/S0100-879X2000000800002</b:DOI>
    <b:RefOrder>26</b:RefOrder>
  </b:Source>
</b:Sources>
</file>

<file path=customXml/itemProps1.xml><?xml version="1.0" encoding="utf-8"?>
<ds:datastoreItem xmlns:ds="http://schemas.openxmlformats.org/officeDocument/2006/customXml" ds:itemID="{C1F094E1-A429-4562-815A-159158756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22</Pages>
  <Words>6903</Words>
  <Characters>39353</Characters>
  <Application>Microsoft Office Word</Application>
  <DocSecurity>0</DocSecurity>
  <Lines>327</Lines>
  <Paragraphs>92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NOBEL</dc:creator>
  <cp:keywords/>
  <dc:description/>
  <cp:lastModifiedBy>SDI CPU 1127</cp:lastModifiedBy>
  <cp:revision>19</cp:revision>
  <dcterms:created xsi:type="dcterms:W3CDTF">2025-01-21T15:47:00Z</dcterms:created>
  <dcterms:modified xsi:type="dcterms:W3CDTF">2025-03-22T06:59:00Z</dcterms:modified>
</cp:coreProperties>
</file>