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DDBD" w14:textId="77777777" w:rsidR="002125A4" w:rsidRDefault="002125A4">
      <w:pPr>
        <w:pStyle w:val="NoSpacing"/>
        <w:jc w:val="center"/>
        <w:rPr>
          <w:b/>
          <w:bCs/>
          <w:i/>
          <w:iCs/>
          <w:sz w:val="36"/>
          <w:szCs w:val="36"/>
          <w:u w:val="single"/>
        </w:rPr>
      </w:pPr>
      <w:bookmarkStart w:id="0" w:name="_Hlk191601735"/>
    </w:p>
    <w:p w14:paraId="7785DDBF" w14:textId="77777777" w:rsidR="002125A4" w:rsidRDefault="00496C38">
      <w:pPr>
        <w:pStyle w:val="NoSpacing"/>
        <w:jc w:val="center"/>
        <w:rPr>
          <w:b/>
          <w:bCs/>
          <w:sz w:val="36"/>
          <w:szCs w:val="36"/>
          <w:rtl/>
        </w:rPr>
      </w:pPr>
      <w:r>
        <w:rPr>
          <w:b/>
          <w:bCs/>
          <w:sz w:val="36"/>
          <w:szCs w:val="36"/>
        </w:rPr>
        <w:t>Predictive value of Improved and Non-Improved LV Global longitudinal strain in Revascularized Acute Myocardial Infarction Patients</w:t>
      </w:r>
    </w:p>
    <w:bookmarkEnd w:id="0"/>
    <w:p w14:paraId="7785DDC0" w14:textId="77777777" w:rsidR="002125A4" w:rsidRDefault="002125A4">
      <w:pPr>
        <w:pStyle w:val="NoSpacing"/>
        <w:ind w:firstLineChars="500" w:firstLine="1205"/>
        <w:rPr>
          <w:b/>
          <w:bCs/>
        </w:rPr>
      </w:pPr>
    </w:p>
    <w:p w14:paraId="7785DDC1" w14:textId="77777777" w:rsidR="002125A4" w:rsidRDefault="002125A4">
      <w:pPr>
        <w:pStyle w:val="NoSpacing"/>
        <w:ind w:firstLineChars="500" w:firstLine="1205"/>
        <w:rPr>
          <w:b/>
          <w:bCs/>
        </w:rPr>
      </w:pPr>
    </w:p>
    <w:p w14:paraId="7785DDC2" w14:textId="77777777" w:rsidR="002125A4" w:rsidRDefault="002125A4">
      <w:pPr>
        <w:pStyle w:val="NoSpacing"/>
        <w:jc w:val="center"/>
        <w:rPr>
          <w:b/>
          <w:bCs/>
        </w:rPr>
      </w:pPr>
    </w:p>
    <w:p w14:paraId="7785DDC3" w14:textId="77777777" w:rsidR="002125A4" w:rsidRDefault="002125A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125A4" w14:paraId="7785DDCD" w14:textId="77777777">
        <w:tc>
          <w:tcPr>
            <w:tcW w:w="9576" w:type="dxa"/>
            <w:shd w:val="clear" w:color="auto" w:fill="F2F2F2"/>
          </w:tcPr>
          <w:p w14:paraId="7785DDC4" w14:textId="77777777" w:rsidR="002125A4" w:rsidRDefault="00496C38">
            <w:pPr>
              <w:pStyle w:val="NoSpacing"/>
              <w:rPr>
                <w:rFonts w:asciiTheme="minorBidi" w:hAnsiTheme="minorBidi" w:cstheme="minorBidi"/>
                <w:b/>
                <w:bCs/>
                <w:sz w:val="22"/>
                <w:szCs w:val="22"/>
              </w:rPr>
            </w:pPr>
            <w:bookmarkStart w:id="1" w:name="_Hlk191350723"/>
            <w:r>
              <w:rPr>
                <w:rFonts w:asciiTheme="minorBidi" w:hAnsiTheme="minorBidi" w:cstheme="minorBidi"/>
                <w:b/>
                <w:bCs/>
                <w:sz w:val="22"/>
                <w:szCs w:val="22"/>
              </w:rPr>
              <w:t xml:space="preserve">ABSTRACT </w:t>
            </w:r>
          </w:p>
          <w:p w14:paraId="7785DDC5" w14:textId="77777777"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 xml:space="preserve">Background: </w:t>
            </w:r>
            <w:r>
              <w:rPr>
                <w:rFonts w:asciiTheme="minorBidi" w:hAnsiTheme="minorBidi" w:cstheme="minorBidi"/>
                <w:sz w:val="22"/>
                <w:szCs w:val="22"/>
              </w:rPr>
              <w:t>Echocardiographic measures predict adverse outcomes in cardiac disease patients</w:t>
            </w:r>
            <w:r>
              <w:rPr>
                <w:rFonts w:asciiTheme="minorBidi" w:hAnsiTheme="minorBidi" w:cstheme="minorBidi" w:hint="cs"/>
                <w:sz w:val="22"/>
                <w:szCs w:val="22"/>
                <w:rtl/>
              </w:rPr>
              <w:t xml:space="preserve"> </w:t>
            </w:r>
            <w:r>
              <w:rPr>
                <w:rFonts w:asciiTheme="minorBidi" w:hAnsiTheme="minorBidi" w:cstheme="minorBidi"/>
                <w:sz w:val="22"/>
                <w:szCs w:val="22"/>
              </w:rPr>
              <w:t>including prior ST-segment elevation myocardial infarction (STEMI).</w:t>
            </w:r>
          </w:p>
          <w:p w14:paraId="7785DDC6" w14:textId="77777777"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 xml:space="preserve">Aim: </w:t>
            </w:r>
            <w:r>
              <w:rPr>
                <w:rFonts w:asciiTheme="minorBidi" w:hAnsiTheme="minorBidi" w:cstheme="minorBidi"/>
                <w:sz w:val="22"/>
                <w:szCs w:val="22"/>
              </w:rPr>
              <w:t>To assess the association between improved and non-improved global longitudinal strain (GLS) after three months of percutaneous coronary intervention (PCI)-treated acute myocardial infarction (AMI) and clinical outcomes over one year.</w:t>
            </w:r>
          </w:p>
          <w:p w14:paraId="7785DDC7" w14:textId="77777777"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Patients and methods</w:t>
            </w:r>
            <w:r>
              <w:rPr>
                <w:rFonts w:asciiTheme="minorBidi" w:hAnsiTheme="minorBidi" w:cstheme="minorBidi"/>
                <w:sz w:val="22"/>
                <w:szCs w:val="22"/>
                <w:rtl/>
              </w:rPr>
              <w:t xml:space="preserve">: </w:t>
            </w:r>
            <w:r>
              <w:rPr>
                <w:rFonts w:asciiTheme="minorBidi" w:hAnsiTheme="minorBidi" w:cstheme="minorBidi"/>
                <w:sz w:val="22"/>
                <w:szCs w:val="22"/>
              </w:rPr>
              <w:t>A prospective observational study was conducted at Damietta Cardiology Center (Jan 2022 – June 2023) on 100 patients (44–73 years). They were divided into Group A (improved GLS after revascularized AMI) and Group B (non-improved GLS)</w:t>
            </w:r>
          </w:p>
          <w:p w14:paraId="7785DDC8" w14:textId="77777777" w:rsidR="002125A4" w:rsidRDefault="00496C38">
            <w:pPr>
              <w:pStyle w:val="NoSpacing"/>
              <w:rPr>
                <w:rFonts w:asciiTheme="minorBidi" w:hAnsiTheme="minorBidi" w:cstheme="minorBidi"/>
                <w:color w:val="000000"/>
                <w:sz w:val="22"/>
                <w:szCs w:val="22"/>
              </w:rPr>
            </w:pPr>
            <w:r>
              <w:rPr>
                <w:rFonts w:asciiTheme="minorBidi" w:hAnsiTheme="minorBidi" w:cstheme="minorBidi"/>
                <w:b/>
                <w:bCs/>
                <w:sz w:val="22"/>
                <w:szCs w:val="22"/>
              </w:rPr>
              <w:t xml:space="preserve">Results: </w:t>
            </w:r>
            <w:r>
              <w:rPr>
                <w:rFonts w:asciiTheme="minorBidi" w:hAnsiTheme="minorBidi" w:cstheme="minorBidi"/>
                <w:color w:val="000000"/>
                <w:sz w:val="22"/>
                <w:szCs w:val="22"/>
              </w:rPr>
              <w:t>GLS improvement, anterior STEMI, baseline Ejection Fraction (EF%) versus EF% after 3 months, baseline E/e ratio versus E/e ratio after 3 months, maximum Troponin T level, symptoms-to-needle time, and number of implanted stents are statistically significant predictors of Cardiovascular and Cerebrovascular Events (CCVE) occurrence (P&lt;0.05), with an overall prediction accuracy of 92%. However, age, sex, and medical history are not statistically significant predictors of CCVE occurrence (P&gt;0.05).</w:t>
            </w:r>
          </w:p>
          <w:p w14:paraId="7785DDC9" w14:textId="77777777" w:rsidR="002125A4" w:rsidRDefault="00496C38">
            <w:pPr>
              <w:pStyle w:val="NoSpacing"/>
              <w:rPr>
                <w:rFonts w:asciiTheme="minorBidi" w:hAnsiTheme="minorBidi" w:cstheme="minorBidi"/>
                <w:color w:val="000000"/>
                <w:sz w:val="22"/>
                <w:szCs w:val="22"/>
              </w:rPr>
            </w:pPr>
            <w:r>
              <w:rPr>
                <w:rFonts w:asciiTheme="minorBidi" w:hAnsiTheme="minorBidi" w:cstheme="minorBidi"/>
                <w:color w:val="000000"/>
                <w:sz w:val="22"/>
                <w:szCs w:val="22"/>
              </w:rPr>
              <w:t>Baseline (GLS) and GLS after 3 months are statistically significant predictors of CCVE occurrence (P=0.001), with cutoff points of -7.5 and -13.0, respectively. The sensitivity and specificity for predicting CCVE occurrence are 98.4% and 86.0% for baseline GLS, and 100.0% for both sensitivity and specificity for GLS after 3 months.</w:t>
            </w:r>
          </w:p>
          <w:p w14:paraId="7785DDCA" w14:textId="77777777"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Conclusion:</w:t>
            </w:r>
            <w:r>
              <w:rPr>
                <w:rFonts w:asciiTheme="minorBidi" w:hAnsiTheme="minorBidi" w:cstheme="minorBidi"/>
                <w:sz w:val="22"/>
                <w:szCs w:val="22"/>
              </w:rPr>
              <w:t xml:space="preserve"> GLS proved superior to LVEF in predicting CCVE in revascularized AMI, with baseline (-7.5) and 3-month GLS (-13) as key predictors. Improvement correlated with age, prior MI, and inferior STEMI, while non-improvement linked to anterior STEMI.</w:t>
            </w:r>
          </w:p>
          <w:p w14:paraId="7785DDCB" w14:textId="7777777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Key words:</w:t>
            </w:r>
            <w:r>
              <w:rPr>
                <w:rFonts w:asciiTheme="minorBidi" w:hAnsiTheme="minorBidi" w:cstheme="minorBidi"/>
                <w:sz w:val="22"/>
                <w:szCs w:val="22"/>
              </w:rPr>
              <w:t xml:space="preserve"> </w:t>
            </w:r>
            <w:r>
              <w:rPr>
                <w:rFonts w:asciiTheme="minorBidi" w:hAnsiTheme="minorBidi" w:cstheme="minorBidi"/>
                <w:sz w:val="20"/>
                <w:szCs w:val="20"/>
              </w:rPr>
              <w:t>STEMI</w:t>
            </w:r>
            <w:r>
              <w:rPr>
                <w:rFonts w:asciiTheme="minorBidi" w:hAnsiTheme="minorBidi" w:cstheme="minorBidi"/>
                <w:sz w:val="20"/>
                <w:szCs w:val="20"/>
                <w:rtl/>
              </w:rPr>
              <w:t>,</w:t>
            </w:r>
            <w:r>
              <w:rPr>
                <w:rFonts w:asciiTheme="minorBidi" w:hAnsiTheme="minorBidi" w:cstheme="minorBidi"/>
                <w:color w:val="000000"/>
                <w:sz w:val="20"/>
                <w:szCs w:val="20"/>
              </w:rPr>
              <w:t xml:space="preserve"> Troponin, AMI,</w:t>
            </w:r>
            <w:r>
              <w:rPr>
                <w:rFonts w:asciiTheme="minorBidi" w:hAnsiTheme="minorBidi" w:cstheme="minorBidi"/>
                <w:sz w:val="20"/>
                <w:szCs w:val="20"/>
              </w:rPr>
              <w:t xml:space="preserve"> GLS.</w:t>
            </w:r>
          </w:p>
          <w:p w14:paraId="7785DDCC" w14:textId="77777777" w:rsidR="002125A4" w:rsidRDefault="002125A4">
            <w:pPr>
              <w:pStyle w:val="Body"/>
              <w:spacing w:after="0"/>
              <w:rPr>
                <w:rFonts w:ascii="Arial" w:eastAsia="Calibri" w:hAnsi="Arial" w:cs="Arial"/>
                <w:szCs w:val="22"/>
              </w:rPr>
            </w:pPr>
          </w:p>
        </w:tc>
      </w:tr>
      <w:bookmarkEnd w:id="1"/>
    </w:tbl>
    <w:p w14:paraId="7785DDCE" w14:textId="77777777" w:rsidR="002125A4" w:rsidRDefault="002125A4">
      <w:pPr>
        <w:pStyle w:val="NoSpacing"/>
        <w:jc w:val="center"/>
        <w:rPr>
          <w:b/>
          <w:bCs/>
        </w:rPr>
      </w:pPr>
    </w:p>
    <w:p w14:paraId="7785DDCF" w14:textId="77777777" w:rsidR="002125A4" w:rsidRDefault="002125A4">
      <w:pPr>
        <w:pStyle w:val="Body"/>
        <w:spacing w:after="0"/>
        <w:rPr>
          <w:rFonts w:ascii="Arial" w:eastAsia="Calibri" w:hAnsi="Arial" w:cs="Arial"/>
          <w:szCs w:val="22"/>
        </w:rPr>
      </w:pPr>
    </w:p>
    <w:p w14:paraId="7785DDD0" w14:textId="77777777" w:rsidR="002125A4" w:rsidRDefault="002125A4">
      <w:pPr>
        <w:pStyle w:val="NoSpacing"/>
        <w:rPr>
          <w:rFonts w:asciiTheme="minorBidi" w:hAnsiTheme="minorBidi" w:cstheme="minorBidi"/>
          <w:b/>
          <w:bCs/>
          <w:sz w:val="22"/>
          <w:szCs w:val="22"/>
        </w:rPr>
      </w:pPr>
    </w:p>
    <w:p w14:paraId="7785DDD1" w14:textId="77777777" w:rsidR="002125A4" w:rsidRDefault="002125A4">
      <w:pPr>
        <w:pStyle w:val="NoSpacing"/>
        <w:rPr>
          <w:rFonts w:asciiTheme="minorBidi" w:hAnsiTheme="minorBidi" w:cstheme="minorBidi"/>
          <w:b/>
          <w:bCs/>
          <w:sz w:val="22"/>
          <w:szCs w:val="22"/>
        </w:rPr>
      </w:pPr>
    </w:p>
    <w:p w14:paraId="7785DDD2" w14:textId="77777777" w:rsidR="002125A4" w:rsidRDefault="002125A4">
      <w:pPr>
        <w:pStyle w:val="NoSpacing"/>
        <w:rPr>
          <w:rFonts w:asciiTheme="minorBidi" w:hAnsiTheme="minorBidi" w:cstheme="minorBidi"/>
          <w:b/>
          <w:bCs/>
          <w:sz w:val="22"/>
          <w:szCs w:val="22"/>
        </w:rPr>
      </w:pPr>
    </w:p>
    <w:p w14:paraId="7785DDD3" w14:textId="77777777" w:rsidR="002125A4" w:rsidRDefault="002125A4">
      <w:pPr>
        <w:pStyle w:val="NoSpacing"/>
        <w:rPr>
          <w:rFonts w:asciiTheme="minorBidi" w:hAnsiTheme="minorBidi" w:cstheme="minorBidi"/>
          <w:b/>
          <w:bCs/>
          <w:sz w:val="22"/>
          <w:szCs w:val="22"/>
        </w:rPr>
      </w:pPr>
    </w:p>
    <w:p w14:paraId="7785DDD4" w14:textId="77777777" w:rsidR="002125A4" w:rsidRDefault="002125A4">
      <w:pPr>
        <w:pStyle w:val="NoSpacing"/>
        <w:rPr>
          <w:rFonts w:asciiTheme="minorBidi" w:hAnsiTheme="minorBidi" w:cstheme="minorBidi"/>
          <w:b/>
          <w:bCs/>
          <w:sz w:val="22"/>
          <w:szCs w:val="22"/>
        </w:rPr>
      </w:pPr>
    </w:p>
    <w:p w14:paraId="7785DDD5" w14:textId="77777777" w:rsidR="002125A4" w:rsidRDefault="002125A4">
      <w:pPr>
        <w:pStyle w:val="NoSpacing"/>
        <w:rPr>
          <w:rFonts w:asciiTheme="minorBidi" w:hAnsiTheme="minorBidi" w:cstheme="minorBidi"/>
          <w:b/>
          <w:bCs/>
          <w:sz w:val="22"/>
          <w:szCs w:val="22"/>
        </w:rPr>
      </w:pPr>
    </w:p>
    <w:p w14:paraId="7785DDD6" w14:textId="77777777" w:rsidR="002125A4" w:rsidRDefault="002125A4">
      <w:pPr>
        <w:pStyle w:val="NoSpacing"/>
        <w:rPr>
          <w:rFonts w:asciiTheme="minorBidi" w:hAnsiTheme="minorBidi" w:cstheme="minorBidi"/>
          <w:b/>
          <w:bCs/>
          <w:sz w:val="22"/>
          <w:szCs w:val="22"/>
        </w:rPr>
      </w:pPr>
    </w:p>
    <w:p w14:paraId="7785DDD7" w14:textId="77777777" w:rsidR="002125A4" w:rsidRDefault="002125A4">
      <w:pPr>
        <w:pStyle w:val="NoSpacing"/>
        <w:rPr>
          <w:rFonts w:asciiTheme="minorBidi" w:hAnsiTheme="minorBidi" w:cstheme="minorBidi"/>
          <w:b/>
          <w:bCs/>
          <w:sz w:val="22"/>
          <w:szCs w:val="22"/>
        </w:rPr>
      </w:pPr>
    </w:p>
    <w:p w14:paraId="7785DDD8" w14:textId="77777777" w:rsidR="002125A4" w:rsidRDefault="002125A4">
      <w:pPr>
        <w:pStyle w:val="NoSpacing"/>
        <w:rPr>
          <w:rFonts w:asciiTheme="minorBidi" w:hAnsiTheme="minorBidi" w:cstheme="minorBidi"/>
          <w:b/>
          <w:bCs/>
          <w:sz w:val="22"/>
          <w:szCs w:val="22"/>
        </w:rPr>
      </w:pPr>
    </w:p>
    <w:p w14:paraId="7785DDD9" w14:textId="77777777" w:rsidR="002125A4" w:rsidRDefault="002125A4">
      <w:pPr>
        <w:pStyle w:val="NoSpacing"/>
        <w:rPr>
          <w:rFonts w:asciiTheme="minorBidi" w:hAnsiTheme="minorBidi" w:cstheme="minorBidi"/>
          <w:b/>
          <w:bCs/>
          <w:sz w:val="22"/>
          <w:szCs w:val="22"/>
        </w:rPr>
      </w:pPr>
    </w:p>
    <w:p w14:paraId="7785DDDA" w14:textId="77777777" w:rsidR="002125A4" w:rsidRDefault="002125A4">
      <w:pPr>
        <w:pStyle w:val="NoSpacing"/>
        <w:rPr>
          <w:rFonts w:asciiTheme="minorBidi" w:hAnsiTheme="minorBidi" w:cstheme="minorBidi"/>
          <w:b/>
          <w:bCs/>
          <w:sz w:val="22"/>
          <w:szCs w:val="22"/>
        </w:rPr>
      </w:pPr>
    </w:p>
    <w:p w14:paraId="7785DDDE" w14:textId="77777777" w:rsidR="002125A4" w:rsidRDefault="002125A4" w:rsidP="005C5082">
      <w:pPr>
        <w:pStyle w:val="NoSpacing"/>
        <w:rPr>
          <w:b/>
          <w:bCs/>
        </w:rPr>
      </w:pPr>
    </w:p>
    <w:p w14:paraId="7785DDDF" w14:textId="77777777" w:rsidR="002125A4" w:rsidRDefault="00496C38">
      <w:pPr>
        <w:pStyle w:val="NoSpacing"/>
        <w:jc w:val="left"/>
        <w:rPr>
          <w:rFonts w:ascii="Arial" w:hAnsi="Arial" w:cs="Arial"/>
          <w:b/>
          <w:bCs/>
          <w:sz w:val="22"/>
          <w:szCs w:val="22"/>
        </w:rPr>
      </w:pPr>
      <w:r>
        <w:rPr>
          <w:rFonts w:ascii="Arial" w:hAnsi="Arial" w:cs="Arial"/>
          <w:b/>
          <w:bCs/>
          <w:sz w:val="22"/>
          <w:szCs w:val="22"/>
        </w:rPr>
        <w:t xml:space="preserve">INTRODUCTION </w:t>
      </w:r>
    </w:p>
    <w:p w14:paraId="7785DDE0" w14:textId="45A54F88" w:rsidR="002125A4" w:rsidRDefault="00496C38" w:rsidP="00401541">
      <w:pPr>
        <w:pStyle w:val="NoSpacing"/>
        <w:spacing w:line="360" w:lineRule="auto"/>
        <w:rPr>
          <w:rFonts w:ascii="Arial" w:hAnsi="Arial" w:cs="Arial"/>
          <w:b/>
          <w:bCs/>
          <w:sz w:val="22"/>
          <w:szCs w:val="22"/>
        </w:rPr>
      </w:pPr>
      <w:r>
        <w:rPr>
          <w:rFonts w:ascii="Arial" w:hAnsi="Arial" w:cs="Arial"/>
          <w:sz w:val="22"/>
          <w:szCs w:val="22"/>
        </w:rPr>
        <w:lastRenderedPageBreak/>
        <w:t xml:space="preserve">Echocardiographic measures of cardiac structure and function predict adverse outcomes in patients with cardiac diseases including prior ST-segment elevation myocardial infarction (STEMI) </w:t>
      </w:r>
      <w:r>
        <w:rPr>
          <w:rFonts w:ascii="Arial" w:hAnsi="Arial" w:cs="Arial"/>
          <w:sz w:val="22"/>
          <w:szCs w:val="22"/>
        </w:rPr>
        <w:fldChar w:fldCharType="begin">
          <w:fldData xml:space="preserve">PEVuZE5vdGU+PENpdGU+PEF1dGhvcj5PbHNlbjwvQXV0aG9yPjxZZWFyPjIwMTY8L1llYXI+PFJl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</w:fldData>
        </w:fldChar>
      </w:r>
      <w:r w:rsidR="006F1CB7">
        <w:rPr>
          <w:rFonts w:ascii="Arial" w:hAnsi="Arial" w:cs="Arial"/>
          <w:sz w:val="22"/>
          <w:szCs w:val="22"/>
        </w:rPr>
        <w:instrText xml:space="preserve"> ADDIN EN.CITE </w:instrText>
      </w:r>
      <w:r w:rsidR="006F1CB7">
        <w:rPr>
          <w:rFonts w:ascii="Arial" w:hAnsi="Arial" w:cs="Arial"/>
          <w:sz w:val="22"/>
          <w:szCs w:val="22"/>
        </w:rPr>
        <w:fldChar w:fldCharType="begin">
          <w:fldData xml:space="preserve">PEVuZE5vdGU+PENpdGU+PEF1dGhvcj5PbHNlbjwvQXV0aG9yPjxZZWFyPjIwMTY8L1llYXI+PFJl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</w:fldData>
        </w:fldChar>
      </w:r>
      <w:r w:rsidR="006F1CB7">
        <w:rPr>
          <w:rFonts w:ascii="Arial" w:hAnsi="Arial" w:cs="Arial"/>
          <w:sz w:val="22"/>
          <w:szCs w:val="22"/>
        </w:rPr>
        <w:instrText xml:space="preserve"> ADDIN EN.CITE.DATA </w:instrText>
      </w:r>
      <w:r w:rsidR="006F1CB7">
        <w:rPr>
          <w:rFonts w:ascii="Arial" w:hAnsi="Arial" w:cs="Arial"/>
          <w:sz w:val="22"/>
          <w:szCs w:val="22"/>
        </w:rPr>
      </w:r>
      <w:r w:rsidR="006F1CB7">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6F1CB7">
        <w:rPr>
          <w:rFonts w:ascii="Arial" w:hAnsi="Arial" w:cs="Arial"/>
          <w:noProof/>
          <w:sz w:val="22"/>
          <w:szCs w:val="22"/>
        </w:rPr>
        <w:t>(1, 2)</w:t>
      </w:r>
      <w:r>
        <w:rPr>
          <w:rFonts w:ascii="Arial" w:hAnsi="Arial" w:cs="Arial"/>
          <w:sz w:val="22"/>
          <w:szCs w:val="22"/>
        </w:rPr>
        <w:fldChar w:fldCharType="end"/>
      </w:r>
      <w:r>
        <w:rPr>
          <w:rFonts w:ascii="Arial" w:hAnsi="Arial" w:cs="Arial"/>
          <w:b/>
          <w:bCs/>
          <w:sz w:val="22"/>
          <w:szCs w:val="22"/>
        </w:rPr>
        <w:t xml:space="preserve">. </w:t>
      </w:r>
    </w:p>
    <w:p w14:paraId="7785DDE1" w14:textId="5A43997C" w:rsidR="002125A4" w:rsidRDefault="00496C38" w:rsidP="00401541">
      <w:pPr>
        <w:pStyle w:val="NoSpacing"/>
        <w:spacing w:line="360" w:lineRule="auto"/>
        <w:rPr>
          <w:rFonts w:ascii="Arial" w:hAnsi="Arial" w:cs="Arial"/>
          <w:sz w:val="22"/>
          <w:szCs w:val="22"/>
        </w:rPr>
      </w:pPr>
      <w:r>
        <w:rPr>
          <w:rFonts w:ascii="Arial" w:hAnsi="Arial" w:cs="Arial"/>
          <w:sz w:val="22"/>
          <w:szCs w:val="22"/>
        </w:rPr>
        <w:t xml:space="preserve">Post-STEMI, these patients face a significantly increased risk for heart failure with concomitant high morbidity and mortality </w:t>
      </w:r>
      <w:r>
        <w:rPr>
          <w:rFonts w:ascii="Arial" w:hAnsi="Arial" w:cs="Arial"/>
          <w:sz w:val="22"/>
          <w:szCs w:val="22"/>
        </w:rPr>
        <w:fldChar w:fldCharType="begin"/>
      </w:r>
      <w:r w:rsidR="006F1CB7">
        <w:rPr>
          <w:rFonts w:ascii="Arial" w:hAnsi="Arial" w:cs="Arial"/>
          <w:sz w:val="22"/>
          <w:szCs w:val="22"/>
        </w:rPr>
        <w:instrText xml:space="preserve"> ADDIN EN.CITE &lt;EndNote&gt;&lt;Cite&gt;&lt;Author&gt;Members&lt;/Author&gt;&lt;Year&gt;2016&lt;/Year&gt;&lt;RecNum&gt;770&lt;/RecNum&gt;&lt;DisplayText&gt;(3)&lt;/DisplayText&gt;&lt;record&gt;&lt;rec-number&gt;770&lt;/rec-number&gt;&lt;foreign-keys&gt;&lt;key app="EN" db-id="wps2saz0s0d097edetnpaw56e9txppdt0xpe" timestamp="1738685673"&gt;770&lt;/key&gt;&lt;/foreign-keys&gt;&lt;ref-type name="Journal Article"&gt;17&lt;/ref-type&gt;&lt;contributors&gt;&lt;authors&gt;&lt;author&gt;Members, Writing Group&lt;/author&gt;&lt;author&gt;Mozaffarian, Dariush&lt;/author&gt;&lt;author&gt;Benjamin, Emelia J&lt;/author&gt;&lt;author&gt;Go, Alan S&lt;/author&gt;&lt;author&gt;Arnett, Donna K&lt;/author&gt;&lt;author&gt;Blaha, Michael J&lt;/author&gt;&lt;author&gt;Cushman, Mary&lt;/author&gt;&lt;author&gt;Das, Sandeep R&lt;/author&gt;&lt;author&gt;de Ferranti, Sarah&lt;/author&gt;&lt;author&gt;Després, Jean-Pierre&lt;/author&gt;&lt;/authors&gt;&lt;/contributors&gt;&lt;titles&gt;&lt;title&gt;Heart disease and stroke statistics-2016 update: a report from the American Heart Association&lt;/title&gt;&lt;secondary-title&gt;Circulation&lt;/secondary-title&gt;&lt;/titles&gt;&lt;periodical&gt;&lt;full-title&gt;Circulation&lt;/full-title&gt;&lt;/periodical&gt;&lt;pages&gt;e38-e360&lt;/pages&gt;&lt;volume&gt;133&lt;/volume&gt;&lt;number&gt;4&lt;/number&gt;&lt;dates&gt;&lt;year&gt;2016&lt;/year&gt;&lt;/dates&gt;&lt;isbn&gt;1524-4539&lt;/isbn&gt;&lt;urls&gt;&lt;/urls&gt;&lt;/record&gt;&lt;/Cite&gt;&lt;/EndNote&gt;</w:instrText>
      </w:r>
      <w:r>
        <w:rPr>
          <w:rFonts w:ascii="Arial" w:hAnsi="Arial" w:cs="Arial"/>
          <w:sz w:val="22"/>
          <w:szCs w:val="22"/>
        </w:rPr>
        <w:fldChar w:fldCharType="separate"/>
      </w:r>
      <w:r w:rsidR="006F1CB7">
        <w:rPr>
          <w:rFonts w:ascii="Arial" w:hAnsi="Arial" w:cs="Arial"/>
          <w:noProof/>
          <w:sz w:val="22"/>
          <w:szCs w:val="22"/>
        </w:rPr>
        <w:t>(3)</w:t>
      </w:r>
      <w:r>
        <w:rPr>
          <w:rFonts w:ascii="Arial" w:hAnsi="Arial" w:cs="Arial"/>
          <w:sz w:val="22"/>
          <w:szCs w:val="22"/>
        </w:rPr>
        <w:fldChar w:fldCharType="end"/>
      </w:r>
      <w:r>
        <w:rPr>
          <w:rFonts w:ascii="Arial" w:hAnsi="Arial" w:cs="Arial"/>
          <w:b/>
          <w:bCs/>
          <w:sz w:val="22"/>
          <w:szCs w:val="22"/>
        </w:rPr>
        <w:t>.</w:t>
      </w:r>
      <w:r>
        <w:rPr>
          <w:rFonts w:ascii="Arial" w:hAnsi="Arial" w:cs="Arial"/>
          <w:sz w:val="22"/>
          <w:szCs w:val="22"/>
        </w:rPr>
        <w:t xml:space="preserve"> </w:t>
      </w:r>
    </w:p>
    <w:p w14:paraId="7785DDE2" w14:textId="088E820E" w:rsidR="002125A4" w:rsidRDefault="00496C38" w:rsidP="00401541">
      <w:pPr>
        <w:pStyle w:val="NoSpacing"/>
        <w:spacing w:line="360" w:lineRule="auto"/>
        <w:rPr>
          <w:rFonts w:ascii="Arial" w:hAnsi="Arial" w:cs="Arial"/>
          <w:b/>
          <w:bCs/>
          <w:sz w:val="22"/>
          <w:szCs w:val="22"/>
        </w:rPr>
      </w:pPr>
      <w:r>
        <w:rPr>
          <w:rFonts w:ascii="Arial" w:hAnsi="Arial" w:cs="Arial"/>
          <w:sz w:val="22"/>
          <w:szCs w:val="22"/>
        </w:rPr>
        <w:t xml:space="preserve">In the past decade, new echocardiographic parameters have been introduced and investigated for their prognostic value. Global longitudinal strain (GLS), especially, has proved to add valuable information about prognosis in patients with cardiac disease </w:t>
      </w:r>
      <w:r>
        <w:rPr>
          <w:rFonts w:ascii="Arial" w:hAnsi="Arial" w:cs="Arial"/>
          <w:sz w:val="22"/>
          <w:szCs w:val="22"/>
        </w:rPr>
        <w:fldChar w:fldCharType="begin"/>
      </w:r>
      <w:r w:rsidR="006F1CB7">
        <w:rPr>
          <w:rFonts w:ascii="Arial" w:hAnsi="Arial" w:cs="Arial"/>
          <w:sz w:val="22"/>
          <w:szCs w:val="22"/>
        </w:rPr>
        <w:instrText xml:space="preserve"> ADDIN EN.CITE &lt;EndNote&gt;&lt;Cite&gt;&lt;Author&gt;Biering-Sørensen&lt;/Author&gt;&lt;Year&gt;2015&lt;/Year&gt;&lt;RecNum&gt;759&lt;/RecNum&gt;&lt;DisplayText&gt;(4)&lt;/DisplayText&gt;&lt;record&gt;&lt;rec-number&gt;759&lt;/rec-number&gt;&lt;foreign-keys&gt;&lt;key app="EN" db-id="wps2saz0s0d097edetnpaw56e9txppdt0xpe" timestamp="1738685543"&gt;759&lt;/key&gt;&lt;/foreign-keys&gt;&lt;ref-type name="Journal Article"&gt;17&lt;/ref-type&gt;&lt;contributors&gt;&lt;authors&gt;&lt;author&gt;Biering-Sørensen, Tor&lt;/author&gt;&lt;author&gt;Solomon, Scott D.&lt;/author&gt;&lt;/authors&gt;&lt;/contributors&gt;&lt;titles&gt;&lt;title&gt;Assessing Contractile Function When Ejection Fraction Is Normal&lt;/title&gt;&lt;secondary-title&gt;Circulation: Cardiovascular Imaging&lt;/secondary-title&gt;&lt;/titles&gt;&lt;periodical&gt;&lt;full-title&gt;Circulation: Cardiovascular Imaging&lt;/full-title&gt;&lt;/periodical&gt;&lt;volume&gt;8&lt;/volume&gt;&lt;number&gt;11&lt;/number&gt;&lt;dates&gt;&lt;year&gt;2015&lt;/year&gt;&lt;pub-dates&gt;&lt;date&gt;2015/11&lt;/date&gt;&lt;/pub-dates&gt;&lt;/dates&gt;&lt;publisher&gt;Ovid Technologies (Wolters Kluwer Health)&lt;/publisher&gt;&lt;isbn&gt;1941-9651&amp;#xD;1942-0080&lt;/isbn&gt;&lt;urls&gt;&lt;related-urls&gt;&lt;url&gt;http://dx.doi.org/10.1161/circimaging.115.004181&lt;/url&gt;&lt;/related-urls&gt;&lt;/urls&gt;&lt;electronic-resource-num&gt;10.1161/circimaging.115.004181&lt;/electronic-resource-num&gt;&lt;/record&gt;&lt;/Cite&gt;&lt;/EndNote&gt;</w:instrText>
      </w:r>
      <w:r>
        <w:rPr>
          <w:rFonts w:ascii="Arial" w:hAnsi="Arial" w:cs="Arial"/>
          <w:sz w:val="22"/>
          <w:szCs w:val="22"/>
        </w:rPr>
        <w:fldChar w:fldCharType="separate"/>
      </w:r>
      <w:r w:rsidR="006F1CB7">
        <w:rPr>
          <w:rFonts w:ascii="Arial" w:hAnsi="Arial" w:cs="Arial"/>
          <w:noProof/>
          <w:sz w:val="22"/>
          <w:szCs w:val="22"/>
        </w:rPr>
        <w:t>(4)</w:t>
      </w:r>
      <w:r>
        <w:rPr>
          <w:rFonts w:ascii="Arial" w:hAnsi="Arial" w:cs="Arial"/>
          <w:sz w:val="22"/>
          <w:szCs w:val="22"/>
        </w:rPr>
        <w:fldChar w:fldCharType="end"/>
      </w:r>
      <w:r>
        <w:rPr>
          <w:rFonts w:ascii="Arial" w:hAnsi="Arial" w:cs="Arial"/>
          <w:b/>
          <w:bCs/>
          <w:sz w:val="22"/>
          <w:szCs w:val="22"/>
        </w:rPr>
        <w:t xml:space="preserve">. </w:t>
      </w:r>
    </w:p>
    <w:p w14:paraId="7785DDE3" w14:textId="33A6F9CD" w:rsidR="002125A4" w:rsidRDefault="00496C38" w:rsidP="00401541">
      <w:pPr>
        <w:pStyle w:val="NoSpacing"/>
        <w:spacing w:line="360" w:lineRule="auto"/>
        <w:rPr>
          <w:rFonts w:ascii="Arial" w:hAnsi="Arial" w:cs="Arial"/>
          <w:sz w:val="22"/>
          <w:szCs w:val="22"/>
        </w:rPr>
      </w:pPr>
      <w:r>
        <w:rPr>
          <w:rFonts w:ascii="Arial" w:hAnsi="Arial" w:cs="Arial"/>
          <w:sz w:val="22"/>
          <w:szCs w:val="22"/>
        </w:rPr>
        <w:t>Reduced global longitudinal strain (GLS) serves as a more sensitive indicator for cardiac events and remodeling compared to left ventricular ejection fraction (LVEF) following acute myocardial infarction (AMI), particularly in patients who do not exhibit a decrease in LVEF.</w:t>
      </w:r>
      <w:r>
        <w:rPr>
          <w:rFonts w:ascii="Arial" w:hAnsi="Arial" w:cs="Arial"/>
          <w:sz w:val="22"/>
          <w:szCs w:val="22"/>
        </w:rPr>
        <w:fldChar w:fldCharType="begin"/>
      </w:r>
      <w:r w:rsidR="006F1CB7">
        <w:rPr>
          <w:rFonts w:ascii="Arial" w:hAnsi="Arial" w:cs="Arial"/>
          <w:sz w:val="22"/>
          <w:szCs w:val="22"/>
        </w:rPr>
        <w:instrText xml:space="preserve"> ADDIN EN.CITE &lt;EndNote&gt;&lt;Cite&gt;&lt;Author&gt;Potter&lt;/Author&gt;&lt;Year&gt;2018&lt;/Year&gt;&lt;RecNum&gt;245&lt;/RecNum&gt;&lt;DisplayText&gt;(5)&lt;/DisplayText&gt;&lt;record&gt;&lt;rec-number&gt;245&lt;/rec-number&gt;&lt;foreign-keys&gt;&lt;key app="EN" db-id="wps2saz0s0d097edetnpaw56e9txppdt0xpe" timestamp="1738678947"&gt;245&lt;/key&gt;&lt;/foreign-keys&gt;&lt;ref-type name="Journal Article"&gt;17&lt;/ref-type&gt;&lt;contributors&gt;&lt;authors&gt;&lt;author&gt;Potter, Elizabeth&lt;/author&gt;&lt;author&gt;Marwick, Thomas H&lt;/author&gt;&lt;/authors&gt;&lt;/contributors&gt;&lt;titles&gt;&lt;title&gt;Assessment of left ventricular function by echocardiography: the case for routinely adding global longitudinal strain to ejection fraction&lt;/title&gt;&lt;secondary-title&gt;JACC: Cardiovascular Imaging&lt;/secondary-title&gt;&lt;/titles&gt;&lt;periodical&gt;&lt;full-title&gt;JACC: Cardiovascular Imaging&lt;/full-title&gt;&lt;/periodical&gt;&lt;pages&gt;260-274&lt;/pages&gt;&lt;volume&gt;11&lt;/volume&gt;&lt;number&gt;2 Part 1&lt;/number&gt;&lt;dates&gt;&lt;year&gt;2018&lt;/year&gt;&lt;/dates&gt;&lt;isbn&gt;1936-878X&lt;/isbn&gt;&lt;urls&gt;&lt;/urls&gt;&lt;/record&gt;&lt;/Cite&gt;&lt;/EndNote&gt;</w:instrText>
      </w:r>
      <w:r>
        <w:rPr>
          <w:rFonts w:ascii="Arial" w:hAnsi="Arial" w:cs="Arial"/>
          <w:sz w:val="22"/>
          <w:szCs w:val="22"/>
        </w:rPr>
        <w:fldChar w:fldCharType="separate"/>
      </w:r>
      <w:r w:rsidR="006F1CB7">
        <w:rPr>
          <w:rFonts w:ascii="Arial" w:hAnsi="Arial" w:cs="Arial"/>
          <w:noProof/>
          <w:sz w:val="22"/>
          <w:szCs w:val="22"/>
        </w:rPr>
        <w:t>(5)</w:t>
      </w:r>
      <w:r>
        <w:rPr>
          <w:rFonts w:ascii="Arial" w:hAnsi="Arial" w:cs="Arial"/>
          <w:sz w:val="22"/>
          <w:szCs w:val="22"/>
        </w:rPr>
        <w:fldChar w:fldCharType="end"/>
      </w:r>
      <w:r>
        <w:rPr>
          <w:rFonts w:ascii="Arial" w:hAnsi="Arial" w:cs="Arial"/>
          <w:sz w:val="22"/>
          <w:szCs w:val="22"/>
        </w:rPr>
        <w:t xml:space="preserve"> Myocardial infarction (MI) is defined by the presence of myocardial necrosis, formerly known as a heart attack. Acute myocardial infarction (AMI) is a condition characterized by ischemic injury and necrosis of the myocardial cells which usually occurs on the basis of coronary artery lesions </w:t>
      </w:r>
      <w:r>
        <w:rPr>
          <w:rFonts w:ascii="Arial" w:hAnsi="Arial" w:cs="Arial"/>
          <w:sz w:val="22"/>
          <w:szCs w:val="22"/>
        </w:rPr>
        <w:fldChar w:fldCharType="begin"/>
      </w:r>
      <w:r w:rsidR="006F1CB7">
        <w:rPr>
          <w:rFonts w:ascii="Arial" w:hAnsi="Arial" w:cs="Arial"/>
          <w:sz w:val="22"/>
          <w:szCs w:val="22"/>
        </w:rPr>
        <w:instrText xml:space="preserve"> ADDIN EN.CITE &lt;EndNote&gt;&lt;Cite&gt;&lt;Author&gt;Saleh&lt;/Author&gt;&lt;Year&gt;2018&lt;/Year&gt;&lt;RecNum&gt;1&lt;/RecNum&gt;&lt;DisplayText&gt;(6)&lt;/DisplayText&gt;&lt;record&gt;&lt;rec-number&gt;1&lt;/rec-number&gt;&lt;foreign-keys&gt;&lt;key app="EN" db-id="wps2saz0s0d097edetnpaw56e9txppdt0xpe" timestamp="1738678898"&gt;1&lt;/key&gt;&lt;/foreign-keys&gt;&lt;ref-type name="Journal Article"&gt;17&lt;/ref-type&gt;&lt;contributors&gt;&lt;authors&gt;&lt;author&gt;Saleh, Moussa&lt;/author&gt;&lt;author&gt;Ambrose, John A&lt;/author&gt;&lt;/authors&gt;&lt;/contributors&gt;&lt;titles&gt;&lt;title&gt;Understanding myocardial infarction&lt;/title&gt;&lt;secondary-title&gt;F1000Research&lt;/secondary-title&gt;&lt;/titles&gt;&lt;periodical&gt;&lt;full-title&gt;F1000Research&lt;/full-title&gt;&lt;/periodical&gt;&lt;volume&gt;7&lt;/volume&gt;&lt;dates&gt;&lt;year&gt;2018&lt;/year&gt;&lt;/dates&gt;&lt;urls&gt;&lt;/urls&gt;&lt;/record&gt;&lt;/Cite&gt;&lt;/EndNote&gt;</w:instrText>
      </w:r>
      <w:r>
        <w:rPr>
          <w:rFonts w:ascii="Arial" w:hAnsi="Arial" w:cs="Arial"/>
          <w:sz w:val="22"/>
          <w:szCs w:val="22"/>
        </w:rPr>
        <w:fldChar w:fldCharType="separate"/>
      </w:r>
      <w:r w:rsidR="006F1CB7">
        <w:rPr>
          <w:rFonts w:ascii="Arial" w:hAnsi="Arial" w:cs="Arial"/>
          <w:noProof/>
          <w:sz w:val="22"/>
          <w:szCs w:val="22"/>
        </w:rPr>
        <w:t>(6)</w:t>
      </w:r>
      <w:r>
        <w:rPr>
          <w:rFonts w:ascii="Arial" w:hAnsi="Arial" w:cs="Arial"/>
          <w:sz w:val="22"/>
          <w:szCs w:val="22"/>
        </w:rPr>
        <w:fldChar w:fldCharType="end"/>
      </w:r>
      <w:r>
        <w:rPr>
          <w:rFonts w:ascii="Arial" w:hAnsi="Arial" w:cs="Arial"/>
          <w:sz w:val="22"/>
          <w:szCs w:val="22"/>
        </w:rPr>
        <w:t xml:space="preserve">. A sharp decrease or interruption in coronary blood supply triggers severe and persistent myocardial ischemia. After 6–8 weeks of AMI, chronic myocardial infarction is formed by scar tissue after gradual resorption of the necrotic myocardial tissue </w:t>
      </w:r>
      <w:r>
        <w:rPr>
          <w:rFonts w:ascii="Arial" w:hAnsi="Arial" w:cs="Arial"/>
          <w:sz w:val="22"/>
          <w:szCs w:val="22"/>
        </w:rPr>
        <w:fldChar w:fldCharType="begin"/>
      </w:r>
      <w:r w:rsidR="006F1CB7">
        <w:rPr>
          <w:rFonts w:ascii="Arial" w:hAnsi="Arial" w:cs="Arial"/>
          <w:sz w:val="22"/>
          <w:szCs w:val="22"/>
        </w:rPr>
        <w:instrText xml:space="preserve"> ADDIN EN.CITE &lt;EndNote&gt;&lt;Cite&gt;&lt;Author&gt;Ibanez&lt;/Author&gt;&lt;Year&gt;2018&lt;/Year&gt;&lt;RecNum&gt;2&lt;/RecNum&gt;&lt;DisplayText&gt;(7)&lt;/DisplayText&gt;&lt;record&gt;&lt;rec-number&gt;2&lt;/rec-number&gt;&lt;foreign-keys&gt;&lt;key app="EN" db-id="wps2saz0s0d097edetnpaw56e9txppdt0xpe" timestamp="1738678898"&gt;2&lt;/key&gt;&lt;/foreign-keys&gt;&lt;ref-type name="Journal Article"&gt;17&lt;/ref-type&gt;&lt;contributors&gt;&lt;authors&gt;&lt;author&gt;Ibanez, Borja&lt;/author&gt;&lt;author&gt;James, Stefan&lt;/author&gt;&lt;author&gt;Agewall, Stefan&lt;/author&gt;&lt;author&gt;Antunes, Manuel J&lt;/author&gt;&lt;author&gt;Bucciarelli-Ducci, Chiara&lt;/author&gt;&lt;author&gt;Bueno, Héctor&lt;/author&gt;&lt;author&gt;Caforio, Alida LP&lt;/author&gt;&lt;author&gt;Crea, Filippo&lt;/author&gt;&lt;author&gt;Goudevenos, John A&lt;/author&gt;&lt;author&gt;Halvorsen, Sigrun&lt;/author&gt;&lt;/authors&gt;&lt;/contributors&gt;&lt;titles&gt;&lt;title&gt;2017 ESC Guidelines for the management of acute myocardial infarction in patients presenting with ST-segment elevation: The Task Force for the management of acute myocardial infarction in patients presenting with ST-segment elevation of the European Society of Cardiology (ESC)&lt;/title&gt;&lt;secondary-title&gt;European heart journal&lt;/secondary-title&gt;&lt;/titles&gt;&lt;periodical&gt;&lt;full-title&gt;European heart journal&lt;/full-title&gt;&lt;/periodical&gt;&lt;pages&gt;119-177&lt;/pages&gt;&lt;volume&gt;39&lt;/volume&gt;&lt;number&gt;2&lt;/number&gt;&lt;dates&gt;&lt;year&gt;2018&lt;/year&gt;&lt;/dates&gt;&lt;isbn&gt;0195-668X&lt;/isbn&gt;&lt;urls&gt;&lt;/urls&gt;&lt;/record&gt;&lt;/Cite&gt;&lt;/EndNote&gt;</w:instrText>
      </w:r>
      <w:r>
        <w:rPr>
          <w:rFonts w:ascii="Arial" w:hAnsi="Arial" w:cs="Arial"/>
          <w:sz w:val="22"/>
          <w:szCs w:val="22"/>
        </w:rPr>
        <w:fldChar w:fldCharType="separate"/>
      </w:r>
      <w:r w:rsidR="006F1CB7">
        <w:rPr>
          <w:rFonts w:ascii="Arial" w:hAnsi="Arial" w:cs="Arial"/>
          <w:noProof/>
          <w:sz w:val="22"/>
          <w:szCs w:val="22"/>
        </w:rPr>
        <w:t>(7)</w:t>
      </w:r>
      <w:r>
        <w:rPr>
          <w:rFonts w:ascii="Arial" w:hAnsi="Arial" w:cs="Arial"/>
          <w:sz w:val="22"/>
          <w:szCs w:val="22"/>
        </w:rPr>
        <w:fldChar w:fldCharType="end"/>
      </w:r>
      <w:r>
        <w:rPr>
          <w:rFonts w:ascii="Arial" w:hAnsi="Arial" w:cs="Arial"/>
          <w:sz w:val="22"/>
          <w:szCs w:val="22"/>
        </w:rPr>
        <w:t>. MI is generally grouped into two major entities: ST segment elevation myocardial infarction (STEMI) and non-ST segment elevation myocardial infarction (NSTEMI). Unstable angina, meaning typical chest pain without exertion and negative cardiac biomarkers, is usually also considered an acute coronary syndrome (ACS), because it is believed to occur imminently before myocardial infarction</w:t>
      </w:r>
      <w:r w:rsidR="00E63979">
        <w:rPr>
          <w:rFonts w:ascii="Arial" w:hAnsi="Arial" w:cs="Arial"/>
          <w:sz w:val="22"/>
          <w:szCs w:val="22"/>
        </w:rPr>
        <w:t xml:space="preserve"> </w:t>
      </w:r>
      <w:r w:rsidR="00776AC1">
        <w:rPr>
          <w:rFonts w:ascii="Arial" w:hAnsi="Arial" w:cs="Arial"/>
          <w:sz w:val="22"/>
          <w:szCs w:val="22"/>
        </w:rPr>
        <w:fldChar w:fldCharType="begin"/>
      </w:r>
      <w:r w:rsidR="006F1CB7">
        <w:rPr>
          <w:rFonts w:ascii="Arial" w:hAnsi="Arial" w:cs="Arial"/>
          <w:sz w:val="22"/>
          <w:szCs w:val="22"/>
        </w:rPr>
        <w:instrText xml:space="preserve"> ADDIN EN.CITE &lt;EndNote&gt;&lt;Cite&gt;&lt;Author&gt;Mitsis&lt;/Author&gt;&lt;Year&gt;2021&lt;/Year&gt;&lt;RecNum&gt;52&lt;/RecNum&gt;&lt;DisplayText&gt;(8)&lt;/DisplayText&gt;&lt;record&gt;&lt;rec-number&gt;52&lt;/rec-number&gt;&lt;foreign-keys&gt;&lt;key app="EN" db-id="tvtzswvf55p0eiespvavesa9fatz0zrr255e" timestamp="1741489689"&gt;52&lt;/key&gt;&lt;/foreign-keys&gt;&lt;ref-type name="Journal Article"&gt;17&lt;/ref-type&gt;&lt;contributors&gt;&lt;authors&gt;&lt;author&gt;Mitsis, A.&lt;/author&gt;&lt;author&gt;Gragnano, F.&lt;/author&gt;&lt;/authors&gt;&lt;/contributors&gt;&lt;auth-address&gt;Department of Cardiology, Nicosia General Hospital, Nicosia, Cyprus.&amp;#xD;Department of Translational Medical Sciences, University of Campania &amp;quot;Luigi Vanvitelli&amp;quot;, Naples, Italy.&lt;/auth-address&gt;&lt;titles&gt;&lt;title&gt;Myocardial Infarction with and without ST-segment Elevation: a Contemporary Reappraisal of Similarities and Differences&lt;/title&gt;&lt;secondary-title&gt;Curr Cardiol Rev&lt;/secondary-title&gt;&lt;/titles&gt;&lt;periodical&gt;&lt;full-title&gt;Curr Cardiol Rev&lt;/full-title&gt;&lt;/periodical&gt;&lt;pages&gt;e230421189013&lt;/pages&gt;&lt;volume&gt;17&lt;/volume&gt;&lt;number&gt;4&lt;/number&gt;&lt;keywords&gt;&lt;keyword&gt;Coronary Angiography&lt;/keyword&gt;&lt;keyword&gt;Humans&lt;/keyword&gt;&lt;keyword&gt;*Myocardial Infarction/diagnosis/therapy&lt;/keyword&gt;&lt;keyword&gt;*Non-ST Elevated Myocardial Infarction&lt;/keyword&gt;&lt;keyword&gt;Prognosis&lt;/keyword&gt;&lt;keyword&gt;Risk Factors&lt;/keyword&gt;&lt;keyword&gt;*ST Elevation Myocardial Infarction/diagnosis/therapy&lt;/keyword&gt;&lt;keyword&gt;Acute myocardial infraction&lt;/keyword&gt;&lt;keyword&gt;Ecg&lt;/keyword&gt;&lt;keyword&gt;Nstemi&lt;/keyword&gt;&lt;keyword&gt;Stemi&lt;/keyword&gt;&lt;keyword&gt;de winter`s pattern&lt;/keyword&gt;&lt;keyword&gt;wellen`s syndrome.&lt;/keyword&gt;&lt;/keywords&gt;&lt;dates&gt;&lt;year&gt;2021&lt;/year&gt;&lt;/dates&gt;&lt;isbn&gt;1573-403X (Print)&amp;#xD;1573-403x&lt;/isbn&gt;&lt;accession-num&gt;33305709&lt;/accession-num&gt;&lt;urls&gt;&lt;/urls&gt;&lt;custom2&gt;PMC8762150&lt;/custom2&gt;&lt;electronic-resource-num&gt;10.2174/1573403x16999201210195702&lt;/electronic-resource-num&gt;&lt;remote-database-provider&gt;NLM&lt;/remote-database-provider&gt;&lt;language&gt;eng&lt;/language&gt;&lt;/record&gt;&lt;/Cite&gt;&lt;/EndNote&gt;</w:instrText>
      </w:r>
      <w:r w:rsidR="00776AC1">
        <w:rPr>
          <w:rFonts w:ascii="Arial" w:hAnsi="Arial" w:cs="Arial"/>
          <w:sz w:val="22"/>
          <w:szCs w:val="22"/>
        </w:rPr>
        <w:fldChar w:fldCharType="separate"/>
      </w:r>
      <w:r w:rsidR="006F1CB7">
        <w:rPr>
          <w:rFonts w:ascii="Arial" w:hAnsi="Arial" w:cs="Arial"/>
          <w:noProof/>
          <w:sz w:val="22"/>
          <w:szCs w:val="22"/>
        </w:rPr>
        <w:t>(8)</w:t>
      </w:r>
      <w:r w:rsidR="00776AC1">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sidR="006F1CB7">
        <w:rPr>
          <w:rFonts w:ascii="Arial" w:hAnsi="Arial" w:cs="Arial"/>
          <w:sz w:val="22"/>
          <w:szCs w:val="22"/>
        </w:rPr>
        <w:instrText xml:space="preserve"> ADDIN EN.CITE &lt;EndNote&gt;&lt;Cite&gt;&lt;Author&gt;Mitsis&lt;/Author&gt;&lt;Year&gt;2021&lt;/Year&gt;&lt;RecNum&gt;5&lt;/RecNum&gt;&lt;DisplayText&gt;(9)&lt;/DisplayText&gt;&lt;record&gt;&lt;rec-number&gt;5&lt;/rec-number&gt;&lt;foreign-keys&gt;&lt;key app="EN" db-id="wps2saz0s0d097edetnpaw56e9txppdt0xpe" timestamp="1738678899"&gt;5&lt;/key&gt;&lt;/foreign-keys&gt;&lt;ref-type name="Journal Article"&gt;17&lt;/ref-type&gt;&lt;contributors&gt;&lt;authors&gt;&lt;author&gt;Mitsis, Andreas&lt;/author&gt;&lt;author&gt;Gragnano, Felice&lt;/author&gt;&lt;/authors&gt;&lt;/contributors&gt;&lt;titles&gt;&lt;title&gt;Myocardial Infarction with and without ST-segment Elevation: a Contemporary Reappraisal of Similarities and Differences&lt;/title&gt;&lt;secondary-title&gt;Current cardiology reviews&lt;/secondary-title&gt;&lt;/titles&gt;&lt;periodical&gt;&lt;full-title&gt;Current cardiology reviews&lt;/full-title&gt;&lt;/periodical&gt;&lt;volume&gt;17&lt;/volume&gt;&lt;number&gt;4&lt;/number&gt;&lt;dates&gt;&lt;year&gt;2021&lt;/year&gt;&lt;/dates&gt;&lt;urls&gt;&lt;/urls&gt;&lt;/record&gt;&lt;/Cite&gt;&lt;/EndNote&gt;</w:instrText>
      </w:r>
      <w:r>
        <w:rPr>
          <w:rFonts w:ascii="Arial" w:hAnsi="Arial" w:cs="Arial"/>
          <w:sz w:val="22"/>
          <w:szCs w:val="22"/>
        </w:rPr>
        <w:fldChar w:fldCharType="separate"/>
      </w:r>
      <w:r w:rsidR="006F1CB7">
        <w:rPr>
          <w:rFonts w:ascii="Arial" w:hAnsi="Arial" w:cs="Arial"/>
          <w:noProof/>
          <w:sz w:val="22"/>
          <w:szCs w:val="22"/>
        </w:rPr>
        <w:t>(9)</w:t>
      </w:r>
      <w:r>
        <w:rPr>
          <w:rFonts w:ascii="Arial" w:hAnsi="Arial" w:cs="Arial"/>
          <w:sz w:val="22"/>
          <w:szCs w:val="22"/>
        </w:rPr>
        <w:fldChar w:fldCharType="end"/>
      </w:r>
      <w:r>
        <w:rPr>
          <w:rFonts w:ascii="Arial" w:hAnsi="Arial" w:cs="Arial"/>
          <w:sz w:val="22"/>
          <w:szCs w:val="22"/>
        </w:rPr>
        <w:t xml:space="preserve">. Furthermore, MI can be classified into five types depending on pathophysiological characteristics, prognosis, as well as clinical presentation (Table 1) </w:t>
      </w:r>
      <w:r>
        <w:rPr>
          <w:rFonts w:ascii="Arial" w:hAnsi="Arial" w:cs="Arial"/>
          <w:sz w:val="22"/>
          <w:szCs w:val="22"/>
        </w:rPr>
        <w:fldChar w:fldCharType="begin">
          <w:fldData xml:space="preserve">PEVuZE5vdGU+PENpdGU+PEF1dGhvcj5UaHlnZXNlbjwvQXV0aG9yPjxZZWFyPjIwMTg8L1llYXI+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</w:fldData>
        </w:fldChar>
      </w:r>
      <w:r w:rsidR="006F1CB7">
        <w:rPr>
          <w:rFonts w:ascii="Arial" w:hAnsi="Arial" w:cs="Arial"/>
          <w:sz w:val="22"/>
          <w:szCs w:val="22"/>
        </w:rPr>
        <w:instrText xml:space="preserve"> ADDIN EN.CITE </w:instrText>
      </w:r>
      <w:r w:rsidR="006F1CB7">
        <w:rPr>
          <w:rFonts w:ascii="Arial" w:hAnsi="Arial" w:cs="Arial"/>
          <w:sz w:val="22"/>
          <w:szCs w:val="22"/>
        </w:rPr>
        <w:fldChar w:fldCharType="begin">
          <w:fldData xml:space="preserve">PEVuZE5vdGU+PENpdGU+PEF1dGhvcj5UaHlnZXNlbjwvQXV0aG9yPjxZZWFyPjIwMTg8L1llYXI+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</w:fldData>
        </w:fldChar>
      </w:r>
      <w:r w:rsidR="006F1CB7">
        <w:rPr>
          <w:rFonts w:ascii="Arial" w:hAnsi="Arial" w:cs="Arial"/>
          <w:sz w:val="22"/>
          <w:szCs w:val="22"/>
        </w:rPr>
        <w:instrText xml:space="preserve"> ADDIN EN.CITE.DATA </w:instrText>
      </w:r>
      <w:r w:rsidR="006F1CB7">
        <w:rPr>
          <w:rFonts w:ascii="Arial" w:hAnsi="Arial" w:cs="Arial"/>
          <w:sz w:val="22"/>
          <w:szCs w:val="22"/>
        </w:rPr>
      </w:r>
      <w:r w:rsidR="006F1CB7">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6F1CB7">
        <w:rPr>
          <w:rFonts w:ascii="Arial" w:hAnsi="Arial" w:cs="Arial"/>
          <w:noProof/>
          <w:sz w:val="22"/>
          <w:szCs w:val="22"/>
        </w:rPr>
        <w:t>(10, 11)</w:t>
      </w:r>
      <w:r>
        <w:rPr>
          <w:rFonts w:ascii="Arial" w:hAnsi="Arial" w:cs="Arial"/>
          <w:sz w:val="22"/>
          <w:szCs w:val="22"/>
        </w:rPr>
        <w:fldChar w:fldCharType="end"/>
      </w:r>
      <w:r>
        <w:rPr>
          <w:rFonts w:ascii="Arial" w:hAnsi="Arial" w:cs="Arial"/>
          <w:sz w:val="22"/>
          <w:szCs w:val="22"/>
        </w:rPr>
        <w:t>.</w:t>
      </w:r>
    </w:p>
    <w:p w14:paraId="7785DDE4" w14:textId="77777777" w:rsidR="002125A4" w:rsidRDefault="00496C38" w:rsidP="00401541">
      <w:pPr>
        <w:pStyle w:val="NoSpacing"/>
        <w:spacing w:line="360" w:lineRule="auto"/>
        <w:rPr>
          <w:rFonts w:ascii="Arial" w:hAnsi="Arial" w:cs="Arial"/>
          <w:sz w:val="22"/>
          <w:szCs w:val="22"/>
        </w:rPr>
      </w:pPr>
      <w:r>
        <w:rPr>
          <w:rFonts w:ascii="Arial" w:hAnsi="Arial" w:cs="Arial"/>
          <w:sz w:val="22"/>
          <w:szCs w:val="22"/>
        </w:rPr>
        <w:t>Type I MI, or spontaneous MI, is defined as myocyte necrosis due to atherothrombotic coronary artery disease (CAD) and usually precipitation by atherosclerotic plaque disruption (rupture or erosion). </w:t>
      </w:r>
    </w:p>
    <w:p w14:paraId="7785DDE5" w14:textId="77777777" w:rsidR="002125A4" w:rsidRDefault="00496C38" w:rsidP="00401541">
      <w:pPr>
        <w:pStyle w:val="NoSpacing"/>
        <w:spacing w:line="360" w:lineRule="auto"/>
        <w:rPr>
          <w:rFonts w:ascii="Arial" w:hAnsi="Arial" w:cs="Arial"/>
          <w:sz w:val="22"/>
          <w:szCs w:val="22"/>
        </w:rPr>
      </w:pPr>
      <w:r>
        <w:rPr>
          <w:rFonts w:ascii="Arial" w:hAnsi="Arial" w:cs="Arial"/>
          <w:sz w:val="22"/>
          <w:szCs w:val="22"/>
        </w:rPr>
        <w:t xml:space="preserve">Type II MI is defined by an imbalance of myocardial oxygen supply and demand. The presence of CAD is specifically not required (but can be present) in type II MI.   </w:t>
      </w:r>
    </w:p>
    <w:p w14:paraId="7785DDE6" w14:textId="77777777" w:rsidR="002125A4" w:rsidRDefault="00496C38" w:rsidP="00401541">
      <w:pPr>
        <w:pStyle w:val="NoSpacing"/>
        <w:spacing w:line="360" w:lineRule="auto"/>
        <w:rPr>
          <w:rFonts w:ascii="Arial" w:hAnsi="Arial" w:cs="Arial"/>
          <w:sz w:val="22"/>
          <w:szCs w:val="22"/>
        </w:rPr>
      </w:pPr>
      <w:r>
        <w:rPr>
          <w:rFonts w:ascii="Arial" w:hAnsi="Arial" w:cs="Arial"/>
          <w:sz w:val="22"/>
          <w:szCs w:val="22"/>
        </w:rPr>
        <w:t>Type III MI is reserved for patients who suffer cardiac death with symptoms suggestive of myocardial ischemia but who decease before cardiac biomarkers can be evaluated or MI is detected post-mortem by autopsy. </w:t>
      </w:r>
    </w:p>
    <w:p w14:paraId="7785DDEC" w14:textId="09F19893" w:rsidR="002125A4" w:rsidRDefault="00496C38" w:rsidP="00401541">
      <w:pPr>
        <w:pStyle w:val="NoSpacing"/>
        <w:spacing w:line="360" w:lineRule="auto"/>
        <w:rPr>
          <w:rFonts w:ascii="Arial" w:hAnsi="Arial" w:cs="Arial"/>
          <w:sz w:val="22"/>
          <w:szCs w:val="22"/>
        </w:rPr>
      </w:pPr>
      <w:r>
        <w:rPr>
          <w:rFonts w:ascii="Arial" w:hAnsi="Arial" w:cs="Arial"/>
          <w:sz w:val="22"/>
          <w:szCs w:val="22"/>
        </w:rPr>
        <w:t>Type IV and V MI are designated for patients suffering from procedure-related myocardial infarctions in a PCI setting (</w:t>
      </w:r>
      <w:proofErr w:type="spellStart"/>
      <w:r>
        <w:rPr>
          <w:rFonts w:ascii="Arial" w:hAnsi="Arial" w:cs="Arial"/>
          <w:sz w:val="22"/>
          <w:szCs w:val="22"/>
        </w:rPr>
        <w:t>IVa</w:t>
      </w:r>
      <w:proofErr w:type="spellEnd"/>
      <w:r>
        <w:rPr>
          <w:rFonts w:ascii="Arial" w:hAnsi="Arial" w:cs="Arial"/>
          <w:sz w:val="22"/>
          <w:szCs w:val="22"/>
        </w:rPr>
        <w:t>), related to acute stent thrombosis (</w:t>
      </w:r>
      <w:proofErr w:type="spellStart"/>
      <w:r>
        <w:rPr>
          <w:rFonts w:ascii="Arial" w:hAnsi="Arial" w:cs="Arial"/>
          <w:sz w:val="22"/>
          <w:szCs w:val="22"/>
        </w:rPr>
        <w:t>IVb</w:t>
      </w:r>
      <w:proofErr w:type="spellEnd"/>
      <w:r>
        <w:rPr>
          <w:rFonts w:ascii="Arial" w:hAnsi="Arial" w:cs="Arial"/>
          <w:sz w:val="22"/>
          <w:szCs w:val="22"/>
        </w:rPr>
        <w:t xml:space="preserve">), related in-stent restenosis or after coronary artery bypass grafting (V).   </w:t>
      </w:r>
    </w:p>
    <w:p w14:paraId="7785DDF1" w14:textId="0FC976F6" w:rsidR="002125A4" w:rsidRPr="00401541" w:rsidRDefault="00496C38" w:rsidP="00401541">
      <w:pPr>
        <w:pStyle w:val="NoSpacing"/>
        <w:spacing w:line="360" w:lineRule="auto"/>
        <w:rPr>
          <w:rFonts w:ascii="Arial" w:hAnsi="Arial" w:cs="Arial"/>
          <w:sz w:val="22"/>
          <w:szCs w:val="22"/>
        </w:rPr>
      </w:pPr>
      <w:r>
        <w:rPr>
          <w:rFonts w:ascii="Arial" w:hAnsi="Arial" w:cs="Arial"/>
          <w:sz w:val="22"/>
          <w:szCs w:val="22"/>
        </w:rPr>
        <w:lastRenderedPageBreak/>
        <w:t xml:space="preserve">In a study of patients undergoing percutaneous coronary intervention (PCI) for ST-segment elevation myocardial infarction (STEMI), GLS was reported to improve significantly at 3 months and between 3 and 12 months (7). </w:t>
      </w:r>
      <w:r w:rsidR="009B4A0D">
        <w:rPr>
          <w:rFonts w:ascii="Arial" w:hAnsi="Arial" w:cs="Arial"/>
          <w:sz w:val="22"/>
          <w:szCs w:val="22"/>
        </w:rPr>
        <w:t xml:space="preserve">Also, </w:t>
      </w:r>
      <w:r w:rsidR="007E1890">
        <w:rPr>
          <w:rFonts w:ascii="Arial" w:hAnsi="Arial" w:cs="Arial"/>
          <w:sz w:val="22"/>
          <w:szCs w:val="22"/>
        </w:rPr>
        <w:t>another study was conducted on patients with STEMI treated with</w:t>
      </w:r>
      <w:r w:rsidR="00430129">
        <w:rPr>
          <w:rFonts w:ascii="Arial" w:hAnsi="Arial" w:cs="Arial"/>
          <w:sz w:val="22"/>
          <w:szCs w:val="22"/>
        </w:rPr>
        <w:t xml:space="preserve"> PCI showed th</w:t>
      </w:r>
      <w:r w:rsidR="002D69C7">
        <w:rPr>
          <w:rFonts w:ascii="Arial" w:hAnsi="Arial" w:cs="Arial"/>
          <w:sz w:val="22"/>
          <w:szCs w:val="22"/>
        </w:rPr>
        <w:t xml:space="preserve">at </w:t>
      </w:r>
      <w:r w:rsidR="002D69C7">
        <w:rPr>
          <w:rFonts w:ascii="Segoe UI" w:hAnsi="Segoe UI" w:cs="Segoe UI"/>
          <w:color w:val="212121"/>
          <w:shd w:val="clear" w:color="auto" w:fill="FFFFFF"/>
        </w:rPr>
        <w:t>LV global strains measured after primary PCI can predict the extent of myocardial recovery</w:t>
      </w:r>
      <w:r w:rsidR="00ED361B">
        <w:rPr>
          <w:rFonts w:ascii="Segoe UI" w:hAnsi="Segoe UI" w:cs="Segoe UI"/>
          <w:color w:val="212121"/>
          <w:shd w:val="clear" w:color="auto" w:fill="FFFFFF"/>
        </w:rPr>
        <w:t xml:space="preserve"> </w:t>
      </w:r>
      <w:r w:rsidR="00ED361B">
        <w:rPr>
          <w:rFonts w:ascii="Segoe UI" w:hAnsi="Segoe UI" w:cs="Segoe UI"/>
          <w:color w:val="212121"/>
          <w:shd w:val="clear" w:color="auto" w:fill="FFFFFF"/>
        </w:rPr>
        <w:fldChar w:fldCharType="begin">
          <w:fldData xml:space="preserve">PEVuZE5vdGU+PENpdGU+PEF1dGhvcj5UYWhhPC9BdXRob3I+PFllYXI+MjAyMjwvWWVhcj48UmVj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YSBwb3RlbnRpYWwgY29uZmxpY3Qgb2YgaW50ZXJlc3QuPC9jdXN0b20xPjxjdXN0b20yPlBNQzg5
MDc2NTQ8L2N1c3RvbTI+PGVsZWN0cm9uaWMtcmVzb3VyY2UtbnVtPjEwLjMzODkvZmN2bS4yMDIy
Ljg0MjYxOTwvZWxlY3Ryb25pYy1yZXNvdXJjZS1udW0+PHJlbW90ZS1kYXRhYmFzZS1wcm92aWRl
cj5OTE08L3JlbW90ZS1kYXRhYmFzZS1wcm92aWRlcj48bGFuZ3VhZ2U+ZW5nPC9sYW5ndWFnZT48
L3JlY29yZD48L0NpdGU+PC9FbmROb3RlPn==
</w:fldData>
        </w:fldChar>
      </w:r>
      <w:r w:rsidR="006F1CB7">
        <w:rPr>
          <w:rFonts w:ascii="Segoe UI" w:hAnsi="Segoe UI" w:cs="Segoe UI"/>
          <w:color w:val="212121"/>
          <w:shd w:val="clear" w:color="auto" w:fill="FFFFFF"/>
        </w:rPr>
        <w:instrText xml:space="preserve"> ADDIN EN.CITE </w:instrText>
      </w:r>
      <w:r w:rsidR="006F1CB7">
        <w:rPr>
          <w:rFonts w:ascii="Segoe UI" w:hAnsi="Segoe UI" w:cs="Segoe UI"/>
          <w:color w:val="212121"/>
          <w:shd w:val="clear" w:color="auto" w:fill="FFFFFF"/>
        </w:rPr>
        <w:fldChar w:fldCharType="begin">
          <w:fldData xml:space="preserve">PEVuZE5vdGU+PENpdGU+PEF1dGhvcj5UYWhhPC9BdXRob3I+PFllYXI+MjAyMjwvWWVhcj48UmVj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YSBwb3RlbnRpYWwgY29uZmxpY3Qgb2YgaW50ZXJlc3QuPC9jdXN0b20xPjxjdXN0b20yPlBNQzg5
MDc2NTQ8L2N1c3RvbTI+PGVsZWN0cm9uaWMtcmVzb3VyY2UtbnVtPjEwLjMzODkvZmN2bS4yMDIy
Ljg0MjYxOTwvZWxlY3Ryb25pYy1yZXNvdXJjZS1udW0+PHJlbW90ZS1kYXRhYmFzZS1wcm92aWRl
cj5OTE08L3JlbW90ZS1kYXRhYmFzZS1wcm92aWRlcj48bGFuZ3VhZ2U+ZW5nPC9sYW5ndWFnZT48
L3JlY29yZD48L0NpdGU+PC9FbmROb3RlPn==
</w:fldData>
        </w:fldChar>
      </w:r>
      <w:r w:rsidR="006F1CB7">
        <w:rPr>
          <w:rFonts w:ascii="Segoe UI" w:hAnsi="Segoe UI" w:cs="Segoe UI"/>
          <w:color w:val="212121"/>
          <w:shd w:val="clear" w:color="auto" w:fill="FFFFFF"/>
        </w:rPr>
        <w:instrText xml:space="preserve"> ADDIN EN.CITE.DATA </w:instrText>
      </w:r>
      <w:r w:rsidR="006F1CB7">
        <w:rPr>
          <w:rFonts w:ascii="Segoe UI" w:hAnsi="Segoe UI" w:cs="Segoe UI"/>
          <w:color w:val="212121"/>
          <w:shd w:val="clear" w:color="auto" w:fill="FFFFFF"/>
        </w:rPr>
      </w:r>
      <w:r w:rsidR="006F1CB7">
        <w:rPr>
          <w:rFonts w:ascii="Segoe UI" w:hAnsi="Segoe UI" w:cs="Segoe UI"/>
          <w:color w:val="212121"/>
          <w:shd w:val="clear" w:color="auto" w:fill="FFFFFF"/>
        </w:rPr>
        <w:fldChar w:fldCharType="end"/>
      </w:r>
      <w:r w:rsidR="00ED361B">
        <w:rPr>
          <w:rFonts w:ascii="Segoe UI" w:hAnsi="Segoe UI" w:cs="Segoe UI"/>
          <w:color w:val="212121"/>
          <w:shd w:val="clear" w:color="auto" w:fill="FFFFFF"/>
        </w:rPr>
      </w:r>
      <w:r w:rsidR="00ED361B">
        <w:rPr>
          <w:rFonts w:ascii="Segoe UI" w:hAnsi="Segoe UI" w:cs="Segoe UI"/>
          <w:color w:val="212121"/>
          <w:shd w:val="clear" w:color="auto" w:fill="FFFFFF"/>
        </w:rPr>
        <w:fldChar w:fldCharType="separate"/>
      </w:r>
      <w:r w:rsidR="006F1CB7">
        <w:rPr>
          <w:rFonts w:ascii="Segoe UI" w:hAnsi="Segoe UI" w:cs="Segoe UI"/>
          <w:noProof/>
          <w:color w:val="212121"/>
          <w:shd w:val="clear" w:color="auto" w:fill="FFFFFF"/>
        </w:rPr>
        <w:t>(12)</w:t>
      </w:r>
      <w:r w:rsidR="00ED361B">
        <w:rPr>
          <w:rFonts w:ascii="Segoe UI" w:hAnsi="Segoe UI" w:cs="Segoe UI"/>
          <w:color w:val="212121"/>
          <w:shd w:val="clear" w:color="auto" w:fill="FFFFFF"/>
        </w:rPr>
        <w:fldChar w:fldCharType="end"/>
      </w:r>
      <w:r w:rsidR="00ED361B">
        <w:rPr>
          <w:rFonts w:ascii="Segoe UI" w:hAnsi="Segoe UI" w:cs="Segoe UI"/>
          <w:color w:val="212121"/>
          <w:shd w:val="clear" w:color="auto" w:fill="FFFFFF"/>
        </w:rPr>
        <w:t xml:space="preserve">. </w:t>
      </w:r>
      <w:r>
        <w:rPr>
          <w:rFonts w:ascii="Arial" w:hAnsi="Arial" w:cs="Arial"/>
          <w:sz w:val="22"/>
          <w:szCs w:val="22"/>
        </w:rPr>
        <w:t xml:space="preserve">Left anterior descending artery, peak cardiac troponin T level, and diastolic function were independent predictors of improvement. (8,9) studied patients after AMI, 47% of whom had STEMI and 90% who underwent PCI. GLS improved significantly over the next 12 months, with independent predictors being initial impairment of LV function, including GLS assessment, male sex, nonsmoking, and beta-blocker therapy. However, none of these studies examined the association between improvement or lack of GLS and subsequent composite cardiovascular events (CCVE). The aim of this work was to explore the association between improved and </w:t>
      </w:r>
      <w:proofErr w:type="spellStart"/>
      <w:proofErr w:type="gramStart"/>
      <w:r>
        <w:rPr>
          <w:rFonts w:ascii="Arial" w:hAnsi="Arial" w:cs="Arial"/>
          <w:sz w:val="22"/>
          <w:szCs w:val="22"/>
        </w:rPr>
        <w:t>non improved</w:t>
      </w:r>
      <w:proofErr w:type="spellEnd"/>
      <w:proofErr w:type="gramEnd"/>
      <w:r>
        <w:rPr>
          <w:rFonts w:ascii="Arial" w:hAnsi="Arial" w:cs="Arial"/>
          <w:sz w:val="22"/>
          <w:szCs w:val="22"/>
        </w:rPr>
        <w:t xml:space="preserve"> GLS after 3 months following PCI treated AMI and clinical out -come during follow up for 1 year.</w:t>
      </w:r>
    </w:p>
    <w:p w14:paraId="1D270949" w14:textId="77777777" w:rsidR="00401541" w:rsidRDefault="00401541">
      <w:pPr>
        <w:pStyle w:val="NoSpacing"/>
        <w:rPr>
          <w:szCs w:val="24"/>
        </w:rPr>
      </w:pPr>
    </w:p>
    <w:p w14:paraId="471A430D" w14:textId="036CA582" w:rsidR="00401541" w:rsidRDefault="00496C38" w:rsidP="009E1A1A">
      <w:pPr>
        <w:pStyle w:val="NoSpacing"/>
        <w:rPr>
          <w:rFonts w:ascii="Arial" w:hAnsi="Arial" w:cs="Arial"/>
          <w:b/>
          <w:bCs/>
          <w:sz w:val="22"/>
          <w:szCs w:val="22"/>
          <w:lang w:val="en-CA"/>
        </w:rPr>
      </w:pPr>
      <w:r>
        <w:rPr>
          <w:rFonts w:ascii="Arial" w:hAnsi="Arial" w:cs="Arial"/>
          <w:b/>
          <w:bCs/>
          <w:sz w:val="22"/>
          <w:szCs w:val="22"/>
        </w:rPr>
        <w:t xml:space="preserve">PATIENTS AND METHODS </w:t>
      </w:r>
    </w:p>
    <w:p w14:paraId="54A0C04E" w14:textId="77777777" w:rsidR="009E1A1A" w:rsidRPr="009E1A1A" w:rsidRDefault="009E1A1A" w:rsidP="009E1A1A">
      <w:pPr>
        <w:pStyle w:val="NoSpacing"/>
        <w:rPr>
          <w:rFonts w:ascii="Arial" w:hAnsi="Arial" w:cs="Arial"/>
          <w:b/>
          <w:bCs/>
          <w:sz w:val="22"/>
          <w:szCs w:val="22"/>
          <w:lang w:val="en-CA"/>
        </w:rPr>
      </w:pPr>
    </w:p>
    <w:p w14:paraId="7785DDF4" w14:textId="1C461181" w:rsidR="002125A4" w:rsidRDefault="00496C38" w:rsidP="00401541">
      <w:pPr>
        <w:pStyle w:val="NoSpacing"/>
        <w:spacing w:line="360" w:lineRule="auto"/>
        <w:rPr>
          <w:rFonts w:ascii="Arial" w:hAnsi="Arial" w:cs="Arial"/>
          <w:sz w:val="22"/>
          <w:szCs w:val="22"/>
          <w:rtl/>
        </w:rPr>
      </w:pPr>
      <w:r>
        <w:rPr>
          <w:rFonts w:ascii="Arial" w:hAnsi="Arial" w:cs="Arial"/>
          <w:sz w:val="22"/>
          <w:szCs w:val="22"/>
        </w:rPr>
        <w:t>A prospective observational follow-up study was conducted at the cardiovascular department of Damietta Cardiology Center from January 2022 to June 2023, including 100 patients aged 44 to 73 years. Patients were classified into two groups: Group A, comprising those with improved global longitudinal strain after revascularized acute myocardial infarction, and Group B, consisting of those with non-improved global longitudinal strain after revascularized acute myocardial infarction.</w:t>
      </w:r>
    </w:p>
    <w:p w14:paraId="7785DDF5" w14:textId="77777777" w:rsidR="002125A4" w:rsidRDefault="00496C38" w:rsidP="00401541">
      <w:pPr>
        <w:pStyle w:val="NoSpacing"/>
        <w:spacing w:line="360" w:lineRule="auto"/>
        <w:rPr>
          <w:rFonts w:ascii="Arial" w:hAnsi="Arial" w:cs="Arial"/>
          <w:sz w:val="22"/>
          <w:szCs w:val="22"/>
          <w:rtl/>
        </w:rPr>
      </w:pPr>
      <w:r>
        <w:rPr>
          <w:rFonts w:ascii="Arial" w:hAnsi="Arial" w:cs="Arial"/>
          <w:b/>
          <w:bCs/>
          <w:sz w:val="22"/>
          <w:szCs w:val="22"/>
        </w:rPr>
        <w:t>Inclusion</w:t>
      </w:r>
      <w:r>
        <w:rPr>
          <w:rFonts w:ascii="Arial" w:hAnsi="Arial" w:cs="Arial"/>
          <w:sz w:val="22"/>
          <w:szCs w:val="22"/>
        </w:rPr>
        <w:t xml:space="preserve"> </w:t>
      </w:r>
      <w:r>
        <w:rPr>
          <w:rFonts w:ascii="Arial" w:hAnsi="Arial" w:cs="Arial"/>
          <w:b/>
          <w:bCs/>
          <w:sz w:val="22"/>
          <w:szCs w:val="22"/>
        </w:rPr>
        <w:t>criteria</w:t>
      </w:r>
      <w:r>
        <w:rPr>
          <w:rFonts w:ascii="Arial" w:hAnsi="Arial" w:cs="Arial"/>
          <w:sz w:val="22"/>
          <w:szCs w:val="22"/>
        </w:rPr>
        <w:t>: The study included patients presenting with acute myocardial infarction (AMI), including ST-elevation myocardial infarction (STEMI) and non-ST-elevation myocardial infarction (NSTEMI), who had sinus rhythm, good echocardiographic images, a life expectancy of more than one year, were willing to attend the second examination, and were hemodynamically stable.</w:t>
      </w:r>
    </w:p>
    <w:p w14:paraId="7785DDF6" w14:textId="77777777" w:rsidR="002125A4" w:rsidRDefault="00496C38" w:rsidP="00401541">
      <w:pPr>
        <w:pStyle w:val="NoSpacing"/>
        <w:spacing w:line="360" w:lineRule="auto"/>
        <w:rPr>
          <w:rFonts w:ascii="Arial" w:hAnsi="Arial" w:cs="Arial"/>
          <w:sz w:val="22"/>
          <w:szCs w:val="22"/>
          <w:rtl/>
        </w:rPr>
      </w:pPr>
      <w:r>
        <w:rPr>
          <w:rFonts w:ascii="Arial" w:hAnsi="Arial" w:cs="Arial"/>
          <w:b/>
          <w:bCs/>
          <w:sz w:val="22"/>
          <w:szCs w:val="22"/>
        </w:rPr>
        <w:t>Exclusion criteria:</w:t>
      </w:r>
      <w:r>
        <w:rPr>
          <w:rFonts w:ascii="Arial" w:hAnsi="Arial" w:cs="Arial"/>
          <w:sz w:val="22"/>
          <w:szCs w:val="22"/>
        </w:rPr>
        <w:t xml:space="preserve"> hemodynamically unstable patients, those with atrial fibrillation or flutter, poor echocardiographic images, a life expectancy of less than one year, or those unwilling to attend the second examination.</w:t>
      </w:r>
    </w:p>
    <w:p w14:paraId="7785DDF8" w14:textId="77777777" w:rsidR="002125A4" w:rsidRDefault="002125A4">
      <w:pPr>
        <w:pStyle w:val="NoSpacing"/>
        <w:rPr>
          <w:rFonts w:ascii="Arial" w:hAnsi="Arial" w:cs="Arial"/>
          <w:b/>
          <w:bCs/>
          <w:sz w:val="22"/>
          <w:szCs w:val="22"/>
          <w:lang w:bidi="ar-EG"/>
        </w:rPr>
      </w:pPr>
    </w:p>
    <w:p w14:paraId="7785DDF9" w14:textId="1195C787" w:rsidR="002125A4" w:rsidRDefault="009D2078">
      <w:pPr>
        <w:pStyle w:val="NoSpacing"/>
        <w:rPr>
          <w:rFonts w:ascii="Arial" w:hAnsi="Arial" w:cs="Arial"/>
          <w:b/>
          <w:bCs/>
          <w:sz w:val="22"/>
          <w:szCs w:val="22"/>
          <w:lang w:bidi="ar-EG"/>
        </w:rPr>
      </w:pPr>
      <w:r>
        <w:rPr>
          <w:rFonts w:ascii="Arial" w:hAnsi="Arial" w:cs="Arial"/>
          <w:b/>
          <w:bCs/>
          <w:sz w:val="22"/>
          <w:szCs w:val="22"/>
          <w:lang w:bidi="ar-EG"/>
        </w:rPr>
        <w:t xml:space="preserve">Study protocol: </w:t>
      </w:r>
    </w:p>
    <w:p w14:paraId="6E2B06A9" w14:textId="77777777" w:rsidR="00E7604E" w:rsidRDefault="00E7604E">
      <w:pPr>
        <w:pStyle w:val="NoSpacing"/>
        <w:rPr>
          <w:rFonts w:ascii="Arial" w:hAnsi="Arial" w:cs="Arial"/>
          <w:b/>
          <w:bCs/>
          <w:sz w:val="22"/>
          <w:szCs w:val="22"/>
          <w:lang w:bidi="ar-EG"/>
        </w:rPr>
      </w:pPr>
    </w:p>
    <w:p w14:paraId="7785DDFA" w14:textId="77777777" w:rsidR="002125A4" w:rsidRDefault="00496C38" w:rsidP="00401541">
      <w:pPr>
        <w:pStyle w:val="NoSpacing"/>
        <w:spacing w:line="360" w:lineRule="auto"/>
        <w:rPr>
          <w:rFonts w:ascii="Arial" w:hAnsi="Arial" w:cs="Arial"/>
          <w:sz w:val="22"/>
          <w:szCs w:val="22"/>
          <w:rtl/>
        </w:rPr>
      </w:pPr>
      <w:r>
        <w:rPr>
          <w:rFonts w:ascii="Arial" w:hAnsi="Arial" w:cs="Arial"/>
          <w:b/>
          <w:bCs/>
          <w:sz w:val="22"/>
          <w:szCs w:val="22"/>
        </w:rPr>
        <w:t>medical history assessment</w:t>
      </w:r>
      <w:r>
        <w:rPr>
          <w:rFonts w:ascii="Arial" w:hAnsi="Arial" w:cs="Arial"/>
          <w:sz w:val="22"/>
          <w:szCs w:val="22"/>
        </w:rPr>
        <w:t xml:space="preserve">, including age, sex, special habits, and ischemic heart disease risk factors such as hypertension, diabetes mellitus, dyslipidemia, and previous myocardial revascularization. </w:t>
      </w:r>
      <w:r>
        <w:rPr>
          <w:rFonts w:ascii="Arial" w:hAnsi="Arial" w:cs="Arial"/>
          <w:b/>
          <w:bCs/>
          <w:sz w:val="22"/>
          <w:szCs w:val="22"/>
        </w:rPr>
        <w:t>Clinical examination</w:t>
      </w:r>
      <w:r>
        <w:rPr>
          <w:rFonts w:ascii="Arial" w:hAnsi="Arial" w:cs="Arial"/>
          <w:sz w:val="22"/>
          <w:szCs w:val="22"/>
        </w:rPr>
        <w:t xml:space="preserve"> included blood pressure measurement and auscultation </w:t>
      </w:r>
      <w:r>
        <w:rPr>
          <w:rFonts w:ascii="Arial" w:hAnsi="Arial" w:cs="Arial"/>
          <w:sz w:val="22"/>
          <w:szCs w:val="22"/>
        </w:rPr>
        <w:lastRenderedPageBreak/>
        <w:t xml:space="preserve">for gallop, S3, and murmurs. A 12-lead ECG was performed to detect ischemic changes, chamber enlargement, and arrhythmias. Conventional transthoracic echocardiography assessed LV systolic and diastolic function, chamber enlargement, and </w:t>
      </w:r>
      <w:proofErr w:type="spellStart"/>
      <w:r>
        <w:rPr>
          <w:rFonts w:ascii="Arial" w:hAnsi="Arial" w:cs="Arial"/>
          <w:sz w:val="22"/>
          <w:szCs w:val="22"/>
        </w:rPr>
        <w:t>valvulopathies</w:t>
      </w:r>
      <w:proofErr w:type="spellEnd"/>
      <w:r>
        <w:rPr>
          <w:rFonts w:ascii="Arial" w:hAnsi="Arial" w:cs="Arial"/>
          <w:sz w:val="22"/>
          <w:szCs w:val="22"/>
        </w:rPr>
        <w:t xml:space="preserve">, while 2D speckle tracking echocardiography measured global longitudinal strain at baseline and three months post-revascularization. Patients were followed for one year to monitor cardiovascular events, including reinfarction, hospitalization for heart failure, angina, ventricular arrhythmias, new-onset atrial fibrillation, stroke/TIA, and death. Transthoracic and 2D speckle tracking echocardiography were performed using the GE </w:t>
      </w:r>
      <w:proofErr w:type="spellStart"/>
      <w:r>
        <w:rPr>
          <w:rFonts w:ascii="Arial" w:hAnsi="Arial" w:cs="Arial"/>
          <w:sz w:val="22"/>
          <w:szCs w:val="22"/>
        </w:rPr>
        <w:t>Vingmed</w:t>
      </w:r>
      <w:proofErr w:type="spellEnd"/>
      <w:r>
        <w:rPr>
          <w:rFonts w:ascii="Arial" w:hAnsi="Arial" w:cs="Arial"/>
          <w:sz w:val="22"/>
          <w:szCs w:val="22"/>
        </w:rPr>
        <w:t xml:space="preserve"> Ultrasound M5Sc system.</w:t>
      </w:r>
    </w:p>
    <w:p w14:paraId="7785DDFB" w14:textId="39B5E7DB" w:rsidR="002125A4" w:rsidRDefault="00496C38" w:rsidP="00401541">
      <w:pPr>
        <w:pStyle w:val="NoSpacing"/>
        <w:spacing w:line="360" w:lineRule="auto"/>
        <w:rPr>
          <w:rFonts w:ascii="Arial" w:hAnsi="Arial" w:cs="Arial"/>
          <w:sz w:val="22"/>
          <w:szCs w:val="22"/>
        </w:rPr>
      </w:pPr>
      <w:r>
        <w:rPr>
          <w:rFonts w:ascii="Arial" w:hAnsi="Arial" w:cs="Arial"/>
          <w:b/>
          <w:bCs/>
          <w:sz w:val="22"/>
          <w:szCs w:val="22"/>
        </w:rPr>
        <w:t>The 2D speckle tracking echocardiography technique</w:t>
      </w:r>
      <w:r>
        <w:rPr>
          <w:rFonts w:ascii="Arial" w:hAnsi="Arial" w:cs="Arial"/>
          <w:b/>
          <w:bCs/>
          <w:sz w:val="22"/>
          <w:szCs w:val="22"/>
          <w:rtl/>
        </w:rPr>
        <w:t>:</w:t>
      </w:r>
      <w:r>
        <w:rPr>
          <w:rFonts w:ascii="Arial" w:hAnsi="Arial" w:cs="Arial"/>
          <w:sz w:val="22"/>
          <w:szCs w:val="22"/>
        </w:rPr>
        <w:t xml:space="preserve"> Involved acquiring images from apical four-chamber, two-chamber, and three-chamber views, optimizing gain settings, reducing depth for better visualization, and maintaining a frame rate between 30 and 70 fps. Proper ECG gating was ensured, and images were acquired in breath-hold to minimize artifacts. Image analysis was conducted using dedicated software, beginning with the apical long-axis view to time aortic valve closure. The endocardial border was manually traced, and a region of interest (ROI) was carefully adjusted to exclude echogenic pericardium. The software tracked myocardial speckles frame by frame, generating moving images, strain curves, and segmental/global longitudinal strain (GLS). GLS values were classified as </w:t>
      </w:r>
      <w:r w:rsidR="00A35A78">
        <w:rPr>
          <w:rFonts w:ascii="Arial" w:hAnsi="Arial" w:cs="Arial"/>
          <w:sz w:val="22"/>
          <w:szCs w:val="22"/>
        </w:rPr>
        <w:t>&lt;</w:t>
      </w:r>
      <w:r>
        <w:rPr>
          <w:rFonts w:ascii="Arial" w:hAnsi="Arial" w:cs="Arial"/>
          <w:sz w:val="22"/>
          <w:szCs w:val="22"/>
        </w:rPr>
        <w:t xml:space="preserve">16% abnormal, 16–18% borderline, and </w:t>
      </w:r>
      <w:r w:rsidR="00A35A78">
        <w:rPr>
          <w:rFonts w:ascii="Arial" w:hAnsi="Arial" w:cs="Arial"/>
          <w:sz w:val="22"/>
          <w:szCs w:val="22"/>
        </w:rPr>
        <w:t>&gt;</w:t>
      </w:r>
      <w:r>
        <w:rPr>
          <w:rFonts w:ascii="Arial" w:hAnsi="Arial" w:cs="Arial"/>
          <w:sz w:val="22"/>
          <w:szCs w:val="22"/>
        </w:rPr>
        <w:t xml:space="preserve">18% normal. ECG was performed using the </w:t>
      </w:r>
      <w:proofErr w:type="spellStart"/>
      <w:r>
        <w:rPr>
          <w:rFonts w:ascii="Arial" w:hAnsi="Arial" w:cs="Arial"/>
          <w:sz w:val="22"/>
          <w:szCs w:val="22"/>
        </w:rPr>
        <w:t>Biocare</w:t>
      </w:r>
      <w:proofErr w:type="spellEnd"/>
      <w:r>
        <w:rPr>
          <w:rFonts w:ascii="Arial" w:hAnsi="Arial" w:cs="Arial"/>
          <w:sz w:val="22"/>
          <w:szCs w:val="22"/>
        </w:rPr>
        <w:t xml:space="preserve"> IE-300 system, while coronary angiography and PCI were conducted using Siemens Artis Zee Ceiling and GE IGS520 systems.</w:t>
      </w:r>
    </w:p>
    <w:p w14:paraId="7EB6AB24" w14:textId="77777777" w:rsidR="00401541" w:rsidRDefault="00401541">
      <w:pPr>
        <w:pStyle w:val="NoSpacing"/>
        <w:rPr>
          <w:rFonts w:asciiTheme="minorBidi" w:hAnsiTheme="minorBidi" w:cstheme="minorBidi"/>
          <w:b/>
          <w:bCs/>
          <w:sz w:val="22"/>
          <w:szCs w:val="22"/>
        </w:rPr>
      </w:pPr>
    </w:p>
    <w:p w14:paraId="1ACB8BC4" w14:textId="77777777" w:rsidR="00401541" w:rsidRDefault="00401541">
      <w:pPr>
        <w:pStyle w:val="NoSpacing"/>
        <w:rPr>
          <w:rFonts w:asciiTheme="minorBidi" w:hAnsiTheme="minorBidi" w:cstheme="minorBidi"/>
          <w:b/>
          <w:bCs/>
          <w:sz w:val="22"/>
          <w:szCs w:val="22"/>
        </w:rPr>
      </w:pPr>
    </w:p>
    <w:p w14:paraId="7785DDFC" w14:textId="40D086AE"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Statistical analysis and data interpretation</w:t>
      </w:r>
    </w:p>
    <w:p w14:paraId="40C08163" w14:textId="77777777" w:rsidR="00401541" w:rsidRDefault="00401541">
      <w:pPr>
        <w:pStyle w:val="NoSpacing"/>
        <w:rPr>
          <w:rFonts w:asciiTheme="minorBidi" w:hAnsiTheme="minorBidi" w:cstheme="minorBidi"/>
          <w:b/>
          <w:bCs/>
          <w:sz w:val="22"/>
          <w:szCs w:val="22"/>
          <w:rtl/>
        </w:rPr>
      </w:pPr>
    </w:p>
    <w:p w14:paraId="7785DDFD" w14:textId="77777777" w:rsidR="002125A4" w:rsidRDefault="00496C38" w:rsidP="00401541">
      <w:pPr>
        <w:spacing w:line="360" w:lineRule="auto"/>
        <w:rPr>
          <w:rFonts w:asciiTheme="minorBidi" w:hAnsiTheme="minorBidi" w:cstheme="minorBidi"/>
          <w:sz w:val="22"/>
          <w:szCs w:val="22"/>
        </w:rPr>
      </w:pPr>
      <w:r>
        <w:rPr>
          <w:rFonts w:asciiTheme="minorBidi" w:hAnsiTheme="minorBidi" w:cstheme="minorBidi"/>
          <w:sz w:val="22"/>
          <w:szCs w:val="22"/>
        </w:rPr>
        <w:t>Data analysis was conducted utilizing SPSS version 18. Qualitative data were represented in terms of numbers and percentages, whereas quantitative data were reported as median (IQR) or mean ± SD, contingent upon the assessment of normality. The statistical tests employed comprised Chi-Square, Fisher’s exact test, Mann-Whitney U test, paired t-test, and Spearman's correlation. Receiver Operating Characteristic (ROC) curves were utilized to evaluate sensitivity, specificity, and cut-off points, while binary logistic regression was employed to examine the influence of multiple variables on outcomes. A significance level of p&lt;0.05 was established.</w:t>
      </w:r>
    </w:p>
    <w:p w14:paraId="7785DDFE" w14:textId="77777777" w:rsidR="002125A4" w:rsidRDefault="002125A4">
      <w:pPr>
        <w:pStyle w:val="NoSpacing"/>
        <w:rPr>
          <w:sz w:val="22"/>
          <w:szCs w:val="22"/>
        </w:rPr>
      </w:pPr>
    </w:p>
    <w:p w14:paraId="7785DDFF" w14:textId="77777777" w:rsidR="002125A4" w:rsidRDefault="002125A4">
      <w:pPr>
        <w:pStyle w:val="NoSpacing"/>
        <w:rPr>
          <w:sz w:val="22"/>
          <w:szCs w:val="22"/>
        </w:rPr>
      </w:pPr>
    </w:p>
    <w:p w14:paraId="7785DE0F" w14:textId="3A4A62C0" w:rsidR="002125A4" w:rsidRDefault="002125A4">
      <w:pPr>
        <w:pStyle w:val="NoSpacing"/>
      </w:pPr>
    </w:p>
    <w:p w14:paraId="7785DE10" w14:textId="77777777" w:rsidR="002125A4" w:rsidRDefault="002125A4">
      <w:pPr>
        <w:pStyle w:val="NoSpacing"/>
        <w:rPr>
          <w:rtl/>
        </w:rPr>
      </w:pPr>
    </w:p>
    <w:p w14:paraId="7785DE11" w14:textId="7777777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 xml:space="preserve">RESULTS </w:t>
      </w:r>
    </w:p>
    <w:p w14:paraId="7785DE12" w14:textId="7EE21211" w:rsidR="002125A4" w:rsidRDefault="00496C38">
      <w:pPr>
        <w:pStyle w:val="NoSpacing"/>
        <w:rPr>
          <w:rFonts w:ascii="Arial" w:hAnsi="Arial" w:cs="Arial"/>
          <w:b/>
          <w:bCs/>
          <w:sz w:val="22"/>
          <w:szCs w:val="22"/>
        </w:rPr>
      </w:pPr>
      <w:r>
        <w:rPr>
          <w:rFonts w:ascii="Arial" w:hAnsi="Arial" w:cs="Arial"/>
          <w:b/>
          <w:bCs/>
          <w:sz w:val="22"/>
          <w:szCs w:val="22"/>
        </w:rPr>
        <w:t>Table 1: Demographic Characteristics, Mean Ejection Fraction, and E/e at Baseline and After 3 Months Follow-Up</w:t>
      </w:r>
    </w:p>
    <w:tbl>
      <w:tblPr>
        <w:tblStyle w:val="ListTable4-Accent11"/>
        <w:tblW w:w="9100" w:type="dxa"/>
        <w:jc w:val="center"/>
        <w:tblLook w:val="04A0" w:firstRow="1" w:lastRow="0" w:firstColumn="1" w:lastColumn="0" w:noHBand="0" w:noVBand="1"/>
      </w:tblPr>
      <w:tblGrid>
        <w:gridCol w:w="3936"/>
        <w:gridCol w:w="2581"/>
        <w:gridCol w:w="2583"/>
      </w:tblGrid>
      <w:tr w:rsidR="002125A4" w14:paraId="7785DE16" w14:textId="77777777" w:rsidTr="002125A4">
        <w:trPr>
          <w:cnfStyle w:val="100000000000" w:firstRow="1" w:lastRow="0" w:firstColumn="0" w:lastColumn="0" w:oddVBand="0" w:evenVBand="0" w:oddHBand="0"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3936" w:type="dxa"/>
          </w:tcPr>
          <w:p w14:paraId="7785DE13" w14:textId="77777777" w:rsidR="002125A4" w:rsidRDefault="002125A4">
            <w:pPr>
              <w:spacing w:after="0" w:line="240" w:lineRule="auto"/>
              <w:jc w:val="left"/>
              <w:rPr>
                <w:rFonts w:asciiTheme="majorBidi" w:hAnsiTheme="majorBidi" w:cstheme="majorBidi"/>
                <w:sz w:val="22"/>
                <w:szCs w:val="22"/>
                <w:lang w:val="en-GB" w:eastAsia="en-GB"/>
              </w:rPr>
            </w:pPr>
          </w:p>
        </w:tc>
        <w:tc>
          <w:tcPr>
            <w:tcW w:w="2581" w:type="dxa"/>
            <w:vAlign w:val="center"/>
          </w:tcPr>
          <w:p w14:paraId="7785DE14" w14:textId="77777777" w:rsidR="002125A4" w:rsidRDefault="00496C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N=100</w:t>
            </w:r>
          </w:p>
        </w:tc>
        <w:tc>
          <w:tcPr>
            <w:tcW w:w="2583" w:type="dxa"/>
            <w:vAlign w:val="center"/>
          </w:tcPr>
          <w:p w14:paraId="7785DE15" w14:textId="77777777" w:rsidR="002125A4" w:rsidRDefault="00496C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w:t>
            </w:r>
          </w:p>
        </w:tc>
      </w:tr>
      <w:tr w:rsidR="002125A4" w14:paraId="7785DE1A"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tcPr>
          <w:p w14:paraId="7785DE17" w14:textId="77777777" w:rsidR="002125A4" w:rsidRDefault="002125A4">
            <w:pPr>
              <w:spacing w:after="0" w:line="240" w:lineRule="auto"/>
              <w:jc w:val="left"/>
              <w:rPr>
                <w:rFonts w:asciiTheme="majorBidi" w:hAnsiTheme="majorBidi" w:cstheme="majorBidi"/>
                <w:sz w:val="22"/>
                <w:szCs w:val="22"/>
                <w:lang w:val="en-GB" w:eastAsia="en-GB"/>
              </w:rPr>
            </w:pPr>
          </w:p>
        </w:tc>
        <w:tc>
          <w:tcPr>
            <w:tcW w:w="2581" w:type="dxa"/>
            <w:vAlign w:val="center"/>
          </w:tcPr>
          <w:p w14:paraId="7785DE18"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p>
        </w:tc>
        <w:tc>
          <w:tcPr>
            <w:tcW w:w="2583" w:type="dxa"/>
            <w:vAlign w:val="center"/>
          </w:tcPr>
          <w:p w14:paraId="7785DE19"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p>
        </w:tc>
      </w:tr>
      <w:tr w:rsidR="002125A4" w14:paraId="7785DE1E"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shd w:val="clear" w:color="auto" w:fill="D9E2F3" w:themeFill="accent1" w:themeFillTint="33"/>
          </w:tcPr>
          <w:p w14:paraId="7785DE1B" w14:textId="77777777" w:rsidR="002125A4" w:rsidRDefault="00496C38">
            <w:pPr>
              <w:spacing w:after="0" w:line="240" w:lineRule="auto"/>
              <w:jc w:val="left"/>
              <w:rPr>
                <w:rFonts w:asciiTheme="majorBidi" w:hAnsiTheme="majorBidi" w:cstheme="majorBidi"/>
                <w:sz w:val="22"/>
                <w:szCs w:val="22"/>
                <w:lang w:val="en-GB" w:eastAsia="en-GB"/>
              </w:rPr>
            </w:pPr>
            <w:r>
              <w:rPr>
                <w:rFonts w:asciiTheme="majorBidi" w:hAnsiTheme="majorBidi" w:cstheme="majorBidi"/>
                <w:sz w:val="22"/>
                <w:szCs w:val="22"/>
                <w:lang w:val="en-GB" w:eastAsia="en-GB"/>
              </w:rPr>
              <w:t>Age/ years</w:t>
            </w:r>
          </w:p>
        </w:tc>
        <w:tc>
          <w:tcPr>
            <w:tcW w:w="5164" w:type="dxa"/>
            <w:gridSpan w:val="2"/>
            <w:shd w:val="clear" w:color="auto" w:fill="D9E2F3" w:themeFill="accent1" w:themeFillTint="33"/>
            <w:vAlign w:val="center"/>
          </w:tcPr>
          <w:p w14:paraId="7785DE1C"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58.3±7.33</w:t>
            </w:r>
          </w:p>
          <w:p w14:paraId="7785DE1D"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(44-75)</w:t>
            </w:r>
          </w:p>
        </w:tc>
      </w:tr>
      <w:tr w:rsidR="002125A4" w14:paraId="7785DE28"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tcPr>
          <w:p w14:paraId="7785DE1F" w14:textId="77777777" w:rsidR="002125A4" w:rsidRDefault="00496C38">
            <w:pPr>
              <w:spacing w:after="0" w:line="240" w:lineRule="auto"/>
              <w:jc w:val="left"/>
              <w:rPr>
                <w:rFonts w:asciiTheme="majorBidi" w:hAnsiTheme="majorBidi" w:cstheme="majorBidi"/>
                <w:sz w:val="22"/>
                <w:szCs w:val="22"/>
                <w:lang w:val="en-GB" w:eastAsia="en-GB"/>
              </w:rPr>
            </w:pPr>
            <w:r>
              <w:rPr>
                <w:rFonts w:asciiTheme="majorBidi" w:hAnsiTheme="majorBidi" w:cstheme="majorBidi"/>
                <w:sz w:val="22"/>
                <w:szCs w:val="22"/>
                <w:lang w:val="en-GB" w:eastAsia="en-GB"/>
              </w:rPr>
              <w:t>Sex</w:t>
            </w:r>
          </w:p>
          <w:p w14:paraId="7785DE20" w14:textId="77777777" w:rsidR="002125A4" w:rsidRDefault="00496C38">
            <w:pPr>
              <w:spacing w:after="0" w:line="240" w:lineRule="auto"/>
              <w:jc w:val="left"/>
              <w:rPr>
                <w:rFonts w:asciiTheme="majorBidi" w:hAnsiTheme="majorBidi" w:cstheme="majorBidi"/>
                <w:b w:val="0"/>
                <w:bCs w:val="0"/>
                <w:sz w:val="22"/>
                <w:szCs w:val="22"/>
                <w:lang w:val="en-GB" w:eastAsia="en-GB"/>
              </w:rPr>
            </w:pPr>
            <w:r>
              <w:rPr>
                <w:rFonts w:asciiTheme="majorBidi" w:hAnsiTheme="majorBidi" w:cstheme="majorBidi"/>
                <w:sz w:val="22"/>
                <w:szCs w:val="22"/>
                <w:lang w:val="en-GB" w:eastAsia="en-GB"/>
              </w:rPr>
              <w:t xml:space="preserve">Male </w:t>
            </w:r>
          </w:p>
          <w:p w14:paraId="7785DE21" w14:textId="77777777" w:rsidR="002125A4" w:rsidRDefault="00496C38">
            <w:pPr>
              <w:spacing w:after="0" w:line="240" w:lineRule="auto"/>
              <w:jc w:val="left"/>
              <w:rPr>
                <w:rFonts w:asciiTheme="majorBidi" w:hAnsiTheme="majorBidi" w:cstheme="majorBidi"/>
                <w:sz w:val="22"/>
                <w:szCs w:val="22"/>
                <w:lang w:val="en-GB" w:eastAsia="en-GB"/>
              </w:rPr>
            </w:pPr>
            <w:r>
              <w:rPr>
                <w:rFonts w:asciiTheme="majorBidi" w:hAnsiTheme="majorBidi" w:cstheme="majorBidi"/>
                <w:sz w:val="22"/>
                <w:szCs w:val="22"/>
                <w:lang w:val="en-GB" w:eastAsia="en-GB"/>
              </w:rPr>
              <w:t xml:space="preserve">Female </w:t>
            </w:r>
          </w:p>
        </w:tc>
        <w:tc>
          <w:tcPr>
            <w:tcW w:w="2581" w:type="dxa"/>
            <w:vAlign w:val="center"/>
          </w:tcPr>
          <w:p w14:paraId="7785DE22"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p>
          <w:p w14:paraId="7785DE23"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73</w:t>
            </w:r>
          </w:p>
          <w:p w14:paraId="7785DE24"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27</w:t>
            </w:r>
          </w:p>
        </w:tc>
        <w:tc>
          <w:tcPr>
            <w:tcW w:w="2583" w:type="dxa"/>
            <w:vAlign w:val="center"/>
          </w:tcPr>
          <w:p w14:paraId="7785DE25"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p>
          <w:p w14:paraId="7785DE26"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73.0</w:t>
            </w:r>
          </w:p>
          <w:p w14:paraId="7785DE27"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ajorBidi" w:hAnsiTheme="majorBidi" w:cstheme="majorBidi"/>
                <w:sz w:val="22"/>
                <w:szCs w:val="22"/>
                <w:lang w:val="en-GB" w:eastAsia="en-GB"/>
              </w:rPr>
              <w:t>27.0</w:t>
            </w:r>
          </w:p>
        </w:tc>
      </w:tr>
      <w:tr w:rsidR="002125A4" w14:paraId="7785DE2B"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tcPr>
          <w:p w14:paraId="7785DE29" w14:textId="77777777" w:rsidR="002125A4" w:rsidRDefault="00496C38">
            <w:pPr>
              <w:spacing w:after="0" w:line="240" w:lineRule="auto"/>
              <w:jc w:val="left"/>
              <w:rPr>
                <w:rFonts w:asciiTheme="majorBidi" w:hAnsiTheme="majorBidi" w:cstheme="majorBidi"/>
                <w:sz w:val="22"/>
                <w:szCs w:val="22"/>
                <w:lang w:val="en-GB" w:eastAsia="en-GB"/>
              </w:rPr>
            </w:pPr>
            <w:r>
              <w:rPr>
                <w:rFonts w:asciiTheme="majorBidi" w:hAnsiTheme="majorBidi" w:cstheme="majorBidi"/>
                <w:sz w:val="22"/>
                <w:szCs w:val="22"/>
                <w:lang w:val="en-GB" w:eastAsia="en-GB"/>
              </w:rPr>
              <w:t>TTE</w:t>
            </w:r>
          </w:p>
        </w:tc>
        <w:tc>
          <w:tcPr>
            <w:tcW w:w="5164" w:type="dxa"/>
            <w:gridSpan w:val="2"/>
            <w:vAlign w:val="center"/>
          </w:tcPr>
          <w:p w14:paraId="7785DE2A"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en-GB" w:eastAsia="en-GB"/>
              </w:rPr>
            </w:pPr>
            <w:r>
              <w:rPr>
                <w:rFonts w:asciiTheme="minorBidi" w:hAnsiTheme="minorBidi" w:cstheme="minorBidi"/>
                <w:sz w:val="22"/>
                <w:szCs w:val="22"/>
                <w:lang w:val="en-GB" w:eastAsia="en-GB"/>
              </w:rPr>
              <w:t>Mean ± SD</w:t>
            </w:r>
          </w:p>
        </w:tc>
      </w:tr>
      <w:tr w:rsidR="002125A4" w14:paraId="7785DE2E"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785DE2C"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Base line EF %</w:t>
            </w:r>
          </w:p>
        </w:tc>
        <w:tc>
          <w:tcPr>
            <w:tcW w:w="5164" w:type="dxa"/>
            <w:gridSpan w:val="2"/>
            <w:vAlign w:val="center"/>
          </w:tcPr>
          <w:p w14:paraId="7785DE2D"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45.42±8.35</w:t>
            </w:r>
          </w:p>
        </w:tc>
      </w:tr>
      <w:tr w:rsidR="002125A4" w14:paraId="7785DE31"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785DE2F"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EF% after 3 months</w:t>
            </w:r>
          </w:p>
        </w:tc>
        <w:tc>
          <w:tcPr>
            <w:tcW w:w="5164" w:type="dxa"/>
            <w:gridSpan w:val="2"/>
            <w:vAlign w:val="center"/>
          </w:tcPr>
          <w:p w14:paraId="7785DE30"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49.24±9.45</w:t>
            </w:r>
          </w:p>
        </w:tc>
      </w:tr>
      <w:tr w:rsidR="002125A4" w14:paraId="7785DE34"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785DE32" w14:textId="45A8DA4C" w:rsidR="002125A4" w:rsidRDefault="006C364D">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T</w:t>
            </w:r>
          </w:p>
        </w:tc>
        <w:tc>
          <w:tcPr>
            <w:tcW w:w="5164" w:type="dxa"/>
            <w:gridSpan w:val="2"/>
            <w:vAlign w:val="center"/>
          </w:tcPr>
          <w:p w14:paraId="7785DE33"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15.08</w:t>
            </w:r>
          </w:p>
        </w:tc>
      </w:tr>
      <w:tr w:rsidR="002125A4" w14:paraId="7785DE37"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785DE35"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P value</w:t>
            </w:r>
          </w:p>
        </w:tc>
        <w:tc>
          <w:tcPr>
            <w:tcW w:w="5164" w:type="dxa"/>
            <w:gridSpan w:val="2"/>
            <w:vAlign w:val="center"/>
          </w:tcPr>
          <w:p w14:paraId="7785DE36"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2125A4" w14:paraId="7785DE3A"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785DE38"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Basel E/e</w:t>
            </w:r>
          </w:p>
        </w:tc>
        <w:tc>
          <w:tcPr>
            <w:tcW w:w="5164" w:type="dxa"/>
            <w:gridSpan w:val="2"/>
            <w:vAlign w:val="center"/>
          </w:tcPr>
          <w:p w14:paraId="7785DE39"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9.99±2.57</w:t>
            </w:r>
          </w:p>
        </w:tc>
      </w:tr>
      <w:tr w:rsidR="002125A4" w14:paraId="7785DE3D"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785DE3B"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E/e after 3 months</w:t>
            </w:r>
          </w:p>
        </w:tc>
        <w:tc>
          <w:tcPr>
            <w:tcW w:w="5164" w:type="dxa"/>
            <w:gridSpan w:val="2"/>
            <w:vAlign w:val="center"/>
          </w:tcPr>
          <w:p w14:paraId="7785DE3C"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9.40±2.58</w:t>
            </w:r>
          </w:p>
        </w:tc>
      </w:tr>
      <w:tr w:rsidR="002125A4" w14:paraId="7785DE40"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785DE3E" w14:textId="0C31C3F2" w:rsidR="002125A4" w:rsidRDefault="006C364D">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T</w:t>
            </w:r>
          </w:p>
        </w:tc>
        <w:tc>
          <w:tcPr>
            <w:tcW w:w="5164" w:type="dxa"/>
            <w:gridSpan w:val="2"/>
            <w:vAlign w:val="center"/>
          </w:tcPr>
          <w:p w14:paraId="7785DE3F"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8.46</w:t>
            </w:r>
          </w:p>
        </w:tc>
      </w:tr>
      <w:tr w:rsidR="002125A4" w14:paraId="7785DE43"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785DE41"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P value</w:t>
            </w:r>
          </w:p>
        </w:tc>
        <w:tc>
          <w:tcPr>
            <w:tcW w:w="5164" w:type="dxa"/>
            <w:gridSpan w:val="2"/>
            <w:vAlign w:val="center"/>
          </w:tcPr>
          <w:p w14:paraId="7785DE42"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bl>
    <w:p w14:paraId="7785DE44" w14:textId="14421693" w:rsidR="002125A4" w:rsidRDefault="00496C38">
      <w:pPr>
        <w:pStyle w:val="NoSpacing"/>
        <w:rPr>
          <w:rFonts w:asciiTheme="minorBidi" w:hAnsiTheme="minorBidi" w:cstheme="minorBidi"/>
          <w:sz w:val="20"/>
          <w:szCs w:val="20"/>
        </w:rPr>
      </w:pPr>
      <w:r>
        <w:rPr>
          <w:rFonts w:asciiTheme="minorBidi" w:hAnsiTheme="minorBidi" w:cstheme="minorBidi"/>
          <w:sz w:val="20"/>
          <w:szCs w:val="20"/>
        </w:rPr>
        <w:t>t: Paired t test, *statistically significant</w:t>
      </w:r>
      <w:r w:rsidR="00C64CE3">
        <w:rPr>
          <w:rFonts w:asciiTheme="minorBidi" w:hAnsiTheme="minorBidi" w:cstheme="minorBidi"/>
          <w:sz w:val="20"/>
          <w:szCs w:val="20"/>
        </w:rPr>
        <w:t>, N refers to numbers of stents implemented.</w:t>
      </w:r>
    </w:p>
    <w:p w14:paraId="1CEB4E66" w14:textId="77777777" w:rsidR="00C64CE3" w:rsidRDefault="00C64CE3">
      <w:pPr>
        <w:pStyle w:val="NoSpacing"/>
        <w:rPr>
          <w:rFonts w:ascii="Arial" w:hAnsi="Arial" w:cs="Arial"/>
          <w:b/>
          <w:bCs/>
          <w:sz w:val="22"/>
          <w:szCs w:val="22"/>
        </w:rPr>
      </w:pPr>
    </w:p>
    <w:p w14:paraId="7785DE45" w14:textId="7C763648" w:rsidR="002125A4" w:rsidRDefault="00496C38">
      <w:pPr>
        <w:pStyle w:val="NoSpacing"/>
        <w:rPr>
          <w:rFonts w:ascii="Arial" w:hAnsi="Arial" w:cs="Arial"/>
          <w:sz w:val="22"/>
          <w:szCs w:val="22"/>
        </w:rPr>
      </w:pPr>
      <w:r>
        <w:rPr>
          <w:rFonts w:ascii="Arial" w:hAnsi="Arial" w:cs="Arial"/>
          <w:b/>
          <w:bCs/>
          <w:sz w:val="22"/>
          <w:szCs w:val="22"/>
        </w:rPr>
        <w:t>Table 1</w:t>
      </w:r>
      <w:r w:rsidR="009D2078">
        <w:rPr>
          <w:rFonts w:ascii="Arial" w:hAnsi="Arial" w:cs="Arial"/>
          <w:b/>
          <w:bCs/>
          <w:sz w:val="22"/>
          <w:szCs w:val="22"/>
        </w:rPr>
        <w:t xml:space="preserve"> </w:t>
      </w:r>
      <w:r>
        <w:rPr>
          <w:rFonts w:ascii="Arial" w:hAnsi="Arial" w:cs="Arial"/>
          <w:sz w:val="22"/>
          <w:szCs w:val="22"/>
        </w:rPr>
        <w:t>shows that mean age of studied cases is 58.3±7.33. Males represent 73% of the cases while females represent 27%</w:t>
      </w:r>
      <w:r>
        <w:rPr>
          <w:rFonts w:ascii="Arial" w:hAnsi="Arial" w:cs="Arial" w:hint="cs"/>
          <w:sz w:val="22"/>
          <w:szCs w:val="22"/>
          <w:rtl/>
        </w:rPr>
        <w:t xml:space="preserve"> </w:t>
      </w:r>
      <w:r>
        <w:rPr>
          <w:rFonts w:ascii="Arial" w:hAnsi="Arial" w:cs="Arial"/>
          <w:sz w:val="22"/>
          <w:szCs w:val="22"/>
        </w:rPr>
        <w:t xml:space="preserve">and there is statistically significant difference between baseline and after 3 months follow up as regard EF% and E/e (P&lt;0.001) (45.42±8.35 vs 49.24±9.45 and 9.99±2.57 vs 9.40±2.58, </w:t>
      </w:r>
      <w:r w:rsidR="0086343F">
        <w:rPr>
          <w:rFonts w:ascii="Arial" w:hAnsi="Arial" w:cs="Arial"/>
          <w:sz w:val="22"/>
          <w:szCs w:val="22"/>
        </w:rPr>
        <w:t>respectively</w:t>
      </w:r>
    </w:p>
    <w:p w14:paraId="7785DE46" w14:textId="77777777" w:rsidR="002125A4" w:rsidRDefault="002125A4">
      <w:pPr>
        <w:pStyle w:val="NoSpacing"/>
        <w:rPr>
          <w:rFonts w:ascii="Arial" w:hAnsi="Arial" w:cs="Arial"/>
          <w:sz w:val="22"/>
          <w:szCs w:val="22"/>
        </w:rPr>
      </w:pPr>
    </w:p>
    <w:p w14:paraId="7785DE47" w14:textId="77777777" w:rsidR="002125A4" w:rsidRDefault="002125A4">
      <w:pPr>
        <w:pStyle w:val="NoSpacing"/>
        <w:rPr>
          <w:rFonts w:ascii="Arial" w:hAnsi="Arial" w:cs="Arial"/>
          <w:sz w:val="22"/>
          <w:szCs w:val="22"/>
        </w:rPr>
      </w:pPr>
    </w:p>
    <w:p w14:paraId="7785DE48" w14:textId="77777777" w:rsidR="002125A4" w:rsidRDefault="002125A4">
      <w:pPr>
        <w:pStyle w:val="NoSpacing"/>
        <w:rPr>
          <w:rFonts w:ascii="Arial" w:hAnsi="Arial" w:cs="Arial"/>
          <w:sz w:val="22"/>
          <w:szCs w:val="22"/>
        </w:rPr>
      </w:pPr>
    </w:p>
    <w:p w14:paraId="7785DE49" w14:textId="77777777" w:rsidR="002125A4" w:rsidRDefault="002125A4">
      <w:pPr>
        <w:pStyle w:val="NoSpacing"/>
        <w:rPr>
          <w:rFonts w:ascii="Arial" w:hAnsi="Arial" w:cs="Arial"/>
          <w:sz w:val="22"/>
          <w:szCs w:val="22"/>
        </w:rPr>
      </w:pPr>
    </w:p>
    <w:p w14:paraId="7785DE4A" w14:textId="77777777" w:rsidR="002125A4" w:rsidRDefault="002125A4">
      <w:pPr>
        <w:pStyle w:val="NoSpacing"/>
        <w:rPr>
          <w:rFonts w:ascii="Arial" w:hAnsi="Arial" w:cs="Arial"/>
          <w:sz w:val="22"/>
          <w:szCs w:val="22"/>
        </w:rPr>
      </w:pPr>
    </w:p>
    <w:p w14:paraId="7785DE4B" w14:textId="77777777" w:rsidR="002125A4" w:rsidRDefault="002125A4">
      <w:pPr>
        <w:pStyle w:val="NoSpacing"/>
        <w:rPr>
          <w:rFonts w:ascii="Arial" w:hAnsi="Arial" w:cs="Arial"/>
          <w:sz w:val="22"/>
          <w:szCs w:val="22"/>
        </w:rPr>
      </w:pPr>
    </w:p>
    <w:p w14:paraId="7785DE4C" w14:textId="77777777" w:rsidR="002125A4" w:rsidRDefault="002125A4">
      <w:pPr>
        <w:pStyle w:val="NoSpacing"/>
        <w:rPr>
          <w:rFonts w:ascii="Arial" w:hAnsi="Arial" w:cs="Arial"/>
          <w:sz w:val="22"/>
          <w:szCs w:val="22"/>
        </w:rPr>
      </w:pPr>
    </w:p>
    <w:p w14:paraId="7785DE4D" w14:textId="77777777" w:rsidR="002125A4" w:rsidRDefault="002125A4">
      <w:pPr>
        <w:pStyle w:val="NoSpacing"/>
        <w:rPr>
          <w:rFonts w:ascii="Arial" w:hAnsi="Arial" w:cs="Arial"/>
          <w:sz w:val="22"/>
          <w:szCs w:val="22"/>
        </w:rPr>
      </w:pPr>
    </w:p>
    <w:p w14:paraId="7785DE4E" w14:textId="77777777" w:rsidR="002125A4" w:rsidRDefault="002125A4">
      <w:pPr>
        <w:pStyle w:val="NoSpacing"/>
        <w:rPr>
          <w:rFonts w:ascii="Arial" w:hAnsi="Arial" w:cs="Arial"/>
          <w:sz w:val="22"/>
          <w:szCs w:val="22"/>
        </w:rPr>
      </w:pPr>
    </w:p>
    <w:p w14:paraId="442FDB86" w14:textId="77777777" w:rsidR="006A0222" w:rsidRDefault="006A0222">
      <w:pPr>
        <w:pStyle w:val="NoSpacing"/>
        <w:rPr>
          <w:rFonts w:asciiTheme="minorBidi" w:hAnsiTheme="minorBidi" w:cstheme="minorBidi"/>
          <w:b/>
          <w:bCs/>
          <w:sz w:val="22"/>
          <w:szCs w:val="22"/>
        </w:rPr>
      </w:pPr>
    </w:p>
    <w:p w14:paraId="263DACA0" w14:textId="77777777" w:rsidR="006A0222" w:rsidRDefault="006A0222">
      <w:pPr>
        <w:pStyle w:val="NoSpacing"/>
        <w:rPr>
          <w:rFonts w:asciiTheme="minorBidi" w:hAnsiTheme="minorBidi" w:cstheme="minorBidi"/>
          <w:b/>
          <w:bCs/>
          <w:sz w:val="22"/>
          <w:szCs w:val="22"/>
        </w:rPr>
      </w:pPr>
    </w:p>
    <w:p w14:paraId="1CABE8AF" w14:textId="77777777" w:rsidR="006A0222" w:rsidRDefault="006A0222">
      <w:pPr>
        <w:pStyle w:val="NoSpacing"/>
        <w:rPr>
          <w:rFonts w:asciiTheme="minorBidi" w:hAnsiTheme="minorBidi" w:cstheme="minorBidi"/>
          <w:b/>
          <w:bCs/>
          <w:sz w:val="22"/>
          <w:szCs w:val="22"/>
        </w:rPr>
      </w:pPr>
    </w:p>
    <w:p w14:paraId="6B2B04B5" w14:textId="77777777" w:rsidR="006A0222" w:rsidRDefault="006A0222">
      <w:pPr>
        <w:pStyle w:val="NoSpacing"/>
        <w:rPr>
          <w:rFonts w:asciiTheme="minorBidi" w:hAnsiTheme="minorBidi" w:cstheme="minorBidi"/>
          <w:b/>
          <w:bCs/>
          <w:sz w:val="22"/>
          <w:szCs w:val="22"/>
        </w:rPr>
      </w:pPr>
    </w:p>
    <w:p w14:paraId="0B0D9BB2" w14:textId="77777777" w:rsidR="006A0222" w:rsidRDefault="006A0222">
      <w:pPr>
        <w:pStyle w:val="NoSpacing"/>
        <w:rPr>
          <w:rFonts w:asciiTheme="minorBidi" w:hAnsiTheme="minorBidi" w:cstheme="minorBidi"/>
          <w:b/>
          <w:bCs/>
          <w:sz w:val="22"/>
          <w:szCs w:val="22"/>
        </w:rPr>
      </w:pPr>
    </w:p>
    <w:p w14:paraId="038D0BA9" w14:textId="77777777" w:rsidR="006A0222" w:rsidRDefault="006A0222">
      <w:pPr>
        <w:pStyle w:val="NoSpacing"/>
        <w:rPr>
          <w:rFonts w:asciiTheme="minorBidi" w:hAnsiTheme="minorBidi" w:cstheme="minorBidi"/>
          <w:b/>
          <w:bCs/>
          <w:sz w:val="22"/>
          <w:szCs w:val="22"/>
        </w:rPr>
      </w:pPr>
    </w:p>
    <w:p w14:paraId="0283A2F0" w14:textId="77777777" w:rsidR="006A0222" w:rsidRDefault="006A0222">
      <w:pPr>
        <w:pStyle w:val="NoSpacing"/>
        <w:rPr>
          <w:rFonts w:asciiTheme="minorBidi" w:hAnsiTheme="minorBidi" w:cstheme="minorBidi"/>
          <w:b/>
          <w:bCs/>
          <w:sz w:val="22"/>
          <w:szCs w:val="22"/>
        </w:rPr>
      </w:pPr>
    </w:p>
    <w:p w14:paraId="572101D5" w14:textId="77777777" w:rsidR="006A0222" w:rsidRDefault="006A0222">
      <w:pPr>
        <w:pStyle w:val="NoSpacing"/>
        <w:rPr>
          <w:rFonts w:asciiTheme="minorBidi" w:hAnsiTheme="minorBidi" w:cstheme="minorBidi"/>
          <w:b/>
          <w:bCs/>
          <w:sz w:val="22"/>
          <w:szCs w:val="22"/>
        </w:rPr>
      </w:pPr>
    </w:p>
    <w:p w14:paraId="60F3AC87" w14:textId="77777777" w:rsidR="006A0222" w:rsidRDefault="006A0222">
      <w:pPr>
        <w:pStyle w:val="NoSpacing"/>
        <w:rPr>
          <w:rFonts w:asciiTheme="minorBidi" w:hAnsiTheme="minorBidi" w:cstheme="minorBidi"/>
          <w:b/>
          <w:bCs/>
          <w:sz w:val="22"/>
          <w:szCs w:val="22"/>
        </w:rPr>
      </w:pPr>
    </w:p>
    <w:p w14:paraId="61C231A1" w14:textId="77777777" w:rsidR="006A0222" w:rsidRDefault="006A0222">
      <w:pPr>
        <w:pStyle w:val="NoSpacing"/>
        <w:rPr>
          <w:rFonts w:asciiTheme="minorBidi" w:hAnsiTheme="minorBidi" w:cstheme="minorBidi"/>
          <w:b/>
          <w:bCs/>
          <w:sz w:val="22"/>
          <w:szCs w:val="22"/>
        </w:rPr>
      </w:pPr>
    </w:p>
    <w:p w14:paraId="2392FD9A" w14:textId="77777777" w:rsidR="006A0222" w:rsidRDefault="006A0222">
      <w:pPr>
        <w:pStyle w:val="NoSpacing"/>
        <w:rPr>
          <w:rFonts w:asciiTheme="minorBidi" w:hAnsiTheme="minorBidi" w:cstheme="minorBidi"/>
          <w:b/>
          <w:bCs/>
          <w:sz w:val="22"/>
          <w:szCs w:val="22"/>
        </w:rPr>
      </w:pPr>
    </w:p>
    <w:p w14:paraId="761C9368" w14:textId="77777777" w:rsidR="006A0222" w:rsidRDefault="006A0222">
      <w:pPr>
        <w:pStyle w:val="NoSpacing"/>
        <w:rPr>
          <w:rFonts w:asciiTheme="minorBidi" w:hAnsiTheme="minorBidi" w:cstheme="minorBidi"/>
          <w:b/>
          <w:bCs/>
          <w:sz w:val="22"/>
          <w:szCs w:val="22"/>
        </w:rPr>
      </w:pPr>
    </w:p>
    <w:p w14:paraId="33958CD4" w14:textId="77777777" w:rsidR="006A0222" w:rsidRDefault="006A0222">
      <w:pPr>
        <w:pStyle w:val="NoSpacing"/>
        <w:rPr>
          <w:rFonts w:asciiTheme="minorBidi" w:hAnsiTheme="minorBidi" w:cstheme="minorBidi"/>
          <w:b/>
          <w:bCs/>
          <w:sz w:val="22"/>
          <w:szCs w:val="22"/>
        </w:rPr>
      </w:pPr>
    </w:p>
    <w:p w14:paraId="016D1CB7" w14:textId="77777777" w:rsidR="006A0222" w:rsidRDefault="006A0222">
      <w:pPr>
        <w:pStyle w:val="NoSpacing"/>
        <w:rPr>
          <w:rFonts w:asciiTheme="minorBidi" w:hAnsiTheme="minorBidi" w:cstheme="minorBidi"/>
          <w:b/>
          <w:bCs/>
          <w:sz w:val="22"/>
          <w:szCs w:val="22"/>
        </w:rPr>
      </w:pPr>
    </w:p>
    <w:p w14:paraId="7785DE4F" w14:textId="1F270E4E"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Table 2: Troponin Levels, Symptoms-to-Needle Time, Number of Implanted Stents, and Incidence of CCVE Among Studied Cases</w:t>
      </w:r>
    </w:p>
    <w:tbl>
      <w:tblPr>
        <w:tblStyle w:val="ListTable4-Accent11"/>
        <w:tblW w:w="9473" w:type="dxa"/>
        <w:jc w:val="center"/>
        <w:tblLook w:val="04A0" w:firstRow="1" w:lastRow="0" w:firstColumn="1" w:lastColumn="0" w:noHBand="0" w:noVBand="1"/>
      </w:tblPr>
      <w:tblGrid>
        <w:gridCol w:w="4973"/>
        <w:gridCol w:w="2250"/>
        <w:gridCol w:w="2250"/>
      </w:tblGrid>
      <w:tr w:rsidR="002125A4" w14:paraId="7785DE53" w14:textId="77777777" w:rsidTr="002125A4">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4973" w:type="dxa"/>
            <w:vAlign w:val="center"/>
          </w:tcPr>
          <w:p w14:paraId="7785DE50" w14:textId="77777777" w:rsidR="002125A4" w:rsidRDefault="00496C38">
            <w:pPr>
              <w:spacing w:after="0" w:line="240" w:lineRule="auto"/>
              <w:jc w:val="left"/>
              <w:rPr>
                <w:rFonts w:asciiTheme="minorBidi" w:hAnsiTheme="minorBidi" w:cstheme="minorBidi"/>
                <w:sz w:val="22"/>
                <w:szCs w:val="22"/>
                <w:lang w:eastAsia="en-GB"/>
              </w:rPr>
            </w:pPr>
            <w:r>
              <w:rPr>
                <w:rFonts w:asciiTheme="minorBidi" w:hAnsiTheme="minorBidi" w:cstheme="minorBidi"/>
                <w:sz w:val="22"/>
                <w:szCs w:val="22"/>
                <w:lang w:eastAsia="en-GB"/>
              </w:rPr>
              <w:t>CCVE</w:t>
            </w:r>
          </w:p>
        </w:tc>
        <w:tc>
          <w:tcPr>
            <w:tcW w:w="2250" w:type="dxa"/>
            <w:vAlign w:val="center"/>
          </w:tcPr>
          <w:p w14:paraId="7785DE51" w14:textId="77777777" w:rsidR="002125A4" w:rsidRDefault="00496C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N=100</w:t>
            </w:r>
          </w:p>
        </w:tc>
        <w:tc>
          <w:tcPr>
            <w:tcW w:w="2250" w:type="dxa"/>
            <w:vAlign w:val="center"/>
          </w:tcPr>
          <w:p w14:paraId="7785DE52" w14:textId="77777777" w:rsidR="002125A4" w:rsidRDefault="00496C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w:t>
            </w:r>
          </w:p>
        </w:tc>
      </w:tr>
      <w:tr w:rsidR="002125A4" w14:paraId="7785DE5D" w14:textId="77777777" w:rsidTr="002125A4">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7785DE54" w14:textId="77777777" w:rsidR="002125A4" w:rsidRDefault="00496C38">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Recurrent MI</w:t>
            </w:r>
          </w:p>
          <w:p w14:paraId="7785DE55" w14:textId="77777777" w:rsidR="002125A4" w:rsidRDefault="00496C38">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STEMI</w:t>
            </w:r>
          </w:p>
          <w:p w14:paraId="7785DE56"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lastRenderedPageBreak/>
              <w:t>NSTEMI</w:t>
            </w:r>
          </w:p>
        </w:tc>
        <w:tc>
          <w:tcPr>
            <w:tcW w:w="2250" w:type="dxa"/>
          </w:tcPr>
          <w:p w14:paraId="7785DE57"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lastRenderedPageBreak/>
              <w:t>13</w:t>
            </w:r>
          </w:p>
          <w:p w14:paraId="7785DE58"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w:t>
            </w:r>
          </w:p>
          <w:p w14:paraId="7785DE59"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lastRenderedPageBreak/>
              <w:t>11</w:t>
            </w:r>
          </w:p>
        </w:tc>
        <w:tc>
          <w:tcPr>
            <w:tcW w:w="2250" w:type="dxa"/>
          </w:tcPr>
          <w:p w14:paraId="7785DE5A"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lastRenderedPageBreak/>
              <w:t>13.0</w:t>
            </w:r>
          </w:p>
          <w:p w14:paraId="7785DE5B"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2.0</w:t>
            </w:r>
          </w:p>
          <w:p w14:paraId="7785DE5C"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lastRenderedPageBreak/>
              <w:t>11.0</w:t>
            </w:r>
          </w:p>
        </w:tc>
      </w:tr>
      <w:tr w:rsidR="002125A4" w14:paraId="7785DE61" w14:textId="77777777" w:rsidTr="002125A4">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7785DE5E"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lastRenderedPageBreak/>
              <w:t>Heart failure hospitalization</w:t>
            </w:r>
          </w:p>
        </w:tc>
        <w:tc>
          <w:tcPr>
            <w:tcW w:w="2250" w:type="dxa"/>
          </w:tcPr>
          <w:p w14:paraId="7785DE5F"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29</w:t>
            </w:r>
          </w:p>
        </w:tc>
        <w:tc>
          <w:tcPr>
            <w:tcW w:w="2250" w:type="dxa"/>
          </w:tcPr>
          <w:p w14:paraId="7785DE60"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29.0</w:t>
            </w:r>
          </w:p>
        </w:tc>
      </w:tr>
      <w:tr w:rsidR="002125A4" w14:paraId="7785DE65" w14:textId="77777777" w:rsidTr="002125A4">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7785DE62"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VT hospitalization</w:t>
            </w:r>
          </w:p>
        </w:tc>
        <w:tc>
          <w:tcPr>
            <w:tcW w:w="2250" w:type="dxa"/>
          </w:tcPr>
          <w:p w14:paraId="7785DE63"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w:t>
            </w:r>
          </w:p>
        </w:tc>
        <w:tc>
          <w:tcPr>
            <w:tcW w:w="2250" w:type="dxa"/>
          </w:tcPr>
          <w:p w14:paraId="7785DE64"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13.0</w:t>
            </w:r>
          </w:p>
        </w:tc>
      </w:tr>
      <w:tr w:rsidR="002125A4" w14:paraId="7785DE69" w14:textId="77777777" w:rsidTr="002125A4">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7785DE66"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AP hospitalization</w:t>
            </w:r>
          </w:p>
        </w:tc>
        <w:tc>
          <w:tcPr>
            <w:tcW w:w="2250" w:type="dxa"/>
          </w:tcPr>
          <w:p w14:paraId="7785DE67"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46</w:t>
            </w:r>
          </w:p>
        </w:tc>
        <w:tc>
          <w:tcPr>
            <w:tcW w:w="2250" w:type="dxa"/>
          </w:tcPr>
          <w:p w14:paraId="7785DE68"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46.0</w:t>
            </w:r>
          </w:p>
        </w:tc>
      </w:tr>
      <w:tr w:rsidR="002125A4" w14:paraId="7785DE6D" w14:textId="77777777" w:rsidTr="002125A4">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7785DE6A"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New onset AF</w:t>
            </w:r>
          </w:p>
        </w:tc>
        <w:tc>
          <w:tcPr>
            <w:tcW w:w="2250" w:type="dxa"/>
          </w:tcPr>
          <w:p w14:paraId="7785DE6B"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27</w:t>
            </w:r>
          </w:p>
        </w:tc>
        <w:tc>
          <w:tcPr>
            <w:tcW w:w="2250" w:type="dxa"/>
          </w:tcPr>
          <w:p w14:paraId="7785DE6C"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27.0</w:t>
            </w:r>
          </w:p>
        </w:tc>
      </w:tr>
      <w:tr w:rsidR="002125A4" w14:paraId="7785DE71" w14:textId="77777777" w:rsidTr="002125A4">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7785DE6E"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TIA/Stroke hospitalization</w:t>
            </w:r>
          </w:p>
        </w:tc>
        <w:tc>
          <w:tcPr>
            <w:tcW w:w="2250" w:type="dxa"/>
          </w:tcPr>
          <w:p w14:paraId="7785DE6F"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7</w:t>
            </w:r>
          </w:p>
        </w:tc>
        <w:tc>
          <w:tcPr>
            <w:tcW w:w="2250" w:type="dxa"/>
          </w:tcPr>
          <w:p w14:paraId="7785DE70"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7.0</w:t>
            </w:r>
          </w:p>
        </w:tc>
      </w:tr>
      <w:tr w:rsidR="002125A4" w14:paraId="7785DE75" w14:textId="77777777" w:rsidTr="002125A4">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7785DE72"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Death</w:t>
            </w:r>
          </w:p>
        </w:tc>
        <w:tc>
          <w:tcPr>
            <w:tcW w:w="2250" w:type="dxa"/>
          </w:tcPr>
          <w:p w14:paraId="7785DE73"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w:t>
            </w:r>
          </w:p>
        </w:tc>
        <w:tc>
          <w:tcPr>
            <w:tcW w:w="2250" w:type="dxa"/>
          </w:tcPr>
          <w:p w14:paraId="7785DE74"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2.0</w:t>
            </w:r>
          </w:p>
        </w:tc>
      </w:tr>
      <w:tr w:rsidR="002125A4" w14:paraId="7785DE79" w14:textId="77777777" w:rsidTr="002125A4">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tcPr>
          <w:p w14:paraId="7785DE76"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Total CCVE events</w:t>
            </w:r>
          </w:p>
        </w:tc>
        <w:tc>
          <w:tcPr>
            <w:tcW w:w="2250" w:type="dxa"/>
            <w:vAlign w:val="center"/>
          </w:tcPr>
          <w:p w14:paraId="7785DE77" w14:textId="77777777" w:rsidR="002125A4" w:rsidRDefault="00496C3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1.0(0.0-5.0)</w:t>
            </w:r>
          </w:p>
        </w:tc>
        <w:tc>
          <w:tcPr>
            <w:tcW w:w="2250" w:type="dxa"/>
            <w:vAlign w:val="center"/>
          </w:tcPr>
          <w:p w14:paraId="7785DE78"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r>
      <w:tr w:rsidR="002125A4" w14:paraId="7785DE7E" w14:textId="77777777" w:rsidTr="002125A4">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shd w:val="clear" w:color="auto" w:fill="D9E2F3" w:themeFill="accent1" w:themeFillTint="33"/>
            <w:vAlign w:val="center"/>
          </w:tcPr>
          <w:p w14:paraId="7785DE7A" w14:textId="77777777" w:rsidR="002125A4" w:rsidRDefault="00496C38">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Troponin T max (ng/ml)</w:t>
            </w:r>
          </w:p>
          <w:p w14:paraId="7785DE7B"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Mean ±SD</w:t>
            </w:r>
          </w:p>
        </w:tc>
        <w:tc>
          <w:tcPr>
            <w:tcW w:w="4500" w:type="dxa"/>
            <w:gridSpan w:val="2"/>
            <w:shd w:val="clear" w:color="auto" w:fill="D9E2F3" w:themeFill="accent1" w:themeFillTint="33"/>
            <w:vAlign w:val="center"/>
          </w:tcPr>
          <w:p w14:paraId="7785DE7C"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7D"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23.78±13.38</w:t>
            </w:r>
          </w:p>
        </w:tc>
      </w:tr>
      <w:tr w:rsidR="002125A4" w14:paraId="7785DE83" w14:textId="77777777" w:rsidTr="002125A4">
        <w:trPr>
          <w:trHeight w:val="301"/>
          <w:jc w:val="center"/>
        </w:trPr>
        <w:tc>
          <w:tcPr>
            <w:cnfStyle w:val="001000000000" w:firstRow="0" w:lastRow="0" w:firstColumn="1" w:lastColumn="0" w:oddVBand="0" w:evenVBand="0" w:oddHBand="0" w:evenHBand="0" w:firstRowFirstColumn="0" w:firstRowLastColumn="0" w:lastRowFirstColumn="0" w:lastRowLastColumn="0"/>
            <w:tcW w:w="4973" w:type="dxa"/>
            <w:vAlign w:val="center"/>
          </w:tcPr>
          <w:p w14:paraId="7785DE7F"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Symptoms to needle time</w:t>
            </w:r>
          </w:p>
          <w:p w14:paraId="7785DE80"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Mean ±SD</w:t>
            </w:r>
          </w:p>
        </w:tc>
        <w:tc>
          <w:tcPr>
            <w:tcW w:w="4500" w:type="dxa"/>
            <w:gridSpan w:val="2"/>
            <w:vAlign w:val="center"/>
          </w:tcPr>
          <w:p w14:paraId="7785DE81"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82"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23.70±19.67</w:t>
            </w:r>
          </w:p>
        </w:tc>
      </w:tr>
      <w:tr w:rsidR="002125A4" w14:paraId="7785DE8A" w14:textId="77777777" w:rsidTr="002125A4">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shd w:val="clear" w:color="auto" w:fill="D9E2F3" w:themeFill="accent1" w:themeFillTint="33"/>
            <w:vAlign w:val="center"/>
          </w:tcPr>
          <w:p w14:paraId="7785DE84"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b w:val="0"/>
                <w:bCs w:val="0"/>
                <w:sz w:val="22"/>
                <w:szCs w:val="22"/>
                <w:lang w:val="en-GB" w:eastAsia="en-GB"/>
              </w:rPr>
              <w:t>≤10</w:t>
            </w:r>
          </w:p>
          <w:p w14:paraId="7785DE85" w14:textId="77777777" w:rsidR="002125A4" w:rsidRDefault="00496C38">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b w:val="0"/>
                <w:bCs w:val="0"/>
                <w:sz w:val="22"/>
                <w:szCs w:val="22"/>
                <w:lang w:val="en-GB" w:eastAsia="en-GB"/>
              </w:rPr>
              <w:t>&gt;10</w:t>
            </w:r>
          </w:p>
        </w:tc>
        <w:tc>
          <w:tcPr>
            <w:tcW w:w="2250" w:type="dxa"/>
            <w:shd w:val="clear" w:color="auto" w:fill="D9E2F3" w:themeFill="accent1" w:themeFillTint="33"/>
            <w:vAlign w:val="center"/>
          </w:tcPr>
          <w:p w14:paraId="7785DE86"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31</w:t>
            </w:r>
          </w:p>
          <w:p w14:paraId="7785DE87"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69</w:t>
            </w:r>
          </w:p>
        </w:tc>
        <w:tc>
          <w:tcPr>
            <w:tcW w:w="2250" w:type="dxa"/>
            <w:shd w:val="clear" w:color="auto" w:fill="D9E2F3" w:themeFill="accent1" w:themeFillTint="33"/>
            <w:vAlign w:val="center"/>
          </w:tcPr>
          <w:p w14:paraId="7785DE88"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31.0</w:t>
            </w:r>
          </w:p>
          <w:p w14:paraId="7785DE89"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69.0</w:t>
            </w:r>
          </w:p>
        </w:tc>
      </w:tr>
      <w:tr w:rsidR="002125A4" w14:paraId="7785DE8F" w14:textId="77777777" w:rsidTr="002125A4">
        <w:trPr>
          <w:trHeight w:val="319"/>
          <w:jc w:val="center"/>
        </w:trPr>
        <w:tc>
          <w:tcPr>
            <w:cnfStyle w:val="001000000000" w:firstRow="0" w:lastRow="0" w:firstColumn="1" w:lastColumn="0" w:oddVBand="0" w:evenVBand="0" w:oddHBand="0" w:evenHBand="0" w:firstRowFirstColumn="0" w:firstRowLastColumn="0" w:lastRowFirstColumn="0" w:lastRowLastColumn="0"/>
            <w:tcW w:w="4973" w:type="dxa"/>
            <w:vAlign w:val="center"/>
          </w:tcPr>
          <w:p w14:paraId="7785DE8B"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b w:val="0"/>
                <w:bCs w:val="0"/>
                <w:sz w:val="22"/>
                <w:szCs w:val="22"/>
                <w:lang w:val="en-GB" w:eastAsia="en-GB"/>
              </w:rPr>
              <w:t>No of stent implanted</w:t>
            </w:r>
          </w:p>
          <w:p w14:paraId="7785DE8C"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b w:val="0"/>
                <w:bCs w:val="0"/>
                <w:sz w:val="22"/>
                <w:szCs w:val="22"/>
                <w:lang w:val="en-GB" w:eastAsia="en-GB"/>
              </w:rPr>
              <w:t>Median (range)</w:t>
            </w:r>
          </w:p>
        </w:tc>
        <w:tc>
          <w:tcPr>
            <w:tcW w:w="4500" w:type="dxa"/>
            <w:gridSpan w:val="2"/>
            <w:vAlign w:val="center"/>
          </w:tcPr>
          <w:p w14:paraId="7785DE8D"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8E"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2(1-3)</w:t>
            </w:r>
          </w:p>
        </w:tc>
      </w:tr>
    </w:tbl>
    <w:p w14:paraId="7785DE90" w14:textId="77777777" w:rsidR="002125A4" w:rsidRDefault="00496C38">
      <w:pPr>
        <w:pStyle w:val="NoSpacing"/>
        <w:rPr>
          <w:rFonts w:asciiTheme="minorBidi" w:hAnsiTheme="minorBidi" w:cstheme="minorBidi"/>
          <w:sz w:val="20"/>
          <w:szCs w:val="20"/>
        </w:rPr>
      </w:pPr>
      <w:r>
        <w:rPr>
          <w:rFonts w:asciiTheme="minorBidi" w:hAnsiTheme="minorBidi" w:cstheme="minorBidi"/>
          <w:sz w:val="20"/>
          <w:szCs w:val="20"/>
        </w:rPr>
        <w:t xml:space="preserve">VT: Ventricular tachycardia, AP: Angina pectoris, AF: Atrial fibrillation, </w:t>
      </w:r>
      <w:proofErr w:type="spellStart"/>
      <w:proofErr w:type="gramStart"/>
      <w:r>
        <w:rPr>
          <w:rFonts w:asciiTheme="minorBidi" w:hAnsiTheme="minorBidi" w:cstheme="minorBidi"/>
          <w:sz w:val="20"/>
          <w:szCs w:val="20"/>
        </w:rPr>
        <w:t>TIA:Transient</w:t>
      </w:r>
      <w:proofErr w:type="spellEnd"/>
      <w:proofErr w:type="gramEnd"/>
      <w:r>
        <w:rPr>
          <w:rFonts w:asciiTheme="minorBidi" w:hAnsiTheme="minorBidi" w:cstheme="minorBidi"/>
          <w:sz w:val="20"/>
          <w:szCs w:val="20"/>
        </w:rPr>
        <w:t xml:space="preserve"> ischemia attack</w:t>
      </w:r>
    </w:p>
    <w:p w14:paraId="7785DE91" w14:textId="070D55A5"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 xml:space="preserve">Table 2 </w:t>
      </w:r>
      <w:r>
        <w:rPr>
          <w:rFonts w:asciiTheme="minorBidi" w:hAnsiTheme="minorBidi" w:cstheme="minorBidi"/>
          <w:sz w:val="22"/>
          <w:szCs w:val="22"/>
        </w:rPr>
        <w:t xml:space="preserve">shows that 13% of the studied cases had recurrent MI, 29% had Heart failure hospitalization, 46% AP hospitalization, 13% VT hospitalization, 27% New onset AF, 7% TIA/Stroke hospitalization and 2% died and mean Troponin is 23.78±13.38, mean symptoms to needle time is 23.70±19.67 and median number of implanted </w:t>
      </w:r>
      <w:proofErr w:type="gramStart"/>
      <w:r>
        <w:rPr>
          <w:rFonts w:asciiTheme="minorBidi" w:hAnsiTheme="minorBidi" w:cstheme="minorBidi"/>
          <w:sz w:val="22"/>
          <w:szCs w:val="22"/>
        </w:rPr>
        <w:t>stent</w:t>
      </w:r>
      <w:proofErr w:type="gramEnd"/>
      <w:r>
        <w:rPr>
          <w:rFonts w:asciiTheme="minorBidi" w:hAnsiTheme="minorBidi" w:cstheme="minorBidi"/>
          <w:sz w:val="22"/>
          <w:szCs w:val="22"/>
        </w:rPr>
        <w:t xml:space="preserve"> among studied cases is 2(1-3).</w:t>
      </w:r>
    </w:p>
    <w:p w14:paraId="7785DE92" w14:textId="77777777" w:rsidR="002125A4" w:rsidRDefault="002125A4">
      <w:pPr>
        <w:pStyle w:val="BalloonText"/>
        <w:rPr>
          <w:sz w:val="22"/>
          <w:szCs w:val="22"/>
          <w:rtl/>
          <w:lang w:val="en-GB"/>
        </w:rPr>
      </w:pPr>
    </w:p>
    <w:p w14:paraId="7785DE93" w14:textId="77777777" w:rsidR="002125A4" w:rsidRDefault="002125A4">
      <w:pPr>
        <w:pStyle w:val="BalloonText"/>
        <w:rPr>
          <w:sz w:val="22"/>
          <w:szCs w:val="22"/>
          <w:rtl/>
          <w:lang w:val="en-GB"/>
        </w:rPr>
      </w:pPr>
    </w:p>
    <w:p w14:paraId="7785DE94" w14:textId="77777777" w:rsidR="002125A4" w:rsidRDefault="002125A4">
      <w:pPr>
        <w:pStyle w:val="ListParagraph"/>
        <w:spacing w:before="120" w:after="240" w:line="360" w:lineRule="auto"/>
        <w:ind w:left="0" w:firstLine="720"/>
        <w:contextualSpacing w:val="0"/>
        <w:jc w:val="both"/>
        <w:rPr>
          <w:rFonts w:asciiTheme="majorBidi" w:hAnsiTheme="majorBidi" w:cstheme="majorBidi"/>
          <w:color w:val="000000"/>
          <w:sz w:val="22"/>
          <w:szCs w:val="22"/>
          <w:rtl/>
        </w:rPr>
      </w:pPr>
    </w:p>
    <w:p w14:paraId="7785DE95" w14:textId="18F1F2A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Table 3: Demographic characteristics according to improvement in GLS.</w:t>
      </w:r>
    </w:p>
    <w:tbl>
      <w:tblPr>
        <w:tblStyle w:val="ListTable4-Accent11"/>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783"/>
        <w:gridCol w:w="1783"/>
        <w:gridCol w:w="1783"/>
        <w:gridCol w:w="1783"/>
      </w:tblGrid>
      <w:tr w:rsidR="002125A4" w14:paraId="7785DE9D" w14:textId="77777777" w:rsidTr="002125A4">
        <w:trPr>
          <w:cnfStyle w:val="100000000000" w:firstRow="1" w:lastRow="0" w:firstColumn="0" w:lastColumn="0" w:oddVBand="0" w:evenVBand="0" w:oddHBand="0"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2413" w:type="dxa"/>
            <w:tcBorders>
              <w:top w:val="nil"/>
              <w:left w:val="nil"/>
              <w:bottom w:val="nil"/>
            </w:tcBorders>
          </w:tcPr>
          <w:p w14:paraId="7785DE96" w14:textId="77777777" w:rsidR="002125A4" w:rsidRDefault="002125A4">
            <w:pPr>
              <w:spacing w:before="60" w:after="60" w:line="240" w:lineRule="auto"/>
              <w:jc w:val="left"/>
              <w:rPr>
                <w:rFonts w:asciiTheme="minorBidi" w:hAnsiTheme="minorBidi" w:cstheme="minorBidi"/>
                <w:sz w:val="22"/>
                <w:szCs w:val="22"/>
                <w:lang w:val="en-GB" w:eastAsia="en-GB"/>
              </w:rPr>
            </w:pPr>
          </w:p>
        </w:tc>
        <w:tc>
          <w:tcPr>
            <w:tcW w:w="1783" w:type="dxa"/>
            <w:tcBorders>
              <w:top w:val="nil"/>
              <w:bottom w:val="nil"/>
            </w:tcBorders>
            <w:vAlign w:val="center"/>
          </w:tcPr>
          <w:p w14:paraId="7785DE97" w14:textId="77777777" w:rsidR="002125A4" w:rsidRDefault="00496C38">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Not improved</w:t>
            </w:r>
          </w:p>
          <w:p w14:paraId="7785DE98" w14:textId="77777777" w:rsidR="002125A4" w:rsidRDefault="00496C38">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(n=36)</w:t>
            </w:r>
          </w:p>
        </w:tc>
        <w:tc>
          <w:tcPr>
            <w:tcW w:w="1783" w:type="dxa"/>
            <w:tcBorders>
              <w:top w:val="nil"/>
              <w:bottom w:val="nil"/>
            </w:tcBorders>
            <w:vAlign w:val="center"/>
          </w:tcPr>
          <w:p w14:paraId="7785DE99" w14:textId="77777777" w:rsidR="002125A4" w:rsidRDefault="00496C38">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Improved</w:t>
            </w:r>
          </w:p>
          <w:p w14:paraId="7785DE9A" w14:textId="77777777" w:rsidR="002125A4" w:rsidRDefault="00496C38">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(n=64)</w:t>
            </w:r>
          </w:p>
        </w:tc>
        <w:tc>
          <w:tcPr>
            <w:tcW w:w="1783" w:type="dxa"/>
            <w:tcBorders>
              <w:top w:val="nil"/>
              <w:bottom w:val="nil"/>
            </w:tcBorders>
            <w:vAlign w:val="center"/>
          </w:tcPr>
          <w:p w14:paraId="7785DE9B" w14:textId="77777777" w:rsidR="002125A4" w:rsidRDefault="00496C38">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Test of significance</w:t>
            </w:r>
          </w:p>
        </w:tc>
        <w:tc>
          <w:tcPr>
            <w:tcW w:w="1783" w:type="dxa"/>
            <w:tcBorders>
              <w:top w:val="nil"/>
              <w:bottom w:val="nil"/>
              <w:right w:val="nil"/>
            </w:tcBorders>
            <w:vAlign w:val="center"/>
          </w:tcPr>
          <w:p w14:paraId="7785DE9C" w14:textId="77777777" w:rsidR="002125A4" w:rsidRDefault="00496C38">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P value</w:t>
            </w:r>
          </w:p>
        </w:tc>
      </w:tr>
      <w:tr w:rsidR="002125A4" w14:paraId="7785DEA4" w14:textId="77777777" w:rsidTr="002125A4">
        <w:trPr>
          <w:trHeight w:val="441"/>
          <w:jc w:val="center"/>
        </w:trPr>
        <w:tc>
          <w:tcPr>
            <w:cnfStyle w:val="001000000000" w:firstRow="0" w:lastRow="0" w:firstColumn="1" w:lastColumn="0" w:oddVBand="0" w:evenVBand="0" w:oddHBand="0" w:evenHBand="0" w:firstRowFirstColumn="0" w:firstRowLastColumn="0" w:lastRowFirstColumn="0" w:lastRowLastColumn="0"/>
            <w:tcW w:w="2413" w:type="dxa"/>
            <w:shd w:val="clear" w:color="auto" w:fill="D9E2F3" w:themeFill="accent1" w:themeFillTint="33"/>
          </w:tcPr>
          <w:p w14:paraId="7785DE9E" w14:textId="77777777" w:rsidR="002125A4" w:rsidRDefault="00496C38">
            <w:pPr>
              <w:spacing w:before="60" w:after="6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Age/ years</w:t>
            </w:r>
          </w:p>
          <w:p w14:paraId="7785DE9F" w14:textId="77777777" w:rsidR="002125A4" w:rsidRDefault="00496C38">
            <w:pPr>
              <w:spacing w:before="60" w:after="6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Mean ±SD</w:t>
            </w:r>
          </w:p>
        </w:tc>
        <w:tc>
          <w:tcPr>
            <w:tcW w:w="1783" w:type="dxa"/>
            <w:shd w:val="clear" w:color="auto" w:fill="D9E2F3" w:themeFill="accent1" w:themeFillTint="33"/>
            <w:vAlign w:val="center"/>
          </w:tcPr>
          <w:p w14:paraId="7785DEA0" w14:textId="77777777" w:rsidR="002125A4" w:rsidRDefault="00496C38">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55.89±5.89</w:t>
            </w:r>
          </w:p>
        </w:tc>
        <w:tc>
          <w:tcPr>
            <w:tcW w:w="1783" w:type="dxa"/>
            <w:shd w:val="clear" w:color="auto" w:fill="D9E2F3" w:themeFill="accent1" w:themeFillTint="33"/>
            <w:vAlign w:val="center"/>
          </w:tcPr>
          <w:p w14:paraId="7785DEA1" w14:textId="77777777" w:rsidR="002125A4" w:rsidRDefault="00496C38">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59.66±7.74</w:t>
            </w:r>
          </w:p>
        </w:tc>
        <w:tc>
          <w:tcPr>
            <w:tcW w:w="1783" w:type="dxa"/>
            <w:shd w:val="clear" w:color="auto" w:fill="D9E2F3" w:themeFill="accent1" w:themeFillTint="33"/>
            <w:vAlign w:val="center"/>
          </w:tcPr>
          <w:p w14:paraId="7785DEA2" w14:textId="77777777" w:rsidR="002125A4" w:rsidRDefault="00496C38">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2.54</w:t>
            </w:r>
          </w:p>
        </w:tc>
        <w:tc>
          <w:tcPr>
            <w:tcW w:w="1783" w:type="dxa"/>
            <w:shd w:val="clear" w:color="auto" w:fill="D9E2F3" w:themeFill="accent1" w:themeFillTint="33"/>
            <w:vAlign w:val="center"/>
          </w:tcPr>
          <w:p w14:paraId="7785DEA3" w14:textId="77777777" w:rsidR="002125A4" w:rsidRDefault="00496C38">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0.013*</w:t>
            </w:r>
          </w:p>
        </w:tc>
      </w:tr>
      <w:tr w:rsidR="002125A4" w14:paraId="7785DEB2" w14:textId="77777777" w:rsidTr="002125A4">
        <w:trPr>
          <w:trHeight w:val="468"/>
          <w:jc w:val="center"/>
        </w:trPr>
        <w:tc>
          <w:tcPr>
            <w:cnfStyle w:val="001000000000" w:firstRow="0" w:lastRow="0" w:firstColumn="1" w:lastColumn="0" w:oddVBand="0" w:evenVBand="0" w:oddHBand="0" w:evenHBand="0" w:firstRowFirstColumn="0" w:firstRowLastColumn="0" w:lastRowFirstColumn="0" w:lastRowLastColumn="0"/>
            <w:tcW w:w="2413" w:type="dxa"/>
          </w:tcPr>
          <w:p w14:paraId="7785DEA5" w14:textId="77777777" w:rsidR="002125A4" w:rsidRDefault="00496C38">
            <w:pPr>
              <w:spacing w:before="60" w:after="6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Sex</w:t>
            </w:r>
          </w:p>
          <w:p w14:paraId="7785DEA6" w14:textId="77777777" w:rsidR="002125A4" w:rsidRDefault="00496C38">
            <w:pPr>
              <w:spacing w:before="60" w:after="6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 xml:space="preserve">Male </w:t>
            </w:r>
          </w:p>
          <w:p w14:paraId="7785DEA7" w14:textId="77777777" w:rsidR="002125A4" w:rsidRDefault="00496C38">
            <w:pPr>
              <w:spacing w:before="60" w:after="6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 xml:space="preserve">Female </w:t>
            </w:r>
          </w:p>
        </w:tc>
        <w:tc>
          <w:tcPr>
            <w:tcW w:w="1783" w:type="dxa"/>
            <w:vAlign w:val="center"/>
          </w:tcPr>
          <w:p w14:paraId="7785DEA8" w14:textId="77777777" w:rsidR="002125A4" w:rsidRDefault="002125A4">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A9" w14:textId="77777777" w:rsidR="002125A4" w:rsidRDefault="00496C38">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28(77.8)</w:t>
            </w:r>
          </w:p>
          <w:p w14:paraId="7785DEAA" w14:textId="77777777" w:rsidR="002125A4" w:rsidRDefault="00496C38">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8(22.2)</w:t>
            </w:r>
          </w:p>
        </w:tc>
        <w:tc>
          <w:tcPr>
            <w:tcW w:w="1783" w:type="dxa"/>
            <w:vAlign w:val="center"/>
          </w:tcPr>
          <w:p w14:paraId="7785DEAB" w14:textId="77777777" w:rsidR="002125A4" w:rsidRDefault="002125A4">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AC" w14:textId="77777777" w:rsidR="002125A4" w:rsidRDefault="00496C38">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45(70.3)</w:t>
            </w:r>
          </w:p>
          <w:p w14:paraId="7785DEAD" w14:textId="77777777" w:rsidR="002125A4" w:rsidRDefault="00496C38">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19(29.7)</w:t>
            </w:r>
          </w:p>
        </w:tc>
        <w:tc>
          <w:tcPr>
            <w:tcW w:w="1783" w:type="dxa"/>
            <w:vAlign w:val="center"/>
          </w:tcPr>
          <w:p w14:paraId="7785DEAE" w14:textId="77777777" w:rsidR="002125A4" w:rsidRDefault="002125A4">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AF" w14:textId="77777777" w:rsidR="002125A4" w:rsidRDefault="00496C38">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0.651</w:t>
            </w:r>
          </w:p>
        </w:tc>
        <w:tc>
          <w:tcPr>
            <w:tcW w:w="1783" w:type="dxa"/>
            <w:vAlign w:val="center"/>
          </w:tcPr>
          <w:p w14:paraId="7785DEB0" w14:textId="77777777" w:rsidR="002125A4" w:rsidRDefault="002125A4">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B1" w14:textId="77777777" w:rsidR="002125A4" w:rsidRDefault="00496C38">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0.420</w:t>
            </w:r>
          </w:p>
        </w:tc>
      </w:tr>
    </w:tbl>
    <w:p w14:paraId="7785DEB3" w14:textId="77777777" w:rsidR="002125A4" w:rsidRDefault="00496C38">
      <w:pPr>
        <w:pStyle w:val="NoSpacing"/>
        <w:rPr>
          <w:rFonts w:asciiTheme="minorBidi" w:hAnsiTheme="minorBidi" w:cstheme="minorBidi"/>
          <w:sz w:val="22"/>
          <w:szCs w:val="22"/>
        </w:rPr>
      </w:pPr>
      <w:r>
        <w:rPr>
          <w:rFonts w:asciiTheme="minorBidi" w:hAnsiTheme="minorBidi" w:cstheme="minorBidi"/>
          <w:sz w:val="20"/>
          <w:szCs w:val="20"/>
        </w:rPr>
        <w:t xml:space="preserve">Used test: Student t test, Chi-Square test, *statistically significant </w:t>
      </w:r>
    </w:p>
    <w:p w14:paraId="7785DEB7" w14:textId="278D9EF6" w:rsidR="002125A4" w:rsidRDefault="00496C38" w:rsidP="006A0222">
      <w:pPr>
        <w:pStyle w:val="NoSpacing"/>
        <w:rPr>
          <w:rFonts w:asciiTheme="minorBidi" w:hAnsiTheme="minorBidi" w:cstheme="minorBidi"/>
          <w:sz w:val="22"/>
          <w:szCs w:val="22"/>
        </w:rPr>
      </w:pPr>
      <w:r>
        <w:rPr>
          <w:rFonts w:asciiTheme="minorBidi" w:hAnsiTheme="minorBidi" w:cstheme="minorBidi"/>
          <w:b/>
          <w:bCs/>
          <w:sz w:val="22"/>
          <w:szCs w:val="22"/>
        </w:rPr>
        <w:t>Table 3</w:t>
      </w:r>
      <w:r>
        <w:rPr>
          <w:rFonts w:asciiTheme="minorBidi" w:hAnsiTheme="minorBidi" w:cstheme="minorBidi"/>
          <w:sz w:val="22"/>
          <w:szCs w:val="22"/>
        </w:rPr>
        <w:t xml:space="preserve"> shows that there is statistically significant difference between improved (improvement in GLS) cases and non-improved cases regarding age (P=0.013), where improved cases were older, but there is non-statistically significant difference as regard sex (P=0.42).</w:t>
      </w:r>
    </w:p>
    <w:p w14:paraId="017A78C4" w14:textId="77777777" w:rsidR="006A0222" w:rsidRPr="006A0222" w:rsidRDefault="006A0222" w:rsidP="006A0222">
      <w:pPr>
        <w:pStyle w:val="NoSpacing"/>
        <w:rPr>
          <w:rFonts w:asciiTheme="minorBidi" w:hAnsiTheme="minorBidi" w:cstheme="minorBidi"/>
          <w:sz w:val="22"/>
          <w:szCs w:val="22"/>
          <w:rtl/>
        </w:rPr>
      </w:pPr>
    </w:p>
    <w:p w14:paraId="7785DEB8" w14:textId="7AAA1B85" w:rsidR="002125A4" w:rsidRDefault="00496C38">
      <w:pPr>
        <w:pStyle w:val="NoSpacing"/>
        <w:rPr>
          <w:sz w:val="22"/>
          <w:szCs w:val="22"/>
        </w:rPr>
      </w:pPr>
      <w:r>
        <w:rPr>
          <w:rFonts w:asciiTheme="minorBidi" w:hAnsiTheme="minorBidi" w:cstheme="minorBidi"/>
          <w:b/>
          <w:bCs/>
          <w:sz w:val="22"/>
          <w:szCs w:val="22"/>
        </w:rPr>
        <w:t>Table 4: Relation between CCVE incidence and demographic, clinical and laboratory</w:t>
      </w:r>
      <w:r>
        <w:rPr>
          <w:sz w:val="22"/>
          <w:szCs w:val="22"/>
        </w:rPr>
        <w:t xml:space="preserve"> </w:t>
      </w:r>
      <w:r>
        <w:rPr>
          <w:b/>
          <w:bCs/>
          <w:sz w:val="22"/>
          <w:szCs w:val="22"/>
        </w:rPr>
        <w:t>findings.</w:t>
      </w:r>
    </w:p>
    <w:tbl>
      <w:tblPr>
        <w:tblStyle w:val="ListTable4-Accent11"/>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619"/>
        <w:gridCol w:w="1876"/>
        <w:gridCol w:w="1704"/>
        <w:gridCol w:w="1960"/>
      </w:tblGrid>
      <w:tr w:rsidR="002125A4" w14:paraId="7785DEBD" w14:textId="77777777" w:rsidTr="002125A4">
        <w:trPr>
          <w:cnfStyle w:val="100000000000" w:firstRow="1" w:lastRow="0" w:firstColumn="0" w:lastColumn="0" w:oddVBand="0" w:evenVBand="0" w:oddHBand="0"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2472" w:type="dxa"/>
            <w:tcBorders>
              <w:top w:val="nil"/>
              <w:left w:val="nil"/>
              <w:bottom w:val="nil"/>
            </w:tcBorders>
            <w:vAlign w:val="center"/>
          </w:tcPr>
          <w:p w14:paraId="7785DEB9" w14:textId="77777777" w:rsidR="002125A4" w:rsidRDefault="002125A4">
            <w:pPr>
              <w:spacing w:after="0" w:line="240" w:lineRule="auto"/>
              <w:jc w:val="left"/>
              <w:rPr>
                <w:rFonts w:asciiTheme="minorBidi" w:hAnsiTheme="minorBidi" w:cstheme="minorBidi"/>
                <w:sz w:val="22"/>
                <w:szCs w:val="22"/>
                <w:lang w:eastAsia="en-GB"/>
              </w:rPr>
            </w:pPr>
          </w:p>
        </w:tc>
        <w:tc>
          <w:tcPr>
            <w:tcW w:w="3495" w:type="dxa"/>
            <w:gridSpan w:val="2"/>
            <w:tcBorders>
              <w:top w:val="nil"/>
              <w:bottom w:val="nil"/>
            </w:tcBorders>
            <w:vAlign w:val="center"/>
          </w:tcPr>
          <w:p w14:paraId="7785DEBA" w14:textId="77777777" w:rsidR="002125A4" w:rsidRDefault="00496C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CCVE</w:t>
            </w:r>
          </w:p>
        </w:tc>
        <w:tc>
          <w:tcPr>
            <w:tcW w:w="1704" w:type="dxa"/>
            <w:tcBorders>
              <w:top w:val="nil"/>
              <w:bottom w:val="nil"/>
            </w:tcBorders>
            <w:vAlign w:val="center"/>
          </w:tcPr>
          <w:p w14:paraId="7785DEBB" w14:textId="77777777" w:rsidR="002125A4" w:rsidRDefault="00496C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Test of significance</w:t>
            </w:r>
          </w:p>
        </w:tc>
        <w:tc>
          <w:tcPr>
            <w:tcW w:w="1960" w:type="dxa"/>
            <w:tcBorders>
              <w:top w:val="nil"/>
              <w:bottom w:val="nil"/>
              <w:right w:val="nil"/>
            </w:tcBorders>
            <w:vAlign w:val="center"/>
          </w:tcPr>
          <w:p w14:paraId="7785DEBC" w14:textId="77777777" w:rsidR="002125A4" w:rsidRDefault="00496C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P value</w:t>
            </w:r>
          </w:p>
        </w:tc>
      </w:tr>
      <w:tr w:rsidR="002125A4" w14:paraId="7785DEC5"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D9E2F3" w:themeFill="accent1" w:themeFillTint="33"/>
            <w:vAlign w:val="center"/>
          </w:tcPr>
          <w:p w14:paraId="7785DEBE" w14:textId="77777777" w:rsidR="002125A4" w:rsidRDefault="002125A4">
            <w:pPr>
              <w:spacing w:after="0" w:line="240" w:lineRule="auto"/>
              <w:jc w:val="left"/>
              <w:rPr>
                <w:rFonts w:asciiTheme="minorBidi" w:hAnsiTheme="minorBidi" w:cstheme="minorBidi"/>
                <w:sz w:val="22"/>
                <w:szCs w:val="22"/>
                <w:lang w:val="en-GB" w:eastAsia="en-GB"/>
              </w:rPr>
            </w:pPr>
          </w:p>
        </w:tc>
        <w:tc>
          <w:tcPr>
            <w:tcW w:w="1619" w:type="dxa"/>
            <w:shd w:val="clear" w:color="auto" w:fill="D9E2F3" w:themeFill="accent1" w:themeFillTint="33"/>
            <w:vAlign w:val="center"/>
          </w:tcPr>
          <w:p w14:paraId="7785DEBF"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NO event</w:t>
            </w:r>
          </w:p>
          <w:p w14:paraId="7785DEC0"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N=49</w:t>
            </w:r>
          </w:p>
        </w:tc>
        <w:tc>
          <w:tcPr>
            <w:tcW w:w="1875" w:type="dxa"/>
            <w:shd w:val="clear" w:color="auto" w:fill="D9E2F3" w:themeFill="accent1" w:themeFillTint="33"/>
            <w:vAlign w:val="center"/>
          </w:tcPr>
          <w:p w14:paraId="7785DEC1"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≥one event</w:t>
            </w:r>
          </w:p>
          <w:p w14:paraId="7785DEC2"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N=51</w:t>
            </w:r>
          </w:p>
        </w:tc>
        <w:tc>
          <w:tcPr>
            <w:tcW w:w="1704" w:type="dxa"/>
            <w:shd w:val="clear" w:color="auto" w:fill="D9E2F3" w:themeFill="accent1" w:themeFillTint="33"/>
            <w:vAlign w:val="center"/>
          </w:tcPr>
          <w:p w14:paraId="7785DEC3"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c>
          <w:tcPr>
            <w:tcW w:w="1960" w:type="dxa"/>
            <w:shd w:val="clear" w:color="auto" w:fill="D9E2F3" w:themeFill="accent1" w:themeFillTint="33"/>
            <w:vAlign w:val="center"/>
          </w:tcPr>
          <w:p w14:paraId="7785DEC4"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r>
      <w:tr w:rsidR="002125A4" w14:paraId="7785DED3"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vAlign w:val="center"/>
          </w:tcPr>
          <w:p w14:paraId="7785DEC6" w14:textId="77777777" w:rsidR="002125A4" w:rsidRDefault="00496C38">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b w:val="0"/>
                <w:bCs w:val="0"/>
                <w:sz w:val="22"/>
                <w:szCs w:val="22"/>
                <w:lang w:val="en-GB" w:eastAsia="en-GB"/>
              </w:rPr>
              <w:lastRenderedPageBreak/>
              <w:t>GLS</w:t>
            </w:r>
          </w:p>
          <w:p w14:paraId="7785DEC7"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Not improved</w:t>
            </w:r>
          </w:p>
          <w:p w14:paraId="7785DEC8"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Improved</w:t>
            </w:r>
          </w:p>
        </w:tc>
        <w:tc>
          <w:tcPr>
            <w:tcW w:w="1619" w:type="dxa"/>
            <w:vAlign w:val="center"/>
          </w:tcPr>
          <w:p w14:paraId="7785DEC9"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CA"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4(8.2)</w:t>
            </w:r>
          </w:p>
          <w:p w14:paraId="7785DECB"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45(91.8)</w:t>
            </w:r>
          </w:p>
        </w:tc>
        <w:tc>
          <w:tcPr>
            <w:tcW w:w="1875" w:type="dxa"/>
            <w:vAlign w:val="center"/>
          </w:tcPr>
          <w:p w14:paraId="7785DECC"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CD"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32(62.7)</w:t>
            </w:r>
          </w:p>
          <w:p w14:paraId="7785DECE"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19(37.3)</w:t>
            </w:r>
          </w:p>
        </w:tc>
        <w:tc>
          <w:tcPr>
            <w:tcW w:w="1704" w:type="dxa"/>
            <w:vAlign w:val="center"/>
          </w:tcPr>
          <w:p w14:paraId="7785DECF"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D0"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32.31</w:t>
            </w:r>
          </w:p>
        </w:tc>
        <w:tc>
          <w:tcPr>
            <w:tcW w:w="1960" w:type="dxa"/>
            <w:vAlign w:val="center"/>
          </w:tcPr>
          <w:p w14:paraId="7785DED1"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D2"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2125A4" w14:paraId="7785DED9"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D9E2F3" w:themeFill="accent1" w:themeFillTint="33"/>
            <w:vAlign w:val="center"/>
          </w:tcPr>
          <w:p w14:paraId="7785DED4"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Age/ years</w:t>
            </w:r>
          </w:p>
        </w:tc>
        <w:tc>
          <w:tcPr>
            <w:tcW w:w="1619" w:type="dxa"/>
            <w:shd w:val="clear" w:color="auto" w:fill="D9E2F3" w:themeFill="accent1" w:themeFillTint="33"/>
            <w:vAlign w:val="center"/>
          </w:tcPr>
          <w:p w14:paraId="7785DED5"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59.12±7.06</w:t>
            </w:r>
          </w:p>
        </w:tc>
        <w:tc>
          <w:tcPr>
            <w:tcW w:w="1875" w:type="dxa"/>
            <w:shd w:val="clear" w:color="auto" w:fill="D9E2F3" w:themeFill="accent1" w:themeFillTint="33"/>
            <w:vAlign w:val="center"/>
          </w:tcPr>
          <w:p w14:paraId="7785DED6"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57.5±17.56</w:t>
            </w:r>
          </w:p>
        </w:tc>
        <w:tc>
          <w:tcPr>
            <w:tcW w:w="1704" w:type="dxa"/>
            <w:shd w:val="clear" w:color="auto" w:fill="D9E2F3" w:themeFill="accent1" w:themeFillTint="33"/>
            <w:vAlign w:val="center"/>
          </w:tcPr>
          <w:p w14:paraId="7785DED7"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1.11</w:t>
            </w:r>
          </w:p>
        </w:tc>
        <w:tc>
          <w:tcPr>
            <w:tcW w:w="1960" w:type="dxa"/>
            <w:shd w:val="clear" w:color="auto" w:fill="D9E2F3" w:themeFill="accent1" w:themeFillTint="33"/>
            <w:vAlign w:val="center"/>
          </w:tcPr>
          <w:p w14:paraId="7785DED8"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0.273</w:t>
            </w:r>
          </w:p>
        </w:tc>
      </w:tr>
      <w:tr w:rsidR="002125A4" w14:paraId="7785DEE7"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vAlign w:val="center"/>
          </w:tcPr>
          <w:p w14:paraId="7785DEDA"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Sex</w:t>
            </w:r>
          </w:p>
          <w:p w14:paraId="7785DEDB" w14:textId="77777777" w:rsidR="002125A4" w:rsidRDefault="00496C38">
            <w:pPr>
              <w:spacing w:after="0" w:line="240" w:lineRule="auto"/>
              <w:jc w:val="left"/>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Male</w:t>
            </w:r>
          </w:p>
          <w:p w14:paraId="7785DEDC"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Female</w:t>
            </w:r>
          </w:p>
        </w:tc>
        <w:tc>
          <w:tcPr>
            <w:tcW w:w="1619" w:type="dxa"/>
            <w:vAlign w:val="center"/>
          </w:tcPr>
          <w:p w14:paraId="7785DEDD"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DE"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35(71.4)</w:t>
            </w:r>
          </w:p>
          <w:p w14:paraId="7785DEDF"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14(28.6)</w:t>
            </w:r>
          </w:p>
        </w:tc>
        <w:tc>
          <w:tcPr>
            <w:tcW w:w="1875" w:type="dxa"/>
            <w:vAlign w:val="center"/>
          </w:tcPr>
          <w:p w14:paraId="7785DEE0"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E1"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38(74.5)</w:t>
            </w:r>
          </w:p>
          <w:p w14:paraId="7785DEE2"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13(25.5)</w:t>
            </w:r>
          </w:p>
        </w:tc>
        <w:tc>
          <w:tcPr>
            <w:tcW w:w="1704" w:type="dxa"/>
            <w:vAlign w:val="center"/>
          </w:tcPr>
          <w:p w14:paraId="7785DEE3"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E4"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0.120</w:t>
            </w:r>
          </w:p>
        </w:tc>
        <w:tc>
          <w:tcPr>
            <w:tcW w:w="1960" w:type="dxa"/>
            <w:vAlign w:val="center"/>
          </w:tcPr>
          <w:p w14:paraId="7785DEE5"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E6"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0.729</w:t>
            </w:r>
          </w:p>
        </w:tc>
      </w:tr>
      <w:tr w:rsidR="002125A4" w14:paraId="7785DF00"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D9E2F3" w:themeFill="accent1" w:themeFillTint="33"/>
            <w:vAlign w:val="center"/>
          </w:tcPr>
          <w:p w14:paraId="7785DEE8"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Medical history</w:t>
            </w:r>
          </w:p>
          <w:p w14:paraId="7785DEE9"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Diabetes mellitus</w:t>
            </w:r>
          </w:p>
          <w:p w14:paraId="7785DEEA"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Hypertension</w:t>
            </w:r>
          </w:p>
          <w:p w14:paraId="7785DEEB"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Smoking</w:t>
            </w:r>
          </w:p>
          <w:p w14:paraId="7785DEEC"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Previous MI</w:t>
            </w:r>
          </w:p>
        </w:tc>
        <w:tc>
          <w:tcPr>
            <w:tcW w:w="1619" w:type="dxa"/>
            <w:shd w:val="clear" w:color="auto" w:fill="D9E2F3" w:themeFill="accent1" w:themeFillTint="33"/>
            <w:vAlign w:val="center"/>
          </w:tcPr>
          <w:p w14:paraId="7785DEED"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EE"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22(44.9)</w:t>
            </w:r>
          </w:p>
          <w:p w14:paraId="7785DEEF"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29(59.2)</w:t>
            </w:r>
          </w:p>
          <w:p w14:paraId="7785DEF0"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30(61.2)</w:t>
            </w:r>
          </w:p>
          <w:p w14:paraId="7785DEF1"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w:t>
            </w:r>
          </w:p>
        </w:tc>
        <w:tc>
          <w:tcPr>
            <w:tcW w:w="1875" w:type="dxa"/>
            <w:shd w:val="clear" w:color="auto" w:fill="D9E2F3" w:themeFill="accent1" w:themeFillTint="33"/>
            <w:vAlign w:val="center"/>
          </w:tcPr>
          <w:p w14:paraId="7785DEF2"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F3"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27(52.9)</w:t>
            </w:r>
          </w:p>
          <w:p w14:paraId="7785DEF4"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31(60.8)</w:t>
            </w:r>
            <w:r>
              <w:rPr>
                <w:rFonts w:asciiTheme="minorBidi" w:hAnsiTheme="minorBidi" w:cstheme="minorBidi"/>
                <w:sz w:val="22"/>
                <w:szCs w:val="22"/>
                <w:lang w:val="en-GB" w:eastAsia="en-GB"/>
              </w:rPr>
              <w:br/>
              <w:t>30(58.8)</w:t>
            </w:r>
          </w:p>
          <w:p w14:paraId="7785DEF5"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16(31.4)</w:t>
            </w:r>
          </w:p>
        </w:tc>
        <w:tc>
          <w:tcPr>
            <w:tcW w:w="1704" w:type="dxa"/>
            <w:shd w:val="clear" w:color="auto" w:fill="D9E2F3" w:themeFill="accent1" w:themeFillTint="33"/>
            <w:vAlign w:val="center"/>
          </w:tcPr>
          <w:p w14:paraId="7785DEF6"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F7"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0.647</w:t>
            </w:r>
          </w:p>
          <w:p w14:paraId="7785DEF8"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0.027</w:t>
            </w:r>
          </w:p>
          <w:p w14:paraId="7785DEF9"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0.06</w:t>
            </w:r>
          </w:p>
          <w:p w14:paraId="7785DEFA"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18.30</w:t>
            </w:r>
          </w:p>
        </w:tc>
        <w:tc>
          <w:tcPr>
            <w:tcW w:w="1960" w:type="dxa"/>
            <w:shd w:val="clear" w:color="auto" w:fill="D9E2F3" w:themeFill="accent1" w:themeFillTint="33"/>
            <w:vAlign w:val="center"/>
          </w:tcPr>
          <w:p w14:paraId="7785DEFB"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EFC"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0.421</w:t>
            </w:r>
          </w:p>
          <w:p w14:paraId="7785DEFD"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0.870</w:t>
            </w:r>
          </w:p>
          <w:p w14:paraId="7785DEFE"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0.806</w:t>
            </w:r>
          </w:p>
          <w:p w14:paraId="7785DEFF"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2125A4" w14:paraId="7785DF14"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vAlign w:val="center"/>
          </w:tcPr>
          <w:p w14:paraId="7785DF01" w14:textId="77777777" w:rsidR="002125A4" w:rsidRDefault="00496C38">
            <w:pPr>
              <w:spacing w:after="0" w:line="240" w:lineRule="auto"/>
              <w:jc w:val="left"/>
              <w:rPr>
                <w:rFonts w:asciiTheme="minorBidi" w:hAnsiTheme="minorBidi" w:cstheme="minorBidi"/>
                <w:sz w:val="22"/>
                <w:szCs w:val="22"/>
                <w:lang w:val="da-DK" w:eastAsia="en-GB"/>
              </w:rPr>
            </w:pPr>
            <w:r>
              <w:rPr>
                <w:rFonts w:asciiTheme="minorBidi" w:hAnsiTheme="minorBidi" w:cstheme="minorBidi"/>
                <w:sz w:val="22"/>
                <w:szCs w:val="22"/>
                <w:lang w:val="da-DK" w:eastAsia="en-GB"/>
              </w:rPr>
              <w:t>AMI</w:t>
            </w:r>
          </w:p>
          <w:p w14:paraId="7785DF02" w14:textId="77777777" w:rsidR="002125A4" w:rsidRDefault="00496C38">
            <w:pPr>
              <w:spacing w:after="0" w:line="240" w:lineRule="auto"/>
              <w:jc w:val="left"/>
              <w:rPr>
                <w:rFonts w:asciiTheme="minorBidi" w:hAnsiTheme="minorBidi" w:cstheme="minorBidi"/>
                <w:sz w:val="22"/>
                <w:szCs w:val="22"/>
                <w:lang w:val="da-DK" w:eastAsia="en-GB"/>
              </w:rPr>
            </w:pPr>
            <w:r>
              <w:rPr>
                <w:rFonts w:asciiTheme="minorBidi" w:hAnsiTheme="minorBidi" w:cstheme="minorBidi"/>
                <w:sz w:val="22"/>
                <w:szCs w:val="22"/>
                <w:lang w:val="da-DK" w:eastAsia="en-GB"/>
              </w:rPr>
              <w:t>NSTEMI</w:t>
            </w:r>
          </w:p>
          <w:p w14:paraId="7785DF03" w14:textId="77777777" w:rsidR="002125A4" w:rsidRDefault="00496C38">
            <w:pPr>
              <w:spacing w:after="0" w:line="240" w:lineRule="auto"/>
              <w:jc w:val="left"/>
              <w:rPr>
                <w:rFonts w:asciiTheme="minorBidi" w:hAnsiTheme="minorBidi" w:cstheme="minorBidi"/>
                <w:sz w:val="22"/>
                <w:szCs w:val="22"/>
                <w:lang w:val="da-DK" w:eastAsia="en-GB"/>
              </w:rPr>
            </w:pPr>
            <w:r>
              <w:rPr>
                <w:rFonts w:asciiTheme="minorBidi" w:hAnsiTheme="minorBidi" w:cstheme="minorBidi"/>
                <w:sz w:val="22"/>
                <w:szCs w:val="22"/>
                <w:lang w:val="da-DK" w:eastAsia="en-GB"/>
              </w:rPr>
              <w:t>Lateral STEMI</w:t>
            </w:r>
          </w:p>
          <w:p w14:paraId="7785DF04" w14:textId="77777777" w:rsidR="002125A4" w:rsidRDefault="00496C38">
            <w:pPr>
              <w:spacing w:after="0" w:line="240" w:lineRule="auto"/>
              <w:jc w:val="left"/>
              <w:rPr>
                <w:rFonts w:asciiTheme="minorBidi" w:hAnsiTheme="minorBidi" w:cstheme="minorBidi"/>
                <w:sz w:val="22"/>
                <w:szCs w:val="22"/>
                <w:lang w:val="da-DK" w:eastAsia="en-GB"/>
              </w:rPr>
            </w:pPr>
            <w:r>
              <w:rPr>
                <w:rFonts w:asciiTheme="minorBidi" w:hAnsiTheme="minorBidi" w:cstheme="minorBidi"/>
                <w:sz w:val="22"/>
                <w:szCs w:val="22"/>
                <w:lang w:val="da-DK" w:eastAsia="en-GB"/>
              </w:rPr>
              <w:t>Inferior STEMI</w:t>
            </w:r>
          </w:p>
          <w:p w14:paraId="7785DF05"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Anterior STEMI</w:t>
            </w:r>
          </w:p>
        </w:tc>
        <w:tc>
          <w:tcPr>
            <w:tcW w:w="1619" w:type="dxa"/>
            <w:vAlign w:val="center"/>
          </w:tcPr>
          <w:p w14:paraId="7785DF06"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07"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25(51.0)</w:t>
            </w:r>
          </w:p>
          <w:p w14:paraId="7785DF08"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3(6.1)</w:t>
            </w:r>
          </w:p>
          <w:p w14:paraId="7785DF09"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19(38.8)</w:t>
            </w:r>
          </w:p>
          <w:p w14:paraId="7785DF0A"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2(4.1)</w:t>
            </w:r>
          </w:p>
        </w:tc>
        <w:tc>
          <w:tcPr>
            <w:tcW w:w="1875" w:type="dxa"/>
            <w:vAlign w:val="center"/>
          </w:tcPr>
          <w:p w14:paraId="7785DF0B"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0C"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19(37.3)</w:t>
            </w:r>
          </w:p>
          <w:p w14:paraId="7785DF0D"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w:t>
            </w:r>
          </w:p>
          <w:p w14:paraId="7785DF0E"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13(25.5)</w:t>
            </w:r>
          </w:p>
          <w:p w14:paraId="7785DF0F"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19(37.3)</w:t>
            </w:r>
          </w:p>
        </w:tc>
        <w:tc>
          <w:tcPr>
            <w:tcW w:w="1704" w:type="dxa"/>
            <w:vAlign w:val="center"/>
          </w:tcPr>
          <w:p w14:paraId="7785DF10"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11"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18.67</w:t>
            </w:r>
          </w:p>
        </w:tc>
        <w:tc>
          <w:tcPr>
            <w:tcW w:w="1960" w:type="dxa"/>
            <w:vAlign w:val="center"/>
          </w:tcPr>
          <w:p w14:paraId="7785DF12"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13"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2125A4" w14:paraId="7785DF24"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D9E2F3" w:themeFill="accent1" w:themeFillTint="33"/>
            <w:vAlign w:val="center"/>
          </w:tcPr>
          <w:p w14:paraId="7785DF15"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TTE</w:t>
            </w:r>
          </w:p>
          <w:p w14:paraId="7785DF16"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Base line EF %</w:t>
            </w:r>
          </w:p>
          <w:p w14:paraId="7785DF17"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EF% after 3 months</w:t>
            </w:r>
          </w:p>
        </w:tc>
        <w:tc>
          <w:tcPr>
            <w:tcW w:w="1619" w:type="dxa"/>
            <w:shd w:val="clear" w:color="auto" w:fill="D9E2F3" w:themeFill="accent1" w:themeFillTint="33"/>
            <w:vAlign w:val="center"/>
          </w:tcPr>
          <w:p w14:paraId="7785DF18"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19"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50.26±4.31</w:t>
            </w:r>
          </w:p>
          <w:p w14:paraId="7785DF1A"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54.82±4.94</w:t>
            </w:r>
          </w:p>
        </w:tc>
        <w:tc>
          <w:tcPr>
            <w:tcW w:w="1875" w:type="dxa"/>
            <w:shd w:val="clear" w:color="auto" w:fill="D9E2F3" w:themeFill="accent1" w:themeFillTint="33"/>
            <w:vAlign w:val="center"/>
          </w:tcPr>
          <w:p w14:paraId="7785DF1B"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1C"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40.76±8.66</w:t>
            </w:r>
          </w:p>
          <w:p w14:paraId="7785DF1D"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43.88±9.68</w:t>
            </w:r>
          </w:p>
        </w:tc>
        <w:tc>
          <w:tcPr>
            <w:tcW w:w="1704" w:type="dxa"/>
            <w:shd w:val="clear" w:color="auto" w:fill="D9E2F3" w:themeFill="accent1" w:themeFillTint="33"/>
            <w:vAlign w:val="center"/>
          </w:tcPr>
          <w:p w14:paraId="7785DF1E"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1F"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6.90</w:t>
            </w:r>
          </w:p>
          <w:p w14:paraId="7785DF20"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7.07</w:t>
            </w:r>
          </w:p>
        </w:tc>
        <w:tc>
          <w:tcPr>
            <w:tcW w:w="1960" w:type="dxa"/>
            <w:shd w:val="clear" w:color="auto" w:fill="D9E2F3" w:themeFill="accent1" w:themeFillTint="33"/>
            <w:vAlign w:val="center"/>
          </w:tcPr>
          <w:p w14:paraId="7785DF21"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22"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p w14:paraId="7785DF23"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2125A4" w14:paraId="7785DF2F"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vAlign w:val="center"/>
          </w:tcPr>
          <w:p w14:paraId="7785DF25"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Basel E/e</w:t>
            </w:r>
          </w:p>
          <w:p w14:paraId="7785DF26"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E/e after 3 months</w:t>
            </w:r>
          </w:p>
        </w:tc>
        <w:tc>
          <w:tcPr>
            <w:tcW w:w="1619" w:type="dxa"/>
            <w:vAlign w:val="center"/>
          </w:tcPr>
          <w:p w14:paraId="7785DF27"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8.67±1.48</w:t>
            </w:r>
          </w:p>
          <w:p w14:paraId="7785DF28"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8.10±1.34</w:t>
            </w:r>
          </w:p>
        </w:tc>
        <w:tc>
          <w:tcPr>
            <w:tcW w:w="1875" w:type="dxa"/>
            <w:vAlign w:val="center"/>
          </w:tcPr>
          <w:p w14:paraId="7785DF29"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11.25±2.77</w:t>
            </w:r>
          </w:p>
          <w:p w14:paraId="7785DF2A"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10.65±2.86</w:t>
            </w:r>
          </w:p>
        </w:tc>
        <w:tc>
          <w:tcPr>
            <w:tcW w:w="1704" w:type="dxa"/>
            <w:vAlign w:val="center"/>
          </w:tcPr>
          <w:p w14:paraId="7785DF2B"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5.78</w:t>
            </w:r>
          </w:p>
          <w:p w14:paraId="7785DF2C"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5.65</w:t>
            </w:r>
          </w:p>
        </w:tc>
        <w:tc>
          <w:tcPr>
            <w:tcW w:w="1960" w:type="dxa"/>
            <w:vAlign w:val="center"/>
          </w:tcPr>
          <w:p w14:paraId="7785DF2D"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p w14:paraId="7785DF2E"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2125A4" w14:paraId="7785DF36"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D9E2F3" w:themeFill="accent1" w:themeFillTint="33"/>
            <w:vAlign w:val="center"/>
          </w:tcPr>
          <w:p w14:paraId="7785DF30"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Troponin T max</w:t>
            </w:r>
          </w:p>
          <w:p w14:paraId="7785DF31"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(ng/ml)</w:t>
            </w:r>
          </w:p>
        </w:tc>
        <w:tc>
          <w:tcPr>
            <w:tcW w:w="1619" w:type="dxa"/>
            <w:shd w:val="clear" w:color="auto" w:fill="D9E2F3" w:themeFill="accent1" w:themeFillTint="33"/>
            <w:vAlign w:val="center"/>
          </w:tcPr>
          <w:p w14:paraId="7785DF32"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16(11-19)</w:t>
            </w:r>
          </w:p>
        </w:tc>
        <w:tc>
          <w:tcPr>
            <w:tcW w:w="1875" w:type="dxa"/>
            <w:shd w:val="clear" w:color="auto" w:fill="D9E2F3" w:themeFill="accent1" w:themeFillTint="33"/>
            <w:vAlign w:val="center"/>
          </w:tcPr>
          <w:p w14:paraId="7785DF33"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33(20-42)</w:t>
            </w:r>
          </w:p>
        </w:tc>
        <w:tc>
          <w:tcPr>
            <w:tcW w:w="1704" w:type="dxa"/>
            <w:shd w:val="clear" w:color="auto" w:fill="D9E2F3" w:themeFill="accent1" w:themeFillTint="33"/>
            <w:vAlign w:val="center"/>
          </w:tcPr>
          <w:p w14:paraId="7785DF34"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6.01</w:t>
            </w:r>
          </w:p>
        </w:tc>
        <w:tc>
          <w:tcPr>
            <w:tcW w:w="1960" w:type="dxa"/>
            <w:shd w:val="clear" w:color="auto" w:fill="D9E2F3" w:themeFill="accent1" w:themeFillTint="33"/>
            <w:vAlign w:val="center"/>
          </w:tcPr>
          <w:p w14:paraId="7785DF35"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r>
      <w:tr w:rsidR="002125A4" w14:paraId="7785DF48"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vAlign w:val="center"/>
          </w:tcPr>
          <w:p w14:paraId="7785DF37"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Symptoms to needle time</w:t>
            </w:r>
          </w:p>
          <w:p w14:paraId="7785DF38"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b w:val="0"/>
                <w:bCs w:val="0"/>
                <w:sz w:val="22"/>
                <w:szCs w:val="22"/>
                <w:lang w:val="en-GB" w:eastAsia="en-GB"/>
              </w:rPr>
              <w:t>≤10</w:t>
            </w:r>
          </w:p>
          <w:p w14:paraId="7785DF39"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b w:val="0"/>
                <w:bCs w:val="0"/>
                <w:sz w:val="22"/>
                <w:szCs w:val="22"/>
                <w:lang w:val="en-GB" w:eastAsia="en-GB"/>
              </w:rPr>
              <w:t>&gt;10</w:t>
            </w:r>
          </w:p>
        </w:tc>
        <w:tc>
          <w:tcPr>
            <w:tcW w:w="1619" w:type="dxa"/>
            <w:vAlign w:val="center"/>
          </w:tcPr>
          <w:p w14:paraId="7785DF3A"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3B"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3C"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23(46.9)</w:t>
            </w:r>
          </w:p>
          <w:p w14:paraId="7785DF3D"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26(53.1)</w:t>
            </w:r>
          </w:p>
        </w:tc>
        <w:tc>
          <w:tcPr>
            <w:tcW w:w="1875" w:type="dxa"/>
            <w:vAlign w:val="center"/>
          </w:tcPr>
          <w:p w14:paraId="7785DF3E"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3F"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40"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8(15.7)</w:t>
            </w:r>
          </w:p>
          <w:p w14:paraId="7785DF41"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43(84.3)</w:t>
            </w:r>
          </w:p>
        </w:tc>
        <w:tc>
          <w:tcPr>
            <w:tcW w:w="1704" w:type="dxa"/>
            <w:vAlign w:val="center"/>
          </w:tcPr>
          <w:p w14:paraId="7785DF42"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43"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44"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11.41</w:t>
            </w:r>
          </w:p>
        </w:tc>
        <w:tc>
          <w:tcPr>
            <w:tcW w:w="1960" w:type="dxa"/>
            <w:vAlign w:val="center"/>
          </w:tcPr>
          <w:p w14:paraId="7785DF45"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46" w14:textId="77777777" w:rsidR="002125A4" w:rsidRDefault="002125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47"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r>
      <w:tr w:rsidR="002125A4" w14:paraId="7785DF4E" w14:textId="77777777" w:rsidTr="002125A4">
        <w:trPr>
          <w:trHeight w:val="1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D9E2F3" w:themeFill="accent1" w:themeFillTint="33"/>
            <w:vAlign w:val="center"/>
          </w:tcPr>
          <w:p w14:paraId="7785DF49" w14:textId="77777777" w:rsidR="002125A4" w:rsidRDefault="00496C38">
            <w:pPr>
              <w:spacing w:after="0" w:line="240" w:lineRule="auto"/>
              <w:jc w:val="left"/>
              <w:rPr>
                <w:rFonts w:asciiTheme="minorBidi" w:hAnsiTheme="minorBidi" w:cstheme="minorBidi"/>
                <w:sz w:val="22"/>
                <w:szCs w:val="22"/>
                <w:lang w:val="en-GB" w:eastAsia="en-GB"/>
              </w:rPr>
            </w:pPr>
            <w:r>
              <w:rPr>
                <w:rFonts w:asciiTheme="minorBidi" w:hAnsiTheme="minorBidi" w:cstheme="minorBidi"/>
                <w:sz w:val="22"/>
                <w:szCs w:val="22"/>
                <w:lang w:val="en-GB" w:eastAsia="en-GB"/>
              </w:rPr>
              <w:t>N</w:t>
            </w:r>
            <w:r>
              <w:rPr>
                <w:rFonts w:asciiTheme="minorBidi" w:hAnsiTheme="minorBidi" w:cstheme="minorBidi"/>
                <w:sz w:val="22"/>
                <w:szCs w:val="22"/>
                <w:lang w:eastAsia="en-GB"/>
              </w:rPr>
              <w:t xml:space="preserve">umber </w:t>
            </w:r>
            <w:r>
              <w:rPr>
                <w:rFonts w:asciiTheme="minorBidi" w:hAnsiTheme="minorBidi" w:cstheme="minorBidi"/>
                <w:sz w:val="22"/>
                <w:szCs w:val="22"/>
                <w:lang w:val="en-GB" w:eastAsia="en-GB"/>
              </w:rPr>
              <w:t xml:space="preserve">of </w:t>
            </w:r>
            <w:proofErr w:type="gramStart"/>
            <w:r>
              <w:rPr>
                <w:rFonts w:asciiTheme="minorBidi" w:hAnsiTheme="minorBidi" w:cstheme="minorBidi"/>
                <w:sz w:val="22"/>
                <w:szCs w:val="22"/>
                <w:lang w:val="en-GB" w:eastAsia="en-GB"/>
              </w:rPr>
              <w:t>stent</w:t>
            </w:r>
            <w:proofErr w:type="gramEnd"/>
            <w:r>
              <w:rPr>
                <w:rFonts w:asciiTheme="minorBidi" w:hAnsiTheme="minorBidi" w:cstheme="minorBidi"/>
                <w:sz w:val="22"/>
                <w:szCs w:val="22"/>
                <w:lang w:val="en-GB" w:eastAsia="en-GB"/>
              </w:rPr>
              <w:t xml:space="preserve"> implanted</w:t>
            </w:r>
          </w:p>
        </w:tc>
        <w:tc>
          <w:tcPr>
            <w:tcW w:w="1619" w:type="dxa"/>
            <w:shd w:val="clear" w:color="auto" w:fill="D9E2F3" w:themeFill="accent1" w:themeFillTint="33"/>
            <w:vAlign w:val="center"/>
          </w:tcPr>
          <w:p w14:paraId="7785DF4A"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1(1-1)</w:t>
            </w:r>
          </w:p>
        </w:tc>
        <w:tc>
          <w:tcPr>
            <w:tcW w:w="1875" w:type="dxa"/>
            <w:shd w:val="clear" w:color="auto" w:fill="D9E2F3" w:themeFill="accent1" w:themeFillTint="33"/>
            <w:vAlign w:val="center"/>
          </w:tcPr>
          <w:p w14:paraId="7785DF4B"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2(2-3)</w:t>
            </w:r>
          </w:p>
        </w:tc>
        <w:tc>
          <w:tcPr>
            <w:tcW w:w="1704" w:type="dxa"/>
            <w:shd w:val="clear" w:color="auto" w:fill="D9E2F3" w:themeFill="accent1" w:themeFillTint="33"/>
            <w:vAlign w:val="center"/>
          </w:tcPr>
          <w:p w14:paraId="7785DF4C"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8.15</w:t>
            </w:r>
          </w:p>
        </w:tc>
        <w:tc>
          <w:tcPr>
            <w:tcW w:w="1960" w:type="dxa"/>
            <w:shd w:val="clear" w:color="auto" w:fill="D9E2F3" w:themeFill="accent1" w:themeFillTint="33"/>
            <w:vAlign w:val="center"/>
          </w:tcPr>
          <w:p w14:paraId="7785DF4D" w14:textId="77777777" w:rsidR="002125A4" w:rsidRDefault="00496C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r>
    </w:tbl>
    <w:p w14:paraId="7785DF4F" w14:textId="77777777" w:rsidR="002125A4" w:rsidRDefault="00496C38">
      <w:pPr>
        <w:pStyle w:val="NoSpacing"/>
        <w:rPr>
          <w:rFonts w:asciiTheme="majorBidi" w:hAnsiTheme="majorBidi" w:cstheme="majorBidi"/>
          <w:b/>
          <w:bCs/>
          <w:color w:val="000000"/>
          <w:spacing w:val="-5"/>
          <w:sz w:val="22"/>
          <w:szCs w:val="22"/>
        </w:rPr>
      </w:pPr>
      <w:r>
        <w:rPr>
          <w:rFonts w:asciiTheme="minorBidi" w:hAnsiTheme="minorBidi" w:cstheme="minorBidi"/>
          <w:sz w:val="20"/>
          <w:szCs w:val="20"/>
        </w:rPr>
        <w:t xml:space="preserve">Used test: Mann Whitney U test, Chi-Square and Fisher exact test, *statistically significant </w:t>
      </w:r>
    </w:p>
    <w:p w14:paraId="7785DF50" w14:textId="5A053720" w:rsidR="002125A4" w:rsidRDefault="00496C38">
      <w:pPr>
        <w:pStyle w:val="NoSpacing"/>
        <w:rPr>
          <w:rFonts w:asciiTheme="minorBidi" w:hAnsiTheme="minorBidi" w:cstheme="minorBidi"/>
          <w:sz w:val="22"/>
          <w:szCs w:val="22"/>
          <w:rtl/>
        </w:rPr>
      </w:pPr>
      <w:r>
        <w:rPr>
          <w:rFonts w:asciiTheme="minorBidi" w:hAnsiTheme="minorBidi" w:cstheme="minorBidi"/>
          <w:b/>
          <w:bCs/>
          <w:sz w:val="22"/>
          <w:szCs w:val="22"/>
        </w:rPr>
        <w:t xml:space="preserve">Table 4 </w:t>
      </w:r>
      <w:r>
        <w:rPr>
          <w:rFonts w:asciiTheme="minorBidi" w:hAnsiTheme="minorBidi" w:cstheme="minorBidi"/>
          <w:sz w:val="22"/>
          <w:szCs w:val="22"/>
        </w:rPr>
        <w:t xml:space="preserve">shows that there is statistically significant relation between CCVE incidence and (GLS improvement, Previous MI, STEMI vs NSTEMI, Base line EF % vs EF% after 3 months, Basel E/e vs E/e after 3 months, Troponin T max, Symptoms to needle time and Number of </w:t>
      </w:r>
      <w:proofErr w:type="gramStart"/>
      <w:r>
        <w:rPr>
          <w:rFonts w:asciiTheme="minorBidi" w:hAnsiTheme="minorBidi" w:cstheme="minorBidi"/>
          <w:sz w:val="22"/>
          <w:szCs w:val="22"/>
        </w:rPr>
        <w:t>stent</w:t>
      </w:r>
      <w:proofErr w:type="gramEnd"/>
      <w:r>
        <w:rPr>
          <w:rFonts w:asciiTheme="minorBidi" w:hAnsiTheme="minorBidi" w:cstheme="minorBidi"/>
          <w:sz w:val="22"/>
          <w:szCs w:val="22"/>
        </w:rPr>
        <w:t xml:space="preserve"> implanted) (P&lt;0.05), but there is non-statistically significant relation between CCVE incidence and Diabetes mellitus, Hypertension and Smoking (P&gt;0.05).</w:t>
      </w:r>
    </w:p>
    <w:p w14:paraId="7785DF51" w14:textId="77777777" w:rsidR="002125A4" w:rsidRDefault="002125A4">
      <w:pPr>
        <w:pStyle w:val="ListParagraph"/>
        <w:spacing w:before="120" w:after="240" w:line="360" w:lineRule="auto"/>
        <w:ind w:left="0" w:firstLine="720"/>
        <w:contextualSpacing w:val="0"/>
        <w:jc w:val="both"/>
        <w:rPr>
          <w:rFonts w:asciiTheme="majorBidi" w:hAnsiTheme="majorBidi" w:cstheme="majorBidi"/>
          <w:color w:val="000000"/>
          <w:spacing w:val="-5"/>
          <w:sz w:val="22"/>
          <w:szCs w:val="22"/>
        </w:rPr>
      </w:pPr>
    </w:p>
    <w:p w14:paraId="7785DF52" w14:textId="77777777" w:rsidR="002125A4" w:rsidRDefault="002125A4">
      <w:pPr>
        <w:pStyle w:val="ListParagraph"/>
        <w:spacing w:before="120" w:after="240" w:line="360" w:lineRule="auto"/>
        <w:ind w:left="0" w:firstLine="720"/>
        <w:contextualSpacing w:val="0"/>
        <w:jc w:val="both"/>
        <w:rPr>
          <w:rFonts w:asciiTheme="majorBidi" w:hAnsiTheme="majorBidi" w:cstheme="majorBidi"/>
          <w:color w:val="000000"/>
          <w:spacing w:val="-5"/>
          <w:sz w:val="22"/>
          <w:szCs w:val="22"/>
        </w:rPr>
      </w:pPr>
    </w:p>
    <w:p w14:paraId="21F13AE5" w14:textId="77777777" w:rsidR="00FA2D74" w:rsidRDefault="00FA2D74">
      <w:pPr>
        <w:pStyle w:val="ListParagraph"/>
        <w:spacing w:before="120" w:after="240" w:line="360" w:lineRule="auto"/>
        <w:ind w:left="0" w:firstLine="720"/>
        <w:contextualSpacing w:val="0"/>
        <w:jc w:val="both"/>
        <w:rPr>
          <w:rFonts w:asciiTheme="majorBidi" w:hAnsiTheme="majorBidi" w:cstheme="majorBidi"/>
          <w:color w:val="000000"/>
          <w:spacing w:val="-5"/>
          <w:sz w:val="22"/>
          <w:szCs w:val="22"/>
        </w:rPr>
      </w:pPr>
    </w:p>
    <w:p w14:paraId="747CB7BC" w14:textId="77777777" w:rsidR="00FA2D74" w:rsidRDefault="00FA2D74">
      <w:pPr>
        <w:pStyle w:val="ListParagraph"/>
        <w:spacing w:before="120" w:after="240" w:line="360" w:lineRule="auto"/>
        <w:ind w:left="0" w:firstLine="720"/>
        <w:contextualSpacing w:val="0"/>
        <w:jc w:val="both"/>
        <w:rPr>
          <w:rFonts w:asciiTheme="majorBidi" w:hAnsiTheme="majorBidi" w:cstheme="majorBidi"/>
          <w:color w:val="000000"/>
          <w:spacing w:val="-5"/>
          <w:sz w:val="22"/>
          <w:szCs w:val="22"/>
        </w:rPr>
      </w:pPr>
    </w:p>
    <w:p w14:paraId="7785DF53" w14:textId="6A26141C"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Table 5:</w:t>
      </w:r>
      <w:r>
        <w:rPr>
          <w:rFonts w:asciiTheme="minorBidi" w:hAnsiTheme="minorBidi" w:cstheme="minorBidi"/>
          <w:sz w:val="22"/>
          <w:szCs w:val="22"/>
        </w:rPr>
        <w:t xml:space="preserve"> Predictors of CCVE occurrence among studied cases.</w:t>
      </w:r>
    </w:p>
    <w:tbl>
      <w:tblPr>
        <w:tblStyle w:val="ListTable4-Accent11"/>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338"/>
        <w:gridCol w:w="2404"/>
        <w:gridCol w:w="1391"/>
        <w:gridCol w:w="2352"/>
      </w:tblGrid>
      <w:tr w:rsidR="002125A4" w14:paraId="7785DF57" w14:textId="77777777" w:rsidTr="002125A4">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2187" w:type="dxa"/>
            <w:tcBorders>
              <w:top w:val="nil"/>
              <w:left w:val="nil"/>
              <w:bottom w:val="nil"/>
            </w:tcBorders>
          </w:tcPr>
          <w:p w14:paraId="7785DF54" w14:textId="77777777" w:rsidR="002125A4" w:rsidRDefault="002125A4">
            <w:pPr>
              <w:pStyle w:val="NoSpacing"/>
              <w:rPr>
                <w:rFonts w:asciiTheme="minorBidi" w:hAnsiTheme="minorBidi" w:cstheme="minorBidi"/>
                <w:sz w:val="22"/>
                <w:szCs w:val="22"/>
                <w:lang w:val="en-GB" w:eastAsia="en-GB"/>
              </w:rPr>
            </w:pPr>
          </w:p>
        </w:tc>
        <w:tc>
          <w:tcPr>
            <w:tcW w:w="3742" w:type="dxa"/>
            <w:gridSpan w:val="2"/>
            <w:tcBorders>
              <w:top w:val="nil"/>
              <w:bottom w:val="nil"/>
            </w:tcBorders>
          </w:tcPr>
          <w:p w14:paraId="7785DF55" w14:textId="77777777" w:rsidR="002125A4" w:rsidRDefault="00496C38">
            <w:pPr>
              <w:pStyle w:val="NoSpacing"/>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 xml:space="preserve">Univariate analysis </w:t>
            </w:r>
          </w:p>
        </w:tc>
        <w:tc>
          <w:tcPr>
            <w:tcW w:w="3743" w:type="dxa"/>
            <w:gridSpan w:val="2"/>
            <w:tcBorders>
              <w:top w:val="nil"/>
              <w:bottom w:val="nil"/>
              <w:right w:val="nil"/>
            </w:tcBorders>
          </w:tcPr>
          <w:p w14:paraId="7785DF56" w14:textId="77777777" w:rsidR="002125A4" w:rsidRDefault="00496C38">
            <w:pPr>
              <w:pStyle w:val="NoSpacing"/>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Multivariate analysis</w:t>
            </w:r>
          </w:p>
        </w:tc>
      </w:tr>
      <w:tr w:rsidR="002125A4" w14:paraId="7785DF5D" w14:textId="77777777" w:rsidTr="002125A4">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shd w:val="clear" w:color="auto" w:fill="D9E2F3" w:themeFill="accent1" w:themeFillTint="33"/>
          </w:tcPr>
          <w:p w14:paraId="7785DF58" w14:textId="77777777" w:rsidR="002125A4" w:rsidRDefault="002125A4">
            <w:pPr>
              <w:pStyle w:val="NoSpacing"/>
              <w:rPr>
                <w:rFonts w:asciiTheme="minorBidi" w:hAnsiTheme="minorBidi" w:cstheme="minorBidi"/>
                <w:sz w:val="22"/>
                <w:szCs w:val="22"/>
                <w:lang w:val="en-GB" w:eastAsia="en-GB"/>
              </w:rPr>
            </w:pPr>
          </w:p>
        </w:tc>
        <w:tc>
          <w:tcPr>
            <w:tcW w:w="1338" w:type="dxa"/>
            <w:shd w:val="clear" w:color="auto" w:fill="D9E2F3" w:themeFill="accent1" w:themeFillTint="33"/>
            <w:vAlign w:val="center"/>
          </w:tcPr>
          <w:p w14:paraId="7785DF59"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P value</w:t>
            </w:r>
          </w:p>
        </w:tc>
        <w:tc>
          <w:tcPr>
            <w:tcW w:w="2404" w:type="dxa"/>
            <w:shd w:val="clear" w:color="auto" w:fill="D9E2F3" w:themeFill="accent1" w:themeFillTint="33"/>
            <w:vAlign w:val="center"/>
          </w:tcPr>
          <w:p w14:paraId="7785DF5A"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roofErr w:type="gramStart"/>
            <w:r>
              <w:rPr>
                <w:rFonts w:asciiTheme="minorBidi" w:hAnsiTheme="minorBidi" w:cstheme="minorBidi"/>
                <w:sz w:val="22"/>
                <w:szCs w:val="22"/>
                <w:lang w:val="en-GB" w:eastAsia="en-GB"/>
              </w:rPr>
              <w:t>COR(</w:t>
            </w:r>
            <w:proofErr w:type="gramEnd"/>
            <w:r>
              <w:rPr>
                <w:rFonts w:asciiTheme="minorBidi" w:hAnsiTheme="minorBidi" w:cstheme="minorBidi"/>
                <w:sz w:val="22"/>
                <w:szCs w:val="22"/>
                <w:lang w:val="en-GB" w:eastAsia="en-GB"/>
              </w:rPr>
              <w:t>95%CI)</w:t>
            </w:r>
          </w:p>
        </w:tc>
        <w:tc>
          <w:tcPr>
            <w:tcW w:w="1391" w:type="dxa"/>
            <w:shd w:val="clear" w:color="auto" w:fill="D9E2F3" w:themeFill="accent1" w:themeFillTint="33"/>
            <w:vAlign w:val="center"/>
          </w:tcPr>
          <w:p w14:paraId="7785DF5B"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P value</w:t>
            </w:r>
          </w:p>
        </w:tc>
        <w:tc>
          <w:tcPr>
            <w:tcW w:w="2352" w:type="dxa"/>
            <w:shd w:val="clear" w:color="auto" w:fill="D9E2F3" w:themeFill="accent1" w:themeFillTint="33"/>
            <w:vAlign w:val="center"/>
          </w:tcPr>
          <w:p w14:paraId="7785DF5C"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roofErr w:type="gramStart"/>
            <w:r>
              <w:rPr>
                <w:rFonts w:asciiTheme="minorBidi" w:hAnsiTheme="minorBidi" w:cstheme="minorBidi"/>
                <w:sz w:val="22"/>
                <w:szCs w:val="22"/>
                <w:lang w:val="en-GB" w:eastAsia="en-GB"/>
              </w:rPr>
              <w:t>AOR(</w:t>
            </w:r>
            <w:proofErr w:type="gramEnd"/>
            <w:r>
              <w:rPr>
                <w:rFonts w:asciiTheme="minorBidi" w:hAnsiTheme="minorBidi" w:cstheme="minorBidi"/>
                <w:sz w:val="22"/>
                <w:szCs w:val="22"/>
                <w:lang w:val="en-GB" w:eastAsia="en-GB"/>
              </w:rPr>
              <w:t>95%CI)</w:t>
            </w:r>
          </w:p>
        </w:tc>
      </w:tr>
      <w:tr w:rsidR="002125A4" w14:paraId="7785DF6C" w14:textId="77777777" w:rsidTr="002125A4">
        <w:trPr>
          <w:trHeight w:val="928"/>
          <w:jc w:val="center"/>
        </w:trPr>
        <w:tc>
          <w:tcPr>
            <w:cnfStyle w:val="001000000000" w:firstRow="0" w:lastRow="0" w:firstColumn="1" w:lastColumn="0" w:oddVBand="0" w:evenVBand="0" w:oddHBand="0" w:evenHBand="0" w:firstRowFirstColumn="0" w:firstRowLastColumn="0" w:lastRowFirstColumn="0" w:lastRowLastColumn="0"/>
            <w:tcW w:w="2187" w:type="dxa"/>
          </w:tcPr>
          <w:p w14:paraId="7785DF5E" w14:textId="77777777" w:rsidR="002125A4" w:rsidRDefault="00496C38">
            <w:pPr>
              <w:pStyle w:val="NoSpacing"/>
              <w:rPr>
                <w:rFonts w:asciiTheme="minorBidi" w:hAnsiTheme="minorBidi" w:cstheme="minorBidi"/>
                <w:b w:val="0"/>
                <w:bCs w:val="0"/>
                <w:sz w:val="22"/>
                <w:szCs w:val="22"/>
                <w:lang w:val="en-GB" w:eastAsia="en-GB"/>
              </w:rPr>
            </w:pPr>
            <w:r>
              <w:rPr>
                <w:rFonts w:asciiTheme="minorBidi" w:hAnsiTheme="minorBidi" w:cstheme="minorBidi"/>
                <w:b w:val="0"/>
                <w:bCs w:val="0"/>
                <w:sz w:val="22"/>
                <w:szCs w:val="22"/>
                <w:lang w:val="en-GB" w:eastAsia="en-GB"/>
              </w:rPr>
              <w:lastRenderedPageBreak/>
              <w:t>GLS</w:t>
            </w:r>
          </w:p>
          <w:p w14:paraId="7785DF5F"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 xml:space="preserve">Not improved </w:t>
            </w:r>
          </w:p>
          <w:p w14:paraId="7785DF60"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Improved (R)</w:t>
            </w:r>
          </w:p>
          <w:p w14:paraId="7785DF61" w14:textId="77777777" w:rsidR="002125A4" w:rsidRDefault="002125A4">
            <w:pPr>
              <w:pStyle w:val="NoSpacing"/>
              <w:rPr>
                <w:rFonts w:asciiTheme="minorBidi" w:hAnsiTheme="minorBidi" w:cstheme="minorBidi"/>
                <w:sz w:val="22"/>
                <w:szCs w:val="22"/>
                <w:lang w:val="en-GB" w:eastAsia="en-GB"/>
              </w:rPr>
            </w:pPr>
          </w:p>
        </w:tc>
        <w:tc>
          <w:tcPr>
            <w:tcW w:w="1338" w:type="dxa"/>
            <w:vAlign w:val="center"/>
          </w:tcPr>
          <w:p w14:paraId="7785DF62"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63"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&lt;0.001*</w:t>
            </w:r>
          </w:p>
        </w:tc>
        <w:tc>
          <w:tcPr>
            <w:tcW w:w="2404" w:type="dxa"/>
            <w:vAlign w:val="center"/>
          </w:tcPr>
          <w:p w14:paraId="7785DF64"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65"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18.95(10.88-25.02)</w:t>
            </w:r>
          </w:p>
          <w:p w14:paraId="7785DF66"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w:t>
            </w:r>
          </w:p>
        </w:tc>
        <w:tc>
          <w:tcPr>
            <w:tcW w:w="1391" w:type="dxa"/>
            <w:vAlign w:val="center"/>
          </w:tcPr>
          <w:p w14:paraId="7785DF67"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68"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352" w:type="dxa"/>
            <w:vAlign w:val="center"/>
          </w:tcPr>
          <w:p w14:paraId="7785DF69"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6A"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17.98(10.7-20.1)</w:t>
            </w:r>
          </w:p>
          <w:p w14:paraId="7785DF6B"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w:t>
            </w:r>
          </w:p>
        </w:tc>
      </w:tr>
      <w:tr w:rsidR="002125A4" w14:paraId="7785DF72" w14:textId="77777777" w:rsidTr="002125A4">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shd w:val="clear" w:color="auto" w:fill="D9E2F3" w:themeFill="accent1" w:themeFillTint="33"/>
          </w:tcPr>
          <w:p w14:paraId="7785DF6D"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Age/ years</w:t>
            </w:r>
          </w:p>
        </w:tc>
        <w:tc>
          <w:tcPr>
            <w:tcW w:w="1338" w:type="dxa"/>
            <w:shd w:val="clear" w:color="auto" w:fill="D9E2F3" w:themeFill="accent1" w:themeFillTint="33"/>
            <w:vAlign w:val="center"/>
          </w:tcPr>
          <w:p w14:paraId="7785DF6E"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0.271</w:t>
            </w:r>
          </w:p>
        </w:tc>
        <w:tc>
          <w:tcPr>
            <w:tcW w:w="2404" w:type="dxa"/>
            <w:shd w:val="clear" w:color="auto" w:fill="D9E2F3" w:themeFill="accent1" w:themeFillTint="33"/>
            <w:vAlign w:val="center"/>
          </w:tcPr>
          <w:p w14:paraId="7785DF6F"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0.970(0.918-1.02)</w:t>
            </w:r>
          </w:p>
        </w:tc>
        <w:tc>
          <w:tcPr>
            <w:tcW w:w="1391" w:type="dxa"/>
            <w:shd w:val="clear" w:color="auto" w:fill="D9E2F3" w:themeFill="accent1" w:themeFillTint="33"/>
            <w:vAlign w:val="center"/>
          </w:tcPr>
          <w:p w14:paraId="7785DF70"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c>
          <w:tcPr>
            <w:tcW w:w="2352" w:type="dxa"/>
            <w:shd w:val="clear" w:color="auto" w:fill="D9E2F3" w:themeFill="accent1" w:themeFillTint="33"/>
            <w:vAlign w:val="center"/>
          </w:tcPr>
          <w:p w14:paraId="7785DF71"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r>
      <w:tr w:rsidR="002125A4" w14:paraId="7785DF7D" w14:textId="77777777" w:rsidTr="002125A4">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tcPr>
          <w:p w14:paraId="7785DF73"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Sex</w:t>
            </w:r>
          </w:p>
          <w:p w14:paraId="7785DF74" w14:textId="77777777" w:rsidR="002125A4" w:rsidRDefault="00496C38">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 xml:space="preserve">Male </w:t>
            </w:r>
          </w:p>
          <w:p w14:paraId="7785DF75"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 xml:space="preserve">Female </w:t>
            </w:r>
            <w:proofErr w:type="gramStart"/>
            <w:r>
              <w:rPr>
                <w:rFonts w:asciiTheme="minorBidi" w:hAnsiTheme="minorBidi" w:cstheme="minorBidi"/>
                <w:sz w:val="22"/>
                <w:szCs w:val="22"/>
                <w:lang w:val="en-GB" w:eastAsia="en-GB"/>
              </w:rPr>
              <w:t>( R</w:t>
            </w:r>
            <w:proofErr w:type="gramEnd"/>
            <w:r>
              <w:rPr>
                <w:rFonts w:asciiTheme="minorBidi" w:hAnsiTheme="minorBidi" w:cstheme="minorBidi"/>
                <w:sz w:val="22"/>
                <w:szCs w:val="22"/>
                <w:lang w:val="en-GB" w:eastAsia="en-GB"/>
              </w:rPr>
              <w:t>)</w:t>
            </w:r>
          </w:p>
        </w:tc>
        <w:tc>
          <w:tcPr>
            <w:tcW w:w="1338" w:type="dxa"/>
            <w:vAlign w:val="center"/>
          </w:tcPr>
          <w:p w14:paraId="7785DF76"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77"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0.729</w:t>
            </w:r>
          </w:p>
        </w:tc>
        <w:tc>
          <w:tcPr>
            <w:tcW w:w="2404" w:type="dxa"/>
            <w:vAlign w:val="center"/>
          </w:tcPr>
          <w:p w14:paraId="7785DF78"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79"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1.17(0.483-2.83)</w:t>
            </w:r>
          </w:p>
          <w:p w14:paraId="7785DF7A"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w:t>
            </w:r>
          </w:p>
        </w:tc>
        <w:tc>
          <w:tcPr>
            <w:tcW w:w="1391" w:type="dxa"/>
            <w:vAlign w:val="center"/>
          </w:tcPr>
          <w:p w14:paraId="7785DF7B"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c>
          <w:tcPr>
            <w:tcW w:w="2352" w:type="dxa"/>
            <w:vAlign w:val="center"/>
          </w:tcPr>
          <w:p w14:paraId="7785DF7C"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r>
      <w:tr w:rsidR="002125A4" w14:paraId="7785DF8F" w14:textId="77777777" w:rsidTr="002125A4">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shd w:val="clear" w:color="auto" w:fill="D9E2F3" w:themeFill="accent1" w:themeFillTint="33"/>
          </w:tcPr>
          <w:p w14:paraId="7785DF7E"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Medical history</w:t>
            </w:r>
          </w:p>
          <w:p w14:paraId="7785DF7F"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Diabetes mellitus</w:t>
            </w:r>
          </w:p>
          <w:p w14:paraId="7785DF80"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 xml:space="preserve">Hypertension </w:t>
            </w:r>
          </w:p>
          <w:p w14:paraId="7785DF81"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 xml:space="preserve">Smoking </w:t>
            </w:r>
          </w:p>
          <w:p w14:paraId="7785DF82"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Previous MI</w:t>
            </w:r>
          </w:p>
        </w:tc>
        <w:tc>
          <w:tcPr>
            <w:tcW w:w="1338" w:type="dxa"/>
            <w:shd w:val="clear" w:color="auto" w:fill="D9E2F3" w:themeFill="accent1" w:themeFillTint="33"/>
            <w:vAlign w:val="center"/>
          </w:tcPr>
          <w:p w14:paraId="7785DF83"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84"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0.422</w:t>
            </w:r>
          </w:p>
          <w:p w14:paraId="7785DF85"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0.870</w:t>
            </w:r>
          </w:p>
          <w:p w14:paraId="7785DF86"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0.806</w:t>
            </w:r>
          </w:p>
          <w:p w14:paraId="7785DF87"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0.998</w:t>
            </w:r>
          </w:p>
        </w:tc>
        <w:tc>
          <w:tcPr>
            <w:tcW w:w="2404" w:type="dxa"/>
            <w:shd w:val="clear" w:color="auto" w:fill="D9E2F3" w:themeFill="accent1" w:themeFillTint="33"/>
            <w:vAlign w:val="center"/>
          </w:tcPr>
          <w:p w14:paraId="7785DF88"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89"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1.38(0.629-3.03)</w:t>
            </w:r>
          </w:p>
          <w:p w14:paraId="7785DF8A"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1.07(0.480-2.38)</w:t>
            </w:r>
          </w:p>
          <w:p w14:paraId="7785DF8B"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0.905(0.406-2.02)</w:t>
            </w:r>
          </w:p>
          <w:p w14:paraId="7785DF8C"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Undefined</w:t>
            </w:r>
          </w:p>
        </w:tc>
        <w:tc>
          <w:tcPr>
            <w:tcW w:w="1391" w:type="dxa"/>
            <w:shd w:val="clear" w:color="auto" w:fill="D9E2F3" w:themeFill="accent1" w:themeFillTint="33"/>
            <w:vAlign w:val="center"/>
          </w:tcPr>
          <w:p w14:paraId="7785DF8D"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c>
          <w:tcPr>
            <w:tcW w:w="2352" w:type="dxa"/>
            <w:shd w:val="clear" w:color="auto" w:fill="D9E2F3" w:themeFill="accent1" w:themeFillTint="33"/>
            <w:vAlign w:val="center"/>
          </w:tcPr>
          <w:p w14:paraId="7785DF8E"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tc>
      </w:tr>
      <w:tr w:rsidR="002125A4" w14:paraId="7785DFA9" w14:textId="77777777" w:rsidTr="002125A4">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tcPr>
          <w:p w14:paraId="7785DF90" w14:textId="77777777" w:rsidR="002125A4" w:rsidRDefault="00496C38">
            <w:pPr>
              <w:pStyle w:val="NoSpacing"/>
              <w:rPr>
                <w:rFonts w:asciiTheme="minorBidi" w:hAnsiTheme="minorBidi" w:cstheme="minorBidi"/>
                <w:sz w:val="22"/>
                <w:szCs w:val="22"/>
                <w:lang w:val="da-DK" w:eastAsia="en-GB"/>
              </w:rPr>
            </w:pPr>
            <w:r>
              <w:rPr>
                <w:rFonts w:asciiTheme="minorBidi" w:hAnsiTheme="minorBidi" w:cstheme="minorBidi"/>
                <w:sz w:val="22"/>
                <w:szCs w:val="22"/>
                <w:lang w:val="da-DK" w:eastAsia="en-GB"/>
              </w:rPr>
              <w:t>AMI</w:t>
            </w:r>
          </w:p>
          <w:p w14:paraId="7785DF91" w14:textId="77777777" w:rsidR="002125A4" w:rsidRDefault="00496C38">
            <w:pPr>
              <w:pStyle w:val="NoSpacing"/>
              <w:rPr>
                <w:rFonts w:asciiTheme="minorBidi" w:hAnsiTheme="minorBidi" w:cstheme="minorBidi"/>
                <w:sz w:val="22"/>
                <w:szCs w:val="22"/>
                <w:lang w:val="da-DK" w:eastAsia="en-GB"/>
              </w:rPr>
            </w:pPr>
            <w:r>
              <w:rPr>
                <w:rFonts w:asciiTheme="minorBidi" w:hAnsiTheme="minorBidi" w:cstheme="minorBidi"/>
                <w:sz w:val="22"/>
                <w:szCs w:val="22"/>
                <w:lang w:val="da-DK" w:eastAsia="en-GB"/>
              </w:rPr>
              <w:t>NSTEMI( R)</w:t>
            </w:r>
          </w:p>
          <w:p w14:paraId="7785DF92" w14:textId="77777777" w:rsidR="002125A4" w:rsidRDefault="00496C38">
            <w:pPr>
              <w:pStyle w:val="NoSpacing"/>
              <w:rPr>
                <w:rFonts w:asciiTheme="minorBidi" w:hAnsiTheme="minorBidi" w:cstheme="minorBidi"/>
                <w:sz w:val="22"/>
                <w:szCs w:val="22"/>
                <w:lang w:val="da-DK" w:eastAsia="en-GB"/>
              </w:rPr>
            </w:pPr>
            <w:r>
              <w:rPr>
                <w:rFonts w:asciiTheme="minorBidi" w:hAnsiTheme="minorBidi" w:cstheme="minorBidi"/>
                <w:sz w:val="22"/>
                <w:szCs w:val="22"/>
                <w:lang w:val="da-DK" w:eastAsia="en-GB"/>
              </w:rPr>
              <w:t>Lateral STEMI</w:t>
            </w:r>
          </w:p>
          <w:p w14:paraId="7785DF93" w14:textId="77777777" w:rsidR="002125A4" w:rsidRDefault="00496C38">
            <w:pPr>
              <w:pStyle w:val="NoSpacing"/>
              <w:rPr>
                <w:rFonts w:asciiTheme="minorBidi" w:hAnsiTheme="minorBidi" w:cstheme="minorBidi"/>
                <w:sz w:val="22"/>
                <w:szCs w:val="22"/>
                <w:lang w:val="da-DK" w:eastAsia="en-GB"/>
              </w:rPr>
            </w:pPr>
            <w:r>
              <w:rPr>
                <w:rFonts w:asciiTheme="minorBidi" w:hAnsiTheme="minorBidi" w:cstheme="minorBidi"/>
                <w:sz w:val="22"/>
                <w:szCs w:val="22"/>
                <w:lang w:val="da-DK" w:eastAsia="en-GB"/>
              </w:rPr>
              <w:t>Inferior STEMI</w:t>
            </w:r>
          </w:p>
          <w:p w14:paraId="7785DF94"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Anterior STEMI</w:t>
            </w:r>
          </w:p>
        </w:tc>
        <w:tc>
          <w:tcPr>
            <w:tcW w:w="1338" w:type="dxa"/>
            <w:vAlign w:val="center"/>
          </w:tcPr>
          <w:p w14:paraId="7785DF95"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96"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97"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.999</w:t>
            </w:r>
          </w:p>
          <w:p w14:paraId="7785DF98"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.824</w:t>
            </w:r>
          </w:p>
          <w:p w14:paraId="7785DF99"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.002*</w:t>
            </w:r>
          </w:p>
        </w:tc>
        <w:tc>
          <w:tcPr>
            <w:tcW w:w="2404" w:type="dxa"/>
            <w:vAlign w:val="center"/>
          </w:tcPr>
          <w:p w14:paraId="7785DF9A"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9B"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w:t>
            </w:r>
          </w:p>
          <w:p w14:paraId="7785DF9C"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.000(undefined)</w:t>
            </w:r>
          </w:p>
          <w:p w14:paraId="7785DF9D"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.900(0.357-2.27)</w:t>
            </w:r>
          </w:p>
          <w:p w14:paraId="7785DF9E"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12.5(9.59-22.35)</w:t>
            </w:r>
          </w:p>
        </w:tc>
        <w:tc>
          <w:tcPr>
            <w:tcW w:w="1391" w:type="dxa"/>
            <w:vAlign w:val="center"/>
          </w:tcPr>
          <w:p w14:paraId="7785DF9F"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A0"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A1"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A2"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A3"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0.01*</w:t>
            </w:r>
          </w:p>
        </w:tc>
        <w:tc>
          <w:tcPr>
            <w:tcW w:w="2352" w:type="dxa"/>
            <w:vAlign w:val="center"/>
          </w:tcPr>
          <w:p w14:paraId="7785DFA4"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A5"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A6"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A7"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A8"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10.15(8.7-13.8)</w:t>
            </w:r>
          </w:p>
        </w:tc>
      </w:tr>
      <w:tr w:rsidR="002125A4" w14:paraId="7785DFB9" w14:textId="77777777" w:rsidTr="002125A4">
        <w:trPr>
          <w:trHeight w:val="134"/>
          <w:jc w:val="center"/>
        </w:trPr>
        <w:tc>
          <w:tcPr>
            <w:cnfStyle w:val="001000000000" w:firstRow="0" w:lastRow="0" w:firstColumn="1" w:lastColumn="0" w:oddVBand="0" w:evenVBand="0" w:oddHBand="0" w:evenHBand="0" w:firstRowFirstColumn="0" w:firstRowLastColumn="0" w:lastRowFirstColumn="0" w:lastRowLastColumn="0"/>
            <w:tcW w:w="2187" w:type="dxa"/>
            <w:shd w:val="clear" w:color="auto" w:fill="D9E2F3" w:themeFill="accent1" w:themeFillTint="33"/>
          </w:tcPr>
          <w:p w14:paraId="7785DFAA"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TTE</w:t>
            </w:r>
          </w:p>
          <w:p w14:paraId="7785DFAB"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Base line EF %</w:t>
            </w:r>
          </w:p>
          <w:p w14:paraId="7785DFAC"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EF% after 3 months</w:t>
            </w:r>
          </w:p>
        </w:tc>
        <w:tc>
          <w:tcPr>
            <w:tcW w:w="1338" w:type="dxa"/>
            <w:shd w:val="clear" w:color="auto" w:fill="D9E2F3" w:themeFill="accent1" w:themeFillTint="33"/>
            <w:vAlign w:val="center"/>
          </w:tcPr>
          <w:p w14:paraId="7785DFAD"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AE"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p w14:paraId="7785DFAF"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404" w:type="dxa"/>
            <w:shd w:val="clear" w:color="auto" w:fill="D9E2F3" w:themeFill="accent1" w:themeFillTint="33"/>
            <w:vAlign w:val="center"/>
          </w:tcPr>
          <w:p w14:paraId="7785DFB0"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B1"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0.818(0.752-0.889)</w:t>
            </w:r>
          </w:p>
          <w:p w14:paraId="7785DFB2"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0.829(0.765-0.898)</w:t>
            </w:r>
          </w:p>
        </w:tc>
        <w:tc>
          <w:tcPr>
            <w:tcW w:w="1391" w:type="dxa"/>
            <w:shd w:val="clear" w:color="auto" w:fill="D9E2F3" w:themeFill="accent1" w:themeFillTint="33"/>
            <w:vAlign w:val="center"/>
          </w:tcPr>
          <w:p w14:paraId="7785DFB3"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B4"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p w14:paraId="7785DFB5"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352" w:type="dxa"/>
            <w:shd w:val="clear" w:color="auto" w:fill="D9E2F3" w:themeFill="accent1" w:themeFillTint="33"/>
            <w:vAlign w:val="center"/>
          </w:tcPr>
          <w:p w14:paraId="7785DFB6"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B7"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0.800(0.722-0.875)</w:t>
            </w:r>
          </w:p>
          <w:p w14:paraId="7785DFB8"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0.822(0.688-0.900)</w:t>
            </w:r>
          </w:p>
        </w:tc>
      </w:tr>
      <w:tr w:rsidR="002125A4" w14:paraId="7785DFC5" w14:textId="77777777" w:rsidTr="002125A4">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tcPr>
          <w:p w14:paraId="7785DFBA"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Basel E/e</w:t>
            </w:r>
          </w:p>
          <w:p w14:paraId="7785DFBB"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E/e after 3 months</w:t>
            </w:r>
          </w:p>
          <w:p w14:paraId="7785DFBC" w14:textId="77777777" w:rsidR="002125A4" w:rsidRDefault="002125A4">
            <w:pPr>
              <w:pStyle w:val="NoSpacing"/>
              <w:rPr>
                <w:rFonts w:asciiTheme="minorBidi" w:hAnsiTheme="minorBidi" w:cstheme="minorBidi"/>
                <w:sz w:val="22"/>
                <w:szCs w:val="22"/>
                <w:lang w:val="en-GB" w:eastAsia="en-GB"/>
              </w:rPr>
            </w:pPr>
          </w:p>
        </w:tc>
        <w:tc>
          <w:tcPr>
            <w:tcW w:w="1338" w:type="dxa"/>
            <w:vAlign w:val="center"/>
          </w:tcPr>
          <w:p w14:paraId="7785DFBD"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p w14:paraId="7785DFBE"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404" w:type="dxa"/>
            <w:vAlign w:val="center"/>
          </w:tcPr>
          <w:p w14:paraId="7785DFBF"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1.64(1.32-2.04)</w:t>
            </w:r>
          </w:p>
          <w:p w14:paraId="7785DFC0"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1.66(1.32-2.09)</w:t>
            </w:r>
          </w:p>
        </w:tc>
        <w:tc>
          <w:tcPr>
            <w:tcW w:w="1391" w:type="dxa"/>
            <w:vAlign w:val="center"/>
          </w:tcPr>
          <w:p w14:paraId="7785DFC1"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p w14:paraId="7785DFC2"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352" w:type="dxa"/>
            <w:vAlign w:val="center"/>
          </w:tcPr>
          <w:p w14:paraId="7785DFC3"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1.55(1.1-2.1)</w:t>
            </w:r>
          </w:p>
          <w:p w14:paraId="7785DFC4"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1.54(1.10-2.4)</w:t>
            </w:r>
          </w:p>
        </w:tc>
      </w:tr>
      <w:tr w:rsidR="002125A4" w14:paraId="7785DFCC" w14:textId="77777777" w:rsidTr="002125A4">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shd w:val="clear" w:color="auto" w:fill="D9E2F3" w:themeFill="accent1" w:themeFillTint="33"/>
          </w:tcPr>
          <w:p w14:paraId="7785DFC6"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Troponin T max</w:t>
            </w:r>
          </w:p>
          <w:p w14:paraId="7785DFC7"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(ng/ml)</w:t>
            </w:r>
          </w:p>
        </w:tc>
        <w:tc>
          <w:tcPr>
            <w:tcW w:w="1338" w:type="dxa"/>
            <w:shd w:val="clear" w:color="auto" w:fill="D9E2F3" w:themeFill="accent1" w:themeFillTint="33"/>
            <w:vAlign w:val="center"/>
          </w:tcPr>
          <w:p w14:paraId="7785DFC8"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404" w:type="dxa"/>
            <w:shd w:val="clear" w:color="auto" w:fill="D9E2F3" w:themeFill="accent1" w:themeFillTint="33"/>
            <w:vAlign w:val="center"/>
          </w:tcPr>
          <w:p w14:paraId="7785DFC9"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1.18(1.10-1.25)</w:t>
            </w:r>
          </w:p>
        </w:tc>
        <w:tc>
          <w:tcPr>
            <w:tcW w:w="1391" w:type="dxa"/>
            <w:shd w:val="clear" w:color="auto" w:fill="D9E2F3" w:themeFill="accent1" w:themeFillTint="33"/>
            <w:vAlign w:val="center"/>
          </w:tcPr>
          <w:p w14:paraId="7785DFCA"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352" w:type="dxa"/>
            <w:shd w:val="clear" w:color="auto" w:fill="D9E2F3" w:themeFill="accent1" w:themeFillTint="33"/>
            <w:vAlign w:val="center"/>
          </w:tcPr>
          <w:p w14:paraId="7785DFCB"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1.58(1.0-3.1)</w:t>
            </w:r>
          </w:p>
        </w:tc>
      </w:tr>
      <w:tr w:rsidR="002125A4" w14:paraId="7785DFDE" w14:textId="77777777" w:rsidTr="002125A4">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tcPr>
          <w:p w14:paraId="7785DFCD" w14:textId="77777777" w:rsidR="002125A4" w:rsidRDefault="00496C38">
            <w:pPr>
              <w:pStyle w:val="NoSpacing"/>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Symptoms to needle time</w:t>
            </w:r>
          </w:p>
          <w:p w14:paraId="7785DFCE"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≤10(R)</w:t>
            </w:r>
          </w:p>
          <w:p w14:paraId="7785DFCF" w14:textId="77777777" w:rsidR="002125A4" w:rsidRDefault="00496C38">
            <w:pPr>
              <w:pStyle w:val="NoSpacing"/>
              <w:rPr>
                <w:rFonts w:asciiTheme="minorBidi" w:hAnsiTheme="minorBidi" w:cstheme="minorBidi"/>
                <w:sz w:val="22"/>
                <w:szCs w:val="22"/>
                <w:highlight w:val="yellow"/>
                <w:lang w:val="en-GB" w:eastAsia="en-GB"/>
              </w:rPr>
            </w:pPr>
            <w:r>
              <w:rPr>
                <w:rFonts w:asciiTheme="minorBidi" w:hAnsiTheme="minorBidi" w:cstheme="minorBidi"/>
                <w:sz w:val="22"/>
                <w:szCs w:val="22"/>
                <w:lang w:val="en-GB" w:eastAsia="en-GB"/>
              </w:rPr>
              <w:t>&gt;10</w:t>
            </w:r>
          </w:p>
        </w:tc>
        <w:tc>
          <w:tcPr>
            <w:tcW w:w="1338" w:type="dxa"/>
            <w:vAlign w:val="center"/>
          </w:tcPr>
          <w:p w14:paraId="7785DFD0"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D1"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D2"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404" w:type="dxa"/>
            <w:vAlign w:val="center"/>
          </w:tcPr>
          <w:p w14:paraId="7785DFD3"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D4"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D5"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w:t>
            </w:r>
          </w:p>
          <w:p w14:paraId="7785DFD6"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4.76(1.86-12.17)</w:t>
            </w:r>
          </w:p>
        </w:tc>
        <w:tc>
          <w:tcPr>
            <w:tcW w:w="1391" w:type="dxa"/>
            <w:vAlign w:val="center"/>
          </w:tcPr>
          <w:p w14:paraId="7785DFD7"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D8"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D9"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352" w:type="dxa"/>
            <w:vAlign w:val="center"/>
          </w:tcPr>
          <w:p w14:paraId="7785DFDA"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DB" w14:textId="77777777" w:rsidR="002125A4" w:rsidRDefault="002125A4">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p>
          <w:p w14:paraId="7785DFDC"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w:t>
            </w:r>
          </w:p>
          <w:p w14:paraId="7785DFDD"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3.77(1.45-10.25)</w:t>
            </w:r>
          </w:p>
        </w:tc>
      </w:tr>
      <w:tr w:rsidR="002125A4" w14:paraId="7785DFE4" w14:textId="77777777" w:rsidTr="002125A4">
        <w:trPr>
          <w:trHeight w:val="281"/>
          <w:jc w:val="center"/>
        </w:trPr>
        <w:tc>
          <w:tcPr>
            <w:cnfStyle w:val="001000000000" w:firstRow="0" w:lastRow="0" w:firstColumn="1" w:lastColumn="0" w:oddVBand="0" w:evenVBand="0" w:oddHBand="0" w:evenHBand="0" w:firstRowFirstColumn="0" w:firstRowLastColumn="0" w:lastRowFirstColumn="0" w:lastRowLastColumn="0"/>
            <w:tcW w:w="2187" w:type="dxa"/>
            <w:shd w:val="clear" w:color="auto" w:fill="D9E2F3" w:themeFill="accent1" w:themeFillTint="33"/>
          </w:tcPr>
          <w:p w14:paraId="7785DFDF"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eastAsia="en-GB"/>
              </w:rPr>
              <w:t xml:space="preserve">Number </w:t>
            </w:r>
            <w:r>
              <w:rPr>
                <w:rFonts w:asciiTheme="minorBidi" w:hAnsiTheme="minorBidi" w:cstheme="minorBidi"/>
                <w:sz w:val="22"/>
                <w:szCs w:val="22"/>
                <w:lang w:val="en-GB" w:eastAsia="en-GB"/>
              </w:rPr>
              <w:t xml:space="preserve">of </w:t>
            </w:r>
            <w:proofErr w:type="gramStart"/>
            <w:r>
              <w:rPr>
                <w:rFonts w:asciiTheme="minorBidi" w:hAnsiTheme="minorBidi" w:cstheme="minorBidi"/>
                <w:sz w:val="22"/>
                <w:szCs w:val="22"/>
                <w:lang w:val="en-GB" w:eastAsia="en-GB"/>
              </w:rPr>
              <w:t>stent</w:t>
            </w:r>
            <w:proofErr w:type="gramEnd"/>
            <w:r>
              <w:rPr>
                <w:rFonts w:asciiTheme="minorBidi" w:hAnsiTheme="minorBidi" w:cstheme="minorBidi"/>
                <w:sz w:val="22"/>
                <w:szCs w:val="22"/>
                <w:lang w:val="en-GB" w:eastAsia="en-GB"/>
              </w:rPr>
              <w:t xml:space="preserve"> implanted</w:t>
            </w:r>
          </w:p>
        </w:tc>
        <w:tc>
          <w:tcPr>
            <w:tcW w:w="1338" w:type="dxa"/>
            <w:shd w:val="clear" w:color="auto" w:fill="D9E2F3" w:themeFill="accent1" w:themeFillTint="33"/>
            <w:vAlign w:val="center"/>
          </w:tcPr>
          <w:p w14:paraId="7785DFE0"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404" w:type="dxa"/>
            <w:shd w:val="clear" w:color="auto" w:fill="D9E2F3" w:themeFill="accent1" w:themeFillTint="33"/>
            <w:vAlign w:val="center"/>
          </w:tcPr>
          <w:p w14:paraId="7785DFE1"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13(10.25-15.08)</w:t>
            </w:r>
          </w:p>
        </w:tc>
        <w:tc>
          <w:tcPr>
            <w:tcW w:w="1391" w:type="dxa"/>
            <w:shd w:val="clear" w:color="auto" w:fill="D9E2F3" w:themeFill="accent1" w:themeFillTint="33"/>
            <w:vAlign w:val="center"/>
          </w:tcPr>
          <w:p w14:paraId="7785DFE2"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0.001*</w:t>
            </w:r>
          </w:p>
        </w:tc>
        <w:tc>
          <w:tcPr>
            <w:tcW w:w="2352" w:type="dxa"/>
            <w:shd w:val="clear" w:color="auto" w:fill="D9E2F3" w:themeFill="accent1" w:themeFillTint="33"/>
            <w:vAlign w:val="center"/>
          </w:tcPr>
          <w:p w14:paraId="7785DFE3" w14:textId="77777777" w:rsidR="002125A4" w:rsidRDefault="00496C38">
            <w:pPr>
              <w:pStyle w:val="No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GB" w:eastAsia="en-GB"/>
              </w:rPr>
            </w:pPr>
            <w:r>
              <w:rPr>
                <w:rFonts w:asciiTheme="minorBidi" w:hAnsiTheme="minorBidi" w:cstheme="minorBidi"/>
                <w:sz w:val="22"/>
                <w:szCs w:val="22"/>
                <w:lang w:val="en-GB" w:eastAsia="en-GB"/>
              </w:rPr>
              <w:t>12(9.8-14.2)</w:t>
            </w:r>
          </w:p>
        </w:tc>
      </w:tr>
      <w:tr w:rsidR="002125A4" w14:paraId="7785DFE6" w14:textId="77777777" w:rsidTr="002125A4">
        <w:trPr>
          <w:trHeight w:val="281"/>
          <w:jc w:val="center"/>
        </w:trPr>
        <w:tc>
          <w:tcPr>
            <w:cnfStyle w:val="001000000000" w:firstRow="0" w:lastRow="0" w:firstColumn="1" w:lastColumn="0" w:oddVBand="0" w:evenVBand="0" w:oddHBand="0" w:evenHBand="0" w:firstRowFirstColumn="0" w:firstRowLastColumn="0" w:lastRowFirstColumn="0" w:lastRowLastColumn="0"/>
            <w:tcW w:w="9672" w:type="dxa"/>
            <w:gridSpan w:val="5"/>
            <w:vAlign w:val="center"/>
          </w:tcPr>
          <w:p w14:paraId="7785DFE5" w14:textId="77777777" w:rsidR="002125A4" w:rsidRDefault="00496C38">
            <w:pPr>
              <w:pStyle w:val="NoSpacing"/>
              <w:rPr>
                <w:rFonts w:asciiTheme="minorBidi" w:hAnsiTheme="minorBidi" w:cstheme="minorBidi"/>
                <w:sz w:val="22"/>
                <w:szCs w:val="22"/>
                <w:lang w:val="en-GB" w:eastAsia="en-GB"/>
              </w:rPr>
            </w:pPr>
            <w:r>
              <w:rPr>
                <w:rFonts w:asciiTheme="minorBidi" w:hAnsiTheme="minorBidi" w:cstheme="minorBidi"/>
                <w:sz w:val="22"/>
                <w:szCs w:val="22"/>
                <w:lang w:val="en-GB" w:eastAsia="en-GB"/>
              </w:rPr>
              <w:t>Overall% Predicted =92%</w:t>
            </w:r>
          </w:p>
        </w:tc>
      </w:tr>
    </w:tbl>
    <w:p w14:paraId="7785DFE7" w14:textId="77777777" w:rsidR="002125A4" w:rsidRDefault="00496C38">
      <w:pPr>
        <w:pStyle w:val="NoSpacing"/>
        <w:rPr>
          <w:sz w:val="22"/>
          <w:szCs w:val="22"/>
        </w:rPr>
      </w:pPr>
      <w:r>
        <w:rPr>
          <w:rFonts w:asciiTheme="minorBidi" w:hAnsiTheme="minorBidi" w:cstheme="minorBidi"/>
          <w:sz w:val="20"/>
          <w:szCs w:val="20"/>
        </w:rPr>
        <w:t xml:space="preserve">R: reference, </w:t>
      </w:r>
      <w:proofErr w:type="spellStart"/>
      <w:proofErr w:type="gramStart"/>
      <w:r>
        <w:rPr>
          <w:rFonts w:asciiTheme="minorBidi" w:hAnsiTheme="minorBidi" w:cstheme="minorBidi"/>
          <w:sz w:val="20"/>
          <w:szCs w:val="20"/>
        </w:rPr>
        <w:t>AOR:Adjusted</w:t>
      </w:r>
      <w:proofErr w:type="spellEnd"/>
      <w:proofErr w:type="gramEnd"/>
      <w:r>
        <w:rPr>
          <w:rFonts w:asciiTheme="minorBidi" w:hAnsiTheme="minorBidi" w:cstheme="minorBidi"/>
          <w:sz w:val="20"/>
          <w:szCs w:val="20"/>
        </w:rPr>
        <w:t xml:space="preserve"> odds ratio , </w:t>
      </w:r>
      <w:proofErr w:type="spellStart"/>
      <w:r>
        <w:rPr>
          <w:rFonts w:asciiTheme="minorBidi" w:hAnsiTheme="minorBidi" w:cstheme="minorBidi"/>
          <w:sz w:val="20"/>
          <w:szCs w:val="20"/>
        </w:rPr>
        <w:t>COR:Crude</w:t>
      </w:r>
      <w:proofErr w:type="spellEnd"/>
      <w:r>
        <w:rPr>
          <w:rFonts w:asciiTheme="minorBidi" w:hAnsiTheme="minorBidi" w:cstheme="minorBidi"/>
          <w:sz w:val="20"/>
          <w:szCs w:val="20"/>
        </w:rPr>
        <w:t xml:space="preserve"> odds ratio</w:t>
      </w:r>
    </w:p>
    <w:p w14:paraId="7785DFE8" w14:textId="5199167B"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 xml:space="preserve">Table 5 </w:t>
      </w:r>
      <w:r>
        <w:rPr>
          <w:rFonts w:asciiTheme="minorBidi" w:hAnsiTheme="minorBidi" w:cstheme="minorBidi"/>
          <w:sz w:val="22"/>
          <w:szCs w:val="22"/>
        </w:rPr>
        <w:t xml:space="preserve">shows that (GLS improvement, anterior STEMI, Base line EF % vs EF% after 3 months, Basel E/e vs E/e after 3 months, Troponin T max, Symptoms to needle time and Number of </w:t>
      </w:r>
      <w:proofErr w:type="gramStart"/>
      <w:r>
        <w:rPr>
          <w:rFonts w:asciiTheme="minorBidi" w:hAnsiTheme="minorBidi" w:cstheme="minorBidi"/>
          <w:sz w:val="22"/>
          <w:szCs w:val="22"/>
        </w:rPr>
        <w:t>stent</w:t>
      </w:r>
      <w:proofErr w:type="gramEnd"/>
      <w:r>
        <w:rPr>
          <w:rFonts w:asciiTheme="minorBidi" w:hAnsiTheme="minorBidi" w:cstheme="minorBidi"/>
          <w:sz w:val="22"/>
          <w:szCs w:val="22"/>
        </w:rPr>
        <w:t xml:space="preserve"> implanted) are statistically significant predictors of CCVE occurrence (P&lt;0.05) with Overall Predicted %=92%, but age, sex and medical history are statistically significant predictors of CCVE occurrence (P&gt;0.05).</w:t>
      </w:r>
    </w:p>
    <w:p w14:paraId="7785DFE9" w14:textId="77777777" w:rsidR="002125A4" w:rsidRDefault="002125A4">
      <w:pPr>
        <w:pStyle w:val="NoSpacing"/>
        <w:rPr>
          <w:rFonts w:asciiTheme="minorBidi" w:hAnsiTheme="minorBidi" w:cstheme="minorBidi"/>
          <w:sz w:val="22"/>
          <w:szCs w:val="22"/>
        </w:rPr>
      </w:pPr>
    </w:p>
    <w:p w14:paraId="7785DFEA" w14:textId="77777777" w:rsidR="002125A4" w:rsidRDefault="002125A4">
      <w:pPr>
        <w:pStyle w:val="NoSpacing"/>
        <w:rPr>
          <w:rFonts w:asciiTheme="minorBidi" w:hAnsiTheme="minorBidi" w:cstheme="minorBidi"/>
          <w:sz w:val="22"/>
          <w:szCs w:val="22"/>
        </w:rPr>
      </w:pPr>
    </w:p>
    <w:p w14:paraId="7785DFEB" w14:textId="77777777" w:rsidR="002125A4" w:rsidRDefault="002125A4">
      <w:pPr>
        <w:pStyle w:val="NoSpacing"/>
        <w:jc w:val="center"/>
        <w:rPr>
          <w:rFonts w:asciiTheme="minorBidi" w:hAnsiTheme="minorBidi" w:cstheme="minorBidi"/>
          <w:sz w:val="22"/>
          <w:szCs w:val="22"/>
        </w:rPr>
      </w:pPr>
    </w:p>
    <w:p w14:paraId="3E268495" w14:textId="77777777" w:rsidR="00FA2D74" w:rsidRDefault="00FA2D74">
      <w:pPr>
        <w:pStyle w:val="NoSpacing"/>
        <w:jc w:val="center"/>
        <w:rPr>
          <w:rFonts w:asciiTheme="minorBidi" w:hAnsiTheme="minorBidi" w:cstheme="minorBidi"/>
          <w:sz w:val="22"/>
          <w:szCs w:val="22"/>
        </w:rPr>
      </w:pPr>
    </w:p>
    <w:p w14:paraId="22696ABC" w14:textId="77777777" w:rsidR="00FA2D74" w:rsidRDefault="00FA2D74">
      <w:pPr>
        <w:pStyle w:val="NoSpacing"/>
        <w:jc w:val="center"/>
        <w:rPr>
          <w:rFonts w:asciiTheme="minorBidi" w:hAnsiTheme="minorBidi" w:cstheme="minorBidi"/>
          <w:sz w:val="22"/>
          <w:szCs w:val="22"/>
        </w:rPr>
      </w:pPr>
    </w:p>
    <w:p w14:paraId="05B39022" w14:textId="77777777" w:rsidR="00FA2D74" w:rsidRDefault="00FA2D74">
      <w:pPr>
        <w:pStyle w:val="NoSpacing"/>
        <w:jc w:val="center"/>
        <w:rPr>
          <w:rFonts w:asciiTheme="minorBidi" w:hAnsiTheme="minorBidi" w:cstheme="minorBidi"/>
          <w:sz w:val="22"/>
          <w:szCs w:val="22"/>
        </w:rPr>
      </w:pPr>
    </w:p>
    <w:p w14:paraId="491BA591" w14:textId="77777777" w:rsidR="00FA2D74" w:rsidRDefault="00FA2D74">
      <w:pPr>
        <w:pStyle w:val="NoSpacing"/>
        <w:jc w:val="center"/>
        <w:rPr>
          <w:rFonts w:asciiTheme="minorBidi" w:hAnsiTheme="minorBidi" w:cstheme="minorBidi"/>
          <w:sz w:val="22"/>
          <w:szCs w:val="22"/>
        </w:rPr>
      </w:pPr>
    </w:p>
    <w:p w14:paraId="7785DFEC" w14:textId="3298885E"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Table 6:</w:t>
      </w:r>
      <w:r>
        <w:rPr>
          <w:rFonts w:asciiTheme="minorBidi" w:hAnsiTheme="minorBidi" w:cstheme="minorBidi"/>
          <w:sz w:val="22"/>
          <w:szCs w:val="22"/>
        </w:rPr>
        <w:t xml:space="preserve"> Validity of GLS in predicting CCVE among studied cases</w:t>
      </w:r>
    </w:p>
    <w:tbl>
      <w:tblPr>
        <w:tblStyle w:val="GridTable4-Accent51"/>
        <w:tblW w:w="0" w:type="auto"/>
        <w:jc w:val="center"/>
        <w:tblLook w:val="04A0" w:firstRow="1" w:lastRow="0" w:firstColumn="1" w:lastColumn="0" w:noHBand="0" w:noVBand="1"/>
      </w:tblPr>
      <w:tblGrid>
        <w:gridCol w:w="1679"/>
        <w:gridCol w:w="767"/>
        <w:gridCol w:w="835"/>
        <w:gridCol w:w="1166"/>
        <w:gridCol w:w="1166"/>
        <w:gridCol w:w="963"/>
        <w:gridCol w:w="1387"/>
        <w:gridCol w:w="1387"/>
      </w:tblGrid>
      <w:tr w:rsidR="002125A4" w14:paraId="7785DFF4" w14:textId="77777777" w:rsidTr="002125A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7785DFED" w14:textId="77777777" w:rsidR="002125A4" w:rsidRDefault="00496C38">
            <w:pPr>
              <w:spacing w:before="120" w:line="240" w:lineRule="auto"/>
              <w:jc w:val="center"/>
              <w:rPr>
                <w:rFonts w:asciiTheme="minorBidi" w:hAnsiTheme="minorBidi" w:cstheme="minorBidi"/>
                <w:b w:val="0"/>
                <w:bCs w:val="0"/>
                <w:i/>
                <w:iCs/>
                <w:sz w:val="22"/>
                <w:szCs w:val="22"/>
                <w:lang w:val="en-GB" w:eastAsia="en-GB"/>
              </w:rPr>
            </w:pPr>
            <w:r>
              <w:rPr>
                <w:rFonts w:asciiTheme="minorBidi" w:hAnsiTheme="minorBidi" w:cstheme="minorBidi"/>
                <w:sz w:val="22"/>
                <w:szCs w:val="22"/>
                <w:lang w:val="en-GB" w:eastAsia="en-GB"/>
              </w:rPr>
              <w:lastRenderedPageBreak/>
              <w:t>Test Result Variable(s)</w:t>
            </w:r>
          </w:p>
        </w:tc>
        <w:tc>
          <w:tcPr>
            <w:tcW w:w="0" w:type="auto"/>
            <w:vMerge w:val="restart"/>
            <w:vAlign w:val="center"/>
          </w:tcPr>
          <w:p w14:paraId="7785DFEE" w14:textId="77777777" w:rsidR="002125A4" w:rsidRDefault="00496C38">
            <w:p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Area</w:t>
            </w:r>
          </w:p>
        </w:tc>
        <w:tc>
          <w:tcPr>
            <w:tcW w:w="0" w:type="auto"/>
            <w:vMerge w:val="restart"/>
            <w:vAlign w:val="center"/>
          </w:tcPr>
          <w:p w14:paraId="7785DFEF" w14:textId="77777777" w:rsidR="002125A4" w:rsidRDefault="00496C38">
            <w:p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P value</w:t>
            </w:r>
          </w:p>
        </w:tc>
        <w:tc>
          <w:tcPr>
            <w:tcW w:w="0" w:type="auto"/>
            <w:gridSpan w:val="2"/>
            <w:vAlign w:val="center"/>
          </w:tcPr>
          <w:p w14:paraId="7785DFF0" w14:textId="77777777" w:rsidR="002125A4" w:rsidRDefault="00496C38">
            <w:p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Asymptotic 95% Confidence Interval</w:t>
            </w:r>
          </w:p>
        </w:tc>
        <w:tc>
          <w:tcPr>
            <w:tcW w:w="0" w:type="auto"/>
            <w:vMerge w:val="restart"/>
            <w:vAlign w:val="center"/>
          </w:tcPr>
          <w:p w14:paraId="7785DFF1" w14:textId="77777777" w:rsidR="002125A4" w:rsidRDefault="00496C38">
            <w:p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Cut off point</w:t>
            </w:r>
          </w:p>
        </w:tc>
        <w:tc>
          <w:tcPr>
            <w:tcW w:w="0" w:type="auto"/>
            <w:vMerge w:val="restart"/>
            <w:vAlign w:val="center"/>
          </w:tcPr>
          <w:p w14:paraId="7785DFF2" w14:textId="77777777" w:rsidR="002125A4" w:rsidRDefault="00496C38">
            <w:p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Sensitivity %</w:t>
            </w:r>
          </w:p>
        </w:tc>
        <w:tc>
          <w:tcPr>
            <w:tcW w:w="0" w:type="auto"/>
            <w:vMerge w:val="restart"/>
            <w:vAlign w:val="center"/>
          </w:tcPr>
          <w:p w14:paraId="7785DFF3" w14:textId="77777777" w:rsidR="002125A4" w:rsidRDefault="00496C38">
            <w:pPr>
              <w:spacing w:before="12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en-GB" w:eastAsia="en-GB"/>
              </w:rPr>
            </w:pPr>
            <w:r>
              <w:rPr>
                <w:rFonts w:asciiTheme="minorBidi" w:hAnsiTheme="minorBidi" w:cstheme="minorBidi"/>
                <w:sz w:val="22"/>
                <w:szCs w:val="22"/>
                <w:lang w:val="en-GB" w:eastAsia="en-GB"/>
              </w:rPr>
              <w:t>Specificity %</w:t>
            </w:r>
          </w:p>
        </w:tc>
      </w:tr>
      <w:tr w:rsidR="002125A4" w14:paraId="7785DFFD" w14:textId="77777777" w:rsidTr="002125A4">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EEAF6" w:themeFill="accent5" w:themeFillTint="33"/>
            <w:vAlign w:val="center"/>
          </w:tcPr>
          <w:p w14:paraId="7785DFF5" w14:textId="77777777" w:rsidR="002125A4" w:rsidRDefault="002125A4">
            <w:pPr>
              <w:spacing w:before="120" w:line="240" w:lineRule="auto"/>
              <w:jc w:val="center"/>
              <w:rPr>
                <w:rFonts w:asciiTheme="minorBidi" w:hAnsiTheme="minorBidi" w:cstheme="minorBidi"/>
                <w:i/>
                <w:iCs/>
                <w:color w:val="000000"/>
                <w:sz w:val="22"/>
                <w:szCs w:val="22"/>
                <w:lang w:val="en-GB" w:eastAsia="en-GB"/>
              </w:rPr>
            </w:pPr>
          </w:p>
        </w:tc>
        <w:tc>
          <w:tcPr>
            <w:tcW w:w="0" w:type="auto"/>
            <w:vMerge/>
            <w:shd w:val="clear" w:color="auto" w:fill="DEEAF6" w:themeFill="accent5" w:themeFillTint="33"/>
            <w:vAlign w:val="center"/>
          </w:tcPr>
          <w:p w14:paraId="7785DFF6" w14:textId="77777777" w:rsidR="002125A4" w:rsidRDefault="002125A4">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p>
        </w:tc>
        <w:tc>
          <w:tcPr>
            <w:tcW w:w="0" w:type="auto"/>
            <w:vMerge/>
            <w:shd w:val="clear" w:color="auto" w:fill="DEEAF6" w:themeFill="accent5" w:themeFillTint="33"/>
            <w:vAlign w:val="center"/>
          </w:tcPr>
          <w:p w14:paraId="7785DFF7" w14:textId="77777777" w:rsidR="002125A4" w:rsidRDefault="002125A4">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p>
        </w:tc>
        <w:tc>
          <w:tcPr>
            <w:tcW w:w="0" w:type="auto"/>
            <w:shd w:val="clear" w:color="auto" w:fill="DEEAF6" w:themeFill="accent5" w:themeFillTint="33"/>
            <w:vAlign w:val="center"/>
          </w:tcPr>
          <w:p w14:paraId="7785DFF8"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Lower Bound</w:t>
            </w:r>
          </w:p>
        </w:tc>
        <w:tc>
          <w:tcPr>
            <w:tcW w:w="0" w:type="auto"/>
            <w:shd w:val="clear" w:color="auto" w:fill="DEEAF6" w:themeFill="accent5" w:themeFillTint="33"/>
            <w:vAlign w:val="center"/>
          </w:tcPr>
          <w:p w14:paraId="7785DFF9"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Upper Bound</w:t>
            </w:r>
          </w:p>
        </w:tc>
        <w:tc>
          <w:tcPr>
            <w:tcW w:w="0" w:type="auto"/>
            <w:vMerge/>
            <w:shd w:val="clear" w:color="auto" w:fill="DEEAF6" w:themeFill="accent5" w:themeFillTint="33"/>
            <w:vAlign w:val="center"/>
          </w:tcPr>
          <w:p w14:paraId="7785DFFA" w14:textId="77777777" w:rsidR="002125A4" w:rsidRDefault="002125A4">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p>
        </w:tc>
        <w:tc>
          <w:tcPr>
            <w:tcW w:w="0" w:type="auto"/>
            <w:vMerge/>
            <w:shd w:val="clear" w:color="auto" w:fill="DEEAF6" w:themeFill="accent5" w:themeFillTint="33"/>
            <w:vAlign w:val="center"/>
          </w:tcPr>
          <w:p w14:paraId="7785DFFB" w14:textId="77777777" w:rsidR="002125A4" w:rsidRDefault="002125A4">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p>
        </w:tc>
        <w:tc>
          <w:tcPr>
            <w:tcW w:w="0" w:type="auto"/>
            <w:vMerge/>
            <w:shd w:val="clear" w:color="auto" w:fill="DEEAF6" w:themeFill="accent5" w:themeFillTint="33"/>
            <w:vAlign w:val="center"/>
          </w:tcPr>
          <w:p w14:paraId="7785DFFC" w14:textId="77777777" w:rsidR="002125A4" w:rsidRDefault="002125A4">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p>
        </w:tc>
      </w:tr>
      <w:tr w:rsidR="002125A4" w14:paraId="7785E007" w14:textId="77777777" w:rsidTr="002125A4">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85DFFE" w14:textId="77777777" w:rsidR="002125A4" w:rsidRDefault="00496C38">
            <w:pPr>
              <w:spacing w:before="120" w:line="240" w:lineRule="auto"/>
              <w:jc w:val="center"/>
              <w:rPr>
                <w:rFonts w:asciiTheme="minorBidi" w:hAnsiTheme="minorBidi" w:cstheme="minorBidi"/>
                <w:i/>
                <w:iCs/>
                <w:color w:val="000000"/>
                <w:sz w:val="22"/>
                <w:szCs w:val="22"/>
                <w:lang w:val="en-GB" w:eastAsia="en-GB"/>
              </w:rPr>
            </w:pPr>
            <w:r>
              <w:rPr>
                <w:rFonts w:asciiTheme="minorBidi" w:hAnsiTheme="minorBidi" w:cstheme="minorBidi"/>
                <w:color w:val="000000"/>
                <w:sz w:val="22"/>
                <w:szCs w:val="22"/>
                <w:lang w:val="en-GB" w:eastAsia="en-GB"/>
              </w:rPr>
              <w:t>GLS.</w:t>
            </w:r>
          </w:p>
          <w:p w14:paraId="7785DFFF" w14:textId="77777777" w:rsidR="002125A4" w:rsidRDefault="00496C38">
            <w:pPr>
              <w:spacing w:before="120" w:line="240" w:lineRule="auto"/>
              <w:jc w:val="center"/>
              <w:rPr>
                <w:rFonts w:asciiTheme="minorBidi" w:hAnsiTheme="minorBidi" w:cstheme="minorBidi"/>
                <w:i/>
                <w:iCs/>
                <w:color w:val="000000"/>
                <w:sz w:val="22"/>
                <w:szCs w:val="22"/>
                <w:lang w:val="en-GB" w:eastAsia="en-GB"/>
              </w:rPr>
            </w:pPr>
            <w:r>
              <w:rPr>
                <w:rFonts w:asciiTheme="minorBidi" w:hAnsiTheme="minorBidi" w:cstheme="minorBidi"/>
                <w:color w:val="000000"/>
                <w:sz w:val="22"/>
                <w:szCs w:val="22"/>
                <w:lang w:val="en-GB" w:eastAsia="en-GB"/>
              </w:rPr>
              <w:t>BASELINE</w:t>
            </w:r>
          </w:p>
        </w:tc>
        <w:tc>
          <w:tcPr>
            <w:tcW w:w="0" w:type="auto"/>
            <w:vAlign w:val="center"/>
          </w:tcPr>
          <w:p w14:paraId="7785E000"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.995</w:t>
            </w:r>
          </w:p>
        </w:tc>
        <w:tc>
          <w:tcPr>
            <w:tcW w:w="0" w:type="auto"/>
            <w:vAlign w:val="center"/>
          </w:tcPr>
          <w:p w14:paraId="7785E001"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.001*</w:t>
            </w:r>
          </w:p>
        </w:tc>
        <w:tc>
          <w:tcPr>
            <w:tcW w:w="0" w:type="auto"/>
            <w:vAlign w:val="center"/>
          </w:tcPr>
          <w:p w14:paraId="7785E002"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.987</w:t>
            </w:r>
          </w:p>
        </w:tc>
        <w:tc>
          <w:tcPr>
            <w:tcW w:w="0" w:type="auto"/>
            <w:vAlign w:val="center"/>
          </w:tcPr>
          <w:p w14:paraId="7785E003"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1.003</w:t>
            </w:r>
          </w:p>
        </w:tc>
        <w:tc>
          <w:tcPr>
            <w:tcW w:w="0" w:type="auto"/>
            <w:vAlign w:val="center"/>
          </w:tcPr>
          <w:p w14:paraId="7785E004"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-7.5</w:t>
            </w:r>
          </w:p>
        </w:tc>
        <w:tc>
          <w:tcPr>
            <w:tcW w:w="0" w:type="auto"/>
            <w:vAlign w:val="center"/>
          </w:tcPr>
          <w:p w14:paraId="7785E005"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98.4</w:t>
            </w:r>
          </w:p>
        </w:tc>
        <w:tc>
          <w:tcPr>
            <w:tcW w:w="0" w:type="auto"/>
            <w:vAlign w:val="center"/>
          </w:tcPr>
          <w:p w14:paraId="7785E006"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86.0</w:t>
            </w:r>
          </w:p>
        </w:tc>
      </w:tr>
      <w:tr w:rsidR="002125A4" w14:paraId="7785E010" w14:textId="77777777" w:rsidTr="002125A4">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5" w:themeFillTint="33"/>
            <w:vAlign w:val="center"/>
          </w:tcPr>
          <w:p w14:paraId="7785E008" w14:textId="77777777" w:rsidR="002125A4" w:rsidRDefault="00496C38">
            <w:pPr>
              <w:spacing w:before="120" w:line="240" w:lineRule="auto"/>
              <w:jc w:val="center"/>
              <w:rPr>
                <w:rFonts w:asciiTheme="minorBidi" w:hAnsiTheme="minorBidi" w:cstheme="minorBidi"/>
                <w:i/>
                <w:iCs/>
                <w:color w:val="000000"/>
                <w:sz w:val="22"/>
                <w:szCs w:val="22"/>
                <w:lang w:val="en-GB" w:eastAsia="en-GB"/>
              </w:rPr>
            </w:pPr>
            <w:r>
              <w:rPr>
                <w:rFonts w:asciiTheme="minorBidi" w:hAnsiTheme="minorBidi" w:cstheme="minorBidi"/>
                <w:color w:val="000000"/>
                <w:sz w:val="22"/>
                <w:szCs w:val="22"/>
                <w:lang w:val="en-GB" w:eastAsia="en-GB"/>
              </w:rPr>
              <w:t>GLS3</w:t>
            </w:r>
          </w:p>
        </w:tc>
        <w:tc>
          <w:tcPr>
            <w:tcW w:w="0" w:type="auto"/>
            <w:shd w:val="clear" w:color="auto" w:fill="DEEAF6" w:themeFill="accent5" w:themeFillTint="33"/>
            <w:vAlign w:val="center"/>
          </w:tcPr>
          <w:p w14:paraId="7785E009"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1.000</w:t>
            </w:r>
          </w:p>
        </w:tc>
        <w:tc>
          <w:tcPr>
            <w:tcW w:w="0" w:type="auto"/>
            <w:shd w:val="clear" w:color="auto" w:fill="DEEAF6" w:themeFill="accent5" w:themeFillTint="33"/>
            <w:vAlign w:val="center"/>
          </w:tcPr>
          <w:p w14:paraId="7785E00A"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.001*</w:t>
            </w:r>
          </w:p>
        </w:tc>
        <w:tc>
          <w:tcPr>
            <w:tcW w:w="0" w:type="auto"/>
            <w:shd w:val="clear" w:color="auto" w:fill="DEEAF6" w:themeFill="accent5" w:themeFillTint="33"/>
            <w:vAlign w:val="center"/>
          </w:tcPr>
          <w:p w14:paraId="7785E00B"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1.000</w:t>
            </w:r>
          </w:p>
        </w:tc>
        <w:tc>
          <w:tcPr>
            <w:tcW w:w="0" w:type="auto"/>
            <w:shd w:val="clear" w:color="auto" w:fill="DEEAF6" w:themeFill="accent5" w:themeFillTint="33"/>
            <w:vAlign w:val="center"/>
          </w:tcPr>
          <w:p w14:paraId="7785E00C"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1.000</w:t>
            </w:r>
          </w:p>
        </w:tc>
        <w:tc>
          <w:tcPr>
            <w:tcW w:w="0" w:type="auto"/>
            <w:shd w:val="clear" w:color="auto" w:fill="DEEAF6" w:themeFill="accent5" w:themeFillTint="33"/>
            <w:vAlign w:val="center"/>
          </w:tcPr>
          <w:p w14:paraId="7785E00D"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-13.0</w:t>
            </w:r>
          </w:p>
        </w:tc>
        <w:tc>
          <w:tcPr>
            <w:tcW w:w="0" w:type="auto"/>
            <w:shd w:val="clear" w:color="auto" w:fill="DEEAF6" w:themeFill="accent5" w:themeFillTint="33"/>
            <w:vAlign w:val="center"/>
          </w:tcPr>
          <w:p w14:paraId="7785E00E"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100.0</w:t>
            </w:r>
          </w:p>
        </w:tc>
        <w:tc>
          <w:tcPr>
            <w:tcW w:w="0" w:type="auto"/>
            <w:shd w:val="clear" w:color="auto" w:fill="DEEAF6" w:themeFill="accent5" w:themeFillTint="33"/>
            <w:vAlign w:val="center"/>
          </w:tcPr>
          <w:p w14:paraId="7785E00F" w14:textId="77777777" w:rsidR="002125A4" w:rsidRDefault="00496C38">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lang w:val="en-GB" w:eastAsia="en-GB"/>
              </w:rPr>
            </w:pPr>
            <w:r>
              <w:rPr>
                <w:rFonts w:asciiTheme="minorBidi" w:hAnsiTheme="minorBidi" w:cstheme="minorBidi"/>
                <w:color w:val="000000"/>
                <w:sz w:val="22"/>
                <w:szCs w:val="22"/>
                <w:lang w:val="en-GB" w:eastAsia="en-GB"/>
              </w:rPr>
              <w:t>100.0</w:t>
            </w:r>
          </w:p>
        </w:tc>
      </w:tr>
    </w:tbl>
    <w:p w14:paraId="7785E011" w14:textId="77777777" w:rsidR="002125A4" w:rsidRDefault="00496C38">
      <w:pPr>
        <w:pStyle w:val="NoSpacing"/>
        <w:rPr>
          <w:rFonts w:asciiTheme="minorBidi" w:hAnsiTheme="minorBidi" w:cstheme="minorBidi"/>
          <w:sz w:val="20"/>
          <w:szCs w:val="20"/>
        </w:rPr>
      </w:pPr>
      <w:proofErr w:type="spellStart"/>
      <w:proofErr w:type="gramStart"/>
      <w:r>
        <w:rPr>
          <w:rFonts w:asciiTheme="minorBidi" w:hAnsiTheme="minorBidi" w:cstheme="minorBidi"/>
          <w:sz w:val="20"/>
          <w:szCs w:val="20"/>
        </w:rPr>
        <w:t>GLS:Global</w:t>
      </w:r>
      <w:proofErr w:type="spellEnd"/>
      <w:proofErr w:type="gramEnd"/>
      <w:r>
        <w:rPr>
          <w:rFonts w:asciiTheme="minorBidi" w:hAnsiTheme="minorBidi" w:cstheme="minorBidi"/>
          <w:sz w:val="20"/>
          <w:szCs w:val="20"/>
        </w:rPr>
        <w:t xml:space="preserve"> longitudinal strain </w:t>
      </w:r>
    </w:p>
    <w:p w14:paraId="7785E012" w14:textId="77777777" w:rsidR="002125A4" w:rsidRDefault="002125A4">
      <w:pPr>
        <w:pStyle w:val="NoSpacing"/>
        <w:rPr>
          <w:rFonts w:asciiTheme="minorBidi" w:hAnsiTheme="minorBidi" w:cstheme="minorBidi"/>
          <w:sz w:val="22"/>
          <w:szCs w:val="22"/>
        </w:rPr>
      </w:pPr>
    </w:p>
    <w:p w14:paraId="7785E013" w14:textId="77777777" w:rsidR="002125A4" w:rsidRDefault="002125A4">
      <w:pPr>
        <w:pStyle w:val="NoSpacing"/>
        <w:rPr>
          <w:rFonts w:asciiTheme="minorBidi" w:hAnsiTheme="minorBidi" w:cstheme="minorBidi"/>
          <w:sz w:val="22"/>
          <w:szCs w:val="22"/>
        </w:rPr>
      </w:pPr>
    </w:p>
    <w:p w14:paraId="7785E014" w14:textId="4D7F3AF2"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 xml:space="preserve">Table 6 </w:t>
      </w:r>
      <w:r>
        <w:rPr>
          <w:rFonts w:asciiTheme="minorBidi" w:hAnsiTheme="minorBidi" w:cstheme="minorBidi"/>
          <w:sz w:val="22"/>
          <w:szCs w:val="22"/>
        </w:rPr>
        <w:t>shows that (GLS.BASE LINE and GLS3) are statistically significant predictors of CCVE occurrence (P=0.001) with Cutoff point (-7.5 and -13.0, respectively), Sensitivity % (98.4 and 100.0, respectively) and Specificity % (86.0 and 100.0, respectively).</w:t>
      </w:r>
    </w:p>
    <w:p w14:paraId="7785E015" w14:textId="77777777" w:rsidR="002125A4" w:rsidRDefault="002125A4">
      <w:pPr>
        <w:pStyle w:val="NoSpacing"/>
        <w:jc w:val="center"/>
        <w:rPr>
          <w:rFonts w:asciiTheme="minorBidi" w:hAnsiTheme="minorBidi" w:cstheme="minorBidi"/>
          <w:sz w:val="20"/>
          <w:szCs w:val="20"/>
          <w:lang w:val="en-GB"/>
        </w:rPr>
      </w:pPr>
    </w:p>
    <w:p w14:paraId="7785E016" w14:textId="77777777" w:rsidR="002125A4" w:rsidRDefault="002125A4">
      <w:pPr>
        <w:pStyle w:val="NoSpacing"/>
        <w:rPr>
          <w:rFonts w:asciiTheme="minorBidi" w:hAnsiTheme="minorBidi" w:cstheme="minorBidi"/>
          <w:b/>
          <w:bCs/>
          <w:sz w:val="22"/>
          <w:szCs w:val="22"/>
        </w:rPr>
      </w:pPr>
    </w:p>
    <w:p w14:paraId="7785E017" w14:textId="77777777" w:rsidR="002125A4" w:rsidRDefault="002125A4">
      <w:pPr>
        <w:pStyle w:val="NoSpacing"/>
        <w:rPr>
          <w:rFonts w:asciiTheme="minorBidi" w:hAnsiTheme="minorBidi" w:cstheme="minorBidi"/>
          <w:b/>
          <w:bCs/>
          <w:sz w:val="22"/>
          <w:szCs w:val="22"/>
        </w:rPr>
      </w:pPr>
    </w:p>
    <w:p w14:paraId="7785E018" w14:textId="77777777" w:rsidR="002125A4" w:rsidRDefault="002125A4">
      <w:pPr>
        <w:pStyle w:val="NoSpacing"/>
        <w:rPr>
          <w:rFonts w:asciiTheme="minorBidi" w:hAnsiTheme="minorBidi" w:cstheme="minorBidi"/>
          <w:b/>
          <w:bCs/>
          <w:sz w:val="22"/>
          <w:szCs w:val="22"/>
        </w:rPr>
      </w:pPr>
    </w:p>
    <w:p w14:paraId="7785E019" w14:textId="77777777" w:rsidR="002125A4" w:rsidRDefault="002125A4">
      <w:pPr>
        <w:pStyle w:val="NoSpacing"/>
        <w:rPr>
          <w:rFonts w:asciiTheme="minorBidi" w:hAnsiTheme="minorBidi" w:cstheme="minorBidi"/>
          <w:b/>
          <w:bCs/>
          <w:sz w:val="22"/>
          <w:szCs w:val="22"/>
        </w:rPr>
      </w:pPr>
    </w:p>
    <w:p w14:paraId="7785E01A" w14:textId="7777777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CASE PRESENTATION</w:t>
      </w:r>
    </w:p>
    <w:p w14:paraId="7785E01B" w14:textId="77777777" w:rsidR="002125A4" w:rsidRDefault="002125A4">
      <w:pPr>
        <w:pStyle w:val="NoSpacing"/>
        <w:rPr>
          <w:rFonts w:asciiTheme="minorBidi" w:hAnsiTheme="minorBidi" w:cstheme="minorBidi"/>
          <w:b/>
          <w:bCs/>
          <w:sz w:val="22"/>
          <w:szCs w:val="22"/>
        </w:rPr>
      </w:pPr>
    </w:p>
    <w:p w14:paraId="7785E01C" w14:textId="7777777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Case No.1 (improved GLS)</w:t>
      </w:r>
    </w:p>
    <w:p w14:paraId="7785E01D" w14:textId="77777777"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age</w:t>
      </w:r>
      <w:r>
        <w:rPr>
          <w:rFonts w:asciiTheme="minorBidi" w:hAnsiTheme="minorBidi" w:cstheme="minorBidi"/>
          <w:sz w:val="22"/>
          <w:szCs w:val="22"/>
        </w:rPr>
        <w:tab/>
        <w:t>:55 yrs</w:t>
      </w:r>
    </w:p>
    <w:p w14:paraId="7785E01E" w14:textId="77777777"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 xml:space="preserve">sex </w:t>
      </w:r>
      <w:r>
        <w:rPr>
          <w:rFonts w:asciiTheme="minorBidi" w:hAnsiTheme="minorBidi" w:cstheme="minorBidi"/>
          <w:sz w:val="22"/>
          <w:szCs w:val="22"/>
        </w:rPr>
        <w:tab/>
        <w:t>: male</w:t>
      </w:r>
      <w:r>
        <w:rPr>
          <w:rFonts w:asciiTheme="minorBidi" w:hAnsiTheme="minorBidi" w:cstheme="minorBidi"/>
          <w:sz w:val="22"/>
          <w:szCs w:val="22"/>
        </w:rPr>
        <w:tab/>
        <w:t>+</w:t>
      </w:r>
    </w:p>
    <w:p w14:paraId="7785E01F" w14:textId="77777777" w:rsidR="002125A4" w:rsidRDefault="00496C38">
      <w:pPr>
        <w:pStyle w:val="NoSpacing"/>
        <w:rPr>
          <w:rFonts w:asciiTheme="minorBidi" w:hAnsiTheme="minorBidi" w:cstheme="minorBidi"/>
          <w:sz w:val="22"/>
          <w:szCs w:val="22"/>
        </w:rPr>
      </w:pPr>
      <w:r>
        <w:rPr>
          <w:rFonts w:asciiTheme="minorBidi" w:hAnsiTheme="minorBidi" w:cstheme="minorBidi"/>
          <w:sz w:val="22"/>
          <w:szCs w:val="22"/>
        </w:rPr>
        <w:tab/>
        <w:t>: female</w:t>
      </w:r>
      <w:r>
        <w:rPr>
          <w:rFonts w:asciiTheme="minorBidi" w:hAnsiTheme="minorBidi" w:cstheme="minorBidi"/>
          <w:sz w:val="22"/>
          <w:szCs w:val="22"/>
        </w:rPr>
        <w:tab/>
        <w:t>-</w:t>
      </w:r>
    </w:p>
    <w:p w14:paraId="7785E020" w14:textId="77777777" w:rsidR="002125A4" w:rsidRDefault="002125A4">
      <w:pPr>
        <w:pStyle w:val="NoSpacing"/>
        <w:rPr>
          <w:rFonts w:asciiTheme="minorBidi" w:hAnsiTheme="minorBidi" w:cstheme="minorBidi"/>
          <w:sz w:val="22"/>
          <w:szCs w:val="22"/>
        </w:rPr>
      </w:pPr>
    </w:p>
    <w:p w14:paraId="7785E021" w14:textId="7777777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Medical History:</w:t>
      </w:r>
    </w:p>
    <w:p w14:paraId="7785E022" w14:textId="77777777"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Diabetes mellitus:</w:t>
      </w:r>
      <w:r>
        <w:rPr>
          <w:rFonts w:asciiTheme="minorBidi" w:hAnsiTheme="minorBidi" w:cstheme="minorBidi"/>
          <w:sz w:val="22"/>
          <w:szCs w:val="22"/>
        </w:rPr>
        <w:tab/>
        <w:t>+</w:t>
      </w:r>
    </w:p>
    <w:p w14:paraId="7785E023" w14:textId="7777777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Hypertension:</w:t>
      </w:r>
      <w:r>
        <w:rPr>
          <w:rFonts w:asciiTheme="minorBidi" w:hAnsiTheme="minorBidi" w:cstheme="minorBidi"/>
          <w:b/>
          <w:bCs/>
          <w:sz w:val="22"/>
          <w:szCs w:val="22"/>
        </w:rPr>
        <w:tab/>
      </w:r>
      <w:r>
        <w:rPr>
          <w:rFonts w:asciiTheme="minorBidi" w:hAnsiTheme="minorBidi" w:cstheme="minorBidi"/>
          <w:sz w:val="22"/>
          <w:szCs w:val="22"/>
        </w:rPr>
        <w:t>+</w:t>
      </w:r>
    </w:p>
    <w:p w14:paraId="7785E024" w14:textId="7777777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 xml:space="preserve">Smoking: </w:t>
      </w:r>
      <w:r>
        <w:rPr>
          <w:rFonts w:asciiTheme="minorBidi" w:hAnsiTheme="minorBidi" w:cstheme="minorBidi"/>
          <w:b/>
          <w:bCs/>
          <w:sz w:val="22"/>
          <w:szCs w:val="22"/>
        </w:rPr>
        <w:tab/>
      </w:r>
      <w:r>
        <w:rPr>
          <w:rFonts w:asciiTheme="minorBidi" w:hAnsiTheme="minorBidi" w:cstheme="minorBidi"/>
          <w:sz w:val="22"/>
          <w:szCs w:val="22"/>
        </w:rPr>
        <w:t>+</w:t>
      </w:r>
    </w:p>
    <w:p w14:paraId="7785E025" w14:textId="7777777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Previous MI:</w:t>
      </w:r>
      <w:r>
        <w:rPr>
          <w:rFonts w:asciiTheme="minorBidi" w:hAnsiTheme="minorBidi" w:cstheme="minorBidi"/>
          <w:b/>
          <w:bCs/>
          <w:sz w:val="22"/>
          <w:szCs w:val="22"/>
        </w:rPr>
        <w:tab/>
      </w:r>
      <w:r>
        <w:rPr>
          <w:rFonts w:asciiTheme="minorBidi" w:hAnsiTheme="minorBidi" w:cstheme="minorBidi"/>
          <w:sz w:val="22"/>
          <w:szCs w:val="22"/>
        </w:rPr>
        <w:t>-</w:t>
      </w:r>
    </w:p>
    <w:p w14:paraId="7785E026" w14:textId="77777777"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ECG:</w:t>
      </w:r>
      <w:r>
        <w:rPr>
          <w:rFonts w:asciiTheme="minorBidi" w:hAnsiTheme="minorBidi" w:cstheme="minorBidi"/>
          <w:sz w:val="22"/>
          <w:szCs w:val="22"/>
        </w:rPr>
        <w:t xml:space="preserve">  ST segment elevation at anterior leads </w:t>
      </w:r>
    </w:p>
    <w:p w14:paraId="7785E027" w14:textId="77777777"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Troponin T max:</w:t>
      </w:r>
      <w:r>
        <w:rPr>
          <w:rFonts w:asciiTheme="minorBidi" w:hAnsiTheme="minorBidi" w:cstheme="minorBidi"/>
          <w:sz w:val="22"/>
          <w:szCs w:val="22"/>
        </w:rPr>
        <w:t xml:space="preserve"> 7 ng/ml</w:t>
      </w:r>
    </w:p>
    <w:p w14:paraId="7785E028" w14:textId="77777777" w:rsidR="002125A4" w:rsidRDefault="00496C38">
      <w:pPr>
        <w:pStyle w:val="NoSpacing"/>
        <w:rPr>
          <w:rFonts w:asciiTheme="minorBidi" w:hAnsiTheme="minorBidi" w:cstheme="minorBidi"/>
          <w:b/>
          <w:bCs/>
          <w:sz w:val="22"/>
          <w:szCs w:val="22"/>
        </w:rPr>
      </w:pPr>
      <w:proofErr w:type="spellStart"/>
      <w:r>
        <w:rPr>
          <w:rFonts w:asciiTheme="minorBidi" w:hAnsiTheme="minorBidi" w:cstheme="minorBidi"/>
          <w:b/>
          <w:bCs/>
          <w:sz w:val="22"/>
          <w:szCs w:val="22"/>
        </w:rPr>
        <w:t>Transthorathic</w:t>
      </w:r>
      <w:proofErr w:type="spellEnd"/>
      <w:r>
        <w:rPr>
          <w:rFonts w:asciiTheme="minorBidi" w:hAnsiTheme="minorBidi" w:cstheme="minorBidi"/>
          <w:b/>
          <w:bCs/>
          <w:sz w:val="22"/>
          <w:szCs w:val="22"/>
        </w:rPr>
        <w:t xml:space="preserve"> ECHO parameters:</w:t>
      </w:r>
    </w:p>
    <w:p w14:paraId="7785E029" w14:textId="7777777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Basal EF:46%</w:t>
      </w:r>
    </w:p>
    <w:p w14:paraId="7785E02A" w14:textId="77777777"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EF after 3 months:</w:t>
      </w:r>
      <w:r>
        <w:rPr>
          <w:rFonts w:asciiTheme="minorBidi" w:hAnsiTheme="minorBidi" w:cstheme="minorBidi"/>
          <w:b/>
          <w:bCs/>
          <w:sz w:val="22"/>
          <w:szCs w:val="22"/>
        </w:rPr>
        <w:tab/>
      </w:r>
      <w:r>
        <w:rPr>
          <w:rFonts w:asciiTheme="minorBidi" w:hAnsiTheme="minorBidi" w:cstheme="minorBidi"/>
          <w:sz w:val="22"/>
          <w:szCs w:val="22"/>
        </w:rPr>
        <w:t>57%</w:t>
      </w:r>
    </w:p>
    <w:p w14:paraId="7785E02B" w14:textId="77777777"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Basal E/e:</w:t>
      </w:r>
      <w:r>
        <w:rPr>
          <w:rFonts w:asciiTheme="minorBidi" w:hAnsiTheme="minorBidi" w:cstheme="minorBidi"/>
          <w:b/>
          <w:bCs/>
          <w:sz w:val="22"/>
          <w:szCs w:val="22"/>
        </w:rPr>
        <w:tab/>
      </w:r>
      <w:r>
        <w:rPr>
          <w:rFonts w:asciiTheme="minorBidi" w:hAnsiTheme="minorBidi" w:cstheme="minorBidi"/>
          <w:sz w:val="22"/>
          <w:szCs w:val="22"/>
        </w:rPr>
        <w:t>8</w:t>
      </w:r>
    </w:p>
    <w:p w14:paraId="7785E02C" w14:textId="77777777" w:rsidR="002125A4" w:rsidRDefault="00496C38">
      <w:pPr>
        <w:pStyle w:val="NoSpacing"/>
        <w:rPr>
          <w:rFonts w:asciiTheme="minorBidi" w:hAnsiTheme="minorBidi" w:cstheme="minorBidi"/>
          <w:sz w:val="22"/>
          <w:szCs w:val="22"/>
        </w:rPr>
      </w:pPr>
      <w:r>
        <w:rPr>
          <w:rFonts w:asciiTheme="minorBidi" w:hAnsiTheme="minorBidi" w:cstheme="minorBidi"/>
          <w:b/>
          <w:bCs/>
          <w:sz w:val="22"/>
          <w:szCs w:val="22"/>
        </w:rPr>
        <w:t>E/e after 3 months:</w:t>
      </w:r>
      <w:r>
        <w:rPr>
          <w:rFonts w:asciiTheme="minorBidi" w:hAnsiTheme="minorBidi" w:cstheme="minorBidi"/>
          <w:b/>
          <w:bCs/>
          <w:sz w:val="22"/>
          <w:szCs w:val="22"/>
        </w:rPr>
        <w:tab/>
      </w:r>
      <w:r>
        <w:rPr>
          <w:rFonts w:asciiTheme="minorBidi" w:hAnsiTheme="minorBidi" w:cstheme="minorBidi"/>
          <w:sz w:val="22"/>
          <w:szCs w:val="22"/>
        </w:rPr>
        <w:t>7</w:t>
      </w:r>
    </w:p>
    <w:p w14:paraId="7785E02D" w14:textId="7777777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 xml:space="preserve">2d speckle tracking ECHO: </w:t>
      </w:r>
    </w:p>
    <w:p w14:paraId="7785E02E" w14:textId="77777777" w:rsidR="002125A4" w:rsidRDefault="00496C38">
      <w:pPr>
        <w:pStyle w:val="NoSpacing"/>
        <w:rPr>
          <w:rFonts w:asciiTheme="minorBidi" w:hAnsiTheme="minorBidi" w:cstheme="minorBidi"/>
          <w:b/>
          <w:bCs/>
          <w:sz w:val="22"/>
          <w:szCs w:val="22"/>
        </w:rPr>
      </w:pPr>
      <w:r>
        <w:rPr>
          <w:rFonts w:asciiTheme="minorBidi" w:hAnsiTheme="minorBidi" w:cstheme="minorBidi"/>
          <w:sz w:val="22"/>
          <w:szCs w:val="22"/>
        </w:rPr>
        <w:t>Basal GLS</w:t>
      </w:r>
      <w:r>
        <w:rPr>
          <w:rFonts w:asciiTheme="minorBidi" w:hAnsiTheme="minorBidi" w:cstheme="minorBidi"/>
          <w:b/>
          <w:bCs/>
          <w:sz w:val="22"/>
          <w:szCs w:val="22"/>
        </w:rPr>
        <w:tab/>
        <w:t>-9%</w:t>
      </w:r>
    </w:p>
    <w:p w14:paraId="7785E02F" w14:textId="77777777" w:rsidR="002125A4" w:rsidRDefault="00496C38">
      <w:pPr>
        <w:pStyle w:val="NoSpacing"/>
        <w:rPr>
          <w:rFonts w:asciiTheme="minorBidi" w:hAnsiTheme="minorBidi" w:cstheme="minorBidi"/>
          <w:b/>
          <w:bCs/>
          <w:sz w:val="22"/>
          <w:szCs w:val="22"/>
        </w:rPr>
      </w:pPr>
      <w:r>
        <w:rPr>
          <w:rFonts w:asciiTheme="minorBidi" w:hAnsiTheme="minorBidi" w:cstheme="minorBidi"/>
          <w:sz w:val="22"/>
          <w:szCs w:val="22"/>
        </w:rPr>
        <w:t>GLS after 3 months</w:t>
      </w:r>
      <w:r>
        <w:rPr>
          <w:rFonts w:asciiTheme="minorBidi" w:hAnsiTheme="minorBidi" w:cstheme="minorBidi"/>
          <w:b/>
          <w:bCs/>
          <w:sz w:val="22"/>
          <w:szCs w:val="22"/>
        </w:rPr>
        <w:t xml:space="preserve"> </w:t>
      </w:r>
      <w:r>
        <w:rPr>
          <w:rFonts w:asciiTheme="minorBidi" w:hAnsiTheme="minorBidi" w:cstheme="minorBidi"/>
          <w:b/>
          <w:bCs/>
          <w:sz w:val="22"/>
          <w:szCs w:val="22"/>
        </w:rPr>
        <w:tab/>
        <w:t>-18%</w:t>
      </w:r>
    </w:p>
    <w:p w14:paraId="7785E030" w14:textId="77777777" w:rsidR="002125A4" w:rsidRDefault="002125A4">
      <w:pPr>
        <w:pStyle w:val="NoSpacing"/>
        <w:rPr>
          <w:rFonts w:asciiTheme="minorBidi" w:hAnsiTheme="minorBidi" w:cstheme="minorBidi"/>
          <w:b/>
          <w:bCs/>
        </w:rPr>
      </w:pPr>
    </w:p>
    <w:p w14:paraId="7785E031" w14:textId="77777777" w:rsidR="002125A4" w:rsidRDefault="002125A4">
      <w:pPr>
        <w:pStyle w:val="NoSpacing"/>
        <w:rPr>
          <w:rFonts w:asciiTheme="minorBidi" w:hAnsiTheme="minorBidi" w:cstheme="minorBidi"/>
          <w:b/>
          <w:bCs/>
        </w:rPr>
      </w:pPr>
    </w:p>
    <w:p w14:paraId="7785E032" w14:textId="77777777" w:rsidR="002125A4" w:rsidRDefault="002125A4">
      <w:pPr>
        <w:pStyle w:val="NoSpacing"/>
        <w:rPr>
          <w:rFonts w:asciiTheme="minorBidi" w:hAnsiTheme="minorBidi" w:cstheme="minorBidi"/>
          <w:sz w:val="20"/>
          <w:szCs w:val="20"/>
        </w:rPr>
      </w:pPr>
    </w:p>
    <w:tbl>
      <w:tblPr>
        <w:tblStyle w:val="TableGrid"/>
        <w:tblpPr w:leftFromText="180" w:rightFromText="180" w:vertAnchor="page" w:horzAnchor="margin" w:tblpY="7537"/>
        <w:tblW w:w="0" w:type="auto"/>
        <w:tblLook w:val="04A0" w:firstRow="1" w:lastRow="0" w:firstColumn="1" w:lastColumn="0" w:noHBand="0" w:noVBand="1"/>
      </w:tblPr>
      <w:tblGrid>
        <w:gridCol w:w="4675"/>
        <w:gridCol w:w="4675"/>
      </w:tblGrid>
      <w:tr w:rsidR="002125A4" w14:paraId="7785E037" w14:textId="77777777" w:rsidTr="009D2078">
        <w:tc>
          <w:tcPr>
            <w:tcW w:w="4675" w:type="dxa"/>
          </w:tcPr>
          <w:p w14:paraId="7785E033" w14:textId="77777777" w:rsidR="002125A4" w:rsidRDefault="00496C38" w:rsidP="009D2078">
            <w:pPr>
              <w:pStyle w:val="NoSpacing"/>
              <w:jc w:val="center"/>
              <w:rPr>
                <w:b/>
                <w:bCs/>
                <w:color w:val="000000"/>
                <w:spacing w:val="-5"/>
                <w:sz w:val="28"/>
                <w:rtl/>
              </w:rPr>
            </w:pPr>
            <w:r>
              <w:rPr>
                <w:rFonts w:asciiTheme="majorBidi" w:hAnsiTheme="majorBidi" w:cstheme="majorBidi"/>
                <w:b/>
                <w:bCs/>
                <w:noProof/>
                <w:sz w:val="32"/>
                <w:szCs w:val="32"/>
              </w:rPr>
              <w:lastRenderedPageBreak/>
              <w:drawing>
                <wp:inline distT="0" distB="0" distL="114300" distR="114300" wp14:anchorId="7785E0AC" wp14:editId="7785E0AD">
                  <wp:extent cx="2589530" cy="2613660"/>
                  <wp:effectExtent l="0" t="0" r="1270" b="0"/>
                  <wp:docPr id="6" name="Picture 6" descr="IMG-20250131-WA0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20250131-WA0027~3"/>
                          <pic:cNvPicPr preferRelativeResize="0">
                            <a:picLocks noChangeAspect="1"/>
                          </pic:cNvPicPr>
                        </pic:nvPicPr>
                        <pic:blipFill>
                          <a:blip r:embed="rId9"/>
                          <a:stretch>
                            <a:fillRect/>
                          </a:stretch>
                        </pic:blipFill>
                        <pic:spPr>
                          <a:xfrm>
                            <a:off x="0" y="0"/>
                            <a:ext cx="2594528" cy="2618705"/>
                          </a:xfrm>
                          <a:prstGeom prst="rect">
                            <a:avLst/>
                          </a:prstGeom>
                        </pic:spPr>
                      </pic:pic>
                    </a:graphicData>
                  </a:graphic>
                </wp:inline>
              </w:drawing>
            </w:r>
          </w:p>
          <w:p w14:paraId="7785E034" w14:textId="77777777" w:rsidR="002125A4" w:rsidRDefault="00496C38" w:rsidP="009D2078">
            <w:pPr>
              <w:pStyle w:val="NoSpacing"/>
              <w:jc w:val="center"/>
              <w:rPr>
                <w:b/>
                <w:bCs/>
                <w:color w:val="000000"/>
                <w:spacing w:val="-5"/>
                <w:sz w:val="28"/>
              </w:rPr>
            </w:pPr>
            <w:r>
              <w:rPr>
                <w:b/>
                <w:bCs/>
                <w:color w:val="000000"/>
                <w:spacing w:val="-5"/>
                <w:sz w:val="28"/>
              </w:rPr>
              <w:t>A</w:t>
            </w:r>
          </w:p>
        </w:tc>
        <w:tc>
          <w:tcPr>
            <w:tcW w:w="4675" w:type="dxa"/>
          </w:tcPr>
          <w:p w14:paraId="7785E035" w14:textId="77777777" w:rsidR="002125A4" w:rsidRDefault="00496C38" w:rsidP="009D2078">
            <w:pPr>
              <w:pStyle w:val="NoSpacing"/>
              <w:jc w:val="center"/>
              <w:rPr>
                <w:b/>
                <w:bCs/>
                <w:color w:val="000000"/>
                <w:spacing w:val="-5"/>
                <w:sz w:val="28"/>
              </w:rPr>
            </w:pPr>
            <w:r>
              <w:rPr>
                <w:rFonts w:asciiTheme="majorBidi" w:hAnsiTheme="majorBidi" w:cstheme="majorBidi"/>
                <w:b/>
                <w:bCs/>
                <w:noProof/>
                <w:szCs w:val="24"/>
              </w:rPr>
              <w:drawing>
                <wp:inline distT="0" distB="0" distL="114300" distR="114300" wp14:anchorId="7785E0AE" wp14:editId="7785E0AF">
                  <wp:extent cx="2651125" cy="2688590"/>
                  <wp:effectExtent l="318" t="0" r="0" b="0"/>
                  <wp:docPr id="7" name="Picture 7" descr="IMG-20250131-WA0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20250131-WA0038~2"/>
                          <pic:cNvPicPr>
                            <a:picLocks noChangeAspect="1"/>
                          </pic:cNvPicPr>
                        </pic:nvPicPr>
                        <pic:blipFill>
                          <a:blip r:embed="rId10"/>
                          <a:stretch>
                            <a:fillRect/>
                          </a:stretch>
                        </pic:blipFill>
                        <pic:spPr>
                          <a:xfrm rot="16200000">
                            <a:off x="0" y="0"/>
                            <a:ext cx="2660221" cy="2697877"/>
                          </a:xfrm>
                          <a:prstGeom prst="rect">
                            <a:avLst/>
                          </a:prstGeom>
                        </pic:spPr>
                      </pic:pic>
                    </a:graphicData>
                  </a:graphic>
                </wp:inline>
              </w:drawing>
            </w:r>
          </w:p>
          <w:p w14:paraId="7785E036" w14:textId="77777777" w:rsidR="002125A4" w:rsidRDefault="00496C38" w:rsidP="009D2078">
            <w:pPr>
              <w:pStyle w:val="NoSpacing"/>
              <w:jc w:val="center"/>
              <w:rPr>
                <w:b/>
                <w:bCs/>
                <w:color w:val="000000"/>
                <w:spacing w:val="-5"/>
                <w:sz w:val="28"/>
              </w:rPr>
            </w:pPr>
            <w:r>
              <w:rPr>
                <w:b/>
                <w:bCs/>
                <w:color w:val="000000"/>
                <w:spacing w:val="-5"/>
                <w:sz w:val="28"/>
              </w:rPr>
              <w:t>B</w:t>
            </w:r>
          </w:p>
        </w:tc>
      </w:tr>
    </w:tbl>
    <w:p w14:paraId="7785E039" w14:textId="77777777" w:rsidR="002125A4" w:rsidRDefault="002125A4">
      <w:pPr>
        <w:pStyle w:val="NoSpacing"/>
        <w:rPr>
          <w:color w:val="000000"/>
          <w:spacing w:val="-5"/>
          <w:sz w:val="28"/>
        </w:rPr>
      </w:pPr>
    </w:p>
    <w:p w14:paraId="7785E03A" w14:textId="77777777" w:rsidR="002125A4" w:rsidRDefault="00496C38">
      <w:pPr>
        <w:pStyle w:val="NoSpacing"/>
      </w:pPr>
      <w:r>
        <w:rPr>
          <w:b/>
          <w:bCs/>
        </w:rPr>
        <w:t>Symptoms to needle time</w:t>
      </w:r>
      <w:r>
        <w:t xml:space="preserve">: 7 hours </w:t>
      </w:r>
    </w:p>
    <w:p w14:paraId="7785E03B" w14:textId="77777777" w:rsidR="002125A4" w:rsidRDefault="00496C38">
      <w:pPr>
        <w:pStyle w:val="NoSpacing"/>
        <w:rPr>
          <w:rtl/>
        </w:rPr>
      </w:pPr>
      <w:r>
        <w:rPr>
          <w:b/>
          <w:bCs/>
        </w:rPr>
        <w:t>Coronary angiography:</w:t>
      </w:r>
      <w:r>
        <w:t xml:space="preserve"> showed proximal LAD subtotal 99% occlusion</w:t>
      </w:r>
    </w:p>
    <w:p w14:paraId="7785E03C" w14:textId="77777777" w:rsidR="002125A4" w:rsidRDefault="00496C38">
      <w:pPr>
        <w:pStyle w:val="NoSpacing"/>
      </w:pPr>
      <w:r>
        <w:rPr>
          <w:b/>
          <w:bCs/>
        </w:rPr>
        <w:t xml:space="preserve">Number of </w:t>
      </w:r>
      <w:proofErr w:type="gramStart"/>
      <w:r>
        <w:rPr>
          <w:b/>
          <w:bCs/>
        </w:rPr>
        <w:t>stent</w:t>
      </w:r>
      <w:proofErr w:type="gramEnd"/>
      <w:r>
        <w:rPr>
          <w:b/>
          <w:bCs/>
        </w:rPr>
        <w:t xml:space="preserve"> implanted:</w:t>
      </w:r>
      <w:r>
        <w:t xml:space="preserve"> 2</w:t>
      </w:r>
    </w:p>
    <w:p w14:paraId="7785E03D" w14:textId="77777777" w:rsidR="002125A4" w:rsidRDefault="002125A4">
      <w:pPr>
        <w:pStyle w:val="NoSpacing"/>
      </w:pPr>
    </w:p>
    <w:p w14:paraId="7785E041" w14:textId="659A8DA7" w:rsidR="002125A4" w:rsidRDefault="002125A4">
      <w:pPr>
        <w:pStyle w:val="NoSpacing"/>
        <w:jc w:val="center"/>
        <w:rPr>
          <w:b/>
          <w:bCs/>
        </w:rPr>
      </w:pPr>
    </w:p>
    <w:p w14:paraId="7785E042" w14:textId="77777777" w:rsidR="002125A4" w:rsidRDefault="002125A4">
      <w:pPr>
        <w:pStyle w:val="NoSpacing"/>
      </w:pPr>
    </w:p>
    <w:p w14:paraId="7785E043" w14:textId="77777777" w:rsidR="002125A4" w:rsidRDefault="002125A4">
      <w:pPr>
        <w:pStyle w:val="NoSpacing"/>
      </w:pPr>
    </w:p>
    <w:p w14:paraId="7785E044" w14:textId="77777777" w:rsidR="002125A4" w:rsidRDefault="00496C38">
      <w:pPr>
        <w:pStyle w:val="NoSpacing"/>
        <w:rPr>
          <w:b/>
          <w:bCs/>
        </w:rPr>
      </w:pPr>
      <w:r>
        <w:rPr>
          <w:b/>
          <w:bCs/>
        </w:rPr>
        <w:t>CCVE:</w:t>
      </w:r>
    </w:p>
    <w:p w14:paraId="7785E045" w14:textId="77777777" w:rsidR="002125A4" w:rsidRDefault="00496C38">
      <w:pPr>
        <w:pStyle w:val="NoSpacing"/>
      </w:pPr>
      <w:proofErr w:type="spellStart"/>
      <w:r>
        <w:rPr>
          <w:b/>
          <w:bCs/>
        </w:rPr>
        <w:t>Reccurent</w:t>
      </w:r>
      <w:proofErr w:type="spellEnd"/>
      <w:r>
        <w:rPr>
          <w:b/>
          <w:bCs/>
        </w:rPr>
        <w:t xml:space="preserve"> MI</w:t>
      </w:r>
      <w:r>
        <w:t xml:space="preserve"> </w:t>
      </w:r>
      <w:r>
        <w:tab/>
        <w:t>-</w:t>
      </w:r>
    </w:p>
    <w:p w14:paraId="7785E046" w14:textId="77777777" w:rsidR="002125A4" w:rsidRDefault="00496C38">
      <w:pPr>
        <w:pStyle w:val="NoSpacing"/>
      </w:pPr>
      <w:r>
        <w:rPr>
          <w:b/>
          <w:bCs/>
        </w:rPr>
        <w:t>HF hospitalization</w:t>
      </w:r>
      <w:r>
        <w:t xml:space="preserve"> </w:t>
      </w:r>
      <w:r>
        <w:tab/>
        <w:t>-</w:t>
      </w:r>
    </w:p>
    <w:p w14:paraId="7785E047" w14:textId="77777777" w:rsidR="002125A4" w:rsidRDefault="00496C38">
      <w:pPr>
        <w:pStyle w:val="NoSpacing"/>
      </w:pPr>
      <w:r>
        <w:rPr>
          <w:b/>
          <w:bCs/>
        </w:rPr>
        <w:t>VT hospitalization</w:t>
      </w:r>
      <w:r>
        <w:t xml:space="preserve"> </w:t>
      </w:r>
      <w:r>
        <w:tab/>
        <w:t>-</w:t>
      </w:r>
    </w:p>
    <w:p w14:paraId="7785E048" w14:textId="77777777" w:rsidR="002125A4" w:rsidRDefault="00496C38">
      <w:pPr>
        <w:pStyle w:val="NoSpacing"/>
      </w:pPr>
      <w:r>
        <w:rPr>
          <w:b/>
          <w:bCs/>
        </w:rPr>
        <w:t>AP hospitalization</w:t>
      </w:r>
      <w:r>
        <w:t xml:space="preserve"> </w:t>
      </w:r>
      <w:r>
        <w:tab/>
        <w:t>-</w:t>
      </w:r>
    </w:p>
    <w:p w14:paraId="7785E049" w14:textId="77777777" w:rsidR="002125A4" w:rsidRDefault="00496C38">
      <w:pPr>
        <w:pStyle w:val="NoSpacing"/>
      </w:pPr>
      <w:r>
        <w:rPr>
          <w:b/>
          <w:bCs/>
        </w:rPr>
        <w:t>New onset AF</w:t>
      </w:r>
      <w:r>
        <w:t xml:space="preserve"> </w:t>
      </w:r>
      <w:r>
        <w:tab/>
        <w:t>-</w:t>
      </w:r>
    </w:p>
    <w:p w14:paraId="7785E04A" w14:textId="77777777" w:rsidR="002125A4" w:rsidRDefault="00496C38">
      <w:pPr>
        <w:pStyle w:val="NoSpacing"/>
      </w:pPr>
      <w:r>
        <w:rPr>
          <w:b/>
          <w:bCs/>
        </w:rPr>
        <w:t>TIA/Stroke</w:t>
      </w:r>
      <w:r>
        <w:t xml:space="preserve">     </w:t>
      </w:r>
      <w:r>
        <w:tab/>
        <w:t>-</w:t>
      </w:r>
    </w:p>
    <w:p w14:paraId="7785E04B" w14:textId="77777777" w:rsidR="002125A4" w:rsidRDefault="00496C38">
      <w:pPr>
        <w:pStyle w:val="NoSpacing"/>
      </w:pPr>
      <w:r>
        <w:rPr>
          <w:b/>
          <w:bCs/>
        </w:rPr>
        <w:t xml:space="preserve">Death   </w:t>
      </w:r>
      <w:r>
        <w:t xml:space="preserve">            </w:t>
      </w:r>
      <w:r>
        <w:tab/>
        <w:t>-</w:t>
      </w:r>
    </w:p>
    <w:p w14:paraId="7785E04C" w14:textId="2F4C8428" w:rsidR="009D2078" w:rsidRDefault="00496C38">
      <w:pPr>
        <w:pStyle w:val="NoSpacing"/>
      </w:pPr>
      <w:r>
        <w:rPr>
          <w:b/>
          <w:bCs/>
        </w:rPr>
        <w:t>Total CCVE</w:t>
      </w:r>
      <w:r>
        <w:tab/>
        <w:t xml:space="preserve">           0</w:t>
      </w:r>
    </w:p>
    <w:p w14:paraId="2576B73E" w14:textId="56608EA7" w:rsidR="009D2078" w:rsidRDefault="009D2078" w:rsidP="009D2078"/>
    <w:p w14:paraId="514D814C" w14:textId="0131650B" w:rsidR="002125A4" w:rsidRPr="009D2078" w:rsidRDefault="009D2078" w:rsidP="009D2078">
      <w:pPr>
        <w:ind w:firstLine="720"/>
      </w:pPr>
      <w:r w:rsidRPr="009D2078">
        <w:t>Figure 1: (A): basal GLS. (B): GLS3</w:t>
      </w:r>
    </w:p>
    <w:tbl>
      <w:tblPr>
        <w:tblStyle w:val="TableGrid"/>
        <w:tblpPr w:leftFromText="180" w:rightFromText="180" w:vertAnchor="page" w:horzAnchor="margin" w:tblpY="2227"/>
        <w:tblW w:w="0" w:type="auto"/>
        <w:tblLook w:val="04A0" w:firstRow="1" w:lastRow="0" w:firstColumn="1" w:lastColumn="0" w:noHBand="0" w:noVBand="1"/>
      </w:tblPr>
      <w:tblGrid>
        <w:gridCol w:w="4675"/>
        <w:gridCol w:w="4675"/>
      </w:tblGrid>
      <w:tr w:rsidR="009D2078" w14:paraId="1A042457" w14:textId="77777777" w:rsidTr="009D2078">
        <w:tc>
          <w:tcPr>
            <w:tcW w:w="4675" w:type="dxa"/>
          </w:tcPr>
          <w:p w14:paraId="31E1C7C6" w14:textId="77777777" w:rsidR="009D2078" w:rsidRDefault="009D2078" w:rsidP="009D2078">
            <w:pPr>
              <w:pStyle w:val="NoSpacing"/>
            </w:pPr>
            <w:r>
              <w:rPr>
                <w:rFonts w:asciiTheme="majorBidi" w:hAnsiTheme="majorBidi" w:cstheme="majorBidi"/>
                <w:b/>
                <w:bCs/>
                <w:noProof/>
                <w:sz w:val="32"/>
                <w:szCs w:val="32"/>
              </w:rPr>
              <w:lastRenderedPageBreak/>
              <w:drawing>
                <wp:inline distT="0" distB="0" distL="114300" distR="114300" wp14:anchorId="2BF2D727" wp14:editId="1E34B9D4">
                  <wp:extent cx="2819400" cy="2445385"/>
                  <wp:effectExtent l="0" t="0" r="0" b="0"/>
                  <wp:docPr id="23" name="Picture 23" descr="IMG-20210828-WA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MG-20210828-WA0005~2"/>
                          <pic:cNvPicPr>
                            <a:picLocks noChangeAspect="1"/>
                          </pic:cNvPicPr>
                        </pic:nvPicPr>
                        <pic:blipFill>
                          <a:blip r:embed="rId11"/>
                          <a:stretch>
                            <a:fillRect/>
                          </a:stretch>
                        </pic:blipFill>
                        <pic:spPr>
                          <a:xfrm>
                            <a:off x="0" y="0"/>
                            <a:ext cx="2826894" cy="2451978"/>
                          </a:xfrm>
                          <a:prstGeom prst="rect">
                            <a:avLst/>
                          </a:prstGeom>
                        </pic:spPr>
                      </pic:pic>
                    </a:graphicData>
                  </a:graphic>
                </wp:inline>
              </w:drawing>
            </w:r>
          </w:p>
        </w:tc>
        <w:tc>
          <w:tcPr>
            <w:tcW w:w="4675" w:type="dxa"/>
          </w:tcPr>
          <w:p w14:paraId="3DB9BFE9" w14:textId="77777777" w:rsidR="009D2078" w:rsidRDefault="009D2078" w:rsidP="009D2078">
            <w:pPr>
              <w:pStyle w:val="NoSpacing"/>
            </w:pPr>
            <w:r>
              <w:rPr>
                <w:noProof/>
              </w:rPr>
              <w:drawing>
                <wp:inline distT="0" distB="0" distL="114300" distR="114300" wp14:anchorId="67C9B881" wp14:editId="40B8196F">
                  <wp:extent cx="2689860" cy="2506345"/>
                  <wp:effectExtent l="0" t="0" r="0" b="8255"/>
                  <wp:docPr id="26" name="Picture 26" descr="IMG-20210828-WA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10828-WA0004~2"/>
                          <pic:cNvPicPr>
                            <a:picLocks noChangeAspect="1"/>
                          </pic:cNvPicPr>
                        </pic:nvPicPr>
                        <pic:blipFill>
                          <a:blip r:embed="rId12"/>
                          <a:stretch>
                            <a:fillRect/>
                          </a:stretch>
                        </pic:blipFill>
                        <pic:spPr>
                          <a:xfrm>
                            <a:off x="0" y="0"/>
                            <a:ext cx="2694615" cy="2511306"/>
                          </a:xfrm>
                          <a:prstGeom prst="rect">
                            <a:avLst/>
                          </a:prstGeom>
                        </pic:spPr>
                      </pic:pic>
                    </a:graphicData>
                  </a:graphic>
                </wp:inline>
              </w:drawing>
            </w:r>
          </w:p>
        </w:tc>
      </w:tr>
    </w:tbl>
    <w:p w14:paraId="7785E04D" w14:textId="77777777" w:rsidR="002125A4" w:rsidRDefault="002125A4">
      <w:pPr>
        <w:pStyle w:val="NoSpacing"/>
      </w:pPr>
    </w:p>
    <w:p w14:paraId="7785E04E" w14:textId="77777777" w:rsidR="002125A4" w:rsidRDefault="002125A4">
      <w:pPr>
        <w:pStyle w:val="NoSpacing"/>
      </w:pPr>
    </w:p>
    <w:p w14:paraId="7785E04F" w14:textId="77777777" w:rsidR="002125A4" w:rsidRDefault="002125A4">
      <w:pPr>
        <w:pStyle w:val="NoSpacing"/>
      </w:pPr>
    </w:p>
    <w:p w14:paraId="7785E050" w14:textId="77777777" w:rsidR="002125A4" w:rsidRDefault="002125A4">
      <w:pPr>
        <w:pStyle w:val="NoSpacing"/>
      </w:pPr>
    </w:p>
    <w:p w14:paraId="7785E051" w14:textId="77777777" w:rsidR="002125A4" w:rsidRDefault="002125A4">
      <w:pPr>
        <w:pStyle w:val="NoSpacing"/>
      </w:pPr>
    </w:p>
    <w:p w14:paraId="7785E052" w14:textId="37471CCD" w:rsidR="002125A4" w:rsidRDefault="009D2078">
      <w:pPr>
        <w:pStyle w:val="NoSpacing"/>
      </w:pPr>
      <w:r w:rsidRPr="009D2078">
        <w:t>Figure (2)</w:t>
      </w:r>
      <w:r w:rsidR="00CC52AD" w:rsidRPr="00CC52AD">
        <w:t xml:space="preserve"> </w:t>
      </w:r>
      <w:r w:rsidR="00CC52AD">
        <w:t>Lo</w:t>
      </w:r>
      <w:bookmarkStart w:id="2" w:name="_GoBack"/>
      <w:bookmarkEnd w:id="2"/>
      <w:r w:rsidR="00CC52AD" w:rsidRPr="00CC52AD">
        <w:t>ngitudinal strain in Revascularized Acute Myocardial Infarction Patients</w:t>
      </w:r>
    </w:p>
    <w:p w14:paraId="7785E053" w14:textId="77777777" w:rsidR="002125A4" w:rsidRDefault="002125A4">
      <w:pPr>
        <w:pStyle w:val="NoSpacing"/>
      </w:pPr>
    </w:p>
    <w:p w14:paraId="7785E054" w14:textId="77777777" w:rsidR="002125A4" w:rsidRDefault="002125A4">
      <w:pPr>
        <w:pStyle w:val="NoSpacing"/>
        <w:jc w:val="center"/>
        <w:rPr>
          <w:b/>
          <w:bCs/>
        </w:rPr>
      </w:pPr>
    </w:p>
    <w:p w14:paraId="7785E055" w14:textId="77777777" w:rsidR="002125A4" w:rsidRDefault="002125A4">
      <w:pPr>
        <w:pStyle w:val="NoSpacing"/>
        <w:rPr>
          <w:rtl/>
          <w:lang w:bidi="ar-EG"/>
        </w:rPr>
      </w:pPr>
    </w:p>
    <w:p w14:paraId="7785E056" w14:textId="77777777" w:rsidR="002125A4" w:rsidRDefault="002125A4">
      <w:pPr>
        <w:pStyle w:val="NoSpacing"/>
      </w:pPr>
    </w:p>
    <w:p w14:paraId="7785E057" w14:textId="77777777" w:rsidR="002125A4" w:rsidRDefault="002125A4">
      <w:pPr>
        <w:pStyle w:val="ListParagraph"/>
        <w:spacing w:before="120" w:after="240" w:line="360" w:lineRule="auto"/>
        <w:ind w:left="0" w:firstLine="720"/>
        <w:contextualSpacing w:val="0"/>
        <w:jc w:val="both"/>
        <w:rPr>
          <w:rFonts w:asciiTheme="majorBidi" w:hAnsiTheme="majorBidi" w:cstheme="majorBidi"/>
          <w:color w:val="000000"/>
          <w:spacing w:val="-5"/>
          <w:sz w:val="28"/>
          <w:szCs w:val="28"/>
        </w:rPr>
      </w:pPr>
    </w:p>
    <w:p w14:paraId="7785E058" w14:textId="77777777" w:rsidR="002125A4" w:rsidRDefault="002125A4">
      <w:pPr>
        <w:pStyle w:val="ListParagraph"/>
        <w:spacing w:before="120" w:after="240" w:line="360" w:lineRule="auto"/>
        <w:ind w:left="0" w:firstLine="720"/>
        <w:contextualSpacing w:val="0"/>
        <w:jc w:val="both"/>
        <w:rPr>
          <w:rFonts w:asciiTheme="majorBidi" w:hAnsiTheme="majorBidi" w:cstheme="majorBidi"/>
          <w:color w:val="000000"/>
          <w:spacing w:val="-5"/>
          <w:sz w:val="28"/>
          <w:szCs w:val="28"/>
        </w:rPr>
      </w:pPr>
    </w:p>
    <w:p w14:paraId="7785E059" w14:textId="77777777" w:rsidR="002125A4" w:rsidRDefault="002125A4">
      <w:pPr>
        <w:pStyle w:val="ListParagraph"/>
        <w:spacing w:before="120" w:after="240" w:line="360" w:lineRule="auto"/>
        <w:ind w:left="0" w:firstLine="720"/>
        <w:contextualSpacing w:val="0"/>
        <w:jc w:val="both"/>
        <w:rPr>
          <w:rFonts w:asciiTheme="majorBidi" w:hAnsiTheme="majorBidi" w:cstheme="majorBidi"/>
          <w:color w:val="000000"/>
          <w:spacing w:val="-5"/>
          <w:sz w:val="28"/>
          <w:szCs w:val="28"/>
          <w:rtl/>
        </w:rPr>
      </w:pPr>
    </w:p>
    <w:p w14:paraId="7785E05A" w14:textId="77777777" w:rsidR="002125A4" w:rsidRDefault="002125A4">
      <w:pPr>
        <w:pStyle w:val="ListParagraph"/>
        <w:spacing w:before="120" w:after="240" w:line="360" w:lineRule="auto"/>
        <w:ind w:left="0" w:firstLine="720"/>
        <w:contextualSpacing w:val="0"/>
        <w:jc w:val="both"/>
        <w:rPr>
          <w:rFonts w:asciiTheme="majorBidi" w:hAnsiTheme="majorBidi" w:cstheme="majorBidi"/>
          <w:color w:val="000000"/>
          <w:spacing w:val="-5"/>
          <w:sz w:val="28"/>
          <w:szCs w:val="28"/>
          <w:rtl/>
        </w:rPr>
      </w:pPr>
    </w:p>
    <w:p w14:paraId="7785E05B" w14:textId="7777777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 xml:space="preserve">DISCUSSION  </w:t>
      </w:r>
    </w:p>
    <w:p w14:paraId="312FAC93" w14:textId="77777777" w:rsidR="00401541" w:rsidRDefault="00401541">
      <w:pPr>
        <w:pStyle w:val="NoSpacing"/>
        <w:rPr>
          <w:rFonts w:asciiTheme="minorBidi" w:hAnsiTheme="minorBidi" w:cstheme="minorBidi"/>
          <w:b/>
          <w:bCs/>
          <w:sz w:val="22"/>
          <w:szCs w:val="22"/>
        </w:rPr>
      </w:pPr>
    </w:p>
    <w:p w14:paraId="7785E05C" w14:textId="77777777" w:rsidR="002125A4" w:rsidRDefault="00496C38" w:rsidP="00401541">
      <w:pPr>
        <w:pStyle w:val="NoSpacing"/>
        <w:spacing w:line="360" w:lineRule="auto"/>
        <w:rPr>
          <w:rFonts w:asciiTheme="minorBidi" w:hAnsiTheme="minorBidi" w:cstheme="minorBidi"/>
          <w:sz w:val="22"/>
          <w:szCs w:val="22"/>
          <w14:ligatures w14:val="standardContextual"/>
        </w:rPr>
      </w:pPr>
      <w:r>
        <w:rPr>
          <w:rFonts w:asciiTheme="minorBidi" w:hAnsiTheme="minorBidi" w:cstheme="minorBidi"/>
          <w:sz w:val="22"/>
          <w:szCs w:val="22"/>
        </w:rPr>
        <w:t>The present study found that mean age of studied cases was 58.3±7.33. Males represented 73% of the cases while females represented 27%.</w:t>
      </w:r>
      <w:r>
        <w:rPr>
          <w:rFonts w:asciiTheme="minorBidi" w:hAnsiTheme="minorBidi" w:cstheme="minorBidi"/>
          <w:sz w:val="22"/>
          <w:szCs w:val="22"/>
          <w14:ligatures w14:val="standardContextual"/>
        </w:rPr>
        <w:t xml:space="preserve"> </w:t>
      </w:r>
      <w:r>
        <w:rPr>
          <w:rFonts w:asciiTheme="minorBidi" w:hAnsiTheme="minorBidi" w:cstheme="minorBidi"/>
          <w:sz w:val="22"/>
          <w:szCs w:val="22"/>
        </w:rPr>
        <w:t>Majority of studied cases were hypertensive and smokers (60%), 49% were diabetic and 16% had Previous MI.</w:t>
      </w:r>
      <w:r>
        <w:rPr>
          <w:rFonts w:asciiTheme="minorBidi" w:hAnsiTheme="minorBidi" w:cstheme="minorBidi"/>
          <w:sz w:val="22"/>
          <w:szCs w:val="22"/>
          <w14:ligatures w14:val="standardContextual"/>
        </w:rPr>
        <w:t xml:space="preserve"> </w:t>
      </w:r>
    </w:p>
    <w:p w14:paraId="7785E05D" w14:textId="77777777" w:rsidR="002125A4" w:rsidRDefault="00496C38" w:rsidP="00401541">
      <w:pPr>
        <w:pStyle w:val="NoSpacing"/>
        <w:spacing w:line="360" w:lineRule="auto"/>
        <w:rPr>
          <w:rFonts w:asciiTheme="minorBidi" w:hAnsiTheme="minorBidi" w:cstheme="minorBidi"/>
          <w:sz w:val="22"/>
          <w:szCs w:val="22"/>
        </w:rPr>
      </w:pPr>
      <w:r>
        <w:rPr>
          <w:rFonts w:asciiTheme="minorBidi" w:hAnsiTheme="minorBidi" w:cstheme="minorBidi"/>
          <w:sz w:val="22"/>
          <w:szCs w:val="22"/>
        </w:rPr>
        <w:t>Majority of studied cases had NSTEMI (44%), 32% had Inferior STEMI, 21% Anterior STEMI and 3% had Lateral STEMI.</w:t>
      </w:r>
    </w:p>
    <w:p w14:paraId="7785E05F" w14:textId="38587DE9" w:rsidR="002125A4" w:rsidRDefault="00496C38" w:rsidP="00401541">
      <w:pPr>
        <w:spacing w:line="360" w:lineRule="auto"/>
        <w:rPr>
          <w:rFonts w:asciiTheme="minorBidi" w:hAnsiTheme="minorBidi" w:cstheme="minorBidi"/>
          <w:sz w:val="22"/>
          <w:szCs w:val="22"/>
          <w:rtl/>
        </w:rPr>
      </w:pPr>
      <w:r>
        <w:rPr>
          <w:rFonts w:asciiTheme="minorBidi" w:hAnsiTheme="minorBidi" w:cstheme="minorBidi"/>
          <w:sz w:val="22"/>
          <w:szCs w:val="22"/>
        </w:rPr>
        <w:lastRenderedPageBreak/>
        <w:t xml:space="preserve">In harmony, </w:t>
      </w:r>
      <w:r>
        <w:rPr>
          <w:rFonts w:asciiTheme="minorBidi" w:hAnsiTheme="minorBidi" w:cstheme="minorBidi"/>
          <w:b/>
          <w:bCs/>
          <w:sz w:val="22"/>
          <w:szCs w:val="22"/>
        </w:rPr>
        <w:t xml:space="preserve">Otterstad et al, (10) </w:t>
      </w:r>
      <w:r>
        <w:rPr>
          <w:rFonts w:asciiTheme="minorBidi" w:hAnsiTheme="minorBidi" w:cstheme="minorBidi"/>
          <w:sz w:val="22"/>
          <w:szCs w:val="22"/>
        </w:rPr>
        <w:t>The objective of this study was to investigate whether the lack of improvement in GLS after a three-month period was linked to an increased risk of subsequent composite cardiovascular events (CCVE). The average age of participants in the study was 65 years (±10), with 25% being female and 17% having a history of myocardial infarction (MI). Among the participants, 53% had ST-elevation myocardial infarction (STEMI), all of whom received primary percutaneous coronary intervention (PCI) at a median time of 4.0 hours (interquartile range 3.0) following the onset of symptoms.</w:t>
      </w:r>
    </w:p>
    <w:p w14:paraId="39D68A7E" w14:textId="0B941933" w:rsidR="00401541" w:rsidRDefault="00496C38" w:rsidP="00401541">
      <w:pPr>
        <w:pStyle w:val="NoSpacing"/>
        <w:spacing w:line="360" w:lineRule="auto"/>
        <w:rPr>
          <w:rFonts w:asciiTheme="minorBidi" w:hAnsiTheme="minorBidi" w:cstheme="minorBidi"/>
          <w:sz w:val="22"/>
          <w:szCs w:val="22"/>
        </w:rPr>
      </w:pPr>
      <w:r>
        <w:rPr>
          <w:rFonts w:asciiTheme="minorBidi" w:hAnsiTheme="minorBidi" w:cstheme="minorBidi"/>
          <w:sz w:val="22"/>
          <w:szCs w:val="22"/>
        </w:rPr>
        <w:t>Additionally, the present study showed that there was statistically significant difference between baseline and after 3 months follow up as regard EF% and E/e (P&lt;0.001) (45.42±8.35 vs 49.24±9.45 and 9.99±2.57 vs 9.40±2.58, respectively).</w:t>
      </w:r>
    </w:p>
    <w:p w14:paraId="664EEDC5" w14:textId="77777777" w:rsidR="00401541" w:rsidRDefault="00496C38" w:rsidP="00401541">
      <w:pPr>
        <w:spacing w:line="360" w:lineRule="auto"/>
        <w:rPr>
          <w:rFonts w:asciiTheme="minorBidi" w:hAnsiTheme="minorBidi" w:cstheme="minorBidi"/>
          <w:sz w:val="22"/>
          <w:szCs w:val="22"/>
        </w:rPr>
      </w:pPr>
      <w:r>
        <w:rPr>
          <w:rFonts w:asciiTheme="minorBidi" w:hAnsiTheme="minorBidi" w:cstheme="minorBidi"/>
          <w:sz w:val="22"/>
          <w:szCs w:val="22"/>
        </w:rPr>
        <w:t xml:space="preserve">In </w:t>
      </w:r>
      <w:r>
        <w:rPr>
          <w:rFonts w:asciiTheme="minorBidi" w:hAnsiTheme="minorBidi" w:cstheme="minorBidi"/>
          <w:b/>
          <w:bCs/>
          <w:sz w:val="22"/>
          <w:szCs w:val="22"/>
        </w:rPr>
        <w:t>Antoni et al, (11)</w:t>
      </w:r>
      <w:r>
        <w:rPr>
          <w:rFonts w:asciiTheme="minorBidi" w:hAnsiTheme="minorBidi" w:cstheme="minorBidi"/>
          <w:sz w:val="22"/>
          <w:szCs w:val="22"/>
        </w:rPr>
        <w:t xml:space="preserve"> A study involving patients who underwent percutaneous coronary intervention (PCI) for ST-segment elevation myocardial infarction (STEMI) indicated a notable enhancement in global longitudinal strain (GLS) at the three-month mark, as well as between the three and twelve-month intervals.</w:t>
      </w:r>
    </w:p>
    <w:p w14:paraId="7785E062" w14:textId="466686D2" w:rsidR="002125A4" w:rsidRPr="00401541" w:rsidRDefault="00496C38" w:rsidP="00401541">
      <w:pPr>
        <w:spacing w:line="360" w:lineRule="auto"/>
        <w:rPr>
          <w:rFonts w:asciiTheme="minorBidi" w:hAnsiTheme="minorBidi" w:cstheme="minorBidi"/>
          <w:sz w:val="22"/>
          <w:szCs w:val="22"/>
        </w:rPr>
      </w:pPr>
      <w:r>
        <w:rPr>
          <w:rFonts w:asciiTheme="minorBidi" w:hAnsiTheme="minorBidi" w:cstheme="minorBidi"/>
          <w:sz w:val="22"/>
          <w:szCs w:val="22"/>
        </w:rPr>
        <w:t>Our study</w:t>
      </w:r>
      <w:r>
        <w:rPr>
          <w:rFonts w:asciiTheme="minorBidi" w:hAnsiTheme="minorBidi" w:cstheme="minorBidi"/>
          <w:b/>
          <w:bCs/>
          <w:sz w:val="22"/>
          <w:szCs w:val="22"/>
        </w:rPr>
        <w:t xml:space="preserve"> </w:t>
      </w:r>
      <w:r>
        <w:rPr>
          <w:rFonts w:asciiTheme="minorBidi" w:hAnsiTheme="minorBidi" w:cstheme="minorBidi"/>
          <w:color w:val="000000"/>
          <w:sz w:val="22"/>
          <w:szCs w:val="22"/>
        </w:rPr>
        <w:t xml:space="preserve">shows that mean Troponin is 23.78±13.38, mean symptoms to needle time is 23.70±19.67 and median number of implanted </w:t>
      </w:r>
      <w:proofErr w:type="gramStart"/>
      <w:r>
        <w:rPr>
          <w:rFonts w:asciiTheme="minorBidi" w:hAnsiTheme="minorBidi" w:cstheme="minorBidi"/>
          <w:color w:val="000000"/>
          <w:sz w:val="22"/>
          <w:szCs w:val="22"/>
        </w:rPr>
        <w:t>stent</w:t>
      </w:r>
      <w:proofErr w:type="gramEnd"/>
      <w:r>
        <w:rPr>
          <w:rFonts w:asciiTheme="minorBidi" w:hAnsiTheme="minorBidi" w:cstheme="minorBidi"/>
          <w:color w:val="000000"/>
          <w:sz w:val="22"/>
          <w:szCs w:val="22"/>
        </w:rPr>
        <w:t xml:space="preserve"> among studied cases is 2(1-3).</w:t>
      </w:r>
    </w:p>
    <w:p w14:paraId="7785E063" w14:textId="77777777" w:rsidR="002125A4" w:rsidRDefault="00496C38" w:rsidP="00401541">
      <w:pPr>
        <w:pStyle w:val="NoSpacing"/>
        <w:spacing w:line="360" w:lineRule="auto"/>
        <w:rPr>
          <w:rFonts w:asciiTheme="minorBidi" w:hAnsiTheme="minorBidi" w:cstheme="minorBidi"/>
          <w:color w:val="000000"/>
          <w:sz w:val="22"/>
          <w:szCs w:val="22"/>
        </w:rPr>
      </w:pPr>
      <w:r>
        <w:rPr>
          <w:rFonts w:asciiTheme="minorBidi" w:hAnsiTheme="minorBidi" w:cstheme="minorBidi"/>
          <w:sz w:val="22"/>
          <w:szCs w:val="22"/>
        </w:rPr>
        <w:t>Our study</w:t>
      </w:r>
      <w:r>
        <w:rPr>
          <w:rFonts w:asciiTheme="minorBidi" w:hAnsiTheme="minorBidi" w:cstheme="minorBidi"/>
          <w:b/>
          <w:bCs/>
          <w:sz w:val="22"/>
          <w:szCs w:val="22"/>
        </w:rPr>
        <w:t xml:space="preserve"> </w:t>
      </w:r>
      <w:r>
        <w:rPr>
          <w:rFonts w:asciiTheme="minorBidi" w:hAnsiTheme="minorBidi" w:cstheme="minorBidi"/>
          <w:color w:val="000000"/>
          <w:sz w:val="22"/>
          <w:szCs w:val="22"/>
        </w:rPr>
        <w:t>shows that 13% of the studied cases had recurrent MI, 29% had Heart failure hospitalization, 46% AP hospitalization, 13% VT hospitalization, 27% New onset AF, 7% TIA/Stroke hospitalization and 2% died.</w:t>
      </w:r>
      <w:r>
        <w:rPr>
          <w:rFonts w:asciiTheme="minorBidi" w:hAnsiTheme="minorBidi" w:cstheme="minorBidi"/>
          <w:sz w:val="22"/>
          <w:szCs w:val="22"/>
        </w:rPr>
        <w:t xml:space="preserve"> Interestingly, the present study showed statistically significant difference between improved (improvement in GLS) cases and non-improved cases regarding age (P=0.013), where improved cases were older, but there is non-statistically significant difference as regard sex (P=0.42).</w:t>
      </w:r>
      <w:r>
        <w:rPr>
          <w:rFonts w:asciiTheme="minorBidi" w:hAnsiTheme="minorBidi" w:cstheme="minorBidi"/>
          <w:spacing w:val="-4"/>
          <w:sz w:val="22"/>
          <w:szCs w:val="22"/>
        </w:rPr>
        <w:t>Also, there was statistically significant difference between improved (improvement in GLS) cases and non-improved cases regarding Previous MI (P=0.001), where improved cases had no Previous MI, but there is non-statistically significant difference as regard DM, HTN and smoking (P&gt;0.05).</w:t>
      </w:r>
    </w:p>
    <w:p w14:paraId="7785E064" w14:textId="77777777" w:rsidR="002125A4" w:rsidRDefault="00496C38" w:rsidP="00401541">
      <w:pPr>
        <w:pStyle w:val="NoSpacing"/>
        <w:spacing w:line="360" w:lineRule="auto"/>
        <w:rPr>
          <w:rFonts w:asciiTheme="minorBidi" w:hAnsiTheme="minorBidi" w:cstheme="minorBidi"/>
          <w:sz w:val="22"/>
          <w:szCs w:val="22"/>
        </w:rPr>
      </w:pPr>
      <w:r>
        <w:rPr>
          <w:rFonts w:asciiTheme="minorBidi" w:hAnsiTheme="minorBidi" w:cstheme="minorBidi"/>
          <w:sz w:val="22"/>
          <w:szCs w:val="22"/>
        </w:rPr>
        <w:t xml:space="preserve">In disagreement with current findings, </w:t>
      </w:r>
      <w:r>
        <w:rPr>
          <w:rFonts w:asciiTheme="minorBidi" w:hAnsiTheme="minorBidi" w:cstheme="minorBidi"/>
          <w:b/>
          <w:bCs/>
          <w:sz w:val="22"/>
          <w:szCs w:val="22"/>
        </w:rPr>
        <w:t xml:space="preserve">Attar et al, (12) </w:t>
      </w:r>
      <w:r>
        <w:rPr>
          <w:rFonts w:asciiTheme="minorBidi" w:hAnsiTheme="minorBidi" w:cstheme="minorBidi"/>
          <w:sz w:val="22"/>
          <w:szCs w:val="22"/>
        </w:rPr>
        <w:t>showed statistically significant difference between improved (improvement in GLS) cases and non-improved cases regarding age (P=0.008), where improved cases were younger, but, in agreement with current results, there was non-statistically significant difference as regard sex, DM, hyperlipidemia and smoking (P&gt;0.05). (P=0.99).</w:t>
      </w:r>
    </w:p>
    <w:p w14:paraId="7785E065" w14:textId="77777777" w:rsidR="002125A4" w:rsidRDefault="00496C38" w:rsidP="00401541">
      <w:pPr>
        <w:pStyle w:val="NoSpacing"/>
        <w:spacing w:line="360" w:lineRule="auto"/>
        <w:rPr>
          <w:rFonts w:asciiTheme="minorBidi" w:hAnsiTheme="minorBidi" w:cstheme="minorBidi"/>
          <w:sz w:val="22"/>
          <w:szCs w:val="22"/>
        </w:rPr>
      </w:pPr>
      <w:r>
        <w:rPr>
          <w:rFonts w:asciiTheme="minorBidi" w:hAnsiTheme="minorBidi" w:cstheme="minorBidi"/>
          <w:sz w:val="22"/>
          <w:szCs w:val="22"/>
        </w:rPr>
        <w:t>Specifically, the present study found statistically significant relation between CCVE incidence</w:t>
      </w:r>
      <w:r>
        <w:rPr>
          <w:rFonts w:asciiTheme="minorBidi" w:hAnsiTheme="minorBidi" w:cstheme="minorBidi"/>
          <w:b/>
          <w:bCs/>
          <w:sz w:val="22"/>
          <w:szCs w:val="22"/>
        </w:rPr>
        <w:t xml:space="preserve"> </w:t>
      </w:r>
      <w:r>
        <w:rPr>
          <w:rFonts w:asciiTheme="minorBidi" w:hAnsiTheme="minorBidi" w:cstheme="minorBidi"/>
          <w:sz w:val="22"/>
          <w:szCs w:val="22"/>
        </w:rPr>
        <w:t xml:space="preserve">and (GLS improvement, Previous MI, STEMI vs NSTEMI, Base line EF % vs EF% after 3 months, Basel E/e vs E/e after3 months, Troponin T max, Symptoms to needle time and </w:t>
      </w:r>
      <w:proofErr w:type="spellStart"/>
      <w:r>
        <w:rPr>
          <w:rFonts w:asciiTheme="minorBidi" w:hAnsiTheme="minorBidi" w:cstheme="minorBidi"/>
          <w:sz w:val="22"/>
          <w:szCs w:val="22"/>
        </w:rPr>
        <w:t>No.of</w:t>
      </w:r>
      <w:proofErr w:type="spellEnd"/>
      <w:r>
        <w:rPr>
          <w:rFonts w:asciiTheme="minorBidi" w:hAnsiTheme="minorBidi" w:cstheme="minorBidi"/>
          <w:sz w:val="22"/>
          <w:szCs w:val="22"/>
        </w:rPr>
        <w:t xml:space="preserve"> stent </w:t>
      </w:r>
      <w:r>
        <w:rPr>
          <w:rFonts w:asciiTheme="minorBidi" w:hAnsiTheme="minorBidi" w:cstheme="minorBidi"/>
          <w:sz w:val="22"/>
          <w:szCs w:val="22"/>
        </w:rPr>
        <w:lastRenderedPageBreak/>
        <w:t xml:space="preserve">implanted) (P&lt;0.05), but there was non-statistically significant relation between CCVE incidence and Diabetes mellitus, Hypertension and Smoking (P&gt;0.05).Consequently, (GLS improvement, anterior STEMI, Base line EF % vs EF% after 3 months, Basel E/e vs E/e after 3 months, Troponin T max, Symptoms to needle time and </w:t>
      </w:r>
      <w:proofErr w:type="spellStart"/>
      <w:r>
        <w:rPr>
          <w:rFonts w:asciiTheme="minorBidi" w:hAnsiTheme="minorBidi" w:cstheme="minorBidi"/>
          <w:sz w:val="22"/>
          <w:szCs w:val="22"/>
        </w:rPr>
        <w:t>No.of</w:t>
      </w:r>
      <w:proofErr w:type="spellEnd"/>
      <w:r>
        <w:rPr>
          <w:rFonts w:asciiTheme="minorBidi" w:hAnsiTheme="minorBidi" w:cstheme="minorBidi"/>
          <w:sz w:val="22"/>
          <w:szCs w:val="22"/>
        </w:rPr>
        <w:t xml:space="preserve"> stent implanted) were statistically significant predictors of CCVE occurrence (P&lt;0.05) with Overall Predicted %=92%, but age, sex and medical history were non-statistically significant predictors of CCVE occurrence (P&gt;0.05).</w:t>
      </w:r>
    </w:p>
    <w:p w14:paraId="7785E066" w14:textId="77777777" w:rsidR="002125A4" w:rsidRDefault="00496C38" w:rsidP="00401541">
      <w:pPr>
        <w:spacing w:line="360" w:lineRule="auto"/>
        <w:rPr>
          <w:rFonts w:asciiTheme="minorBidi" w:hAnsiTheme="minorBidi" w:cstheme="minorBidi"/>
          <w:sz w:val="22"/>
          <w:szCs w:val="22"/>
        </w:rPr>
      </w:pPr>
      <w:r>
        <w:rPr>
          <w:rFonts w:asciiTheme="minorBidi" w:hAnsiTheme="minorBidi" w:cstheme="minorBidi"/>
          <w:sz w:val="22"/>
          <w:szCs w:val="22"/>
        </w:rPr>
        <w:t xml:space="preserve">In agreement with our findings, </w:t>
      </w:r>
      <w:r>
        <w:rPr>
          <w:rFonts w:asciiTheme="minorBidi" w:hAnsiTheme="minorBidi" w:cstheme="minorBidi"/>
          <w:b/>
          <w:bCs/>
          <w:sz w:val="22"/>
          <w:szCs w:val="22"/>
        </w:rPr>
        <w:t xml:space="preserve">Otterstad et al, (10) </w:t>
      </w:r>
      <w:r>
        <w:rPr>
          <w:rFonts w:asciiTheme="minorBidi" w:hAnsiTheme="minorBidi" w:cstheme="minorBidi"/>
          <w:sz w:val="22"/>
          <w:szCs w:val="22"/>
        </w:rPr>
        <w:t>The study established that baseline global longitudinal strain (GLS) serves as a predictor for all cardiovascular events (CCVE); however, its significance was not upheld. Additionally, several critical confounding factors, including baseline left ventricular ejection fraction (LVEF), anterior wall ST-elevation myocardial infarction (STEMI), and notably, prior acute myocardial infarction (AMI), may have impacted the prognostic value of baseline GLS, contrasting with the results observed in the majority of other research.</w:t>
      </w:r>
    </w:p>
    <w:p w14:paraId="7785E067" w14:textId="77777777" w:rsidR="002125A4" w:rsidRDefault="00496C38" w:rsidP="00401541">
      <w:pPr>
        <w:pStyle w:val="NoSpacing"/>
        <w:spacing w:line="360" w:lineRule="auto"/>
        <w:rPr>
          <w:rFonts w:asciiTheme="minorBidi" w:hAnsiTheme="minorBidi" w:cstheme="minorBidi"/>
          <w:sz w:val="22"/>
          <w:szCs w:val="22"/>
        </w:rPr>
      </w:pPr>
      <w:r>
        <w:rPr>
          <w:rFonts w:asciiTheme="minorBidi" w:hAnsiTheme="minorBidi" w:cstheme="minorBidi"/>
          <w:sz w:val="22"/>
          <w:szCs w:val="22"/>
        </w:rPr>
        <w:t xml:space="preserve">The present study showed that (GLS.BASE LINE and GLS3) are statistically significant predictors of CCVE occurrence (P=0.001) with Cutoff point (-7.5 and -13.0, respectively), Sensitivity % (98.4 and 100.0, respectively) and Specificity % (86.0 and 100.0, respectively).Therefore, (GLS.BASE LINE, GLS3, age, Base line EF % vs EF% after 3 months, Basel E/e vs E/e after 3 months, Troponin T max and </w:t>
      </w:r>
      <w:proofErr w:type="spellStart"/>
      <w:r>
        <w:rPr>
          <w:rFonts w:asciiTheme="minorBidi" w:hAnsiTheme="minorBidi" w:cstheme="minorBidi"/>
          <w:sz w:val="22"/>
          <w:szCs w:val="22"/>
        </w:rPr>
        <w:t>No.of</w:t>
      </w:r>
      <w:proofErr w:type="spellEnd"/>
      <w:r>
        <w:rPr>
          <w:rFonts w:asciiTheme="minorBidi" w:hAnsiTheme="minorBidi" w:cstheme="minorBidi"/>
          <w:sz w:val="22"/>
          <w:szCs w:val="22"/>
        </w:rPr>
        <w:t xml:space="preserve"> stent implanted) were statistically significant predictors of total CCVE events (P&lt;0.05), but Symptoms to needle time was non-statistically significant predictors of total CCVE events (P&gt;0.05).</w:t>
      </w:r>
    </w:p>
    <w:p w14:paraId="7785E068" w14:textId="77777777" w:rsidR="002125A4" w:rsidRDefault="00496C38" w:rsidP="00401541">
      <w:pPr>
        <w:spacing w:line="360" w:lineRule="auto"/>
        <w:rPr>
          <w:rFonts w:asciiTheme="minorBidi" w:hAnsiTheme="minorBidi" w:cstheme="minorBidi"/>
          <w:sz w:val="22"/>
          <w:szCs w:val="22"/>
        </w:rPr>
      </w:pPr>
      <w:r>
        <w:rPr>
          <w:rFonts w:asciiTheme="minorBidi" w:hAnsiTheme="minorBidi" w:cstheme="minorBidi"/>
          <w:sz w:val="22"/>
          <w:szCs w:val="22"/>
        </w:rPr>
        <w:t xml:space="preserve">In agreement, </w:t>
      </w:r>
      <w:r>
        <w:rPr>
          <w:rFonts w:asciiTheme="minorBidi" w:hAnsiTheme="minorBidi" w:cstheme="minorBidi"/>
          <w:b/>
          <w:bCs/>
          <w:sz w:val="22"/>
          <w:szCs w:val="22"/>
        </w:rPr>
        <w:t>Sverre et al, (13)</w:t>
      </w:r>
      <w:r>
        <w:rPr>
          <w:rFonts w:asciiTheme="minorBidi" w:hAnsiTheme="minorBidi" w:cstheme="minorBidi"/>
          <w:sz w:val="22"/>
          <w:szCs w:val="22"/>
        </w:rPr>
        <w:t xml:space="preserve"> A non-linear relationship between CCVE and age was identified. The youngest cohort of patients, specifically those aged 40 to 50 years, appeared to exhibit a markedly elevated risk of recurrent CCVE compared to their middle-aged counterparts, particularly those aged 50 to 60 and, to some extent, 60 to 70 years. This phenomenon may be attributed to a more severe manifestation of the disease in individuals experiencing AMI at a younger age, or a greater prevalence of unhealthy lifestyle choices among this group.</w:t>
      </w:r>
    </w:p>
    <w:p w14:paraId="7785E069" w14:textId="77777777" w:rsidR="002125A4" w:rsidRDefault="00496C38" w:rsidP="00401541">
      <w:pPr>
        <w:spacing w:line="360" w:lineRule="auto"/>
        <w:rPr>
          <w:rFonts w:asciiTheme="minorBidi" w:hAnsiTheme="minorBidi" w:cstheme="minorBidi"/>
          <w:sz w:val="22"/>
          <w:szCs w:val="22"/>
        </w:rPr>
      </w:pPr>
      <w:r>
        <w:rPr>
          <w:rFonts w:asciiTheme="minorBidi" w:hAnsiTheme="minorBidi" w:cstheme="minorBidi"/>
          <w:b/>
          <w:bCs/>
          <w:sz w:val="22"/>
          <w:szCs w:val="22"/>
        </w:rPr>
        <w:t>Antoni et al, (11)</w:t>
      </w:r>
      <w:r>
        <w:rPr>
          <w:rFonts w:asciiTheme="minorBidi" w:hAnsiTheme="minorBidi" w:cstheme="minorBidi"/>
          <w:sz w:val="22"/>
          <w:szCs w:val="22"/>
        </w:rPr>
        <w:t xml:space="preserve"> The left anterior descending artery was identified as the culprit vessel, while peak cardiac troponin T levels and diastolic function emerged as independent predictors of improvement.</w:t>
      </w:r>
    </w:p>
    <w:p w14:paraId="7785E06A" w14:textId="77777777" w:rsidR="002125A4" w:rsidRDefault="00496C38" w:rsidP="00401541">
      <w:pPr>
        <w:spacing w:line="360" w:lineRule="auto"/>
        <w:rPr>
          <w:rFonts w:asciiTheme="minorBidi" w:hAnsiTheme="minorBidi" w:cstheme="minorBidi"/>
          <w:sz w:val="22"/>
          <w:szCs w:val="22"/>
        </w:rPr>
      </w:pPr>
      <w:r>
        <w:rPr>
          <w:rFonts w:asciiTheme="minorBidi" w:hAnsiTheme="minorBidi" w:cstheme="minorBidi"/>
          <w:b/>
          <w:bCs/>
          <w:sz w:val="22"/>
          <w:szCs w:val="22"/>
        </w:rPr>
        <w:t>Baron et al, (14)</w:t>
      </w:r>
      <w:r>
        <w:rPr>
          <w:rFonts w:asciiTheme="minorBidi" w:hAnsiTheme="minorBidi" w:cstheme="minorBidi"/>
          <w:sz w:val="22"/>
          <w:szCs w:val="22"/>
        </w:rPr>
        <w:t xml:space="preserve"> It was reported that GLS showed significant improvement over the subsequent 12 months, with independent predictors identified as the initial impairment of left ventricular function, which included evaluation through GLS, male gender, non-smoking status, and the administration of beta-blockers.</w:t>
      </w:r>
    </w:p>
    <w:p w14:paraId="7785E06B" w14:textId="77777777" w:rsidR="002125A4" w:rsidRDefault="002125A4">
      <w:pPr>
        <w:pStyle w:val="NoSpacing"/>
        <w:rPr>
          <w:rFonts w:asciiTheme="minorBidi" w:hAnsiTheme="minorBidi" w:cstheme="minorBidi"/>
          <w:sz w:val="20"/>
          <w:szCs w:val="20"/>
        </w:rPr>
      </w:pPr>
    </w:p>
    <w:p w14:paraId="7785E06C" w14:textId="77777777" w:rsidR="002125A4" w:rsidRDefault="00496C38">
      <w:pPr>
        <w:pStyle w:val="NoSpacing"/>
        <w:rPr>
          <w:rFonts w:asciiTheme="minorBidi" w:eastAsia="Calibri" w:hAnsiTheme="minorBidi" w:cstheme="minorBidi"/>
          <w:b/>
          <w:bCs/>
          <w:sz w:val="22"/>
          <w:szCs w:val="22"/>
          <w:rtl/>
          <w:lang w:bidi="ar-EG"/>
        </w:rPr>
      </w:pPr>
      <w:r>
        <w:rPr>
          <w:rFonts w:asciiTheme="minorBidi" w:eastAsia="Calibri" w:hAnsiTheme="minorBidi" w:cstheme="minorBidi"/>
          <w:b/>
          <w:bCs/>
          <w:sz w:val="22"/>
          <w:szCs w:val="22"/>
          <w:lang w:bidi="ar-EG"/>
        </w:rPr>
        <w:lastRenderedPageBreak/>
        <w:t>CONCLUSIONS</w:t>
      </w:r>
    </w:p>
    <w:p w14:paraId="7785E06D" w14:textId="77777777" w:rsidR="002125A4" w:rsidRDefault="00496C38" w:rsidP="00667564">
      <w:pPr>
        <w:pStyle w:val="NoSpacing"/>
        <w:spacing w:line="360" w:lineRule="auto"/>
        <w:rPr>
          <w:rFonts w:asciiTheme="minorBidi" w:hAnsiTheme="minorBidi" w:cstheme="minorBidi"/>
          <w:sz w:val="20"/>
          <w:szCs w:val="20"/>
        </w:rPr>
      </w:pPr>
      <w:r>
        <w:rPr>
          <w:rFonts w:asciiTheme="minorBidi" w:hAnsiTheme="minorBidi" w:cstheme="minorBidi"/>
          <w:sz w:val="20"/>
          <w:szCs w:val="20"/>
        </w:rPr>
        <w:t xml:space="preserve">This study confirmed that </w:t>
      </w:r>
      <w:r>
        <w:rPr>
          <w:rStyle w:val="Strong"/>
          <w:rFonts w:asciiTheme="minorBidi" w:hAnsiTheme="minorBidi" w:cstheme="minorBidi"/>
          <w:b w:val="0"/>
          <w:bCs w:val="0"/>
          <w:sz w:val="20"/>
          <w:szCs w:val="20"/>
        </w:rPr>
        <w:t>GLS</w:t>
      </w:r>
      <w:r>
        <w:rPr>
          <w:rFonts w:asciiTheme="minorBidi" w:hAnsiTheme="minorBidi" w:cstheme="minorBidi"/>
          <w:sz w:val="20"/>
          <w:szCs w:val="20"/>
        </w:rPr>
        <w:t xml:space="preserve"> is a more sensitive prognostic factor than </w:t>
      </w:r>
      <w:r>
        <w:rPr>
          <w:rStyle w:val="Strong"/>
          <w:rFonts w:asciiTheme="minorBidi" w:hAnsiTheme="minorBidi" w:cstheme="minorBidi"/>
          <w:b w:val="0"/>
          <w:bCs w:val="0"/>
          <w:sz w:val="20"/>
          <w:szCs w:val="20"/>
        </w:rPr>
        <w:t>LVEF</w:t>
      </w:r>
      <w:r>
        <w:rPr>
          <w:rFonts w:asciiTheme="minorBidi" w:hAnsiTheme="minorBidi" w:cstheme="minorBidi"/>
          <w:sz w:val="20"/>
          <w:szCs w:val="20"/>
        </w:rPr>
        <w:t xml:space="preserve"> in cardiac diseases. </w:t>
      </w:r>
      <w:r>
        <w:rPr>
          <w:rStyle w:val="Strong"/>
          <w:rFonts w:asciiTheme="minorBidi" w:hAnsiTheme="minorBidi" w:cstheme="minorBidi"/>
          <w:b w:val="0"/>
          <w:bCs w:val="0"/>
          <w:sz w:val="20"/>
          <w:szCs w:val="20"/>
        </w:rPr>
        <w:t>Baseline GLS (-7.5) and GLS after 3 months (-13)</w:t>
      </w:r>
      <w:r>
        <w:rPr>
          <w:rFonts w:asciiTheme="minorBidi" w:hAnsiTheme="minorBidi" w:cstheme="minorBidi"/>
          <w:sz w:val="20"/>
          <w:szCs w:val="20"/>
        </w:rPr>
        <w:t xml:space="preserve"> predicted </w:t>
      </w:r>
      <w:r>
        <w:rPr>
          <w:rStyle w:val="Strong"/>
          <w:rFonts w:asciiTheme="minorBidi" w:hAnsiTheme="minorBidi" w:cstheme="minorBidi"/>
          <w:b w:val="0"/>
          <w:bCs w:val="0"/>
          <w:sz w:val="20"/>
          <w:szCs w:val="20"/>
        </w:rPr>
        <w:t>CCVE</w:t>
      </w:r>
      <w:r>
        <w:rPr>
          <w:rFonts w:asciiTheme="minorBidi" w:hAnsiTheme="minorBidi" w:cstheme="minorBidi"/>
          <w:sz w:val="20"/>
          <w:szCs w:val="20"/>
        </w:rPr>
        <w:t xml:space="preserve"> in </w:t>
      </w:r>
      <w:r>
        <w:rPr>
          <w:rStyle w:val="Strong"/>
          <w:rFonts w:asciiTheme="minorBidi" w:hAnsiTheme="minorBidi" w:cstheme="minorBidi"/>
          <w:b w:val="0"/>
          <w:bCs w:val="0"/>
          <w:sz w:val="20"/>
          <w:szCs w:val="20"/>
        </w:rPr>
        <w:t>revascularized AMI</w:t>
      </w:r>
      <w:r>
        <w:rPr>
          <w:rFonts w:asciiTheme="minorBidi" w:hAnsiTheme="minorBidi" w:cstheme="minorBidi"/>
          <w:sz w:val="20"/>
          <w:szCs w:val="20"/>
        </w:rPr>
        <w:t xml:space="preserve"> patients. </w:t>
      </w:r>
      <w:r>
        <w:rPr>
          <w:rStyle w:val="Strong"/>
          <w:rFonts w:asciiTheme="minorBidi" w:hAnsiTheme="minorBidi" w:cstheme="minorBidi"/>
          <w:b w:val="0"/>
          <w:bCs w:val="0"/>
          <w:sz w:val="20"/>
          <w:szCs w:val="20"/>
        </w:rPr>
        <w:t>GLS improvement</w:t>
      </w:r>
      <w:r>
        <w:rPr>
          <w:rFonts w:asciiTheme="minorBidi" w:hAnsiTheme="minorBidi" w:cstheme="minorBidi"/>
          <w:sz w:val="20"/>
          <w:szCs w:val="20"/>
        </w:rPr>
        <w:t xml:space="preserve"> was associated with </w:t>
      </w:r>
      <w:r>
        <w:rPr>
          <w:rStyle w:val="Strong"/>
          <w:rFonts w:asciiTheme="minorBidi" w:hAnsiTheme="minorBidi" w:cstheme="minorBidi"/>
          <w:b w:val="0"/>
          <w:bCs w:val="0"/>
          <w:sz w:val="20"/>
          <w:szCs w:val="20"/>
        </w:rPr>
        <w:t>age, previous MI, and inferior STEMI</w:t>
      </w:r>
      <w:r>
        <w:rPr>
          <w:rFonts w:asciiTheme="minorBidi" w:hAnsiTheme="minorBidi" w:cstheme="minorBidi"/>
          <w:sz w:val="20"/>
          <w:szCs w:val="20"/>
        </w:rPr>
        <w:t xml:space="preserve">, while </w:t>
      </w:r>
      <w:r>
        <w:rPr>
          <w:rStyle w:val="Strong"/>
          <w:rFonts w:asciiTheme="minorBidi" w:hAnsiTheme="minorBidi" w:cstheme="minorBidi"/>
          <w:b w:val="0"/>
          <w:bCs w:val="0"/>
          <w:sz w:val="20"/>
          <w:szCs w:val="20"/>
        </w:rPr>
        <w:t>non-improvement</w:t>
      </w:r>
      <w:r>
        <w:rPr>
          <w:rFonts w:asciiTheme="minorBidi" w:hAnsiTheme="minorBidi" w:cstheme="minorBidi"/>
          <w:sz w:val="20"/>
          <w:szCs w:val="20"/>
        </w:rPr>
        <w:t xml:space="preserve"> was linked to </w:t>
      </w:r>
      <w:r>
        <w:rPr>
          <w:rStyle w:val="Strong"/>
          <w:rFonts w:asciiTheme="minorBidi" w:hAnsiTheme="minorBidi" w:cstheme="minorBidi"/>
          <w:b w:val="0"/>
          <w:bCs w:val="0"/>
          <w:sz w:val="20"/>
          <w:szCs w:val="20"/>
        </w:rPr>
        <w:t>anterior STEMI</w:t>
      </w:r>
      <w:r>
        <w:rPr>
          <w:rFonts w:asciiTheme="minorBidi" w:hAnsiTheme="minorBidi" w:cstheme="minorBidi"/>
          <w:sz w:val="20"/>
          <w:szCs w:val="20"/>
        </w:rPr>
        <w:t xml:space="preserve">, with no association with </w:t>
      </w:r>
      <w:r>
        <w:rPr>
          <w:rStyle w:val="Strong"/>
          <w:rFonts w:asciiTheme="minorBidi" w:hAnsiTheme="minorBidi" w:cstheme="minorBidi"/>
          <w:b w:val="0"/>
          <w:bCs w:val="0"/>
          <w:sz w:val="20"/>
          <w:szCs w:val="20"/>
        </w:rPr>
        <w:t>NSTEMI, lateral STEMI, DM, HTN, or smoking</w:t>
      </w:r>
      <w:r>
        <w:rPr>
          <w:rFonts w:asciiTheme="minorBidi" w:hAnsiTheme="minorBidi" w:cstheme="minorBidi"/>
          <w:sz w:val="20"/>
          <w:szCs w:val="20"/>
        </w:rPr>
        <w:t xml:space="preserve">. Improved </w:t>
      </w:r>
      <w:r>
        <w:rPr>
          <w:rStyle w:val="Strong"/>
          <w:rFonts w:asciiTheme="minorBidi" w:hAnsiTheme="minorBidi" w:cstheme="minorBidi"/>
          <w:b w:val="0"/>
          <w:bCs w:val="0"/>
          <w:sz w:val="20"/>
          <w:szCs w:val="20"/>
        </w:rPr>
        <w:t>GLS cases</w:t>
      </w:r>
      <w:r>
        <w:rPr>
          <w:rFonts w:asciiTheme="minorBidi" w:hAnsiTheme="minorBidi" w:cstheme="minorBidi"/>
          <w:sz w:val="20"/>
          <w:szCs w:val="20"/>
        </w:rPr>
        <w:t xml:space="preserve"> had higher </w:t>
      </w:r>
      <w:r>
        <w:rPr>
          <w:rStyle w:val="Strong"/>
          <w:rFonts w:asciiTheme="minorBidi" w:hAnsiTheme="minorBidi" w:cstheme="minorBidi"/>
          <w:b w:val="0"/>
          <w:bCs w:val="0"/>
          <w:sz w:val="20"/>
          <w:szCs w:val="20"/>
        </w:rPr>
        <w:t>Troponin T max and more stents implanted</w:t>
      </w:r>
      <w:r>
        <w:rPr>
          <w:rFonts w:asciiTheme="minorBidi" w:hAnsiTheme="minorBidi" w:cstheme="minorBidi"/>
          <w:sz w:val="20"/>
          <w:szCs w:val="20"/>
        </w:rPr>
        <w:t xml:space="preserve">, but no difference in </w:t>
      </w:r>
      <w:r>
        <w:rPr>
          <w:rStyle w:val="Strong"/>
          <w:rFonts w:asciiTheme="minorBidi" w:hAnsiTheme="minorBidi" w:cstheme="minorBidi"/>
          <w:b w:val="0"/>
          <w:bCs w:val="0"/>
          <w:sz w:val="20"/>
          <w:szCs w:val="20"/>
        </w:rPr>
        <w:t>symptom-to-needle time</w:t>
      </w:r>
      <w:r>
        <w:rPr>
          <w:rFonts w:asciiTheme="minorBidi" w:hAnsiTheme="minorBidi" w:cstheme="minorBidi"/>
          <w:sz w:val="20"/>
          <w:szCs w:val="20"/>
        </w:rPr>
        <w:t>.</w:t>
      </w:r>
    </w:p>
    <w:p w14:paraId="7785E06E" w14:textId="77777777" w:rsidR="002125A4" w:rsidRDefault="002125A4">
      <w:pPr>
        <w:pStyle w:val="NoSpacing"/>
        <w:rPr>
          <w:rFonts w:asciiTheme="minorBidi" w:hAnsiTheme="minorBidi" w:cstheme="minorBidi"/>
          <w:sz w:val="20"/>
          <w:szCs w:val="20"/>
        </w:rPr>
      </w:pPr>
    </w:p>
    <w:p w14:paraId="7785E06F" w14:textId="77777777" w:rsidR="002125A4" w:rsidRDefault="00496C38">
      <w:pPr>
        <w:pStyle w:val="NoSpacing"/>
        <w:rPr>
          <w:rFonts w:asciiTheme="minorBidi" w:eastAsia="Calibri" w:hAnsiTheme="minorBidi" w:cstheme="minorBidi"/>
          <w:b/>
          <w:bCs/>
          <w:sz w:val="22"/>
          <w:szCs w:val="22"/>
          <w:rtl/>
          <w:lang w:bidi="ar-EG"/>
        </w:rPr>
      </w:pPr>
      <w:r>
        <w:rPr>
          <w:rFonts w:asciiTheme="minorBidi" w:eastAsia="Calibri" w:hAnsiTheme="minorBidi" w:cstheme="minorBidi"/>
          <w:b/>
          <w:bCs/>
          <w:sz w:val="22"/>
          <w:szCs w:val="22"/>
          <w:lang w:bidi="ar-EG"/>
        </w:rPr>
        <w:t>LIMITATION</w:t>
      </w:r>
    </w:p>
    <w:p w14:paraId="7785E072" w14:textId="6A379283" w:rsidR="002125A4" w:rsidRDefault="00496C38" w:rsidP="00667564">
      <w:pPr>
        <w:pStyle w:val="NoSpacing"/>
        <w:spacing w:line="360" w:lineRule="auto"/>
        <w:rPr>
          <w:rFonts w:asciiTheme="minorBidi" w:hAnsiTheme="minorBidi" w:cstheme="minorBidi"/>
          <w:sz w:val="20"/>
          <w:szCs w:val="20"/>
        </w:rPr>
      </w:pPr>
      <w:r>
        <w:rPr>
          <w:rFonts w:asciiTheme="minorBidi" w:hAnsiTheme="minorBidi" w:cstheme="minorBidi"/>
          <w:sz w:val="20"/>
          <w:szCs w:val="20"/>
        </w:rPr>
        <w:t xml:space="preserve">This study was limited by a </w:t>
      </w:r>
      <w:r>
        <w:rPr>
          <w:rStyle w:val="Strong"/>
          <w:rFonts w:asciiTheme="minorBidi" w:hAnsiTheme="minorBidi" w:cstheme="minorBidi"/>
          <w:b w:val="0"/>
          <w:bCs w:val="0"/>
          <w:sz w:val="20"/>
          <w:szCs w:val="20"/>
        </w:rPr>
        <w:t>small sample size</w:t>
      </w:r>
      <w:r>
        <w:rPr>
          <w:rFonts w:asciiTheme="minorBidi" w:hAnsiTheme="minorBidi" w:cstheme="minorBidi"/>
          <w:sz w:val="20"/>
          <w:szCs w:val="20"/>
        </w:rPr>
        <w:t xml:space="preserve">, </w:t>
      </w:r>
      <w:r>
        <w:rPr>
          <w:rStyle w:val="Strong"/>
          <w:rFonts w:asciiTheme="minorBidi" w:hAnsiTheme="minorBidi" w:cstheme="minorBidi"/>
          <w:b w:val="0"/>
          <w:bCs w:val="0"/>
          <w:sz w:val="20"/>
          <w:szCs w:val="20"/>
        </w:rPr>
        <w:t>single-center design</w:t>
      </w:r>
      <w:r>
        <w:rPr>
          <w:rFonts w:asciiTheme="minorBidi" w:hAnsiTheme="minorBidi" w:cstheme="minorBidi"/>
          <w:sz w:val="20"/>
          <w:szCs w:val="20"/>
        </w:rPr>
        <w:t xml:space="preserve">, </w:t>
      </w:r>
      <w:r w:rsidR="00667564">
        <w:rPr>
          <w:rFonts w:asciiTheme="minorBidi" w:hAnsiTheme="minorBidi" w:cstheme="minorBidi"/>
          <w:sz w:val="20"/>
          <w:szCs w:val="20"/>
        </w:rPr>
        <w:t xml:space="preserve">difficulty of randomization </w:t>
      </w:r>
      <w:r>
        <w:rPr>
          <w:rFonts w:asciiTheme="minorBidi" w:hAnsiTheme="minorBidi" w:cstheme="minorBidi"/>
          <w:sz w:val="20"/>
          <w:szCs w:val="20"/>
        </w:rPr>
        <w:t xml:space="preserve">and reliance on </w:t>
      </w:r>
      <w:r>
        <w:rPr>
          <w:rStyle w:val="Strong"/>
          <w:rFonts w:asciiTheme="minorBidi" w:hAnsiTheme="minorBidi" w:cstheme="minorBidi"/>
          <w:b w:val="0"/>
          <w:bCs w:val="0"/>
          <w:sz w:val="20"/>
          <w:szCs w:val="20"/>
        </w:rPr>
        <w:t>coronary angiography</w:t>
      </w:r>
      <w:r>
        <w:rPr>
          <w:rFonts w:asciiTheme="minorBidi" w:hAnsiTheme="minorBidi" w:cstheme="minorBidi"/>
          <w:sz w:val="20"/>
          <w:szCs w:val="20"/>
        </w:rPr>
        <w:t xml:space="preserve"> instead of </w:t>
      </w:r>
      <w:r>
        <w:rPr>
          <w:rStyle w:val="Strong"/>
          <w:rFonts w:asciiTheme="minorBidi" w:hAnsiTheme="minorBidi" w:cstheme="minorBidi"/>
          <w:b w:val="0"/>
          <w:bCs w:val="0"/>
          <w:sz w:val="20"/>
          <w:szCs w:val="20"/>
        </w:rPr>
        <w:t>intracoronary ultrasound</w:t>
      </w:r>
      <w:r>
        <w:rPr>
          <w:rFonts w:asciiTheme="minorBidi" w:hAnsiTheme="minorBidi" w:cstheme="minorBidi"/>
          <w:sz w:val="20"/>
          <w:szCs w:val="20"/>
        </w:rPr>
        <w:t xml:space="preserve"> for stent evaluation. Additionally, </w:t>
      </w:r>
      <w:r>
        <w:rPr>
          <w:rStyle w:val="Strong"/>
          <w:rFonts w:asciiTheme="minorBidi" w:hAnsiTheme="minorBidi" w:cstheme="minorBidi"/>
          <w:b w:val="0"/>
          <w:bCs w:val="0"/>
          <w:sz w:val="20"/>
          <w:szCs w:val="20"/>
        </w:rPr>
        <w:t>LV strain measurements</w:t>
      </w:r>
      <w:r>
        <w:rPr>
          <w:rFonts w:asciiTheme="minorBidi" w:hAnsiTheme="minorBidi" w:cstheme="minorBidi"/>
          <w:sz w:val="20"/>
          <w:szCs w:val="20"/>
        </w:rPr>
        <w:t xml:space="preserve"> were affected by </w:t>
      </w:r>
      <w:r>
        <w:rPr>
          <w:rStyle w:val="Strong"/>
          <w:rFonts w:asciiTheme="minorBidi" w:hAnsiTheme="minorBidi" w:cstheme="minorBidi"/>
          <w:b w:val="0"/>
          <w:bCs w:val="0"/>
          <w:sz w:val="20"/>
          <w:szCs w:val="20"/>
        </w:rPr>
        <w:t>physiological factors, technical factors, and inter-vendor variability</w:t>
      </w:r>
      <w:r>
        <w:rPr>
          <w:rFonts w:asciiTheme="minorBidi" w:hAnsiTheme="minorBidi" w:cstheme="minorBidi"/>
          <w:sz w:val="20"/>
          <w:szCs w:val="20"/>
        </w:rPr>
        <w:t>, preventing standardized normal values</w:t>
      </w:r>
    </w:p>
    <w:p w14:paraId="7785E073" w14:textId="77777777" w:rsidR="002125A4" w:rsidRDefault="00496C38">
      <w:pPr>
        <w:pStyle w:val="NoSpacing"/>
        <w:rPr>
          <w:rFonts w:asciiTheme="minorBidi" w:eastAsia="Calibri" w:hAnsiTheme="minorBidi" w:cstheme="minorBidi"/>
          <w:b/>
          <w:bCs/>
          <w:sz w:val="22"/>
          <w:szCs w:val="22"/>
          <w:lang w:bidi="ar-EG"/>
        </w:rPr>
      </w:pPr>
      <w:r>
        <w:rPr>
          <w:rFonts w:asciiTheme="minorBidi" w:eastAsia="Calibri" w:hAnsiTheme="minorBidi" w:cstheme="minorBidi"/>
          <w:b/>
          <w:bCs/>
          <w:sz w:val="22"/>
          <w:szCs w:val="22"/>
          <w:lang w:bidi="ar-EG"/>
        </w:rPr>
        <w:t>RECOMMENDATIONS</w:t>
      </w:r>
    </w:p>
    <w:p w14:paraId="7785E074" w14:textId="77777777" w:rsidR="002125A4" w:rsidRDefault="00496C38" w:rsidP="00667564">
      <w:pPr>
        <w:pStyle w:val="NoSpacing"/>
        <w:spacing w:line="360" w:lineRule="auto"/>
        <w:rPr>
          <w:rFonts w:asciiTheme="minorBidi" w:hAnsiTheme="minorBidi" w:cstheme="minorBidi"/>
          <w:sz w:val="20"/>
          <w:szCs w:val="20"/>
          <w:rtl/>
        </w:rPr>
      </w:pPr>
      <w:r>
        <w:rPr>
          <w:rFonts w:asciiTheme="minorBidi" w:hAnsiTheme="minorBidi" w:cstheme="minorBidi"/>
          <w:sz w:val="20"/>
          <w:szCs w:val="20"/>
        </w:rPr>
        <w:t xml:space="preserve">This study, based on a </w:t>
      </w:r>
      <w:r>
        <w:rPr>
          <w:rStyle w:val="Strong"/>
          <w:rFonts w:asciiTheme="minorBidi" w:hAnsiTheme="minorBidi" w:cstheme="minorBidi"/>
          <w:b w:val="0"/>
          <w:bCs w:val="0"/>
          <w:sz w:val="20"/>
          <w:szCs w:val="20"/>
        </w:rPr>
        <w:t>small Egyptian sample</w:t>
      </w:r>
      <w:r>
        <w:rPr>
          <w:rFonts w:asciiTheme="minorBidi" w:hAnsiTheme="minorBidi" w:cstheme="minorBidi"/>
          <w:sz w:val="20"/>
          <w:szCs w:val="20"/>
        </w:rPr>
        <w:t xml:space="preserve">, highlights the need for </w:t>
      </w:r>
      <w:r>
        <w:rPr>
          <w:rStyle w:val="Strong"/>
          <w:rFonts w:asciiTheme="minorBidi" w:hAnsiTheme="minorBidi" w:cstheme="minorBidi"/>
          <w:b w:val="0"/>
          <w:bCs w:val="0"/>
          <w:sz w:val="20"/>
          <w:szCs w:val="20"/>
        </w:rPr>
        <w:t>larger studies</w:t>
      </w:r>
      <w:r>
        <w:rPr>
          <w:rFonts w:asciiTheme="minorBidi" w:hAnsiTheme="minorBidi" w:cstheme="minorBidi"/>
          <w:sz w:val="20"/>
          <w:szCs w:val="20"/>
        </w:rPr>
        <w:t xml:space="preserve"> to strengthen the findings. Although routine </w:t>
      </w:r>
      <w:r>
        <w:rPr>
          <w:rStyle w:val="Strong"/>
          <w:rFonts w:asciiTheme="minorBidi" w:hAnsiTheme="minorBidi" w:cstheme="minorBidi"/>
          <w:b w:val="0"/>
          <w:bCs w:val="0"/>
          <w:sz w:val="20"/>
          <w:szCs w:val="20"/>
        </w:rPr>
        <w:t>repeated GLS measurements</w:t>
      </w:r>
      <w:r>
        <w:rPr>
          <w:rFonts w:asciiTheme="minorBidi" w:hAnsiTheme="minorBidi" w:cstheme="minorBidi"/>
          <w:sz w:val="20"/>
          <w:szCs w:val="20"/>
        </w:rPr>
        <w:t xml:space="preserve"> are not currently supported, further research is needed to evaluate their clinical value.</w:t>
      </w:r>
    </w:p>
    <w:p w14:paraId="7785E075" w14:textId="77777777" w:rsidR="002125A4" w:rsidRDefault="002125A4">
      <w:pPr>
        <w:pStyle w:val="NormalWeb"/>
        <w:shd w:val="clear" w:color="auto" w:fill="FFFFFF"/>
        <w:spacing w:before="0" w:beforeAutospacing="0" w:after="0" w:afterAutospacing="0"/>
        <w:jc w:val="both"/>
        <w:textAlignment w:val="top"/>
        <w:rPr>
          <w:rFonts w:ascii="Arial" w:hAnsi="Arial" w:cs="Arial"/>
          <w:color w:val="2F302B"/>
          <w:sz w:val="18"/>
          <w:szCs w:val="18"/>
        </w:rPr>
      </w:pPr>
    </w:p>
    <w:p w14:paraId="7785E076" w14:textId="77777777" w:rsidR="002125A4" w:rsidRDefault="00496C38" w:rsidP="00496C38">
      <w:pPr>
        <w:pStyle w:val="NoSpacing"/>
        <w:rPr>
          <w:rFonts w:ascii="Arial" w:hAnsi="Arial" w:cs="Arial"/>
          <w:color w:val="2F302B"/>
          <w:sz w:val="18"/>
          <w:szCs w:val="18"/>
          <w:lang w:val="en-CA" w:eastAsia="en-CA"/>
        </w:rPr>
      </w:pPr>
      <w:r w:rsidRPr="00496C38">
        <w:rPr>
          <w:rFonts w:asciiTheme="minorBidi" w:eastAsia="Calibri" w:hAnsiTheme="minorBidi" w:cstheme="minorBidi"/>
          <w:b/>
          <w:bCs/>
          <w:sz w:val="22"/>
          <w:szCs w:val="22"/>
          <w:lang w:bidi="ar-EG"/>
        </w:rPr>
        <w:t>CONSENT</w:t>
      </w:r>
      <w:r>
        <w:rPr>
          <w:rFonts w:ascii="Arial" w:hAnsi="Arial" w:cs="Arial"/>
          <w:b/>
          <w:bCs/>
          <w:color w:val="2F302B"/>
          <w:sz w:val="18"/>
          <w:szCs w:val="18"/>
          <w:lang w:val="en-CA" w:eastAsia="en-CA"/>
        </w:rPr>
        <w:t xml:space="preserve"> </w:t>
      </w:r>
    </w:p>
    <w:p w14:paraId="7785E077" w14:textId="77777777" w:rsidR="002125A4" w:rsidRDefault="00496C38" w:rsidP="00667564">
      <w:pPr>
        <w:spacing w:line="360" w:lineRule="auto"/>
        <w:rPr>
          <w:rFonts w:asciiTheme="minorBidi" w:hAnsiTheme="minorBidi" w:cstheme="minorBidi"/>
          <w:sz w:val="20"/>
          <w:szCs w:val="20"/>
        </w:rPr>
      </w:pPr>
      <w:r>
        <w:rPr>
          <w:rFonts w:asciiTheme="minorBidi" w:hAnsiTheme="minorBidi" w:cstheme="minorBidi"/>
          <w:sz w:val="20"/>
          <w:szCs w:val="20"/>
        </w:rPr>
        <w:t>All authors affirm that 'informed written consent was acquired from the patients (or other authorized individuals) for the publication of this study and the associated images. A copy of the written consent is accessible for examination by the Editorial office, Chief Editor, or members of the Editorial Board of this journal.</w:t>
      </w:r>
    </w:p>
    <w:p w14:paraId="7785E078" w14:textId="77777777" w:rsidR="002125A4" w:rsidRDefault="002125A4">
      <w:pPr>
        <w:shd w:val="clear" w:color="auto" w:fill="FFFFFF"/>
        <w:spacing w:after="0" w:line="240" w:lineRule="auto"/>
        <w:textAlignment w:val="top"/>
        <w:rPr>
          <w:rFonts w:ascii="Arial" w:hAnsi="Arial" w:cs="Arial"/>
          <w:color w:val="2F302B"/>
          <w:sz w:val="18"/>
          <w:szCs w:val="18"/>
          <w:lang w:val="en-CA" w:eastAsia="en-CA"/>
        </w:rPr>
      </w:pPr>
    </w:p>
    <w:p w14:paraId="7785E079" w14:textId="77777777" w:rsidR="002125A4" w:rsidRPr="00496C38" w:rsidRDefault="00496C38" w:rsidP="00496C38">
      <w:pPr>
        <w:pStyle w:val="NoSpacing"/>
        <w:rPr>
          <w:rFonts w:asciiTheme="minorBidi" w:eastAsia="Calibri" w:hAnsiTheme="minorBidi" w:cstheme="minorBidi"/>
          <w:sz w:val="22"/>
          <w:szCs w:val="22"/>
          <w:lang w:bidi="ar-EG"/>
        </w:rPr>
      </w:pPr>
      <w:r w:rsidRPr="00496C38">
        <w:rPr>
          <w:rFonts w:asciiTheme="minorBidi" w:eastAsia="Calibri" w:hAnsiTheme="minorBidi" w:cstheme="minorBidi"/>
          <w:sz w:val="22"/>
          <w:szCs w:val="22"/>
          <w:lang w:bidi="ar-EG"/>
        </w:rPr>
        <w:t>ETHICAL APPROVAL</w:t>
      </w:r>
    </w:p>
    <w:p w14:paraId="7785E07A" w14:textId="799DEF4F" w:rsidR="002125A4" w:rsidRDefault="00496C38" w:rsidP="00667564">
      <w:pPr>
        <w:spacing w:line="360" w:lineRule="auto"/>
        <w:rPr>
          <w:rFonts w:asciiTheme="minorBidi" w:hAnsiTheme="minorBidi" w:cstheme="minorBidi"/>
          <w:sz w:val="20"/>
          <w:szCs w:val="20"/>
        </w:rPr>
      </w:pPr>
      <w:r>
        <w:rPr>
          <w:rFonts w:asciiTheme="minorBidi" w:hAnsiTheme="minorBidi" w:cstheme="minorBidi"/>
          <w:sz w:val="20"/>
          <w:szCs w:val="20"/>
        </w:rPr>
        <w:t>All authors affirm that all experiments have undergone review and received approval from the relevant ethics committee, and as such, have been conducted in compliance with the ethical standards established in the 1964 Declaration of Helsinki.</w:t>
      </w:r>
    </w:p>
    <w:p w14:paraId="283B0D17" w14:textId="77777777" w:rsidR="009D2078" w:rsidRPr="009D2078" w:rsidRDefault="009D2078" w:rsidP="009D2078">
      <w:pPr>
        <w:spacing w:line="360" w:lineRule="auto"/>
        <w:rPr>
          <w:rFonts w:asciiTheme="minorBidi" w:hAnsiTheme="minorBidi" w:cstheme="minorBidi"/>
          <w:b/>
          <w:sz w:val="20"/>
          <w:szCs w:val="20"/>
        </w:rPr>
      </w:pPr>
      <w:r w:rsidRPr="009D2078">
        <w:rPr>
          <w:rFonts w:asciiTheme="minorBidi" w:hAnsiTheme="minorBidi" w:cstheme="minorBidi"/>
          <w:b/>
          <w:sz w:val="20"/>
          <w:szCs w:val="20"/>
        </w:rPr>
        <w:t>Disclaimer (Artificial intelligence)</w:t>
      </w:r>
    </w:p>
    <w:p w14:paraId="7C71EBDE" w14:textId="77777777" w:rsidR="009D2078" w:rsidRPr="009D2078" w:rsidRDefault="009D2078" w:rsidP="009D2078">
      <w:pPr>
        <w:spacing w:line="360" w:lineRule="auto"/>
        <w:rPr>
          <w:rFonts w:asciiTheme="minorBidi" w:hAnsiTheme="minorBidi" w:cstheme="minorBidi"/>
          <w:sz w:val="20"/>
          <w:szCs w:val="20"/>
        </w:rPr>
      </w:pPr>
      <w:r w:rsidRPr="009D2078">
        <w:rPr>
          <w:rFonts w:asciiTheme="minorBidi" w:hAnsiTheme="minorBidi" w:cstheme="minorBidi"/>
          <w:sz w:val="20"/>
          <w:szCs w:val="20"/>
        </w:rPr>
        <w:t xml:space="preserve">Option 1: </w:t>
      </w:r>
    </w:p>
    <w:p w14:paraId="39728C8C" w14:textId="77777777" w:rsidR="009D2078" w:rsidRPr="009D2078" w:rsidRDefault="009D2078" w:rsidP="009D2078">
      <w:pPr>
        <w:spacing w:line="360" w:lineRule="auto"/>
        <w:rPr>
          <w:rFonts w:asciiTheme="minorBidi" w:hAnsiTheme="minorBidi" w:cstheme="minorBidi"/>
          <w:sz w:val="20"/>
          <w:szCs w:val="20"/>
        </w:rPr>
      </w:pPr>
      <w:r w:rsidRPr="009D2078">
        <w:rPr>
          <w:rFonts w:asciiTheme="minorBidi" w:hAnsiTheme="minorBidi" w:cstheme="minorBidi"/>
          <w:sz w:val="20"/>
          <w:szCs w:val="20"/>
        </w:rPr>
        <w:t>Author(s) hereby declare that NO generative AI technologies such as Large Language Models (</w:t>
      </w:r>
      <w:proofErr w:type="spellStart"/>
      <w:r w:rsidRPr="009D2078">
        <w:rPr>
          <w:rFonts w:asciiTheme="minorBidi" w:hAnsiTheme="minorBidi" w:cstheme="minorBidi"/>
          <w:sz w:val="20"/>
          <w:szCs w:val="20"/>
        </w:rPr>
        <w:t>ChatGPT</w:t>
      </w:r>
      <w:proofErr w:type="spellEnd"/>
      <w:r w:rsidRPr="009D2078">
        <w:rPr>
          <w:rFonts w:asciiTheme="minorBidi" w:hAnsiTheme="minorBidi" w:cstheme="minorBidi"/>
          <w:sz w:val="20"/>
          <w:szCs w:val="20"/>
        </w:rPr>
        <w:t xml:space="preserve">, COPILOT, etc.) and text-to-image generators have been used during the writing or editing of this manuscript. </w:t>
      </w:r>
    </w:p>
    <w:p w14:paraId="7A86BC16" w14:textId="77777777" w:rsidR="009D2078" w:rsidRPr="009D2078" w:rsidRDefault="009D2078" w:rsidP="009D2078">
      <w:pPr>
        <w:spacing w:line="360" w:lineRule="auto"/>
        <w:rPr>
          <w:rFonts w:asciiTheme="minorBidi" w:hAnsiTheme="minorBidi" w:cstheme="minorBidi"/>
          <w:sz w:val="20"/>
          <w:szCs w:val="20"/>
        </w:rPr>
      </w:pPr>
      <w:r w:rsidRPr="009D2078">
        <w:rPr>
          <w:rFonts w:asciiTheme="minorBidi" w:hAnsiTheme="minorBidi" w:cstheme="minorBidi"/>
          <w:sz w:val="20"/>
          <w:szCs w:val="20"/>
        </w:rPr>
        <w:t xml:space="preserve">Option 2: </w:t>
      </w:r>
    </w:p>
    <w:p w14:paraId="1DEA810B" w14:textId="77777777" w:rsidR="009D2078" w:rsidRPr="009D2078" w:rsidRDefault="009D2078" w:rsidP="009D2078">
      <w:pPr>
        <w:spacing w:line="360" w:lineRule="auto"/>
        <w:rPr>
          <w:rFonts w:asciiTheme="minorBidi" w:hAnsiTheme="minorBidi" w:cstheme="minorBidi"/>
          <w:sz w:val="20"/>
          <w:szCs w:val="20"/>
        </w:rPr>
      </w:pPr>
      <w:r w:rsidRPr="009D2078">
        <w:rPr>
          <w:rFonts w:asciiTheme="minorBidi" w:hAnsiTheme="minorBidi" w:cstheme="minorBidi"/>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654FF2" w14:textId="77777777" w:rsidR="009D2078" w:rsidRPr="009D2078" w:rsidRDefault="009D2078" w:rsidP="009D2078">
      <w:pPr>
        <w:spacing w:line="360" w:lineRule="auto"/>
        <w:rPr>
          <w:rFonts w:asciiTheme="minorBidi" w:hAnsiTheme="minorBidi" w:cstheme="minorBidi"/>
          <w:sz w:val="20"/>
          <w:szCs w:val="20"/>
        </w:rPr>
      </w:pPr>
      <w:r w:rsidRPr="009D2078">
        <w:rPr>
          <w:rFonts w:asciiTheme="minorBidi" w:hAnsiTheme="minorBidi" w:cstheme="minorBidi"/>
          <w:sz w:val="20"/>
          <w:szCs w:val="20"/>
        </w:rPr>
        <w:lastRenderedPageBreak/>
        <w:t>Details of the AI usage are given below:</w:t>
      </w:r>
    </w:p>
    <w:p w14:paraId="71B8E5A8" w14:textId="77777777" w:rsidR="009D2078" w:rsidRPr="009D2078" w:rsidRDefault="009D2078" w:rsidP="009D2078">
      <w:pPr>
        <w:spacing w:line="360" w:lineRule="auto"/>
        <w:rPr>
          <w:rFonts w:asciiTheme="minorBidi" w:hAnsiTheme="minorBidi" w:cstheme="minorBidi"/>
          <w:sz w:val="20"/>
          <w:szCs w:val="20"/>
        </w:rPr>
      </w:pPr>
      <w:r w:rsidRPr="009D2078">
        <w:rPr>
          <w:rFonts w:asciiTheme="minorBidi" w:hAnsiTheme="minorBidi" w:cstheme="minorBidi"/>
          <w:sz w:val="20"/>
          <w:szCs w:val="20"/>
        </w:rPr>
        <w:t>1.</w:t>
      </w:r>
    </w:p>
    <w:p w14:paraId="5D4F49B4" w14:textId="77777777" w:rsidR="009D2078" w:rsidRPr="009D2078" w:rsidRDefault="009D2078" w:rsidP="009D2078">
      <w:pPr>
        <w:spacing w:line="360" w:lineRule="auto"/>
        <w:rPr>
          <w:rFonts w:asciiTheme="minorBidi" w:hAnsiTheme="minorBidi" w:cstheme="minorBidi"/>
          <w:sz w:val="20"/>
          <w:szCs w:val="20"/>
        </w:rPr>
      </w:pPr>
      <w:r w:rsidRPr="009D2078">
        <w:rPr>
          <w:rFonts w:asciiTheme="minorBidi" w:hAnsiTheme="minorBidi" w:cstheme="minorBidi"/>
          <w:sz w:val="20"/>
          <w:szCs w:val="20"/>
        </w:rPr>
        <w:t>2.</w:t>
      </w:r>
    </w:p>
    <w:p w14:paraId="3AF29107" w14:textId="45CB58FB" w:rsidR="009D2078" w:rsidRDefault="009D2078" w:rsidP="009D2078">
      <w:pPr>
        <w:spacing w:line="360" w:lineRule="auto"/>
        <w:rPr>
          <w:rFonts w:asciiTheme="minorBidi" w:hAnsiTheme="minorBidi" w:cstheme="minorBidi"/>
          <w:sz w:val="20"/>
          <w:szCs w:val="20"/>
        </w:rPr>
      </w:pPr>
      <w:r w:rsidRPr="009D2078">
        <w:rPr>
          <w:rFonts w:asciiTheme="minorBidi" w:hAnsiTheme="minorBidi" w:cstheme="minorBidi"/>
          <w:sz w:val="20"/>
          <w:szCs w:val="20"/>
        </w:rPr>
        <w:t>3.</w:t>
      </w:r>
    </w:p>
    <w:p w14:paraId="7785E07B" w14:textId="77777777" w:rsidR="002125A4" w:rsidRDefault="002125A4">
      <w:pPr>
        <w:pStyle w:val="NoSpacing"/>
        <w:rPr>
          <w:rFonts w:asciiTheme="minorBidi" w:hAnsiTheme="minorBidi" w:cstheme="minorBidi"/>
          <w:b/>
          <w:bCs/>
          <w:sz w:val="22"/>
          <w:szCs w:val="22"/>
        </w:rPr>
      </w:pPr>
    </w:p>
    <w:p w14:paraId="7785E07C" w14:textId="77777777" w:rsidR="002125A4" w:rsidRDefault="00496C38">
      <w:pPr>
        <w:pStyle w:val="NoSpacing"/>
        <w:rPr>
          <w:rFonts w:asciiTheme="minorBidi" w:hAnsiTheme="minorBidi" w:cstheme="minorBidi"/>
          <w:b/>
          <w:bCs/>
          <w:sz w:val="22"/>
          <w:szCs w:val="22"/>
        </w:rPr>
      </w:pPr>
      <w:r>
        <w:rPr>
          <w:rFonts w:asciiTheme="minorBidi" w:hAnsiTheme="minorBidi" w:cstheme="minorBidi"/>
          <w:b/>
          <w:bCs/>
          <w:sz w:val="22"/>
          <w:szCs w:val="22"/>
        </w:rPr>
        <w:t xml:space="preserve">REFERENCES </w:t>
      </w:r>
    </w:p>
    <w:p w14:paraId="7785E07D" w14:textId="77777777" w:rsidR="002125A4" w:rsidRDefault="00496C38">
      <w:pPr>
        <w:pStyle w:val="NoSpacing"/>
        <w:numPr>
          <w:ilvl w:val="0"/>
          <w:numId w:val="1"/>
        </w:numPr>
        <w:rPr>
          <w:rFonts w:asciiTheme="minorBidi" w:hAnsiTheme="minorBidi" w:cstheme="minorBidi"/>
          <w:sz w:val="22"/>
          <w:szCs w:val="22"/>
        </w:rPr>
      </w:pPr>
      <w:r>
        <w:rPr>
          <w:rFonts w:asciiTheme="minorBidi" w:hAnsiTheme="minorBidi" w:cstheme="minorBidi"/>
          <w:b/>
          <w:sz w:val="22"/>
          <w:szCs w:val="22"/>
          <w:lang w:val="da-DK"/>
        </w:rPr>
        <w:t xml:space="preserve">Olsen F J, Jensen J, Pedersen S, et al. </w:t>
      </w:r>
      <w:r>
        <w:rPr>
          <w:rFonts w:asciiTheme="minorBidi" w:hAnsiTheme="minorBidi" w:cstheme="minorBidi"/>
          <w:b/>
          <w:sz w:val="22"/>
          <w:szCs w:val="22"/>
        </w:rPr>
        <w:t xml:space="preserve">(2016): </w:t>
      </w:r>
      <w:r>
        <w:rPr>
          <w:rFonts w:asciiTheme="minorBidi" w:hAnsiTheme="minorBidi" w:cstheme="minorBidi"/>
          <w:sz w:val="22"/>
          <w:szCs w:val="22"/>
        </w:rPr>
        <w:t>A NOVEL ECHOCARDIOGRAPHIC RISK STRATIFICATION SCHEME FOR PREDICTING HEART FAILURE HOSPITALIZATION AND CARDIOVASCULAR MORTALITY AFTER ST-SEGMENT ELEVATION MYOCARDIAL INFARCTION. Journal of the American College of Cardiology; 67: (13), 480.</w:t>
      </w:r>
    </w:p>
    <w:p w14:paraId="7785E07E" w14:textId="77777777" w:rsidR="002125A4" w:rsidRDefault="00496C38">
      <w:pPr>
        <w:pStyle w:val="NoSpacing"/>
        <w:numPr>
          <w:ilvl w:val="0"/>
          <w:numId w:val="1"/>
        </w:numPr>
        <w:rPr>
          <w:rFonts w:asciiTheme="minorBidi" w:hAnsiTheme="minorBidi" w:cstheme="minorBidi"/>
          <w:sz w:val="22"/>
          <w:szCs w:val="22"/>
        </w:rPr>
      </w:pPr>
      <w:r>
        <w:rPr>
          <w:rFonts w:asciiTheme="minorBidi" w:hAnsiTheme="minorBidi" w:cstheme="minorBidi"/>
          <w:b/>
          <w:bCs/>
          <w:color w:val="222222"/>
          <w:sz w:val="22"/>
          <w:szCs w:val="22"/>
          <w:shd w:val="clear" w:color="auto" w:fill="FFFFFF"/>
          <w:lang w:val="da-DK"/>
        </w:rPr>
        <w:t xml:space="preserve">Pecherina, T., Kutikhin, A., Kashtalap, V., Karetnikova, V., Gruzdeva, O., Hryachkova, O.,et al. </w:t>
      </w:r>
      <w:r>
        <w:rPr>
          <w:rFonts w:asciiTheme="minorBidi" w:hAnsiTheme="minorBidi" w:cstheme="minorBidi"/>
          <w:b/>
          <w:bCs/>
          <w:color w:val="222222"/>
          <w:sz w:val="22"/>
          <w:szCs w:val="22"/>
          <w:shd w:val="clear" w:color="auto" w:fill="FFFFFF"/>
        </w:rPr>
        <w:t>(2020).</w:t>
      </w:r>
      <w:r>
        <w:rPr>
          <w:rFonts w:asciiTheme="minorBidi" w:hAnsiTheme="minorBidi" w:cstheme="minorBidi"/>
          <w:color w:val="222222"/>
          <w:sz w:val="22"/>
          <w:szCs w:val="22"/>
          <w:shd w:val="clear" w:color="auto" w:fill="FFFFFF"/>
        </w:rPr>
        <w:t xml:space="preserve"> Serum and echocardiographic markers may synergistically predict adverse cardiac remodeling after ST-segment elevation myocardial infarction in patients with preserved ejection fraction. Diagnostics, 10(5), 301.</w:t>
      </w:r>
    </w:p>
    <w:p w14:paraId="7785E07F" w14:textId="77777777" w:rsidR="002125A4" w:rsidRDefault="00496C38">
      <w:pPr>
        <w:pStyle w:val="NoSpacing"/>
        <w:numPr>
          <w:ilvl w:val="0"/>
          <w:numId w:val="1"/>
        </w:numPr>
        <w:rPr>
          <w:rFonts w:asciiTheme="minorBidi" w:hAnsiTheme="minorBidi" w:cstheme="minorBidi"/>
          <w:sz w:val="22"/>
          <w:szCs w:val="22"/>
        </w:rPr>
      </w:pPr>
      <w:r>
        <w:rPr>
          <w:rFonts w:asciiTheme="minorBidi" w:hAnsiTheme="minorBidi" w:cstheme="minorBidi"/>
          <w:b/>
          <w:sz w:val="22"/>
          <w:szCs w:val="22"/>
        </w:rPr>
        <w:t xml:space="preserve">Members W G, </w:t>
      </w:r>
      <w:proofErr w:type="spellStart"/>
      <w:r>
        <w:rPr>
          <w:rFonts w:asciiTheme="minorBidi" w:hAnsiTheme="minorBidi" w:cstheme="minorBidi"/>
          <w:b/>
          <w:sz w:val="22"/>
          <w:szCs w:val="22"/>
        </w:rPr>
        <w:t>Mozaffarian</w:t>
      </w:r>
      <w:proofErr w:type="spellEnd"/>
      <w:r>
        <w:rPr>
          <w:rFonts w:asciiTheme="minorBidi" w:hAnsiTheme="minorBidi" w:cstheme="minorBidi"/>
          <w:b/>
          <w:sz w:val="22"/>
          <w:szCs w:val="22"/>
        </w:rPr>
        <w:t xml:space="preserve"> D, Benjamin E J, et al. (2016): </w:t>
      </w:r>
      <w:r>
        <w:rPr>
          <w:rFonts w:asciiTheme="minorBidi" w:hAnsiTheme="minorBidi" w:cstheme="minorBidi"/>
          <w:sz w:val="22"/>
          <w:szCs w:val="22"/>
        </w:rPr>
        <w:t>Heart disease and stroke statistics-2016 update: a report from the American Heart Association. Circulation; 133: (4), e38-e360.</w:t>
      </w:r>
    </w:p>
    <w:p w14:paraId="7785E080" w14:textId="77777777" w:rsidR="002125A4" w:rsidRDefault="00496C38">
      <w:pPr>
        <w:pStyle w:val="NoSpacing"/>
        <w:numPr>
          <w:ilvl w:val="0"/>
          <w:numId w:val="1"/>
        </w:numPr>
        <w:rPr>
          <w:rFonts w:asciiTheme="minorBidi" w:hAnsiTheme="minorBidi" w:cstheme="minorBidi"/>
          <w:sz w:val="22"/>
          <w:szCs w:val="22"/>
        </w:rPr>
      </w:pPr>
      <w:proofErr w:type="spellStart"/>
      <w:r>
        <w:rPr>
          <w:rFonts w:asciiTheme="minorBidi" w:hAnsiTheme="minorBidi" w:cstheme="minorBidi"/>
          <w:b/>
          <w:bCs/>
          <w:color w:val="222222"/>
          <w:sz w:val="22"/>
          <w:szCs w:val="22"/>
          <w:shd w:val="clear" w:color="auto" w:fill="FFFFFF"/>
        </w:rPr>
        <w:t>Alnemer</w:t>
      </w:r>
      <w:proofErr w:type="spellEnd"/>
      <w:r>
        <w:rPr>
          <w:rFonts w:asciiTheme="minorBidi" w:hAnsiTheme="minorBidi" w:cstheme="minorBidi"/>
          <w:b/>
          <w:bCs/>
          <w:color w:val="222222"/>
          <w:sz w:val="22"/>
          <w:szCs w:val="22"/>
          <w:shd w:val="clear" w:color="auto" w:fill="FFFFFF"/>
        </w:rPr>
        <w:t>, K. A. (2024).</w:t>
      </w:r>
      <w:r>
        <w:rPr>
          <w:rFonts w:asciiTheme="minorBidi" w:hAnsiTheme="minorBidi" w:cstheme="minorBidi"/>
          <w:color w:val="222222"/>
          <w:sz w:val="22"/>
          <w:szCs w:val="22"/>
          <w:shd w:val="clear" w:color="auto" w:fill="FFFFFF"/>
        </w:rPr>
        <w:t xml:space="preserve"> In-Hospital Mortality in Patients </w:t>
      </w:r>
      <w:proofErr w:type="gramStart"/>
      <w:r>
        <w:rPr>
          <w:rFonts w:asciiTheme="minorBidi" w:hAnsiTheme="minorBidi" w:cstheme="minorBidi"/>
          <w:color w:val="222222"/>
          <w:sz w:val="22"/>
          <w:szCs w:val="22"/>
          <w:shd w:val="clear" w:color="auto" w:fill="FFFFFF"/>
        </w:rPr>
        <w:t>With</w:t>
      </w:r>
      <w:proofErr w:type="gramEnd"/>
      <w:r>
        <w:rPr>
          <w:rFonts w:asciiTheme="minorBidi" w:hAnsiTheme="minorBidi" w:cstheme="minorBidi"/>
          <w:color w:val="222222"/>
          <w:sz w:val="22"/>
          <w:szCs w:val="22"/>
          <w:shd w:val="clear" w:color="auto" w:fill="FFFFFF"/>
        </w:rPr>
        <w:t xml:space="preserve"> Acute Myocardial Infarction: A Literature Overview. </w:t>
      </w:r>
      <w:proofErr w:type="spellStart"/>
      <w:r>
        <w:rPr>
          <w:rFonts w:asciiTheme="minorBidi" w:hAnsiTheme="minorBidi" w:cstheme="minorBidi"/>
          <w:color w:val="222222"/>
          <w:sz w:val="22"/>
          <w:szCs w:val="22"/>
          <w:shd w:val="clear" w:color="auto" w:fill="FFFFFF"/>
        </w:rPr>
        <w:t>Cureus</w:t>
      </w:r>
      <w:proofErr w:type="spellEnd"/>
      <w:r>
        <w:rPr>
          <w:rFonts w:asciiTheme="minorBidi" w:hAnsiTheme="minorBidi" w:cstheme="minorBidi"/>
          <w:color w:val="222222"/>
          <w:sz w:val="22"/>
          <w:szCs w:val="22"/>
          <w:shd w:val="clear" w:color="auto" w:fill="FFFFFF"/>
        </w:rPr>
        <w:t>, 16(8).</w:t>
      </w:r>
    </w:p>
    <w:p w14:paraId="7785E081" w14:textId="77777777" w:rsidR="002125A4" w:rsidRDefault="00496C38">
      <w:pPr>
        <w:pStyle w:val="NoSpacing"/>
        <w:numPr>
          <w:ilvl w:val="0"/>
          <w:numId w:val="1"/>
        </w:numPr>
        <w:rPr>
          <w:rFonts w:asciiTheme="minorBidi" w:hAnsiTheme="minorBidi" w:cstheme="minorBidi"/>
          <w:sz w:val="22"/>
          <w:szCs w:val="22"/>
        </w:rPr>
      </w:pPr>
      <w:r>
        <w:rPr>
          <w:rFonts w:asciiTheme="minorBidi" w:hAnsiTheme="minorBidi" w:cstheme="minorBidi"/>
          <w:b/>
          <w:sz w:val="22"/>
          <w:szCs w:val="22"/>
        </w:rPr>
        <w:t xml:space="preserve">Biering-Sørensen T and Solomon S D (2015): </w:t>
      </w:r>
      <w:r>
        <w:rPr>
          <w:rFonts w:asciiTheme="minorBidi" w:hAnsiTheme="minorBidi" w:cstheme="minorBidi"/>
          <w:sz w:val="22"/>
          <w:szCs w:val="22"/>
        </w:rPr>
        <w:t>Assessing Contractile Function When Ejection Fraction Is Normal. Circulation: Cardiovascular Imaging; 8: (11).</w:t>
      </w:r>
    </w:p>
    <w:p w14:paraId="7785E082" w14:textId="77777777" w:rsidR="002125A4" w:rsidRDefault="00496C38">
      <w:pPr>
        <w:pStyle w:val="NoSpacing"/>
        <w:numPr>
          <w:ilvl w:val="0"/>
          <w:numId w:val="1"/>
        </w:numPr>
        <w:rPr>
          <w:rFonts w:asciiTheme="minorBidi" w:hAnsiTheme="minorBidi" w:cstheme="minorBidi"/>
          <w:sz w:val="22"/>
          <w:szCs w:val="22"/>
        </w:rPr>
      </w:pPr>
      <w:r>
        <w:rPr>
          <w:rFonts w:asciiTheme="minorBidi" w:hAnsiTheme="minorBidi" w:cstheme="minorBidi"/>
          <w:b/>
          <w:sz w:val="22"/>
          <w:szCs w:val="22"/>
        </w:rPr>
        <w:t xml:space="preserve">Potter E and Marwick T H (2018): </w:t>
      </w:r>
      <w:r>
        <w:rPr>
          <w:rFonts w:asciiTheme="minorBidi" w:hAnsiTheme="minorBidi" w:cstheme="minorBidi"/>
          <w:sz w:val="22"/>
          <w:szCs w:val="22"/>
        </w:rPr>
        <w:t>Assessment of left ventricular function by echocardiography: the case for routinely adding global longitudinal strain to ejection fraction. JACC: Cardiovascular Imaging; 11: (2 Part 1), 260-274.</w:t>
      </w:r>
    </w:p>
    <w:p w14:paraId="7785E083" w14:textId="77777777" w:rsidR="002125A4" w:rsidRDefault="00496C38">
      <w:pPr>
        <w:pStyle w:val="NoSpacing"/>
        <w:numPr>
          <w:ilvl w:val="0"/>
          <w:numId w:val="1"/>
        </w:numPr>
        <w:rPr>
          <w:rFonts w:asciiTheme="minorBidi" w:hAnsiTheme="minorBidi" w:cstheme="minorBidi"/>
          <w:bCs/>
          <w:sz w:val="22"/>
          <w:szCs w:val="22"/>
        </w:rPr>
      </w:pPr>
      <w:r>
        <w:rPr>
          <w:rFonts w:asciiTheme="minorBidi" w:hAnsiTheme="minorBidi" w:cstheme="minorBidi"/>
          <w:b/>
          <w:sz w:val="22"/>
          <w:szCs w:val="22"/>
          <w:lang w:val="da-DK"/>
        </w:rPr>
        <w:t xml:space="preserve">Antoni M L, Mollema S A, Atary J Z, et al. </w:t>
      </w:r>
      <w:r>
        <w:rPr>
          <w:rFonts w:asciiTheme="minorBidi" w:hAnsiTheme="minorBidi" w:cstheme="minorBidi"/>
          <w:b/>
          <w:sz w:val="22"/>
          <w:szCs w:val="22"/>
        </w:rPr>
        <w:t xml:space="preserve">(2010a): </w:t>
      </w:r>
      <w:r>
        <w:rPr>
          <w:rFonts w:asciiTheme="minorBidi" w:hAnsiTheme="minorBidi" w:cstheme="minorBidi"/>
          <w:bCs/>
          <w:sz w:val="22"/>
          <w:szCs w:val="22"/>
        </w:rPr>
        <w:t>Time course of global left ventricular strain after acute myocardial infarction. European heart journal; 31: (16), 2006-2013.</w:t>
      </w:r>
    </w:p>
    <w:p w14:paraId="7785E084" w14:textId="77777777" w:rsidR="002125A4" w:rsidRDefault="00496C38">
      <w:pPr>
        <w:pStyle w:val="NoSpacing"/>
        <w:numPr>
          <w:ilvl w:val="0"/>
          <w:numId w:val="1"/>
        </w:numPr>
        <w:rPr>
          <w:rFonts w:asciiTheme="minorBidi" w:hAnsiTheme="minorBidi" w:cstheme="minorBidi"/>
          <w:sz w:val="22"/>
          <w:szCs w:val="22"/>
        </w:rPr>
      </w:pPr>
      <w:r>
        <w:rPr>
          <w:rFonts w:asciiTheme="minorBidi" w:hAnsiTheme="minorBidi" w:cstheme="minorBidi"/>
          <w:b/>
          <w:sz w:val="22"/>
          <w:szCs w:val="22"/>
          <w:lang w:val="da-DK"/>
        </w:rPr>
        <w:t xml:space="preserve">Baron T, Christersson C, Hjorthén G, et al. </w:t>
      </w:r>
      <w:r>
        <w:rPr>
          <w:rFonts w:asciiTheme="minorBidi" w:hAnsiTheme="minorBidi" w:cstheme="minorBidi"/>
          <w:b/>
          <w:sz w:val="22"/>
          <w:szCs w:val="22"/>
        </w:rPr>
        <w:t xml:space="preserve">(2017): </w:t>
      </w:r>
      <w:r>
        <w:rPr>
          <w:rFonts w:asciiTheme="minorBidi" w:hAnsiTheme="minorBidi" w:cstheme="minorBidi"/>
          <w:sz w:val="22"/>
          <w:szCs w:val="22"/>
        </w:rPr>
        <w:t>Changes in global longitudinal strain and left ventricular ejection fraction during the first year after myocardial infarction: results from a large consecutive cohort. European Heart Journal - Cardiovascular Imaging; 19: (10), 1165-1173.</w:t>
      </w:r>
      <w:r>
        <w:rPr>
          <w:rFonts w:asciiTheme="minorBidi" w:hAnsiTheme="minorBidi" w:cstheme="minorBidi"/>
          <w:sz w:val="22"/>
          <w:szCs w:val="22"/>
          <w:rtl/>
        </w:rPr>
        <w:t>\</w:t>
      </w:r>
    </w:p>
    <w:p w14:paraId="7785E085" w14:textId="77777777" w:rsidR="002125A4" w:rsidRDefault="00496C38">
      <w:pPr>
        <w:pStyle w:val="NoSpacing"/>
        <w:numPr>
          <w:ilvl w:val="0"/>
          <w:numId w:val="1"/>
        </w:numPr>
        <w:rPr>
          <w:rFonts w:asciiTheme="minorBidi" w:hAnsiTheme="minorBidi" w:cstheme="minorBidi"/>
          <w:sz w:val="22"/>
          <w:szCs w:val="22"/>
        </w:rPr>
      </w:pPr>
      <w:proofErr w:type="spellStart"/>
      <w:r>
        <w:rPr>
          <w:rFonts w:asciiTheme="minorBidi" w:hAnsiTheme="minorBidi" w:cstheme="minorBidi"/>
          <w:b/>
          <w:bCs/>
          <w:color w:val="222222"/>
          <w:sz w:val="22"/>
          <w:szCs w:val="22"/>
          <w:shd w:val="clear" w:color="auto" w:fill="FFFFFF"/>
        </w:rPr>
        <w:t>Bendary</w:t>
      </w:r>
      <w:proofErr w:type="spellEnd"/>
      <w:r>
        <w:rPr>
          <w:rFonts w:asciiTheme="minorBidi" w:hAnsiTheme="minorBidi" w:cstheme="minorBidi"/>
          <w:b/>
          <w:bCs/>
          <w:color w:val="222222"/>
          <w:sz w:val="22"/>
          <w:szCs w:val="22"/>
          <w:shd w:val="clear" w:color="auto" w:fill="FFFFFF"/>
        </w:rPr>
        <w:t xml:space="preserve">, A., Tawfeek, W., </w:t>
      </w:r>
      <w:proofErr w:type="spellStart"/>
      <w:r>
        <w:rPr>
          <w:rFonts w:asciiTheme="minorBidi" w:hAnsiTheme="minorBidi" w:cstheme="minorBidi"/>
          <w:b/>
          <w:bCs/>
          <w:color w:val="222222"/>
          <w:sz w:val="22"/>
          <w:szCs w:val="22"/>
          <w:shd w:val="clear" w:color="auto" w:fill="FFFFFF"/>
        </w:rPr>
        <w:t>Mahros</w:t>
      </w:r>
      <w:proofErr w:type="spellEnd"/>
      <w:r>
        <w:rPr>
          <w:rFonts w:asciiTheme="minorBidi" w:hAnsiTheme="minorBidi" w:cstheme="minorBidi"/>
          <w:b/>
          <w:bCs/>
          <w:color w:val="222222"/>
          <w:sz w:val="22"/>
          <w:szCs w:val="22"/>
          <w:shd w:val="clear" w:color="auto" w:fill="FFFFFF"/>
        </w:rPr>
        <w:t>, M., &amp; Salem, M. (2018).</w:t>
      </w:r>
      <w:r>
        <w:rPr>
          <w:rFonts w:asciiTheme="minorBidi" w:hAnsiTheme="minorBidi" w:cstheme="minorBidi"/>
          <w:color w:val="222222"/>
          <w:sz w:val="22"/>
          <w:szCs w:val="22"/>
          <w:shd w:val="clear" w:color="auto" w:fill="FFFFFF"/>
        </w:rPr>
        <w:t xml:space="preserve"> The predictive value of global longitudinal strain on clinical outcome in patients with ST</w:t>
      </w:r>
      <w:r>
        <w:rPr>
          <w:rFonts w:ascii="Cambria Math" w:hAnsi="Cambria Math" w:cs="Cambria Math"/>
          <w:color w:val="222222"/>
          <w:sz w:val="22"/>
          <w:szCs w:val="22"/>
          <w:shd w:val="clear" w:color="auto" w:fill="FFFFFF"/>
        </w:rPr>
        <w:t>‐</w:t>
      </w:r>
      <w:r>
        <w:rPr>
          <w:rFonts w:asciiTheme="minorBidi" w:hAnsiTheme="minorBidi" w:cstheme="minorBidi"/>
          <w:color w:val="222222"/>
          <w:sz w:val="22"/>
          <w:szCs w:val="22"/>
          <w:shd w:val="clear" w:color="auto" w:fill="FFFFFF"/>
        </w:rPr>
        <w:t>segment elevation myocardial infarction and preserved systolic function. Echocardiography, 35(7), 915-921.</w:t>
      </w:r>
    </w:p>
    <w:p w14:paraId="7785E086" w14:textId="77777777" w:rsidR="002125A4" w:rsidRDefault="00496C38">
      <w:pPr>
        <w:pStyle w:val="NoSpacing"/>
        <w:numPr>
          <w:ilvl w:val="0"/>
          <w:numId w:val="1"/>
        </w:numPr>
        <w:rPr>
          <w:rFonts w:asciiTheme="minorBidi" w:hAnsiTheme="minorBidi" w:cstheme="minorBidi"/>
          <w:sz w:val="22"/>
          <w:szCs w:val="22"/>
        </w:rPr>
      </w:pPr>
      <w:r>
        <w:rPr>
          <w:rFonts w:asciiTheme="minorBidi" w:hAnsiTheme="minorBidi" w:cstheme="minorBidi"/>
          <w:b/>
          <w:bCs/>
          <w:color w:val="222222"/>
          <w:sz w:val="22"/>
          <w:szCs w:val="22"/>
          <w:shd w:val="clear" w:color="auto" w:fill="FFFFFF"/>
          <w:lang w:val="da-DK"/>
        </w:rPr>
        <w:t xml:space="preserve">Otterstad, J. E., Norum, I. B., Ruddox, V., Le, A. C. M., Bendz, B., Munkhaugen, J., et al (2021). </w:t>
      </w:r>
      <w:r>
        <w:rPr>
          <w:rFonts w:asciiTheme="minorBidi" w:hAnsiTheme="minorBidi" w:cstheme="minorBidi"/>
          <w:color w:val="222222"/>
          <w:sz w:val="22"/>
          <w:szCs w:val="22"/>
          <w:shd w:val="clear" w:color="auto" w:fill="FFFFFF"/>
        </w:rPr>
        <w:t>Prognostic impact of non-improvement of global longitudinal strain in patients with revascularized acute myocardial infarction. The International Journal of Cardiovascular Imaging, 37(12), 3477-3487.</w:t>
      </w:r>
    </w:p>
    <w:p w14:paraId="7785E087" w14:textId="77777777" w:rsidR="002125A4" w:rsidRDefault="00496C38">
      <w:pPr>
        <w:pStyle w:val="NoSpacing"/>
        <w:numPr>
          <w:ilvl w:val="0"/>
          <w:numId w:val="1"/>
        </w:numPr>
        <w:rPr>
          <w:rFonts w:asciiTheme="minorBidi" w:hAnsiTheme="minorBidi" w:cstheme="minorBidi"/>
          <w:sz w:val="22"/>
          <w:szCs w:val="22"/>
        </w:rPr>
      </w:pPr>
      <w:r>
        <w:rPr>
          <w:rFonts w:asciiTheme="minorBidi" w:hAnsiTheme="minorBidi" w:cstheme="minorBidi"/>
          <w:b/>
          <w:sz w:val="22"/>
          <w:szCs w:val="22"/>
          <w:lang w:val="da-DK"/>
        </w:rPr>
        <w:t xml:space="preserve">Antoni M L, Mollema S A, Delgado V, et al. </w:t>
      </w:r>
      <w:r>
        <w:rPr>
          <w:rFonts w:asciiTheme="minorBidi" w:hAnsiTheme="minorBidi" w:cstheme="minorBidi"/>
          <w:b/>
          <w:sz w:val="22"/>
          <w:szCs w:val="22"/>
        </w:rPr>
        <w:t xml:space="preserve">(2010b): </w:t>
      </w:r>
      <w:r>
        <w:rPr>
          <w:rFonts w:asciiTheme="minorBidi" w:hAnsiTheme="minorBidi" w:cstheme="minorBidi"/>
          <w:sz w:val="22"/>
          <w:szCs w:val="22"/>
        </w:rPr>
        <w:t>Prognostic importance of strain and strain rate after acute myocardial infarction. European heart journal; 31: (13), 1640-1647.</w:t>
      </w:r>
    </w:p>
    <w:p w14:paraId="7785E088" w14:textId="77777777" w:rsidR="002125A4" w:rsidRDefault="00496C38">
      <w:pPr>
        <w:pStyle w:val="NoSpacing"/>
        <w:numPr>
          <w:ilvl w:val="0"/>
          <w:numId w:val="1"/>
        </w:numPr>
        <w:rPr>
          <w:rFonts w:asciiTheme="minorBidi" w:hAnsiTheme="minorBidi" w:cstheme="minorBidi"/>
          <w:sz w:val="22"/>
          <w:szCs w:val="22"/>
        </w:rPr>
      </w:pPr>
      <w:r>
        <w:rPr>
          <w:rFonts w:asciiTheme="minorBidi" w:hAnsiTheme="minorBidi" w:cstheme="minorBidi"/>
          <w:b/>
          <w:bCs/>
          <w:color w:val="2A2A2A"/>
          <w:sz w:val="22"/>
          <w:szCs w:val="22"/>
          <w:shd w:val="clear" w:color="auto" w:fill="FFFFFF"/>
        </w:rPr>
        <w:t xml:space="preserve">Attar, A., Zahed, M., Hosseinpour, A., Azami, P., </w:t>
      </w:r>
      <w:proofErr w:type="spellStart"/>
      <w:r>
        <w:rPr>
          <w:rFonts w:asciiTheme="minorBidi" w:hAnsiTheme="minorBidi" w:cstheme="minorBidi"/>
          <w:b/>
          <w:bCs/>
          <w:color w:val="2A2A2A"/>
          <w:sz w:val="22"/>
          <w:szCs w:val="22"/>
          <w:shd w:val="clear" w:color="auto" w:fill="FFFFFF"/>
        </w:rPr>
        <w:t>Kamalpour</w:t>
      </w:r>
      <w:proofErr w:type="spellEnd"/>
      <w:r>
        <w:rPr>
          <w:rFonts w:asciiTheme="minorBidi" w:hAnsiTheme="minorBidi" w:cstheme="minorBidi"/>
          <w:b/>
          <w:bCs/>
          <w:color w:val="2A2A2A"/>
          <w:sz w:val="22"/>
          <w:szCs w:val="22"/>
          <w:shd w:val="clear" w:color="auto" w:fill="FFFFFF"/>
        </w:rPr>
        <w:t xml:space="preserve">, J., &amp; </w:t>
      </w:r>
      <w:proofErr w:type="spellStart"/>
      <w:r>
        <w:rPr>
          <w:rFonts w:asciiTheme="minorBidi" w:hAnsiTheme="minorBidi" w:cstheme="minorBidi"/>
          <w:b/>
          <w:bCs/>
          <w:color w:val="2A2A2A"/>
          <w:sz w:val="22"/>
          <w:szCs w:val="22"/>
          <w:shd w:val="clear" w:color="auto" w:fill="FFFFFF"/>
        </w:rPr>
        <w:t>Zamirian</w:t>
      </w:r>
      <w:proofErr w:type="spellEnd"/>
      <w:r>
        <w:rPr>
          <w:rFonts w:asciiTheme="minorBidi" w:hAnsiTheme="minorBidi" w:cstheme="minorBidi"/>
          <w:b/>
          <w:bCs/>
          <w:color w:val="2A2A2A"/>
          <w:sz w:val="22"/>
          <w:szCs w:val="22"/>
          <w:shd w:val="clear" w:color="auto" w:fill="FFFFFF"/>
        </w:rPr>
        <w:t xml:space="preserve">, M. (2024). </w:t>
      </w:r>
      <w:r>
        <w:rPr>
          <w:rFonts w:asciiTheme="minorBidi" w:hAnsiTheme="minorBidi" w:cstheme="minorBidi"/>
          <w:color w:val="2A2A2A"/>
          <w:sz w:val="22"/>
          <w:szCs w:val="22"/>
          <w:shd w:val="clear" w:color="auto" w:fill="FFFFFF"/>
        </w:rPr>
        <w:t>Predictive Value of Global Longitudinal Strain on the Recovery of Left Ventricular Function Following ST-Segment Elevation Myocardial Infarction. Shiraz E-Medical Journal, 25(4).</w:t>
      </w:r>
    </w:p>
    <w:p w14:paraId="7785E089" w14:textId="77777777" w:rsidR="002125A4" w:rsidRDefault="00496C38">
      <w:pPr>
        <w:pStyle w:val="NoSpacing"/>
        <w:numPr>
          <w:ilvl w:val="0"/>
          <w:numId w:val="1"/>
        </w:numPr>
        <w:rPr>
          <w:rFonts w:asciiTheme="minorBidi" w:hAnsiTheme="minorBidi" w:cstheme="minorBidi"/>
          <w:sz w:val="22"/>
          <w:szCs w:val="22"/>
        </w:rPr>
      </w:pPr>
      <w:r>
        <w:rPr>
          <w:rFonts w:asciiTheme="minorBidi" w:hAnsiTheme="minorBidi" w:cstheme="minorBidi"/>
          <w:b/>
          <w:bCs/>
          <w:sz w:val="22"/>
          <w:szCs w:val="22"/>
          <w:lang w:val="da-DK"/>
        </w:rPr>
        <w:lastRenderedPageBreak/>
        <w:t xml:space="preserve">Sverre, E., Peersen, K., Husebye, E., Gjertsen, E., Gullestad, L., Moum, T., ... </w:t>
      </w:r>
      <w:r>
        <w:rPr>
          <w:rFonts w:asciiTheme="minorBidi" w:hAnsiTheme="minorBidi" w:cstheme="minorBidi"/>
          <w:b/>
          <w:bCs/>
          <w:sz w:val="22"/>
          <w:szCs w:val="22"/>
        </w:rPr>
        <w:t xml:space="preserve">&amp; </w:t>
      </w:r>
      <w:proofErr w:type="spellStart"/>
      <w:r>
        <w:rPr>
          <w:rFonts w:asciiTheme="minorBidi" w:hAnsiTheme="minorBidi" w:cstheme="minorBidi"/>
          <w:b/>
          <w:bCs/>
          <w:sz w:val="22"/>
          <w:szCs w:val="22"/>
        </w:rPr>
        <w:t>Munkhaugen</w:t>
      </w:r>
      <w:proofErr w:type="spellEnd"/>
      <w:r>
        <w:rPr>
          <w:rFonts w:asciiTheme="minorBidi" w:hAnsiTheme="minorBidi" w:cstheme="minorBidi"/>
          <w:b/>
          <w:bCs/>
          <w:sz w:val="22"/>
          <w:szCs w:val="22"/>
        </w:rPr>
        <w:t>, J. (2017).</w:t>
      </w:r>
      <w:r>
        <w:rPr>
          <w:rFonts w:asciiTheme="minorBidi" w:hAnsiTheme="minorBidi" w:cstheme="minorBidi"/>
          <w:sz w:val="22"/>
          <w:szCs w:val="22"/>
        </w:rPr>
        <w:t xml:space="preserve"> </w:t>
      </w:r>
      <w:proofErr w:type="spellStart"/>
      <w:r>
        <w:rPr>
          <w:rFonts w:asciiTheme="minorBidi" w:hAnsiTheme="minorBidi" w:cstheme="minorBidi"/>
          <w:sz w:val="22"/>
          <w:szCs w:val="22"/>
        </w:rPr>
        <w:t>Unfavourable</w:t>
      </w:r>
      <w:proofErr w:type="spellEnd"/>
      <w:r>
        <w:rPr>
          <w:rFonts w:asciiTheme="minorBidi" w:hAnsiTheme="minorBidi" w:cstheme="minorBidi"/>
          <w:sz w:val="22"/>
          <w:szCs w:val="22"/>
        </w:rPr>
        <w:t xml:space="preserve"> risk factor control after coronary events in routine clinical practice. </w:t>
      </w:r>
      <w:r>
        <w:rPr>
          <w:rFonts w:asciiTheme="minorBidi" w:hAnsiTheme="minorBidi" w:cstheme="minorBidi"/>
          <w:i/>
          <w:iCs/>
          <w:sz w:val="22"/>
          <w:szCs w:val="22"/>
        </w:rPr>
        <w:t>BMC Cardiovascular Disorders</w:t>
      </w:r>
      <w:r>
        <w:rPr>
          <w:rFonts w:asciiTheme="minorBidi" w:hAnsiTheme="minorBidi" w:cstheme="minorBidi"/>
          <w:sz w:val="22"/>
          <w:szCs w:val="22"/>
        </w:rPr>
        <w:t>, </w:t>
      </w:r>
      <w:r>
        <w:rPr>
          <w:rFonts w:asciiTheme="minorBidi" w:hAnsiTheme="minorBidi" w:cstheme="minorBidi"/>
          <w:i/>
          <w:iCs/>
          <w:sz w:val="22"/>
          <w:szCs w:val="22"/>
        </w:rPr>
        <w:t>17</w:t>
      </w:r>
      <w:r>
        <w:rPr>
          <w:rFonts w:asciiTheme="minorBidi" w:hAnsiTheme="minorBidi" w:cstheme="minorBidi"/>
          <w:sz w:val="22"/>
          <w:szCs w:val="22"/>
        </w:rPr>
        <w:t>, 1-8.</w:t>
      </w:r>
    </w:p>
    <w:p w14:paraId="7785E08A" w14:textId="77777777" w:rsidR="002125A4" w:rsidRDefault="00496C38">
      <w:pPr>
        <w:pStyle w:val="NoSpacing"/>
        <w:numPr>
          <w:ilvl w:val="0"/>
          <w:numId w:val="1"/>
        </w:numPr>
        <w:rPr>
          <w:rFonts w:asciiTheme="minorBidi" w:hAnsiTheme="minorBidi" w:cstheme="minorBidi"/>
          <w:sz w:val="22"/>
          <w:szCs w:val="22"/>
        </w:rPr>
      </w:pPr>
      <w:r>
        <w:rPr>
          <w:rFonts w:asciiTheme="minorBidi" w:hAnsiTheme="minorBidi" w:cstheme="minorBidi"/>
          <w:b/>
          <w:bCs/>
          <w:sz w:val="22"/>
          <w:szCs w:val="22"/>
        </w:rPr>
        <w:t xml:space="preserve">Baron, T., Christersson, C., </w:t>
      </w:r>
      <w:proofErr w:type="spellStart"/>
      <w:r>
        <w:rPr>
          <w:rFonts w:asciiTheme="minorBidi" w:hAnsiTheme="minorBidi" w:cstheme="minorBidi"/>
          <w:b/>
          <w:bCs/>
          <w:sz w:val="22"/>
          <w:szCs w:val="22"/>
        </w:rPr>
        <w:t>Hjorthén</w:t>
      </w:r>
      <w:proofErr w:type="spellEnd"/>
      <w:r>
        <w:rPr>
          <w:rFonts w:asciiTheme="minorBidi" w:hAnsiTheme="minorBidi" w:cstheme="minorBidi"/>
          <w:b/>
          <w:bCs/>
          <w:sz w:val="22"/>
          <w:szCs w:val="22"/>
        </w:rPr>
        <w:t xml:space="preserve">, G., Hedin, E. M., &amp; </w:t>
      </w:r>
      <w:proofErr w:type="spellStart"/>
      <w:r>
        <w:rPr>
          <w:rFonts w:asciiTheme="minorBidi" w:hAnsiTheme="minorBidi" w:cstheme="minorBidi"/>
          <w:b/>
          <w:bCs/>
          <w:sz w:val="22"/>
          <w:szCs w:val="22"/>
        </w:rPr>
        <w:t>Flachskampf</w:t>
      </w:r>
      <w:proofErr w:type="spellEnd"/>
      <w:r>
        <w:rPr>
          <w:rFonts w:asciiTheme="minorBidi" w:hAnsiTheme="minorBidi" w:cstheme="minorBidi"/>
          <w:b/>
          <w:bCs/>
          <w:sz w:val="22"/>
          <w:szCs w:val="22"/>
        </w:rPr>
        <w:t>, F. A. (2018)</w:t>
      </w:r>
      <w:r>
        <w:rPr>
          <w:rFonts w:asciiTheme="minorBidi" w:hAnsiTheme="minorBidi" w:cstheme="minorBidi"/>
          <w:sz w:val="22"/>
          <w:szCs w:val="22"/>
        </w:rPr>
        <w:t>. Changes in global longitudinal strain and left ventricular ejection fraction during the first year after myocardial infarction: results from a large consecutive cohort. </w:t>
      </w:r>
      <w:r>
        <w:rPr>
          <w:rFonts w:asciiTheme="minorBidi" w:hAnsiTheme="minorBidi" w:cstheme="minorBidi"/>
          <w:i/>
          <w:iCs/>
          <w:sz w:val="22"/>
          <w:szCs w:val="22"/>
        </w:rPr>
        <w:t>European Heart Journal-Cardiovascular Imaging</w:t>
      </w:r>
      <w:r>
        <w:rPr>
          <w:rFonts w:asciiTheme="minorBidi" w:hAnsiTheme="minorBidi" w:cstheme="minorBidi"/>
          <w:sz w:val="22"/>
          <w:szCs w:val="22"/>
        </w:rPr>
        <w:t>, </w:t>
      </w:r>
      <w:r>
        <w:rPr>
          <w:rFonts w:asciiTheme="minorBidi" w:hAnsiTheme="minorBidi" w:cstheme="minorBidi"/>
          <w:i/>
          <w:iCs/>
          <w:sz w:val="22"/>
          <w:szCs w:val="22"/>
        </w:rPr>
        <w:t>19</w:t>
      </w:r>
      <w:r>
        <w:rPr>
          <w:rFonts w:asciiTheme="minorBidi" w:hAnsiTheme="minorBidi" w:cstheme="minorBidi"/>
          <w:sz w:val="22"/>
          <w:szCs w:val="22"/>
        </w:rPr>
        <w:t>(10), 1165-1173.</w:t>
      </w:r>
    </w:p>
    <w:p w14:paraId="7785E0A8" w14:textId="77777777" w:rsidR="002125A4" w:rsidRDefault="002125A4" w:rsidP="009D2078">
      <w:pPr>
        <w:pStyle w:val="NoSpacing"/>
        <w:rPr>
          <w:rFonts w:asciiTheme="minorBidi" w:hAnsiTheme="minorBidi" w:cstheme="minorBidi"/>
          <w:b/>
          <w:bCs/>
          <w:sz w:val="22"/>
          <w:szCs w:val="22"/>
        </w:rPr>
      </w:pPr>
    </w:p>
    <w:p w14:paraId="7785E0A9" w14:textId="77777777" w:rsidR="002125A4" w:rsidRDefault="002125A4">
      <w:pPr>
        <w:pStyle w:val="NoSpacing"/>
        <w:ind w:left="720"/>
        <w:rPr>
          <w:rFonts w:asciiTheme="minorBidi" w:hAnsiTheme="minorBidi" w:cstheme="minorBidi"/>
          <w:b/>
          <w:bCs/>
          <w:sz w:val="22"/>
          <w:szCs w:val="22"/>
        </w:rPr>
      </w:pPr>
    </w:p>
    <w:p w14:paraId="7785E0AA" w14:textId="77777777" w:rsidR="002125A4" w:rsidRDefault="002125A4">
      <w:pPr>
        <w:pStyle w:val="NoSpacing"/>
        <w:ind w:left="720"/>
        <w:rPr>
          <w:rFonts w:asciiTheme="minorBidi" w:hAnsiTheme="minorBidi" w:cstheme="minorBidi"/>
          <w:b/>
          <w:bCs/>
          <w:sz w:val="22"/>
          <w:szCs w:val="22"/>
        </w:rPr>
      </w:pPr>
    </w:p>
    <w:p w14:paraId="2923D411" w14:textId="77777777" w:rsidR="00776AC1" w:rsidRDefault="00776AC1">
      <w:pPr>
        <w:pStyle w:val="NoSpacing"/>
        <w:ind w:left="720"/>
        <w:rPr>
          <w:rFonts w:asciiTheme="minorBidi" w:hAnsiTheme="minorBidi" w:cstheme="minorBidi"/>
          <w:b/>
          <w:bCs/>
          <w:sz w:val="22"/>
          <w:szCs w:val="22"/>
        </w:rPr>
      </w:pPr>
    </w:p>
    <w:p w14:paraId="22E82A3A" w14:textId="77777777" w:rsidR="00776AC1" w:rsidRDefault="00776AC1">
      <w:pPr>
        <w:pStyle w:val="NoSpacing"/>
        <w:ind w:left="720"/>
        <w:rPr>
          <w:rFonts w:asciiTheme="minorBidi" w:hAnsiTheme="minorBidi" w:cstheme="minorBidi"/>
          <w:b/>
          <w:bCs/>
          <w:sz w:val="22"/>
          <w:szCs w:val="22"/>
        </w:rPr>
      </w:pPr>
    </w:p>
    <w:p w14:paraId="28143115" w14:textId="052ED8D6" w:rsidR="006F1CB7" w:rsidRPr="009D2078" w:rsidRDefault="00776AC1" w:rsidP="009D2078">
      <w:pPr>
        <w:pStyle w:val="EndNoteBibliographyTitle"/>
        <w:rPr>
          <w:b/>
        </w:rPr>
      </w:pPr>
      <w:r>
        <w:fldChar w:fldCharType="begin"/>
      </w:r>
      <w:r>
        <w:instrText xml:space="preserve"> ADDIN EN.REFLIST </w:instrText>
      </w:r>
      <w:r>
        <w:fldChar w:fldCharType="separate"/>
      </w:r>
    </w:p>
    <w:p w14:paraId="439F2002" w14:textId="77777777" w:rsidR="006F1CB7" w:rsidRPr="006F1CB7" w:rsidRDefault="006F1CB7" w:rsidP="006F1CB7">
      <w:pPr>
        <w:pStyle w:val="EndNoteBibliography"/>
        <w:rPr>
          <w:noProof/>
        </w:rPr>
      </w:pPr>
      <w:r w:rsidRPr="006F1CB7">
        <w:rPr>
          <w:noProof/>
        </w:rPr>
        <w:t>2.</w:t>
      </w:r>
      <w:r w:rsidRPr="006F1CB7">
        <w:rPr>
          <w:noProof/>
        </w:rPr>
        <w:tab/>
        <w:t>Martin SS, Aday AW, Almarzooq ZI, Anderson CAM, Arora P, Avery CL, et al. 2024 Heart Disease and Stroke Statistics: A Report of US and Global Data From the American Heart Association. Circulation. 2024;149(8):e347-e913.</w:t>
      </w:r>
    </w:p>
    <w:p w14:paraId="5528F9D4" w14:textId="33A3358C" w:rsidR="006F1CB7" w:rsidRPr="006F1CB7" w:rsidRDefault="006F1CB7" w:rsidP="006F1CB7">
      <w:pPr>
        <w:pStyle w:val="EndNoteBibliography"/>
        <w:rPr>
          <w:noProof/>
        </w:rPr>
      </w:pPr>
      <w:r w:rsidRPr="006F1CB7">
        <w:rPr>
          <w:noProof/>
        </w:rPr>
        <w:t>3.</w:t>
      </w:r>
      <w:r w:rsidRPr="006F1CB7">
        <w:rPr>
          <w:noProof/>
        </w:rPr>
        <w:tab/>
        <w:t>.</w:t>
      </w:r>
    </w:p>
    <w:p w14:paraId="03891F8F" w14:textId="089BB64C" w:rsidR="006F1CB7" w:rsidRPr="006F1CB7" w:rsidRDefault="006F1CB7" w:rsidP="006F1CB7">
      <w:pPr>
        <w:pStyle w:val="EndNoteBibliography"/>
        <w:rPr>
          <w:noProof/>
        </w:rPr>
      </w:pPr>
      <w:r w:rsidRPr="006F1CB7">
        <w:rPr>
          <w:noProof/>
        </w:rPr>
        <w:t>4.</w:t>
      </w:r>
      <w:r w:rsidRPr="006F1CB7">
        <w:rPr>
          <w:noProof/>
        </w:rPr>
        <w:tab/>
      </w:r>
    </w:p>
    <w:p w14:paraId="3A75F82C" w14:textId="04A82113" w:rsidR="006F1CB7" w:rsidRPr="006F1CB7" w:rsidRDefault="006F1CB7" w:rsidP="006F1CB7">
      <w:pPr>
        <w:pStyle w:val="EndNoteBibliography"/>
        <w:rPr>
          <w:noProof/>
        </w:rPr>
      </w:pPr>
      <w:r w:rsidRPr="006F1CB7">
        <w:rPr>
          <w:noProof/>
        </w:rPr>
        <w:t>5.</w:t>
      </w:r>
      <w:r w:rsidRPr="006F1CB7">
        <w:rPr>
          <w:noProof/>
        </w:rPr>
        <w:tab/>
        <w:t>.</w:t>
      </w:r>
    </w:p>
    <w:p w14:paraId="5C01E694" w14:textId="77777777" w:rsidR="006F1CB7" w:rsidRPr="006F1CB7" w:rsidRDefault="006F1CB7" w:rsidP="006F1CB7">
      <w:pPr>
        <w:pStyle w:val="EndNoteBibliography"/>
        <w:rPr>
          <w:noProof/>
        </w:rPr>
      </w:pPr>
      <w:r w:rsidRPr="006F1CB7">
        <w:rPr>
          <w:noProof/>
        </w:rPr>
        <w:t>6.</w:t>
      </w:r>
      <w:r w:rsidRPr="006F1CB7">
        <w:rPr>
          <w:noProof/>
        </w:rPr>
        <w:tab/>
        <w:t>Saleh M, Ambrose JA. Understanding myocardial infarction. F1000Research. 2018;7.</w:t>
      </w:r>
    </w:p>
    <w:p w14:paraId="4AEC4CC1" w14:textId="77777777" w:rsidR="006F1CB7" w:rsidRPr="006F1CB7" w:rsidRDefault="006F1CB7" w:rsidP="006F1CB7">
      <w:pPr>
        <w:pStyle w:val="EndNoteBibliography"/>
        <w:rPr>
          <w:noProof/>
        </w:rPr>
      </w:pPr>
      <w:r w:rsidRPr="006F1CB7">
        <w:rPr>
          <w:noProof/>
        </w:rPr>
        <w:t>7.</w:t>
      </w:r>
      <w:r w:rsidRPr="006F1CB7">
        <w:rPr>
          <w:noProof/>
        </w:rPr>
        <w:tab/>
        <w:t>Ibanez B, James S, Agewall S, Antunes MJ, Bucciarelli-Ducci C, Bueno H, et al. 2017 ESC Guidelines for the management of acute myocardial infarction in patients presenting with ST-segment elevation: The Task Force for the management of acute myocardial infarction in patients presenting with ST-segment elevation of the European Society of Cardiology (ESC). European heart journal. 2018;39(2):119-77.</w:t>
      </w:r>
    </w:p>
    <w:p w14:paraId="182F1F48" w14:textId="77777777" w:rsidR="006F1CB7" w:rsidRPr="006F1CB7" w:rsidRDefault="006F1CB7" w:rsidP="006F1CB7">
      <w:pPr>
        <w:pStyle w:val="EndNoteBibliography"/>
        <w:rPr>
          <w:noProof/>
        </w:rPr>
      </w:pPr>
      <w:r w:rsidRPr="006F1CB7">
        <w:rPr>
          <w:noProof/>
        </w:rPr>
        <w:t>8.</w:t>
      </w:r>
      <w:r w:rsidRPr="006F1CB7">
        <w:rPr>
          <w:noProof/>
        </w:rPr>
        <w:tab/>
        <w:t>Mitsis A, Gragnano F. Myocardial Infarction with and without ST-segment Elevation: a Contemporary Reappraisal of Similarities and Differences. Curr Cardiol Rev. 2021;17(4):e230421189013.</w:t>
      </w:r>
    </w:p>
    <w:p w14:paraId="592900FC" w14:textId="47DAACFD" w:rsidR="006F1CB7" w:rsidRPr="006F1CB7" w:rsidRDefault="006F1CB7" w:rsidP="006F1CB7">
      <w:pPr>
        <w:pStyle w:val="EndNoteBibliography"/>
        <w:rPr>
          <w:noProof/>
        </w:rPr>
      </w:pPr>
      <w:r w:rsidRPr="006F1CB7">
        <w:rPr>
          <w:noProof/>
        </w:rPr>
        <w:t>9.</w:t>
      </w:r>
      <w:r w:rsidRPr="006F1CB7">
        <w:rPr>
          <w:noProof/>
        </w:rPr>
        <w:tab/>
      </w:r>
    </w:p>
    <w:p w14:paraId="2E0ADE1D" w14:textId="77777777" w:rsidR="006F1CB7" w:rsidRPr="006F1CB7" w:rsidRDefault="006F1CB7" w:rsidP="006F1CB7">
      <w:pPr>
        <w:pStyle w:val="EndNoteBibliography"/>
        <w:rPr>
          <w:noProof/>
        </w:rPr>
      </w:pPr>
      <w:r w:rsidRPr="006F1CB7">
        <w:rPr>
          <w:noProof/>
        </w:rPr>
        <w:t>10.</w:t>
      </w:r>
      <w:r w:rsidRPr="006F1CB7">
        <w:rPr>
          <w:noProof/>
        </w:rPr>
        <w:tab/>
        <w:t>Thygesen K, Alpert JS, Jaffe AS, Chaitman BR, Bax JJ, Morrow DA, et al. Fourth universal definition of myocardial infarction (2018). Circulation. 2018;138(20):e618-e51.</w:t>
      </w:r>
    </w:p>
    <w:p w14:paraId="3191E8C7" w14:textId="77777777" w:rsidR="006F1CB7" w:rsidRPr="006F1CB7" w:rsidRDefault="006F1CB7" w:rsidP="006F1CB7">
      <w:pPr>
        <w:pStyle w:val="EndNoteBibliography"/>
        <w:rPr>
          <w:noProof/>
        </w:rPr>
      </w:pPr>
      <w:r w:rsidRPr="006F1CB7">
        <w:rPr>
          <w:noProof/>
        </w:rPr>
        <w:t>11.</w:t>
      </w:r>
      <w:r w:rsidRPr="006F1CB7">
        <w:rPr>
          <w:noProof/>
        </w:rPr>
        <w:tab/>
        <w:t>Westphal JG, Schulze PC. Myocardial Infarction. In: Offermanns S, Rosenthal W, editors. Encyclopedia of Molecular Pharmacology. Cham: Springer International Publishing; 2021. p. 1028-36.</w:t>
      </w:r>
    </w:p>
    <w:p w14:paraId="27B0AA9B" w14:textId="77777777" w:rsidR="006F1CB7" w:rsidRPr="006F1CB7" w:rsidRDefault="006F1CB7" w:rsidP="006F1CB7">
      <w:pPr>
        <w:pStyle w:val="EndNoteBibliography"/>
        <w:rPr>
          <w:noProof/>
        </w:rPr>
      </w:pPr>
      <w:r w:rsidRPr="006F1CB7">
        <w:rPr>
          <w:noProof/>
        </w:rPr>
        <w:t>12.</w:t>
      </w:r>
      <w:r w:rsidRPr="006F1CB7">
        <w:rPr>
          <w:noProof/>
        </w:rPr>
        <w:tab/>
        <w:t>Taha MB, Jeng EI, Salerno M, Moguillansky D, Keeley EC, Al-Ani MA. Left Ventricular Strain Is Associated With Myocardial Recovery Following ST-Elevation Myocardial Infarction, a Prospective Longitudinal CMR Study. Front Cardiovasc Med. 2022;9:842619.</w:t>
      </w:r>
    </w:p>
    <w:p w14:paraId="7785E0AB" w14:textId="06EF5C32" w:rsidR="002125A4" w:rsidRDefault="00776AC1" w:rsidP="006F1CB7">
      <w:pPr>
        <w:pStyle w:val="NoSpacing"/>
        <w:ind w:left="720"/>
        <w:rPr>
          <w:rFonts w:asciiTheme="minorBidi" w:hAnsiTheme="minorBidi" w:cstheme="minorBidi"/>
          <w:b/>
          <w:bCs/>
          <w:sz w:val="22"/>
          <w:szCs w:val="22"/>
        </w:rPr>
      </w:pPr>
      <w:r>
        <w:rPr>
          <w:rFonts w:asciiTheme="minorBidi" w:hAnsiTheme="minorBidi" w:cstheme="minorBidi"/>
          <w:b/>
          <w:bCs/>
          <w:sz w:val="22"/>
          <w:szCs w:val="22"/>
        </w:rPr>
        <w:fldChar w:fldCharType="end"/>
      </w:r>
    </w:p>
    <w:sectPr w:rsidR="002125A4" w:rsidSect="005C5082">
      <w:headerReference w:type="even" r:id="rId13"/>
      <w:headerReference w:type="default" r:id="rId14"/>
      <w:headerReference w:type="first" r:id="rId1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2319A" w14:textId="77777777" w:rsidR="00F13FDE" w:rsidRDefault="00F13FDE">
      <w:pPr>
        <w:spacing w:line="240" w:lineRule="auto"/>
      </w:pPr>
      <w:r>
        <w:separator/>
      </w:r>
    </w:p>
  </w:endnote>
  <w:endnote w:type="continuationSeparator" w:id="0">
    <w:p w14:paraId="6E55CD5A" w14:textId="77777777" w:rsidR="00F13FDE" w:rsidRDefault="00F13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FD8C7" w14:textId="77777777" w:rsidR="00F13FDE" w:rsidRDefault="00F13FDE">
      <w:pPr>
        <w:spacing w:after="0"/>
      </w:pPr>
      <w:r>
        <w:separator/>
      </w:r>
    </w:p>
  </w:footnote>
  <w:footnote w:type="continuationSeparator" w:id="0">
    <w:p w14:paraId="2AF327B6" w14:textId="77777777" w:rsidR="00F13FDE" w:rsidRDefault="00F13F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5E0B8" w14:textId="77777777" w:rsidR="009D2078" w:rsidRDefault="00CC52AD">
    <w:pPr>
      <w:pStyle w:val="Header"/>
    </w:pPr>
    <w:r>
      <w:pict w14:anchorId="7785E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74032" o:spid="_x0000_s2050" type="#_x0000_t136" style="position:absolute;left:0;text-align:left;margin-left:0;margin-top:0;width:593.85pt;height:65.9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5E0B9" w14:textId="77777777" w:rsidR="009D2078" w:rsidRDefault="00CC52AD">
    <w:pPr>
      <w:pStyle w:val="Header"/>
    </w:pPr>
    <w:r>
      <w:pict w14:anchorId="7785E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74033" o:spid="_x0000_s2051" type="#_x0000_t136" style="position:absolute;left:0;text-align:left;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5E0BC" w14:textId="77777777" w:rsidR="009D2078" w:rsidRDefault="00CC52AD">
    <w:pPr>
      <w:pStyle w:val="Header"/>
    </w:pPr>
    <w:r>
      <w:pict w14:anchorId="7785E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74031" o:spid="_x0000_s2049" type="#_x0000_t136" style="position:absolute;left:0;text-align:left;margin-left:0;margin-top:0;width:593.85pt;height:65.9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040F8"/>
    <w:multiLevelType w:val="multilevel"/>
    <w:tmpl w:val="41104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2sjA0MjEyMwbyLJV0lIJTi4sz8/NACgxrAf+GABcs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tzswvf55p0eiespvavesa9fatz0zrr255e&quot;&gt;Hb study&lt;record-ids&gt;&lt;item&gt;52&lt;/item&gt;&lt;item&gt;53&lt;/item&gt;&lt;item&gt;54&lt;/item&gt;&lt;/record-ids&gt;&lt;/item&gt;&lt;/Libraries&gt;"/>
  </w:docVars>
  <w:rsids>
    <w:rsidRoot w:val="0039318F"/>
    <w:rsid w:val="00084E7C"/>
    <w:rsid w:val="000A61C7"/>
    <w:rsid w:val="000F6DA9"/>
    <w:rsid w:val="00117424"/>
    <w:rsid w:val="00174C58"/>
    <w:rsid w:val="00183A42"/>
    <w:rsid w:val="001C0755"/>
    <w:rsid w:val="002125A4"/>
    <w:rsid w:val="002D69C7"/>
    <w:rsid w:val="003327CA"/>
    <w:rsid w:val="0039318F"/>
    <w:rsid w:val="003E5B98"/>
    <w:rsid w:val="00401541"/>
    <w:rsid w:val="00430129"/>
    <w:rsid w:val="004866E9"/>
    <w:rsid w:val="00492F75"/>
    <w:rsid w:val="00496C38"/>
    <w:rsid w:val="00536F3C"/>
    <w:rsid w:val="00553913"/>
    <w:rsid w:val="00580820"/>
    <w:rsid w:val="005B0178"/>
    <w:rsid w:val="005C5082"/>
    <w:rsid w:val="005C5513"/>
    <w:rsid w:val="005F4188"/>
    <w:rsid w:val="00632C95"/>
    <w:rsid w:val="006416D7"/>
    <w:rsid w:val="00667564"/>
    <w:rsid w:val="006A0222"/>
    <w:rsid w:val="006C281B"/>
    <w:rsid w:val="006C364D"/>
    <w:rsid w:val="006E0056"/>
    <w:rsid w:val="006F1CB7"/>
    <w:rsid w:val="007000E2"/>
    <w:rsid w:val="00712486"/>
    <w:rsid w:val="00776AC1"/>
    <w:rsid w:val="007E1890"/>
    <w:rsid w:val="0086343F"/>
    <w:rsid w:val="008935B4"/>
    <w:rsid w:val="008A2108"/>
    <w:rsid w:val="008A3D57"/>
    <w:rsid w:val="009A5330"/>
    <w:rsid w:val="009B0269"/>
    <w:rsid w:val="009B4A0D"/>
    <w:rsid w:val="009D2078"/>
    <w:rsid w:val="009E1A1A"/>
    <w:rsid w:val="00A35A78"/>
    <w:rsid w:val="00A74841"/>
    <w:rsid w:val="00A84525"/>
    <w:rsid w:val="00B32686"/>
    <w:rsid w:val="00B32E99"/>
    <w:rsid w:val="00BC00C2"/>
    <w:rsid w:val="00BD452B"/>
    <w:rsid w:val="00BD53AF"/>
    <w:rsid w:val="00BF35DC"/>
    <w:rsid w:val="00C02A6D"/>
    <w:rsid w:val="00C53097"/>
    <w:rsid w:val="00C64CE3"/>
    <w:rsid w:val="00C67248"/>
    <w:rsid w:val="00CC52AD"/>
    <w:rsid w:val="00CE2EEF"/>
    <w:rsid w:val="00D04FC2"/>
    <w:rsid w:val="00D61787"/>
    <w:rsid w:val="00D847FD"/>
    <w:rsid w:val="00DA3821"/>
    <w:rsid w:val="00DD429C"/>
    <w:rsid w:val="00E63979"/>
    <w:rsid w:val="00E7604E"/>
    <w:rsid w:val="00EB335A"/>
    <w:rsid w:val="00ED361B"/>
    <w:rsid w:val="00EE15DD"/>
    <w:rsid w:val="00F127C3"/>
    <w:rsid w:val="00F13FDE"/>
    <w:rsid w:val="00F15E97"/>
    <w:rsid w:val="00F31057"/>
    <w:rsid w:val="00F45F85"/>
    <w:rsid w:val="00F74DFE"/>
    <w:rsid w:val="00F92300"/>
    <w:rsid w:val="00FA1491"/>
    <w:rsid w:val="00FA2D74"/>
    <w:rsid w:val="00FD1FD9"/>
    <w:rsid w:val="00FD69CE"/>
    <w:rsid w:val="0E3A5F27"/>
    <w:rsid w:val="28E26212"/>
    <w:rsid w:val="6AE420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85DDBD"/>
  <w15:docId w15:val="{AA36F6C9-F682-4AEE-A52C-E6DB9CAB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CA" w:eastAsia="en-CA"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spacing w:after="120" w:line="276" w:lineRule="auto"/>
      <w:jc w:val="both"/>
    </w:pPr>
    <w:rPr>
      <w:rFonts w:ascii="Times New Roman" w:eastAsia="Times New Roman" w:hAnsi="Times New Roman" w:cs="Times New Roman"/>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jc w:val="left"/>
    </w:pPr>
    <w:rPr>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jc w:val="both"/>
    </w:pPr>
    <w:rPr>
      <w:rFonts w:ascii="Times New Roman" w:eastAsia="Times New Roman" w:hAnsi="Times New Roman" w:cs="Times New Roman"/>
      <w:sz w:val="24"/>
      <w:szCs w:val="28"/>
      <w:lang w:val="en-US" w:eastAsia="en-US"/>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paragraph" w:styleId="ListParagraph">
    <w:name w:val="List Paragraph"/>
    <w:basedOn w:val="Normal"/>
    <w:uiPriority w:val="34"/>
    <w:qFormat/>
    <w:pPr>
      <w:spacing w:after="0" w:line="240" w:lineRule="auto"/>
      <w:ind w:left="720"/>
      <w:contextualSpacing/>
      <w:jc w:val="left"/>
    </w:pPr>
    <w:rPr>
      <w:rFonts w:asciiTheme="minorHAnsi" w:hAnsiTheme="minorHAnsi" w:cstheme="minorBidi"/>
      <w:szCs w:val="24"/>
      <w:lang w:val="en-GB"/>
    </w:rPr>
  </w:style>
  <w:style w:type="table" w:customStyle="1" w:styleId="ListTable4-Accent11">
    <w:name w:val="List Table 4 - Accent 11"/>
    <w:basedOn w:val="TableNormal"/>
    <w:uiPriority w:val="49"/>
    <w:qFormat/>
    <w:rPr>
      <w:lang w:val="en-GB" w:eastAsia="en-GB"/>
      <w14:ligatures w14:val="standardContextual"/>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overflow-hidden">
    <w:name w:val="overflow-hidden"/>
    <w:basedOn w:val="DefaultParagraphFont"/>
    <w:qFormat/>
  </w:style>
  <w:style w:type="paragraph" w:customStyle="1" w:styleId="EndNoteBibliography">
    <w:name w:val="EndNote Bibliography"/>
    <w:basedOn w:val="Normal"/>
    <w:link w:val="EndNoteBibliographyChar"/>
    <w:uiPriority w:val="99"/>
    <w:qFormat/>
    <w:pPr>
      <w:spacing w:after="0" w:line="240" w:lineRule="auto"/>
      <w:jc w:val="left"/>
    </w:pPr>
    <w:rPr>
      <w:szCs w:val="24"/>
    </w:rPr>
  </w:style>
  <w:style w:type="character" w:customStyle="1" w:styleId="EndNoteBibliographyChar">
    <w:name w:val="EndNote Bibliography Char"/>
    <w:basedOn w:val="DefaultParagraphFont"/>
    <w:link w:val="EndNoteBibliography"/>
    <w:uiPriority w:val="99"/>
    <w:qFormat/>
    <w:rPr>
      <w:rFonts w:ascii="Times New Roman" w:eastAsia="Times New Roman" w:hAnsi="Times New Roman" w:cs="Times New Roman"/>
      <w:sz w:val="24"/>
      <w:szCs w:val="24"/>
      <w:lang w:val="en-US" w:eastAsia="en-US"/>
    </w:rPr>
  </w:style>
  <w:style w:type="table" w:customStyle="1" w:styleId="GridTable4-Accent51">
    <w:name w:val="Grid Table 4 - Accent 51"/>
    <w:basedOn w:val="TableNormal"/>
    <w:uiPriority w:val="49"/>
    <w:qFormat/>
    <w:rPr>
      <w:rFonts w:ascii="Times New Roman" w:eastAsia="Times New Roman" w:hAnsi="Times New Roman" w:cs="Times New Roman"/>
      <w:lang w:val="en-GB" w:eastAsia="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Body">
    <w:name w:val="Body"/>
    <w:basedOn w:val="Normal"/>
    <w:qFormat/>
    <w:pPr>
      <w:spacing w:after="240" w:line="240" w:lineRule="auto"/>
    </w:pPr>
    <w:rPr>
      <w:rFonts w:ascii="Helvetica" w:hAnsi="Helvetica"/>
      <w:sz w:val="20"/>
      <w:szCs w:val="20"/>
    </w:rPr>
  </w:style>
  <w:style w:type="paragraph" w:customStyle="1" w:styleId="AbstHead">
    <w:name w:val="Abst Head"/>
    <w:basedOn w:val="Normal"/>
    <w:qFormat/>
    <w:pPr>
      <w:keepNext/>
      <w:spacing w:after="240" w:line="240" w:lineRule="auto"/>
      <w:jc w:val="left"/>
    </w:pPr>
    <w:rPr>
      <w:rFonts w:ascii="Helvetica" w:hAnsi="Helvetica"/>
      <w:b/>
      <w:caps/>
      <w:sz w:val="22"/>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8"/>
      <w:lang w:val="en-US" w:eastAsia="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8"/>
      <w:lang w:val="en-US" w:eastAsia="en-US"/>
    </w:rPr>
  </w:style>
  <w:style w:type="character" w:styleId="LineNumber">
    <w:name w:val="line number"/>
    <w:basedOn w:val="DefaultParagraphFont"/>
    <w:uiPriority w:val="99"/>
    <w:semiHidden/>
    <w:unhideWhenUsed/>
    <w:rsid w:val="005C5082"/>
  </w:style>
  <w:style w:type="paragraph" w:customStyle="1" w:styleId="EndNoteBibliographyTitle">
    <w:name w:val="EndNote Bibliography Title"/>
    <w:basedOn w:val="Normal"/>
    <w:link w:val="EndNoteBibliographyTitleChar"/>
    <w:rsid w:val="00776AC1"/>
    <w:pPr>
      <w:spacing w:after="0"/>
      <w:jc w:val="center"/>
    </w:pPr>
    <w:rPr>
      <w:noProof/>
    </w:rPr>
  </w:style>
  <w:style w:type="character" w:customStyle="1" w:styleId="NoSpacingChar">
    <w:name w:val="No Spacing Char"/>
    <w:basedOn w:val="DefaultParagraphFont"/>
    <w:link w:val="NoSpacing"/>
    <w:uiPriority w:val="1"/>
    <w:rsid w:val="00776AC1"/>
    <w:rPr>
      <w:rFonts w:ascii="Times New Roman" w:eastAsia="Times New Roman" w:hAnsi="Times New Roman" w:cs="Times New Roman"/>
      <w:sz w:val="24"/>
      <w:szCs w:val="28"/>
      <w:lang w:val="en-US" w:eastAsia="en-US"/>
    </w:rPr>
  </w:style>
  <w:style w:type="character" w:customStyle="1" w:styleId="EndNoteBibliographyTitleChar">
    <w:name w:val="EndNote Bibliography Title Char"/>
    <w:basedOn w:val="NoSpacingChar"/>
    <w:link w:val="EndNoteBibliographyTitle"/>
    <w:rsid w:val="00776AC1"/>
    <w:rPr>
      <w:rFonts w:ascii="Times New Roman" w:eastAsia="Times New Roman" w:hAnsi="Times New Roman" w:cs="Times New Roman"/>
      <w:noProof/>
      <w:sz w:val="24"/>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9943F5-9A2B-460C-8B39-33385B54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5668</Words>
  <Characters>32310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Loutfy Ahmed</dc:creator>
  <cp:lastModifiedBy>SDI PC New 16</cp:lastModifiedBy>
  <cp:revision>25</cp:revision>
  <dcterms:created xsi:type="dcterms:W3CDTF">2025-03-08T17:26:00Z</dcterms:created>
  <dcterms:modified xsi:type="dcterms:W3CDTF">2025-03-13T08:29:00Z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2057-12.2.0.20326</vt:lpwstr>
  </property>
  <property fmtid="{D5CDD505-2E9C-101B-9397-08002B2CF9AE}" pid="3" name="ICV">
    <vt:lpwstr>8D142B6F9DB1450999353EA2911E4680_12</vt:lpwstr>
  </property>
</Properties>
</file>