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D7E8" w14:textId="77777777" w:rsidR="00754C9A" w:rsidRPr="00E43992" w:rsidRDefault="00754C9A" w:rsidP="00441B6F">
      <w:pPr>
        <w:pStyle w:val="Title"/>
        <w:spacing w:after="0"/>
        <w:jc w:val="both"/>
        <w:rPr>
          <w:rFonts w:ascii="Arial" w:hAnsi="Arial" w:cs="Arial"/>
          <w:sz w:val="20"/>
          <w:szCs w:val="20"/>
        </w:rPr>
      </w:pPr>
    </w:p>
    <w:p w14:paraId="140D9E86" w14:textId="77777777" w:rsidR="00421F38" w:rsidRPr="00E43992" w:rsidRDefault="005D31BC" w:rsidP="00421F38">
      <w:pPr>
        <w:pStyle w:val="Author"/>
        <w:rPr>
          <w:rFonts w:ascii="Arial" w:hAnsi="Arial" w:cs="Arial"/>
          <w:bCs/>
          <w:i/>
          <w:iCs/>
          <w:kern w:val="28"/>
          <w:sz w:val="36"/>
          <w:szCs w:val="36"/>
          <w:u w:val="single"/>
        </w:rPr>
      </w:pPr>
      <w:r w:rsidRPr="00E43992">
        <w:rPr>
          <w:rFonts w:ascii="Arial" w:hAnsi="Arial" w:cs="Arial"/>
          <w:bCs/>
          <w:i/>
          <w:iCs/>
          <w:kern w:val="28"/>
          <w:sz w:val="36"/>
          <w:szCs w:val="36"/>
          <w:u w:val="single"/>
        </w:rPr>
        <w:t>Original Research Article</w:t>
      </w:r>
    </w:p>
    <w:p w14:paraId="03C2F208" w14:textId="4BC7FC5D" w:rsidR="00A258C3" w:rsidRPr="00E43992" w:rsidRDefault="00577B3F" w:rsidP="00441B6F">
      <w:pPr>
        <w:pStyle w:val="Author"/>
        <w:spacing w:line="240" w:lineRule="auto"/>
        <w:jc w:val="both"/>
        <w:rPr>
          <w:rFonts w:ascii="Arial" w:hAnsi="Arial" w:cs="Arial"/>
          <w:sz w:val="20"/>
          <w:szCs w:val="20"/>
        </w:rPr>
      </w:pPr>
      <w:proofErr w:type="spellStart"/>
      <w:r w:rsidRPr="000766E9">
        <w:rPr>
          <w:rFonts w:ascii="Arial" w:hAnsi="Arial" w:cs="Arial"/>
          <w:bCs/>
          <w:i/>
          <w:iCs/>
          <w:kern w:val="28"/>
          <w:sz w:val="36"/>
          <w:szCs w:val="36"/>
          <w:highlight w:val="yellow"/>
          <w:lang w:val="en-GB"/>
        </w:rPr>
        <w:t>Biophytum</w:t>
      </w:r>
      <w:proofErr w:type="spellEnd"/>
      <w:r w:rsidRPr="000766E9">
        <w:rPr>
          <w:rFonts w:ascii="Arial" w:hAnsi="Arial" w:cs="Arial"/>
          <w:bCs/>
          <w:i/>
          <w:iCs/>
          <w:kern w:val="28"/>
          <w:sz w:val="36"/>
          <w:szCs w:val="36"/>
          <w:highlight w:val="yellow"/>
          <w:lang w:val="en-GB"/>
        </w:rPr>
        <w:t xml:space="preserve"> </w:t>
      </w:r>
      <w:proofErr w:type="spellStart"/>
      <w:r w:rsidRPr="000766E9">
        <w:rPr>
          <w:rFonts w:ascii="Arial" w:hAnsi="Arial" w:cs="Arial"/>
          <w:bCs/>
          <w:i/>
          <w:iCs/>
          <w:kern w:val="28"/>
          <w:sz w:val="36"/>
          <w:szCs w:val="36"/>
          <w:highlight w:val="yellow"/>
          <w:lang w:val="en-GB"/>
        </w:rPr>
        <w:t>reinwardtii</w:t>
      </w:r>
      <w:proofErr w:type="spellEnd"/>
      <w:r w:rsidRPr="000766E9">
        <w:rPr>
          <w:rFonts w:ascii="Arial" w:hAnsi="Arial" w:cs="Arial"/>
          <w:bCs/>
          <w:i/>
          <w:kern w:val="28"/>
          <w:sz w:val="36"/>
          <w:szCs w:val="36"/>
          <w:highlight w:val="yellow"/>
          <w:lang w:val="en-GB"/>
        </w:rPr>
        <w:t xml:space="preserve"> </w:t>
      </w:r>
      <w:r w:rsidRPr="000766E9">
        <w:rPr>
          <w:rFonts w:ascii="Arial" w:hAnsi="Arial" w:cs="Arial"/>
          <w:bCs/>
          <w:iCs/>
          <w:kern w:val="28"/>
          <w:sz w:val="36"/>
          <w:szCs w:val="36"/>
          <w:highlight w:val="yellow"/>
          <w:lang w:val="en-GB"/>
        </w:rPr>
        <w:t>extracts as promising alternative agents against pathogenic bacteria</w:t>
      </w:r>
    </w:p>
    <w:p w14:paraId="68CBD939" w14:textId="77777777" w:rsidR="00790ADA" w:rsidRPr="00E43992" w:rsidRDefault="00790ADA" w:rsidP="00441B6F">
      <w:pPr>
        <w:pStyle w:val="Affiliation"/>
        <w:spacing w:after="0" w:line="240" w:lineRule="auto"/>
        <w:jc w:val="both"/>
        <w:rPr>
          <w:rFonts w:ascii="Arial" w:hAnsi="Arial" w:cs="Arial"/>
          <w:sz w:val="20"/>
          <w:szCs w:val="20"/>
        </w:rPr>
      </w:pPr>
    </w:p>
    <w:p w14:paraId="6F594203" w14:textId="77777777" w:rsidR="002C57D2" w:rsidRPr="00E43992" w:rsidRDefault="002C57D2" w:rsidP="00441B6F">
      <w:pPr>
        <w:pStyle w:val="Affiliation"/>
        <w:spacing w:after="0" w:line="240" w:lineRule="auto"/>
        <w:jc w:val="both"/>
        <w:rPr>
          <w:rFonts w:ascii="Arial" w:hAnsi="Arial" w:cs="Arial"/>
          <w:sz w:val="20"/>
          <w:szCs w:val="20"/>
        </w:rPr>
      </w:pPr>
    </w:p>
    <w:p w14:paraId="4E4652EB" w14:textId="77777777" w:rsidR="00B01FCD" w:rsidRPr="00E43992" w:rsidRDefault="005D31BC" w:rsidP="00441B6F">
      <w:pPr>
        <w:pStyle w:val="Copyright"/>
        <w:spacing w:after="0" w:line="240" w:lineRule="auto"/>
        <w:jc w:val="both"/>
        <w:rPr>
          <w:rFonts w:ascii="Arial" w:hAnsi="Arial" w:cs="Arial"/>
          <w:sz w:val="20"/>
          <w:szCs w:val="20"/>
        </w:rPr>
        <w:sectPr w:rsidR="00B01FCD" w:rsidRPr="00E43992" w:rsidSect="00B77D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43992">
        <w:rPr>
          <w:rFonts w:ascii="Arial" w:hAnsi="Arial" w:cs="Arial"/>
          <w:noProof/>
          <w:sz w:val="20"/>
          <w:szCs w:val="20"/>
        </w:rPr>
        <mc:AlternateContent>
          <mc:Choice Requires="wps">
            <w:drawing>
              <wp:inline distT="0" distB="0" distL="0" distR="0" wp14:anchorId="0B5CA1C6" wp14:editId="7BB6EBD7">
                <wp:extent cx="5303520" cy="635"/>
                <wp:effectExtent l="0" t="12700" r="5080" b="12065"/>
                <wp:docPr id="1" name="AutoShape 2"/>
                <wp:cNvGraphicFramePr/>
                <a:graphic xmlns:a="http://schemas.openxmlformats.org/drawingml/2006/main">
                  <a:graphicData uri="http://schemas.microsoft.com/office/word/2010/wordprocessingShape">
                    <wps:wsp>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i1025" type="#_x0000_t32" style="width:417.6pt;height:0.05pt;mso-left-percent:-10001;mso-position-horizontal-relative:char;mso-position-vertical-relative:line;mso-top-percent:-10001;mso-wrap-style:square;visibility:visible" strokeweight="1.5pt">
                <w10:anchorlock/>
              </v:shape>
            </w:pict>
          </mc:Fallback>
        </mc:AlternateContent>
      </w:r>
      <w:r w:rsidR="00FB3A86" w:rsidRPr="00E43992">
        <w:rPr>
          <w:rFonts w:ascii="Arial" w:hAnsi="Arial" w:cs="Arial"/>
          <w:sz w:val="20"/>
          <w:szCs w:val="20"/>
        </w:rPr>
        <w:t>.</w:t>
      </w:r>
    </w:p>
    <w:p w14:paraId="7AE7D583" w14:textId="77777777" w:rsidR="00B01FCD" w:rsidRPr="00E43992" w:rsidRDefault="005D31BC" w:rsidP="00441B6F">
      <w:pPr>
        <w:pStyle w:val="AbstHead"/>
        <w:spacing w:after="0"/>
        <w:jc w:val="both"/>
        <w:rPr>
          <w:rFonts w:ascii="Arial" w:hAnsi="Arial" w:cs="Arial"/>
          <w:szCs w:val="22"/>
        </w:rPr>
      </w:pPr>
      <w:r w:rsidRPr="00E43992">
        <w:rPr>
          <w:rFonts w:ascii="Arial" w:hAnsi="Arial" w:cs="Arial"/>
          <w:szCs w:val="22"/>
        </w:rPr>
        <w:t>ABSTRACT</w:t>
      </w:r>
      <w:r w:rsidR="0066510A" w:rsidRPr="00E43992">
        <w:rPr>
          <w:rFonts w:ascii="Arial" w:hAnsi="Arial" w:cs="Arial"/>
          <w:szCs w:val="22"/>
        </w:rPr>
        <w:t xml:space="preserve"> </w:t>
      </w:r>
    </w:p>
    <w:p w14:paraId="2AF7021F" w14:textId="77777777" w:rsidR="00790ADA" w:rsidRPr="00E43992" w:rsidRDefault="00790ADA" w:rsidP="00441B6F">
      <w:pPr>
        <w:pStyle w:val="AbstHead"/>
        <w:spacing w:after="0"/>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BF4B87" w14:paraId="2632D380" w14:textId="77777777" w:rsidTr="001E44FE">
        <w:tc>
          <w:tcPr>
            <w:tcW w:w="9576" w:type="dxa"/>
            <w:shd w:val="clear" w:color="auto" w:fill="F2F2F2"/>
          </w:tcPr>
          <w:p w14:paraId="611918BB" w14:textId="77777777" w:rsidR="007F4312" w:rsidRPr="00E43992" w:rsidRDefault="005D31BC" w:rsidP="007F4312">
            <w:pPr>
              <w:pStyle w:val="Body"/>
              <w:rPr>
                <w:rFonts w:ascii="Arial" w:eastAsia="Calibri" w:hAnsi="Arial" w:cs="Arial"/>
                <w:sz w:val="20"/>
                <w:szCs w:val="20"/>
              </w:rPr>
            </w:pPr>
            <w:r w:rsidRPr="00E43992">
              <w:rPr>
                <w:rFonts w:ascii="Arial" w:eastAsia="Calibri" w:hAnsi="Arial" w:cs="Arial"/>
                <w:b/>
                <w:bCs/>
                <w:sz w:val="20"/>
                <w:szCs w:val="20"/>
              </w:rPr>
              <w:t xml:space="preserve">Aims </w:t>
            </w:r>
            <w:r w:rsidRPr="00E43992">
              <w:rPr>
                <w:rFonts w:ascii="Arial" w:eastAsia="Calibri" w:hAnsi="Arial" w:cs="Arial"/>
                <w:sz w:val="20"/>
                <w:szCs w:val="20"/>
              </w:rPr>
              <w:t xml:space="preserve">With the growing resistance of pathogenic microbes to antibiotics, the search for novel approaches to address this challenge has increased. In this instance, plant-based medicine emerges as a promising alternative, having been utilized by humans for centuries. </w:t>
            </w:r>
            <w:r w:rsidRPr="00E43992">
              <w:rPr>
                <w:rFonts w:ascii="Arial" w:eastAsia="Calibri" w:hAnsi="Arial" w:cs="Arial"/>
                <w:i/>
                <w:iCs/>
                <w:sz w:val="20"/>
                <w:szCs w:val="20"/>
              </w:rPr>
              <w:t>Biophytum reinwardtii</w:t>
            </w:r>
            <w:r w:rsidRPr="00E43992">
              <w:rPr>
                <w:rFonts w:ascii="Arial" w:eastAsia="Calibri" w:hAnsi="Arial" w:cs="Arial"/>
                <w:sz w:val="20"/>
                <w:szCs w:val="20"/>
              </w:rPr>
              <w:t xml:space="preserve"> (commonly known as Gas nidikumba), a small herb from the </w:t>
            </w:r>
            <w:r w:rsidRPr="00E43992">
              <w:rPr>
                <w:rFonts w:ascii="Arial" w:eastAsia="Calibri" w:hAnsi="Arial" w:cs="Arial"/>
                <w:i/>
                <w:iCs/>
                <w:sz w:val="20"/>
                <w:szCs w:val="20"/>
              </w:rPr>
              <w:t>Oxalidaceae</w:t>
            </w:r>
            <w:r w:rsidRPr="00E43992">
              <w:rPr>
                <w:rFonts w:ascii="Arial" w:eastAsia="Calibri" w:hAnsi="Arial" w:cs="Arial"/>
                <w:sz w:val="20"/>
                <w:szCs w:val="20"/>
              </w:rPr>
              <w:t xml:space="preserve"> family, has a long history of use in traditional medicine. This study aimed to provide scientific evidence of the antibacterial potential of the whole plant </w:t>
            </w:r>
            <w:r w:rsidRPr="00E43992">
              <w:rPr>
                <w:rFonts w:ascii="Arial" w:eastAsia="Calibri" w:hAnsi="Arial" w:cs="Arial"/>
                <w:i/>
                <w:iCs/>
                <w:sz w:val="20"/>
                <w:szCs w:val="20"/>
              </w:rPr>
              <w:t>Biophytum reinwardtii</w:t>
            </w:r>
            <w:r w:rsidRPr="00E43992">
              <w:rPr>
                <w:rFonts w:ascii="Arial" w:eastAsia="Calibri" w:hAnsi="Arial" w:cs="Arial"/>
                <w:sz w:val="20"/>
                <w:szCs w:val="20"/>
              </w:rPr>
              <w:t xml:space="preserve"> against organisms commonly isolated from diabetic chronic wounds (</w:t>
            </w:r>
            <w:r w:rsidRPr="00E43992">
              <w:rPr>
                <w:rFonts w:ascii="Arial" w:eastAsia="Calibri" w:hAnsi="Arial" w:cs="Arial"/>
                <w:i/>
                <w:iCs/>
                <w:sz w:val="20"/>
                <w:szCs w:val="20"/>
              </w:rPr>
              <w:t>Staphylococcus aureus, Pseudomonas aeruginosa,</w:t>
            </w:r>
            <w:r w:rsidRPr="00E43992">
              <w:rPr>
                <w:rFonts w:ascii="Arial" w:eastAsia="Calibri" w:hAnsi="Arial" w:cs="Arial"/>
                <w:sz w:val="20"/>
                <w:szCs w:val="20"/>
              </w:rPr>
              <w:t xml:space="preserve"> and </w:t>
            </w:r>
            <w:r w:rsidRPr="00E43992">
              <w:rPr>
                <w:rFonts w:ascii="Arial" w:eastAsia="Calibri" w:hAnsi="Arial" w:cs="Arial"/>
                <w:i/>
                <w:iCs/>
                <w:sz w:val="20"/>
                <w:szCs w:val="20"/>
              </w:rPr>
              <w:t>Escherichia coli</w:t>
            </w:r>
            <w:r w:rsidRPr="00E43992">
              <w:rPr>
                <w:rFonts w:ascii="Arial" w:eastAsia="Calibri" w:hAnsi="Arial" w:cs="Arial"/>
                <w:sz w:val="20"/>
                <w:szCs w:val="20"/>
              </w:rPr>
              <w:t>), including their respective ATCC (American Type Culture Collection) strains.</w:t>
            </w:r>
          </w:p>
          <w:p w14:paraId="1AD6A3FD" w14:textId="77777777" w:rsidR="007F4312" w:rsidRPr="00E43992" w:rsidRDefault="005D31BC" w:rsidP="007F4312">
            <w:pPr>
              <w:pStyle w:val="Body"/>
              <w:rPr>
                <w:rFonts w:ascii="Arial" w:eastAsia="Calibri" w:hAnsi="Arial" w:cs="Arial"/>
                <w:sz w:val="20"/>
                <w:szCs w:val="20"/>
              </w:rPr>
            </w:pPr>
            <w:r w:rsidRPr="00E43992">
              <w:rPr>
                <w:rFonts w:ascii="Arial" w:eastAsia="Calibri" w:hAnsi="Arial" w:cs="Arial"/>
                <w:b/>
                <w:bCs/>
                <w:sz w:val="20"/>
                <w:szCs w:val="20"/>
              </w:rPr>
              <w:t>Study design</w:t>
            </w:r>
            <w:r w:rsidRPr="00E43992">
              <w:rPr>
                <w:rFonts w:ascii="Arial" w:eastAsia="Calibri" w:hAnsi="Arial" w:cs="Arial"/>
                <w:sz w:val="20"/>
                <w:szCs w:val="20"/>
              </w:rPr>
              <w:t xml:space="preserve"> This research was conducted as a laboratory based </w:t>
            </w:r>
            <w:r w:rsidRPr="00E43992">
              <w:rPr>
                <w:rFonts w:ascii="Arial" w:eastAsia="Calibri" w:hAnsi="Arial" w:cs="Arial"/>
                <w:i/>
                <w:sz w:val="20"/>
                <w:szCs w:val="20"/>
              </w:rPr>
              <w:t>in vitro</w:t>
            </w:r>
            <w:r w:rsidRPr="00E43992">
              <w:rPr>
                <w:rFonts w:ascii="Arial" w:eastAsia="Calibri" w:hAnsi="Arial" w:cs="Arial"/>
                <w:sz w:val="20"/>
                <w:szCs w:val="20"/>
              </w:rPr>
              <w:t xml:space="preserve"> experimental study.</w:t>
            </w:r>
          </w:p>
          <w:p w14:paraId="375DE386" w14:textId="77777777" w:rsidR="007F4312" w:rsidRPr="00E43992" w:rsidRDefault="005D31BC" w:rsidP="007F4312">
            <w:pPr>
              <w:pStyle w:val="Body"/>
              <w:rPr>
                <w:rFonts w:ascii="Arial" w:eastAsia="Calibri" w:hAnsi="Arial" w:cs="Arial"/>
                <w:sz w:val="20"/>
                <w:szCs w:val="20"/>
              </w:rPr>
            </w:pPr>
            <w:r w:rsidRPr="00E43992">
              <w:rPr>
                <w:rFonts w:ascii="Arial" w:eastAsia="Calibri" w:hAnsi="Arial" w:cs="Arial"/>
                <w:b/>
                <w:bCs/>
                <w:sz w:val="20"/>
                <w:szCs w:val="20"/>
              </w:rPr>
              <w:t xml:space="preserve">Place and duration of study </w:t>
            </w:r>
            <w:r w:rsidRPr="00E43992">
              <w:rPr>
                <w:rFonts w:ascii="Arial" w:eastAsia="Calibri" w:hAnsi="Arial" w:cs="Arial"/>
                <w:sz w:val="20"/>
                <w:szCs w:val="20"/>
              </w:rPr>
              <w:t>All the laboratory-based experiments were conducted at the Microbiology Laboratory, Faculty of Allied Health Sciences, General Sir John Kotelaw</w:t>
            </w:r>
            <w:r w:rsidR="00A83F4C" w:rsidRPr="00E43992">
              <w:rPr>
                <w:rFonts w:ascii="Arial" w:eastAsia="Calibri" w:hAnsi="Arial" w:cs="Arial"/>
                <w:sz w:val="20"/>
                <w:szCs w:val="20"/>
              </w:rPr>
              <w:t>a</w:t>
            </w:r>
            <w:r w:rsidRPr="00E43992">
              <w:rPr>
                <w:rFonts w:ascii="Arial" w:eastAsia="Calibri" w:hAnsi="Arial" w:cs="Arial"/>
                <w:sz w:val="20"/>
                <w:szCs w:val="20"/>
              </w:rPr>
              <w:t>la Defen</w:t>
            </w:r>
            <w:r w:rsidR="00A83F4C" w:rsidRPr="00E43992">
              <w:rPr>
                <w:rFonts w:ascii="Arial" w:eastAsia="Calibri" w:hAnsi="Arial" w:cs="Arial"/>
                <w:sz w:val="20"/>
                <w:szCs w:val="20"/>
              </w:rPr>
              <w:t>c</w:t>
            </w:r>
            <w:r w:rsidRPr="00E43992">
              <w:rPr>
                <w:rFonts w:ascii="Arial" w:eastAsia="Calibri" w:hAnsi="Arial" w:cs="Arial"/>
                <w:sz w:val="20"/>
                <w:szCs w:val="20"/>
              </w:rPr>
              <w:t>e University, Werahera</w:t>
            </w:r>
            <w:r w:rsidR="00233057" w:rsidRPr="00E43992">
              <w:rPr>
                <w:rFonts w:ascii="Arial" w:eastAsia="Calibri" w:hAnsi="Arial" w:cs="Arial"/>
                <w:sz w:val="20"/>
                <w:szCs w:val="20"/>
              </w:rPr>
              <w:t>, Sri Lanka</w:t>
            </w:r>
            <w:r w:rsidRPr="00E43992">
              <w:rPr>
                <w:rFonts w:ascii="Arial" w:eastAsia="Calibri" w:hAnsi="Arial" w:cs="Arial"/>
                <w:sz w:val="20"/>
                <w:szCs w:val="20"/>
              </w:rPr>
              <w:t>. Between February 2023 and March 2024, cultures of test microorganisms were obtained from the clinical samples delivered for inspection to the microbiology laboratory at the National Hospital of Sri Lanka.</w:t>
            </w:r>
          </w:p>
          <w:p w14:paraId="27EE5184" w14:textId="77777777" w:rsidR="007F4312" w:rsidRPr="00E43992" w:rsidRDefault="005D31BC" w:rsidP="007F4312">
            <w:pPr>
              <w:pStyle w:val="Body"/>
              <w:rPr>
                <w:rFonts w:ascii="Arial" w:eastAsia="Calibri" w:hAnsi="Arial" w:cs="Arial"/>
                <w:sz w:val="20"/>
                <w:szCs w:val="20"/>
              </w:rPr>
            </w:pPr>
            <w:r w:rsidRPr="00E43992">
              <w:rPr>
                <w:rFonts w:ascii="Arial" w:eastAsia="Calibri" w:hAnsi="Arial" w:cs="Arial"/>
                <w:b/>
                <w:bCs/>
                <w:sz w:val="20"/>
                <w:szCs w:val="20"/>
              </w:rPr>
              <w:t xml:space="preserve">Methodology </w:t>
            </w:r>
            <w:r w:rsidRPr="00E43992">
              <w:rPr>
                <w:rFonts w:ascii="Arial" w:eastAsia="Calibri" w:hAnsi="Arial" w:cs="Arial"/>
                <w:sz w:val="20"/>
                <w:szCs w:val="20"/>
              </w:rPr>
              <w:t xml:space="preserve"> The plant extracts were prepared using a Soxhlet apparatus with ethanol and methanol as solvents. Antibacterial activity was evaluated through disc diffusion and well diffusion assays, while the minimum inhibitory concentration (MIC) was determined using the macro dilution method. Qualitative phytochemical analysis was conducted to identify the phytochemical constituents.</w:t>
            </w:r>
          </w:p>
          <w:p w14:paraId="7CB9F384" w14:textId="77777777" w:rsidR="007F4312" w:rsidRPr="00E43992" w:rsidRDefault="005D31BC" w:rsidP="007F4312">
            <w:pPr>
              <w:pStyle w:val="Body"/>
              <w:rPr>
                <w:rFonts w:ascii="Arial" w:eastAsia="Calibri" w:hAnsi="Arial" w:cs="Arial"/>
                <w:sz w:val="20"/>
                <w:szCs w:val="20"/>
              </w:rPr>
            </w:pPr>
            <w:r w:rsidRPr="00E43992">
              <w:rPr>
                <w:rFonts w:ascii="Arial" w:eastAsia="Calibri" w:hAnsi="Arial" w:cs="Arial"/>
                <w:b/>
                <w:bCs/>
                <w:sz w:val="20"/>
                <w:szCs w:val="20"/>
              </w:rPr>
              <w:t xml:space="preserve">Results </w:t>
            </w:r>
            <w:r w:rsidRPr="00E43992">
              <w:rPr>
                <w:rFonts w:ascii="Arial" w:eastAsia="Calibri" w:hAnsi="Arial" w:cs="Arial"/>
                <w:sz w:val="20"/>
                <w:szCs w:val="20"/>
              </w:rPr>
              <w:t xml:space="preserve"> Both extracts exhibited antibacterial activity exclusively against </w:t>
            </w:r>
            <w:r w:rsidRPr="00E43992">
              <w:rPr>
                <w:rFonts w:ascii="Arial" w:eastAsia="Calibri" w:hAnsi="Arial" w:cs="Arial"/>
                <w:i/>
                <w:iCs/>
                <w:sz w:val="20"/>
                <w:szCs w:val="20"/>
              </w:rPr>
              <w:t>Pseudomonas aeruginosa</w:t>
            </w:r>
            <w:r w:rsidRPr="00E43992">
              <w:rPr>
                <w:rFonts w:ascii="Arial" w:eastAsia="Calibri" w:hAnsi="Arial" w:cs="Arial"/>
                <w:sz w:val="20"/>
                <w:szCs w:val="20"/>
              </w:rPr>
              <w:t xml:space="preserve"> (ATCC 27853) at concentrations of 100 mg/mL and 50 mg/mL in both well diffusion and dis</w:t>
            </w:r>
            <w:r w:rsidR="00C0282D" w:rsidRPr="00E43992">
              <w:rPr>
                <w:rFonts w:ascii="Arial" w:eastAsia="Calibri" w:hAnsi="Arial" w:cs="Arial"/>
                <w:sz w:val="20"/>
                <w:szCs w:val="20"/>
              </w:rPr>
              <w:t>c</w:t>
            </w:r>
            <w:r w:rsidRPr="00E43992">
              <w:rPr>
                <w:rFonts w:ascii="Arial" w:eastAsia="Calibri" w:hAnsi="Arial" w:cs="Arial"/>
                <w:sz w:val="20"/>
                <w:szCs w:val="20"/>
              </w:rPr>
              <w:t xml:space="preserve"> diffusion assays, with the unexpected occurrence of heteroresistance. The phytochemical analysis revealed the presence of flavonoids, glycosides, phenols, and alkaloids. </w:t>
            </w:r>
          </w:p>
          <w:p w14:paraId="04C0027F" w14:textId="77777777" w:rsidR="007F4312" w:rsidRPr="00E43992" w:rsidRDefault="005D31BC" w:rsidP="007F4312">
            <w:pPr>
              <w:pStyle w:val="Body"/>
              <w:rPr>
                <w:rFonts w:ascii="Arial" w:eastAsia="Calibri" w:hAnsi="Arial" w:cs="Arial"/>
                <w:sz w:val="20"/>
                <w:szCs w:val="20"/>
              </w:rPr>
            </w:pPr>
            <w:r w:rsidRPr="00E43992">
              <w:rPr>
                <w:rFonts w:ascii="Arial" w:eastAsia="Calibri" w:hAnsi="Arial" w:cs="Arial"/>
                <w:b/>
                <w:bCs/>
                <w:sz w:val="20"/>
                <w:szCs w:val="20"/>
              </w:rPr>
              <w:t>Conclusion</w:t>
            </w:r>
            <w:r w:rsidRPr="00E43992">
              <w:rPr>
                <w:rFonts w:ascii="Arial" w:eastAsia="Calibri" w:hAnsi="Arial" w:cs="Arial"/>
                <w:sz w:val="20"/>
                <w:szCs w:val="20"/>
              </w:rPr>
              <w:t xml:space="preserve"> </w:t>
            </w:r>
            <w:r w:rsidRPr="00E43992">
              <w:rPr>
                <w:rFonts w:ascii="Arial" w:eastAsia="Calibri" w:hAnsi="Arial" w:cs="Arial"/>
                <w:i/>
                <w:iCs/>
                <w:sz w:val="20"/>
                <w:szCs w:val="20"/>
              </w:rPr>
              <w:t>Biophytum reinwardtii</w:t>
            </w:r>
            <w:r w:rsidRPr="00E43992">
              <w:rPr>
                <w:rFonts w:ascii="Arial" w:eastAsia="Calibri" w:hAnsi="Arial" w:cs="Arial"/>
                <w:sz w:val="20"/>
                <w:szCs w:val="20"/>
              </w:rPr>
              <w:t xml:space="preserve"> has a promising potential as an antibacterial agent and the phytochemicals </w:t>
            </w:r>
            <w:r w:rsidR="00057357" w:rsidRPr="00E43992">
              <w:rPr>
                <w:rFonts w:ascii="Arial" w:eastAsia="Calibri" w:hAnsi="Arial" w:cs="Arial"/>
                <w:sz w:val="20"/>
                <w:szCs w:val="20"/>
              </w:rPr>
              <w:t>present may</w:t>
            </w:r>
            <w:r w:rsidRPr="00E43992">
              <w:rPr>
                <w:rFonts w:ascii="Arial" w:eastAsia="Calibri" w:hAnsi="Arial" w:cs="Arial"/>
                <w:sz w:val="20"/>
                <w:szCs w:val="20"/>
              </w:rPr>
              <w:t xml:space="preserve"> contribute to the plant's antibacterial properties, highlighting the need for further research on this plant. </w:t>
            </w:r>
          </w:p>
          <w:p w14:paraId="552C7935" w14:textId="77777777" w:rsidR="00505F06" w:rsidRPr="00E43992" w:rsidRDefault="00505F06" w:rsidP="007F4312">
            <w:pPr>
              <w:pStyle w:val="Body"/>
              <w:rPr>
                <w:rFonts w:ascii="Arial" w:eastAsia="Calibri" w:hAnsi="Arial" w:cs="Arial"/>
                <w:sz w:val="20"/>
                <w:szCs w:val="20"/>
              </w:rPr>
            </w:pPr>
          </w:p>
        </w:tc>
      </w:tr>
    </w:tbl>
    <w:p w14:paraId="06E8A8E6" w14:textId="77777777" w:rsidR="00636EB2" w:rsidRPr="00E43992" w:rsidRDefault="00636EB2" w:rsidP="00441B6F">
      <w:pPr>
        <w:pStyle w:val="Body"/>
        <w:spacing w:after="0"/>
        <w:rPr>
          <w:rFonts w:ascii="Arial" w:hAnsi="Arial" w:cs="Arial"/>
          <w:i/>
          <w:sz w:val="20"/>
          <w:szCs w:val="20"/>
        </w:rPr>
      </w:pPr>
    </w:p>
    <w:p w14:paraId="26A43967" w14:textId="77777777" w:rsidR="007F4312" w:rsidRPr="00E43992" w:rsidRDefault="005D31BC" w:rsidP="007F4312">
      <w:pPr>
        <w:pStyle w:val="Body"/>
        <w:spacing w:after="0"/>
        <w:rPr>
          <w:rFonts w:ascii="Arial" w:hAnsi="Arial" w:cs="Arial"/>
          <w:i/>
          <w:sz w:val="20"/>
          <w:szCs w:val="20"/>
        </w:rPr>
      </w:pPr>
      <w:r w:rsidRPr="00E43992">
        <w:rPr>
          <w:rFonts w:ascii="Arial" w:hAnsi="Arial" w:cs="Arial"/>
          <w:i/>
          <w:sz w:val="20"/>
          <w:szCs w:val="20"/>
        </w:rPr>
        <w:t xml:space="preserve">Keywords: </w:t>
      </w:r>
      <w:r w:rsidRPr="00E43992">
        <w:rPr>
          <w:rFonts w:ascii="Arial" w:hAnsi="Arial" w:cs="Arial"/>
          <w:i/>
          <w:iCs/>
          <w:sz w:val="20"/>
          <w:szCs w:val="20"/>
        </w:rPr>
        <w:t>Biophytum reinwardtii</w:t>
      </w:r>
      <w:r w:rsidRPr="00E43992">
        <w:rPr>
          <w:rFonts w:ascii="Arial" w:hAnsi="Arial" w:cs="Arial"/>
          <w:i/>
          <w:sz w:val="20"/>
          <w:szCs w:val="20"/>
        </w:rPr>
        <w:t>, heteroresistance, phytochemical, Minimum inhibitory concentration, antibacterial activity</w:t>
      </w:r>
    </w:p>
    <w:p w14:paraId="053AE097" w14:textId="77777777" w:rsidR="00505F06" w:rsidRPr="00E43992" w:rsidRDefault="00505F06" w:rsidP="00441B6F">
      <w:pPr>
        <w:pStyle w:val="Body"/>
        <w:spacing w:after="0"/>
        <w:rPr>
          <w:rFonts w:ascii="Arial" w:hAnsi="Arial" w:cs="Arial"/>
          <w:i/>
          <w:sz w:val="20"/>
          <w:szCs w:val="20"/>
        </w:rPr>
      </w:pPr>
    </w:p>
    <w:p w14:paraId="3EC6AEDD" w14:textId="77777777" w:rsidR="00790ADA" w:rsidRPr="00E43992" w:rsidRDefault="005D31BC" w:rsidP="00B31E70">
      <w:pPr>
        <w:pStyle w:val="Heading1"/>
        <w:rPr>
          <w:rFonts w:ascii="Arial" w:hAnsi="Arial" w:cs="Arial"/>
          <w:sz w:val="21"/>
          <w:szCs w:val="21"/>
        </w:rPr>
      </w:pPr>
      <w:r w:rsidRPr="00E43992">
        <w:rPr>
          <w:rFonts w:ascii="Arial" w:hAnsi="Arial" w:cs="Arial"/>
          <w:sz w:val="21"/>
          <w:szCs w:val="21"/>
        </w:rPr>
        <w:t xml:space="preserve">1. </w:t>
      </w:r>
      <w:r w:rsidR="00B01FCD" w:rsidRPr="00E43992">
        <w:rPr>
          <w:rFonts w:ascii="Arial" w:hAnsi="Arial" w:cs="Arial"/>
          <w:sz w:val="21"/>
          <w:szCs w:val="21"/>
        </w:rPr>
        <w:t>INTRODUCTION</w:t>
      </w:r>
      <w:r w:rsidR="007F7B32" w:rsidRPr="00E43992">
        <w:rPr>
          <w:rFonts w:ascii="Arial" w:hAnsi="Arial" w:cs="Arial"/>
          <w:sz w:val="21"/>
          <w:szCs w:val="21"/>
        </w:rPr>
        <w:t xml:space="preserve"> </w:t>
      </w:r>
    </w:p>
    <w:p w14:paraId="672F1BFD"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The finding of antibiotics in 1928  enhanced</w:t>
      </w:r>
      <w:r w:rsidRPr="00E43992">
        <w:rPr>
          <w:rFonts w:ascii="Arial" w:hAnsi="Arial" w:cs="Arial"/>
          <w:b/>
          <w:bCs/>
          <w:sz w:val="20"/>
          <w:szCs w:val="20"/>
        </w:rPr>
        <w:t xml:space="preserve"> </w:t>
      </w:r>
      <w:r w:rsidRPr="00E43992">
        <w:rPr>
          <w:rFonts w:ascii="Arial" w:hAnsi="Arial" w:cs="Arial"/>
          <w:sz w:val="20"/>
          <w:szCs w:val="20"/>
        </w:rPr>
        <w:t>a new dawn in modern medicine and revolutionized the treatment approaches</w:t>
      </w:r>
      <w:bookmarkStart w:id="0" w:name="OLE_LINK1"/>
      <w:bookmarkStart w:id="1" w:name="OLE_LINK2"/>
      <w:r w:rsidRPr="00E43992">
        <w:rPr>
          <w:rFonts w:ascii="Arial" w:hAnsi="Arial" w:cs="Arial"/>
          <w:sz w:val="20"/>
          <w:szCs w:val="20"/>
        </w:rPr>
        <w:t xml:space="preserve">.  Apart from being utilized in eliminating pathogenic bacterial diseases, antibiotics have significantly contributed to the advancement of other areas of medicine. </w:t>
      </w:r>
      <w:bookmarkEnd w:id="0"/>
      <w:bookmarkEnd w:id="1"/>
      <w:r w:rsidRPr="00E43992">
        <w:rPr>
          <w:rFonts w:ascii="Arial" w:hAnsi="Arial" w:cs="Arial"/>
          <w:sz w:val="20"/>
          <w:szCs w:val="20"/>
        </w:rPr>
        <w:t xml:space="preserve">In the absence of antibiotics vital procedures such as surgeries, organ </w:t>
      </w:r>
      <w:r w:rsidRPr="00E43992">
        <w:rPr>
          <w:rFonts w:ascii="Arial" w:hAnsi="Arial" w:cs="Arial"/>
          <w:sz w:val="20"/>
          <w:szCs w:val="20"/>
        </w:rPr>
        <w:lastRenderedPageBreak/>
        <w:t xml:space="preserve">transplantation, or chemotherapy would be impracticable. Nevertheless, Sir Alexander Fleming forewarned that the use of antimicrobials could lead to the inevitable development of resistance in his Nobel prize address.  Bacteria are simple yet adaptable microorganisms to unfavorable environmental conditions such as antibiotics,  by modifying themselves </w:t>
      </w:r>
      <w:sdt>
        <w:sdtPr>
          <w:rPr>
            <w:rFonts w:ascii="Arial" w:hAnsi="Arial" w:cs="Arial"/>
            <w:sz w:val="20"/>
            <w:szCs w:val="20"/>
          </w:rPr>
          <w:tag w:val="MENDELEY_CITATION_v3_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"/>
          <w:id w:val="983123536"/>
          <w:placeholder>
            <w:docPart w:val="31CAAF1DBB83884C8CEB611B8D00D473"/>
          </w:placeholder>
        </w:sdtPr>
        <w:sdtContent>
          <w:r w:rsidRPr="00E43992">
            <w:rPr>
              <w:rFonts w:ascii="Arial" w:hAnsi="Arial" w:cs="Arial"/>
              <w:sz w:val="20"/>
              <w:szCs w:val="20"/>
            </w:rPr>
            <w:t xml:space="preserve">(Caneschi </w:t>
          </w:r>
          <w:r w:rsidRPr="00E43992">
            <w:rPr>
              <w:rFonts w:ascii="Arial" w:hAnsi="Arial" w:cs="Arial"/>
              <w:i/>
              <w:iCs/>
              <w:sz w:val="20"/>
              <w:szCs w:val="20"/>
            </w:rPr>
            <w:t>et al.</w:t>
          </w:r>
          <w:r w:rsidRPr="00E43992">
            <w:rPr>
              <w:rFonts w:ascii="Arial" w:hAnsi="Arial" w:cs="Arial"/>
              <w:sz w:val="20"/>
              <w:szCs w:val="20"/>
            </w:rPr>
            <w:t>, 2023)</w:t>
          </w:r>
        </w:sdtContent>
      </w:sdt>
      <w:r w:rsidRPr="00E43992">
        <w:rPr>
          <w:rFonts w:ascii="Arial" w:hAnsi="Arial" w:cs="Arial"/>
          <w:sz w:val="20"/>
          <w:szCs w:val="20"/>
        </w:rPr>
        <w:t xml:space="preserve"> </w:t>
      </w:r>
      <w:r w:rsidR="00057357" w:rsidRPr="00E43992">
        <w:rPr>
          <w:rFonts w:ascii="Arial" w:hAnsi="Arial" w:cs="Arial"/>
          <w:sz w:val="20"/>
          <w:szCs w:val="20"/>
        </w:rPr>
        <w:t>and there</w:t>
      </w:r>
      <w:r w:rsidRPr="00E43992">
        <w:rPr>
          <w:rFonts w:ascii="Arial" w:hAnsi="Arial" w:cs="Arial"/>
          <w:sz w:val="20"/>
          <w:szCs w:val="20"/>
        </w:rPr>
        <w:t xml:space="preserve"> have been reports of side effects </w:t>
      </w:r>
      <w:r w:rsidR="00057357" w:rsidRPr="00E43992">
        <w:rPr>
          <w:rFonts w:ascii="Arial" w:hAnsi="Arial" w:cs="Arial"/>
          <w:sz w:val="20"/>
          <w:szCs w:val="20"/>
        </w:rPr>
        <w:t>associated with causing</w:t>
      </w:r>
      <w:r w:rsidRPr="00E43992">
        <w:rPr>
          <w:rFonts w:ascii="Arial" w:hAnsi="Arial" w:cs="Arial"/>
          <w:sz w:val="20"/>
          <w:szCs w:val="20"/>
        </w:rPr>
        <w:t xml:space="preserve"> a significant challenge to the healthcare field (Mary and Raj, 2017). As a result, common infections that were once easily managed have become tougher to combat, leading to extended hospital stays, increased medical costs, and higher death rates </w:t>
      </w:r>
      <w:sdt>
        <w:sdtPr>
          <w:rPr>
            <w:rFonts w:ascii="Arial" w:hAnsi="Arial" w:cs="Arial"/>
            <w:sz w:val="20"/>
            <w:szCs w:val="20"/>
          </w:rPr>
          <w:tag w:val="MENDELEY_CITATION_v3_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"/>
          <w:id w:val="1038154387"/>
          <w:placeholder>
            <w:docPart w:val="CE922E9E93ABD84B8164217FB1ED990A"/>
          </w:placeholder>
        </w:sdtPr>
        <w:sdtContent>
          <w:r w:rsidRPr="00E43992">
            <w:rPr>
              <w:rFonts w:ascii="Arial" w:hAnsi="Arial" w:cs="Arial"/>
              <w:sz w:val="20"/>
              <w:szCs w:val="20"/>
            </w:rPr>
            <w:t xml:space="preserve">(Muteeb </w:t>
          </w:r>
          <w:r w:rsidRPr="00E43992">
            <w:rPr>
              <w:rFonts w:ascii="Arial" w:hAnsi="Arial" w:cs="Arial"/>
              <w:i/>
              <w:iCs/>
              <w:sz w:val="20"/>
              <w:szCs w:val="20"/>
            </w:rPr>
            <w:t>et al.</w:t>
          </w:r>
          <w:r w:rsidRPr="00E43992">
            <w:rPr>
              <w:rFonts w:ascii="Arial" w:hAnsi="Arial" w:cs="Arial"/>
              <w:sz w:val="20"/>
              <w:szCs w:val="20"/>
            </w:rPr>
            <w:t>, 2023)</w:t>
          </w:r>
        </w:sdtContent>
      </w:sdt>
      <w:r w:rsidRPr="00E43992">
        <w:rPr>
          <w:rFonts w:ascii="Arial" w:hAnsi="Arial" w:cs="Arial"/>
          <w:sz w:val="20"/>
          <w:szCs w:val="20"/>
        </w:rPr>
        <w:t>. I</w:t>
      </w:r>
      <w:r w:rsidR="00B16687" w:rsidRPr="00E43992">
        <w:rPr>
          <w:rFonts w:ascii="Arial" w:hAnsi="Arial" w:cs="Arial"/>
          <w:sz w:val="20"/>
          <w:szCs w:val="20"/>
        </w:rPr>
        <w:t>ndeed, antibiotic resistance has been considered one of the three most important public health threats of the 21</w:t>
      </w:r>
      <w:r w:rsidR="00B16687" w:rsidRPr="00E43992">
        <w:rPr>
          <w:rFonts w:ascii="Arial" w:hAnsi="Arial" w:cs="Arial"/>
          <w:sz w:val="20"/>
          <w:szCs w:val="20"/>
          <w:vertAlign w:val="superscript"/>
        </w:rPr>
        <w:t xml:space="preserve">st </w:t>
      </w:r>
      <w:r w:rsidR="00B16687" w:rsidRPr="00E43992">
        <w:rPr>
          <w:rFonts w:ascii="Arial" w:hAnsi="Arial" w:cs="Arial"/>
          <w:sz w:val="20"/>
          <w:szCs w:val="20"/>
        </w:rPr>
        <w:t>century by the World Health Organization</w:t>
      </w:r>
      <w:r w:rsidR="00EB5116" w:rsidRPr="00E43992">
        <w:rPr>
          <w:rFonts w:ascii="Arial" w:hAnsi="Arial" w:cs="Arial"/>
          <w:sz w:val="20"/>
          <w:szCs w:val="20"/>
        </w:rPr>
        <w:t xml:space="preserve"> </w:t>
      </w:r>
      <w:sdt>
        <w:sdtPr>
          <w:rPr>
            <w:rFonts w:ascii="Arial" w:hAnsi="Arial" w:cs="Arial"/>
            <w:sz w:val="20"/>
            <w:szCs w:val="20"/>
          </w:rPr>
          <w:tag w:val="MENDELEY_CITATION_v3_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"/>
          <w:id w:val="1758869686"/>
          <w:placeholder>
            <w:docPart w:val="45C8C9EFE0245A439E1AA3AE8E33BBBE"/>
          </w:placeholder>
        </w:sdtPr>
        <w:sdtContent>
          <w:r w:rsidR="00EB5116" w:rsidRPr="00E43992">
            <w:rPr>
              <w:rFonts w:ascii="Arial" w:hAnsi="Arial" w:cs="Arial"/>
              <w:sz w:val="20"/>
              <w:szCs w:val="20"/>
            </w:rPr>
            <w:t xml:space="preserve">(Salam </w:t>
          </w:r>
          <w:r w:rsidR="00EB5116" w:rsidRPr="00E43992">
            <w:rPr>
              <w:rFonts w:ascii="Arial" w:hAnsi="Arial" w:cs="Arial"/>
              <w:i/>
              <w:iCs/>
              <w:sz w:val="20"/>
              <w:szCs w:val="20"/>
            </w:rPr>
            <w:t>et al.</w:t>
          </w:r>
          <w:r w:rsidR="00EB5116" w:rsidRPr="00E43992">
            <w:rPr>
              <w:rFonts w:ascii="Arial" w:hAnsi="Arial" w:cs="Arial"/>
              <w:sz w:val="20"/>
              <w:szCs w:val="20"/>
            </w:rPr>
            <w:t>, 2023)</w:t>
          </w:r>
        </w:sdtContent>
      </w:sdt>
      <w:r w:rsidR="00B16687" w:rsidRPr="00E43992">
        <w:rPr>
          <w:rFonts w:ascii="Arial" w:hAnsi="Arial" w:cs="Arial"/>
          <w:sz w:val="20"/>
          <w:szCs w:val="20"/>
        </w:rPr>
        <w:t>.</w:t>
      </w:r>
      <w:r w:rsidRPr="00E43992">
        <w:rPr>
          <w:rFonts w:ascii="Arial" w:hAnsi="Arial" w:cs="Arial"/>
          <w:sz w:val="20"/>
          <w:szCs w:val="20"/>
        </w:rPr>
        <w:t xml:space="preserve"> Therefore, identifying alternatives is crucial to address the limitations and challenges associated with the use of antibiotics. Hence, medicinal plants can serve as an alternative, which is more affordable and readily available.</w:t>
      </w:r>
    </w:p>
    <w:p w14:paraId="1551B299"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Medicinal plants symbolize one of the most primordial modes of medication, extending back to thousands of years of traditional medicine in many countries around the world. Herbal medicine is thought to be more socially and culturally acceptable, less poisonous, and has fewer adverse effects. Other advantages include that the same plant can be used for various treatments and health benefits, has fewer side effects and can be used in a variety of ways (Sam, 2019). Yet, there are plenty of medicinal plants that have not been deeply investigated on their phytochemical makeup and possible health advantages, leaving a hopeful future for medicinal plants (Marrelli, 2021). </w:t>
      </w:r>
    </w:p>
    <w:p w14:paraId="7A3D4A75" w14:textId="5D89032C"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The chemical compounds generated by plants during their regular metabolic processes, known as "phytochemicals," have the potential to lead to the development of innovative treatments (Anand </w:t>
      </w:r>
      <w:r w:rsidRPr="00E43992">
        <w:rPr>
          <w:rFonts w:ascii="Arial" w:hAnsi="Arial" w:cs="Arial"/>
          <w:i/>
          <w:sz w:val="20"/>
          <w:szCs w:val="20"/>
        </w:rPr>
        <w:t>et al</w:t>
      </w:r>
      <w:r w:rsidRPr="00E43992">
        <w:rPr>
          <w:rFonts w:ascii="Arial" w:hAnsi="Arial" w:cs="Arial"/>
          <w:sz w:val="20"/>
          <w:szCs w:val="20"/>
        </w:rPr>
        <w:t>., 2019). According to Ibrahim and Fagbohun, bioactive compounds found in plants such as alkaloids, flavonoids, tannins, phenolic compounds, and glycosides are considered as important (</w:t>
      </w:r>
      <w:r w:rsidR="009411F4" w:rsidRPr="00E43992">
        <w:rPr>
          <w:rFonts w:ascii="Arial" w:hAnsi="Arial" w:cs="Arial"/>
          <w:sz w:val="20"/>
          <w:szCs w:val="20"/>
        </w:rPr>
        <w:t xml:space="preserve">Ojediran </w:t>
      </w:r>
      <w:r w:rsidR="009411F4" w:rsidRPr="00E43992">
        <w:rPr>
          <w:rFonts w:ascii="Arial" w:hAnsi="Arial" w:cs="Arial"/>
          <w:i/>
          <w:iCs/>
          <w:sz w:val="20"/>
          <w:szCs w:val="20"/>
        </w:rPr>
        <w:t>et al.</w:t>
      </w:r>
      <w:r w:rsidR="009411F4" w:rsidRPr="00E43992">
        <w:rPr>
          <w:rFonts w:ascii="Arial" w:hAnsi="Arial" w:cs="Arial"/>
          <w:sz w:val="20"/>
          <w:szCs w:val="20"/>
        </w:rPr>
        <w:t>, 2024</w:t>
      </w:r>
      <w:r w:rsidRPr="00E43992">
        <w:rPr>
          <w:rFonts w:ascii="Arial" w:hAnsi="Arial" w:cs="Arial"/>
          <w:sz w:val="20"/>
          <w:szCs w:val="20"/>
        </w:rPr>
        <w:t>). The general functions of most phytochemicals include antioxidant properties, antimicrobial properties, and many physiological activities</w:t>
      </w:r>
      <w:r w:rsidR="002E2E10">
        <w:rPr>
          <w:rFonts w:ascii="Arial" w:hAnsi="Arial" w:cs="Arial"/>
          <w:sz w:val="20"/>
          <w:szCs w:val="20"/>
        </w:rPr>
        <w:t xml:space="preserve"> </w:t>
      </w:r>
      <w:sdt>
        <w:sdtPr>
          <w:rPr>
            <w:rFonts w:ascii="Arial" w:hAnsi="Arial" w:cs="Arial"/>
            <w:sz w:val="20"/>
            <w:szCs w:val="20"/>
          </w:rPr>
          <w:tag w:val="MENDELEY_CITATION_v3_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"/>
          <w:id w:val="-1793967849"/>
          <w:placeholder>
            <w:docPart w:val="1BEC4DEAD80F9446A19DDF6EF45C8080"/>
          </w:placeholder>
        </w:sdtPr>
        <w:sdtContent>
          <w:r w:rsidR="003C2C26" w:rsidRPr="00E43992">
            <w:rPr>
              <w:rFonts w:ascii="Arial" w:hAnsi="Arial" w:cs="Arial"/>
              <w:sz w:val="20"/>
              <w:szCs w:val="20"/>
            </w:rPr>
            <w:t>(</w:t>
          </w:r>
          <w:proofErr w:type="spellStart"/>
          <w:r w:rsidR="003C2C26" w:rsidRPr="00E43992">
            <w:rPr>
              <w:rFonts w:ascii="Arial" w:hAnsi="Arial" w:cs="Arial"/>
              <w:sz w:val="20"/>
              <w:szCs w:val="20"/>
            </w:rPr>
            <w:t>Nwozo</w:t>
          </w:r>
          <w:proofErr w:type="spellEnd"/>
          <w:r w:rsidR="003C2C26" w:rsidRPr="00E43992">
            <w:rPr>
              <w:rFonts w:ascii="Arial" w:hAnsi="Arial" w:cs="Arial"/>
              <w:sz w:val="20"/>
              <w:szCs w:val="20"/>
            </w:rPr>
            <w:t xml:space="preserve"> </w:t>
          </w:r>
          <w:r w:rsidR="003C2C26" w:rsidRPr="00E43992">
            <w:rPr>
              <w:rFonts w:ascii="Arial" w:hAnsi="Arial" w:cs="Arial"/>
              <w:i/>
              <w:iCs/>
              <w:sz w:val="20"/>
              <w:szCs w:val="20"/>
            </w:rPr>
            <w:t>et al.</w:t>
          </w:r>
          <w:r w:rsidR="003C2C26" w:rsidRPr="00E43992">
            <w:rPr>
              <w:rFonts w:ascii="Arial" w:hAnsi="Arial" w:cs="Arial"/>
              <w:sz w:val="20"/>
              <w:szCs w:val="20"/>
            </w:rPr>
            <w:t>, 2023)</w:t>
          </w:r>
        </w:sdtContent>
      </w:sdt>
      <w:r w:rsidR="003C2C26" w:rsidRPr="00E43992">
        <w:rPr>
          <w:rFonts w:ascii="Arial" w:hAnsi="Arial" w:cs="Arial"/>
          <w:sz w:val="20"/>
          <w:szCs w:val="20"/>
        </w:rPr>
        <w:t>.</w:t>
      </w:r>
    </w:p>
    <w:p w14:paraId="1C5E5128" w14:textId="77777777" w:rsidR="007F4312" w:rsidRPr="00E43992" w:rsidRDefault="005D31BC" w:rsidP="007F4312">
      <w:pPr>
        <w:pStyle w:val="Body"/>
        <w:rPr>
          <w:rFonts w:ascii="Arial" w:hAnsi="Arial" w:cs="Arial"/>
          <w:sz w:val="20"/>
          <w:szCs w:val="20"/>
        </w:rPr>
      </w:pPr>
      <w:r w:rsidRPr="00E43992">
        <w:rPr>
          <w:rFonts w:ascii="Arial" w:hAnsi="Arial" w:cs="Arial"/>
          <w:i/>
          <w:sz w:val="20"/>
          <w:szCs w:val="20"/>
        </w:rPr>
        <w:t>Biophytum reinwardtii</w:t>
      </w:r>
      <w:r w:rsidRPr="00E43992">
        <w:rPr>
          <w:rFonts w:ascii="Arial" w:hAnsi="Arial" w:cs="Arial"/>
          <w:sz w:val="20"/>
          <w:szCs w:val="20"/>
        </w:rPr>
        <w:t xml:space="preserve"> is a small annual herb from the </w:t>
      </w:r>
      <w:r w:rsidRPr="00E43992">
        <w:rPr>
          <w:rFonts w:ascii="Arial" w:hAnsi="Arial" w:cs="Arial"/>
          <w:i/>
          <w:iCs/>
          <w:sz w:val="20"/>
          <w:szCs w:val="20"/>
        </w:rPr>
        <w:t>Oxalidaceae</w:t>
      </w:r>
      <w:r w:rsidRPr="00E43992">
        <w:rPr>
          <w:rFonts w:ascii="Arial" w:hAnsi="Arial" w:cs="Arial"/>
          <w:sz w:val="20"/>
          <w:szCs w:val="20"/>
        </w:rPr>
        <w:t xml:space="preserve"> family and is widely known for its medicinal properties. It is usually seen during the rainy season and distributed throughout the warmer regions of India, Indo-Malaysia, China, and Sri Lanka. It is reported that the leaves and the roots of this plant are used to treat common fever. The herb's leaves have diuretic and expectorant qualities and can be applied to wounds and bruises. In some regions, a decoction made from the leaves is given for hypertension, asthma, phthisis, and snake bite poisoning, while the root decoction is consumed to treat gonorrhea and bladder stones. The powdered seeds mixed with cow ghee can be applied topically to promote suppuration in abscesses (</w:t>
      </w:r>
      <w:r w:rsidR="0047440D" w:rsidRPr="00E43992">
        <w:rPr>
          <w:rFonts w:ascii="Arial" w:hAnsi="Arial" w:cs="Arial"/>
          <w:sz w:val="20"/>
          <w:szCs w:val="20"/>
        </w:rPr>
        <w:t xml:space="preserve">Nair and Sreeshma, 2021). </w:t>
      </w:r>
      <w:r w:rsidRPr="00E43992">
        <w:rPr>
          <w:rFonts w:ascii="Arial" w:hAnsi="Arial" w:cs="Arial"/>
          <w:sz w:val="20"/>
          <w:szCs w:val="20"/>
        </w:rPr>
        <w:t>However, there was no scientific evidence supporting its use in various instances.</w:t>
      </w:r>
    </w:p>
    <w:p w14:paraId="695C3FAC" w14:textId="77777777" w:rsidR="007F4312" w:rsidRPr="00E43992" w:rsidRDefault="005D31BC" w:rsidP="007F4312">
      <w:pPr>
        <w:pStyle w:val="Body"/>
        <w:rPr>
          <w:rFonts w:ascii="Arial" w:hAnsi="Arial" w:cs="Arial"/>
          <w:i/>
          <w:iCs/>
          <w:sz w:val="20"/>
          <w:szCs w:val="20"/>
        </w:rPr>
      </w:pPr>
      <w:r w:rsidRPr="00E43992">
        <w:rPr>
          <w:rFonts w:ascii="Arial" w:hAnsi="Arial" w:cs="Arial"/>
          <w:sz w:val="20"/>
          <w:szCs w:val="20"/>
        </w:rPr>
        <w:t xml:space="preserve">The objective of this study was to explore the scientific proof behind the antibacterial properties of </w:t>
      </w:r>
      <w:r w:rsidRPr="00E43992">
        <w:rPr>
          <w:rFonts w:ascii="Arial" w:hAnsi="Arial" w:cs="Arial"/>
          <w:i/>
          <w:iCs/>
          <w:sz w:val="20"/>
          <w:szCs w:val="20"/>
        </w:rPr>
        <w:t>Biophytum reinwardtii</w:t>
      </w:r>
      <w:r w:rsidRPr="00E43992">
        <w:rPr>
          <w:rFonts w:ascii="Arial" w:hAnsi="Arial" w:cs="Arial"/>
          <w:sz w:val="20"/>
          <w:szCs w:val="20"/>
        </w:rPr>
        <w:t xml:space="preserve"> and to identify the phytochemicals that are present in the plant. The results of this research may provide insights into the potential use of </w:t>
      </w:r>
      <w:r w:rsidRPr="00E43992">
        <w:rPr>
          <w:rFonts w:ascii="Arial" w:hAnsi="Arial" w:cs="Arial"/>
          <w:i/>
          <w:iCs/>
          <w:sz w:val="20"/>
          <w:szCs w:val="20"/>
        </w:rPr>
        <w:t>Biophytum reinwardtii</w:t>
      </w:r>
      <w:r w:rsidRPr="00E43992">
        <w:rPr>
          <w:rFonts w:ascii="Arial" w:hAnsi="Arial" w:cs="Arial"/>
          <w:sz w:val="20"/>
          <w:szCs w:val="20"/>
        </w:rPr>
        <w:t xml:space="preserve"> in treating bacterial infections, and the detection of phytochemicals could aid in the development of new drugs. Further research is needed to determine the clinical significance of these findings and to explore the potential therapeutic applications of </w:t>
      </w:r>
      <w:r w:rsidRPr="00E43992">
        <w:rPr>
          <w:rFonts w:ascii="Arial" w:hAnsi="Arial" w:cs="Arial"/>
          <w:i/>
          <w:iCs/>
          <w:sz w:val="20"/>
          <w:szCs w:val="20"/>
        </w:rPr>
        <w:t>Biophytum reinwardtii.</w:t>
      </w:r>
    </w:p>
    <w:p w14:paraId="1303A904" w14:textId="77777777" w:rsidR="00790ADA" w:rsidRPr="00E43992" w:rsidRDefault="00790ADA" w:rsidP="00B31E70">
      <w:pPr>
        <w:pStyle w:val="Body"/>
        <w:spacing w:after="0"/>
        <w:jc w:val="left"/>
        <w:rPr>
          <w:rFonts w:ascii="Arial" w:hAnsi="Arial" w:cs="Arial"/>
          <w:sz w:val="20"/>
          <w:szCs w:val="20"/>
        </w:rPr>
      </w:pPr>
    </w:p>
    <w:p w14:paraId="0E77B7C7" w14:textId="77777777" w:rsidR="007F7B32" w:rsidRPr="00E43992" w:rsidRDefault="005D31BC" w:rsidP="00B31E70">
      <w:pPr>
        <w:pStyle w:val="Heading1"/>
        <w:rPr>
          <w:rFonts w:ascii="Arial" w:hAnsi="Arial" w:cs="Arial"/>
          <w:sz w:val="20"/>
          <w:szCs w:val="20"/>
        </w:rPr>
      </w:pPr>
      <w:r w:rsidRPr="00E43992">
        <w:rPr>
          <w:rFonts w:ascii="Arial" w:hAnsi="Arial" w:cs="Arial"/>
          <w:sz w:val="20"/>
          <w:szCs w:val="20"/>
        </w:rPr>
        <w:t>2</w:t>
      </w:r>
      <w:r w:rsidRPr="00E43992">
        <w:rPr>
          <w:rFonts w:ascii="Arial" w:hAnsi="Arial" w:cs="Arial"/>
          <w:sz w:val="21"/>
          <w:szCs w:val="21"/>
        </w:rPr>
        <w:t xml:space="preserve">. MATERIAL AND METHODS </w:t>
      </w:r>
    </w:p>
    <w:p w14:paraId="21D1FF0C" w14:textId="77777777" w:rsidR="00790ADA" w:rsidRPr="00E43992" w:rsidRDefault="00790ADA" w:rsidP="00441B6F">
      <w:pPr>
        <w:pStyle w:val="AbstHead"/>
        <w:spacing w:after="0"/>
        <w:jc w:val="both"/>
        <w:rPr>
          <w:rFonts w:ascii="Arial" w:hAnsi="Arial" w:cs="Arial"/>
          <w:szCs w:val="22"/>
        </w:rPr>
      </w:pPr>
    </w:p>
    <w:p w14:paraId="10323A37" w14:textId="77777777" w:rsidR="007F4312" w:rsidRPr="00E43992" w:rsidRDefault="005D31BC" w:rsidP="0047228A">
      <w:pPr>
        <w:pStyle w:val="Heading2"/>
        <w:rPr>
          <w:rFonts w:ascii="Arial" w:hAnsi="Arial" w:cs="Arial"/>
          <w:b w:val="0"/>
          <w:szCs w:val="22"/>
        </w:rPr>
      </w:pPr>
      <w:r w:rsidRPr="00E43992">
        <w:rPr>
          <w:rFonts w:ascii="Arial" w:hAnsi="Arial" w:cs="Arial"/>
          <w:bCs/>
          <w:szCs w:val="22"/>
        </w:rPr>
        <w:t>2.1</w:t>
      </w:r>
      <w:r w:rsidRPr="00E43992">
        <w:rPr>
          <w:rFonts w:ascii="Arial" w:hAnsi="Arial" w:cs="Arial"/>
          <w:b w:val="0"/>
          <w:szCs w:val="22"/>
        </w:rPr>
        <w:t xml:space="preserve"> </w:t>
      </w:r>
      <w:r w:rsidRPr="00E43992">
        <w:rPr>
          <w:rFonts w:ascii="Arial" w:hAnsi="Arial" w:cs="Arial"/>
          <w:szCs w:val="22"/>
        </w:rPr>
        <w:t>Sample collection and plant authentication</w:t>
      </w:r>
    </w:p>
    <w:p w14:paraId="71F01510" w14:textId="77777777" w:rsidR="007F4312" w:rsidRPr="00E43992" w:rsidRDefault="005D31BC" w:rsidP="007F4312">
      <w:pPr>
        <w:pStyle w:val="Body"/>
        <w:rPr>
          <w:rFonts w:ascii="Arial" w:hAnsi="Arial" w:cs="Arial"/>
          <w:b/>
          <w:bCs/>
          <w:sz w:val="20"/>
          <w:szCs w:val="20"/>
        </w:rPr>
      </w:pPr>
      <w:r w:rsidRPr="00E43992">
        <w:rPr>
          <w:rFonts w:ascii="Arial" w:hAnsi="Arial" w:cs="Arial"/>
          <w:sz w:val="20"/>
          <w:szCs w:val="20"/>
        </w:rPr>
        <w:t xml:space="preserve">The mature and healthy whole plants of </w:t>
      </w:r>
      <w:r w:rsidRPr="00E43992">
        <w:rPr>
          <w:rFonts w:ascii="Arial" w:hAnsi="Arial" w:cs="Arial"/>
          <w:i/>
          <w:iCs/>
          <w:sz w:val="20"/>
          <w:szCs w:val="20"/>
        </w:rPr>
        <w:t>Biophytum reinwardtii</w:t>
      </w:r>
      <w:r w:rsidRPr="00E43992">
        <w:rPr>
          <w:rFonts w:ascii="Arial" w:hAnsi="Arial" w:cs="Arial"/>
          <w:sz w:val="20"/>
          <w:szCs w:val="20"/>
        </w:rPr>
        <w:t xml:space="preserve"> were collected from a local coconut estate in the western province of Sri Lanka. (GPS) 7°01'24.2"N 79°56'04.1"E. </w:t>
      </w:r>
    </w:p>
    <w:p w14:paraId="2264F2C9"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The collected plant preserved on a herbarium </w:t>
      </w:r>
      <w:r w:rsidR="00057357" w:rsidRPr="00E43992">
        <w:rPr>
          <w:rFonts w:ascii="Arial" w:hAnsi="Arial" w:cs="Arial"/>
          <w:sz w:val="20"/>
          <w:szCs w:val="20"/>
        </w:rPr>
        <w:t>sheet was</w:t>
      </w:r>
      <w:r w:rsidRPr="00E43992">
        <w:rPr>
          <w:rFonts w:ascii="Arial" w:hAnsi="Arial" w:cs="Arial"/>
          <w:sz w:val="20"/>
          <w:szCs w:val="20"/>
        </w:rPr>
        <w:t xml:space="preserve"> identified and authenticated by a botanist at Bandaranaike Memorial Ayurvedic Research Institute, Herbarium of Medicinal Plants, Nawinna, Maharagama, Sri Lanka. </w:t>
      </w:r>
    </w:p>
    <w:p w14:paraId="15C2D91F" w14:textId="77777777" w:rsidR="00BE05DE" w:rsidRPr="00E43992" w:rsidRDefault="005D31BC" w:rsidP="00BE05DE">
      <w:pPr>
        <w:spacing w:line="360" w:lineRule="auto"/>
        <w:jc w:val="center"/>
        <w:rPr>
          <w:rFonts w:ascii="Arial" w:hAnsi="Arial" w:cs="Arial"/>
          <w:sz w:val="20"/>
          <w:szCs w:val="20"/>
        </w:rPr>
      </w:pPr>
      <w:r w:rsidRPr="00E43992">
        <w:rPr>
          <w:rFonts w:ascii="Arial" w:hAnsi="Arial" w:cs="Arial"/>
          <w:noProof/>
          <w:sz w:val="20"/>
          <w:szCs w:val="20"/>
        </w:rPr>
        <w:lastRenderedPageBreak/>
        <w:drawing>
          <wp:inline distT="114300" distB="114300" distL="114300" distR="114300" wp14:anchorId="33828FCF" wp14:editId="32D3B45E">
            <wp:extent cx="1833799" cy="25044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a:stretch>
                      <a:fillRect/>
                    </a:stretch>
                  </pic:blipFill>
                  <pic:spPr>
                    <a:xfrm>
                      <a:off x="0" y="0"/>
                      <a:ext cx="1846228" cy="2521379"/>
                    </a:xfrm>
                    <a:prstGeom prst="rect">
                      <a:avLst/>
                    </a:prstGeom>
                  </pic:spPr>
                </pic:pic>
              </a:graphicData>
            </a:graphic>
          </wp:inline>
        </w:drawing>
      </w:r>
    </w:p>
    <w:p w14:paraId="6F103467" w14:textId="77777777" w:rsidR="00B356ED" w:rsidRPr="00E43992" w:rsidRDefault="005D31BC" w:rsidP="00B356ED">
      <w:pPr>
        <w:spacing w:line="360" w:lineRule="auto"/>
        <w:jc w:val="center"/>
        <w:rPr>
          <w:rFonts w:ascii="Arial" w:hAnsi="Arial" w:cs="Arial"/>
          <w:sz w:val="20"/>
          <w:szCs w:val="20"/>
        </w:rPr>
      </w:pPr>
      <w:r w:rsidRPr="00E43992">
        <w:rPr>
          <w:rFonts w:ascii="Arial" w:hAnsi="Arial" w:cs="Arial"/>
          <w:b/>
          <w:bCs/>
          <w:sz w:val="20"/>
          <w:szCs w:val="20"/>
          <w:vertAlign w:val="superscript"/>
        </w:rPr>
        <w:t>figure 1</w:t>
      </w:r>
      <w:r w:rsidRPr="00E43992">
        <w:rPr>
          <w:rFonts w:ascii="Arial" w:hAnsi="Arial" w:cs="Arial"/>
          <w:sz w:val="20"/>
          <w:szCs w:val="20"/>
          <w:vertAlign w:val="superscript"/>
        </w:rPr>
        <w:t>:Preserved</w:t>
      </w:r>
      <w:r w:rsidRPr="00E43992">
        <w:rPr>
          <w:rFonts w:ascii="Arial" w:hAnsi="Arial" w:cs="Arial"/>
          <w:i/>
          <w:iCs/>
          <w:sz w:val="20"/>
          <w:szCs w:val="20"/>
          <w:vertAlign w:val="superscript"/>
        </w:rPr>
        <w:t xml:space="preserve">  Biophytum reinwardtii </w:t>
      </w:r>
      <w:r w:rsidRPr="00E43992">
        <w:rPr>
          <w:rFonts w:ascii="Arial" w:hAnsi="Arial" w:cs="Arial"/>
          <w:sz w:val="20"/>
          <w:szCs w:val="20"/>
          <w:vertAlign w:val="superscript"/>
        </w:rPr>
        <w:t>plant</w:t>
      </w:r>
    </w:p>
    <w:p w14:paraId="5BB751D2" w14:textId="77777777" w:rsidR="00BE05DE" w:rsidRPr="00E43992" w:rsidRDefault="00BE05DE" w:rsidP="007F4312">
      <w:pPr>
        <w:pStyle w:val="Body"/>
        <w:rPr>
          <w:rFonts w:ascii="Arial" w:hAnsi="Arial" w:cs="Arial"/>
          <w:sz w:val="22"/>
          <w:szCs w:val="22"/>
        </w:rPr>
      </w:pPr>
    </w:p>
    <w:p w14:paraId="22CACF9D" w14:textId="77777777" w:rsidR="007F4312" w:rsidRPr="00E43992" w:rsidRDefault="005D31BC" w:rsidP="0047228A">
      <w:pPr>
        <w:pStyle w:val="Heading2"/>
        <w:rPr>
          <w:rFonts w:ascii="Arial" w:hAnsi="Arial" w:cs="Arial"/>
          <w:szCs w:val="22"/>
        </w:rPr>
      </w:pPr>
      <w:r w:rsidRPr="00E43992">
        <w:rPr>
          <w:rFonts w:ascii="Arial" w:hAnsi="Arial" w:cs="Arial"/>
          <w:szCs w:val="22"/>
        </w:rPr>
        <w:t>2.2 Preparation of dried plant powder</w:t>
      </w:r>
    </w:p>
    <w:p w14:paraId="598B8A35"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The whole plant was used for the extraction process. The plants were thoroughly cleaned to remove any impurities and defective plants were excluded. Plants were air dried under shade at 25 °C (Room Temperature) for about 30 days until a constant dry weight was achieved. The dried plants were ground into a coarse powder using a mechanical grinder. Care was taken to prevent overheating of the sample, by allowing cooling intervals during the grinding process. The resulting coarse powder was stored in an airtight, sterile container and away from sunlight at room temperature. </w:t>
      </w:r>
    </w:p>
    <w:p w14:paraId="5941FABB" w14:textId="77777777" w:rsidR="007F4312" w:rsidRPr="00E43992" w:rsidRDefault="005D31BC" w:rsidP="0047228A">
      <w:pPr>
        <w:pStyle w:val="Heading2"/>
        <w:rPr>
          <w:rFonts w:ascii="Arial" w:hAnsi="Arial" w:cs="Arial"/>
          <w:szCs w:val="22"/>
        </w:rPr>
      </w:pPr>
      <w:r w:rsidRPr="00E43992">
        <w:rPr>
          <w:rFonts w:ascii="Arial" w:hAnsi="Arial" w:cs="Arial"/>
          <w:szCs w:val="22"/>
        </w:rPr>
        <w:t>2.3 Soxhlet extraction of the plant extracts</w:t>
      </w:r>
    </w:p>
    <w:p w14:paraId="533CABDA"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The coarse plant powder was sieved through a 300-micron mesh to obtain a fine powder. One gram of the sieved powder was accurately weighed using an analytical balance, and its moisture content was measured using a moisture analyzer. Samples with a moisture content below 15% were selected for the extraction process. Ten grams of the sieved powder were weighed and placed into thimbles prepared from Whatman filter paper (No. 42). Three such thimbles were used in the procedure.  The thimbles were sealed tightly to prevent the leakage of plant powder into the extract. Each thimble was extracted with 150 mL of 99% methanol using a Soxhlet apparatus at a temperature below 60°C (not exceeding the boiling point of methanol=64.7 °C) for 4 hours. A similar procedure was followed for the ethanolic extract of </w:t>
      </w:r>
      <w:r w:rsidRPr="00E43992">
        <w:rPr>
          <w:rFonts w:ascii="Arial" w:hAnsi="Arial" w:cs="Arial"/>
          <w:i/>
          <w:iCs/>
          <w:sz w:val="20"/>
          <w:szCs w:val="20"/>
        </w:rPr>
        <w:t>Biophytum reinwardtii</w:t>
      </w:r>
      <w:r w:rsidRPr="00E43992">
        <w:rPr>
          <w:rFonts w:ascii="Arial" w:hAnsi="Arial" w:cs="Arial"/>
          <w:sz w:val="20"/>
          <w:szCs w:val="20"/>
        </w:rPr>
        <w:t xml:space="preserve"> using 99.8% ethanol. The extraction was carried out at a temperature not exceeding 75°C (boiling point of ethanol = 73.37°C) for 3 hours.</w:t>
      </w:r>
    </w:p>
    <w:p w14:paraId="5999B4D1" w14:textId="77777777" w:rsidR="0026530E" w:rsidRPr="00E43992" w:rsidRDefault="005D31BC" w:rsidP="007F4312">
      <w:pPr>
        <w:pStyle w:val="Body"/>
        <w:rPr>
          <w:rFonts w:ascii="Arial" w:hAnsi="Arial" w:cs="Arial"/>
          <w:sz w:val="20"/>
          <w:szCs w:val="20"/>
        </w:rPr>
      </w:pPr>
      <w:r w:rsidRPr="00E43992">
        <w:rPr>
          <w:rFonts w:ascii="Arial" w:hAnsi="Arial" w:cs="Arial"/>
          <w:sz w:val="20"/>
          <w:szCs w:val="20"/>
        </w:rPr>
        <w:t xml:space="preserve">The methanolic and ethanolic extracts of </w:t>
      </w:r>
      <w:r w:rsidRPr="00E43992">
        <w:rPr>
          <w:rFonts w:ascii="Arial" w:hAnsi="Arial" w:cs="Arial"/>
          <w:i/>
          <w:iCs/>
          <w:sz w:val="20"/>
          <w:szCs w:val="20"/>
        </w:rPr>
        <w:t>Biophytum reinwardtii</w:t>
      </w:r>
      <w:r w:rsidRPr="00E43992">
        <w:rPr>
          <w:rFonts w:ascii="Arial" w:hAnsi="Arial" w:cs="Arial"/>
          <w:sz w:val="20"/>
          <w:szCs w:val="20"/>
        </w:rPr>
        <w:t xml:space="preserve"> were separately concentrated using a rotary vacuum evaporator to ensure the complete removal of solvents. The concentrated extracts were then transferred into labeled sterile petri dishes and stored at −20°C for preservation until further analysis. A stock solution of the extracts was prepared in 5% DMSO (dimethyl sulfoxide) at a concentration of 100 mg/mL. Subsequently, serial dilutions were prepared from the stock solution to achieve concentrations of 50 mg/mL, 25 mg/mL, and 12.5 mg/mL.</w:t>
      </w:r>
    </w:p>
    <w:p w14:paraId="78BAA1F8" w14:textId="77777777" w:rsidR="007F4312" w:rsidRPr="00E43992" w:rsidRDefault="005D31BC" w:rsidP="00457E1B">
      <w:pPr>
        <w:pStyle w:val="Heading2"/>
        <w:rPr>
          <w:rFonts w:ascii="Arial" w:hAnsi="Arial" w:cs="Arial"/>
          <w:szCs w:val="22"/>
        </w:rPr>
      </w:pPr>
      <w:r w:rsidRPr="00E43992">
        <w:rPr>
          <w:rFonts w:ascii="Arial" w:hAnsi="Arial" w:cs="Arial"/>
          <w:szCs w:val="22"/>
        </w:rPr>
        <w:t>2.4 Maceration technique as an alternative extraction procedure</w:t>
      </w:r>
    </w:p>
    <w:p w14:paraId="2AE4A473"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In addition to Soxhlet extraction, the maceration technique was performed using methanol to obtain additional plant extract. Ninety grams of coarse plant powder was soaked in 900 mL of methanol at room temperature for 7 days with intermittent shaking. The mixture was then filtered through a clean muslin cloth, and the extract was transferred into labeled sterile petri dishes. It was evaporated at 60°C using a water bath. A stock solution with a concentration of 1600 mg/mL was prepared from the extract.</w:t>
      </w:r>
    </w:p>
    <w:p w14:paraId="2085A546" w14:textId="77777777" w:rsidR="007F4312" w:rsidRPr="00E43992" w:rsidRDefault="005D31BC" w:rsidP="00457E1B">
      <w:pPr>
        <w:pStyle w:val="Heading2"/>
        <w:rPr>
          <w:rFonts w:ascii="Arial" w:hAnsi="Arial" w:cs="Arial"/>
          <w:szCs w:val="22"/>
        </w:rPr>
      </w:pPr>
      <w:r w:rsidRPr="00E43992">
        <w:rPr>
          <w:rFonts w:ascii="Arial" w:hAnsi="Arial" w:cs="Arial"/>
          <w:szCs w:val="22"/>
        </w:rPr>
        <w:t>2.5 Maintenance of microbial cultures for antimicrobial assay</w:t>
      </w:r>
    </w:p>
    <w:p w14:paraId="42222B92"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Cultures of test microorganisms, </w:t>
      </w:r>
      <w:r w:rsidRPr="00E43992">
        <w:rPr>
          <w:rFonts w:ascii="Arial" w:hAnsi="Arial" w:cs="Arial"/>
          <w:i/>
          <w:iCs/>
          <w:sz w:val="20"/>
          <w:szCs w:val="20"/>
        </w:rPr>
        <w:t>Pseudomonas aeruginosa</w:t>
      </w:r>
      <w:r w:rsidRPr="00E43992">
        <w:rPr>
          <w:rFonts w:ascii="Arial" w:hAnsi="Arial" w:cs="Arial"/>
          <w:sz w:val="20"/>
          <w:szCs w:val="20"/>
        </w:rPr>
        <w:t xml:space="preserve">, </w:t>
      </w:r>
      <w:r w:rsidRPr="00E43992">
        <w:rPr>
          <w:rFonts w:ascii="Arial" w:hAnsi="Arial" w:cs="Arial"/>
          <w:i/>
          <w:iCs/>
          <w:sz w:val="20"/>
          <w:szCs w:val="20"/>
        </w:rPr>
        <w:t>Staphylococcus aureus</w:t>
      </w:r>
      <w:r w:rsidRPr="00E43992">
        <w:rPr>
          <w:rFonts w:ascii="Arial" w:hAnsi="Arial" w:cs="Arial"/>
          <w:sz w:val="20"/>
          <w:szCs w:val="20"/>
        </w:rPr>
        <w:t xml:space="preserve">, and </w:t>
      </w:r>
      <w:r w:rsidRPr="00E43992">
        <w:rPr>
          <w:rFonts w:ascii="Arial" w:hAnsi="Arial" w:cs="Arial"/>
          <w:i/>
          <w:iCs/>
          <w:sz w:val="20"/>
          <w:szCs w:val="20"/>
        </w:rPr>
        <w:t>Escherichia coli</w:t>
      </w:r>
      <w:r w:rsidRPr="00E43992">
        <w:rPr>
          <w:rFonts w:ascii="Arial" w:hAnsi="Arial" w:cs="Arial"/>
          <w:sz w:val="20"/>
          <w:szCs w:val="20"/>
        </w:rPr>
        <w:t xml:space="preserve"> were obtained from the clinical samples delivered for inspection to the microbiology laboratory at the National Hospital of Sri Lanka. Along with them the ATCC culture strains of the above-mentioned microorganisms (</w:t>
      </w:r>
      <w:r w:rsidRPr="00E43992">
        <w:rPr>
          <w:rFonts w:ascii="Arial" w:hAnsi="Arial" w:cs="Arial"/>
          <w:i/>
          <w:iCs/>
          <w:sz w:val="20"/>
          <w:szCs w:val="20"/>
        </w:rPr>
        <w:t>Pseudomonas aeruginosa</w:t>
      </w:r>
      <w:r w:rsidRPr="00E43992">
        <w:rPr>
          <w:rFonts w:ascii="Arial" w:hAnsi="Arial" w:cs="Arial"/>
          <w:sz w:val="20"/>
          <w:szCs w:val="20"/>
        </w:rPr>
        <w:t xml:space="preserve"> (ATCC 27853), </w:t>
      </w:r>
      <w:r w:rsidRPr="00E43992">
        <w:rPr>
          <w:rFonts w:ascii="Arial" w:hAnsi="Arial" w:cs="Arial"/>
          <w:i/>
          <w:iCs/>
          <w:sz w:val="20"/>
          <w:szCs w:val="20"/>
        </w:rPr>
        <w:t>Staphylococcus aureus</w:t>
      </w:r>
      <w:r w:rsidRPr="00E43992">
        <w:rPr>
          <w:rFonts w:ascii="Arial" w:hAnsi="Arial" w:cs="Arial"/>
          <w:sz w:val="20"/>
          <w:szCs w:val="20"/>
        </w:rPr>
        <w:t xml:space="preserve"> (ATCC 25923), </w:t>
      </w:r>
      <w:r w:rsidRPr="00E43992">
        <w:rPr>
          <w:rFonts w:ascii="Arial" w:hAnsi="Arial" w:cs="Arial"/>
          <w:i/>
          <w:iCs/>
          <w:sz w:val="20"/>
          <w:szCs w:val="20"/>
        </w:rPr>
        <w:t>Escherichia Coli</w:t>
      </w:r>
      <w:r w:rsidRPr="00E43992">
        <w:rPr>
          <w:rFonts w:ascii="Arial" w:hAnsi="Arial" w:cs="Arial"/>
          <w:sz w:val="20"/>
          <w:szCs w:val="20"/>
        </w:rPr>
        <w:t xml:space="preserve"> (ATCC 25922)) were collected from the Medical Research Institute, Sri Lanka. </w:t>
      </w:r>
      <w:r w:rsidR="002508D3" w:rsidRPr="00E43992">
        <w:rPr>
          <w:rFonts w:ascii="Arial" w:hAnsi="Arial" w:cs="Arial"/>
          <w:sz w:val="20"/>
          <w:szCs w:val="20"/>
          <w:highlight w:val="yellow"/>
        </w:rPr>
        <w:t>The ATCC strains were used as control organisms.</w:t>
      </w:r>
      <w:r w:rsidR="002508D3" w:rsidRPr="00E43992">
        <w:rPr>
          <w:rFonts w:ascii="Arial" w:hAnsi="Arial" w:cs="Arial"/>
          <w:sz w:val="20"/>
          <w:szCs w:val="20"/>
        </w:rPr>
        <w:t xml:space="preserve"> </w:t>
      </w:r>
      <w:r w:rsidRPr="00E43992">
        <w:rPr>
          <w:rFonts w:ascii="Arial" w:hAnsi="Arial" w:cs="Arial"/>
          <w:sz w:val="20"/>
          <w:szCs w:val="20"/>
        </w:rPr>
        <w:t xml:space="preserve">These microorganisms were then sub-cultured on Muller Hinton Agar and stored at 4 °C - 8 °C in the refrigerator for a maximum period of one week. Sub-culturing was done weekly </w:t>
      </w:r>
      <w:r w:rsidRPr="00E43992">
        <w:rPr>
          <w:rFonts w:ascii="Arial" w:hAnsi="Arial" w:cs="Arial"/>
          <w:sz w:val="20"/>
          <w:szCs w:val="20"/>
        </w:rPr>
        <w:lastRenderedPageBreak/>
        <w:t>until the end of the experimental procedure to maintain the viability of the organisms. Gram-staining was performed on each of the sub-cultured plates to confirm the continuity of the same microorganism.</w:t>
      </w:r>
    </w:p>
    <w:p w14:paraId="33EE6245" w14:textId="77777777" w:rsidR="007F4312" w:rsidRPr="00E43992" w:rsidRDefault="005D31BC" w:rsidP="00457E1B">
      <w:pPr>
        <w:pStyle w:val="Heading2"/>
        <w:rPr>
          <w:rFonts w:ascii="Arial" w:hAnsi="Arial" w:cs="Arial"/>
          <w:szCs w:val="22"/>
        </w:rPr>
      </w:pPr>
      <w:r w:rsidRPr="00E43992">
        <w:rPr>
          <w:rFonts w:ascii="Arial" w:hAnsi="Arial" w:cs="Arial"/>
          <w:szCs w:val="22"/>
        </w:rPr>
        <w:t>2.6 Preparation of antibiotic discs</w:t>
      </w:r>
    </w:p>
    <w:p w14:paraId="5B3CCFED"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Whatman filter papers (No. 4) were punched into 6 mm diameter discs and sterilized at 160°C for 2 hours in a hot air oven. Discs were prepared by </w:t>
      </w:r>
      <w:r w:rsidR="00321E4B" w:rsidRPr="00E43992">
        <w:rPr>
          <w:rFonts w:ascii="Arial" w:hAnsi="Arial" w:cs="Arial"/>
          <w:sz w:val="20"/>
          <w:szCs w:val="20"/>
        </w:rPr>
        <w:t>loading 20</w:t>
      </w:r>
      <w:r w:rsidRPr="00E43992">
        <w:rPr>
          <w:rFonts w:ascii="Arial" w:hAnsi="Arial" w:cs="Arial"/>
          <w:sz w:val="20"/>
          <w:szCs w:val="20"/>
        </w:rPr>
        <w:t xml:space="preserve"> µL of plant extract at concentrations of 100 mg/mL, 50 mg/mL, 25 mg/mL, and 12.5 mg/mL. A disc loaded with 5% DMSO served as the negative control, while commercially available antibiotic discs, Erythromycin for </w:t>
      </w:r>
      <w:r w:rsidRPr="00E43992">
        <w:rPr>
          <w:rFonts w:ascii="Arial" w:hAnsi="Arial" w:cs="Arial"/>
          <w:i/>
          <w:iCs/>
          <w:sz w:val="20"/>
          <w:szCs w:val="20"/>
        </w:rPr>
        <w:t>Staphylococcus aureus</w:t>
      </w:r>
      <w:r w:rsidRPr="00E43992">
        <w:rPr>
          <w:rFonts w:ascii="Arial" w:hAnsi="Arial" w:cs="Arial"/>
          <w:sz w:val="20"/>
          <w:szCs w:val="20"/>
        </w:rPr>
        <w:t xml:space="preserve">, Cefepime for </w:t>
      </w:r>
      <w:r w:rsidRPr="00E43992">
        <w:rPr>
          <w:rFonts w:ascii="Arial" w:hAnsi="Arial" w:cs="Arial"/>
          <w:i/>
          <w:iCs/>
          <w:sz w:val="20"/>
          <w:szCs w:val="20"/>
        </w:rPr>
        <w:t>Pseudomonas aeruginosa</w:t>
      </w:r>
      <w:r w:rsidRPr="00E43992">
        <w:rPr>
          <w:rFonts w:ascii="Arial" w:hAnsi="Arial" w:cs="Arial"/>
          <w:sz w:val="20"/>
          <w:szCs w:val="20"/>
        </w:rPr>
        <w:t xml:space="preserve">, and Ciprofloxacin for </w:t>
      </w:r>
      <w:r w:rsidRPr="00E43992">
        <w:rPr>
          <w:rFonts w:ascii="Arial" w:hAnsi="Arial" w:cs="Arial"/>
          <w:i/>
          <w:iCs/>
          <w:sz w:val="20"/>
          <w:szCs w:val="20"/>
        </w:rPr>
        <w:t>Escherichia coli</w:t>
      </w:r>
      <w:r w:rsidRPr="00E43992">
        <w:rPr>
          <w:rFonts w:ascii="Arial" w:hAnsi="Arial" w:cs="Arial"/>
          <w:sz w:val="20"/>
          <w:szCs w:val="20"/>
        </w:rPr>
        <w:t xml:space="preserve"> were used as positive controls following the CLSI guidelines (The Clinical and Laboratory Standards Institute (CLSI)- supplement M100, 2023).</w:t>
      </w:r>
    </w:p>
    <w:p w14:paraId="47018F4A" w14:textId="77777777" w:rsidR="007F4312" w:rsidRPr="00E43992" w:rsidRDefault="005D31BC" w:rsidP="00457E1B">
      <w:pPr>
        <w:pStyle w:val="Heading2"/>
        <w:rPr>
          <w:rFonts w:ascii="Arial" w:hAnsi="Arial" w:cs="Arial"/>
          <w:szCs w:val="22"/>
        </w:rPr>
      </w:pPr>
      <w:r w:rsidRPr="00E43992">
        <w:rPr>
          <w:rFonts w:ascii="Arial" w:hAnsi="Arial" w:cs="Arial"/>
          <w:szCs w:val="22"/>
        </w:rPr>
        <w:t>2.7 Screening the antibacterial activity of the extracts using the Disc diffusion method</w:t>
      </w:r>
    </w:p>
    <w:p w14:paraId="21E2DBB5"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The antibacterial activity of </w:t>
      </w:r>
      <w:r w:rsidRPr="00E43992">
        <w:rPr>
          <w:rFonts w:ascii="Arial" w:hAnsi="Arial" w:cs="Arial"/>
          <w:i/>
          <w:iCs/>
          <w:sz w:val="20"/>
          <w:szCs w:val="20"/>
        </w:rPr>
        <w:t xml:space="preserve">Biophytum reinwardtii </w:t>
      </w:r>
      <w:r w:rsidRPr="00E43992">
        <w:rPr>
          <w:rFonts w:ascii="Arial" w:hAnsi="Arial" w:cs="Arial"/>
          <w:sz w:val="20"/>
          <w:szCs w:val="20"/>
        </w:rPr>
        <w:t xml:space="preserve">extracts (methanol and ethanol) was assessed using the Kirby-Bauer disc diffusion method (Hudzicki, 2009). </w:t>
      </w:r>
    </w:p>
    <w:p w14:paraId="17136FB8" w14:textId="77777777" w:rsidR="00476D06" w:rsidRPr="00E43992" w:rsidRDefault="005D31BC" w:rsidP="007F4312">
      <w:pPr>
        <w:pStyle w:val="Body"/>
        <w:rPr>
          <w:rFonts w:ascii="Arial" w:hAnsi="Arial" w:cs="Arial"/>
          <w:sz w:val="20"/>
          <w:szCs w:val="20"/>
        </w:rPr>
      </w:pPr>
      <w:r w:rsidRPr="00E43992">
        <w:rPr>
          <w:rFonts w:ascii="Arial" w:hAnsi="Arial" w:cs="Arial"/>
          <w:sz w:val="20"/>
          <w:szCs w:val="20"/>
        </w:rPr>
        <w:t>Saline suspensions of each test microorganism were prepared by suspending a single colony from the bacterial subculture into 1 mL of sterile, 0.9% w/v saline suspension (Sodium chloride infusion BP 0.9% w/v) and adjusted to equate the turbidity of 0.5 McFarland standard. MHA plates were inoculated by spreading lawn cultures for each microorganism, rotating the plate at an angle of 60° after each inoculation, using a sterile cotton swab. Two plates per organism (ATCC strains and clinical strains of the respective organism) were prepared: one with 100 mg/mL and 50 mg/mL concentrations, and the other with 25 mg/mL and 12.5 mg/mL concentrations of plant extracts. A  24 mm gap between discs was maintained to avoid overlapping inhibition zones. Positive and negative control discs were also included in each plate. After 15 minutes of pre-diffusion at room temperature, the plates were incubated at 35°C for 16-18 hours, and the inhibition zone diameters were measured. The procedure was conducted in triplicates.</w:t>
      </w:r>
    </w:p>
    <w:p w14:paraId="5FB1ABD3" w14:textId="77777777" w:rsidR="007F4312" w:rsidRPr="00E43992" w:rsidRDefault="005D31BC" w:rsidP="00457E1B">
      <w:pPr>
        <w:pStyle w:val="Heading2"/>
        <w:rPr>
          <w:rFonts w:ascii="Arial" w:hAnsi="Arial" w:cs="Arial"/>
          <w:szCs w:val="22"/>
        </w:rPr>
      </w:pPr>
      <w:r w:rsidRPr="00E43992">
        <w:rPr>
          <w:rFonts w:ascii="Arial" w:hAnsi="Arial" w:cs="Arial"/>
          <w:szCs w:val="22"/>
        </w:rPr>
        <w:t>2.8 Screening the antibacterial activity of the extracts using the Well-diffusion method</w:t>
      </w:r>
    </w:p>
    <w:p w14:paraId="3E19B085"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The well diffusion assay followed the same procedure as the disc diffusion assay for creating lawn cultures for each test microorganism on MHA plates. Wells with a 6mm diameter were punched into the agar using sterile micropipette tips. The bottom of the wells was sealed with</w:t>
      </w:r>
      <w:r w:rsidRPr="00E43992">
        <w:rPr>
          <w:rFonts w:ascii="Arial" w:hAnsi="Arial" w:cs="Arial"/>
          <w:b/>
          <w:bCs/>
          <w:sz w:val="20"/>
          <w:szCs w:val="20"/>
        </w:rPr>
        <w:t xml:space="preserve"> </w:t>
      </w:r>
      <w:r w:rsidRPr="00E43992">
        <w:rPr>
          <w:rFonts w:ascii="Arial" w:hAnsi="Arial" w:cs="Arial"/>
          <w:sz w:val="20"/>
          <w:szCs w:val="20"/>
        </w:rPr>
        <w:t xml:space="preserve">10 μL of MHA to prevent leaking of the solutions throughout the plate and was left to solidify. The wells were filled with 100 μL of extracts at concentrations of 100, 50, 25, and 12.5 mg/mL and were allowed to diffuse at room temperature. Each plate had its negative control well with 100 μL of 5% DMSO and 100 μL of their respective standard positive control. Commercially obtained antibiotic vials were used as positive controls, Clindamycin (2µg) for </w:t>
      </w:r>
      <w:r w:rsidRPr="00E43992">
        <w:rPr>
          <w:rFonts w:ascii="Arial" w:hAnsi="Arial" w:cs="Arial"/>
          <w:i/>
          <w:iCs/>
          <w:sz w:val="20"/>
          <w:szCs w:val="20"/>
        </w:rPr>
        <w:t>Staphylococcus aureus</w:t>
      </w:r>
      <w:r w:rsidRPr="00E43992">
        <w:rPr>
          <w:rFonts w:ascii="Arial" w:hAnsi="Arial" w:cs="Arial"/>
          <w:sz w:val="20"/>
          <w:szCs w:val="20"/>
        </w:rPr>
        <w:t xml:space="preserve">, Ceftazidime (30 µg) for </w:t>
      </w:r>
      <w:r w:rsidRPr="00E43992">
        <w:rPr>
          <w:rFonts w:ascii="Arial" w:hAnsi="Arial" w:cs="Arial"/>
          <w:i/>
          <w:iCs/>
          <w:sz w:val="20"/>
          <w:szCs w:val="20"/>
        </w:rPr>
        <w:t>Pseudomonas aeruginosa</w:t>
      </w:r>
      <w:r w:rsidRPr="00E43992">
        <w:rPr>
          <w:rFonts w:ascii="Arial" w:hAnsi="Arial" w:cs="Arial"/>
          <w:sz w:val="20"/>
          <w:szCs w:val="20"/>
        </w:rPr>
        <w:t xml:space="preserve"> and Ciprofloxacin (10 µg) for </w:t>
      </w:r>
      <w:r w:rsidRPr="00E43992">
        <w:rPr>
          <w:rFonts w:ascii="Arial" w:hAnsi="Arial" w:cs="Arial"/>
          <w:i/>
          <w:iCs/>
          <w:sz w:val="20"/>
          <w:szCs w:val="20"/>
        </w:rPr>
        <w:t>Escherichia coli</w:t>
      </w:r>
      <w:r w:rsidRPr="00E43992">
        <w:rPr>
          <w:rFonts w:ascii="Arial" w:hAnsi="Arial" w:cs="Arial"/>
          <w:sz w:val="20"/>
          <w:szCs w:val="20"/>
        </w:rPr>
        <w:t xml:space="preserve"> (The Clinical and Laboratory Standards Institute (CLSI)- supplement M100, 2023). Plates were incubated at 35 °C for 16-18 hours, and the assay was performed in triplicates. Results were interpreted according to Natarajan </w:t>
      </w:r>
      <w:r w:rsidRPr="00E43992">
        <w:rPr>
          <w:rFonts w:ascii="Arial" w:hAnsi="Arial" w:cs="Arial"/>
          <w:i/>
          <w:iCs/>
          <w:sz w:val="20"/>
          <w:szCs w:val="20"/>
        </w:rPr>
        <w:t>et al</w:t>
      </w:r>
      <w:r w:rsidRPr="00E43992">
        <w:rPr>
          <w:rFonts w:ascii="Arial" w:hAnsi="Arial" w:cs="Arial"/>
          <w:sz w:val="20"/>
          <w:szCs w:val="20"/>
        </w:rPr>
        <w:t>., 2010.</w:t>
      </w:r>
    </w:p>
    <w:p w14:paraId="7A95A33F" w14:textId="77777777" w:rsidR="007F4312" w:rsidRPr="00E43992" w:rsidRDefault="005D31BC" w:rsidP="00457E1B">
      <w:pPr>
        <w:pStyle w:val="Heading2"/>
        <w:rPr>
          <w:rFonts w:ascii="Arial" w:hAnsi="Arial" w:cs="Arial"/>
          <w:szCs w:val="22"/>
        </w:rPr>
      </w:pPr>
      <w:r w:rsidRPr="00E43992">
        <w:rPr>
          <w:rFonts w:ascii="Arial" w:hAnsi="Arial" w:cs="Arial"/>
          <w:szCs w:val="22"/>
        </w:rPr>
        <w:t>2.9 Determination of Minimum inhibitory concentration (MIC) using the Macro dilution method</w:t>
      </w:r>
    </w:p>
    <w:p w14:paraId="59A4AC49"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The standard broth dilution method, as per CLSI guidelines (M07), was used to evaluate the antimicrobial efficacy of </w:t>
      </w:r>
      <w:r w:rsidRPr="00E43992">
        <w:rPr>
          <w:rFonts w:ascii="Arial" w:hAnsi="Arial" w:cs="Arial"/>
          <w:i/>
          <w:iCs/>
          <w:sz w:val="20"/>
          <w:szCs w:val="20"/>
        </w:rPr>
        <w:t>Biophytum reinwardtii</w:t>
      </w:r>
      <w:r w:rsidRPr="00E43992">
        <w:rPr>
          <w:rFonts w:ascii="Arial" w:hAnsi="Arial" w:cs="Arial"/>
          <w:sz w:val="20"/>
          <w:szCs w:val="20"/>
        </w:rPr>
        <w:t xml:space="preserve"> by assessing the visible microbial growth in the broth after overnight incubation.</w:t>
      </w:r>
    </w:p>
    <w:p w14:paraId="1D7244DD" w14:textId="676C6539" w:rsidR="007F4312" w:rsidRPr="00E43992" w:rsidRDefault="005D31BC" w:rsidP="007F4312">
      <w:pPr>
        <w:pStyle w:val="Body"/>
        <w:rPr>
          <w:rFonts w:ascii="Arial" w:hAnsi="Arial" w:cs="Arial"/>
          <w:sz w:val="20"/>
          <w:szCs w:val="20"/>
        </w:rPr>
      </w:pPr>
      <w:r w:rsidRPr="00E43992">
        <w:rPr>
          <w:rFonts w:ascii="Arial" w:hAnsi="Arial" w:cs="Arial"/>
          <w:sz w:val="20"/>
          <w:szCs w:val="20"/>
        </w:rPr>
        <w:t>A new stock concentration of 200 mg/ mL was prepared using each extract separately. A twofold serial dilution was prepared on a concentration ranging from 100 mg/ mL to 6.25 mg/ mL with adjusted bacterial concentration (10</w:t>
      </w:r>
      <w:r w:rsidRPr="00E43992">
        <w:rPr>
          <w:rFonts w:ascii="Arial" w:hAnsi="Arial" w:cs="Arial"/>
          <w:sz w:val="20"/>
          <w:szCs w:val="20"/>
          <w:vertAlign w:val="superscript"/>
        </w:rPr>
        <w:t>8</w:t>
      </w:r>
      <w:r w:rsidRPr="00E43992">
        <w:rPr>
          <w:rFonts w:ascii="Arial" w:hAnsi="Arial" w:cs="Arial"/>
          <w:sz w:val="20"/>
          <w:szCs w:val="20"/>
        </w:rPr>
        <w:t xml:space="preserve"> CFU/ mL, 0.5 McFarland's standard) was used to determine MIC in Muller Hinton Broth (MHB). Seven sterilized test tubes were labeled and arranged according to concentration gradient along with negative control (only broth) and positive control/growth control (inoculated broth) tubes. One milliliter of MHB was added to each tube and then each dilution was mixed well and allowed to incubate at 35 °C for 16-18 hours. The visual turbidity of the tubes was noted, both before and after incubation to confirm the MIC value (CLSI guidelines, M07).</w:t>
      </w:r>
      <w:r w:rsidR="00481104" w:rsidRPr="00E43992">
        <w:rPr>
          <w:rFonts w:ascii="Arial" w:hAnsi="Arial" w:cs="Arial"/>
          <w:sz w:val="20"/>
          <w:szCs w:val="20"/>
        </w:rPr>
        <w:t xml:space="preserve"> </w:t>
      </w:r>
      <w:r w:rsidRPr="00E43992">
        <w:rPr>
          <w:rFonts w:ascii="Arial" w:hAnsi="Arial" w:cs="Arial"/>
          <w:sz w:val="20"/>
          <w:szCs w:val="20"/>
        </w:rPr>
        <w:t xml:space="preserve">Minimum inhibitory concentration values were determined as the lowest concentration of the compound that inhibited the growth of the test organism (Isaac and Thomas, 2013). </w:t>
      </w:r>
    </w:p>
    <w:p w14:paraId="43C88BAE"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This procedure was repeated with the extract obtained from the maceration technique. The stock solution was prepared at a concentration of 1600 mg/ mL. Then a two-fold serial dilution was performed to obtain a concentration of 800 mg/ mL, 400 mg/ mL, 200 mg/ mL, 100 mg/ mL, 50 mg/ mL, 25 mg/ mL and 12.5mg/ mL.</w:t>
      </w:r>
    </w:p>
    <w:p w14:paraId="7FA3714B" w14:textId="77777777" w:rsidR="007F4312" w:rsidRPr="00E43992" w:rsidRDefault="005D31BC" w:rsidP="00457E1B">
      <w:pPr>
        <w:pStyle w:val="Heading2"/>
        <w:rPr>
          <w:rFonts w:ascii="Arial" w:hAnsi="Arial" w:cs="Arial"/>
          <w:szCs w:val="22"/>
        </w:rPr>
      </w:pPr>
      <w:r w:rsidRPr="00E43992">
        <w:rPr>
          <w:rFonts w:ascii="Arial" w:hAnsi="Arial" w:cs="Arial"/>
          <w:szCs w:val="22"/>
        </w:rPr>
        <w:t xml:space="preserve">2.10 Investigation of occurrence of heteroresistivity in </w:t>
      </w:r>
      <w:r w:rsidRPr="00E43992">
        <w:rPr>
          <w:rFonts w:ascii="Arial" w:hAnsi="Arial" w:cs="Arial"/>
          <w:i/>
          <w:iCs/>
          <w:szCs w:val="22"/>
        </w:rPr>
        <w:t>Pseudomonas aeruginosa</w:t>
      </w:r>
      <w:r w:rsidRPr="00E43992">
        <w:rPr>
          <w:rFonts w:ascii="Arial" w:hAnsi="Arial" w:cs="Arial"/>
          <w:szCs w:val="22"/>
        </w:rPr>
        <w:t xml:space="preserve"> (ATCC 27853)</w:t>
      </w:r>
    </w:p>
    <w:p w14:paraId="3C3E3758"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Colonies observed within the zone of inhibition on </w:t>
      </w:r>
      <w:r w:rsidRPr="00E43992">
        <w:rPr>
          <w:rFonts w:ascii="Arial" w:hAnsi="Arial" w:cs="Arial"/>
          <w:i/>
          <w:iCs/>
          <w:sz w:val="20"/>
          <w:szCs w:val="20"/>
        </w:rPr>
        <w:t>Pseudomonas aeruginosa</w:t>
      </w:r>
      <w:r w:rsidRPr="00E43992">
        <w:rPr>
          <w:rFonts w:ascii="Arial" w:hAnsi="Arial" w:cs="Arial"/>
          <w:sz w:val="20"/>
          <w:szCs w:val="20"/>
        </w:rPr>
        <w:t xml:space="preserve"> (ATCC 27853) cultured plates at concentrations of 100 mg/mL and 50 mg/mL prompted further investigation to determine whether this occurrence was due to contamination or heteroresistance. Heteroresistance is a subpopulation of bacterial cells that shows a higher level of antibacterial resistance than the rest of the population in the same culture  </w:t>
      </w:r>
      <w:r w:rsidR="005D3A97" w:rsidRPr="00E43992">
        <w:rPr>
          <w:rFonts w:ascii="Arial" w:hAnsi="Arial" w:cs="Arial"/>
          <w:sz w:val="20"/>
          <w:szCs w:val="20"/>
        </w:rPr>
        <w:t>(Omar and Miguel</w:t>
      </w:r>
      <w:r w:rsidRPr="00E43992">
        <w:rPr>
          <w:rFonts w:ascii="Arial" w:hAnsi="Arial" w:cs="Arial"/>
          <w:sz w:val="20"/>
          <w:szCs w:val="20"/>
        </w:rPr>
        <w:t>, 2015).</w:t>
      </w:r>
    </w:p>
    <w:p w14:paraId="39DDF06E" w14:textId="77777777" w:rsidR="007F4312" w:rsidRPr="00E43992" w:rsidRDefault="005D31BC" w:rsidP="005E078E">
      <w:pPr>
        <w:pStyle w:val="Heading3"/>
        <w:rPr>
          <w:rFonts w:ascii="Arial" w:hAnsi="Arial" w:cs="Arial"/>
          <w:i/>
          <w:iCs/>
          <w:sz w:val="22"/>
          <w:szCs w:val="22"/>
        </w:rPr>
      </w:pPr>
      <w:r w:rsidRPr="00E43992">
        <w:rPr>
          <w:rFonts w:ascii="Arial" w:hAnsi="Arial" w:cs="Arial"/>
          <w:sz w:val="22"/>
          <w:szCs w:val="22"/>
        </w:rPr>
        <w:lastRenderedPageBreak/>
        <w:t xml:space="preserve">2.10.1 Evaluating the purity of the pre-inoculum and post-inoculum of </w:t>
      </w:r>
      <w:r w:rsidRPr="00E43992">
        <w:rPr>
          <w:rFonts w:ascii="Arial" w:hAnsi="Arial" w:cs="Arial"/>
          <w:i/>
          <w:iCs/>
          <w:sz w:val="22"/>
          <w:szCs w:val="22"/>
        </w:rPr>
        <w:t xml:space="preserve">Pseudomonas aeruginosa </w:t>
      </w:r>
      <w:r w:rsidRPr="00E43992">
        <w:rPr>
          <w:rFonts w:ascii="Arial" w:hAnsi="Arial" w:cs="Arial"/>
          <w:sz w:val="22"/>
          <w:szCs w:val="22"/>
        </w:rPr>
        <w:t>(ATCC 27853)</w:t>
      </w:r>
    </w:p>
    <w:p w14:paraId="125D6E0D"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From the 0.5 MacFarland standard bacterial suspension used for assessing the antibacterial activity of </w:t>
      </w:r>
      <w:r w:rsidRPr="00E43992">
        <w:rPr>
          <w:rFonts w:ascii="Arial" w:hAnsi="Arial" w:cs="Arial"/>
          <w:i/>
          <w:iCs/>
          <w:sz w:val="20"/>
          <w:szCs w:val="20"/>
        </w:rPr>
        <w:t>Pseudomonas aeruginosa</w:t>
      </w:r>
      <w:r w:rsidRPr="00E43992">
        <w:rPr>
          <w:rFonts w:ascii="Arial" w:hAnsi="Arial" w:cs="Arial"/>
          <w:sz w:val="20"/>
          <w:szCs w:val="20"/>
        </w:rPr>
        <w:t xml:space="preserve"> (ATCC 27853), a loopful was streaked onto a blood agar plate on the same day. The plate was incubated at 35 °C for 16–18 hours and observed the following day.</w:t>
      </w:r>
    </w:p>
    <w:p w14:paraId="2553A425"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In order to check for the purity of the post-inoculum, 1–2 colonies from the zone of inhibition and 1–2 colonies from the lawn of the cultured MHA plate used in the antibacterial assay were separately streaked onto two equal areas of a divided blood agar plate, referred to as the post-inoculum plate. The plate was incubated at 35 °C for 16–18 hours and observed the following day.</w:t>
      </w:r>
    </w:p>
    <w:p w14:paraId="14CCD47E" w14:textId="77777777" w:rsidR="007F4312" w:rsidRPr="00E43992" w:rsidRDefault="005D31BC" w:rsidP="005E078E">
      <w:pPr>
        <w:pStyle w:val="Heading3"/>
        <w:rPr>
          <w:rFonts w:ascii="Arial" w:hAnsi="Arial" w:cs="Arial"/>
          <w:sz w:val="22"/>
          <w:szCs w:val="22"/>
        </w:rPr>
      </w:pPr>
      <w:r w:rsidRPr="00E43992">
        <w:rPr>
          <w:rFonts w:ascii="Arial" w:hAnsi="Arial" w:cs="Arial"/>
          <w:sz w:val="22"/>
          <w:szCs w:val="22"/>
        </w:rPr>
        <w:t xml:space="preserve">2.10.2 Investigation of the progression of Heteroresistance in </w:t>
      </w:r>
      <w:r w:rsidRPr="00E43992">
        <w:rPr>
          <w:rFonts w:ascii="Arial" w:hAnsi="Arial" w:cs="Arial"/>
          <w:i/>
          <w:iCs/>
          <w:sz w:val="22"/>
          <w:szCs w:val="22"/>
        </w:rPr>
        <w:t>Pseudomonas aeruginosa</w:t>
      </w:r>
      <w:r w:rsidRPr="00E43992">
        <w:rPr>
          <w:rFonts w:ascii="Arial" w:hAnsi="Arial" w:cs="Arial"/>
          <w:sz w:val="22"/>
          <w:szCs w:val="22"/>
        </w:rPr>
        <w:t xml:space="preserve"> (ATCC 27853)</w:t>
      </w:r>
    </w:p>
    <w:p w14:paraId="1100B055"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 xml:space="preserve">The continuity of heteroresistivity in </w:t>
      </w:r>
      <w:r w:rsidRPr="00E43992">
        <w:rPr>
          <w:rFonts w:ascii="Arial" w:hAnsi="Arial" w:cs="Arial"/>
          <w:i/>
          <w:iCs/>
          <w:sz w:val="20"/>
          <w:szCs w:val="20"/>
        </w:rPr>
        <w:t>Pseudomonas aeruginosa</w:t>
      </w:r>
      <w:r w:rsidRPr="00E43992">
        <w:rPr>
          <w:rFonts w:ascii="Arial" w:hAnsi="Arial" w:cs="Arial"/>
          <w:sz w:val="20"/>
          <w:szCs w:val="20"/>
        </w:rPr>
        <w:t xml:space="preserve"> (ATCC 27853) across generations was assessed using the following procedure. Colonies from the inhibition zone of an MHA plate suspected of heteroresistivity were used to prepare a 0.5 McFarland standard. The spreading of the plate was done as described in Hudzicki, 2009. Impregnated discs containing 100 mg/mL and 50 mg/mL of methanol plant extract were placed alongside a Cefepime disc (positive control) and a 5% DMSO disc (negative control). Then the plates were allowed to incubate at 35 °C for 16 to 18 hours. Zone diameters were measured the following day.</w:t>
      </w:r>
    </w:p>
    <w:p w14:paraId="62795616" w14:textId="77777777" w:rsidR="007F4312" w:rsidRPr="00E43992" w:rsidRDefault="005D31BC" w:rsidP="007F4312">
      <w:pPr>
        <w:pStyle w:val="Body"/>
        <w:spacing w:after="0"/>
        <w:rPr>
          <w:rFonts w:ascii="Arial" w:hAnsi="Arial" w:cs="Arial"/>
          <w:sz w:val="20"/>
          <w:szCs w:val="20"/>
        </w:rPr>
      </w:pPr>
      <w:r w:rsidRPr="00E43992">
        <w:rPr>
          <w:rFonts w:ascii="Arial" w:hAnsi="Arial" w:cs="Arial"/>
          <w:sz w:val="20"/>
          <w:szCs w:val="20"/>
        </w:rPr>
        <w:t>The same procedure was repeated for colonies from the lawn outside the inhibition zone and continued for two consecutive generations, labeled as first, second, and third generations. Gram staining was performed on colonies from the initial plate and the third generation.</w:t>
      </w:r>
    </w:p>
    <w:p w14:paraId="63E88672" w14:textId="77777777" w:rsidR="007F4312" w:rsidRPr="00E43992" w:rsidRDefault="007F4312" w:rsidP="007F4312">
      <w:pPr>
        <w:pStyle w:val="Body"/>
        <w:spacing w:after="0"/>
        <w:rPr>
          <w:rFonts w:ascii="Arial" w:hAnsi="Arial" w:cs="Arial"/>
          <w:b/>
          <w:bCs/>
          <w:sz w:val="20"/>
          <w:szCs w:val="20"/>
        </w:rPr>
      </w:pPr>
    </w:p>
    <w:p w14:paraId="6A7AB84D" w14:textId="77777777" w:rsidR="007F4312" w:rsidRPr="00E43992" w:rsidRDefault="005D31BC" w:rsidP="005E078E">
      <w:pPr>
        <w:pStyle w:val="Heading3"/>
        <w:rPr>
          <w:rFonts w:ascii="Arial" w:hAnsi="Arial" w:cs="Arial"/>
          <w:sz w:val="22"/>
          <w:szCs w:val="22"/>
        </w:rPr>
      </w:pPr>
      <w:r w:rsidRPr="00E43992">
        <w:rPr>
          <w:rFonts w:ascii="Arial" w:hAnsi="Arial" w:cs="Arial"/>
          <w:sz w:val="22"/>
          <w:szCs w:val="22"/>
        </w:rPr>
        <w:t xml:space="preserve">2.10.3 Confirmation of the organism as </w:t>
      </w:r>
      <w:r w:rsidRPr="00E43992">
        <w:rPr>
          <w:rFonts w:ascii="Arial" w:hAnsi="Arial" w:cs="Arial"/>
          <w:i/>
          <w:iCs/>
          <w:sz w:val="22"/>
          <w:szCs w:val="22"/>
        </w:rPr>
        <w:t>Pseudomonas aeruginosa</w:t>
      </w:r>
      <w:r w:rsidRPr="00E43992">
        <w:rPr>
          <w:rFonts w:ascii="Arial" w:hAnsi="Arial" w:cs="Arial"/>
          <w:sz w:val="22"/>
          <w:szCs w:val="22"/>
        </w:rPr>
        <w:t xml:space="preserve"> using BD PHOENIX 100 system </w:t>
      </w:r>
    </w:p>
    <w:p w14:paraId="00FD499A" w14:textId="77777777" w:rsidR="007F4312" w:rsidRPr="00E43992" w:rsidRDefault="007F4312" w:rsidP="007F4312">
      <w:pPr>
        <w:pStyle w:val="Body"/>
        <w:spacing w:after="0"/>
        <w:rPr>
          <w:rFonts w:ascii="Arial" w:hAnsi="Arial" w:cs="Arial"/>
          <w:sz w:val="20"/>
          <w:szCs w:val="20"/>
        </w:rPr>
      </w:pPr>
    </w:p>
    <w:p w14:paraId="0FFD5471" w14:textId="77777777" w:rsidR="007F4312" w:rsidRPr="00E43992" w:rsidRDefault="005D31BC" w:rsidP="007F4312">
      <w:pPr>
        <w:pStyle w:val="Body"/>
        <w:spacing w:after="0"/>
        <w:rPr>
          <w:rFonts w:ascii="Arial" w:hAnsi="Arial" w:cs="Arial"/>
          <w:b/>
          <w:bCs/>
          <w:sz w:val="20"/>
          <w:szCs w:val="20"/>
        </w:rPr>
      </w:pPr>
      <w:r w:rsidRPr="00E43992">
        <w:rPr>
          <w:rFonts w:ascii="Arial" w:hAnsi="Arial" w:cs="Arial"/>
          <w:sz w:val="20"/>
          <w:szCs w:val="20"/>
        </w:rPr>
        <w:t>Organisms isolated within the inhibition zone and the lawn, outside the zone of inhibition were individually examined to their species level with the use of a BD PHOENIX 100 system.</w:t>
      </w:r>
    </w:p>
    <w:p w14:paraId="049D2F13" w14:textId="77777777" w:rsidR="007F4312" w:rsidRPr="00E43992" w:rsidRDefault="007F4312" w:rsidP="007F4312">
      <w:pPr>
        <w:pStyle w:val="Body"/>
        <w:rPr>
          <w:rFonts w:ascii="Arial" w:hAnsi="Arial" w:cs="Arial"/>
          <w:b/>
          <w:bCs/>
          <w:sz w:val="20"/>
          <w:szCs w:val="20"/>
        </w:rPr>
      </w:pPr>
    </w:p>
    <w:p w14:paraId="1D23977A" w14:textId="77777777" w:rsidR="007F4312" w:rsidRPr="00E43992" w:rsidRDefault="005D31BC" w:rsidP="005E078E">
      <w:pPr>
        <w:pStyle w:val="Heading2"/>
        <w:rPr>
          <w:rFonts w:ascii="Arial" w:hAnsi="Arial" w:cs="Arial"/>
          <w:szCs w:val="22"/>
        </w:rPr>
      </w:pPr>
      <w:r w:rsidRPr="00E43992">
        <w:rPr>
          <w:rFonts w:ascii="Arial" w:hAnsi="Arial" w:cs="Arial"/>
          <w:szCs w:val="22"/>
        </w:rPr>
        <w:t xml:space="preserve">2.11 Qualitative phytochemical screening of </w:t>
      </w:r>
      <w:r w:rsidRPr="00E43992">
        <w:rPr>
          <w:rFonts w:ascii="Arial" w:hAnsi="Arial" w:cs="Arial"/>
          <w:i/>
          <w:iCs/>
          <w:szCs w:val="22"/>
        </w:rPr>
        <w:t>Biophytum reinwardtii</w:t>
      </w:r>
      <w:r w:rsidRPr="00E43992">
        <w:rPr>
          <w:rFonts w:ascii="Arial" w:hAnsi="Arial" w:cs="Arial"/>
          <w:szCs w:val="22"/>
        </w:rPr>
        <w:t xml:space="preserve"> extracts</w:t>
      </w:r>
    </w:p>
    <w:p w14:paraId="7976DB8D"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Phytochemical analysis was carried out as follows.</w:t>
      </w:r>
    </w:p>
    <w:p w14:paraId="5FD1A991" w14:textId="77777777" w:rsidR="007F4312" w:rsidRPr="00E43992" w:rsidRDefault="005D31BC" w:rsidP="005E078E">
      <w:pPr>
        <w:pStyle w:val="Heading3"/>
        <w:rPr>
          <w:rFonts w:ascii="Arial" w:hAnsi="Arial" w:cs="Arial"/>
          <w:sz w:val="20"/>
          <w:szCs w:val="20"/>
        </w:rPr>
      </w:pPr>
      <w:r w:rsidRPr="00E43992">
        <w:rPr>
          <w:rFonts w:ascii="Arial" w:hAnsi="Arial" w:cs="Arial"/>
          <w:sz w:val="20"/>
          <w:szCs w:val="20"/>
        </w:rPr>
        <w:t>2.11.1Tests for Alkaloids</w:t>
      </w:r>
    </w:p>
    <w:p w14:paraId="09631325"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One milliliter of extract was mixed with 10 mL of 1% Hydrochloric acid (Sigma Aldrich, Germany). The solution was then warmed and filtered accordingly.</w:t>
      </w:r>
    </w:p>
    <w:p w14:paraId="38E22265" w14:textId="77777777" w:rsidR="007F4312" w:rsidRPr="00E43992" w:rsidRDefault="005D31BC" w:rsidP="007F4312">
      <w:pPr>
        <w:pStyle w:val="Body"/>
        <w:rPr>
          <w:rFonts w:ascii="Arial" w:hAnsi="Arial" w:cs="Arial"/>
          <w:sz w:val="20"/>
          <w:szCs w:val="20"/>
        </w:rPr>
      </w:pPr>
      <w:r w:rsidRPr="00E43992">
        <w:rPr>
          <w:rFonts w:ascii="Arial" w:hAnsi="Arial" w:cs="Arial"/>
          <w:b/>
          <w:bCs/>
          <w:sz w:val="20"/>
          <w:szCs w:val="20"/>
        </w:rPr>
        <w:t>Wagner’s test:</w:t>
      </w:r>
      <w:r w:rsidRPr="00E43992">
        <w:rPr>
          <w:rFonts w:ascii="Arial" w:hAnsi="Arial" w:cs="Arial"/>
          <w:sz w:val="20"/>
          <w:szCs w:val="20"/>
        </w:rPr>
        <w:t xml:space="preserve"> A few drops of Wagner's reagent were added to 2 mL of filtrate along the sides of the test tube. A positive result indicates a reddish-brown precipitate (Banu and Cathrine, 2015).</w:t>
      </w:r>
    </w:p>
    <w:p w14:paraId="564E601F" w14:textId="77777777" w:rsidR="007F4312" w:rsidRPr="00E43992" w:rsidRDefault="005D31BC" w:rsidP="007E556B">
      <w:pPr>
        <w:pStyle w:val="Heading3"/>
        <w:rPr>
          <w:rFonts w:ascii="Arial" w:hAnsi="Arial" w:cs="Arial"/>
          <w:sz w:val="20"/>
          <w:szCs w:val="20"/>
        </w:rPr>
      </w:pPr>
      <w:r w:rsidRPr="00E43992">
        <w:rPr>
          <w:rFonts w:ascii="Arial" w:hAnsi="Arial" w:cs="Arial"/>
          <w:sz w:val="20"/>
          <w:szCs w:val="20"/>
        </w:rPr>
        <w:t>2.11.2 Tests for Phenolic compounds</w:t>
      </w:r>
    </w:p>
    <w:p w14:paraId="58F89840" w14:textId="53F5C7E2" w:rsidR="001C6A5F" w:rsidRPr="00F55A52" w:rsidRDefault="005D31BC" w:rsidP="007F4312">
      <w:pPr>
        <w:pStyle w:val="Body"/>
        <w:rPr>
          <w:rFonts w:ascii="Arial" w:hAnsi="Arial" w:cs="Arial"/>
          <w:sz w:val="20"/>
          <w:szCs w:val="20"/>
        </w:rPr>
      </w:pPr>
      <w:r w:rsidRPr="00E43992">
        <w:rPr>
          <w:rFonts w:ascii="Arial" w:hAnsi="Arial" w:cs="Arial"/>
          <w:sz w:val="20"/>
          <w:szCs w:val="20"/>
        </w:rPr>
        <w:t>Two milliliters of 2% FeCl3 (Sigma Aldrich, Germany) were mixed with the plant extract. A blue-green or black color change indicates the presence of phenols (</w:t>
      </w:r>
      <w:r w:rsidR="00E43992">
        <w:rPr>
          <w:rFonts w:ascii="Arial" w:hAnsi="Arial" w:cs="Arial"/>
          <w:sz w:val="20"/>
          <w:szCs w:val="20"/>
        </w:rPr>
        <w:t xml:space="preserve">Mashini </w:t>
      </w:r>
      <w:r w:rsidR="00E43992">
        <w:rPr>
          <w:rFonts w:ascii="Arial" w:hAnsi="Arial" w:cs="Arial"/>
          <w:i/>
          <w:iCs/>
          <w:sz w:val="20"/>
          <w:szCs w:val="20"/>
        </w:rPr>
        <w:t xml:space="preserve">et al., </w:t>
      </w:r>
      <w:r w:rsidR="00E43992">
        <w:rPr>
          <w:rFonts w:ascii="Arial" w:hAnsi="Arial" w:cs="Arial"/>
          <w:sz w:val="20"/>
          <w:szCs w:val="20"/>
        </w:rPr>
        <w:t>2023</w:t>
      </w:r>
      <w:r w:rsidRPr="00E43992">
        <w:rPr>
          <w:rFonts w:ascii="Arial" w:hAnsi="Arial" w:cs="Arial"/>
          <w:sz w:val="20"/>
          <w:szCs w:val="20"/>
        </w:rPr>
        <w:t>).</w:t>
      </w:r>
    </w:p>
    <w:p w14:paraId="118F4637" w14:textId="77777777" w:rsidR="007F4312" w:rsidRPr="00E43992" w:rsidRDefault="005D31BC" w:rsidP="007E556B">
      <w:pPr>
        <w:pStyle w:val="Heading3"/>
        <w:rPr>
          <w:rFonts w:ascii="Arial" w:hAnsi="Arial" w:cs="Arial"/>
          <w:sz w:val="20"/>
          <w:szCs w:val="20"/>
        </w:rPr>
      </w:pPr>
      <w:r w:rsidRPr="00E43992">
        <w:rPr>
          <w:rFonts w:ascii="Arial" w:hAnsi="Arial" w:cs="Arial"/>
          <w:sz w:val="20"/>
          <w:szCs w:val="20"/>
        </w:rPr>
        <w:t>2.11.3 Test for Tannins</w:t>
      </w:r>
    </w:p>
    <w:p w14:paraId="40855AF6" w14:textId="77777777" w:rsidR="007F4312" w:rsidRPr="00E43992" w:rsidRDefault="005D31BC" w:rsidP="007F4312">
      <w:pPr>
        <w:pStyle w:val="Body"/>
        <w:rPr>
          <w:rFonts w:ascii="Arial" w:hAnsi="Arial" w:cs="Arial"/>
          <w:sz w:val="20"/>
          <w:szCs w:val="20"/>
        </w:rPr>
      </w:pPr>
      <w:r w:rsidRPr="00E43992">
        <w:rPr>
          <w:rFonts w:ascii="Arial" w:hAnsi="Arial" w:cs="Arial"/>
          <w:b/>
          <w:bCs/>
          <w:sz w:val="20"/>
          <w:szCs w:val="20"/>
        </w:rPr>
        <w:t>Gelatin Test</w:t>
      </w:r>
      <w:r w:rsidRPr="00E43992">
        <w:rPr>
          <w:rFonts w:ascii="Arial" w:hAnsi="Arial" w:cs="Arial"/>
          <w:sz w:val="20"/>
          <w:szCs w:val="20"/>
        </w:rPr>
        <w:t>: 1% gelatin solution (BDH Laboratory Chemicals Division, England) containing 10% sodium chloride (Sigma Aldrich, Germany) was added to 1 mL of extract. The formation of a white precipitate indicates the presence of tannins (Banu and Cathrine, 2015).</w:t>
      </w:r>
    </w:p>
    <w:p w14:paraId="56FF64EF" w14:textId="77777777" w:rsidR="007F4312" w:rsidRPr="00E43992" w:rsidRDefault="005D31BC" w:rsidP="007E556B">
      <w:pPr>
        <w:pStyle w:val="Heading3"/>
        <w:rPr>
          <w:rFonts w:ascii="Arial" w:hAnsi="Arial" w:cs="Arial"/>
          <w:sz w:val="20"/>
          <w:szCs w:val="20"/>
        </w:rPr>
      </w:pPr>
      <w:r w:rsidRPr="00E43992">
        <w:rPr>
          <w:rFonts w:ascii="Arial" w:hAnsi="Arial" w:cs="Arial"/>
          <w:sz w:val="20"/>
          <w:szCs w:val="20"/>
        </w:rPr>
        <w:t>2.11.4 Test for flavonoids</w:t>
      </w:r>
    </w:p>
    <w:p w14:paraId="1ED00F4D" w14:textId="77777777" w:rsidR="007F4312" w:rsidRPr="00E43992" w:rsidRDefault="005D31BC" w:rsidP="007F4312">
      <w:pPr>
        <w:pStyle w:val="Body"/>
        <w:rPr>
          <w:rFonts w:ascii="Arial" w:hAnsi="Arial" w:cs="Arial"/>
          <w:sz w:val="20"/>
          <w:szCs w:val="20"/>
        </w:rPr>
      </w:pPr>
      <w:r w:rsidRPr="00E43992">
        <w:rPr>
          <w:rFonts w:ascii="Arial" w:hAnsi="Arial" w:cs="Arial"/>
          <w:b/>
          <w:bCs/>
          <w:sz w:val="20"/>
          <w:szCs w:val="20"/>
        </w:rPr>
        <w:t>Lead acetate Test</w:t>
      </w:r>
      <w:r w:rsidRPr="00E43992">
        <w:rPr>
          <w:rFonts w:ascii="Arial" w:hAnsi="Arial" w:cs="Arial"/>
          <w:sz w:val="20"/>
          <w:szCs w:val="20"/>
        </w:rPr>
        <w:t>: An extract of 0.5 mL was treated with a few drops of 10% lead acetate solution (Thermo Fisher Scientific, Poland). The appearance of pale-yellow color precipitation indicates the presence of flavonoids (Banu and Cathrine, 2015).</w:t>
      </w:r>
    </w:p>
    <w:p w14:paraId="2EE7B4B8" w14:textId="77777777" w:rsidR="007F4312" w:rsidRPr="00E43992" w:rsidRDefault="005D31BC" w:rsidP="007E556B">
      <w:pPr>
        <w:pStyle w:val="Heading3"/>
        <w:rPr>
          <w:rFonts w:ascii="Arial" w:hAnsi="Arial" w:cs="Arial"/>
          <w:sz w:val="20"/>
          <w:szCs w:val="20"/>
        </w:rPr>
      </w:pPr>
      <w:r w:rsidRPr="00E43992">
        <w:rPr>
          <w:rFonts w:ascii="Arial" w:hAnsi="Arial" w:cs="Arial"/>
          <w:sz w:val="20"/>
          <w:szCs w:val="20"/>
        </w:rPr>
        <w:t>2.11.5 Test for glycosides</w:t>
      </w:r>
    </w:p>
    <w:p w14:paraId="0A0CD615" w14:textId="77777777" w:rsidR="007F4312" w:rsidRPr="00E43992" w:rsidRDefault="005D31BC" w:rsidP="007F4312">
      <w:pPr>
        <w:pStyle w:val="Body"/>
        <w:rPr>
          <w:rFonts w:ascii="Arial" w:hAnsi="Arial" w:cs="Arial"/>
          <w:sz w:val="20"/>
          <w:szCs w:val="20"/>
        </w:rPr>
      </w:pPr>
      <w:r w:rsidRPr="00E43992">
        <w:rPr>
          <w:rFonts w:ascii="Arial" w:hAnsi="Arial" w:cs="Arial"/>
          <w:sz w:val="20"/>
          <w:szCs w:val="20"/>
        </w:rPr>
        <w:t>Concentrated HCL was used to hydrolyze 0.5 mL of the extract by placing it in a water bath for 2 hours and then subjected to the following test for glycosides.</w:t>
      </w:r>
    </w:p>
    <w:p w14:paraId="297D91F0" w14:textId="77777777" w:rsidR="007F4312" w:rsidRPr="00E43992" w:rsidRDefault="005D31BC" w:rsidP="007F4312">
      <w:pPr>
        <w:pStyle w:val="Body"/>
        <w:rPr>
          <w:rFonts w:ascii="Arial" w:hAnsi="Arial" w:cs="Arial"/>
          <w:b/>
          <w:bCs/>
          <w:sz w:val="20"/>
          <w:szCs w:val="20"/>
        </w:rPr>
      </w:pPr>
      <w:r w:rsidRPr="00E43992">
        <w:rPr>
          <w:rFonts w:ascii="Arial" w:hAnsi="Arial" w:cs="Arial"/>
          <w:b/>
          <w:bCs/>
          <w:sz w:val="20"/>
          <w:szCs w:val="20"/>
        </w:rPr>
        <w:t xml:space="preserve">Bontrager’s </w:t>
      </w:r>
      <w:r w:rsidR="0000236C" w:rsidRPr="00E43992">
        <w:rPr>
          <w:rFonts w:ascii="Arial" w:hAnsi="Arial" w:cs="Arial"/>
          <w:b/>
          <w:bCs/>
          <w:sz w:val="20"/>
          <w:szCs w:val="20"/>
        </w:rPr>
        <w:t>Test:</w:t>
      </w:r>
      <w:r w:rsidR="0000236C" w:rsidRPr="00E43992">
        <w:rPr>
          <w:rFonts w:ascii="Arial" w:hAnsi="Arial" w:cs="Arial"/>
          <w:sz w:val="20"/>
          <w:szCs w:val="20"/>
        </w:rPr>
        <w:t xml:space="preserve"> Chloroform</w:t>
      </w:r>
      <w:r w:rsidRPr="00E43992">
        <w:rPr>
          <w:rFonts w:ascii="Arial" w:hAnsi="Arial" w:cs="Arial"/>
          <w:sz w:val="20"/>
          <w:szCs w:val="20"/>
        </w:rPr>
        <w:t xml:space="preserve"> (Sigma Aldrich, Germany) (3 mL) was added to 2 mL of filtered hydrolysate and shaken. The separated Chloroform layer was treated with a 10% ammonia solution (Sigma Aldrich, Germany). Pink coloration indicates the presence of glycosides (Banu and Cathrine, 2015).</w:t>
      </w:r>
    </w:p>
    <w:p w14:paraId="51546167" w14:textId="77777777" w:rsidR="00790ADA" w:rsidRPr="00E43992" w:rsidRDefault="00790ADA" w:rsidP="00441B6F">
      <w:pPr>
        <w:pStyle w:val="Body"/>
        <w:spacing w:after="0"/>
        <w:rPr>
          <w:rFonts w:ascii="Arial" w:hAnsi="Arial" w:cs="Arial"/>
          <w:sz w:val="20"/>
          <w:szCs w:val="20"/>
        </w:rPr>
      </w:pPr>
    </w:p>
    <w:p w14:paraId="2D29959E" w14:textId="77777777" w:rsidR="00902823" w:rsidRDefault="005D31BC" w:rsidP="007E556B">
      <w:pPr>
        <w:pStyle w:val="Heading1"/>
        <w:rPr>
          <w:rFonts w:ascii="Arial" w:hAnsi="Arial" w:cs="Arial"/>
          <w:szCs w:val="22"/>
        </w:rPr>
      </w:pPr>
      <w:r w:rsidRPr="00E43992">
        <w:rPr>
          <w:rFonts w:ascii="Arial" w:hAnsi="Arial" w:cs="Arial"/>
          <w:szCs w:val="22"/>
        </w:rPr>
        <w:t>3. RESULTS AND DISCUSSION</w:t>
      </w:r>
    </w:p>
    <w:p w14:paraId="38433932" w14:textId="77777777" w:rsidR="001D6205" w:rsidRDefault="001D6205" w:rsidP="001D6205"/>
    <w:p w14:paraId="4A71FBA4" w14:textId="26C96720" w:rsidR="001D6205" w:rsidRPr="001D6205" w:rsidRDefault="001D6205" w:rsidP="001D6205">
      <w:r>
        <w:t xml:space="preserve">Result </w:t>
      </w:r>
    </w:p>
    <w:p w14:paraId="2F5DA923" w14:textId="77777777" w:rsidR="00790ADA" w:rsidRPr="00E43992" w:rsidRDefault="00790ADA" w:rsidP="00441B6F">
      <w:pPr>
        <w:pStyle w:val="Head1"/>
        <w:spacing w:after="0"/>
        <w:jc w:val="both"/>
        <w:rPr>
          <w:rFonts w:ascii="Arial" w:hAnsi="Arial" w:cs="Arial"/>
          <w:sz w:val="20"/>
          <w:szCs w:val="20"/>
        </w:rPr>
      </w:pPr>
    </w:p>
    <w:p w14:paraId="372E7C48" w14:textId="77777777" w:rsidR="007F4312" w:rsidRPr="00E43992" w:rsidRDefault="005D31BC" w:rsidP="007E556B">
      <w:pPr>
        <w:pStyle w:val="Heading2"/>
        <w:rPr>
          <w:rFonts w:ascii="Arial" w:hAnsi="Arial" w:cs="Arial"/>
          <w:i/>
          <w:iCs/>
          <w:szCs w:val="22"/>
        </w:rPr>
      </w:pPr>
      <w:bookmarkStart w:id="2" w:name="_Toc163424518"/>
      <w:r w:rsidRPr="00E43992">
        <w:rPr>
          <w:rFonts w:ascii="Arial" w:hAnsi="Arial" w:cs="Arial"/>
          <w:szCs w:val="22"/>
        </w:rPr>
        <w:t xml:space="preserve">3.1 Evaluation of antibacterial activity of </w:t>
      </w:r>
      <w:r w:rsidRPr="00E43992">
        <w:rPr>
          <w:rFonts w:ascii="Arial" w:hAnsi="Arial" w:cs="Arial"/>
          <w:i/>
          <w:iCs/>
          <w:szCs w:val="22"/>
        </w:rPr>
        <w:t>Biophytum reinwardtii</w:t>
      </w:r>
      <w:bookmarkEnd w:id="2"/>
    </w:p>
    <w:p w14:paraId="0D62A476" w14:textId="77777777" w:rsidR="007F4312" w:rsidRPr="00E43992" w:rsidRDefault="007F4312" w:rsidP="007F4312">
      <w:pPr>
        <w:autoSpaceDE w:val="0"/>
        <w:autoSpaceDN w:val="0"/>
        <w:adjustRightInd w:val="0"/>
        <w:jc w:val="both"/>
        <w:rPr>
          <w:rFonts w:ascii="Arial" w:hAnsi="Arial" w:cs="Arial"/>
          <w:b/>
          <w:sz w:val="20"/>
          <w:szCs w:val="20"/>
        </w:rPr>
      </w:pPr>
    </w:p>
    <w:p w14:paraId="1C4BEF3A"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 xml:space="preserve">The effectiveness of antibacterial activity of ethanol and methanol extracts of </w:t>
      </w:r>
      <w:r w:rsidRPr="00E43992">
        <w:rPr>
          <w:rFonts w:ascii="Arial" w:hAnsi="Arial" w:cs="Arial"/>
          <w:i/>
          <w:iCs/>
          <w:sz w:val="20"/>
          <w:szCs w:val="20"/>
        </w:rPr>
        <w:t>Biophytum reinwardtii</w:t>
      </w:r>
      <w:r w:rsidRPr="00E43992">
        <w:rPr>
          <w:rFonts w:ascii="Arial" w:hAnsi="Arial" w:cs="Arial"/>
          <w:sz w:val="20"/>
          <w:szCs w:val="20"/>
        </w:rPr>
        <w:t xml:space="preserve"> compared to standard antibiotics, using the disc diffusion method and well diffusion method, was observed only in </w:t>
      </w:r>
      <w:r w:rsidRPr="00E43992">
        <w:rPr>
          <w:rFonts w:ascii="Arial" w:hAnsi="Arial" w:cs="Arial"/>
          <w:i/>
          <w:iCs/>
          <w:sz w:val="20"/>
          <w:szCs w:val="20"/>
        </w:rPr>
        <w:t xml:space="preserve">Pseudomonas aeruginosa </w:t>
      </w:r>
      <w:r w:rsidRPr="00E43992">
        <w:rPr>
          <w:rFonts w:ascii="Arial" w:hAnsi="Arial" w:cs="Arial"/>
          <w:sz w:val="20"/>
          <w:szCs w:val="20"/>
        </w:rPr>
        <w:t xml:space="preserve">(ATCC 27853). Methanol extract (Table 1) showed inhibition zones (mm) of 40.66 ± 0.66 at 100 mg/ mL and 23.33 ± 1.33 at 50 mg/ mL in disc diffusion for </w:t>
      </w:r>
      <w:r w:rsidRPr="00E43992">
        <w:rPr>
          <w:rFonts w:ascii="Arial" w:hAnsi="Arial" w:cs="Arial"/>
          <w:i/>
          <w:iCs/>
          <w:sz w:val="20"/>
          <w:szCs w:val="20"/>
        </w:rPr>
        <w:t xml:space="preserve">Pseudomonas aeruginosa </w:t>
      </w:r>
      <w:r w:rsidRPr="00E43992">
        <w:rPr>
          <w:rFonts w:ascii="Arial" w:hAnsi="Arial" w:cs="Arial"/>
          <w:sz w:val="20"/>
          <w:szCs w:val="20"/>
        </w:rPr>
        <w:t xml:space="preserve">(ATCC 27853).  In well diffusion using methanol extract (Table 1), </w:t>
      </w:r>
      <w:r w:rsidRPr="00E43992">
        <w:rPr>
          <w:rFonts w:ascii="Arial" w:hAnsi="Arial" w:cs="Arial"/>
          <w:i/>
          <w:iCs/>
          <w:sz w:val="20"/>
          <w:szCs w:val="20"/>
        </w:rPr>
        <w:t xml:space="preserve">Pseudomonas aeruginosa </w:t>
      </w:r>
      <w:r w:rsidRPr="00E43992">
        <w:rPr>
          <w:rFonts w:ascii="Arial" w:hAnsi="Arial" w:cs="Arial"/>
          <w:sz w:val="20"/>
          <w:szCs w:val="20"/>
        </w:rPr>
        <w:t xml:space="preserve">(ATCC 27853) showed 27.66 ± 14.25 at 100 mg/ mL and 18.00 ± 4.00 at 50 mg/ mL. Well diffusion performed using ethanol extract (Table 2)  showed 24.33 ± 10.03 at 100 mg/ mL and 17.00 ± 11.93 at 50 mg/ mL for </w:t>
      </w:r>
      <w:r w:rsidRPr="00E43992">
        <w:rPr>
          <w:rFonts w:ascii="Arial" w:hAnsi="Arial" w:cs="Arial"/>
          <w:i/>
          <w:iCs/>
          <w:sz w:val="20"/>
          <w:szCs w:val="20"/>
        </w:rPr>
        <w:t xml:space="preserve">Pseudomonas aeruginosa </w:t>
      </w:r>
      <w:r w:rsidRPr="00E43992">
        <w:rPr>
          <w:rFonts w:ascii="Arial" w:hAnsi="Arial" w:cs="Arial"/>
          <w:sz w:val="20"/>
          <w:szCs w:val="20"/>
        </w:rPr>
        <w:t xml:space="preserve">(ATCC 27853).  In disc diffusion for ethanol extract, (Table 2)  </w:t>
      </w:r>
      <w:r w:rsidRPr="00E43992">
        <w:rPr>
          <w:rFonts w:ascii="Arial" w:hAnsi="Arial" w:cs="Arial"/>
          <w:i/>
          <w:iCs/>
          <w:sz w:val="20"/>
          <w:szCs w:val="20"/>
        </w:rPr>
        <w:t xml:space="preserve">Pseudomonas aeruginosa </w:t>
      </w:r>
      <w:r w:rsidRPr="00E43992">
        <w:rPr>
          <w:rFonts w:ascii="Arial" w:hAnsi="Arial" w:cs="Arial"/>
          <w:sz w:val="20"/>
          <w:szCs w:val="20"/>
        </w:rPr>
        <w:t>(ATCC 27853) showed 33.66 ± 5.89 at 100 mg/ mL and 26.00 ± 2.64 at 50 mg/ mL. Other organisms including the ATCC strains of</w:t>
      </w:r>
      <w:r w:rsidRPr="00E43992">
        <w:rPr>
          <w:rFonts w:ascii="Arial" w:hAnsi="Arial" w:cs="Arial"/>
          <w:i/>
          <w:iCs/>
          <w:sz w:val="20"/>
          <w:szCs w:val="20"/>
        </w:rPr>
        <w:t xml:space="preserve"> Staphylococcus aureus (ATCC 25923), Escherichia Coli (ATCC 25922</w:t>
      </w:r>
      <w:r w:rsidRPr="00E43992">
        <w:rPr>
          <w:rFonts w:ascii="Arial" w:hAnsi="Arial" w:cs="Arial"/>
          <w:sz w:val="20"/>
          <w:szCs w:val="20"/>
        </w:rPr>
        <w:t xml:space="preserve">), and the clinical strains of </w:t>
      </w:r>
      <w:r w:rsidRPr="00E43992">
        <w:rPr>
          <w:rFonts w:ascii="Arial" w:hAnsi="Arial" w:cs="Arial"/>
          <w:i/>
          <w:iCs/>
          <w:sz w:val="20"/>
          <w:szCs w:val="20"/>
        </w:rPr>
        <w:t>Staphylococcus aureus, Escherichia Coli</w:t>
      </w:r>
      <w:r w:rsidRPr="00E43992">
        <w:rPr>
          <w:rFonts w:ascii="Arial" w:hAnsi="Arial" w:cs="Arial"/>
          <w:sz w:val="20"/>
          <w:szCs w:val="20"/>
        </w:rPr>
        <w:t xml:space="preserve"> and </w:t>
      </w:r>
      <w:r w:rsidRPr="00E43992">
        <w:rPr>
          <w:rFonts w:ascii="Arial" w:hAnsi="Arial" w:cs="Arial"/>
          <w:i/>
          <w:iCs/>
          <w:sz w:val="20"/>
          <w:szCs w:val="20"/>
        </w:rPr>
        <w:t xml:space="preserve">Pseudomonas aeruginosa </w:t>
      </w:r>
      <w:r w:rsidRPr="00E43992">
        <w:rPr>
          <w:rFonts w:ascii="Arial" w:hAnsi="Arial" w:cs="Arial"/>
          <w:sz w:val="20"/>
          <w:szCs w:val="20"/>
        </w:rPr>
        <w:t xml:space="preserve">showed no zone of inhibition at any of the selected concentrations of the plant extract but showed inhibition zones for their respective positive controls. </w:t>
      </w:r>
    </w:p>
    <w:p w14:paraId="39DEA45B" w14:textId="77777777" w:rsidR="00535E1A" w:rsidRPr="00E43992" w:rsidRDefault="00535E1A" w:rsidP="007F4312">
      <w:pPr>
        <w:autoSpaceDE w:val="0"/>
        <w:autoSpaceDN w:val="0"/>
        <w:adjustRightInd w:val="0"/>
        <w:jc w:val="both"/>
        <w:rPr>
          <w:rFonts w:ascii="Arial" w:hAnsi="Arial" w:cs="Arial"/>
          <w:b/>
          <w:bCs/>
          <w:sz w:val="20"/>
          <w:szCs w:val="20"/>
        </w:rPr>
      </w:pPr>
    </w:p>
    <w:p w14:paraId="2D54080F" w14:textId="77777777" w:rsidR="00535E1A" w:rsidRPr="00E43992" w:rsidRDefault="00535E1A" w:rsidP="007F4312">
      <w:pPr>
        <w:autoSpaceDE w:val="0"/>
        <w:autoSpaceDN w:val="0"/>
        <w:adjustRightInd w:val="0"/>
        <w:jc w:val="both"/>
        <w:rPr>
          <w:rFonts w:ascii="Arial" w:hAnsi="Arial" w:cs="Arial"/>
          <w:b/>
          <w:bCs/>
          <w:sz w:val="20"/>
          <w:szCs w:val="20"/>
        </w:rPr>
      </w:pPr>
    </w:p>
    <w:p w14:paraId="0BC5E87E"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 xml:space="preserve">Table 1: Zones of Inhibition (mean ± standard error of mean) of disc diffusion and well diffusion of </w:t>
      </w:r>
      <w:r w:rsidRPr="00E43992">
        <w:rPr>
          <w:rFonts w:ascii="Arial" w:hAnsi="Arial" w:cs="Arial"/>
          <w:b/>
          <w:bCs/>
          <w:i/>
          <w:iCs/>
          <w:sz w:val="20"/>
          <w:szCs w:val="20"/>
        </w:rPr>
        <w:t xml:space="preserve">Pseudomonas aeruginosa </w:t>
      </w:r>
      <w:r w:rsidRPr="00E43992">
        <w:rPr>
          <w:rFonts w:ascii="Arial" w:hAnsi="Arial" w:cs="Arial"/>
          <w:b/>
          <w:bCs/>
          <w:sz w:val="20"/>
          <w:szCs w:val="20"/>
        </w:rPr>
        <w:t>(ATCC 27853) on the methanol extract</w:t>
      </w:r>
    </w:p>
    <w:p w14:paraId="4274D05D" w14:textId="77777777" w:rsidR="007F4312" w:rsidRPr="00E43992" w:rsidRDefault="007F4312" w:rsidP="007F4312">
      <w:pPr>
        <w:autoSpaceDE w:val="0"/>
        <w:autoSpaceDN w:val="0"/>
        <w:adjustRightInd w:val="0"/>
        <w:jc w:val="both"/>
        <w:rPr>
          <w:rFonts w:ascii="Arial" w:hAnsi="Arial" w:cs="Arial"/>
          <w:b/>
          <w:bCs/>
          <w:sz w:val="20"/>
          <w:szCs w:val="20"/>
        </w:rPr>
      </w:pPr>
    </w:p>
    <w:tbl>
      <w:tblPr>
        <w:tblW w:w="836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96"/>
        <w:gridCol w:w="1844"/>
        <w:gridCol w:w="1547"/>
        <w:gridCol w:w="1417"/>
        <w:gridCol w:w="1560"/>
      </w:tblGrid>
      <w:tr w:rsidR="00BF4B87" w14:paraId="210D8473" w14:textId="77777777" w:rsidTr="009B6DBF">
        <w:trPr>
          <w:jc w:val="center"/>
        </w:trPr>
        <w:tc>
          <w:tcPr>
            <w:tcW w:w="1996" w:type="dxa"/>
            <w:tcBorders>
              <w:bottom w:val="single" w:sz="4" w:space="0" w:color="auto"/>
            </w:tcBorders>
          </w:tcPr>
          <w:p w14:paraId="166A482B"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Strain type</w:t>
            </w:r>
          </w:p>
        </w:tc>
        <w:tc>
          <w:tcPr>
            <w:tcW w:w="1844" w:type="dxa"/>
            <w:tcBorders>
              <w:bottom w:val="single" w:sz="4" w:space="0" w:color="auto"/>
            </w:tcBorders>
          </w:tcPr>
          <w:p w14:paraId="065F5EEF"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method</w:t>
            </w:r>
          </w:p>
        </w:tc>
        <w:tc>
          <w:tcPr>
            <w:tcW w:w="1547" w:type="dxa"/>
            <w:tcBorders>
              <w:bottom w:val="single" w:sz="4" w:space="0" w:color="auto"/>
            </w:tcBorders>
          </w:tcPr>
          <w:p w14:paraId="13C9AAFA"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100 mg/ mL</w:t>
            </w:r>
          </w:p>
          <w:p w14:paraId="3AB0FC7B" w14:textId="77777777" w:rsidR="007F4312" w:rsidRPr="00E43992" w:rsidRDefault="007F4312" w:rsidP="007F4312">
            <w:pPr>
              <w:autoSpaceDE w:val="0"/>
              <w:autoSpaceDN w:val="0"/>
              <w:adjustRightInd w:val="0"/>
              <w:jc w:val="both"/>
              <w:rPr>
                <w:rFonts w:ascii="Arial" w:hAnsi="Arial" w:cs="Arial"/>
                <w:b/>
                <w:bCs/>
                <w:sz w:val="20"/>
                <w:szCs w:val="20"/>
              </w:rPr>
            </w:pPr>
          </w:p>
        </w:tc>
        <w:tc>
          <w:tcPr>
            <w:tcW w:w="1417" w:type="dxa"/>
            <w:tcBorders>
              <w:bottom w:val="single" w:sz="4" w:space="0" w:color="auto"/>
            </w:tcBorders>
          </w:tcPr>
          <w:p w14:paraId="32D2D559"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50 mg/ mL</w:t>
            </w:r>
          </w:p>
          <w:p w14:paraId="5D4F88ED" w14:textId="77777777" w:rsidR="007F4312" w:rsidRPr="00E43992" w:rsidRDefault="007F4312" w:rsidP="007F4312">
            <w:pPr>
              <w:autoSpaceDE w:val="0"/>
              <w:autoSpaceDN w:val="0"/>
              <w:adjustRightInd w:val="0"/>
              <w:jc w:val="both"/>
              <w:rPr>
                <w:rFonts w:ascii="Arial" w:hAnsi="Arial" w:cs="Arial"/>
                <w:b/>
                <w:bCs/>
                <w:sz w:val="20"/>
                <w:szCs w:val="20"/>
              </w:rPr>
            </w:pPr>
          </w:p>
        </w:tc>
        <w:tc>
          <w:tcPr>
            <w:tcW w:w="1560" w:type="dxa"/>
            <w:tcBorders>
              <w:bottom w:val="single" w:sz="4" w:space="0" w:color="auto"/>
            </w:tcBorders>
          </w:tcPr>
          <w:p w14:paraId="4F44E4E2"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Positive control</w:t>
            </w:r>
          </w:p>
        </w:tc>
      </w:tr>
      <w:tr w:rsidR="00BF4B87" w14:paraId="615BC4A6" w14:textId="77777777" w:rsidTr="009B6DBF">
        <w:trPr>
          <w:trHeight w:val="773"/>
          <w:jc w:val="center"/>
        </w:trPr>
        <w:tc>
          <w:tcPr>
            <w:tcW w:w="1996" w:type="dxa"/>
            <w:tcBorders>
              <w:bottom w:val="single" w:sz="4" w:space="0" w:color="000000"/>
            </w:tcBorders>
          </w:tcPr>
          <w:p w14:paraId="1E9EFB28" w14:textId="77777777" w:rsidR="007F4312" w:rsidRPr="00E43992" w:rsidRDefault="005D31BC" w:rsidP="007F4312">
            <w:pPr>
              <w:autoSpaceDE w:val="0"/>
              <w:autoSpaceDN w:val="0"/>
              <w:adjustRightInd w:val="0"/>
              <w:jc w:val="both"/>
              <w:rPr>
                <w:rFonts w:ascii="Arial" w:hAnsi="Arial" w:cs="Arial"/>
                <w:i/>
                <w:iCs/>
                <w:sz w:val="20"/>
                <w:szCs w:val="20"/>
                <w:highlight w:val="yellow"/>
              </w:rPr>
            </w:pPr>
            <w:r w:rsidRPr="00E43992">
              <w:rPr>
                <w:rFonts w:ascii="Arial" w:hAnsi="Arial" w:cs="Arial"/>
                <w:sz w:val="20"/>
                <w:szCs w:val="20"/>
                <w:highlight w:val="yellow"/>
              </w:rPr>
              <w:t xml:space="preserve">ATCC </w:t>
            </w:r>
            <w:r w:rsidRPr="00E43992">
              <w:rPr>
                <w:rFonts w:ascii="Arial" w:hAnsi="Arial" w:cs="Arial"/>
                <w:i/>
                <w:iCs/>
                <w:sz w:val="20"/>
                <w:szCs w:val="20"/>
                <w:highlight w:val="yellow"/>
              </w:rPr>
              <w:t xml:space="preserve">Pseudomonas aeruginosa </w:t>
            </w:r>
          </w:p>
          <w:p w14:paraId="5415FD07" w14:textId="77777777" w:rsidR="007F4312" w:rsidRPr="00E43992" w:rsidRDefault="005D31BC" w:rsidP="007F4312">
            <w:pPr>
              <w:autoSpaceDE w:val="0"/>
              <w:autoSpaceDN w:val="0"/>
              <w:adjustRightInd w:val="0"/>
              <w:jc w:val="both"/>
              <w:rPr>
                <w:rFonts w:ascii="Arial" w:hAnsi="Arial" w:cs="Arial"/>
                <w:vanish/>
                <w:sz w:val="20"/>
                <w:szCs w:val="20"/>
                <w:highlight w:val="yellow"/>
              </w:rPr>
            </w:pPr>
            <w:r w:rsidRPr="00E43992">
              <w:rPr>
                <w:rFonts w:ascii="Arial" w:hAnsi="Arial" w:cs="Arial"/>
                <w:sz w:val="20"/>
                <w:szCs w:val="20"/>
                <w:highlight w:val="yellow"/>
              </w:rPr>
              <w:t>(ATCC 27853)</w:t>
            </w:r>
          </w:p>
          <w:p w14:paraId="6A98EB07" w14:textId="77777777" w:rsidR="007F4312" w:rsidRPr="00E43992" w:rsidRDefault="007F4312" w:rsidP="007F4312">
            <w:pPr>
              <w:autoSpaceDE w:val="0"/>
              <w:autoSpaceDN w:val="0"/>
              <w:adjustRightInd w:val="0"/>
              <w:jc w:val="both"/>
              <w:rPr>
                <w:rFonts w:ascii="Arial" w:hAnsi="Arial" w:cs="Arial"/>
                <w:sz w:val="20"/>
                <w:szCs w:val="20"/>
                <w:highlight w:val="yellow"/>
              </w:rPr>
            </w:pPr>
          </w:p>
          <w:p w14:paraId="077D648E" w14:textId="77777777" w:rsidR="007F4312" w:rsidRPr="00E43992" w:rsidRDefault="007F4312" w:rsidP="007F4312">
            <w:pPr>
              <w:autoSpaceDE w:val="0"/>
              <w:autoSpaceDN w:val="0"/>
              <w:adjustRightInd w:val="0"/>
              <w:jc w:val="both"/>
              <w:rPr>
                <w:rFonts w:ascii="Arial" w:hAnsi="Arial" w:cs="Arial"/>
                <w:sz w:val="20"/>
                <w:szCs w:val="20"/>
                <w:highlight w:val="yellow"/>
              </w:rPr>
            </w:pPr>
          </w:p>
          <w:p w14:paraId="70875C79" w14:textId="77777777" w:rsidR="00C15A06" w:rsidRPr="00E43992" w:rsidRDefault="00C15A06" w:rsidP="007F4312">
            <w:pPr>
              <w:autoSpaceDE w:val="0"/>
              <w:autoSpaceDN w:val="0"/>
              <w:adjustRightInd w:val="0"/>
              <w:jc w:val="both"/>
              <w:rPr>
                <w:rFonts w:ascii="Arial" w:hAnsi="Arial" w:cs="Arial"/>
                <w:sz w:val="20"/>
                <w:szCs w:val="20"/>
                <w:highlight w:val="yellow"/>
              </w:rPr>
            </w:pPr>
          </w:p>
          <w:p w14:paraId="13F37357"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 xml:space="preserve">ATCC </w:t>
            </w:r>
          </w:p>
          <w:p w14:paraId="7D9C7AF0" w14:textId="77777777" w:rsidR="00C15A06" w:rsidRPr="00E43992" w:rsidRDefault="005D31BC" w:rsidP="007F4312">
            <w:pPr>
              <w:autoSpaceDE w:val="0"/>
              <w:autoSpaceDN w:val="0"/>
              <w:adjustRightInd w:val="0"/>
              <w:jc w:val="both"/>
              <w:rPr>
                <w:rFonts w:ascii="Arial" w:hAnsi="Arial" w:cs="Arial"/>
                <w:i/>
                <w:iCs/>
                <w:sz w:val="20"/>
                <w:szCs w:val="20"/>
                <w:highlight w:val="yellow"/>
              </w:rPr>
            </w:pPr>
            <w:r w:rsidRPr="00E43992">
              <w:rPr>
                <w:rFonts w:ascii="Arial" w:hAnsi="Arial" w:cs="Arial"/>
                <w:i/>
                <w:iCs/>
                <w:sz w:val="20"/>
                <w:szCs w:val="20"/>
                <w:highlight w:val="yellow"/>
              </w:rPr>
              <w:t>Escherichia coli</w:t>
            </w:r>
          </w:p>
          <w:p w14:paraId="77253B13" w14:textId="77777777" w:rsidR="006D0DEA" w:rsidRPr="00E43992" w:rsidRDefault="005D31BC" w:rsidP="007F4312">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(ATCC 25922)</w:t>
            </w:r>
          </w:p>
          <w:p w14:paraId="6A584BB3" w14:textId="77777777" w:rsidR="006D0DEA" w:rsidRPr="00E43992" w:rsidRDefault="006D0DEA" w:rsidP="007F4312">
            <w:pPr>
              <w:autoSpaceDE w:val="0"/>
              <w:autoSpaceDN w:val="0"/>
              <w:adjustRightInd w:val="0"/>
              <w:jc w:val="both"/>
              <w:rPr>
                <w:rFonts w:ascii="Arial" w:hAnsi="Arial" w:cs="Arial"/>
                <w:sz w:val="20"/>
                <w:szCs w:val="20"/>
                <w:highlight w:val="yellow"/>
                <w:lang w:val="fr-FR"/>
              </w:rPr>
            </w:pPr>
          </w:p>
          <w:p w14:paraId="585CFF59" w14:textId="77777777" w:rsidR="006D0DEA" w:rsidRPr="00E43992" w:rsidRDefault="006D0DEA" w:rsidP="007F4312">
            <w:pPr>
              <w:autoSpaceDE w:val="0"/>
              <w:autoSpaceDN w:val="0"/>
              <w:adjustRightInd w:val="0"/>
              <w:jc w:val="both"/>
              <w:rPr>
                <w:rFonts w:ascii="Arial" w:hAnsi="Arial" w:cs="Arial"/>
                <w:sz w:val="20"/>
                <w:szCs w:val="20"/>
                <w:highlight w:val="yellow"/>
                <w:lang w:val="fr-FR"/>
              </w:rPr>
            </w:pPr>
          </w:p>
          <w:p w14:paraId="02BCD3B3" w14:textId="77777777" w:rsidR="006D0DEA" w:rsidRPr="00E43992" w:rsidRDefault="005D31BC" w:rsidP="007F4312">
            <w:pPr>
              <w:autoSpaceDE w:val="0"/>
              <w:autoSpaceDN w:val="0"/>
              <w:adjustRightInd w:val="0"/>
              <w:jc w:val="both"/>
              <w:rPr>
                <w:rFonts w:ascii="Arial" w:hAnsi="Arial" w:cs="Arial"/>
                <w:i/>
                <w:iCs/>
                <w:sz w:val="20"/>
                <w:szCs w:val="20"/>
                <w:highlight w:val="yellow"/>
                <w:lang w:val="fr-FR"/>
              </w:rPr>
            </w:pPr>
            <w:r w:rsidRPr="00E43992">
              <w:rPr>
                <w:rFonts w:ascii="Arial" w:hAnsi="Arial" w:cs="Arial"/>
                <w:sz w:val="20"/>
                <w:szCs w:val="20"/>
                <w:highlight w:val="yellow"/>
                <w:lang w:val="fr-FR"/>
              </w:rPr>
              <w:t xml:space="preserve">ATCC </w:t>
            </w:r>
            <w:r w:rsidRPr="00E43992">
              <w:rPr>
                <w:rFonts w:ascii="Arial" w:hAnsi="Arial" w:cs="Arial"/>
                <w:i/>
                <w:iCs/>
                <w:sz w:val="20"/>
                <w:szCs w:val="20"/>
                <w:highlight w:val="yellow"/>
                <w:lang w:val="fr-FR"/>
              </w:rPr>
              <w:t xml:space="preserve">Staphylococcus aureus </w:t>
            </w:r>
          </w:p>
          <w:p w14:paraId="21122FC1" w14:textId="77777777" w:rsidR="006D0DEA" w:rsidRPr="00E43992" w:rsidRDefault="005D31BC" w:rsidP="007F4312">
            <w:pPr>
              <w:autoSpaceDE w:val="0"/>
              <w:autoSpaceDN w:val="0"/>
              <w:adjustRightInd w:val="0"/>
              <w:jc w:val="both"/>
              <w:rPr>
                <w:rFonts w:ascii="Arial" w:hAnsi="Arial" w:cs="Arial"/>
                <w:i/>
                <w:iCs/>
                <w:sz w:val="20"/>
                <w:szCs w:val="20"/>
                <w:highlight w:val="yellow"/>
                <w:lang w:val="fr-FR"/>
              </w:rPr>
            </w:pPr>
            <w:r w:rsidRPr="00E43992">
              <w:rPr>
                <w:rFonts w:ascii="Arial" w:hAnsi="Arial" w:cs="Arial"/>
                <w:i/>
                <w:iCs/>
                <w:sz w:val="20"/>
                <w:szCs w:val="20"/>
                <w:highlight w:val="yellow"/>
                <w:lang w:val="fr-FR"/>
              </w:rPr>
              <w:t>(ATCC 25923)</w:t>
            </w:r>
          </w:p>
          <w:p w14:paraId="51BEBBA8" w14:textId="77777777" w:rsidR="006D0DEA" w:rsidRPr="00E43992" w:rsidRDefault="006D0DEA" w:rsidP="007F4312">
            <w:pPr>
              <w:autoSpaceDE w:val="0"/>
              <w:autoSpaceDN w:val="0"/>
              <w:adjustRightInd w:val="0"/>
              <w:jc w:val="both"/>
              <w:rPr>
                <w:rFonts w:ascii="Arial" w:hAnsi="Arial" w:cs="Arial"/>
                <w:sz w:val="20"/>
                <w:szCs w:val="20"/>
                <w:highlight w:val="yellow"/>
                <w:lang w:val="fr-FR"/>
              </w:rPr>
            </w:pPr>
          </w:p>
          <w:p w14:paraId="1D3203E2" w14:textId="77777777" w:rsidR="006D0DEA" w:rsidRPr="00E43992" w:rsidRDefault="005D31BC" w:rsidP="007F4312">
            <w:pPr>
              <w:autoSpaceDE w:val="0"/>
              <w:autoSpaceDN w:val="0"/>
              <w:adjustRightInd w:val="0"/>
              <w:jc w:val="both"/>
              <w:rPr>
                <w:rFonts w:ascii="Arial" w:hAnsi="Arial" w:cs="Arial"/>
                <w:b/>
                <w:bCs/>
                <w:sz w:val="20"/>
                <w:szCs w:val="20"/>
                <w:highlight w:val="yellow"/>
              </w:rPr>
            </w:pPr>
            <w:r w:rsidRPr="00E43992">
              <w:rPr>
                <w:rFonts w:ascii="Arial" w:hAnsi="Arial" w:cs="Arial"/>
                <w:b/>
                <w:bCs/>
                <w:sz w:val="20"/>
                <w:szCs w:val="20"/>
                <w:highlight w:val="yellow"/>
              </w:rPr>
              <w:t>CLINICAL</w:t>
            </w:r>
            <w:r w:rsidR="0048174B" w:rsidRPr="00E43992">
              <w:rPr>
                <w:rFonts w:ascii="Arial" w:hAnsi="Arial" w:cs="Arial"/>
                <w:b/>
                <w:bCs/>
                <w:sz w:val="20"/>
                <w:szCs w:val="20"/>
                <w:highlight w:val="yellow"/>
              </w:rPr>
              <w:t xml:space="preserve"> </w:t>
            </w:r>
            <w:r w:rsidRPr="00E43992">
              <w:rPr>
                <w:rFonts w:ascii="Arial" w:hAnsi="Arial" w:cs="Arial"/>
                <w:b/>
                <w:bCs/>
                <w:sz w:val="20"/>
                <w:szCs w:val="20"/>
                <w:highlight w:val="yellow"/>
              </w:rPr>
              <w:t>STRAINS</w:t>
            </w:r>
          </w:p>
          <w:p w14:paraId="22CBC580"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7E649584" w14:textId="77777777" w:rsidR="006D0DEA" w:rsidRPr="00E43992" w:rsidRDefault="005D31BC" w:rsidP="007F4312">
            <w:pPr>
              <w:autoSpaceDE w:val="0"/>
              <w:autoSpaceDN w:val="0"/>
              <w:adjustRightInd w:val="0"/>
              <w:jc w:val="both"/>
              <w:rPr>
                <w:rFonts w:ascii="Arial" w:hAnsi="Arial" w:cs="Arial"/>
                <w:i/>
                <w:iCs/>
                <w:color w:val="000000"/>
                <w:sz w:val="20"/>
                <w:szCs w:val="20"/>
                <w:highlight w:val="yellow"/>
              </w:rPr>
            </w:pPr>
            <w:r w:rsidRPr="00E43992">
              <w:rPr>
                <w:rFonts w:ascii="Arial" w:hAnsi="Arial" w:cs="Arial"/>
                <w:i/>
                <w:iCs/>
                <w:color w:val="000000"/>
                <w:sz w:val="20"/>
                <w:szCs w:val="20"/>
                <w:highlight w:val="yellow"/>
              </w:rPr>
              <w:t>Pseudomonas aeruginosa</w:t>
            </w:r>
          </w:p>
          <w:p w14:paraId="73C8D6DF"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7AE814D5"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347417E8"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64C5E1BE" w14:textId="77777777" w:rsidR="006D0DEA" w:rsidRPr="00E43992" w:rsidRDefault="005D31BC" w:rsidP="007F4312">
            <w:pPr>
              <w:autoSpaceDE w:val="0"/>
              <w:autoSpaceDN w:val="0"/>
              <w:adjustRightInd w:val="0"/>
              <w:jc w:val="both"/>
              <w:rPr>
                <w:rFonts w:ascii="Arial" w:hAnsi="Arial" w:cs="Arial"/>
                <w:i/>
                <w:iCs/>
                <w:color w:val="000000"/>
                <w:sz w:val="20"/>
                <w:szCs w:val="20"/>
                <w:highlight w:val="yellow"/>
              </w:rPr>
            </w:pPr>
            <w:r w:rsidRPr="00E43992">
              <w:rPr>
                <w:rFonts w:ascii="Arial" w:hAnsi="Arial" w:cs="Arial"/>
                <w:i/>
                <w:iCs/>
                <w:color w:val="000000"/>
                <w:sz w:val="20"/>
                <w:szCs w:val="20"/>
                <w:highlight w:val="yellow"/>
              </w:rPr>
              <w:t>Escherichia coli</w:t>
            </w:r>
          </w:p>
          <w:p w14:paraId="16721449"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3180FB54"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3C3691F1"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1489AEE2"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0106CFE6"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7D625C14" w14:textId="77777777" w:rsidR="006D0DEA" w:rsidRPr="00E43992" w:rsidRDefault="005D31BC" w:rsidP="007F4312">
            <w:pPr>
              <w:autoSpaceDE w:val="0"/>
              <w:autoSpaceDN w:val="0"/>
              <w:adjustRightInd w:val="0"/>
              <w:jc w:val="both"/>
              <w:rPr>
                <w:rFonts w:ascii="Arial" w:hAnsi="Arial" w:cs="Arial"/>
                <w:vanish/>
                <w:sz w:val="20"/>
                <w:szCs w:val="20"/>
                <w:highlight w:val="yellow"/>
              </w:rPr>
            </w:pPr>
            <w:r w:rsidRPr="00E43992">
              <w:rPr>
                <w:rFonts w:ascii="Arial" w:hAnsi="Arial" w:cs="Arial"/>
                <w:i/>
                <w:iCs/>
                <w:color w:val="000000"/>
                <w:sz w:val="20"/>
                <w:szCs w:val="20"/>
                <w:highlight w:val="yellow"/>
              </w:rPr>
              <w:t>Staphylococcus aureus</w:t>
            </w:r>
          </w:p>
          <w:p w14:paraId="41736DF1" w14:textId="77777777" w:rsidR="007F4312" w:rsidRPr="00E43992" w:rsidRDefault="007F4312" w:rsidP="007F4312">
            <w:pPr>
              <w:autoSpaceDE w:val="0"/>
              <w:autoSpaceDN w:val="0"/>
              <w:adjustRightInd w:val="0"/>
              <w:jc w:val="both"/>
              <w:rPr>
                <w:rFonts w:ascii="Arial" w:hAnsi="Arial" w:cs="Arial"/>
                <w:b/>
                <w:bCs/>
                <w:sz w:val="20"/>
                <w:szCs w:val="20"/>
                <w:highlight w:val="yellow"/>
              </w:rPr>
            </w:pPr>
          </w:p>
        </w:tc>
        <w:tc>
          <w:tcPr>
            <w:tcW w:w="1844" w:type="dxa"/>
            <w:tcBorders>
              <w:bottom w:val="single" w:sz="4" w:space="0" w:color="000000"/>
            </w:tcBorders>
          </w:tcPr>
          <w:p w14:paraId="044D938A" w14:textId="77777777" w:rsidR="007F4312" w:rsidRPr="00E43992" w:rsidRDefault="005D31BC" w:rsidP="007F4312">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Disc diffusion</w:t>
            </w:r>
          </w:p>
          <w:p w14:paraId="2F21D892" w14:textId="77777777" w:rsidR="007F4312" w:rsidRPr="00E43992" w:rsidRDefault="007F4312" w:rsidP="007F4312">
            <w:pPr>
              <w:autoSpaceDE w:val="0"/>
              <w:autoSpaceDN w:val="0"/>
              <w:adjustRightInd w:val="0"/>
              <w:jc w:val="both"/>
              <w:rPr>
                <w:rFonts w:ascii="Arial" w:hAnsi="Arial" w:cs="Arial"/>
                <w:sz w:val="20"/>
                <w:szCs w:val="20"/>
                <w:highlight w:val="yellow"/>
                <w:lang w:val="fr-FR"/>
              </w:rPr>
            </w:pPr>
          </w:p>
          <w:p w14:paraId="407E1ECC" w14:textId="77777777" w:rsidR="007F4312" w:rsidRPr="00E43992" w:rsidRDefault="005D31BC" w:rsidP="007F4312">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Well diffusion</w:t>
            </w:r>
          </w:p>
          <w:p w14:paraId="41705612" w14:textId="77777777" w:rsidR="006D0DEA" w:rsidRPr="00E43992" w:rsidRDefault="006D0DEA" w:rsidP="007F4312">
            <w:pPr>
              <w:autoSpaceDE w:val="0"/>
              <w:autoSpaceDN w:val="0"/>
              <w:adjustRightInd w:val="0"/>
              <w:jc w:val="both"/>
              <w:rPr>
                <w:rFonts w:ascii="Arial" w:hAnsi="Arial" w:cs="Arial"/>
                <w:b/>
                <w:bCs/>
                <w:sz w:val="20"/>
                <w:szCs w:val="20"/>
                <w:highlight w:val="yellow"/>
                <w:lang w:val="fr-FR"/>
              </w:rPr>
            </w:pPr>
          </w:p>
          <w:p w14:paraId="0DA2C1D7" w14:textId="77777777" w:rsidR="0048174B" w:rsidRPr="00E43992" w:rsidRDefault="0048174B" w:rsidP="007F4312">
            <w:pPr>
              <w:autoSpaceDE w:val="0"/>
              <w:autoSpaceDN w:val="0"/>
              <w:adjustRightInd w:val="0"/>
              <w:jc w:val="both"/>
              <w:rPr>
                <w:rFonts w:ascii="Arial" w:hAnsi="Arial" w:cs="Arial"/>
                <w:b/>
                <w:bCs/>
                <w:sz w:val="20"/>
                <w:szCs w:val="20"/>
                <w:highlight w:val="yellow"/>
                <w:lang w:val="fr-FR"/>
              </w:rPr>
            </w:pPr>
          </w:p>
          <w:p w14:paraId="37F30BA7" w14:textId="77777777" w:rsidR="0048174B" w:rsidRPr="00E43992" w:rsidRDefault="0048174B" w:rsidP="007F4312">
            <w:pPr>
              <w:autoSpaceDE w:val="0"/>
              <w:autoSpaceDN w:val="0"/>
              <w:adjustRightInd w:val="0"/>
              <w:jc w:val="both"/>
              <w:rPr>
                <w:rFonts w:ascii="Arial" w:hAnsi="Arial" w:cs="Arial"/>
                <w:b/>
                <w:bCs/>
                <w:sz w:val="20"/>
                <w:szCs w:val="20"/>
                <w:highlight w:val="yellow"/>
                <w:lang w:val="fr-FR"/>
              </w:rPr>
            </w:pPr>
          </w:p>
          <w:p w14:paraId="0212E881" w14:textId="77777777" w:rsidR="006D0DEA" w:rsidRPr="00E43992" w:rsidRDefault="005D31BC" w:rsidP="006D0DEA">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Disc diffusion</w:t>
            </w:r>
          </w:p>
          <w:p w14:paraId="2A6E4062" w14:textId="77777777" w:rsidR="006D0DEA" w:rsidRPr="00E43992" w:rsidRDefault="006D0DEA" w:rsidP="006D0DEA">
            <w:pPr>
              <w:autoSpaceDE w:val="0"/>
              <w:autoSpaceDN w:val="0"/>
              <w:adjustRightInd w:val="0"/>
              <w:jc w:val="both"/>
              <w:rPr>
                <w:rFonts w:ascii="Arial" w:hAnsi="Arial" w:cs="Arial"/>
                <w:sz w:val="20"/>
                <w:szCs w:val="20"/>
                <w:highlight w:val="yellow"/>
                <w:lang w:val="fr-FR"/>
              </w:rPr>
            </w:pPr>
          </w:p>
          <w:p w14:paraId="62A8A6D3" w14:textId="77777777" w:rsidR="006D0DEA" w:rsidRPr="00E43992" w:rsidRDefault="005D31BC" w:rsidP="006D0DEA">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Well diffusion</w:t>
            </w:r>
          </w:p>
          <w:p w14:paraId="7B14D879" w14:textId="77777777" w:rsidR="006D0DEA" w:rsidRPr="00E43992" w:rsidRDefault="006D0DEA" w:rsidP="006D0DEA">
            <w:pPr>
              <w:autoSpaceDE w:val="0"/>
              <w:autoSpaceDN w:val="0"/>
              <w:adjustRightInd w:val="0"/>
              <w:jc w:val="both"/>
              <w:rPr>
                <w:rFonts w:ascii="Arial" w:hAnsi="Arial" w:cs="Arial"/>
                <w:b/>
                <w:bCs/>
                <w:sz w:val="20"/>
                <w:szCs w:val="20"/>
                <w:highlight w:val="yellow"/>
                <w:lang w:val="fr-FR"/>
              </w:rPr>
            </w:pPr>
          </w:p>
          <w:p w14:paraId="69C18268" w14:textId="77777777" w:rsidR="0048174B" w:rsidRPr="00E43992" w:rsidRDefault="0048174B" w:rsidP="006D0DEA">
            <w:pPr>
              <w:autoSpaceDE w:val="0"/>
              <w:autoSpaceDN w:val="0"/>
              <w:adjustRightInd w:val="0"/>
              <w:jc w:val="both"/>
              <w:rPr>
                <w:rFonts w:ascii="Arial" w:hAnsi="Arial" w:cs="Arial"/>
                <w:sz w:val="20"/>
                <w:szCs w:val="20"/>
                <w:highlight w:val="yellow"/>
                <w:lang w:val="fr-FR"/>
              </w:rPr>
            </w:pPr>
          </w:p>
          <w:p w14:paraId="3FB4B1B6" w14:textId="77777777" w:rsidR="006D0DEA" w:rsidRPr="00E43992" w:rsidRDefault="005D31BC" w:rsidP="006D0DEA">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Disc diffusion</w:t>
            </w:r>
          </w:p>
          <w:p w14:paraId="12127C78" w14:textId="77777777" w:rsidR="006D0DEA" w:rsidRPr="00E43992" w:rsidRDefault="006D0DEA" w:rsidP="006D0DEA">
            <w:pPr>
              <w:autoSpaceDE w:val="0"/>
              <w:autoSpaceDN w:val="0"/>
              <w:adjustRightInd w:val="0"/>
              <w:jc w:val="both"/>
              <w:rPr>
                <w:rFonts w:ascii="Arial" w:hAnsi="Arial" w:cs="Arial"/>
                <w:sz w:val="20"/>
                <w:szCs w:val="20"/>
                <w:highlight w:val="yellow"/>
                <w:lang w:val="fr-FR"/>
              </w:rPr>
            </w:pPr>
          </w:p>
          <w:p w14:paraId="6A3DC9E7" w14:textId="77777777" w:rsidR="006D0DEA" w:rsidRPr="00E43992" w:rsidRDefault="005D31BC" w:rsidP="006D0DEA">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Well diffusion</w:t>
            </w:r>
          </w:p>
          <w:p w14:paraId="5F77999A" w14:textId="77777777" w:rsidR="006D0DEA" w:rsidRPr="00E43992" w:rsidRDefault="006D0DEA" w:rsidP="006D0DEA">
            <w:pPr>
              <w:autoSpaceDE w:val="0"/>
              <w:autoSpaceDN w:val="0"/>
              <w:adjustRightInd w:val="0"/>
              <w:jc w:val="both"/>
              <w:rPr>
                <w:rFonts w:ascii="Arial" w:hAnsi="Arial" w:cs="Arial"/>
                <w:b/>
                <w:bCs/>
                <w:sz w:val="20"/>
                <w:szCs w:val="20"/>
                <w:highlight w:val="yellow"/>
                <w:lang w:val="fr-FR"/>
              </w:rPr>
            </w:pPr>
          </w:p>
          <w:p w14:paraId="0A4C9E5D" w14:textId="77777777" w:rsidR="006D0DEA" w:rsidRPr="00E43992" w:rsidRDefault="006D0DEA" w:rsidP="006D0DEA">
            <w:pPr>
              <w:autoSpaceDE w:val="0"/>
              <w:autoSpaceDN w:val="0"/>
              <w:adjustRightInd w:val="0"/>
              <w:jc w:val="both"/>
              <w:rPr>
                <w:rFonts w:ascii="Arial" w:hAnsi="Arial" w:cs="Arial"/>
                <w:b/>
                <w:bCs/>
                <w:sz w:val="20"/>
                <w:szCs w:val="20"/>
                <w:highlight w:val="yellow"/>
                <w:lang w:val="fr-FR"/>
              </w:rPr>
            </w:pPr>
          </w:p>
          <w:p w14:paraId="3863FB1A" w14:textId="77777777" w:rsidR="006D0DEA" w:rsidRPr="00E43992" w:rsidRDefault="006D0DEA" w:rsidP="006D0DEA">
            <w:pPr>
              <w:autoSpaceDE w:val="0"/>
              <w:autoSpaceDN w:val="0"/>
              <w:adjustRightInd w:val="0"/>
              <w:jc w:val="both"/>
              <w:rPr>
                <w:rFonts w:ascii="Arial" w:hAnsi="Arial" w:cs="Arial"/>
                <w:b/>
                <w:bCs/>
                <w:sz w:val="20"/>
                <w:szCs w:val="20"/>
                <w:highlight w:val="yellow"/>
                <w:lang w:val="fr-FR"/>
              </w:rPr>
            </w:pPr>
          </w:p>
          <w:p w14:paraId="6EA4D974" w14:textId="77777777" w:rsidR="006D0DEA" w:rsidRPr="00E43992" w:rsidRDefault="006D0DEA" w:rsidP="006D0DEA">
            <w:pPr>
              <w:autoSpaceDE w:val="0"/>
              <w:autoSpaceDN w:val="0"/>
              <w:adjustRightInd w:val="0"/>
              <w:jc w:val="both"/>
              <w:rPr>
                <w:rFonts w:ascii="Arial" w:hAnsi="Arial" w:cs="Arial"/>
                <w:b/>
                <w:bCs/>
                <w:sz w:val="20"/>
                <w:szCs w:val="20"/>
                <w:highlight w:val="yellow"/>
                <w:lang w:val="fr-FR"/>
              </w:rPr>
            </w:pPr>
          </w:p>
          <w:p w14:paraId="45371C25" w14:textId="77777777" w:rsidR="006D0DEA" w:rsidRPr="00E43992" w:rsidRDefault="005D31BC" w:rsidP="006D0DEA">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Disc diffusion</w:t>
            </w:r>
          </w:p>
          <w:p w14:paraId="6E3F8B95" w14:textId="77777777" w:rsidR="006D0DEA" w:rsidRPr="00E43992" w:rsidRDefault="006D0DEA" w:rsidP="006D0DEA">
            <w:pPr>
              <w:autoSpaceDE w:val="0"/>
              <w:autoSpaceDN w:val="0"/>
              <w:adjustRightInd w:val="0"/>
              <w:jc w:val="both"/>
              <w:rPr>
                <w:rFonts w:ascii="Arial" w:hAnsi="Arial" w:cs="Arial"/>
                <w:sz w:val="20"/>
                <w:szCs w:val="20"/>
                <w:highlight w:val="yellow"/>
                <w:lang w:val="fr-FR"/>
              </w:rPr>
            </w:pPr>
          </w:p>
          <w:p w14:paraId="16DAD2A9" w14:textId="77777777" w:rsidR="006D0DEA" w:rsidRPr="00E43992" w:rsidRDefault="006D0DEA" w:rsidP="006D0DEA">
            <w:pPr>
              <w:autoSpaceDE w:val="0"/>
              <w:autoSpaceDN w:val="0"/>
              <w:adjustRightInd w:val="0"/>
              <w:jc w:val="both"/>
              <w:rPr>
                <w:rFonts w:ascii="Arial" w:hAnsi="Arial" w:cs="Arial"/>
                <w:sz w:val="20"/>
                <w:szCs w:val="20"/>
                <w:highlight w:val="yellow"/>
                <w:lang w:val="fr-FR"/>
              </w:rPr>
            </w:pPr>
          </w:p>
          <w:p w14:paraId="63D056DD" w14:textId="77777777" w:rsidR="006D0DEA" w:rsidRPr="00E43992" w:rsidRDefault="005D31BC" w:rsidP="006D0DEA">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Well diffusion</w:t>
            </w:r>
          </w:p>
          <w:p w14:paraId="4AA14256" w14:textId="77777777" w:rsidR="006D0DEA" w:rsidRPr="00E43992" w:rsidRDefault="006D0DEA" w:rsidP="006D0DEA">
            <w:pPr>
              <w:autoSpaceDE w:val="0"/>
              <w:autoSpaceDN w:val="0"/>
              <w:adjustRightInd w:val="0"/>
              <w:jc w:val="both"/>
              <w:rPr>
                <w:rFonts w:ascii="Arial" w:hAnsi="Arial" w:cs="Arial"/>
                <w:b/>
                <w:bCs/>
                <w:sz w:val="20"/>
                <w:szCs w:val="20"/>
                <w:highlight w:val="yellow"/>
                <w:lang w:val="fr-FR"/>
              </w:rPr>
            </w:pPr>
          </w:p>
          <w:p w14:paraId="277AC638" w14:textId="77777777" w:rsidR="0048174B" w:rsidRPr="00E43992" w:rsidRDefault="0048174B" w:rsidP="006D0DEA">
            <w:pPr>
              <w:autoSpaceDE w:val="0"/>
              <w:autoSpaceDN w:val="0"/>
              <w:adjustRightInd w:val="0"/>
              <w:jc w:val="both"/>
              <w:rPr>
                <w:rFonts w:ascii="Arial" w:hAnsi="Arial" w:cs="Arial"/>
                <w:sz w:val="20"/>
                <w:szCs w:val="20"/>
                <w:highlight w:val="yellow"/>
                <w:lang w:val="fr-FR"/>
              </w:rPr>
            </w:pPr>
          </w:p>
          <w:p w14:paraId="2C13182E" w14:textId="77777777" w:rsidR="006D0DEA" w:rsidRPr="00E43992" w:rsidRDefault="005D31BC" w:rsidP="006D0DEA">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Disc diffusion</w:t>
            </w:r>
          </w:p>
          <w:p w14:paraId="73935B46" w14:textId="77777777" w:rsidR="006D0DEA" w:rsidRPr="00E43992" w:rsidRDefault="006D0DEA" w:rsidP="006D0DEA">
            <w:pPr>
              <w:autoSpaceDE w:val="0"/>
              <w:autoSpaceDN w:val="0"/>
              <w:adjustRightInd w:val="0"/>
              <w:jc w:val="both"/>
              <w:rPr>
                <w:rFonts w:ascii="Arial" w:hAnsi="Arial" w:cs="Arial"/>
                <w:sz w:val="20"/>
                <w:szCs w:val="20"/>
                <w:highlight w:val="yellow"/>
                <w:lang w:val="fr-FR"/>
              </w:rPr>
            </w:pPr>
          </w:p>
          <w:p w14:paraId="77217FF7" w14:textId="77777777" w:rsidR="006D0DEA" w:rsidRPr="00E43992" w:rsidRDefault="006D0DEA" w:rsidP="006D0DEA">
            <w:pPr>
              <w:autoSpaceDE w:val="0"/>
              <w:autoSpaceDN w:val="0"/>
              <w:adjustRightInd w:val="0"/>
              <w:jc w:val="both"/>
              <w:rPr>
                <w:rFonts w:ascii="Arial" w:hAnsi="Arial" w:cs="Arial"/>
                <w:sz w:val="20"/>
                <w:szCs w:val="20"/>
                <w:highlight w:val="yellow"/>
                <w:lang w:val="fr-FR"/>
              </w:rPr>
            </w:pPr>
          </w:p>
          <w:p w14:paraId="5B372A87" w14:textId="77777777" w:rsidR="006D0DEA" w:rsidRPr="00E43992" w:rsidRDefault="005D31BC" w:rsidP="006D0DEA">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Well diffusion</w:t>
            </w:r>
          </w:p>
          <w:p w14:paraId="6E676A5C" w14:textId="77777777" w:rsidR="006D0DEA" w:rsidRPr="00E43992" w:rsidRDefault="006D0DEA" w:rsidP="006D0DEA">
            <w:pPr>
              <w:autoSpaceDE w:val="0"/>
              <w:autoSpaceDN w:val="0"/>
              <w:adjustRightInd w:val="0"/>
              <w:jc w:val="both"/>
              <w:rPr>
                <w:rFonts w:ascii="Arial" w:hAnsi="Arial" w:cs="Arial"/>
                <w:sz w:val="20"/>
                <w:szCs w:val="20"/>
                <w:highlight w:val="yellow"/>
                <w:lang w:val="fr-FR"/>
              </w:rPr>
            </w:pPr>
          </w:p>
          <w:p w14:paraId="10684C27" w14:textId="77777777" w:rsidR="0048174B" w:rsidRPr="00E43992" w:rsidRDefault="0048174B" w:rsidP="006D0DEA">
            <w:pPr>
              <w:autoSpaceDE w:val="0"/>
              <w:autoSpaceDN w:val="0"/>
              <w:adjustRightInd w:val="0"/>
              <w:jc w:val="both"/>
              <w:rPr>
                <w:rFonts w:ascii="Arial" w:hAnsi="Arial" w:cs="Arial"/>
                <w:b/>
                <w:bCs/>
                <w:sz w:val="20"/>
                <w:szCs w:val="20"/>
                <w:highlight w:val="yellow"/>
                <w:lang w:val="fr-FR"/>
              </w:rPr>
            </w:pPr>
          </w:p>
          <w:p w14:paraId="0C3E2A0B" w14:textId="77777777" w:rsidR="006D0DEA" w:rsidRPr="00E43992" w:rsidRDefault="005D31BC" w:rsidP="006D0DEA">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Disc diffusion</w:t>
            </w:r>
          </w:p>
          <w:p w14:paraId="47DFB27A" w14:textId="77777777" w:rsidR="006D0DEA" w:rsidRPr="00E43992" w:rsidRDefault="006D0DEA" w:rsidP="006D0DEA">
            <w:pPr>
              <w:autoSpaceDE w:val="0"/>
              <w:autoSpaceDN w:val="0"/>
              <w:adjustRightInd w:val="0"/>
              <w:jc w:val="both"/>
              <w:rPr>
                <w:rFonts w:ascii="Arial" w:hAnsi="Arial" w:cs="Arial"/>
                <w:sz w:val="20"/>
                <w:szCs w:val="20"/>
                <w:highlight w:val="yellow"/>
                <w:lang w:val="fr-FR"/>
              </w:rPr>
            </w:pPr>
          </w:p>
          <w:p w14:paraId="6BCEBAEC" w14:textId="77777777" w:rsidR="006D0DEA" w:rsidRPr="00E43992" w:rsidRDefault="006D0DEA" w:rsidP="006D0DEA">
            <w:pPr>
              <w:autoSpaceDE w:val="0"/>
              <w:autoSpaceDN w:val="0"/>
              <w:adjustRightInd w:val="0"/>
              <w:jc w:val="both"/>
              <w:rPr>
                <w:rFonts w:ascii="Arial" w:hAnsi="Arial" w:cs="Arial"/>
                <w:sz w:val="20"/>
                <w:szCs w:val="20"/>
                <w:highlight w:val="yellow"/>
                <w:lang w:val="fr-FR"/>
              </w:rPr>
            </w:pPr>
          </w:p>
          <w:p w14:paraId="74E5F04F" w14:textId="77777777" w:rsidR="006D0DEA" w:rsidRPr="00E43992" w:rsidRDefault="005D31BC" w:rsidP="006D0DEA">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lastRenderedPageBreak/>
              <w:t>Well diffusion</w:t>
            </w:r>
          </w:p>
          <w:p w14:paraId="3440FB37" w14:textId="77777777" w:rsidR="006D0DEA" w:rsidRPr="00E43992" w:rsidRDefault="006D0DEA" w:rsidP="006D0DEA">
            <w:pPr>
              <w:autoSpaceDE w:val="0"/>
              <w:autoSpaceDN w:val="0"/>
              <w:adjustRightInd w:val="0"/>
              <w:jc w:val="both"/>
              <w:rPr>
                <w:rFonts w:ascii="Arial" w:hAnsi="Arial" w:cs="Arial"/>
                <w:b/>
                <w:bCs/>
                <w:sz w:val="20"/>
                <w:szCs w:val="20"/>
                <w:highlight w:val="yellow"/>
              </w:rPr>
            </w:pPr>
          </w:p>
        </w:tc>
        <w:tc>
          <w:tcPr>
            <w:tcW w:w="1547" w:type="dxa"/>
            <w:tcBorders>
              <w:bottom w:val="single" w:sz="4" w:space="0" w:color="000000"/>
            </w:tcBorders>
          </w:tcPr>
          <w:p w14:paraId="3BF231D7" w14:textId="77777777" w:rsidR="007F4312"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lastRenderedPageBreak/>
              <w:t>40.66 ± 0.66</w:t>
            </w:r>
          </w:p>
          <w:p w14:paraId="556EDC2C" w14:textId="77777777" w:rsidR="007F4312" w:rsidRPr="00E43992" w:rsidRDefault="007F4312" w:rsidP="007F4312">
            <w:pPr>
              <w:autoSpaceDE w:val="0"/>
              <w:autoSpaceDN w:val="0"/>
              <w:adjustRightInd w:val="0"/>
              <w:jc w:val="both"/>
              <w:rPr>
                <w:rFonts w:ascii="Arial" w:hAnsi="Arial" w:cs="Arial"/>
                <w:sz w:val="20"/>
                <w:szCs w:val="20"/>
                <w:highlight w:val="yellow"/>
              </w:rPr>
            </w:pPr>
          </w:p>
          <w:p w14:paraId="19016060" w14:textId="77777777" w:rsidR="007F4312"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27.66 ± 14.25</w:t>
            </w:r>
          </w:p>
          <w:p w14:paraId="64DAF4ED" w14:textId="77777777" w:rsidR="007F4312" w:rsidRPr="00E43992" w:rsidRDefault="007F4312" w:rsidP="007F4312">
            <w:pPr>
              <w:autoSpaceDE w:val="0"/>
              <w:autoSpaceDN w:val="0"/>
              <w:adjustRightInd w:val="0"/>
              <w:jc w:val="both"/>
              <w:rPr>
                <w:rFonts w:ascii="Arial" w:hAnsi="Arial" w:cs="Arial"/>
                <w:sz w:val="20"/>
                <w:szCs w:val="20"/>
                <w:highlight w:val="yellow"/>
              </w:rPr>
            </w:pPr>
          </w:p>
          <w:p w14:paraId="3EF30ED3"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0D8C8F9E"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646E6781"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7A85A829"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7491271A"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7F95F42C"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36C53332"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4649DEB4"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1AF17B8E"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3D1DBA19"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38791DCF"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1979680A"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6199194E"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496C9EBA"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671213CB"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3B8E44DD"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5BF49E43"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52685139"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0700CC3B"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44A7A2B7"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6E1A118E"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792074EF"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6D32FADE"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57CF1534"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3E6D3DCA"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7FE8364F"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0A78834B"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4C517AD5"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6CE22C1F"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3BC38CEF"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lastRenderedPageBreak/>
              <w:t>0</w:t>
            </w:r>
          </w:p>
        </w:tc>
        <w:tc>
          <w:tcPr>
            <w:tcW w:w="1417" w:type="dxa"/>
            <w:tcBorders>
              <w:bottom w:val="single" w:sz="4" w:space="0" w:color="000000"/>
            </w:tcBorders>
          </w:tcPr>
          <w:p w14:paraId="58028769" w14:textId="77777777" w:rsidR="007F4312"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lastRenderedPageBreak/>
              <w:t>23.33 ± 1.33</w:t>
            </w:r>
          </w:p>
          <w:p w14:paraId="7411B822"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66D1ED41" w14:textId="77777777" w:rsidR="007F4312"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18.00 ± 4.00</w:t>
            </w:r>
          </w:p>
          <w:p w14:paraId="1E87CF07" w14:textId="77777777" w:rsidR="007F4312" w:rsidRPr="00E43992" w:rsidRDefault="007F4312" w:rsidP="007F4312">
            <w:pPr>
              <w:autoSpaceDE w:val="0"/>
              <w:autoSpaceDN w:val="0"/>
              <w:adjustRightInd w:val="0"/>
              <w:jc w:val="both"/>
              <w:rPr>
                <w:rFonts w:ascii="Arial" w:hAnsi="Arial" w:cs="Arial"/>
                <w:sz w:val="20"/>
                <w:szCs w:val="20"/>
                <w:highlight w:val="yellow"/>
              </w:rPr>
            </w:pPr>
          </w:p>
          <w:p w14:paraId="5B1DEF0C"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26687F58"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11EA2099"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5DF147F3"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0C62223A"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2BC7C298"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29810B8D"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56A4DAE4"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0D6E3F4A"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597EA0EB" w14:textId="77777777" w:rsidR="006D0DEA"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69F0498F"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4242EC42"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1C6E7CBE"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55B4338E"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7D2AA0B4" w14:textId="77777777" w:rsidR="0048174B"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67641C97"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06A9A8CC"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35BD48B7" w14:textId="77777777" w:rsidR="0048174B"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399B6D92"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1AC752C2"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6BBE9259" w14:textId="77777777" w:rsidR="0048174B"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0901512D"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1293F41B"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51087198" w14:textId="77777777" w:rsidR="0048174B"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4BFAC07D"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6DB7674E"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30030AC1" w14:textId="77777777" w:rsidR="0048174B"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7FC06BD8"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13F64697"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69FED1EA" w14:textId="77777777" w:rsidR="0048174B"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lastRenderedPageBreak/>
              <w:t>0</w:t>
            </w:r>
          </w:p>
        </w:tc>
        <w:tc>
          <w:tcPr>
            <w:tcW w:w="1560" w:type="dxa"/>
            <w:tcBorders>
              <w:bottom w:val="single" w:sz="4" w:space="0" w:color="000000"/>
            </w:tcBorders>
          </w:tcPr>
          <w:p w14:paraId="6FC7EDA6" w14:textId="77777777" w:rsidR="007F4312"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lastRenderedPageBreak/>
              <w:t>29.66 ± 0.57</w:t>
            </w:r>
          </w:p>
          <w:p w14:paraId="63F4EBDE" w14:textId="77777777" w:rsidR="007F4312" w:rsidRPr="00E43992" w:rsidRDefault="007F4312" w:rsidP="007F4312">
            <w:pPr>
              <w:autoSpaceDE w:val="0"/>
              <w:autoSpaceDN w:val="0"/>
              <w:adjustRightInd w:val="0"/>
              <w:jc w:val="both"/>
              <w:rPr>
                <w:rFonts w:ascii="Arial" w:hAnsi="Arial" w:cs="Arial"/>
                <w:sz w:val="20"/>
                <w:szCs w:val="20"/>
                <w:highlight w:val="yellow"/>
              </w:rPr>
            </w:pPr>
          </w:p>
          <w:p w14:paraId="46099983" w14:textId="77777777" w:rsidR="007F4312" w:rsidRPr="00E43992" w:rsidRDefault="005D31BC" w:rsidP="007F4312">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33.66 ± 0.88</w:t>
            </w:r>
          </w:p>
          <w:p w14:paraId="795305B6"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010F1021"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39EA82F4"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74AE909F" w14:textId="77777777" w:rsidR="006D0DEA" w:rsidRPr="00E43992" w:rsidRDefault="005D31BC" w:rsidP="006D0DEA">
            <w:pPr>
              <w:spacing w:line="360" w:lineRule="auto"/>
              <w:jc w:val="both"/>
              <w:rPr>
                <w:rFonts w:ascii="Arial" w:hAnsi="Arial" w:cs="Arial"/>
                <w:color w:val="000000"/>
                <w:sz w:val="20"/>
                <w:szCs w:val="20"/>
                <w:highlight w:val="yellow"/>
              </w:rPr>
            </w:pPr>
            <w:r w:rsidRPr="00E43992">
              <w:rPr>
                <w:rFonts w:ascii="Arial" w:hAnsi="Arial" w:cs="Arial"/>
                <w:color w:val="000000"/>
                <w:sz w:val="20"/>
                <w:szCs w:val="20"/>
                <w:highlight w:val="yellow"/>
              </w:rPr>
              <w:t>26.66 ± 0.33</w:t>
            </w:r>
          </w:p>
          <w:p w14:paraId="67EF2217" w14:textId="77777777" w:rsidR="006D0DEA" w:rsidRPr="00E43992" w:rsidRDefault="005D31BC" w:rsidP="006D0DEA">
            <w:pPr>
              <w:spacing w:line="360" w:lineRule="auto"/>
              <w:jc w:val="both"/>
              <w:rPr>
                <w:rFonts w:ascii="Arial" w:hAnsi="Arial" w:cs="Arial"/>
                <w:color w:val="000000"/>
                <w:sz w:val="20"/>
                <w:szCs w:val="20"/>
                <w:highlight w:val="yellow"/>
              </w:rPr>
            </w:pPr>
            <w:r w:rsidRPr="00E43992">
              <w:rPr>
                <w:rFonts w:ascii="Arial" w:hAnsi="Arial" w:cs="Arial"/>
                <w:color w:val="000000"/>
                <w:sz w:val="20"/>
                <w:szCs w:val="20"/>
                <w:highlight w:val="yellow"/>
              </w:rPr>
              <w:t>33.33 ± 0.88</w:t>
            </w:r>
          </w:p>
          <w:p w14:paraId="5BFBAFC9" w14:textId="77777777" w:rsidR="0048174B" w:rsidRPr="00E43992" w:rsidRDefault="0048174B" w:rsidP="006D0DEA">
            <w:pPr>
              <w:spacing w:line="360" w:lineRule="auto"/>
              <w:jc w:val="both"/>
              <w:rPr>
                <w:rFonts w:ascii="Arial" w:hAnsi="Arial" w:cs="Arial"/>
                <w:color w:val="000000"/>
                <w:sz w:val="20"/>
                <w:szCs w:val="20"/>
                <w:highlight w:val="yellow"/>
              </w:rPr>
            </w:pPr>
          </w:p>
          <w:p w14:paraId="61938D48" w14:textId="77777777" w:rsidR="006D0DEA" w:rsidRPr="00E43992" w:rsidRDefault="005D31BC" w:rsidP="006D0DEA">
            <w:pPr>
              <w:spacing w:line="360" w:lineRule="auto"/>
              <w:jc w:val="both"/>
              <w:rPr>
                <w:rFonts w:ascii="Arial" w:hAnsi="Arial" w:cs="Arial"/>
                <w:sz w:val="20"/>
                <w:szCs w:val="20"/>
                <w:highlight w:val="yellow"/>
              </w:rPr>
            </w:pPr>
            <w:r w:rsidRPr="00E43992">
              <w:rPr>
                <w:rFonts w:ascii="Arial" w:hAnsi="Arial" w:cs="Arial"/>
                <w:sz w:val="20"/>
                <w:szCs w:val="20"/>
                <w:highlight w:val="yellow"/>
              </w:rPr>
              <w:t>21.33 ± 0.66</w:t>
            </w:r>
          </w:p>
          <w:p w14:paraId="749FE622" w14:textId="77777777" w:rsidR="006D0DEA" w:rsidRPr="00E43992" w:rsidRDefault="005D31BC" w:rsidP="006D0DEA">
            <w:pPr>
              <w:spacing w:line="360" w:lineRule="auto"/>
              <w:jc w:val="both"/>
              <w:rPr>
                <w:rFonts w:ascii="Arial" w:hAnsi="Arial" w:cs="Arial"/>
                <w:color w:val="000000"/>
                <w:sz w:val="20"/>
                <w:szCs w:val="20"/>
                <w:highlight w:val="yellow"/>
              </w:rPr>
            </w:pPr>
            <w:r w:rsidRPr="00E43992">
              <w:rPr>
                <w:rFonts w:ascii="Arial" w:hAnsi="Arial" w:cs="Arial"/>
                <w:color w:val="000000"/>
                <w:sz w:val="20"/>
                <w:szCs w:val="20"/>
                <w:highlight w:val="yellow"/>
              </w:rPr>
              <w:t>23.00 ± 1.00</w:t>
            </w:r>
          </w:p>
          <w:p w14:paraId="354CA488" w14:textId="77777777" w:rsidR="0048174B" w:rsidRPr="00E43992" w:rsidRDefault="0048174B" w:rsidP="006D0DEA">
            <w:pPr>
              <w:spacing w:line="360" w:lineRule="auto"/>
              <w:jc w:val="both"/>
              <w:rPr>
                <w:rFonts w:ascii="Arial" w:hAnsi="Arial" w:cs="Arial"/>
                <w:sz w:val="20"/>
                <w:szCs w:val="20"/>
                <w:highlight w:val="yellow"/>
              </w:rPr>
            </w:pPr>
          </w:p>
          <w:p w14:paraId="5850CAC0" w14:textId="77777777" w:rsidR="0048174B" w:rsidRPr="00E43992" w:rsidRDefault="0048174B" w:rsidP="006D0DEA">
            <w:pPr>
              <w:spacing w:line="360" w:lineRule="auto"/>
              <w:jc w:val="both"/>
              <w:rPr>
                <w:rFonts w:ascii="Arial" w:hAnsi="Arial" w:cs="Arial"/>
                <w:sz w:val="20"/>
                <w:szCs w:val="20"/>
                <w:highlight w:val="yellow"/>
              </w:rPr>
            </w:pPr>
          </w:p>
          <w:p w14:paraId="2E7EFD52" w14:textId="77777777" w:rsidR="0048174B" w:rsidRPr="00E43992" w:rsidRDefault="0048174B" w:rsidP="006D0DEA">
            <w:pPr>
              <w:spacing w:line="360" w:lineRule="auto"/>
              <w:jc w:val="both"/>
              <w:rPr>
                <w:rFonts w:ascii="Arial" w:hAnsi="Arial" w:cs="Arial"/>
                <w:sz w:val="20"/>
                <w:szCs w:val="20"/>
                <w:highlight w:val="yellow"/>
              </w:rPr>
            </w:pPr>
          </w:p>
          <w:p w14:paraId="58C8F6E6" w14:textId="77777777" w:rsidR="0048174B" w:rsidRPr="00E43992" w:rsidRDefault="005D31BC" w:rsidP="0048174B">
            <w:pPr>
              <w:spacing w:line="360" w:lineRule="auto"/>
              <w:jc w:val="both"/>
              <w:rPr>
                <w:rFonts w:ascii="Arial" w:hAnsi="Arial" w:cs="Arial"/>
                <w:sz w:val="20"/>
                <w:szCs w:val="20"/>
                <w:highlight w:val="yellow"/>
              </w:rPr>
            </w:pPr>
            <w:r w:rsidRPr="00E43992">
              <w:rPr>
                <w:rFonts w:ascii="Arial" w:hAnsi="Arial" w:cs="Arial"/>
                <w:sz w:val="20"/>
                <w:szCs w:val="20"/>
                <w:highlight w:val="yellow"/>
              </w:rPr>
              <w:t>29.66 ± 0.40</w:t>
            </w:r>
          </w:p>
          <w:p w14:paraId="30B4B3AA" w14:textId="77777777" w:rsidR="0048174B" w:rsidRPr="00E43992" w:rsidRDefault="0048174B" w:rsidP="006D0DEA">
            <w:pPr>
              <w:spacing w:line="360" w:lineRule="auto"/>
              <w:jc w:val="both"/>
              <w:rPr>
                <w:rFonts w:ascii="Arial" w:hAnsi="Arial" w:cs="Arial"/>
                <w:sz w:val="20"/>
                <w:szCs w:val="20"/>
                <w:highlight w:val="yellow"/>
              </w:rPr>
            </w:pPr>
          </w:p>
          <w:p w14:paraId="1F5D5FFE" w14:textId="77777777" w:rsidR="0048174B" w:rsidRPr="00E43992" w:rsidRDefault="005D31BC" w:rsidP="0048174B">
            <w:pPr>
              <w:spacing w:line="360" w:lineRule="auto"/>
              <w:jc w:val="both"/>
              <w:rPr>
                <w:rFonts w:ascii="Arial" w:hAnsi="Arial" w:cs="Arial"/>
                <w:sz w:val="20"/>
                <w:szCs w:val="20"/>
                <w:highlight w:val="yellow"/>
              </w:rPr>
            </w:pPr>
            <w:r w:rsidRPr="00E43992">
              <w:rPr>
                <w:rFonts w:ascii="Arial" w:hAnsi="Arial" w:cs="Arial"/>
                <w:sz w:val="20"/>
                <w:szCs w:val="20"/>
                <w:highlight w:val="yellow"/>
              </w:rPr>
              <w:t>34.66 ± 0.33</w:t>
            </w:r>
          </w:p>
          <w:p w14:paraId="5C3867F1" w14:textId="77777777" w:rsidR="0048174B" w:rsidRPr="00E43992" w:rsidRDefault="0048174B" w:rsidP="0048174B">
            <w:pPr>
              <w:spacing w:line="360" w:lineRule="auto"/>
              <w:jc w:val="both"/>
              <w:rPr>
                <w:rFonts w:ascii="Arial" w:hAnsi="Arial" w:cs="Arial"/>
                <w:color w:val="000000"/>
                <w:sz w:val="20"/>
                <w:szCs w:val="20"/>
                <w:highlight w:val="yellow"/>
              </w:rPr>
            </w:pPr>
          </w:p>
          <w:p w14:paraId="7AF86C21" w14:textId="77777777" w:rsidR="0048174B" w:rsidRPr="00E43992" w:rsidRDefault="005D31BC" w:rsidP="0048174B">
            <w:pPr>
              <w:spacing w:line="360" w:lineRule="auto"/>
              <w:jc w:val="both"/>
              <w:rPr>
                <w:rFonts w:ascii="Arial" w:hAnsi="Arial" w:cs="Arial"/>
                <w:sz w:val="20"/>
                <w:szCs w:val="20"/>
                <w:highlight w:val="yellow"/>
              </w:rPr>
            </w:pPr>
            <w:r w:rsidRPr="00E43992">
              <w:rPr>
                <w:rFonts w:ascii="Arial" w:hAnsi="Arial" w:cs="Arial"/>
                <w:color w:val="000000"/>
                <w:sz w:val="20"/>
                <w:szCs w:val="20"/>
                <w:highlight w:val="yellow"/>
              </w:rPr>
              <w:t>27.00 ± 0.57</w:t>
            </w:r>
          </w:p>
          <w:p w14:paraId="27591730" w14:textId="77777777" w:rsidR="0048174B" w:rsidRPr="00E43992" w:rsidRDefault="0048174B" w:rsidP="006D0DEA">
            <w:pPr>
              <w:spacing w:line="360" w:lineRule="auto"/>
              <w:jc w:val="both"/>
              <w:rPr>
                <w:rFonts w:ascii="Arial" w:hAnsi="Arial" w:cs="Arial"/>
                <w:sz w:val="20"/>
                <w:szCs w:val="20"/>
                <w:highlight w:val="yellow"/>
              </w:rPr>
            </w:pPr>
          </w:p>
          <w:p w14:paraId="1FDB672E" w14:textId="77777777" w:rsidR="0048174B" w:rsidRPr="00E43992" w:rsidRDefault="005D31BC" w:rsidP="0048174B">
            <w:pPr>
              <w:spacing w:line="360" w:lineRule="auto"/>
              <w:jc w:val="both"/>
              <w:rPr>
                <w:rFonts w:ascii="Arial" w:hAnsi="Arial" w:cs="Arial"/>
                <w:sz w:val="20"/>
                <w:szCs w:val="20"/>
                <w:highlight w:val="yellow"/>
              </w:rPr>
            </w:pPr>
            <w:r w:rsidRPr="00E43992">
              <w:rPr>
                <w:rFonts w:ascii="Arial" w:hAnsi="Arial" w:cs="Arial"/>
                <w:sz w:val="20"/>
                <w:szCs w:val="20"/>
                <w:highlight w:val="yellow"/>
              </w:rPr>
              <w:t>31.33 ± 0.66</w:t>
            </w:r>
          </w:p>
          <w:p w14:paraId="3F1201EA" w14:textId="77777777" w:rsidR="006D0DEA" w:rsidRPr="00E43992" w:rsidRDefault="006D0DEA" w:rsidP="006D0DEA">
            <w:pPr>
              <w:spacing w:line="360" w:lineRule="auto"/>
              <w:jc w:val="both"/>
              <w:rPr>
                <w:rFonts w:ascii="Arial" w:hAnsi="Arial" w:cs="Arial"/>
                <w:sz w:val="20"/>
                <w:szCs w:val="20"/>
                <w:highlight w:val="yellow"/>
              </w:rPr>
            </w:pPr>
          </w:p>
          <w:p w14:paraId="30E03C4F"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21.66 ± 0.33</w:t>
            </w:r>
          </w:p>
          <w:p w14:paraId="2576756C" w14:textId="77777777" w:rsidR="006D0DEA" w:rsidRPr="00E43992" w:rsidRDefault="006D0DEA" w:rsidP="007F4312">
            <w:pPr>
              <w:autoSpaceDE w:val="0"/>
              <w:autoSpaceDN w:val="0"/>
              <w:adjustRightInd w:val="0"/>
              <w:jc w:val="both"/>
              <w:rPr>
                <w:rFonts w:ascii="Arial" w:hAnsi="Arial" w:cs="Arial"/>
                <w:sz w:val="20"/>
                <w:szCs w:val="20"/>
                <w:highlight w:val="yellow"/>
              </w:rPr>
            </w:pPr>
          </w:p>
          <w:p w14:paraId="4C837817"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6AA2EB9C"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lastRenderedPageBreak/>
              <w:t>23.66 ± 0.88</w:t>
            </w:r>
          </w:p>
          <w:p w14:paraId="0735B709" w14:textId="77777777" w:rsidR="0048174B" w:rsidRPr="00E43992" w:rsidRDefault="0048174B" w:rsidP="007F4312">
            <w:pPr>
              <w:autoSpaceDE w:val="0"/>
              <w:autoSpaceDN w:val="0"/>
              <w:adjustRightInd w:val="0"/>
              <w:jc w:val="both"/>
              <w:rPr>
                <w:rFonts w:ascii="Arial" w:hAnsi="Arial" w:cs="Arial"/>
                <w:sz w:val="20"/>
                <w:szCs w:val="20"/>
                <w:highlight w:val="yellow"/>
              </w:rPr>
            </w:pPr>
          </w:p>
          <w:p w14:paraId="32BB954F" w14:textId="77777777" w:rsidR="007F4312" w:rsidRPr="00E43992" w:rsidRDefault="007F4312" w:rsidP="007F4312">
            <w:pPr>
              <w:autoSpaceDE w:val="0"/>
              <w:autoSpaceDN w:val="0"/>
              <w:adjustRightInd w:val="0"/>
              <w:jc w:val="both"/>
              <w:rPr>
                <w:rFonts w:ascii="Arial" w:hAnsi="Arial" w:cs="Arial"/>
                <w:sz w:val="20"/>
                <w:szCs w:val="20"/>
                <w:highlight w:val="yellow"/>
              </w:rPr>
            </w:pPr>
          </w:p>
        </w:tc>
      </w:tr>
    </w:tbl>
    <w:p w14:paraId="1894030D" w14:textId="77777777" w:rsidR="007F4312" w:rsidRPr="00E43992" w:rsidRDefault="005D31BC" w:rsidP="007F4312">
      <w:pPr>
        <w:autoSpaceDE w:val="0"/>
        <w:autoSpaceDN w:val="0"/>
        <w:adjustRightInd w:val="0"/>
        <w:jc w:val="both"/>
        <w:rPr>
          <w:rFonts w:ascii="Arial" w:hAnsi="Arial" w:cs="Arial"/>
          <w:i/>
          <w:iCs/>
          <w:sz w:val="20"/>
          <w:szCs w:val="20"/>
          <w:vertAlign w:val="superscript"/>
        </w:rPr>
      </w:pPr>
      <w:r w:rsidRPr="00E43992">
        <w:rPr>
          <w:rFonts w:ascii="Arial" w:hAnsi="Arial" w:cs="Arial"/>
          <w:i/>
          <w:iCs/>
          <w:sz w:val="20"/>
          <w:szCs w:val="20"/>
          <w:vertAlign w:val="superscript"/>
        </w:rPr>
        <w:lastRenderedPageBreak/>
        <w:t xml:space="preserve">                            Note- The zones of inhibition were measured by calculating the average of the triplicates, and the standard error of mean was obtained using Microsoft Excel </w:t>
      </w:r>
    </w:p>
    <w:p w14:paraId="0145CF09" w14:textId="77777777" w:rsidR="007F4312" w:rsidRPr="00E43992" w:rsidRDefault="007F4312" w:rsidP="007F4312">
      <w:pPr>
        <w:autoSpaceDE w:val="0"/>
        <w:autoSpaceDN w:val="0"/>
        <w:adjustRightInd w:val="0"/>
        <w:jc w:val="both"/>
        <w:rPr>
          <w:rFonts w:ascii="Arial" w:hAnsi="Arial" w:cs="Arial"/>
          <w:sz w:val="20"/>
          <w:szCs w:val="20"/>
        </w:rPr>
      </w:pPr>
    </w:p>
    <w:p w14:paraId="6E24406B"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 xml:space="preserve">Table 2: Zones of Inhibition (mean ± standard error of mean) of disc diffusion and well diffusion of </w:t>
      </w:r>
      <w:r w:rsidRPr="00E43992">
        <w:rPr>
          <w:rFonts w:ascii="Arial" w:hAnsi="Arial" w:cs="Arial"/>
          <w:b/>
          <w:bCs/>
          <w:i/>
          <w:iCs/>
          <w:sz w:val="20"/>
          <w:szCs w:val="20"/>
        </w:rPr>
        <w:t xml:space="preserve">Pseudomonas aeruginosa </w:t>
      </w:r>
      <w:r w:rsidRPr="00E43992">
        <w:rPr>
          <w:rFonts w:ascii="Arial" w:hAnsi="Arial" w:cs="Arial"/>
          <w:b/>
          <w:bCs/>
          <w:sz w:val="20"/>
          <w:szCs w:val="20"/>
        </w:rPr>
        <w:t>(ATCC 27853) on the ethanol extract</w:t>
      </w:r>
    </w:p>
    <w:p w14:paraId="7FC832E4" w14:textId="77777777" w:rsidR="007F4312" w:rsidRPr="00E43992" w:rsidRDefault="007F4312" w:rsidP="007F4312">
      <w:pPr>
        <w:autoSpaceDE w:val="0"/>
        <w:autoSpaceDN w:val="0"/>
        <w:adjustRightInd w:val="0"/>
        <w:jc w:val="both"/>
        <w:rPr>
          <w:rFonts w:ascii="Arial" w:hAnsi="Arial" w:cs="Arial"/>
          <w:b/>
          <w:bCs/>
          <w:sz w:val="20"/>
          <w:szCs w:val="20"/>
        </w:rPr>
      </w:pPr>
    </w:p>
    <w:tbl>
      <w:tblPr>
        <w:tblW w:w="836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96"/>
        <w:gridCol w:w="1844"/>
        <w:gridCol w:w="1547"/>
        <w:gridCol w:w="1417"/>
        <w:gridCol w:w="1560"/>
      </w:tblGrid>
      <w:tr w:rsidR="00BF4B87" w14:paraId="3F6C8074" w14:textId="77777777" w:rsidTr="009B6DBF">
        <w:trPr>
          <w:jc w:val="center"/>
        </w:trPr>
        <w:tc>
          <w:tcPr>
            <w:tcW w:w="1996" w:type="dxa"/>
            <w:tcBorders>
              <w:bottom w:val="single" w:sz="4" w:space="0" w:color="auto"/>
            </w:tcBorders>
          </w:tcPr>
          <w:p w14:paraId="3E556178"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Strain type</w:t>
            </w:r>
          </w:p>
        </w:tc>
        <w:tc>
          <w:tcPr>
            <w:tcW w:w="1844" w:type="dxa"/>
            <w:tcBorders>
              <w:bottom w:val="single" w:sz="4" w:space="0" w:color="auto"/>
            </w:tcBorders>
          </w:tcPr>
          <w:p w14:paraId="6C89102F"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method</w:t>
            </w:r>
          </w:p>
        </w:tc>
        <w:tc>
          <w:tcPr>
            <w:tcW w:w="1547" w:type="dxa"/>
            <w:tcBorders>
              <w:bottom w:val="single" w:sz="4" w:space="0" w:color="auto"/>
            </w:tcBorders>
          </w:tcPr>
          <w:p w14:paraId="613EC1E0"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100 mg/ mL</w:t>
            </w:r>
          </w:p>
          <w:p w14:paraId="3FA0904E" w14:textId="77777777" w:rsidR="007F4312" w:rsidRPr="00E43992" w:rsidRDefault="007F4312" w:rsidP="007F4312">
            <w:pPr>
              <w:autoSpaceDE w:val="0"/>
              <w:autoSpaceDN w:val="0"/>
              <w:adjustRightInd w:val="0"/>
              <w:jc w:val="both"/>
              <w:rPr>
                <w:rFonts w:ascii="Arial" w:hAnsi="Arial" w:cs="Arial"/>
                <w:b/>
                <w:bCs/>
                <w:sz w:val="20"/>
                <w:szCs w:val="20"/>
              </w:rPr>
            </w:pPr>
          </w:p>
        </w:tc>
        <w:tc>
          <w:tcPr>
            <w:tcW w:w="1417" w:type="dxa"/>
            <w:tcBorders>
              <w:bottom w:val="single" w:sz="4" w:space="0" w:color="auto"/>
            </w:tcBorders>
          </w:tcPr>
          <w:p w14:paraId="0DCCE9B0"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50 mg/ mL</w:t>
            </w:r>
          </w:p>
          <w:p w14:paraId="092DC741" w14:textId="77777777" w:rsidR="007F4312" w:rsidRPr="00E43992" w:rsidRDefault="007F4312" w:rsidP="007F4312">
            <w:pPr>
              <w:autoSpaceDE w:val="0"/>
              <w:autoSpaceDN w:val="0"/>
              <w:adjustRightInd w:val="0"/>
              <w:jc w:val="both"/>
              <w:rPr>
                <w:rFonts w:ascii="Arial" w:hAnsi="Arial" w:cs="Arial"/>
                <w:b/>
                <w:bCs/>
                <w:sz w:val="20"/>
                <w:szCs w:val="20"/>
              </w:rPr>
            </w:pPr>
          </w:p>
        </w:tc>
        <w:tc>
          <w:tcPr>
            <w:tcW w:w="1560" w:type="dxa"/>
            <w:tcBorders>
              <w:bottom w:val="single" w:sz="4" w:space="0" w:color="auto"/>
            </w:tcBorders>
          </w:tcPr>
          <w:p w14:paraId="3C41B293"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Positive control</w:t>
            </w:r>
          </w:p>
        </w:tc>
      </w:tr>
      <w:tr w:rsidR="00BF4B87" w14:paraId="2119804D" w14:textId="77777777" w:rsidTr="009B6DBF">
        <w:trPr>
          <w:trHeight w:val="773"/>
          <w:jc w:val="center"/>
        </w:trPr>
        <w:tc>
          <w:tcPr>
            <w:tcW w:w="1996" w:type="dxa"/>
            <w:tcBorders>
              <w:bottom w:val="single" w:sz="4" w:space="0" w:color="000000"/>
            </w:tcBorders>
          </w:tcPr>
          <w:p w14:paraId="4088ADD2" w14:textId="77777777" w:rsidR="0048174B" w:rsidRPr="00E43992" w:rsidRDefault="005D31BC" w:rsidP="0048174B">
            <w:pPr>
              <w:autoSpaceDE w:val="0"/>
              <w:autoSpaceDN w:val="0"/>
              <w:adjustRightInd w:val="0"/>
              <w:jc w:val="both"/>
              <w:rPr>
                <w:rFonts w:ascii="Arial" w:hAnsi="Arial" w:cs="Arial"/>
                <w:i/>
                <w:iCs/>
                <w:sz w:val="20"/>
                <w:szCs w:val="20"/>
                <w:highlight w:val="yellow"/>
              </w:rPr>
            </w:pPr>
            <w:r w:rsidRPr="00E43992">
              <w:rPr>
                <w:rFonts w:ascii="Arial" w:hAnsi="Arial" w:cs="Arial"/>
                <w:sz w:val="20"/>
                <w:szCs w:val="20"/>
                <w:highlight w:val="yellow"/>
              </w:rPr>
              <w:t xml:space="preserve">ATCC </w:t>
            </w:r>
            <w:r w:rsidRPr="00E43992">
              <w:rPr>
                <w:rFonts w:ascii="Arial" w:hAnsi="Arial" w:cs="Arial"/>
                <w:i/>
                <w:iCs/>
                <w:sz w:val="20"/>
                <w:szCs w:val="20"/>
                <w:highlight w:val="yellow"/>
              </w:rPr>
              <w:t xml:space="preserve">Pseudomonas aeruginosa </w:t>
            </w:r>
          </w:p>
          <w:p w14:paraId="5681164C"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(ATCC 27853)</w:t>
            </w:r>
          </w:p>
          <w:p w14:paraId="3141469D"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303EC92E"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73B8C2DF"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 xml:space="preserve">ATCC </w:t>
            </w:r>
          </w:p>
          <w:p w14:paraId="1218EB10" w14:textId="77777777" w:rsidR="0048174B" w:rsidRPr="00E43992" w:rsidRDefault="005D31BC" w:rsidP="0048174B">
            <w:pPr>
              <w:autoSpaceDE w:val="0"/>
              <w:autoSpaceDN w:val="0"/>
              <w:adjustRightInd w:val="0"/>
              <w:jc w:val="both"/>
              <w:rPr>
                <w:rFonts w:ascii="Arial" w:hAnsi="Arial" w:cs="Arial"/>
                <w:i/>
                <w:iCs/>
                <w:sz w:val="20"/>
                <w:szCs w:val="20"/>
                <w:highlight w:val="yellow"/>
              </w:rPr>
            </w:pPr>
            <w:r w:rsidRPr="00E43992">
              <w:rPr>
                <w:rFonts w:ascii="Arial" w:hAnsi="Arial" w:cs="Arial"/>
                <w:i/>
                <w:iCs/>
                <w:sz w:val="20"/>
                <w:szCs w:val="20"/>
                <w:highlight w:val="yellow"/>
              </w:rPr>
              <w:t>Escherichia coli</w:t>
            </w:r>
          </w:p>
          <w:p w14:paraId="60FE76A3" w14:textId="77777777" w:rsidR="0048174B" w:rsidRPr="005E75F1" w:rsidRDefault="005D31BC" w:rsidP="0048174B">
            <w:pPr>
              <w:autoSpaceDE w:val="0"/>
              <w:autoSpaceDN w:val="0"/>
              <w:adjustRightInd w:val="0"/>
              <w:jc w:val="both"/>
              <w:rPr>
                <w:rFonts w:ascii="Arial" w:hAnsi="Arial" w:cs="Arial"/>
                <w:sz w:val="20"/>
                <w:szCs w:val="20"/>
                <w:highlight w:val="yellow"/>
                <w:lang w:val="fr-FR"/>
              </w:rPr>
            </w:pPr>
            <w:r w:rsidRPr="005E75F1">
              <w:rPr>
                <w:rFonts w:ascii="Arial" w:hAnsi="Arial" w:cs="Arial"/>
                <w:sz w:val="20"/>
                <w:szCs w:val="20"/>
                <w:highlight w:val="yellow"/>
                <w:lang w:val="fr-FR"/>
              </w:rPr>
              <w:t>(ATCC 25922)</w:t>
            </w:r>
          </w:p>
          <w:p w14:paraId="1D1A4367" w14:textId="77777777" w:rsidR="0048174B" w:rsidRPr="005E75F1" w:rsidRDefault="0048174B" w:rsidP="0048174B">
            <w:pPr>
              <w:autoSpaceDE w:val="0"/>
              <w:autoSpaceDN w:val="0"/>
              <w:adjustRightInd w:val="0"/>
              <w:jc w:val="both"/>
              <w:rPr>
                <w:rFonts w:ascii="Arial" w:hAnsi="Arial" w:cs="Arial"/>
                <w:sz w:val="20"/>
                <w:szCs w:val="20"/>
                <w:highlight w:val="yellow"/>
                <w:lang w:val="fr-FR"/>
              </w:rPr>
            </w:pPr>
          </w:p>
          <w:p w14:paraId="13988762" w14:textId="77777777" w:rsidR="0048174B" w:rsidRPr="005E75F1" w:rsidRDefault="0048174B" w:rsidP="0048174B">
            <w:pPr>
              <w:autoSpaceDE w:val="0"/>
              <w:autoSpaceDN w:val="0"/>
              <w:adjustRightInd w:val="0"/>
              <w:jc w:val="both"/>
              <w:rPr>
                <w:rFonts w:ascii="Arial" w:hAnsi="Arial" w:cs="Arial"/>
                <w:sz w:val="20"/>
                <w:szCs w:val="20"/>
                <w:highlight w:val="yellow"/>
                <w:lang w:val="fr-FR"/>
              </w:rPr>
            </w:pPr>
          </w:p>
          <w:p w14:paraId="5D8E8095" w14:textId="77777777" w:rsidR="0048174B" w:rsidRPr="005E75F1" w:rsidRDefault="005D31BC" w:rsidP="0048174B">
            <w:pPr>
              <w:autoSpaceDE w:val="0"/>
              <w:autoSpaceDN w:val="0"/>
              <w:adjustRightInd w:val="0"/>
              <w:jc w:val="both"/>
              <w:rPr>
                <w:rFonts w:ascii="Arial" w:hAnsi="Arial" w:cs="Arial"/>
                <w:i/>
                <w:iCs/>
                <w:sz w:val="20"/>
                <w:szCs w:val="20"/>
                <w:highlight w:val="yellow"/>
                <w:lang w:val="fr-FR"/>
              </w:rPr>
            </w:pPr>
            <w:r w:rsidRPr="005E75F1">
              <w:rPr>
                <w:rFonts w:ascii="Arial" w:hAnsi="Arial" w:cs="Arial"/>
                <w:sz w:val="20"/>
                <w:szCs w:val="20"/>
                <w:highlight w:val="yellow"/>
                <w:lang w:val="fr-FR"/>
              </w:rPr>
              <w:t xml:space="preserve">ATCC </w:t>
            </w:r>
            <w:r w:rsidRPr="005E75F1">
              <w:rPr>
                <w:rFonts w:ascii="Arial" w:hAnsi="Arial" w:cs="Arial"/>
                <w:i/>
                <w:iCs/>
                <w:sz w:val="20"/>
                <w:szCs w:val="20"/>
                <w:highlight w:val="yellow"/>
                <w:lang w:val="fr-FR"/>
              </w:rPr>
              <w:t xml:space="preserve">Staphylococcus aureus </w:t>
            </w:r>
          </w:p>
          <w:p w14:paraId="3EE7C6FF" w14:textId="77777777" w:rsidR="0048174B" w:rsidRPr="005E75F1" w:rsidRDefault="005D31BC" w:rsidP="0048174B">
            <w:pPr>
              <w:autoSpaceDE w:val="0"/>
              <w:autoSpaceDN w:val="0"/>
              <w:adjustRightInd w:val="0"/>
              <w:jc w:val="both"/>
              <w:rPr>
                <w:rFonts w:ascii="Arial" w:hAnsi="Arial" w:cs="Arial"/>
                <w:i/>
                <w:iCs/>
                <w:sz w:val="20"/>
                <w:szCs w:val="20"/>
                <w:highlight w:val="yellow"/>
                <w:lang w:val="fr-FR"/>
              </w:rPr>
            </w:pPr>
            <w:r w:rsidRPr="005E75F1">
              <w:rPr>
                <w:rFonts w:ascii="Arial" w:hAnsi="Arial" w:cs="Arial"/>
                <w:i/>
                <w:iCs/>
                <w:sz w:val="20"/>
                <w:szCs w:val="20"/>
                <w:highlight w:val="yellow"/>
                <w:lang w:val="fr-FR"/>
              </w:rPr>
              <w:t>(ATCC 25923)</w:t>
            </w:r>
          </w:p>
          <w:p w14:paraId="5CC9E992" w14:textId="77777777" w:rsidR="0048174B" w:rsidRPr="005E75F1" w:rsidRDefault="0048174B" w:rsidP="0048174B">
            <w:pPr>
              <w:autoSpaceDE w:val="0"/>
              <w:autoSpaceDN w:val="0"/>
              <w:adjustRightInd w:val="0"/>
              <w:jc w:val="both"/>
              <w:rPr>
                <w:rFonts w:ascii="Arial" w:hAnsi="Arial" w:cs="Arial"/>
                <w:sz w:val="20"/>
                <w:szCs w:val="20"/>
                <w:highlight w:val="yellow"/>
                <w:lang w:val="fr-FR"/>
              </w:rPr>
            </w:pPr>
          </w:p>
          <w:p w14:paraId="49126413" w14:textId="77777777" w:rsidR="0048174B" w:rsidRPr="00E43992" w:rsidRDefault="005D31BC" w:rsidP="0048174B">
            <w:pPr>
              <w:autoSpaceDE w:val="0"/>
              <w:autoSpaceDN w:val="0"/>
              <w:adjustRightInd w:val="0"/>
              <w:jc w:val="both"/>
              <w:rPr>
                <w:rFonts w:ascii="Arial" w:hAnsi="Arial" w:cs="Arial"/>
                <w:b/>
                <w:bCs/>
                <w:sz w:val="20"/>
                <w:szCs w:val="20"/>
                <w:highlight w:val="yellow"/>
              </w:rPr>
            </w:pPr>
            <w:r w:rsidRPr="00E43992">
              <w:rPr>
                <w:rFonts w:ascii="Arial" w:hAnsi="Arial" w:cs="Arial"/>
                <w:b/>
                <w:bCs/>
                <w:sz w:val="20"/>
                <w:szCs w:val="20"/>
                <w:highlight w:val="yellow"/>
              </w:rPr>
              <w:t>CLINICAL STRAINS</w:t>
            </w:r>
          </w:p>
          <w:p w14:paraId="6196052B"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53511B69" w14:textId="77777777" w:rsidR="0048174B" w:rsidRPr="00E43992" w:rsidRDefault="005D31BC" w:rsidP="0048174B">
            <w:pPr>
              <w:autoSpaceDE w:val="0"/>
              <w:autoSpaceDN w:val="0"/>
              <w:adjustRightInd w:val="0"/>
              <w:jc w:val="both"/>
              <w:rPr>
                <w:rFonts w:ascii="Arial" w:hAnsi="Arial" w:cs="Arial"/>
                <w:i/>
                <w:iCs/>
                <w:color w:val="000000"/>
                <w:sz w:val="20"/>
                <w:szCs w:val="20"/>
                <w:highlight w:val="yellow"/>
              </w:rPr>
            </w:pPr>
            <w:r w:rsidRPr="00E43992">
              <w:rPr>
                <w:rFonts w:ascii="Arial" w:hAnsi="Arial" w:cs="Arial"/>
                <w:i/>
                <w:iCs/>
                <w:color w:val="000000"/>
                <w:sz w:val="20"/>
                <w:szCs w:val="20"/>
                <w:highlight w:val="yellow"/>
              </w:rPr>
              <w:t>Pseudomonas aeruginosa</w:t>
            </w:r>
          </w:p>
          <w:p w14:paraId="69956E59"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24B7390E"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24149711"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44F43DDE" w14:textId="77777777" w:rsidR="0048174B" w:rsidRPr="00E43992" w:rsidRDefault="0048174B" w:rsidP="0048174B">
            <w:pPr>
              <w:autoSpaceDE w:val="0"/>
              <w:autoSpaceDN w:val="0"/>
              <w:adjustRightInd w:val="0"/>
              <w:jc w:val="both"/>
              <w:rPr>
                <w:rFonts w:ascii="Arial" w:hAnsi="Arial" w:cs="Arial"/>
                <w:i/>
                <w:iCs/>
                <w:color w:val="000000"/>
                <w:sz w:val="20"/>
                <w:szCs w:val="20"/>
                <w:highlight w:val="yellow"/>
              </w:rPr>
            </w:pPr>
          </w:p>
          <w:p w14:paraId="68F64D8E" w14:textId="77777777" w:rsidR="0048174B" w:rsidRPr="00E43992" w:rsidRDefault="005D31BC" w:rsidP="0048174B">
            <w:pPr>
              <w:autoSpaceDE w:val="0"/>
              <w:autoSpaceDN w:val="0"/>
              <w:adjustRightInd w:val="0"/>
              <w:jc w:val="both"/>
              <w:rPr>
                <w:rFonts w:ascii="Arial" w:hAnsi="Arial" w:cs="Arial"/>
                <w:i/>
                <w:iCs/>
                <w:color w:val="000000"/>
                <w:sz w:val="20"/>
                <w:szCs w:val="20"/>
                <w:highlight w:val="yellow"/>
              </w:rPr>
            </w:pPr>
            <w:r w:rsidRPr="00E43992">
              <w:rPr>
                <w:rFonts w:ascii="Arial" w:hAnsi="Arial" w:cs="Arial"/>
                <w:i/>
                <w:iCs/>
                <w:color w:val="000000"/>
                <w:sz w:val="20"/>
                <w:szCs w:val="20"/>
                <w:highlight w:val="yellow"/>
              </w:rPr>
              <w:t>Escherichia coli</w:t>
            </w:r>
          </w:p>
          <w:p w14:paraId="4C0A2D9B"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3D84782A" w14:textId="77777777" w:rsidR="0048174B" w:rsidRPr="00E43992" w:rsidRDefault="0048174B" w:rsidP="0048174B">
            <w:pPr>
              <w:autoSpaceDE w:val="0"/>
              <w:autoSpaceDN w:val="0"/>
              <w:adjustRightInd w:val="0"/>
              <w:jc w:val="both"/>
              <w:rPr>
                <w:rFonts w:ascii="Arial" w:hAnsi="Arial" w:cs="Arial"/>
                <w:i/>
                <w:iCs/>
                <w:color w:val="000000"/>
                <w:sz w:val="20"/>
                <w:szCs w:val="20"/>
                <w:highlight w:val="yellow"/>
              </w:rPr>
            </w:pPr>
          </w:p>
          <w:p w14:paraId="1E02A978" w14:textId="77777777" w:rsidR="0048174B" w:rsidRPr="00E43992" w:rsidRDefault="0048174B" w:rsidP="0048174B">
            <w:pPr>
              <w:autoSpaceDE w:val="0"/>
              <w:autoSpaceDN w:val="0"/>
              <w:adjustRightInd w:val="0"/>
              <w:jc w:val="both"/>
              <w:rPr>
                <w:rFonts w:ascii="Arial" w:hAnsi="Arial" w:cs="Arial"/>
                <w:i/>
                <w:iCs/>
                <w:color w:val="000000"/>
                <w:sz w:val="20"/>
                <w:szCs w:val="20"/>
                <w:highlight w:val="yellow"/>
              </w:rPr>
            </w:pPr>
          </w:p>
          <w:p w14:paraId="672C1BA3" w14:textId="77777777" w:rsidR="0048174B" w:rsidRPr="00E43992" w:rsidRDefault="0048174B" w:rsidP="0048174B">
            <w:pPr>
              <w:autoSpaceDE w:val="0"/>
              <w:autoSpaceDN w:val="0"/>
              <w:adjustRightInd w:val="0"/>
              <w:jc w:val="both"/>
              <w:rPr>
                <w:rFonts w:ascii="Arial" w:hAnsi="Arial" w:cs="Arial"/>
                <w:i/>
                <w:iCs/>
                <w:color w:val="000000"/>
                <w:sz w:val="20"/>
                <w:szCs w:val="20"/>
                <w:highlight w:val="yellow"/>
              </w:rPr>
            </w:pPr>
          </w:p>
          <w:p w14:paraId="222D1B27" w14:textId="77777777" w:rsidR="0048174B" w:rsidRPr="00E43992" w:rsidRDefault="0048174B" w:rsidP="0048174B">
            <w:pPr>
              <w:autoSpaceDE w:val="0"/>
              <w:autoSpaceDN w:val="0"/>
              <w:adjustRightInd w:val="0"/>
              <w:jc w:val="both"/>
              <w:rPr>
                <w:rFonts w:ascii="Arial" w:hAnsi="Arial" w:cs="Arial"/>
                <w:i/>
                <w:iCs/>
                <w:color w:val="000000"/>
                <w:sz w:val="20"/>
                <w:szCs w:val="20"/>
                <w:highlight w:val="yellow"/>
              </w:rPr>
            </w:pPr>
          </w:p>
          <w:p w14:paraId="37775FF7" w14:textId="77777777" w:rsidR="0048174B" w:rsidRPr="00E43992" w:rsidRDefault="0048174B" w:rsidP="0048174B">
            <w:pPr>
              <w:autoSpaceDE w:val="0"/>
              <w:autoSpaceDN w:val="0"/>
              <w:adjustRightInd w:val="0"/>
              <w:jc w:val="both"/>
              <w:rPr>
                <w:rFonts w:ascii="Arial" w:hAnsi="Arial" w:cs="Arial"/>
                <w:i/>
                <w:iCs/>
                <w:color w:val="000000"/>
                <w:sz w:val="20"/>
                <w:szCs w:val="20"/>
                <w:highlight w:val="yellow"/>
              </w:rPr>
            </w:pPr>
          </w:p>
          <w:p w14:paraId="79A9546E" w14:textId="77777777" w:rsidR="0048174B" w:rsidRPr="00E43992" w:rsidRDefault="005D31BC" w:rsidP="0048174B">
            <w:pPr>
              <w:autoSpaceDE w:val="0"/>
              <w:autoSpaceDN w:val="0"/>
              <w:adjustRightInd w:val="0"/>
              <w:jc w:val="both"/>
              <w:rPr>
                <w:rFonts w:ascii="Arial" w:hAnsi="Arial" w:cs="Arial"/>
                <w:vanish/>
                <w:sz w:val="20"/>
                <w:szCs w:val="20"/>
                <w:highlight w:val="yellow"/>
              </w:rPr>
            </w:pPr>
            <w:r w:rsidRPr="00E43992">
              <w:rPr>
                <w:rFonts w:ascii="Arial" w:hAnsi="Arial" w:cs="Arial"/>
                <w:i/>
                <w:iCs/>
                <w:color w:val="000000"/>
                <w:sz w:val="20"/>
                <w:szCs w:val="20"/>
                <w:highlight w:val="yellow"/>
              </w:rPr>
              <w:t>Staphylococcus aureus</w:t>
            </w:r>
          </w:p>
          <w:p w14:paraId="7018E7A9"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067C2739"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63F96DAD" w14:textId="77777777" w:rsidR="0048174B" w:rsidRPr="00E43992" w:rsidRDefault="0048174B" w:rsidP="0048174B">
            <w:pPr>
              <w:autoSpaceDE w:val="0"/>
              <w:autoSpaceDN w:val="0"/>
              <w:adjustRightInd w:val="0"/>
              <w:jc w:val="both"/>
              <w:rPr>
                <w:rFonts w:ascii="Arial" w:hAnsi="Arial" w:cs="Arial"/>
                <w:vanish/>
                <w:sz w:val="20"/>
                <w:szCs w:val="20"/>
                <w:highlight w:val="yellow"/>
              </w:rPr>
            </w:pPr>
          </w:p>
          <w:p w14:paraId="72F179FC"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34E1A738" w14:textId="77777777" w:rsidR="0048174B" w:rsidRPr="00E43992" w:rsidRDefault="0048174B" w:rsidP="0048174B">
            <w:pPr>
              <w:autoSpaceDE w:val="0"/>
              <w:autoSpaceDN w:val="0"/>
              <w:adjustRightInd w:val="0"/>
              <w:jc w:val="both"/>
              <w:rPr>
                <w:rFonts w:ascii="Arial" w:hAnsi="Arial" w:cs="Arial"/>
                <w:vanish/>
                <w:sz w:val="20"/>
                <w:szCs w:val="20"/>
                <w:highlight w:val="yellow"/>
              </w:rPr>
            </w:pPr>
          </w:p>
          <w:p w14:paraId="4FD8CDC2" w14:textId="77777777" w:rsidR="0048174B" w:rsidRPr="00E43992" w:rsidRDefault="0048174B" w:rsidP="0048174B">
            <w:pPr>
              <w:autoSpaceDE w:val="0"/>
              <w:autoSpaceDN w:val="0"/>
              <w:adjustRightInd w:val="0"/>
              <w:jc w:val="both"/>
              <w:rPr>
                <w:rFonts w:ascii="Arial" w:hAnsi="Arial" w:cs="Arial"/>
                <w:b/>
                <w:bCs/>
                <w:sz w:val="20"/>
                <w:szCs w:val="20"/>
                <w:highlight w:val="yellow"/>
              </w:rPr>
            </w:pPr>
          </w:p>
        </w:tc>
        <w:tc>
          <w:tcPr>
            <w:tcW w:w="1844" w:type="dxa"/>
            <w:tcBorders>
              <w:bottom w:val="single" w:sz="4" w:space="0" w:color="000000"/>
            </w:tcBorders>
          </w:tcPr>
          <w:p w14:paraId="4B5A7114" w14:textId="77777777" w:rsidR="0048174B" w:rsidRPr="005E75F1" w:rsidRDefault="005D31BC" w:rsidP="0048174B">
            <w:pPr>
              <w:autoSpaceDE w:val="0"/>
              <w:autoSpaceDN w:val="0"/>
              <w:adjustRightInd w:val="0"/>
              <w:jc w:val="both"/>
              <w:rPr>
                <w:rFonts w:ascii="Arial" w:hAnsi="Arial" w:cs="Arial"/>
                <w:sz w:val="20"/>
                <w:szCs w:val="20"/>
                <w:highlight w:val="yellow"/>
                <w:lang w:val="fr-FR"/>
              </w:rPr>
            </w:pPr>
            <w:r w:rsidRPr="005E75F1">
              <w:rPr>
                <w:rFonts w:ascii="Arial" w:hAnsi="Arial" w:cs="Arial"/>
                <w:sz w:val="20"/>
                <w:szCs w:val="20"/>
                <w:highlight w:val="yellow"/>
                <w:lang w:val="fr-FR"/>
              </w:rPr>
              <w:t>Disc diffusion</w:t>
            </w:r>
          </w:p>
          <w:p w14:paraId="67B0F1CB" w14:textId="77777777" w:rsidR="0048174B" w:rsidRPr="005E75F1" w:rsidRDefault="0048174B" w:rsidP="0048174B">
            <w:pPr>
              <w:autoSpaceDE w:val="0"/>
              <w:autoSpaceDN w:val="0"/>
              <w:adjustRightInd w:val="0"/>
              <w:jc w:val="both"/>
              <w:rPr>
                <w:rFonts w:ascii="Arial" w:hAnsi="Arial" w:cs="Arial"/>
                <w:sz w:val="20"/>
                <w:szCs w:val="20"/>
                <w:highlight w:val="yellow"/>
                <w:lang w:val="fr-FR"/>
              </w:rPr>
            </w:pPr>
          </w:p>
          <w:p w14:paraId="0A38D74F" w14:textId="77777777" w:rsidR="0048174B" w:rsidRPr="005E75F1" w:rsidRDefault="0048174B" w:rsidP="0048174B">
            <w:pPr>
              <w:autoSpaceDE w:val="0"/>
              <w:autoSpaceDN w:val="0"/>
              <w:adjustRightInd w:val="0"/>
              <w:jc w:val="both"/>
              <w:rPr>
                <w:rFonts w:ascii="Arial" w:hAnsi="Arial" w:cs="Arial"/>
                <w:sz w:val="20"/>
                <w:szCs w:val="20"/>
                <w:highlight w:val="yellow"/>
                <w:lang w:val="fr-FR"/>
              </w:rPr>
            </w:pPr>
          </w:p>
          <w:p w14:paraId="41A8AE04" w14:textId="77777777" w:rsidR="0048174B" w:rsidRPr="005E75F1" w:rsidRDefault="0048174B" w:rsidP="0048174B">
            <w:pPr>
              <w:autoSpaceDE w:val="0"/>
              <w:autoSpaceDN w:val="0"/>
              <w:adjustRightInd w:val="0"/>
              <w:jc w:val="both"/>
              <w:rPr>
                <w:rFonts w:ascii="Arial" w:hAnsi="Arial" w:cs="Arial"/>
                <w:sz w:val="20"/>
                <w:szCs w:val="20"/>
                <w:highlight w:val="yellow"/>
                <w:lang w:val="fr-FR"/>
              </w:rPr>
            </w:pPr>
          </w:p>
          <w:p w14:paraId="7F28B1C1" w14:textId="77777777" w:rsidR="0048174B" w:rsidRPr="005E75F1" w:rsidRDefault="005D31BC" w:rsidP="0048174B">
            <w:pPr>
              <w:autoSpaceDE w:val="0"/>
              <w:autoSpaceDN w:val="0"/>
              <w:adjustRightInd w:val="0"/>
              <w:jc w:val="both"/>
              <w:rPr>
                <w:rFonts w:ascii="Arial" w:hAnsi="Arial" w:cs="Arial"/>
                <w:sz w:val="20"/>
                <w:szCs w:val="20"/>
                <w:highlight w:val="yellow"/>
                <w:lang w:val="fr-FR"/>
              </w:rPr>
            </w:pPr>
            <w:r w:rsidRPr="005E75F1">
              <w:rPr>
                <w:rFonts w:ascii="Arial" w:hAnsi="Arial" w:cs="Arial"/>
                <w:sz w:val="20"/>
                <w:szCs w:val="20"/>
                <w:highlight w:val="yellow"/>
                <w:lang w:val="fr-FR"/>
              </w:rPr>
              <w:t>Well diffusion</w:t>
            </w:r>
          </w:p>
          <w:p w14:paraId="5738454E" w14:textId="77777777" w:rsidR="0048174B" w:rsidRPr="005E75F1" w:rsidRDefault="0048174B" w:rsidP="0048174B">
            <w:pPr>
              <w:autoSpaceDE w:val="0"/>
              <w:autoSpaceDN w:val="0"/>
              <w:adjustRightInd w:val="0"/>
              <w:jc w:val="both"/>
              <w:rPr>
                <w:rFonts w:ascii="Arial" w:hAnsi="Arial" w:cs="Arial"/>
                <w:sz w:val="20"/>
                <w:szCs w:val="20"/>
                <w:highlight w:val="yellow"/>
                <w:lang w:val="fr-FR"/>
              </w:rPr>
            </w:pPr>
          </w:p>
          <w:p w14:paraId="24C7957B" w14:textId="77777777" w:rsidR="0048174B" w:rsidRPr="005E75F1" w:rsidRDefault="0048174B" w:rsidP="0048174B">
            <w:pPr>
              <w:autoSpaceDE w:val="0"/>
              <w:autoSpaceDN w:val="0"/>
              <w:adjustRightInd w:val="0"/>
              <w:jc w:val="both"/>
              <w:rPr>
                <w:rFonts w:ascii="Arial" w:hAnsi="Arial" w:cs="Arial"/>
                <w:sz w:val="20"/>
                <w:szCs w:val="20"/>
                <w:highlight w:val="yellow"/>
                <w:lang w:val="fr-FR"/>
              </w:rPr>
            </w:pPr>
          </w:p>
          <w:p w14:paraId="17BE68DA" w14:textId="77777777" w:rsidR="0048174B" w:rsidRPr="00E43992" w:rsidRDefault="005D31BC" w:rsidP="0048174B">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Disc diffusion</w:t>
            </w:r>
          </w:p>
          <w:p w14:paraId="7EC92C83" w14:textId="77777777" w:rsidR="0048174B" w:rsidRPr="00E43992" w:rsidRDefault="0048174B" w:rsidP="0048174B">
            <w:pPr>
              <w:autoSpaceDE w:val="0"/>
              <w:autoSpaceDN w:val="0"/>
              <w:adjustRightInd w:val="0"/>
              <w:jc w:val="both"/>
              <w:rPr>
                <w:rFonts w:ascii="Arial" w:hAnsi="Arial" w:cs="Arial"/>
                <w:sz w:val="20"/>
                <w:szCs w:val="20"/>
                <w:highlight w:val="yellow"/>
                <w:lang w:val="fr-FR"/>
              </w:rPr>
            </w:pPr>
          </w:p>
          <w:p w14:paraId="06BD9C13" w14:textId="77777777" w:rsidR="0048174B" w:rsidRPr="00E43992" w:rsidRDefault="005D31BC" w:rsidP="0048174B">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Well diffusion</w:t>
            </w:r>
          </w:p>
          <w:p w14:paraId="33192965" w14:textId="77777777" w:rsidR="0048174B" w:rsidRPr="00E43992" w:rsidRDefault="0048174B" w:rsidP="0048174B">
            <w:pPr>
              <w:autoSpaceDE w:val="0"/>
              <w:autoSpaceDN w:val="0"/>
              <w:adjustRightInd w:val="0"/>
              <w:jc w:val="both"/>
              <w:rPr>
                <w:rFonts w:ascii="Arial" w:hAnsi="Arial" w:cs="Arial"/>
                <w:b/>
                <w:bCs/>
                <w:sz w:val="20"/>
                <w:szCs w:val="20"/>
                <w:highlight w:val="yellow"/>
                <w:lang w:val="fr-FR"/>
              </w:rPr>
            </w:pPr>
          </w:p>
          <w:p w14:paraId="6755CCC6" w14:textId="77777777" w:rsidR="0048174B" w:rsidRPr="00E43992" w:rsidRDefault="0048174B" w:rsidP="0048174B">
            <w:pPr>
              <w:autoSpaceDE w:val="0"/>
              <w:autoSpaceDN w:val="0"/>
              <w:adjustRightInd w:val="0"/>
              <w:jc w:val="both"/>
              <w:rPr>
                <w:rFonts w:ascii="Arial" w:hAnsi="Arial" w:cs="Arial"/>
                <w:sz w:val="20"/>
                <w:szCs w:val="20"/>
                <w:highlight w:val="yellow"/>
                <w:lang w:val="fr-FR"/>
              </w:rPr>
            </w:pPr>
          </w:p>
          <w:p w14:paraId="619DB3E6" w14:textId="77777777" w:rsidR="0048174B" w:rsidRPr="00E43992" w:rsidRDefault="005D31BC" w:rsidP="0048174B">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Disc diffusion</w:t>
            </w:r>
          </w:p>
          <w:p w14:paraId="7A0B74F0" w14:textId="77777777" w:rsidR="0048174B" w:rsidRPr="00E43992" w:rsidRDefault="0048174B" w:rsidP="0048174B">
            <w:pPr>
              <w:autoSpaceDE w:val="0"/>
              <w:autoSpaceDN w:val="0"/>
              <w:adjustRightInd w:val="0"/>
              <w:jc w:val="both"/>
              <w:rPr>
                <w:rFonts w:ascii="Arial" w:hAnsi="Arial" w:cs="Arial"/>
                <w:sz w:val="20"/>
                <w:szCs w:val="20"/>
                <w:highlight w:val="yellow"/>
                <w:lang w:val="fr-FR"/>
              </w:rPr>
            </w:pPr>
          </w:p>
          <w:p w14:paraId="24921B18" w14:textId="77777777" w:rsidR="0048174B" w:rsidRPr="00E43992" w:rsidRDefault="005D31BC" w:rsidP="0048174B">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Well diffusion</w:t>
            </w:r>
          </w:p>
          <w:p w14:paraId="14261D98" w14:textId="77777777" w:rsidR="0048174B" w:rsidRPr="00E43992" w:rsidRDefault="0048174B" w:rsidP="0048174B">
            <w:pPr>
              <w:autoSpaceDE w:val="0"/>
              <w:autoSpaceDN w:val="0"/>
              <w:adjustRightInd w:val="0"/>
              <w:jc w:val="both"/>
              <w:rPr>
                <w:rFonts w:ascii="Arial" w:hAnsi="Arial" w:cs="Arial"/>
                <w:b/>
                <w:bCs/>
                <w:sz w:val="20"/>
                <w:szCs w:val="20"/>
                <w:highlight w:val="yellow"/>
                <w:lang w:val="fr-FR"/>
              </w:rPr>
            </w:pPr>
          </w:p>
          <w:p w14:paraId="154A1AB3" w14:textId="77777777" w:rsidR="0048174B" w:rsidRPr="00E43992" w:rsidRDefault="0048174B" w:rsidP="0048174B">
            <w:pPr>
              <w:autoSpaceDE w:val="0"/>
              <w:autoSpaceDN w:val="0"/>
              <w:adjustRightInd w:val="0"/>
              <w:jc w:val="both"/>
              <w:rPr>
                <w:rFonts w:ascii="Arial" w:hAnsi="Arial" w:cs="Arial"/>
                <w:b/>
                <w:bCs/>
                <w:sz w:val="20"/>
                <w:szCs w:val="20"/>
                <w:highlight w:val="yellow"/>
                <w:lang w:val="fr-FR"/>
              </w:rPr>
            </w:pPr>
          </w:p>
          <w:p w14:paraId="56EF0DA2" w14:textId="77777777" w:rsidR="0048174B" w:rsidRPr="00E43992" w:rsidRDefault="0048174B" w:rsidP="0048174B">
            <w:pPr>
              <w:autoSpaceDE w:val="0"/>
              <w:autoSpaceDN w:val="0"/>
              <w:adjustRightInd w:val="0"/>
              <w:jc w:val="both"/>
              <w:rPr>
                <w:rFonts w:ascii="Arial" w:hAnsi="Arial" w:cs="Arial"/>
                <w:b/>
                <w:bCs/>
                <w:sz w:val="20"/>
                <w:szCs w:val="20"/>
                <w:highlight w:val="yellow"/>
                <w:lang w:val="fr-FR"/>
              </w:rPr>
            </w:pPr>
          </w:p>
          <w:p w14:paraId="2BEADA11" w14:textId="77777777" w:rsidR="0048174B" w:rsidRPr="00E43992" w:rsidRDefault="0048174B" w:rsidP="0048174B">
            <w:pPr>
              <w:autoSpaceDE w:val="0"/>
              <w:autoSpaceDN w:val="0"/>
              <w:adjustRightInd w:val="0"/>
              <w:jc w:val="both"/>
              <w:rPr>
                <w:rFonts w:ascii="Arial" w:hAnsi="Arial" w:cs="Arial"/>
                <w:b/>
                <w:bCs/>
                <w:sz w:val="20"/>
                <w:szCs w:val="20"/>
                <w:highlight w:val="yellow"/>
                <w:lang w:val="fr-FR"/>
              </w:rPr>
            </w:pPr>
          </w:p>
          <w:p w14:paraId="6BBC8C53" w14:textId="77777777" w:rsidR="0048174B" w:rsidRPr="00E43992" w:rsidRDefault="005D31BC" w:rsidP="0048174B">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Disc diffusion</w:t>
            </w:r>
          </w:p>
          <w:p w14:paraId="3B60374D" w14:textId="77777777" w:rsidR="0048174B" w:rsidRPr="00E43992" w:rsidRDefault="0048174B" w:rsidP="0048174B">
            <w:pPr>
              <w:autoSpaceDE w:val="0"/>
              <w:autoSpaceDN w:val="0"/>
              <w:adjustRightInd w:val="0"/>
              <w:jc w:val="both"/>
              <w:rPr>
                <w:rFonts w:ascii="Arial" w:hAnsi="Arial" w:cs="Arial"/>
                <w:sz w:val="20"/>
                <w:szCs w:val="20"/>
                <w:highlight w:val="yellow"/>
                <w:lang w:val="fr-FR"/>
              </w:rPr>
            </w:pPr>
          </w:p>
          <w:p w14:paraId="75365538" w14:textId="77777777" w:rsidR="0048174B" w:rsidRPr="00E43992" w:rsidRDefault="0048174B" w:rsidP="0048174B">
            <w:pPr>
              <w:autoSpaceDE w:val="0"/>
              <w:autoSpaceDN w:val="0"/>
              <w:adjustRightInd w:val="0"/>
              <w:jc w:val="both"/>
              <w:rPr>
                <w:rFonts w:ascii="Arial" w:hAnsi="Arial" w:cs="Arial"/>
                <w:sz w:val="20"/>
                <w:szCs w:val="20"/>
                <w:highlight w:val="yellow"/>
                <w:lang w:val="fr-FR"/>
              </w:rPr>
            </w:pPr>
          </w:p>
          <w:p w14:paraId="407033CA" w14:textId="77777777" w:rsidR="0048174B" w:rsidRPr="00E43992" w:rsidRDefault="005D31BC" w:rsidP="0048174B">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Well diffusion</w:t>
            </w:r>
          </w:p>
          <w:p w14:paraId="2B7F9C55" w14:textId="77777777" w:rsidR="0048174B" w:rsidRPr="00E43992" w:rsidRDefault="0048174B" w:rsidP="0048174B">
            <w:pPr>
              <w:autoSpaceDE w:val="0"/>
              <w:autoSpaceDN w:val="0"/>
              <w:adjustRightInd w:val="0"/>
              <w:jc w:val="both"/>
              <w:rPr>
                <w:rFonts w:ascii="Arial" w:hAnsi="Arial" w:cs="Arial"/>
                <w:b/>
                <w:bCs/>
                <w:sz w:val="20"/>
                <w:szCs w:val="20"/>
                <w:highlight w:val="yellow"/>
                <w:lang w:val="fr-FR"/>
              </w:rPr>
            </w:pPr>
          </w:p>
          <w:p w14:paraId="599D3B73" w14:textId="77777777" w:rsidR="0048174B" w:rsidRPr="00E43992" w:rsidRDefault="0048174B" w:rsidP="0048174B">
            <w:pPr>
              <w:autoSpaceDE w:val="0"/>
              <w:autoSpaceDN w:val="0"/>
              <w:adjustRightInd w:val="0"/>
              <w:jc w:val="both"/>
              <w:rPr>
                <w:rFonts w:ascii="Arial" w:hAnsi="Arial" w:cs="Arial"/>
                <w:sz w:val="20"/>
                <w:szCs w:val="20"/>
                <w:highlight w:val="yellow"/>
                <w:lang w:val="fr-FR"/>
              </w:rPr>
            </w:pPr>
          </w:p>
          <w:p w14:paraId="7FFE8B0E" w14:textId="77777777" w:rsidR="0048174B" w:rsidRPr="00E43992" w:rsidRDefault="005D31BC" w:rsidP="0048174B">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Disc diffusion</w:t>
            </w:r>
          </w:p>
          <w:p w14:paraId="6329A7F2" w14:textId="77777777" w:rsidR="0048174B" w:rsidRPr="00E43992" w:rsidRDefault="0048174B" w:rsidP="0048174B">
            <w:pPr>
              <w:autoSpaceDE w:val="0"/>
              <w:autoSpaceDN w:val="0"/>
              <w:adjustRightInd w:val="0"/>
              <w:jc w:val="both"/>
              <w:rPr>
                <w:rFonts w:ascii="Arial" w:hAnsi="Arial" w:cs="Arial"/>
                <w:sz w:val="20"/>
                <w:szCs w:val="20"/>
                <w:highlight w:val="yellow"/>
                <w:lang w:val="fr-FR"/>
              </w:rPr>
            </w:pPr>
          </w:p>
          <w:p w14:paraId="501CE586" w14:textId="77777777" w:rsidR="0048174B" w:rsidRPr="00E43992" w:rsidRDefault="0048174B" w:rsidP="0048174B">
            <w:pPr>
              <w:autoSpaceDE w:val="0"/>
              <w:autoSpaceDN w:val="0"/>
              <w:adjustRightInd w:val="0"/>
              <w:jc w:val="both"/>
              <w:rPr>
                <w:rFonts w:ascii="Arial" w:hAnsi="Arial" w:cs="Arial"/>
                <w:sz w:val="20"/>
                <w:szCs w:val="20"/>
                <w:highlight w:val="yellow"/>
                <w:lang w:val="fr-FR"/>
              </w:rPr>
            </w:pPr>
          </w:p>
          <w:p w14:paraId="7F9E341F" w14:textId="77777777" w:rsidR="0048174B" w:rsidRPr="00E43992" w:rsidRDefault="005D31BC" w:rsidP="0048174B">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Well diffusion</w:t>
            </w:r>
          </w:p>
          <w:p w14:paraId="73427F6C" w14:textId="77777777" w:rsidR="0048174B" w:rsidRPr="00E43992" w:rsidRDefault="0048174B" w:rsidP="0048174B">
            <w:pPr>
              <w:autoSpaceDE w:val="0"/>
              <w:autoSpaceDN w:val="0"/>
              <w:adjustRightInd w:val="0"/>
              <w:jc w:val="both"/>
              <w:rPr>
                <w:rFonts w:ascii="Arial" w:hAnsi="Arial" w:cs="Arial"/>
                <w:sz w:val="20"/>
                <w:szCs w:val="20"/>
                <w:highlight w:val="yellow"/>
                <w:lang w:val="fr-FR"/>
              </w:rPr>
            </w:pPr>
          </w:p>
          <w:p w14:paraId="591F3D4E" w14:textId="77777777" w:rsidR="0048174B" w:rsidRPr="00E43992" w:rsidRDefault="0048174B" w:rsidP="0048174B">
            <w:pPr>
              <w:autoSpaceDE w:val="0"/>
              <w:autoSpaceDN w:val="0"/>
              <w:adjustRightInd w:val="0"/>
              <w:jc w:val="both"/>
              <w:rPr>
                <w:rFonts w:ascii="Arial" w:hAnsi="Arial" w:cs="Arial"/>
                <w:b/>
                <w:bCs/>
                <w:sz w:val="20"/>
                <w:szCs w:val="20"/>
                <w:highlight w:val="yellow"/>
                <w:lang w:val="fr-FR"/>
              </w:rPr>
            </w:pPr>
          </w:p>
          <w:p w14:paraId="1E7FC8E8" w14:textId="77777777" w:rsidR="0048174B" w:rsidRPr="00E43992" w:rsidRDefault="005D31BC" w:rsidP="0048174B">
            <w:pPr>
              <w:autoSpaceDE w:val="0"/>
              <w:autoSpaceDN w:val="0"/>
              <w:adjustRightInd w:val="0"/>
              <w:jc w:val="both"/>
              <w:rPr>
                <w:rFonts w:ascii="Arial" w:hAnsi="Arial" w:cs="Arial"/>
                <w:sz w:val="20"/>
                <w:szCs w:val="20"/>
                <w:highlight w:val="yellow"/>
                <w:lang w:val="fr-FR"/>
              </w:rPr>
            </w:pPr>
            <w:r w:rsidRPr="00E43992">
              <w:rPr>
                <w:rFonts w:ascii="Arial" w:hAnsi="Arial" w:cs="Arial"/>
                <w:sz w:val="20"/>
                <w:szCs w:val="20"/>
                <w:highlight w:val="yellow"/>
                <w:lang w:val="fr-FR"/>
              </w:rPr>
              <w:t>Disc diffusion</w:t>
            </w:r>
          </w:p>
          <w:p w14:paraId="274B3184" w14:textId="77777777" w:rsidR="0048174B" w:rsidRPr="00E43992" w:rsidRDefault="0048174B" w:rsidP="0048174B">
            <w:pPr>
              <w:autoSpaceDE w:val="0"/>
              <w:autoSpaceDN w:val="0"/>
              <w:adjustRightInd w:val="0"/>
              <w:jc w:val="both"/>
              <w:rPr>
                <w:rFonts w:ascii="Arial" w:hAnsi="Arial" w:cs="Arial"/>
                <w:sz w:val="20"/>
                <w:szCs w:val="20"/>
                <w:highlight w:val="yellow"/>
                <w:lang w:val="fr-FR"/>
              </w:rPr>
            </w:pPr>
          </w:p>
          <w:p w14:paraId="0AB76880" w14:textId="77777777" w:rsidR="0048174B" w:rsidRPr="00E43992" w:rsidRDefault="0048174B" w:rsidP="0048174B">
            <w:pPr>
              <w:autoSpaceDE w:val="0"/>
              <w:autoSpaceDN w:val="0"/>
              <w:adjustRightInd w:val="0"/>
              <w:jc w:val="both"/>
              <w:rPr>
                <w:rFonts w:ascii="Arial" w:hAnsi="Arial" w:cs="Arial"/>
                <w:sz w:val="20"/>
                <w:szCs w:val="20"/>
                <w:highlight w:val="yellow"/>
                <w:lang w:val="fr-FR"/>
              </w:rPr>
            </w:pPr>
          </w:p>
          <w:p w14:paraId="3930BE48"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Well diffusion</w:t>
            </w:r>
          </w:p>
          <w:p w14:paraId="1E00AA72" w14:textId="77777777" w:rsidR="0048174B" w:rsidRPr="00E43992" w:rsidRDefault="0048174B" w:rsidP="0048174B">
            <w:pPr>
              <w:autoSpaceDE w:val="0"/>
              <w:autoSpaceDN w:val="0"/>
              <w:adjustRightInd w:val="0"/>
              <w:jc w:val="both"/>
              <w:rPr>
                <w:rFonts w:ascii="Arial" w:hAnsi="Arial" w:cs="Arial"/>
                <w:sz w:val="20"/>
                <w:szCs w:val="20"/>
                <w:highlight w:val="yellow"/>
              </w:rPr>
            </w:pPr>
          </w:p>
        </w:tc>
        <w:tc>
          <w:tcPr>
            <w:tcW w:w="1547" w:type="dxa"/>
            <w:tcBorders>
              <w:bottom w:val="single" w:sz="4" w:space="0" w:color="000000"/>
            </w:tcBorders>
          </w:tcPr>
          <w:p w14:paraId="1A97AC89"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33.66 ± 5.89</w:t>
            </w:r>
          </w:p>
          <w:p w14:paraId="47C2C46F"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15F6A6CD"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3269BD19"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1D882B85"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24.33 ± 10.03</w:t>
            </w:r>
          </w:p>
          <w:p w14:paraId="0BFA5314"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1D51DDDD"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68B93895"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24BC890B"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6FE22776"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5210CA1C"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692671E8"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02ECB40A"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4DC3A68B"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65D90434"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51832A56"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2FFC1137"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742D3B00"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063D6EE8"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7DD47027"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59DF7902"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6D3230D8"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3988B69F"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4CD2B7D2"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4AE2C6C2"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78EFE7A6"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2696D014"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02B96403"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1D3E8B47"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0371E184"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42E52A58"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6C963DF2"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5AD34DCC"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775C5FB3"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2DD05901"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tc>
        <w:tc>
          <w:tcPr>
            <w:tcW w:w="1417" w:type="dxa"/>
            <w:tcBorders>
              <w:bottom w:val="single" w:sz="4" w:space="0" w:color="000000"/>
            </w:tcBorders>
          </w:tcPr>
          <w:p w14:paraId="2CF34252"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26.00 ± 2.64</w:t>
            </w:r>
          </w:p>
          <w:p w14:paraId="0B441E28"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4F459A41"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3C3B9285"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5470C92A"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17.00 ± 11.93</w:t>
            </w:r>
          </w:p>
          <w:p w14:paraId="05E229BA"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50677366"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2BC2FE0D"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72990512"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73648743"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72A5FBC4"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64B873BB"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133CAB92"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198EC354"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14E82557"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28ED3A72"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2FE7F7F7"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71207C52"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064E3B78"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024C30CE"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3FF909E1"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4FFCDBAD"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32844BA6"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1856E3F1"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587356B6"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5BD26CDE"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32A757F1"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58E5837A"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77F1D1BC"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13080127"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3520DF5B"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492563A6"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p w14:paraId="3A6CBCFC"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789AD5AD"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67044EA6"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0</w:t>
            </w:r>
          </w:p>
        </w:tc>
        <w:tc>
          <w:tcPr>
            <w:tcW w:w="1560" w:type="dxa"/>
            <w:tcBorders>
              <w:bottom w:val="single" w:sz="4" w:space="0" w:color="000000"/>
            </w:tcBorders>
          </w:tcPr>
          <w:p w14:paraId="2B4A1970"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29.66 ± 0.33</w:t>
            </w:r>
          </w:p>
          <w:p w14:paraId="54BE9D13"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2F9CD55E"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2EB24D78"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0952B1AA" w14:textId="77777777" w:rsidR="0048174B"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33.66 ± 0.88</w:t>
            </w:r>
          </w:p>
          <w:p w14:paraId="44767BA8"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1072BF04"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1D16ADE9" w14:textId="77777777" w:rsidR="0048174B" w:rsidRPr="00E43992" w:rsidRDefault="005D31BC" w:rsidP="0048174B">
            <w:pPr>
              <w:spacing w:line="360" w:lineRule="auto"/>
              <w:jc w:val="both"/>
              <w:rPr>
                <w:rFonts w:ascii="Arial" w:hAnsi="Arial" w:cs="Arial"/>
                <w:sz w:val="20"/>
                <w:szCs w:val="20"/>
                <w:highlight w:val="yellow"/>
              </w:rPr>
            </w:pPr>
            <w:r w:rsidRPr="00E43992">
              <w:rPr>
                <w:rFonts w:ascii="Arial" w:hAnsi="Arial" w:cs="Arial"/>
                <w:color w:val="000000"/>
                <w:sz w:val="20"/>
                <w:szCs w:val="20"/>
                <w:highlight w:val="yellow"/>
              </w:rPr>
              <w:t>34.33 ± 2.33</w:t>
            </w:r>
          </w:p>
          <w:p w14:paraId="0A1A72A1" w14:textId="77777777" w:rsidR="0048174B" w:rsidRPr="00E43992" w:rsidRDefault="005D31BC" w:rsidP="0048174B">
            <w:pPr>
              <w:spacing w:line="360" w:lineRule="auto"/>
              <w:jc w:val="both"/>
              <w:rPr>
                <w:rFonts w:ascii="Arial" w:hAnsi="Arial" w:cs="Arial"/>
                <w:sz w:val="20"/>
                <w:szCs w:val="20"/>
                <w:highlight w:val="yellow"/>
              </w:rPr>
            </w:pPr>
            <w:r w:rsidRPr="00E43992">
              <w:rPr>
                <w:rFonts w:ascii="Arial" w:hAnsi="Arial" w:cs="Arial"/>
                <w:color w:val="000000"/>
                <w:sz w:val="20"/>
                <w:szCs w:val="20"/>
                <w:highlight w:val="yellow"/>
              </w:rPr>
              <w:t>35.00 ± 0.57</w:t>
            </w:r>
          </w:p>
          <w:p w14:paraId="33AC39B2"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712E25C5"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126BFB0B" w14:textId="77777777" w:rsidR="0048174B" w:rsidRPr="00E43992" w:rsidRDefault="005D31BC" w:rsidP="0048174B">
            <w:pPr>
              <w:spacing w:line="360" w:lineRule="auto"/>
              <w:jc w:val="both"/>
              <w:rPr>
                <w:rFonts w:ascii="Arial" w:hAnsi="Arial" w:cs="Arial"/>
                <w:sz w:val="20"/>
                <w:szCs w:val="20"/>
                <w:highlight w:val="yellow"/>
              </w:rPr>
            </w:pPr>
            <w:r w:rsidRPr="00E43992">
              <w:rPr>
                <w:rFonts w:ascii="Arial" w:hAnsi="Arial" w:cs="Arial"/>
                <w:color w:val="000000"/>
                <w:sz w:val="20"/>
                <w:szCs w:val="20"/>
                <w:highlight w:val="yellow"/>
              </w:rPr>
              <w:t>27.66 ± 0.88</w:t>
            </w:r>
          </w:p>
          <w:p w14:paraId="538A8DDE" w14:textId="77777777" w:rsidR="002508D3" w:rsidRPr="00E43992" w:rsidRDefault="005D31BC" w:rsidP="002508D3">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29.33 ± 0.33</w:t>
            </w:r>
          </w:p>
          <w:p w14:paraId="05715252" w14:textId="77777777" w:rsidR="0048174B" w:rsidRPr="00E43992" w:rsidRDefault="0048174B" w:rsidP="0048174B">
            <w:pPr>
              <w:autoSpaceDE w:val="0"/>
              <w:autoSpaceDN w:val="0"/>
              <w:adjustRightInd w:val="0"/>
              <w:jc w:val="both"/>
              <w:rPr>
                <w:rFonts w:ascii="Arial" w:hAnsi="Arial" w:cs="Arial"/>
                <w:sz w:val="20"/>
                <w:szCs w:val="20"/>
                <w:highlight w:val="yellow"/>
              </w:rPr>
            </w:pPr>
          </w:p>
          <w:p w14:paraId="676FD101"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47B1FC90"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1232FB0E"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48D5FA4A"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53EFB72F" w14:textId="77777777" w:rsidR="002508D3" w:rsidRPr="00E43992" w:rsidRDefault="005D31BC" w:rsidP="0048174B">
            <w:pPr>
              <w:autoSpaceDE w:val="0"/>
              <w:autoSpaceDN w:val="0"/>
              <w:adjustRightInd w:val="0"/>
              <w:jc w:val="both"/>
              <w:rPr>
                <w:rFonts w:ascii="Arial" w:hAnsi="Arial" w:cs="Arial"/>
                <w:sz w:val="20"/>
                <w:szCs w:val="20"/>
                <w:highlight w:val="yellow"/>
              </w:rPr>
            </w:pPr>
            <w:r w:rsidRPr="00E43992">
              <w:rPr>
                <w:rFonts w:ascii="Arial" w:hAnsi="Arial" w:cs="Arial"/>
                <w:sz w:val="20"/>
                <w:szCs w:val="20"/>
                <w:highlight w:val="yellow"/>
              </w:rPr>
              <w:t>29.66 ± 0.40</w:t>
            </w:r>
          </w:p>
          <w:p w14:paraId="2E5358CC"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4E8251F7" w14:textId="77777777" w:rsidR="002508D3" w:rsidRPr="00E43992" w:rsidRDefault="005D31BC" w:rsidP="002508D3">
            <w:pPr>
              <w:spacing w:line="360" w:lineRule="auto"/>
              <w:jc w:val="both"/>
              <w:rPr>
                <w:rFonts w:ascii="Arial" w:hAnsi="Arial" w:cs="Arial"/>
                <w:sz w:val="20"/>
                <w:szCs w:val="20"/>
                <w:highlight w:val="yellow"/>
              </w:rPr>
            </w:pPr>
            <w:r w:rsidRPr="00E43992">
              <w:rPr>
                <w:rFonts w:ascii="Arial" w:hAnsi="Arial" w:cs="Arial"/>
                <w:color w:val="000000"/>
                <w:sz w:val="20"/>
                <w:szCs w:val="20"/>
                <w:highlight w:val="yellow"/>
              </w:rPr>
              <w:t>32.00 ± 1.15</w:t>
            </w:r>
          </w:p>
          <w:p w14:paraId="788F51FC"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2D4927E9"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6A8CD6C1" w14:textId="77777777" w:rsidR="002508D3" w:rsidRPr="00E43992" w:rsidRDefault="005D31BC" w:rsidP="002508D3">
            <w:pPr>
              <w:spacing w:line="360" w:lineRule="auto"/>
              <w:jc w:val="both"/>
              <w:rPr>
                <w:rFonts w:ascii="Arial" w:hAnsi="Arial" w:cs="Arial"/>
                <w:sz w:val="20"/>
                <w:szCs w:val="20"/>
                <w:highlight w:val="yellow"/>
              </w:rPr>
            </w:pPr>
            <w:r w:rsidRPr="00E43992">
              <w:rPr>
                <w:rFonts w:ascii="Arial" w:hAnsi="Arial" w:cs="Arial"/>
                <w:color w:val="000000"/>
                <w:sz w:val="20"/>
                <w:szCs w:val="20"/>
                <w:highlight w:val="yellow"/>
              </w:rPr>
              <w:t>31.00 ± 2.51</w:t>
            </w:r>
          </w:p>
          <w:p w14:paraId="3817A466"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7E0AA150" w14:textId="77777777" w:rsidR="002508D3" w:rsidRPr="00E43992" w:rsidRDefault="005D31BC" w:rsidP="002508D3">
            <w:pPr>
              <w:spacing w:line="360" w:lineRule="auto"/>
              <w:jc w:val="both"/>
              <w:rPr>
                <w:rFonts w:ascii="Arial" w:hAnsi="Arial" w:cs="Arial"/>
                <w:sz w:val="20"/>
                <w:szCs w:val="20"/>
                <w:highlight w:val="yellow"/>
              </w:rPr>
            </w:pPr>
            <w:r w:rsidRPr="00E43992">
              <w:rPr>
                <w:rFonts w:ascii="Arial" w:hAnsi="Arial" w:cs="Arial"/>
                <w:color w:val="000000"/>
                <w:sz w:val="20"/>
                <w:szCs w:val="20"/>
                <w:highlight w:val="yellow"/>
              </w:rPr>
              <w:t>31.00 ± 1.00</w:t>
            </w:r>
          </w:p>
          <w:p w14:paraId="78DB661B"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13E91751"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70303B7D" w14:textId="77777777" w:rsidR="002508D3" w:rsidRPr="00E43992" w:rsidRDefault="005D31BC" w:rsidP="002508D3">
            <w:pPr>
              <w:spacing w:line="360" w:lineRule="auto"/>
              <w:jc w:val="both"/>
              <w:rPr>
                <w:rFonts w:ascii="Arial" w:hAnsi="Arial" w:cs="Arial"/>
                <w:sz w:val="20"/>
                <w:szCs w:val="20"/>
                <w:highlight w:val="yellow"/>
              </w:rPr>
            </w:pPr>
            <w:r w:rsidRPr="00E43992">
              <w:rPr>
                <w:rFonts w:ascii="Arial" w:hAnsi="Arial" w:cs="Arial"/>
                <w:color w:val="000000"/>
                <w:sz w:val="20"/>
                <w:szCs w:val="20"/>
                <w:highlight w:val="yellow"/>
              </w:rPr>
              <w:t>28.66 ± 0.88</w:t>
            </w:r>
          </w:p>
          <w:p w14:paraId="05672C0A" w14:textId="77777777" w:rsidR="002508D3" w:rsidRPr="00E43992" w:rsidRDefault="002508D3" w:rsidP="0048174B">
            <w:pPr>
              <w:autoSpaceDE w:val="0"/>
              <w:autoSpaceDN w:val="0"/>
              <w:adjustRightInd w:val="0"/>
              <w:jc w:val="both"/>
              <w:rPr>
                <w:rFonts w:ascii="Arial" w:hAnsi="Arial" w:cs="Arial"/>
                <w:sz w:val="20"/>
                <w:szCs w:val="20"/>
                <w:highlight w:val="yellow"/>
              </w:rPr>
            </w:pPr>
          </w:p>
          <w:p w14:paraId="62113866" w14:textId="77777777" w:rsidR="002508D3" w:rsidRPr="00E43992" w:rsidRDefault="005D31BC" w:rsidP="002508D3">
            <w:pPr>
              <w:spacing w:line="360" w:lineRule="auto"/>
              <w:jc w:val="both"/>
              <w:rPr>
                <w:rFonts w:ascii="Arial" w:hAnsi="Arial" w:cs="Arial"/>
                <w:sz w:val="20"/>
                <w:szCs w:val="20"/>
                <w:highlight w:val="yellow"/>
              </w:rPr>
            </w:pPr>
            <w:r w:rsidRPr="00E43992">
              <w:rPr>
                <w:rFonts w:ascii="Arial" w:hAnsi="Arial" w:cs="Arial"/>
                <w:color w:val="000000"/>
                <w:sz w:val="20"/>
                <w:szCs w:val="20"/>
                <w:highlight w:val="yellow"/>
              </w:rPr>
              <w:t>29.00 ± 0.57</w:t>
            </w:r>
          </w:p>
          <w:p w14:paraId="49AD86CF" w14:textId="77777777" w:rsidR="002508D3" w:rsidRPr="00E43992" w:rsidRDefault="002508D3" w:rsidP="0048174B">
            <w:pPr>
              <w:autoSpaceDE w:val="0"/>
              <w:autoSpaceDN w:val="0"/>
              <w:adjustRightInd w:val="0"/>
              <w:jc w:val="both"/>
              <w:rPr>
                <w:rFonts w:ascii="Arial" w:hAnsi="Arial" w:cs="Arial"/>
                <w:sz w:val="20"/>
                <w:szCs w:val="20"/>
                <w:highlight w:val="yellow"/>
              </w:rPr>
            </w:pPr>
          </w:p>
        </w:tc>
      </w:tr>
    </w:tbl>
    <w:p w14:paraId="6A5BE04A" w14:textId="77777777" w:rsidR="007F4312" w:rsidRPr="00E43992" w:rsidRDefault="005D31BC" w:rsidP="007F4312">
      <w:pPr>
        <w:autoSpaceDE w:val="0"/>
        <w:autoSpaceDN w:val="0"/>
        <w:adjustRightInd w:val="0"/>
        <w:jc w:val="both"/>
        <w:rPr>
          <w:rFonts w:ascii="Arial" w:hAnsi="Arial" w:cs="Arial"/>
          <w:i/>
          <w:iCs/>
          <w:sz w:val="20"/>
          <w:szCs w:val="20"/>
          <w:vertAlign w:val="superscript"/>
        </w:rPr>
      </w:pPr>
      <w:r w:rsidRPr="00E43992">
        <w:rPr>
          <w:rFonts w:ascii="Arial" w:hAnsi="Arial" w:cs="Arial"/>
          <w:i/>
          <w:iCs/>
          <w:sz w:val="20"/>
          <w:szCs w:val="20"/>
          <w:vertAlign w:val="superscript"/>
        </w:rPr>
        <w:t xml:space="preserve">                         Note- The zones of inhibition were measured by calculating the average of the triplicates, and the standard error of mean was obtained using Microsoft Excel </w:t>
      </w:r>
    </w:p>
    <w:p w14:paraId="61B85A50" w14:textId="77777777" w:rsidR="007F4312" w:rsidRPr="00E43992" w:rsidRDefault="007F4312" w:rsidP="007F4312">
      <w:pPr>
        <w:autoSpaceDE w:val="0"/>
        <w:autoSpaceDN w:val="0"/>
        <w:adjustRightInd w:val="0"/>
        <w:jc w:val="both"/>
        <w:rPr>
          <w:rFonts w:ascii="Arial" w:hAnsi="Arial" w:cs="Arial"/>
          <w:sz w:val="20"/>
          <w:szCs w:val="20"/>
        </w:rPr>
      </w:pPr>
    </w:p>
    <w:p w14:paraId="786D8A52" w14:textId="77777777" w:rsidR="007F4312" w:rsidRPr="00E43992" w:rsidRDefault="005D31BC" w:rsidP="007E556B">
      <w:pPr>
        <w:pStyle w:val="Heading2"/>
        <w:rPr>
          <w:rFonts w:ascii="Arial" w:hAnsi="Arial" w:cs="Arial"/>
          <w:i/>
          <w:szCs w:val="22"/>
        </w:rPr>
      </w:pPr>
      <w:r w:rsidRPr="00E43992">
        <w:rPr>
          <w:rFonts w:ascii="Arial" w:hAnsi="Arial" w:cs="Arial"/>
          <w:szCs w:val="22"/>
        </w:rPr>
        <w:t>3.2 Evaluation of the occurrence of heteroresistivity in</w:t>
      </w:r>
      <w:r w:rsidRPr="00E43992">
        <w:rPr>
          <w:rFonts w:ascii="Arial" w:hAnsi="Arial" w:cs="Arial"/>
          <w:i/>
          <w:szCs w:val="22"/>
        </w:rPr>
        <w:t xml:space="preserve"> Pseudomonas aeruginosa (ATCC 27853)</w:t>
      </w:r>
    </w:p>
    <w:p w14:paraId="1D607523" w14:textId="77777777" w:rsidR="007F4312" w:rsidRPr="00E43992" w:rsidRDefault="007F4312" w:rsidP="007F4312">
      <w:pPr>
        <w:autoSpaceDE w:val="0"/>
        <w:autoSpaceDN w:val="0"/>
        <w:adjustRightInd w:val="0"/>
        <w:jc w:val="both"/>
        <w:rPr>
          <w:rFonts w:ascii="Arial" w:hAnsi="Arial" w:cs="Arial"/>
          <w:b/>
          <w:sz w:val="20"/>
          <w:szCs w:val="20"/>
        </w:rPr>
      </w:pPr>
    </w:p>
    <w:p w14:paraId="187A713F"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i/>
          <w:iCs/>
          <w:sz w:val="20"/>
          <w:szCs w:val="20"/>
        </w:rPr>
        <w:t xml:space="preserve">Pseudomonas aeruginosa </w:t>
      </w:r>
      <w:r w:rsidRPr="00E43992">
        <w:rPr>
          <w:rFonts w:ascii="Arial" w:hAnsi="Arial" w:cs="Arial"/>
          <w:sz w:val="20"/>
          <w:szCs w:val="20"/>
        </w:rPr>
        <w:t xml:space="preserve">(ATCC 27853) showed heteroresistance for both ethanol and methanol extracts. The blood agar plates prepared to check for the purity of the cultures showed no contamination for pre and post-inoculums. The continuation of heteroresistance was observed throughout the three consecutive generations, assessed on the organisms picked from the lawn, outside the zone of inhibition. While the organisms picked from the zone of inhibition, showed complete resistance in all three generations. BD Phoenix  100 system confirmed that the two organisms picked each from the lawn, outside the zone of inhibition and within the zone of inhibition were none other than </w:t>
      </w:r>
      <w:r w:rsidRPr="00E43992">
        <w:rPr>
          <w:rFonts w:ascii="Arial" w:hAnsi="Arial" w:cs="Arial"/>
          <w:i/>
          <w:iCs/>
          <w:sz w:val="20"/>
          <w:szCs w:val="20"/>
        </w:rPr>
        <w:t xml:space="preserve">Pseudomonas aeruginosa </w:t>
      </w:r>
      <w:r w:rsidRPr="00E43992">
        <w:rPr>
          <w:rFonts w:ascii="Arial" w:hAnsi="Arial" w:cs="Arial"/>
          <w:sz w:val="20"/>
          <w:szCs w:val="20"/>
        </w:rPr>
        <w:t>(ATCC 27853). The oxidase test was also performed on both organisms and they showed positivity for the test.</w:t>
      </w:r>
    </w:p>
    <w:p w14:paraId="2C5733D6" w14:textId="77777777" w:rsidR="007F4312" w:rsidRPr="00E43992" w:rsidRDefault="007F4312" w:rsidP="007F4312">
      <w:pPr>
        <w:autoSpaceDE w:val="0"/>
        <w:autoSpaceDN w:val="0"/>
        <w:adjustRightInd w:val="0"/>
        <w:jc w:val="both"/>
        <w:rPr>
          <w:rFonts w:ascii="Arial" w:hAnsi="Arial" w:cs="Arial"/>
          <w:sz w:val="20"/>
          <w:szCs w:val="20"/>
        </w:rPr>
      </w:pPr>
    </w:p>
    <w:p w14:paraId="286C6A31" w14:textId="77777777" w:rsidR="007F4312" w:rsidRPr="00E43992" w:rsidRDefault="005D31BC" w:rsidP="0036119C">
      <w:pPr>
        <w:pStyle w:val="Heading2"/>
        <w:rPr>
          <w:rFonts w:ascii="Arial" w:hAnsi="Arial" w:cs="Arial"/>
          <w:szCs w:val="22"/>
        </w:rPr>
      </w:pPr>
      <w:bookmarkStart w:id="3" w:name="_Toc163424520"/>
      <w:r w:rsidRPr="00E43992">
        <w:rPr>
          <w:rFonts w:ascii="Arial" w:hAnsi="Arial" w:cs="Arial"/>
          <w:szCs w:val="22"/>
        </w:rPr>
        <w:lastRenderedPageBreak/>
        <w:t>3.3 Determination of the minimum inhibitory concentration (MIC)</w:t>
      </w:r>
      <w:bookmarkEnd w:id="3"/>
    </w:p>
    <w:p w14:paraId="62329E49" w14:textId="77777777" w:rsidR="007F4312" w:rsidRPr="00E43992" w:rsidRDefault="007F4312" w:rsidP="007F4312">
      <w:pPr>
        <w:autoSpaceDE w:val="0"/>
        <w:autoSpaceDN w:val="0"/>
        <w:adjustRightInd w:val="0"/>
        <w:jc w:val="both"/>
        <w:rPr>
          <w:rFonts w:ascii="Arial" w:hAnsi="Arial" w:cs="Arial"/>
          <w:b/>
          <w:sz w:val="20"/>
          <w:szCs w:val="20"/>
        </w:rPr>
      </w:pPr>
    </w:p>
    <w:p w14:paraId="4AEF311C"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 xml:space="preserve">After 24 h of incubation under aerobic conditions at 37 °C, visual turbidity was noticed in the test tubes starting from 100 mg/ mL to 6.25 mg/ mL for ethanol extract and methanol extract of </w:t>
      </w:r>
      <w:r w:rsidRPr="00E43992">
        <w:rPr>
          <w:rFonts w:ascii="Arial" w:hAnsi="Arial" w:cs="Arial"/>
          <w:i/>
          <w:iCs/>
          <w:sz w:val="20"/>
          <w:szCs w:val="20"/>
        </w:rPr>
        <w:t>Biophytum reinwardtii</w:t>
      </w:r>
      <w:r w:rsidRPr="00E43992">
        <w:rPr>
          <w:rFonts w:ascii="Arial" w:hAnsi="Arial" w:cs="Arial"/>
          <w:sz w:val="20"/>
          <w:szCs w:val="20"/>
        </w:rPr>
        <w:t xml:space="preserve"> indicating the growth of bacteria. However, </w:t>
      </w:r>
      <w:r w:rsidRPr="00E43992">
        <w:rPr>
          <w:rFonts w:ascii="Arial" w:hAnsi="Arial" w:cs="Arial"/>
          <w:i/>
          <w:iCs/>
          <w:sz w:val="20"/>
          <w:szCs w:val="20"/>
        </w:rPr>
        <w:t xml:space="preserve">Pseudomonas aeruginosa </w:t>
      </w:r>
      <w:r w:rsidRPr="00E43992">
        <w:rPr>
          <w:rFonts w:ascii="Arial" w:hAnsi="Arial" w:cs="Arial"/>
          <w:sz w:val="20"/>
          <w:szCs w:val="20"/>
        </w:rPr>
        <w:t>(ATCC 27853) had shown a slight reduction in turbidity at 100 mg/ mL and 50 mg/ mL in both the ethanol and methanol plant extracts obtained from Soxhlet extraction. MIC performed on the extract obtained from the maceration method showed no results even at the highest concentration of 800 mg/ mL.</w:t>
      </w:r>
    </w:p>
    <w:p w14:paraId="553BC9CD" w14:textId="77777777" w:rsidR="007F4312" w:rsidRPr="00E43992" w:rsidRDefault="007F4312" w:rsidP="007F4312">
      <w:pPr>
        <w:autoSpaceDE w:val="0"/>
        <w:autoSpaceDN w:val="0"/>
        <w:adjustRightInd w:val="0"/>
        <w:jc w:val="both"/>
        <w:rPr>
          <w:rFonts w:ascii="Arial" w:hAnsi="Arial" w:cs="Arial"/>
          <w:sz w:val="20"/>
          <w:szCs w:val="20"/>
        </w:rPr>
      </w:pPr>
    </w:p>
    <w:p w14:paraId="71B99403" w14:textId="77777777" w:rsidR="00476D06" w:rsidRPr="00E43992" w:rsidRDefault="00476D06" w:rsidP="007F4312">
      <w:pPr>
        <w:autoSpaceDE w:val="0"/>
        <w:autoSpaceDN w:val="0"/>
        <w:adjustRightInd w:val="0"/>
        <w:jc w:val="both"/>
        <w:rPr>
          <w:rFonts w:ascii="Arial" w:hAnsi="Arial" w:cs="Arial"/>
          <w:b/>
          <w:sz w:val="20"/>
          <w:szCs w:val="20"/>
        </w:rPr>
      </w:pPr>
    </w:p>
    <w:p w14:paraId="77702F6C" w14:textId="77777777" w:rsidR="00476D06" w:rsidRPr="00E43992" w:rsidRDefault="00476D06" w:rsidP="007F4312">
      <w:pPr>
        <w:autoSpaceDE w:val="0"/>
        <w:autoSpaceDN w:val="0"/>
        <w:adjustRightInd w:val="0"/>
        <w:jc w:val="both"/>
        <w:rPr>
          <w:rFonts w:ascii="Arial" w:hAnsi="Arial" w:cs="Arial"/>
          <w:b/>
          <w:sz w:val="20"/>
          <w:szCs w:val="20"/>
        </w:rPr>
      </w:pPr>
    </w:p>
    <w:p w14:paraId="25D837A6" w14:textId="77777777" w:rsidR="007F4312" w:rsidRPr="00E43992" w:rsidRDefault="005D31BC" w:rsidP="0036119C">
      <w:pPr>
        <w:pStyle w:val="Heading2"/>
        <w:rPr>
          <w:rFonts w:ascii="Arial" w:hAnsi="Arial" w:cs="Arial"/>
          <w:szCs w:val="22"/>
        </w:rPr>
      </w:pPr>
      <w:r w:rsidRPr="00E43992">
        <w:rPr>
          <w:rFonts w:ascii="Arial" w:hAnsi="Arial" w:cs="Arial"/>
          <w:szCs w:val="22"/>
        </w:rPr>
        <w:t xml:space="preserve">3.4 Phytochemical analysis of </w:t>
      </w:r>
      <w:r w:rsidRPr="00E43992">
        <w:rPr>
          <w:rFonts w:ascii="Arial" w:hAnsi="Arial" w:cs="Arial"/>
          <w:i/>
          <w:iCs/>
          <w:szCs w:val="22"/>
        </w:rPr>
        <w:t>Biophytum reinwardtii</w:t>
      </w:r>
      <w:r w:rsidRPr="00E43992">
        <w:rPr>
          <w:rFonts w:ascii="Arial" w:hAnsi="Arial" w:cs="Arial"/>
          <w:szCs w:val="22"/>
        </w:rPr>
        <w:t xml:space="preserve"> </w:t>
      </w:r>
    </w:p>
    <w:p w14:paraId="72DBA70E" w14:textId="77777777" w:rsidR="007F4312" w:rsidRPr="00E43992" w:rsidRDefault="007F4312" w:rsidP="007F4312">
      <w:pPr>
        <w:autoSpaceDE w:val="0"/>
        <w:autoSpaceDN w:val="0"/>
        <w:adjustRightInd w:val="0"/>
        <w:jc w:val="both"/>
        <w:rPr>
          <w:rFonts w:ascii="Arial" w:hAnsi="Arial" w:cs="Arial"/>
          <w:b/>
          <w:sz w:val="20"/>
          <w:szCs w:val="20"/>
        </w:rPr>
      </w:pPr>
    </w:p>
    <w:p w14:paraId="6FA4B66D" w14:textId="77777777" w:rsidR="0000236C"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 xml:space="preserve">The results of the qualitative analysis of phytochemicals in </w:t>
      </w:r>
      <w:r w:rsidRPr="00E43992">
        <w:rPr>
          <w:rFonts w:ascii="Arial" w:hAnsi="Arial" w:cs="Arial"/>
          <w:i/>
          <w:iCs/>
          <w:sz w:val="20"/>
          <w:szCs w:val="20"/>
        </w:rPr>
        <w:t>Biophytum reinwardtii</w:t>
      </w:r>
      <w:r w:rsidRPr="00E43992">
        <w:rPr>
          <w:rFonts w:ascii="Arial" w:hAnsi="Arial" w:cs="Arial"/>
          <w:sz w:val="20"/>
          <w:szCs w:val="20"/>
        </w:rPr>
        <w:t xml:space="preserve"> showed the presence of flavonoids, glycoside, phenols, alkaloids and the absence of tannins.</w:t>
      </w:r>
    </w:p>
    <w:p w14:paraId="1CF754A2" w14:textId="77777777" w:rsidR="00535E1A" w:rsidRPr="00E43992" w:rsidRDefault="00535E1A" w:rsidP="007F4312">
      <w:pPr>
        <w:autoSpaceDE w:val="0"/>
        <w:autoSpaceDN w:val="0"/>
        <w:adjustRightInd w:val="0"/>
        <w:jc w:val="both"/>
        <w:rPr>
          <w:rFonts w:ascii="Arial" w:hAnsi="Arial" w:cs="Arial"/>
          <w:b/>
          <w:bCs/>
          <w:sz w:val="20"/>
          <w:szCs w:val="20"/>
        </w:rPr>
      </w:pPr>
    </w:p>
    <w:p w14:paraId="57768705"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 xml:space="preserve">Table 3 Results of the qualitative phytochemical analysis </w:t>
      </w:r>
    </w:p>
    <w:p w14:paraId="79269F2F" w14:textId="77777777" w:rsidR="007F4312" w:rsidRPr="00E43992" w:rsidRDefault="007F4312" w:rsidP="007F4312">
      <w:pPr>
        <w:autoSpaceDE w:val="0"/>
        <w:autoSpaceDN w:val="0"/>
        <w:adjustRightInd w:val="0"/>
        <w:jc w:val="both"/>
        <w:rPr>
          <w:rFonts w:ascii="Arial" w:hAnsi="Arial" w:cs="Arial"/>
          <w:b/>
          <w:bCs/>
          <w:sz w:val="20"/>
          <w:szCs w:val="20"/>
        </w:rPr>
      </w:pPr>
    </w:p>
    <w:tbl>
      <w:tblPr>
        <w:tblW w:w="9020"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85"/>
        <w:gridCol w:w="2126"/>
        <w:gridCol w:w="2615"/>
        <w:gridCol w:w="2294"/>
      </w:tblGrid>
      <w:tr w:rsidR="00BF4B87" w14:paraId="57610091" w14:textId="77777777" w:rsidTr="009B6DBF">
        <w:trPr>
          <w:jc w:val="center"/>
        </w:trPr>
        <w:tc>
          <w:tcPr>
            <w:tcW w:w="1985" w:type="dxa"/>
            <w:tcBorders>
              <w:bottom w:val="single" w:sz="4" w:space="0" w:color="auto"/>
            </w:tcBorders>
          </w:tcPr>
          <w:p w14:paraId="59B5BC25"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sz w:val="20"/>
                <w:szCs w:val="20"/>
              </w:rPr>
              <w:t>phytochemical</w:t>
            </w:r>
          </w:p>
        </w:tc>
        <w:tc>
          <w:tcPr>
            <w:tcW w:w="2126" w:type="dxa"/>
            <w:tcBorders>
              <w:bottom w:val="single" w:sz="4" w:space="0" w:color="auto"/>
            </w:tcBorders>
          </w:tcPr>
          <w:p w14:paraId="2BFFAAD7"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Method</w:t>
            </w:r>
          </w:p>
        </w:tc>
        <w:tc>
          <w:tcPr>
            <w:tcW w:w="2615" w:type="dxa"/>
            <w:tcBorders>
              <w:bottom w:val="single" w:sz="4" w:space="0" w:color="auto"/>
            </w:tcBorders>
          </w:tcPr>
          <w:p w14:paraId="0A49B3F4"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Water extract</w:t>
            </w:r>
          </w:p>
        </w:tc>
        <w:tc>
          <w:tcPr>
            <w:tcW w:w="2294" w:type="dxa"/>
            <w:tcBorders>
              <w:bottom w:val="single" w:sz="4" w:space="0" w:color="auto"/>
            </w:tcBorders>
          </w:tcPr>
          <w:p w14:paraId="488953CF" w14:textId="77777777" w:rsidR="007F4312" w:rsidRPr="00E43992" w:rsidRDefault="005D31BC" w:rsidP="007F4312">
            <w:pPr>
              <w:autoSpaceDE w:val="0"/>
              <w:autoSpaceDN w:val="0"/>
              <w:adjustRightInd w:val="0"/>
              <w:jc w:val="both"/>
              <w:rPr>
                <w:rFonts w:ascii="Arial" w:hAnsi="Arial" w:cs="Arial"/>
                <w:b/>
                <w:bCs/>
                <w:sz w:val="20"/>
                <w:szCs w:val="20"/>
              </w:rPr>
            </w:pPr>
            <w:r w:rsidRPr="00E43992">
              <w:rPr>
                <w:rFonts w:ascii="Arial" w:hAnsi="Arial" w:cs="Arial"/>
                <w:b/>
                <w:bCs/>
                <w:sz w:val="20"/>
                <w:szCs w:val="20"/>
              </w:rPr>
              <w:t>Ethanol extract</w:t>
            </w:r>
          </w:p>
        </w:tc>
      </w:tr>
      <w:tr w:rsidR="00BF4B87" w14:paraId="0240D019" w14:textId="77777777" w:rsidTr="009B6DBF">
        <w:trPr>
          <w:trHeight w:val="393"/>
          <w:jc w:val="center"/>
        </w:trPr>
        <w:tc>
          <w:tcPr>
            <w:tcW w:w="1985" w:type="dxa"/>
            <w:tcBorders>
              <w:bottom w:val="nil"/>
            </w:tcBorders>
          </w:tcPr>
          <w:p w14:paraId="3F5FA8BF"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Flavonoid</w:t>
            </w:r>
          </w:p>
        </w:tc>
        <w:tc>
          <w:tcPr>
            <w:tcW w:w="2126" w:type="dxa"/>
            <w:tcBorders>
              <w:bottom w:val="nil"/>
            </w:tcBorders>
          </w:tcPr>
          <w:p w14:paraId="53D97AB5"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 xml:space="preserve"> lead acetate test</w:t>
            </w:r>
          </w:p>
        </w:tc>
        <w:tc>
          <w:tcPr>
            <w:tcW w:w="2615" w:type="dxa"/>
            <w:tcBorders>
              <w:bottom w:val="nil"/>
            </w:tcBorders>
          </w:tcPr>
          <w:p w14:paraId="59454AFE"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Present</w:t>
            </w:r>
          </w:p>
        </w:tc>
        <w:tc>
          <w:tcPr>
            <w:tcW w:w="2294" w:type="dxa"/>
            <w:tcBorders>
              <w:bottom w:val="nil"/>
            </w:tcBorders>
          </w:tcPr>
          <w:p w14:paraId="525AD8ED"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Present</w:t>
            </w:r>
          </w:p>
        </w:tc>
      </w:tr>
      <w:tr w:rsidR="00BF4B87" w14:paraId="0B1E6CAD" w14:textId="77777777" w:rsidTr="009B6DBF">
        <w:trPr>
          <w:trHeight w:val="437"/>
          <w:jc w:val="center"/>
        </w:trPr>
        <w:tc>
          <w:tcPr>
            <w:tcW w:w="1985" w:type="dxa"/>
            <w:tcBorders>
              <w:top w:val="nil"/>
              <w:bottom w:val="nil"/>
            </w:tcBorders>
          </w:tcPr>
          <w:p w14:paraId="0B7BF3F3"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 xml:space="preserve">Glycoside </w:t>
            </w:r>
          </w:p>
        </w:tc>
        <w:tc>
          <w:tcPr>
            <w:tcW w:w="2126" w:type="dxa"/>
            <w:tcBorders>
              <w:top w:val="nil"/>
              <w:bottom w:val="nil"/>
            </w:tcBorders>
          </w:tcPr>
          <w:p w14:paraId="2D4A72D8"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Bontrager’s test</w:t>
            </w:r>
          </w:p>
        </w:tc>
        <w:tc>
          <w:tcPr>
            <w:tcW w:w="2615" w:type="dxa"/>
            <w:tcBorders>
              <w:top w:val="nil"/>
              <w:bottom w:val="nil"/>
            </w:tcBorders>
          </w:tcPr>
          <w:p w14:paraId="1C249078"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Present</w:t>
            </w:r>
          </w:p>
        </w:tc>
        <w:tc>
          <w:tcPr>
            <w:tcW w:w="2294" w:type="dxa"/>
            <w:tcBorders>
              <w:top w:val="nil"/>
              <w:bottom w:val="nil"/>
            </w:tcBorders>
          </w:tcPr>
          <w:p w14:paraId="41C7052D"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Absent</w:t>
            </w:r>
          </w:p>
        </w:tc>
      </w:tr>
      <w:tr w:rsidR="00BF4B87" w14:paraId="4FA551E8" w14:textId="77777777" w:rsidTr="009B6DBF">
        <w:trPr>
          <w:trHeight w:val="429"/>
          <w:jc w:val="center"/>
        </w:trPr>
        <w:tc>
          <w:tcPr>
            <w:tcW w:w="1985" w:type="dxa"/>
            <w:tcBorders>
              <w:top w:val="nil"/>
              <w:bottom w:val="nil"/>
            </w:tcBorders>
          </w:tcPr>
          <w:p w14:paraId="293BD20F"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 xml:space="preserve">Phenol </w:t>
            </w:r>
          </w:p>
        </w:tc>
        <w:tc>
          <w:tcPr>
            <w:tcW w:w="2126" w:type="dxa"/>
            <w:tcBorders>
              <w:top w:val="nil"/>
              <w:bottom w:val="nil"/>
            </w:tcBorders>
          </w:tcPr>
          <w:p w14:paraId="76F65F8A"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 xml:space="preserve"> Fecl3 test</w:t>
            </w:r>
          </w:p>
        </w:tc>
        <w:tc>
          <w:tcPr>
            <w:tcW w:w="2615" w:type="dxa"/>
            <w:tcBorders>
              <w:top w:val="nil"/>
              <w:bottom w:val="nil"/>
            </w:tcBorders>
          </w:tcPr>
          <w:p w14:paraId="64BC2605"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Present</w:t>
            </w:r>
          </w:p>
        </w:tc>
        <w:tc>
          <w:tcPr>
            <w:tcW w:w="2294" w:type="dxa"/>
            <w:tcBorders>
              <w:top w:val="nil"/>
              <w:bottom w:val="nil"/>
            </w:tcBorders>
          </w:tcPr>
          <w:p w14:paraId="210B7572"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Present</w:t>
            </w:r>
          </w:p>
        </w:tc>
      </w:tr>
      <w:tr w:rsidR="00BF4B87" w14:paraId="5B5AC438" w14:textId="77777777" w:rsidTr="009B6DBF">
        <w:trPr>
          <w:trHeight w:val="407"/>
          <w:jc w:val="center"/>
        </w:trPr>
        <w:tc>
          <w:tcPr>
            <w:tcW w:w="1985" w:type="dxa"/>
            <w:tcBorders>
              <w:top w:val="nil"/>
              <w:bottom w:val="nil"/>
            </w:tcBorders>
          </w:tcPr>
          <w:p w14:paraId="144413AA"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 xml:space="preserve">Tannin </w:t>
            </w:r>
          </w:p>
        </w:tc>
        <w:tc>
          <w:tcPr>
            <w:tcW w:w="2126" w:type="dxa"/>
            <w:tcBorders>
              <w:top w:val="nil"/>
              <w:bottom w:val="nil"/>
            </w:tcBorders>
          </w:tcPr>
          <w:p w14:paraId="12B32732"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Gelatin test</w:t>
            </w:r>
          </w:p>
        </w:tc>
        <w:tc>
          <w:tcPr>
            <w:tcW w:w="2615" w:type="dxa"/>
            <w:tcBorders>
              <w:top w:val="nil"/>
              <w:bottom w:val="nil"/>
            </w:tcBorders>
          </w:tcPr>
          <w:p w14:paraId="7DF352BF"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Absent</w:t>
            </w:r>
          </w:p>
        </w:tc>
        <w:tc>
          <w:tcPr>
            <w:tcW w:w="2294" w:type="dxa"/>
            <w:tcBorders>
              <w:top w:val="nil"/>
              <w:bottom w:val="nil"/>
            </w:tcBorders>
          </w:tcPr>
          <w:p w14:paraId="7ABA6251"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Absent</w:t>
            </w:r>
          </w:p>
        </w:tc>
      </w:tr>
      <w:tr w:rsidR="00BF4B87" w14:paraId="41D59631" w14:textId="77777777" w:rsidTr="009B6DBF">
        <w:trPr>
          <w:jc w:val="center"/>
        </w:trPr>
        <w:tc>
          <w:tcPr>
            <w:tcW w:w="1985" w:type="dxa"/>
            <w:tcBorders>
              <w:top w:val="nil"/>
              <w:bottom w:val="single" w:sz="4" w:space="0" w:color="auto"/>
            </w:tcBorders>
          </w:tcPr>
          <w:p w14:paraId="44268FDB"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 xml:space="preserve">Alkaloid </w:t>
            </w:r>
          </w:p>
        </w:tc>
        <w:tc>
          <w:tcPr>
            <w:tcW w:w="2126" w:type="dxa"/>
            <w:tcBorders>
              <w:top w:val="nil"/>
              <w:bottom w:val="single" w:sz="4" w:space="0" w:color="auto"/>
            </w:tcBorders>
          </w:tcPr>
          <w:p w14:paraId="16699389"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Wagner’s test</w:t>
            </w:r>
          </w:p>
        </w:tc>
        <w:tc>
          <w:tcPr>
            <w:tcW w:w="2615" w:type="dxa"/>
            <w:tcBorders>
              <w:top w:val="nil"/>
              <w:bottom w:val="single" w:sz="4" w:space="0" w:color="auto"/>
            </w:tcBorders>
          </w:tcPr>
          <w:p w14:paraId="6B4DB37A"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Present</w:t>
            </w:r>
          </w:p>
        </w:tc>
        <w:tc>
          <w:tcPr>
            <w:tcW w:w="2294" w:type="dxa"/>
            <w:tcBorders>
              <w:top w:val="nil"/>
              <w:bottom w:val="single" w:sz="4" w:space="0" w:color="auto"/>
            </w:tcBorders>
          </w:tcPr>
          <w:p w14:paraId="1EEB3ED1" w14:textId="77777777" w:rsidR="007F4312" w:rsidRPr="00E43992" w:rsidRDefault="005D31BC" w:rsidP="007F4312">
            <w:pPr>
              <w:autoSpaceDE w:val="0"/>
              <w:autoSpaceDN w:val="0"/>
              <w:adjustRightInd w:val="0"/>
              <w:jc w:val="both"/>
              <w:rPr>
                <w:rFonts w:ascii="Arial" w:hAnsi="Arial" w:cs="Arial"/>
                <w:sz w:val="20"/>
                <w:szCs w:val="20"/>
              </w:rPr>
            </w:pPr>
            <w:r w:rsidRPr="00E43992">
              <w:rPr>
                <w:rFonts w:ascii="Arial" w:hAnsi="Arial" w:cs="Arial"/>
                <w:sz w:val="20"/>
                <w:szCs w:val="20"/>
              </w:rPr>
              <w:t>Not done</w:t>
            </w:r>
          </w:p>
        </w:tc>
      </w:tr>
    </w:tbl>
    <w:p w14:paraId="39EFAD78" w14:textId="77777777" w:rsidR="00927834" w:rsidRPr="00E43992" w:rsidRDefault="005D31BC" w:rsidP="00441B6F">
      <w:pPr>
        <w:autoSpaceDE w:val="0"/>
        <w:autoSpaceDN w:val="0"/>
        <w:adjustRightInd w:val="0"/>
        <w:jc w:val="both"/>
        <w:rPr>
          <w:rFonts w:ascii="Arial" w:hAnsi="Arial" w:cs="Arial"/>
          <w:b/>
          <w:bCs/>
          <w:sz w:val="20"/>
          <w:szCs w:val="20"/>
        </w:rPr>
      </w:pPr>
      <w:r w:rsidRPr="00E43992">
        <w:rPr>
          <w:rFonts w:ascii="Arial" w:hAnsi="Arial" w:cs="Arial"/>
          <w:i/>
          <w:iCs/>
          <w:sz w:val="20"/>
          <w:szCs w:val="20"/>
          <w:vertAlign w:val="superscript"/>
        </w:rPr>
        <w:t xml:space="preserve">Note- the presence or absence of each extract tested for the phytochemicals was marked based on the observation </w:t>
      </w:r>
    </w:p>
    <w:p w14:paraId="3ADE9C00" w14:textId="77777777" w:rsidR="00C61339" w:rsidRPr="00E43992" w:rsidRDefault="00C61339" w:rsidP="00C61339">
      <w:pPr>
        <w:pStyle w:val="Body"/>
        <w:rPr>
          <w:rFonts w:ascii="Arial" w:hAnsi="Arial" w:cs="Arial"/>
          <w:b/>
          <w:bCs/>
          <w:sz w:val="20"/>
          <w:szCs w:val="20"/>
        </w:rPr>
      </w:pPr>
    </w:p>
    <w:p w14:paraId="091389D0" w14:textId="77777777" w:rsidR="00C61339" w:rsidRPr="00E43992" w:rsidRDefault="005D31BC" w:rsidP="00C61339">
      <w:pPr>
        <w:pStyle w:val="Heading1"/>
        <w:rPr>
          <w:rFonts w:ascii="Arial" w:hAnsi="Arial" w:cs="Arial"/>
          <w:szCs w:val="22"/>
        </w:rPr>
      </w:pPr>
      <w:r w:rsidRPr="00E43992">
        <w:rPr>
          <w:rFonts w:ascii="Arial" w:hAnsi="Arial" w:cs="Arial"/>
          <w:szCs w:val="22"/>
        </w:rPr>
        <w:t xml:space="preserve">4. Discussion </w:t>
      </w:r>
    </w:p>
    <w:p w14:paraId="4D9AB3EC" w14:textId="77777777" w:rsidR="00C61339" w:rsidRPr="00E43992" w:rsidRDefault="005D31BC" w:rsidP="00C61339">
      <w:pPr>
        <w:pStyle w:val="Body"/>
        <w:rPr>
          <w:rFonts w:ascii="Arial" w:hAnsi="Arial" w:cs="Arial"/>
          <w:sz w:val="20"/>
          <w:szCs w:val="20"/>
        </w:rPr>
      </w:pPr>
      <w:r w:rsidRPr="00E43992">
        <w:rPr>
          <w:rFonts w:ascii="Arial" w:hAnsi="Arial" w:cs="Arial"/>
          <w:i/>
          <w:iCs/>
          <w:sz w:val="20"/>
          <w:szCs w:val="20"/>
        </w:rPr>
        <w:t>Biophytum reinwardtii</w:t>
      </w:r>
      <w:r w:rsidRPr="00E43992">
        <w:rPr>
          <w:rFonts w:ascii="Arial" w:hAnsi="Arial" w:cs="Arial"/>
          <w:sz w:val="20"/>
          <w:szCs w:val="20"/>
        </w:rPr>
        <w:t xml:space="preserve"> has been used in traditional medicine (</w:t>
      </w:r>
      <w:r w:rsidR="009411F4" w:rsidRPr="00E43992">
        <w:rPr>
          <w:rFonts w:ascii="Arial" w:hAnsi="Arial" w:cs="Arial"/>
          <w:sz w:val="20"/>
          <w:szCs w:val="20"/>
        </w:rPr>
        <w:t>Nair and Sreeshma, 2021)</w:t>
      </w:r>
      <w:r w:rsidR="007A6144" w:rsidRPr="00E43992">
        <w:rPr>
          <w:rFonts w:ascii="Arial" w:hAnsi="Arial" w:cs="Arial"/>
          <w:sz w:val="20"/>
          <w:szCs w:val="20"/>
        </w:rPr>
        <w:t>, but</w:t>
      </w:r>
      <w:r w:rsidRPr="00E43992">
        <w:rPr>
          <w:rFonts w:ascii="Arial" w:hAnsi="Arial" w:cs="Arial"/>
          <w:sz w:val="20"/>
          <w:szCs w:val="20"/>
        </w:rPr>
        <w:t xml:space="preserve"> its antibacterial activity has not been scientifically validated. Even though the antibacterial properties of ethanol and methanol extracts of </w:t>
      </w:r>
      <w:r w:rsidRPr="00E43992">
        <w:rPr>
          <w:rFonts w:ascii="Arial" w:hAnsi="Arial" w:cs="Arial"/>
          <w:i/>
          <w:iCs/>
          <w:sz w:val="20"/>
          <w:szCs w:val="20"/>
        </w:rPr>
        <w:t>Biophytum reinwardtii</w:t>
      </w:r>
      <w:r w:rsidRPr="00E43992">
        <w:rPr>
          <w:rFonts w:ascii="Arial" w:hAnsi="Arial" w:cs="Arial"/>
          <w:sz w:val="20"/>
          <w:szCs w:val="20"/>
        </w:rPr>
        <w:t xml:space="preserve"> have not been previously explored, extensive studies on </w:t>
      </w:r>
      <w:r w:rsidRPr="00E43992">
        <w:rPr>
          <w:rFonts w:ascii="Arial" w:hAnsi="Arial" w:cs="Arial"/>
          <w:i/>
          <w:iCs/>
          <w:sz w:val="20"/>
          <w:szCs w:val="20"/>
        </w:rPr>
        <w:t>Biophytum sensitivum</w:t>
      </w:r>
      <w:r w:rsidRPr="00E43992">
        <w:rPr>
          <w:rFonts w:ascii="Arial" w:hAnsi="Arial" w:cs="Arial"/>
          <w:sz w:val="20"/>
          <w:szCs w:val="20"/>
        </w:rPr>
        <w:t xml:space="preserve">, a related species in the </w:t>
      </w:r>
      <w:r w:rsidRPr="00E43992">
        <w:rPr>
          <w:rFonts w:ascii="Arial" w:hAnsi="Arial" w:cs="Arial"/>
          <w:i/>
          <w:iCs/>
          <w:sz w:val="20"/>
          <w:szCs w:val="20"/>
        </w:rPr>
        <w:t>Oxalidaceae</w:t>
      </w:r>
      <w:r w:rsidRPr="00E43992">
        <w:rPr>
          <w:rFonts w:ascii="Arial" w:hAnsi="Arial" w:cs="Arial"/>
          <w:sz w:val="20"/>
          <w:szCs w:val="20"/>
        </w:rPr>
        <w:t xml:space="preserve"> family, provided a basis for comparison with our findings.</w:t>
      </w:r>
    </w:p>
    <w:p w14:paraId="42F549E3" w14:textId="77777777" w:rsidR="00C61339" w:rsidRPr="00E43992" w:rsidRDefault="005D31BC" w:rsidP="00C61339">
      <w:pPr>
        <w:pStyle w:val="Body"/>
        <w:rPr>
          <w:rFonts w:ascii="Arial" w:hAnsi="Arial" w:cs="Arial"/>
          <w:sz w:val="20"/>
          <w:szCs w:val="20"/>
        </w:rPr>
      </w:pPr>
      <w:r w:rsidRPr="00E43992">
        <w:rPr>
          <w:rFonts w:ascii="Arial" w:hAnsi="Arial" w:cs="Arial"/>
          <w:sz w:val="20"/>
          <w:szCs w:val="20"/>
        </w:rPr>
        <w:t xml:space="preserve">The evaluation of the antibacterial activity of </w:t>
      </w:r>
      <w:r w:rsidRPr="00E43992">
        <w:rPr>
          <w:rFonts w:ascii="Arial" w:hAnsi="Arial" w:cs="Arial"/>
          <w:i/>
          <w:iCs/>
          <w:sz w:val="20"/>
          <w:szCs w:val="20"/>
        </w:rPr>
        <w:t>Biophytum reinwardtii</w:t>
      </w:r>
      <w:r w:rsidRPr="00E43992">
        <w:rPr>
          <w:rFonts w:ascii="Arial" w:hAnsi="Arial" w:cs="Arial"/>
          <w:sz w:val="20"/>
          <w:szCs w:val="20"/>
        </w:rPr>
        <w:t xml:space="preserve"> using agar disc and well diffusion methods revealed that both methanol and ethanol extracts exhibited antibacterial activity against </w:t>
      </w:r>
      <w:r w:rsidRPr="00E43992">
        <w:rPr>
          <w:rFonts w:ascii="Arial" w:hAnsi="Arial" w:cs="Arial"/>
          <w:i/>
          <w:iCs/>
          <w:sz w:val="20"/>
          <w:szCs w:val="20"/>
        </w:rPr>
        <w:t>Pseudomonas aeruginosa</w:t>
      </w:r>
      <w:r w:rsidRPr="00E43992">
        <w:rPr>
          <w:rFonts w:ascii="Arial" w:hAnsi="Arial" w:cs="Arial"/>
          <w:sz w:val="20"/>
          <w:szCs w:val="20"/>
        </w:rPr>
        <w:t xml:space="preserve"> (ATCC 27853) at concentrations of 100 mg/mL and 50 mg/mL (Tables No 1 and </w:t>
      </w:r>
      <w:r w:rsidR="007A6144" w:rsidRPr="00E43992">
        <w:rPr>
          <w:rFonts w:ascii="Arial" w:hAnsi="Arial" w:cs="Arial"/>
          <w:sz w:val="20"/>
          <w:szCs w:val="20"/>
        </w:rPr>
        <w:t>2)</w:t>
      </w:r>
      <w:r w:rsidRPr="00E43992">
        <w:rPr>
          <w:rFonts w:ascii="Arial" w:hAnsi="Arial" w:cs="Arial"/>
          <w:sz w:val="20"/>
          <w:szCs w:val="20"/>
        </w:rPr>
        <w:t>. However, no activity was observed at lower concentrations (25 mg/mL and 12.5 mg/mL), indicating that effective inhibition occurs only at higher concentrations. In contrast, no antibacterial activity was noted for other tested ATCC strains and clinically isolated organisms at any concentration.</w:t>
      </w:r>
    </w:p>
    <w:p w14:paraId="57206B8B" w14:textId="77777777" w:rsidR="00C61339" w:rsidRPr="00E43992" w:rsidRDefault="005D31BC" w:rsidP="00C61339">
      <w:pPr>
        <w:pStyle w:val="Body"/>
        <w:spacing w:after="0"/>
        <w:rPr>
          <w:rFonts w:ascii="Arial" w:hAnsi="Arial" w:cs="Arial"/>
          <w:sz w:val="20"/>
          <w:szCs w:val="20"/>
        </w:rPr>
      </w:pPr>
      <w:r w:rsidRPr="00E43992">
        <w:rPr>
          <w:rFonts w:ascii="Arial" w:hAnsi="Arial" w:cs="Arial"/>
          <w:sz w:val="20"/>
          <w:szCs w:val="20"/>
        </w:rPr>
        <w:t xml:space="preserve">Comparable studies on </w:t>
      </w:r>
      <w:r w:rsidRPr="00E43992">
        <w:rPr>
          <w:rFonts w:ascii="Arial" w:hAnsi="Arial" w:cs="Arial"/>
          <w:i/>
          <w:iCs/>
          <w:sz w:val="20"/>
          <w:szCs w:val="20"/>
        </w:rPr>
        <w:t>Biophytum sensitivum</w:t>
      </w:r>
      <w:r w:rsidRPr="00E43992">
        <w:rPr>
          <w:rFonts w:ascii="Arial" w:hAnsi="Arial" w:cs="Arial"/>
          <w:sz w:val="20"/>
          <w:szCs w:val="20"/>
        </w:rPr>
        <w:t xml:space="preserve"> demonstrated antibacterial activity with acetone, ethanol, and petroleum ether extracts against </w:t>
      </w:r>
      <w:r w:rsidRPr="00E43992">
        <w:rPr>
          <w:rFonts w:ascii="Arial" w:hAnsi="Arial" w:cs="Arial"/>
          <w:i/>
          <w:iCs/>
          <w:sz w:val="20"/>
          <w:szCs w:val="20"/>
        </w:rPr>
        <w:t>Staphylococcus aureus</w:t>
      </w:r>
      <w:r w:rsidRPr="00E43992">
        <w:rPr>
          <w:rFonts w:ascii="Arial" w:hAnsi="Arial" w:cs="Arial"/>
          <w:sz w:val="20"/>
          <w:szCs w:val="20"/>
        </w:rPr>
        <w:t xml:space="preserve"> and </w:t>
      </w:r>
      <w:r w:rsidRPr="00E43992">
        <w:rPr>
          <w:rFonts w:ascii="Arial" w:hAnsi="Arial" w:cs="Arial"/>
          <w:i/>
          <w:iCs/>
          <w:sz w:val="20"/>
          <w:szCs w:val="20"/>
        </w:rPr>
        <w:t>Serratia marcescens</w:t>
      </w:r>
      <w:r w:rsidRPr="00E43992">
        <w:rPr>
          <w:rFonts w:ascii="Arial" w:hAnsi="Arial" w:cs="Arial"/>
          <w:sz w:val="20"/>
          <w:szCs w:val="20"/>
        </w:rPr>
        <w:t xml:space="preserve"> (Thomas and Isaac, 2013). Additionally, sequential Soxhlet extraction of </w:t>
      </w:r>
      <w:r w:rsidRPr="00E43992">
        <w:rPr>
          <w:rFonts w:ascii="Arial" w:hAnsi="Arial" w:cs="Arial"/>
          <w:i/>
          <w:iCs/>
          <w:sz w:val="20"/>
          <w:szCs w:val="20"/>
        </w:rPr>
        <w:t>Biophytum sensitivum</w:t>
      </w:r>
      <w:r w:rsidRPr="00E43992">
        <w:rPr>
          <w:rFonts w:ascii="Arial" w:hAnsi="Arial" w:cs="Arial"/>
          <w:sz w:val="20"/>
          <w:szCs w:val="20"/>
        </w:rPr>
        <w:t xml:space="preserve"> root extracts showed ethanol extraction to be effective against multiple organisms, including </w:t>
      </w:r>
      <w:r w:rsidRPr="00E43992">
        <w:rPr>
          <w:rFonts w:ascii="Arial" w:hAnsi="Arial" w:cs="Arial"/>
          <w:i/>
          <w:iCs/>
          <w:sz w:val="20"/>
          <w:szCs w:val="20"/>
        </w:rPr>
        <w:t>Staphylococcus aureus, Pseudomonas aeruginosa, Proteus vulgaris, Salmonella typhi,</w:t>
      </w:r>
      <w:r w:rsidRPr="00E43992">
        <w:rPr>
          <w:rFonts w:ascii="Arial" w:hAnsi="Arial" w:cs="Arial"/>
          <w:sz w:val="20"/>
          <w:szCs w:val="20"/>
        </w:rPr>
        <w:t xml:space="preserve"> </w:t>
      </w:r>
      <w:r w:rsidRPr="00E43992">
        <w:rPr>
          <w:rFonts w:ascii="Arial" w:hAnsi="Arial" w:cs="Arial"/>
          <w:i/>
          <w:iCs/>
          <w:sz w:val="20"/>
          <w:szCs w:val="20"/>
        </w:rPr>
        <w:t>Escherichia coli</w:t>
      </w:r>
      <w:r w:rsidRPr="00E43992">
        <w:rPr>
          <w:rFonts w:ascii="Arial" w:hAnsi="Arial" w:cs="Arial"/>
          <w:sz w:val="20"/>
          <w:szCs w:val="20"/>
        </w:rPr>
        <w:t xml:space="preserve"> (Raj and Mary, 2017). In India, Natarajan </w:t>
      </w:r>
      <w:r w:rsidRPr="00E43992">
        <w:rPr>
          <w:rFonts w:ascii="Arial" w:hAnsi="Arial" w:cs="Arial"/>
          <w:i/>
          <w:iCs/>
          <w:sz w:val="20"/>
          <w:szCs w:val="20"/>
        </w:rPr>
        <w:t>et al</w:t>
      </w:r>
      <w:r w:rsidRPr="00E43992">
        <w:rPr>
          <w:rFonts w:ascii="Arial" w:hAnsi="Arial" w:cs="Arial"/>
          <w:sz w:val="20"/>
          <w:szCs w:val="20"/>
        </w:rPr>
        <w:t xml:space="preserve">., 2009 demonstrated that the leaf extracts of </w:t>
      </w:r>
      <w:r w:rsidRPr="00E43992">
        <w:rPr>
          <w:rFonts w:ascii="Arial" w:hAnsi="Arial" w:cs="Arial"/>
          <w:i/>
          <w:iCs/>
          <w:sz w:val="20"/>
          <w:szCs w:val="20"/>
        </w:rPr>
        <w:t>Biophytum sensitivum</w:t>
      </w:r>
      <w:r w:rsidRPr="00E43992">
        <w:rPr>
          <w:rFonts w:ascii="Arial" w:hAnsi="Arial" w:cs="Arial"/>
          <w:sz w:val="20"/>
          <w:szCs w:val="20"/>
        </w:rPr>
        <w:t xml:space="preserve"> (methanol, chloroform, acetone, and petroleum ether) exhibited antimicrobial activity against several human pathogenic bacterial strains using the agar well diffusion method.</w:t>
      </w:r>
      <w:r w:rsidR="003A52B5" w:rsidRPr="00E43992">
        <w:rPr>
          <w:rFonts w:ascii="Arial" w:hAnsi="Arial" w:cs="Arial"/>
          <w:sz w:val="20"/>
          <w:szCs w:val="20"/>
        </w:rPr>
        <w:t xml:space="preserve"> These findings further support the potential of species within the </w:t>
      </w:r>
      <w:r w:rsidR="003A52B5" w:rsidRPr="00E43992">
        <w:rPr>
          <w:rFonts w:ascii="Arial" w:hAnsi="Arial" w:cs="Arial"/>
          <w:i/>
          <w:iCs/>
          <w:sz w:val="20"/>
          <w:szCs w:val="20"/>
        </w:rPr>
        <w:t>Biophytum</w:t>
      </w:r>
      <w:r w:rsidR="003A52B5" w:rsidRPr="00E43992">
        <w:rPr>
          <w:rFonts w:ascii="Arial" w:hAnsi="Arial" w:cs="Arial"/>
          <w:sz w:val="20"/>
          <w:szCs w:val="20"/>
        </w:rPr>
        <w:t xml:space="preserve"> genus as a source of antibacterial agents.</w:t>
      </w:r>
      <w:r w:rsidRPr="00E43992">
        <w:rPr>
          <w:rFonts w:ascii="Arial" w:hAnsi="Arial" w:cs="Arial"/>
          <w:sz w:val="20"/>
          <w:szCs w:val="20"/>
        </w:rPr>
        <w:t xml:space="preserve"> </w:t>
      </w:r>
    </w:p>
    <w:p w14:paraId="11CAAAC9" w14:textId="77777777" w:rsidR="00C61339" w:rsidRPr="00E43992" w:rsidRDefault="00C61339" w:rsidP="00C61339">
      <w:pPr>
        <w:pStyle w:val="Body"/>
        <w:spacing w:after="0"/>
        <w:rPr>
          <w:rFonts w:ascii="Arial" w:hAnsi="Arial" w:cs="Arial"/>
          <w:sz w:val="20"/>
          <w:szCs w:val="20"/>
        </w:rPr>
      </w:pPr>
    </w:p>
    <w:p w14:paraId="27069B17" w14:textId="77777777" w:rsidR="00C61339" w:rsidRPr="00E43992" w:rsidRDefault="005D31BC" w:rsidP="00C61339">
      <w:pPr>
        <w:pStyle w:val="Body"/>
        <w:spacing w:after="0"/>
        <w:rPr>
          <w:rFonts w:ascii="Arial" w:hAnsi="Arial" w:cs="Arial"/>
          <w:sz w:val="20"/>
          <w:szCs w:val="20"/>
        </w:rPr>
      </w:pPr>
      <w:r w:rsidRPr="00E43992">
        <w:rPr>
          <w:rFonts w:ascii="Arial" w:hAnsi="Arial" w:cs="Arial"/>
          <w:sz w:val="20"/>
          <w:szCs w:val="20"/>
        </w:rPr>
        <w:t xml:space="preserve">In contrast, the Sri Lankan </w:t>
      </w:r>
      <w:r w:rsidRPr="00E43992">
        <w:rPr>
          <w:rFonts w:ascii="Arial" w:hAnsi="Arial" w:cs="Arial"/>
          <w:i/>
          <w:iCs/>
          <w:sz w:val="20"/>
          <w:szCs w:val="20"/>
        </w:rPr>
        <w:t>Biophytum reinwardtii</w:t>
      </w:r>
      <w:r w:rsidRPr="00E43992">
        <w:rPr>
          <w:rFonts w:ascii="Arial" w:hAnsi="Arial" w:cs="Arial"/>
          <w:sz w:val="20"/>
          <w:szCs w:val="20"/>
        </w:rPr>
        <w:t xml:space="preserve"> in the present study demonstrated limited antimicrobial activity, which may be influenced by the type of solvent used for extraction and the geographical variation of phytoconstituents.</w:t>
      </w:r>
    </w:p>
    <w:p w14:paraId="4378926E" w14:textId="77777777" w:rsidR="00C61339" w:rsidRPr="00E43992" w:rsidRDefault="00C61339" w:rsidP="00C61339">
      <w:pPr>
        <w:pStyle w:val="Body"/>
        <w:spacing w:after="0"/>
        <w:rPr>
          <w:rFonts w:ascii="Arial" w:hAnsi="Arial" w:cs="Arial"/>
          <w:sz w:val="20"/>
          <w:szCs w:val="20"/>
        </w:rPr>
      </w:pPr>
    </w:p>
    <w:p w14:paraId="03964DF9" w14:textId="77777777" w:rsidR="00C61339" w:rsidRPr="00E43992" w:rsidRDefault="005D31BC" w:rsidP="00C61339">
      <w:pPr>
        <w:pStyle w:val="Body"/>
        <w:spacing w:after="0"/>
        <w:rPr>
          <w:rFonts w:ascii="Arial" w:hAnsi="Arial" w:cs="Arial"/>
          <w:sz w:val="20"/>
          <w:szCs w:val="20"/>
        </w:rPr>
      </w:pPr>
      <w:r w:rsidRPr="00E43992">
        <w:rPr>
          <w:rFonts w:ascii="Arial" w:hAnsi="Arial" w:cs="Arial"/>
          <w:sz w:val="20"/>
          <w:szCs w:val="20"/>
        </w:rPr>
        <w:t xml:space="preserve">According to a study conducted on the phytochemical analysis of </w:t>
      </w:r>
      <w:r w:rsidRPr="00E43992">
        <w:rPr>
          <w:rFonts w:ascii="Arial" w:hAnsi="Arial" w:cs="Arial"/>
          <w:i/>
          <w:iCs/>
          <w:sz w:val="20"/>
          <w:szCs w:val="20"/>
        </w:rPr>
        <w:t>Biophytum sensitivum</w:t>
      </w:r>
      <w:r w:rsidRPr="00E43992">
        <w:rPr>
          <w:rFonts w:ascii="Arial" w:hAnsi="Arial" w:cs="Arial"/>
          <w:sz w:val="20"/>
          <w:szCs w:val="20"/>
        </w:rPr>
        <w:t xml:space="preserve">, it was discovered that this plant contains alkaloids, carbohydrates, tannins, glycosides, saponin, phytosterols, and phenols (Sreedevi and Retna, 2019). In the present study, similar phytochemicals were found. Phytochemical screening was carried out on both aqueous and ethanol extracts of </w:t>
      </w:r>
      <w:r w:rsidRPr="00E43992">
        <w:rPr>
          <w:rFonts w:ascii="Arial" w:hAnsi="Arial" w:cs="Arial"/>
          <w:i/>
          <w:iCs/>
          <w:sz w:val="20"/>
          <w:szCs w:val="20"/>
        </w:rPr>
        <w:t xml:space="preserve">Biophytum reinwardtii </w:t>
      </w:r>
      <w:r w:rsidRPr="00E43992">
        <w:rPr>
          <w:rFonts w:ascii="Arial" w:hAnsi="Arial" w:cs="Arial"/>
          <w:sz w:val="20"/>
          <w:szCs w:val="20"/>
        </w:rPr>
        <w:t xml:space="preserve">plant. Aqueous extract revealed the presence of flavonoids and phenols. While the ethanol extract revealed the presence of flavonoids, glycosides, phenols, and alkaloids (Table no 3). These </w:t>
      </w:r>
      <w:r w:rsidRPr="00E43992">
        <w:rPr>
          <w:rFonts w:ascii="Arial" w:hAnsi="Arial" w:cs="Arial"/>
          <w:sz w:val="20"/>
          <w:szCs w:val="20"/>
        </w:rPr>
        <w:lastRenderedPageBreak/>
        <w:t>phytochemicals are known for their antibacterial properties. Alkaloids exhibit antimicrobial activity by interfering with DNA, cell division, bacterial membranes, virulence genes, and enzyme inhibition (</w:t>
      </w:r>
      <w:r w:rsidR="00CC5F69" w:rsidRPr="00E43992">
        <w:rPr>
          <w:rFonts w:ascii="Arial" w:hAnsi="Arial" w:cs="Arial"/>
          <w:sz w:val="20"/>
          <w:szCs w:val="20"/>
        </w:rPr>
        <w:t xml:space="preserve">Yan </w:t>
      </w:r>
      <w:r w:rsidR="00CC5F69" w:rsidRPr="00E43992">
        <w:rPr>
          <w:rFonts w:ascii="Arial" w:hAnsi="Arial" w:cs="Arial"/>
          <w:i/>
          <w:iCs/>
          <w:sz w:val="20"/>
          <w:szCs w:val="20"/>
        </w:rPr>
        <w:t xml:space="preserve">et al., </w:t>
      </w:r>
      <w:r w:rsidR="00CC5F69" w:rsidRPr="00E43992">
        <w:rPr>
          <w:rFonts w:ascii="Arial" w:hAnsi="Arial" w:cs="Arial"/>
          <w:sz w:val="20"/>
          <w:szCs w:val="20"/>
        </w:rPr>
        <w:t>2021</w:t>
      </w:r>
      <w:r w:rsidRPr="00E43992">
        <w:rPr>
          <w:rFonts w:ascii="Arial" w:hAnsi="Arial" w:cs="Arial"/>
          <w:sz w:val="20"/>
          <w:szCs w:val="20"/>
        </w:rPr>
        <w:t>). Phenols act as enzyme inhibitors (</w:t>
      </w:r>
      <w:r w:rsidR="00594678" w:rsidRPr="00E43992">
        <w:rPr>
          <w:rFonts w:ascii="Arial" w:hAnsi="Arial" w:cs="Arial"/>
          <w:sz w:val="20"/>
          <w:szCs w:val="20"/>
        </w:rPr>
        <w:t>Rahman</w:t>
      </w:r>
      <w:r w:rsidRPr="00E43992">
        <w:rPr>
          <w:rFonts w:ascii="Arial" w:hAnsi="Arial" w:cs="Arial"/>
          <w:sz w:val="20"/>
          <w:szCs w:val="20"/>
        </w:rPr>
        <w:t xml:space="preserve"> </w:t>
      </w:r>
      <w:r w:rsidRPr="00E43992">
        <w:rPr>
          <w:rFonts w:ascii="Arial" w:hAnsi="Arial" w:cs="Arial"/>
          <w:i/>
          <w:iCs/>
          <w:sz w:val="20"/>
          <w:szCs w:val="20"/>
        </w:rPr>
        <w:t>et al</w:t>
      </w:r>
      <w:r w:rsidRPr="00E43992">
        <w:rPr>
          <w:rFonts w:ascii="Arial" w:hAnsi="Arial" w:cs="Arial"/>
          <w:sz w:val="20"/>
          <w:szCs w:val="20"/>
        </w:rPr>
        <w:t xml:space="preserve">., </w:t>
      </w:r>
      <w:r w:rsidR="00594678" w:rsidRPr="00E43992">
        <w:rPr>
          <w:rFonts w:ascii="Arial" w:hAnsi="Arial" w:cs="Arial"/>
          <w:sz w:val="20"/>
          <w:szCs w:val="20"/>
        </w:rPr>
        <w:t>2021</w:t>
      </w:r>
      <w:r w:rsidRPr="00E43992">
        <w:rPr>
          <w:rFonts w:ascii="Arial" w:hAnsi="Arial" w:cs="Arial"/>
          <w:sz w:val="20"/>
          <w:szCs w:val="20"/>
        </w:rPr>
        <w:t>), while flavonoids inhibit DNA gyrase, disrupt membrane functions, and interfere with cellular metabolism (Ba</w:t>
      </w:r>
      <w:r w:rsidR="00D60856">
        <w:rPr>
          <w:rFonts w:ascii="Arial" w:hAnsi="Arial" w:cs="Arial"/>
          <w:sz w:val="20"/>
          <w:szCs w:val="20"/>
        </w:rPr>
        <w:t>louiri</w:t>
      </w:r>
      <w:r w:rsidRPr="00E43992">
        <w:rPr>
          <w:rFonts w:ascii="Arial" w:hAnsi="Arial" w:cs="Arial"/>
          <w:sz w:val="20"/>
          <w:szCs w:val="20"/>
        </w:rPr>
        <w:t xml:space="preserve"> </w:t>
      </w:r>
      <w:r w:rsidRPr="00E43992">
        <w:rPr>
          <w:rFonts w:ascii="Arial" w:hAnsi="Arial" w:cs="Arial"/>
          <w:i/>
          <w:iCs/>
          <w:sz w:val="20"/>
          <w:szCs w:val="20"/>
        </w:rPr>
        <w:t>et al</w:t>
      </w:r>
      <w:r w:rsidRPr="00E43992">
        <w:rPr>
          <w:rFonts w:ascii="Arial" w:hAnsi="Arial" w:cs="Arial"/>
          <w:sz w:val="20"/>
          <w:szCs w:val="20"/>
        </w:rPr>
        <w:t>., 2016).</w:t>
      </w:r>
    </w:p>
    <w:p w14:paraId="3839EBED" w14:textId="77777777" w:rsidR="00C61339" w:rsidRPr="00E43992" w:rsidRDefault="00C61339" w:rsidP="00C61339">
      <w:pPr>
        <w:pStyle w:val="Body"/>
        <w:spacing w:after="0"/>
        <w:rPr>
          <w:rFonts w:ascii="Arial" w:hAnsi="Arial" w:cs="Arial"/>
          <w:sz w:val="20"/>
          <w:szCs w:val="20"/>
        </w:rPr>
      </w:pPr>
    </w:p>
    <w:p w14:paraId="211CABDB" w14:textId="77777777" w:rsidR="00C61339" w:rsidRPr="00E43992" w:rsidRDefault="005D31BC" w:rsidP="00C61339">
      <w:pPr>
        <w:pStyle w:val="Body"/>
        <w:spacing w:after="0"/>
        <w:rPr>
          <w:rFonts w:ascii="Arial" w:hAnsi="Arial" w:cs="Arial"/>
          <w:sz w:val="20"/>
          <w:szCs w:val="20"/>
        </w:rPr>
      </w:pPr>
      <w:r w:rsidRPr="00E43992">
        <w:rPr>
          <w:rFonts w:ascii="Arial" w:hAnsi="Arial" w:cs="Arial"/>
          <w:sz w:val="20"/>
          <w:szCs w:val="20"/>
        </w:rPr>
        <w:t xml:space="preserve">Therefore, it can be postulated that the antibacterial activity of the plant </w:t>
      </w:r>
      <w:r w:rsidRPr="00E43992">
        <w:rPr>
          <w:rFonts w:ascii="Arial" w:hAnsi="Arial" w:cs="Arial"/>
          <w:i/>
          <w:iCs/>
          <w:sz w:val="20"/>
          <w:szCs w:val="20"/>
        </w:rPr>
        <w:t>Biophytum</w:t>
      </w:r>
      <w:r w:rsidRPr="00E43992">
        <w:rPr>
          <w:rFonts w:ascii="Arial" w:hAnsi="Arial" w:cs="Arial"/>
          <w:sz w:val="20"/>
          <w:szCs w:val="20"/>
        </w:rPr>
        <w:t xml:space="preserve"> </w:t>
      </w:r>
      <w:r w:rsidRPr="00E43992">
        <w:rPr>
          <w:rFonts w:ascii="Arial" w:hAnsi="Arial" w:cs="Arial"/>
          <w:i/>
          <w:iCs/>
          <w:sz w:val="20"/>
          <w:szCs w:val="20"/>
        </w:rPr>
        <w:t>reinwardtii</w:t>
      </w:r>
      <w:r w:rsidRPr="00E43992">
        <w:rPr>
          <w:rFonts w:ascii="Arial" w:hAnsi="Arial" w:cs="Arial"/>
          <w:sz w:val="20"/>
          <w:szCs w:val="20"/>
        </w:rPr>
        <w:t xml:space="preserve"> is due to the phytochemicals present in it. This is further supported by previous studies reporting the presence of terpenoids, steroids, tannins, flavonoids, and saponins in </w:t>
      </w:r>
      <w:r w:rsidRPr="00E43992">
        <w:rPr>
          <w:rFonts w:ascii="Arial" w:hAnsi="Arial" w:cs="Arial"/>
          <w:i/>
          <w:iCs/>
          <w:sz w:val="20"/>
          <w:szCs w:val="20"/>
        </w:rPr>
        <w:t>Biophytum reinwardtii</w:t>
      </w:r>
      <w:r w:rsidRPr="00E43992">
        <w:rPr>
          <w:rFonts w:ascii="Arial" w:hAnsi="Arial" w:cs="Arial"/>
          <w:sz w:val="20"/>
          <w:szCs w:val="20"/>
        </w:rPr>
        <w:t xml:space="preserve"> extracted using 50% alcohol (Oraon and Sinha, 2012).</w:t>
      </w:r>
    </w:p>
    <w:p w14:paraId="63F9B258" w14:textId="77777777" w:rsidR="00C61339" w:rsidRPr="00E43992" w:rsidRDefault="005D31BC" w:rsidP="00C61339">
      <w:pPr>
        <w:pStyle w:val="Body"/>
        <w:rPr>
          <w:rFonts w:ascii="Arial" w:hAnsi="Arial" w:cs="Arial"/>
          <w:sz w:val="20"/>
          <w:szCs w:val="20"/>
        </w:rPr>
      </w:pPr>
      <w:r w:rsidRPr="00E43992">
        <w:rPr>
          <w:rFonts w:ascii="Arial" w:hAnsi="Arial" w:cs="Arial"/>
          <w:sz w:val="20"/>
          <w:szCs w:val="20"/>
        </w:rPr>
        <w:t xml:space="preserve">Previous studies on </w:t>
      </w:r>
      <w:r w:rsidRPr="00E43992">
        <w:rPr>
          <w:rFonts w:ascii="Arial" w:hAnsi="Arial" w:cs="Arial"/>
          <w:i/>
          <w:iCs/>
          <w:sz w:val="20"/>
          <w:szCs w:val="20"/>
        </w:rPr>
        <w:t>Biophytum sensitivum</w:t>
      </w:r>
      <w:r w:rsidRPr="00E43992">
        <w:rPr>
          <w:rFonts w:ascii="Arial" w:hAnsi="Arial" w:cs="Arial"/>
          <w:sz w:val="20"/>
          <w:szCs w:val="20"/>
        </w:rPr>
        <w:t xml:space="preserve"> in India utilized extraction processes lasting over 24 hours, whereas the current study on </w:t>
      </w:r>
      <w:r w:rsidRPr="00E43992">
        <w:rPr>
          <w:rFonts w:ascii="Arial" w:hAnsi="Arial" w:cs="Arial"/>
          <w:i/>
          <w:iCs/>
          <w:sz w:val="20"/>
          <w:szCs w:val="20"/>
        </w:rPr>
        <w:t>Biophytum reinwardtii</w:t>
      </w:r>
      <w:r w:rsidRPr="00E43992">
        <w:rPr>
          <w:rFonts w:ascii="Arial" w:hAnsi="Arial" w:cs="Arial"/>
          <w:sz w:val="20"/>
          <w:szCs w:val="20"/>
        </w:rPr>
        <w:t xml:space="preserve"> was limited to three to four hours of Soxhlet extraction. The shorter extraction duration may have influenced the antibacterial activity, as extended extraction times generally result in higher yields and potentially greater antibacterial efficacy.</w:t>
      </w:r>
    </w:p>
    <w:p w14:paraId="7D3BC63D" w14:textId="77777777" w:rsidR="00C61339" w:rsidRPr="00E43992" w:rsidRDefault="005D31BC" w:rsidP="00C61339">
      <w:pPr>
        <w:pStyle w:val="Body"/>
        <w:rPr>
          <w:rFonts w:ascii="Arial" w:hAnsi="Arial" w:cs="Arial"/>
          <w:sz w:val="20"/>
          <w:szCs w:val="20"/>
        </w:rPr>
      </w:pPr>
      <w:r w:rsidRPr="00E43992">
        <w:rPr>
          <w:rFonts w:ascii="Arial" w:hAnsi="Arial" w:cs="Arial"/>
          <w:sz w:val="20"/>
          <w:szCs w:val="20"/>
        </w:rPr>
        <w:t xml:space="preserve">The minimum inhibitory concentration (MIC) results from the Macro broth dilution method in the present study showed no antibacterial activity for methanol and ethanol extracts of </w:t>
      </w:r>
      <w:r w:rsidRPr="00E43992">
        <w:rPr>
          <w:rFonts w:ascii="Arial" w:hAnsi="Arial" w:cs="Arial"/>
          <w:i/>
          <w:iCs/>
          <w:sz w:val="20"/>
          <w:szCs w:val="20"/>
        </w:rPr>
        <w:t>Biophytum reinwardtii</w:t>
      </w:r>
      <w:r w:rsidRPr="00E43992">
        <w:rPr>
          <w:rFonts w:ascii="Arial" w:hAnsi="Arial" w:cs="Arial"/>
          <w:sz w:val="20"/>
          <w:szCs w:val="20"/>
        </w:rPr>
        <w:t xml:space="preserve"> against any bacterial strains at concentrations ranging from 100 mg/mL to 6.25 mg/mL, except for a slight color reduction at</w:t>
      </w:r>
      <w:r w:rsidRPr="00E43992">
        <w:rPr>
          <w:rFonts w:ascii="Arial" w:hAnsi="Arial" w:cs="Arial"/>
          <w:i/>
          <w:iCs/>
          <w:sz w:val="20"/>
          <w:szCs w:val="20"/>
        </w:rPr>
        <w:t xml:space="preserve"> </w:t>
      </w:r>
      <w:r w:rsidRPr="00E43992">
        <w:rPr>
          <w:rFonts w:ascii="Arial" w:hAnsi="Arial" w:cs="Arial"/>
          <w:sz w:val="20"/>
          <w:szCs w:val="20"/>
        </w:rPr>
        <w:t xml:space="preserve">concentrations of 100 mg/mL and 50 mg/mL for </w:t>
      </w:r>
      <w:r w:rsidRPr="00E43992">
        <w:rPr>
          <w:rFonts w:ascii="Arial" w:hAnsi="Arial" w:cs="Arial"/>
          <w:i/>
          <w:iCs/>
          <w:sz w:val="20"/>
          <w:szCs w:val="20"/>
        </w:rPr>
        <w:t>Pseudomonas aeruginosa</w:t>
      </w:r>
      <w:r w:rsidRPr="00E43992">
        <w:rPr>
          <w:rFonts w:ascii="Arial" w:hAnsi="Arial" w:cs="Arial"/>
          <w:sz w:val="20"/>
          <w:szCs w:val="20"/>
        </w:rPr>
        <w:t xml:space="preserve"> (ATCC 27853). In contrast, a similar study by Raj </w:t>
      </w:r>
      <w:r w:rsidRPr="00E43992">
        <w:rPr>
          <w:rFonts w:ascii="Arial" w:hAnsi="Arial" w:cs="Arial"/>
          <w:i/>
          <w:iCs/>
          <w:sz w:val="20"/>
          <w:szCs w:val="20"/>
        </w:rPr>
        <w:t>et al</w:t>
      </w:r>
      <w:r w:rsidRPr="00E43992">
        <w:rPr>
          <w:rFonts w:ascii="Arial" w:hAnsi="Arial" w:cs="Arial"/>
          <w:sz w:val="20"/>
          <w:szCs w:val="20"/>
        </w:rPr>
        <w:t xml:space="preserve">., 2013 on </w:t>
      </w:r>
      <w:r w:rsidRPr="00E43992">
        <w:rPr>
          <w:rFonts w:ascii="Arial" w:hAnsi="Arial" w:cs="Arial"/>
          <w:i/>
          <w:iCs/>
          <w:sz w:val="20"/>
          <w:szCs w:val="20"/>
        </w:rPr>
        <w:t>Biophytum sensitivum</w:t>
      </w:r>
      <w:r w:rsidRPr="00E43992">
        <w:rPr>
          <w:rFonts w:ascii="Arial" w:hAnsi="Arial" w:cs="Arial"/>
          <w:sz w:val="20"/>
          <w:szCs w:val="20"/>
        </w:rPr>
        <w:t xml:space="preserve"> reported MIC values for methanolic extracts ranging from 7.81 mg/L to 31.25 mg/L against </w:t>
      </w:r>
      <w:r w:rsidRPr="00E43992">
        <w:rPr>
          <w:rFonts w:ascii="Arial" w:hAnsi="Arial" w:cs="Arial"/>
          <w:i/>
          <w:iCs/>
          <w:sz w:val="20"/>
          <w:szCs w:val="20"/>
        </w:rPr>
        <w:t>Streptococcus pyogene</w:t>
      </w:r>
      <w:r w:rsidRPr="00E43992">
        <w:rPr>
          <w:rFonts w:ascii="Arial" w:hAnsi="Arial" w:cs="Arial"/>
          <w:sz w:val="20"/>
          <w:szCs w:val="20"/>
        </w:rPr>
        <w:t xml:space="preserve">s, </w:t>
      </w:r>
      <w:r w:rsidRPr="00E43992">
        <w:rPr>
          <w:rFonts w:ascii="Arial" w:hAnsi="Arial" w:cs="Arial"/>
          <w:i/>
          <w:iCs/>
          <w:sz w:val="20"/>
          <w:szCs w:val="20"/>
        </w:rPr>
        <w:t>Staphylococcus aureus</w:t>
      </w:r>
      <w:r w:rsidRPr="00E43992">
        <w:rPr>
          <w:rFonts w:ascii="Arial" w:hAnsi="Arial" w:cs="Arial"/>
          <w:sz w:val="20"/>
          <w:szCs w:val="20"/>
        </w:rPr>
        <w:t xml:space="preserve">, </w:t>
      </w:r>
      <w:r w:rsidRPr="00E43992">
        <w:rPr>
          <w:rFonts w:ascii="Arial" w:hAnsi="Arial" w:cs="Arial"/>
          <w:i/>
          <w:iCs/>
          <w:sz w:val="20"/>
          <w:szCs w:val="20"/>
        </w:rPr>
        <w:t>Bacillus cereus</w:t>
      </w:r>
      <w:r w:rsidRPr="00E43992">
        <w:rPr>
          <w:rFonts w:ascii="Arial" w:hAnsi="Arial" w:cs="Arial"/>
          <w:sz w:val="20"/>
          <w:szCs w:val="20"/>
        </w:rPr>
        <w:t xml:space="preserve">, and </w:t>
      </w:r>
      <w:r w:rsidRPr="00E43992">
        <w:rPr>
          <w:rFonts w:ascii="Arial" w:hAnsi="Arial" w:cs="Arial"/>
          <w:i/>
          <w:iCs/>
          <w:sz w:val="20"/>
          <w:szCs w:val="20"/>
        </w:rPr>
        <w:t>Bacillus coagulans</w:t>
      </w:r>
      <w:r w:rsidRPr="00E43992">
        <w:rPr>
          <w:rFonts w:ascii="Arial" w:hAnsi="Arial" w:cs="Arial"/>
          <w:sz w:val="20"/>
          <w:szCs w:val="20"/>
        </w:rPr>
        <w:t>. This discrepancy may reflect differences in extraction methods, phytochemical composition, or bacterial susceptibility.</w:t>
      </w:r>
    </w:p>
    <w:p w14:paraId="7930FE0E" w14:textId="77777777" w:rsidR="00C61339" w:rsidRPr="00E43992" w:rsidRDefault="005D31BC" w:rsidP="00C61339">
      <w:pPr>
        <w:pStyle w:val="Body"/>
        <w:rPr>
          <w:rFonts w:ascii="Arial" w:hAnsi="Arial" w:cs="Arial"/>
          <w:sz w:val="20"/>
          <w:szCs w:val="20"/>
        </w:rPr>
      </w:pPr>
      <w:r w:rsidRPr="00E43992">
        <w:rPr>
          <w:rFonts w:ascii="Arial" w:hAnsi="Arial" w:cs="Arial"/>
          <w:sz w:val="20"/>
          <w:szCs w:val="20"/>
        </w:rPr>
        <w:t xml:space="preserve">Our study was also carried out utilizing the maceration technique with methanol solvent due to insufficient yield from Soxhlet extraction. Although maceration produced a higher yield, no antibacterial activity was observed even at higher concentrations, such as 800 mg/mL, in the macro broth dilution method. Despite soaking the plant material for seven days, the residue obtained was not effective, indicating that maceration is not a suitable extraction method for </w:t>
      </w:r>
      <w:r w:rsidRPr="00E43992">
        <w:rPr>
          <w:rFonts w:ascii="Arial" w:hAnsi="Arial" w:cs="Arial"/>
          <w:i/>
          <w:iCs/>
          <w:sz w:val="20"/>
          <w:szCs w:val="20"/>
        </w:rPr>
        <w:t>Biophytum reinwardtii.</w:t>
      </w:r>
      <w:r w:rsidRPr="00E43992">
        <w:rPr>
          <w:rFonts w:ascii="Arial" w:hAnsi="Arial" w:cs="Arial"/>
          <w:sz w:val="20"/>
          <w:szCs w:val="20"/>
        </w:rPr>
        <w:t xml:space="preserve"> </w:t>
      </w:r>
      <w:r w:rsidR="00012BB1" w:rsidRPr="00E43992">
        <w:rPr>
          <w:rFonts w:ascii="Arial" w:hAnsi="Arial" w:cs="Arial"/>
          <w:sz w:val="20"/>
          <w:szCs w:val="20"/>
        </w:rPr>
        <w:t xml:space="preserve">Therefore, conducting the extraction using the Soxhlet method for longer durations would be an ideal approach. </w:t>
      </w:r>
      <w:r w:rsidRPr="00E43992">
        <w:rPr>
          <w:rFonts w:ascii="Arial" w:hAnsi="Arial" w:cs="Arial"/>
          <w:sz w:val="20"/>
          <w:szCs w:val="20"/>
        </w:rPr>
        <w:t xml:space="preserve">The observation of colonies within the inhibition zone for </w:t>
      </w:r>
      <w:r w:rsidRPr="00E43992">
        <w:rPr>
          <w:rFonts w:ascii="Arial" w:hAnsi="Arial" w:cs="Arial"/>
          <w:i/>
          <w:iCs/>
          <w:sz w:val="20"/>
          <w:szCs w:val="20"/>
        </w:rPr>
        <w:t>Pseudomonas aeruginosa</w:t>
      </w:r>
      <w:r w:rsidRPr="00E43992">
        <w:rPr>
          <w:rFonts w:ascii="Arial" w:hAnsi="Arial" w:cs="Arial"/>
          <w:sz w:val="20"/>
          <w:szCs w:val="20"/>
        </w:rPr>
        <w:t xml:space="preserve"> (ATCC 27853) at 100 mg/mL and 50 mg/mL </w:t>
      </w:r>
      <w:r w:rsidR="008A6AAC" w:rsidRPr="00E43992">
        <w:rPr>
          <w:rFonts w:ascii="Arial" w:hAnsi="Arial" w:cs="Arial"/>
          <w:sz w:val="20"/>
          <w:szCs w:val="20"/>
        </w:rPr>
        <w:t xml:space="preserve">suggested the occurrence of </w:t>
      </w:r>
      <w:r w:rsidRPr="00E43992">
        <w:rPr>
          <w:rFonts w:ascii="Arial" w:hAnsi="Arial" w:cs="Arial"/>
          <w:sz w:val="20"/>
          <w:szCs w:val="20"/>
        </w:rPr>
        <w:t xml:space="preserve">heteroresistance in this strain. Heteroresistance is an intermediate phase where bacteria transition from susceptibility to complete resistance under unfavorable conditions, such as antibiotic pressure (Lin </w:t>
      </w:r>
      <w:r w:rsidRPr="00E43992">
        <w:rPr>
          <w:rFonts w:ascii="Arial" w:hAnsi="Arial" w:cs="Arial"/>
          <w:i/>
          <w:iCs/>
          <w:sz w:val="20"/>
          <w:szCs w:val="20"/>
        </w:rPr>
        <w:t>et al</w:t>
      </w:r>
      <w:r w:rsidRPr="00E43992">
        <w:rPr>
          <w:rFonts w:ascii="Arial" w:hAnsi="Arial" w:cs="Arial"/>
          <w:sz w:val="20"/>
          <w:szCs w:val="20"/>
        </w:rPr>
        <w:t>., 20</w:t>
      </w:r>
      <w:r w:rsidR="00594678" w:rsidRPr="00E43992">
        <w:rPr>
          <w:rFonts w:ascii="Arial" w:hAnsi="Arial" w:cs="Arial"/>
          <w:sz w:val="20"/>
          <w:szCs w:val="20"/>
        </w:rPr>
        <w:t>22</w:t>
      </w:r>
      <w:r w:rsidRPr="00E43992">
        <w:rPr>
          <w:rFonts w:ascii="Arial" w:hAnsi="Arial" w:cs="Arial"/>
          <w:sz w:val="20"/>
          <w:szCs w:val="20"/>
        </w:rPr>
        <w:t xml:space="preserve">; Xu </w:t>
      </w:r>
      <w:r w:rsidRPr="00E43992">
        <w:rPr>
          <w:rFonts w:ascii="Arial" w:hAnsi="Arial" w:cs="Arial"/>
          <w:i/>
          <w:iCs/>
          <w:sz w:val="20"/>
          <w:szCs w:val="20"/>
        </w:rPr>
        <w:t>et al</w:t>
      </w:r>
      <w:r w:rsidRPr="00E43992">
        <w:rPr>
          <w:rFonts w:ascii="Arial" w:hAnsi="Arial" w:cs="Arial"/>
          <w:sz w:val="20"/>
          <w:szCs w:val="20"/>
        </w:rPr>
        <w:t>., 2019).</w:t>
      </w:r>
    </w:p>
    <w:p w14:paraId="678F4E81" w14:textId="77777777" w:rsidR="00C61339" w:rsidRPr="00E43992" w:rsidRDefault="005D31BC" w:rsidP="00C61339">
      <w:pPr>
        <w:pStyle w:val="Body"/>
        <w:rPr>
          <w:rFonts w:ascii="Arial" w:hAnsi="Arial" w:cs="Arial"/>
          <w:sz w:val="20"/>
          <w:szCs w:val="20"/>
        </w:rPr>
      </w:pPr>
      <w:r w:rsidRPr="00E43992">
        <w:rPr>
          <w:rFonts w:ascii="Arial" w:hAnsi="Arial" w:cs="Arial"/>
          <w:sz w:val="20"/>
          <w:szCs w:val="20"/>
        </w:rPr>
        <w:t xml:space="preserve">To investigate heteroresistance progression, colonies from the inhibition zone and the lawn were isolated and analyzed using the disc diffusion method across three generations for reproducibility (Xu </w:t>
      </w:r>
      <w:r w:rsidRPr="00E43992">
        <w:rPr>
          <w:rFonts w:ascii="Arial" w:hAnsi="Arial" w:cs="Arial"/>
          <w:i/>
          <w:iCs/>
          <w:sz w:val="20"/>
          <w:szCs w:val="20"/>
        </w:rPr>
        <w:t>et al</w:t>
      </w:r>
      <w:r w:rsidRPr="00E43992">
        <w:rPr>
          <w:rFonts w:ascii="Arial" w:hAnsi="Arial" w:cs="Arial"/>
          <w:sz w:val="20"/>
          <w:szCs w:val="20"/>
        </w:rPr>
        <w:t xml:space="preserve">., 2019). Colonies from the lawn, outside the inhibition zone consistently reproduced heteroresistance, while </w:t>
      </w:r>
      <w:r w:rsidR="008A6AAC" w:rsidRPr="00E43992">
        <w:rPr>
          <w:rFonts w:ascii="Arial" w:hAnsi="Arial" w:cs="Arial"/>
          <w:sz w:val="20"/>
          <w:szCs w:val="20"/>
        </w:rPr>
        <w:t>colonies within</w:t>
      </w:r>
      <w:r w:rsidRPr="00E43992">
        <w:rPr>
          <w:rFonts w:ascii="Arial" w:hAnsi="Arial" w:cs="Arial"/>
          <w:sz w:val="20"/>
          <w:szCs w:val="20"/>
        </w:rPr>
        <w:t xml:space="preserve"> the inhibition zone demonstrated persistent resistance, suggesting adaptation under antibiotic pressure. These isolates were identified at the species level using the BD PHOENIX 100 system.</w:t>
      </w:r>
    </w:p>
    <w:p w14:paraId="7FC38898" w14:textId="77777777" w:rsidR="00E053D0" w:rsidRPr="00E43992" w:rsidRDefault="005D31BC" w:rsidP="00C61339">
      <w:pPr>
        <w:pStyle w:val="Body"/>
        <w:rPr>
          <w:rFonts w:ascii="Arial" w:hAnsi="Arial" w:cs="Arial"/>
          <w:sz w:val="20"/>
          <w:szCs w:val="20"/>
        </w:rPr>
      </w:pPr>
      <w:r w:rsidRPr="00E43992">
        <w:rPr>
          <w:rFonts w:ascii="Arial" w:hAnsi="Arial" w:cs="Arial"/>
          <w:sz w:val="20"/>
          <w:szCs w:val="20"/>
        </w:rPr>
        <w:t xml:space="preserve">Although no definitive mechanism for heteroresistance in </w:t>
      </w:r>
      <w:r w:rsidRPr="00E43992">
        <w:rPr>
          <w:rFonts w:ascii="Arial" w:hAnsi="Arial" w:cs="Arial"/>
          <w:i/>
          <w:iCs/>
          <w:sz w:val="20"/>
          <w:szCs w:val="20"/>
        </w:rPr>
        <w:t>Pseudomonas aeruginosa</w:t>
      </w:r>
      <w:r w:rsidRPr="00E43992">
        <w:rPr>
          <w:rFonts w:ascii="Arial" w:hAnsi="Arial" w:cs="Arial"/>
          <w:sz w:val="20"/>
          <w:szCs w:val="20"/>
        </w:rPr>
        <w:t xml:space="preserve"> has been established, studies have implicated the downregulation of oprD (antibiotic binding site) and upregulation of efflux pump genes (mexE and mexY) as potential contributors to imipenem heteroresistance (Xu </w:t>
      </w:r>
      <w:r w:rsidRPr="00E43992">
        <w:rPr>
          <w:rFonts w:ascii="Arial" w:hAnsi="Arial" w:cs="Arial"/>
          <w:i/>
          <w:iCs/>
          <w:sz w:val="20"/>
          <w:szCs w:val="20"/>
        </w:rPr>
        <w:t>et al</w:t>
      </w:r>
      <w:r w:rsidRPr="00E43992">
        <w:rPr>
          <w:rFonts w:ascii="Arial" w:hAnsi="Arial" w:cs="Arial"/>
          <w:sz w:val="20"/>
          <w:szCs w:val="20"/>
        </w:rPr>
        <w:t>., 2019). These studies utilized PCR, real-time PCR, biofilm assays, and population analysis profiles (PAP). Due to limited resources, further investigation into the heteroresistance mechanisms observed in this study could not be pursued.</w:t>
      </w:r>
    </w:p>
    <w:p w14:paraId="0B5C3857" w14:textId="77777777" w:rsidR="00790ADA" w:rsidRPr="00E43992" w:rsidRDefault="00790ADA" w:rsidP="00441B6F">
      <w:pPr>
        <w:pStyle w:val="Body"/>
        <w:spacing w:after="0"/>
        <w:rPr>
          <w:rFonts w:ascii="Arial" w:hAnsi="Arial" w:cs="Arial"/>
          <w:sz w:val="20"/>
          <w:szCs w:val="20"/>
        </w:rPr>
      </w:pPr>
    </w:p>
    <w:p w14:paraId="6BEA24AA" w14:textId="77777777" w:rsidR="00B01FCD" w:rsidRPr="00E43992" w:rsidRDefault="005D31BC" w:rsidP="0036119C">
      <w:pPr>
        <w:pStyle w:val="Heading1"/>
        <w:rPr>
          <w:rFonts w:ascii="Arial" w:hAnsi="Arial" w:cs="Arial"/>
          <w:szCs w:val="22"/>
        </w:rPr>
      </w:pPr>
      <w:r w:rsidRPr="00E43992">
        <w:rPr>
          <w:rFonts w:ascii="Arial" w:hAnsi="Arial" w:cs="Arial"/>
          <w:szCs w:val="22"/>
        </w:rPr>
        <w:t>5. CONCLUSION</w:t>
      </w:r>
    </w:p>
    <w:p w14:paraId="108D7D67" w14:textId="77777777" w:rsidR="00790ADA" w:rsidRPr="00E43992" w:rsidRDefault="00790ADA" w:rsidP="00441B6F">
      <w:pPr>
        <w:pStyle w:val="ConcHead"/>
        <w:spacing w:after="0"/>
        <w:jc w:val="both"/>
        <w:rPr>
          <w:rFonts w:ascii="Arial" w:hAnsi="Arial" w:cs="Arial"/>
          <w:sz w:val="20"/>
          <w:szCs w:val="20"/>
        </w:rPr>
      </w:pPr>
    </w:p>
    <w:p w14:paraId="1F10A4C6" w14:textId="77777777" w:rsidR="00D26FE8" w:rsidRPr="00E43992" w:rsidRDefault="005D31BC" w:rsidP="00C61339">
      <w:pPr>
        <w:pStyle w:val="Body"/>
        <w:rPr>
          <w:rFonts w:ascii="Arial" w:hAnsi="Arial" w:cs="Arial"/>
          <w:i/>
          <w:iCs/>
          <w:sz w:val="20"/>
          <w:szCs w:val="20"/>
        </w:rPr>
      </w:pPr>
      <w:r w:rsidRPr="00E43992">
        <w:rPr>
          <w:rFonts w:ascii="Arial" w:hAnsi="Arial" w:cs="Arial"/>
          <w:sz w:val="20"/>
          <w:szCs w:val="20"/>
        </w:rPr>
        <w:t xml:space="preserve">This study suggests that  </w:t>
      </w:r>
      <w:r w:rsidRPr="00E43992">
        <w:rPr>
          <w:rFonts w:ascii="Arial" w:hAnsi="Arial" w:cs="Arial"/>
          <w:i/>
          <w:iCs/>
          <w:sz w:val="20"/>
          <w:szCs w:val="20"/>
        </w:rPr>
        <w:t xml:space="preserve">Biophytum reinwardtii </w:t>
      </w:r>
      <w:r w:rsidRPr="00E43992">
        <w:rPr>
          <w:rFonts w:ascii="Arial" w:hAnsi="Arial" w:cs="Arial"/>
          <w:sz w:val="20"/>
          <w:szCs w:val="20"/>
        </w:rPr>
        <w:t xml:space="preserve">possesses potential antibacterial activity against microbial pathogens. The ATCC strain of </w:t>
      </w:r>
      <w:r w:rsidRPr="00E43992">
        <w:rPr>
          <w:rFonts w:ascii="Arial" w:hAnsi="Arial" w:cs="Arial"/>
          <w:i/>
          <w:iCs/>
          <w:sz w:val="20"/>
          <w:szCs w:val="20"/>
        </w:rPr>
        <w:t xml:space="preserve">Pseudomonas aeruginosa </w:t>
      </w:r>
      <w:r w:rsidRPr="00E43992">
        <w:rPr>
          <w:rFonts w:ascii="Arial" w:hAnsi="Arial" w:cs="Arial"/>
          <w:sz w:val="20"/>
          <w:szCs w:val="20"/>
        </w:rPr>
        <w:t xml:space="preserve">(ATCC 27853) exhibited susceptibility at concentrations of 100mg/mL and 50 mg/ML for both ethanol and methanol extracts. The observation of heteroresistance in </w:t>
      </w:r>
      <w:r w:rsidRPr="00E43992">
        <w:rPr>
          <w:rFonts w:ascii="Arial" w:hAnsi="Arial" w:cs="Arial"/>
          <w:i/>
          <w:iCs/>
          <w:sz w:val="20"/>
          <w:szCs w:val="20"/>
        </w:rPr>
        <w:t>Pseudomonas aeruginosa</w:t>
      </w:r>
      <w:r w:rsidRPr="00E43992">
        <w:rPr>
          <w:rFonts w:ascii="Arial" w:hAnsi="Arial" w:cs="Arial"/>
          <w:sz w:val="20"/>
          <w:szCs w:val="20"/>
        </w:rPr>
        <w:t xml:space="preserve"> (ATCC 27853) highlights the need for further investigation to better understand this phenomenon and its possible contributing factors. Phytochemical analysis of aqueous and ethanol extracts revealed the presence of flavonoids, glycosides, phenols, and alkaloids, which may be responsible for the antibacterial activity observed.</w:t>
      </w:r>
      <w:r w:rsidR="00AF3B46" w:rsidRPr="00E43992">
        <w:rPr>
          <w:rFonts w:ascii="Arial" w:hAnsi="Arial" w:cs="Arial"/>
          <w:sz w:val="20"/>
          <w:szCs w:val="20"/>
        </w:rPr>
        <w:t xml:space="preserve"> Additionally, optimizing extraction conditions and extending the duration of extraction in future studies may enhance the antibacterial potential of </w:t>
      </w:r>
      <w:r w:rsidR="00AF3B46" w:rsidRPr="00E43992">
        <w:rPr>
          <w:rFonts w:ascii="Arial" w:hAnsi="Arial" w:cs="Arial"/>
          <w:i/>
          <w:iCs/>
          <w:sz w:val="20"/>
          <w:szCs w:val="20"/>
        </w:rPr>
        <w:t>Biophytum reinwardtii</w:t>
      </w:r>
      <w:r w:rsidR="00AF3B46" w:rsidRPr="00E43992">
        <w:rPr>
          <w:rFonts w:ascii="Arial" w:hAnsi="Arial" w:cs="Arial"/>
          <w:sz w:val="20"/>
          <w:szCs w:val="20"/>
        </w:rPr>
        <w:t xml:space="preserve"> and provide deeper insights into its bioactive properties.</w:t>
      </w:r>
    </w:p>
    <w:p w14:paraId="5C8DF6ED" w14:textId="77777777" w:rsidR="00790ADA" w:rsidRPr="00E43992" w:rsidRDefault="00790ADA" w:rsidP="00C61339">
      <w:pPr>
        <w:pStyle w:val="Body"/>
        <w:rPr>
          <w:rFonts w:ascii="Arial" w:hAnsi="Arial" w:cs="Arial"/>
          <w:sz w:val="22"/>
          <w:szCs w:val="22"/>
        </w:rPr>
      </w:pPr>
    </w:p>
    <w:p w14:paraId="4D46C860" w14:textId="77777777" w:rsidR="005C784C" w:rsidRPr="00E43992" w:rsidRDefault="005D31BC" w:rsidP="0036119C">
      <w:pPr>
        <w:pStyle w:val="Heading1"/>
        <w:rPr>
          <w:rFonts w:ascii="Arial" w:hAnsi="Arial" w:cs="Arial"/>
          <w:szCs w:val="22"/>
        </w:rPr>
      </w:pPr>
      <w:r w:rsidRPr="00E43992">
        <w:rPr>
          <w:rFonts w:ascii="Arial" w:hAnsi="Arial" w:cs="Arial"/>
          <w:szCs w:val="22"/>
        </w:rPr>
        <w:lastRenderedPageBreak/>
        <w:t xml:space="preserve">ETHICAL APPROVAL </w:t>
      </w:r>
    </w:p>
    <w:p w14:paraId="2F81E264" w14:textId="77777777" w:rsidR="00476D06" w:rsidRPr="00E43992" w:rsidRDefault="005D31BC" w:rsidP="000C07EA">
      <w:pPr>
        <w:jc w:val="both"/>
        <w:rPr>
          <w:rFonts w:ascii="Arial" w:hAnsi="Arial" w:cs="Arial"/>
          <w:sz w:val="20"/>
          <w:szCs w:val="20"/>
        </w:rPr>
      </w:pPr>
      <w:r w:rsidRPr="00E43992">
        <w:rPr>
          <w:rFonts w:ascii="Arial" w:hAnsi="Arial" w:cs="Arial"/>
          <w:sz w:val="20"/>
          <w:szCs w:val="20"/>
        </w:rPr>
        <w:t>The ethical approval for obtaining the clinical isolates of test microorganisms was obtained from the Ethics Review Committee of the National Hospital of Sri Lanka. (REF: AAJ/ETH/COM/2023/AUG)</w:t>
      </w:r>
    </w:p>
    <w:p w14:paraId="24D6F62A" w14:textId="77777777" w:rsidR="00E11C3A" w:rsidRPr="00E43992" w:rsidRDefault="00E11C3A" w:rsidP="000C07EA">
      <w:pPr>
        <w:jc w:val="both"/>
        <w:rPr>
          <w:rFonts w:ascii="Arial" w:hAnsi="Arial" w:cs="Arial"/>
          <w:sz w:val="20"/>
          <w:szCs w:val="20"/>
        </w:rPr>
      </w:pPr>
    </w:p>
    <w:p w14:paraId="65AE68F2" w14:textId="77777777" w:rsidR="00E11C3A" w:rsidRPr="00E43992" w:rsidRDefault="00E11C3A" w:rsidP="00E11C3A">
      <w:pPr>
        <w:tabs>
          <w:tab w:val="left" w:pos="2696"/>
        </w:tabs>
        <w:spacing w:after="200" w:line="276" w:lineRule="auto"/>
        <w:rPr>
          <w:rFonts w:ascii="Arial" w:eastAsiaTheme="minorHAnsi" w:hAnsi="Arial" w:cs="Arial"/>
          <w:sz w:val="20"/>
          <w:szCs w:val="20"/>
          <w:lang w:val="en-GB"/>
        </w:rPr>
      </w:pPr>
      <w:bookmarkStart w:id="4" w:name="_Hlk183685723"/>
    </w:p>
    <w:p w14:paraId="6EFCF4E3" w14:textId="77777777" w:rsidR="00E11C3A" w:rsidRPr="00E43992" w:rsidRDefault="005D31BC" w:rsidP="00E11C3A">
      <w:pPr>
        <w:spacing w:after="200" w:line="276" w:lineRule="auto"/>
        <w:rPr>
          <w:rFonts w:asciiTheme="minorHAnsi" w:eastAsia="Calibri" w:hAnsiTheme="minorHAnsi" w:cstheme="minorHAnsi"/>
          <w:kern w:val="2"/>
          <w:sz w:val="20"/>
          <w:szCs w:val="20"/>
          <w:highlight w:val="yellow"/>
        </w:rPr>
      </w:pPr>
      <w:bookmarkStart w:id="5" w:name="_Hlk180402183"/>
      <w:bookmarkStart w:id="6" w:name="_Hlk183680988"/>
      <w:r w:rsidRPr="00E43992">
        <w:rPr>
          <w:rFonts w:asciiTheme="minorHAnsi" w:eastAsia="Calibri" w:hAnsiTheme="minorHAnsi" w:cstheme="minorHAnsi"/>
          <w:kern w:val="2"/>
          <w:sz w:val="20"/>
          <w:szCs w:val="20"/>
          <w:highlight w:val="yellow"/>
        </w:rPr>
        <w:t>Disclaimer (Artificial intelligence)</w:t>
      </w:r>
    </w:p>
    <w:p w14:paraId="6392FC52" w14:textId="3F76BB0C" w:rsidR="00E11C3A" w:rsidRPr="00E43992" w:rsidRDefault="005D31BC" w:rsidP="00E11C3A">
      <w:pPr>
        <w:spacing w:after="200" w:line="276" w:lineRule="auto"/>
        <w:rPr>
          <w:rFonts w:asciiTheme="minorHAnsi" w:eastAsia="Calibri" w:hAnsiTheme="minorHAnsi" w:cstheme="minorHAnsi"/>
          <w:kern w:val="2"/>
          <w:sz w:val="20"/>
          <w:szCs w:val="20"/>
          <w:highlight w:val="yellow"/>
        </w:rPr>
      </w:pPr>
      <w:r w:rsidRPr="00E43992">
        <w:rPr>
          <w:rFonts w:asciiTheme="minorHAnsi" w:eastAsia="Calibri" w:hAnsiTheme="minorHAnsi" w:cstheme="minorHAnsi"/>
          <w:kern w:val="2"/>
          <w:sz w:val="20"/>
          <w:szCs w:val="20"/>
          <w:highlight w:val="yellow"/>
        </w:rPr>
        <w:t>Author</w:t>
      </w:r>
      <w:r w:rsidR="001C6A5F">
        <w:rPr>
          <w:rFonts w:asciiTheme="minorHAnsi" w:eastAsia="Calibri" w:hAnsiTheme="minorHAnsi" w:cstheme="minorHAnsi"/>
          <w:kern w:val="2"/>
          <w:sz w:val="20"/>
          <w:szCs w:val="20"/>
          <w:highlight w:val="yellow"/>
        </w:rPr>
        <w:t>s</w:t>
      </w:r>
      <w:r w:rsidRPr="00E43992">
        <w:rPr>
          <w:rFonts w:asciiTheme="minorHAnsi" w:eastAsia="Calibri" w:hAnsiTheme="minorHAnsi" w:cstheme="minorHAnsi"/>
          <w:kern w:val="2"/>
          <w:sz w:val="20"/>
          <w:szCs w:val="20"/>
          <w:highlight w:val="yellow"/>
        </w:rPr>
        <w:t xml:space="preserve"> hereby declare that NO generative AI technologies such as Large Language Models (ChatGPT, COPILOT, etc.) and text-to-image generators have been used during the writing or editing of this manuscript. </w:t>
      </w:r>
    </w:p>
    <w:bookmarkEnd w:id="4"/>
    <w:bookmarkEnd w:id="5"/>
    <w:bookmarkEnd w:id="6"/>
    <w:p w14:paraId="18E6C968" w14:textId="77777777" w:rsidR="00B01FCD" w:rsidRPr="00E43992" w:rsidRDefault="005D31BC" w:rsidP="0036119C">
      <w:pPr>
        <w:pStyle w:val="Heading1"/>
        <w:rPr>
          <w:rFonts w:ascii="Arial" w:hAnsi="Arial" w:cs="Arial"/>
          <w:szCs w:val="22"/>
        </w:rPr>
      </w:pPr>
      <w:r w:rsidRPr="00E43992">
        <w:rPr>
          <w:rFonts w:ascii="Arial" w:hAnsi="Arial" w:cs="Arial"/>
          <w:szCs w:val="22"/>
        </w:rPr>
        <w:t>REFERENCES</w:t>
      </w:r>
    </w:p>
    <w:p w14:paraId="68C958AB" w14:textId="77777777" w:rsidR="00790ADA" w:rsidRPr="00E43992" w:rsidRDefault="00790ADA" w:rsidP="00441B6F">
      <w:pPr>
        <w:pStyle w:val="ReferHead"/>
        <w:spacing w:after="0"/>
        <w:jc w:val="both"/>
        <w:rPr>
          <w:rFonts w:ascii="Arial" w:hAnsi="Arial" w:cs="Arial"/>
          <w:sz w:val="20"/>
          <w:szCs w:val="20"/>
        </w:rPr>
      </w:pPr>
    </w:p>
    <w:p w14:paraId="0F5B99AD" w14:textId="77777777" w:rsidR="0047440D" w:rsidRPr="00E43992" w:rsidRDefault="005D31BC" w:rsidP="0047440D">
      <w:pPr>
        <w:pStyle w:val="ListParagraph"/>
        <w:numPr>
          <w:ilvl w:val="0"/>
          <w:numId w:val="33"/>
        </w:numPr>
        <w:jc w:val="both"/>
        <w:rPr>
          <w:rFonts w:ascii="Arial" w:hAnsi="Arial" w:cs="Arial"/>
          <w:color w:val="000000" w:themeColor="text1"/>
          <w:sz w:val="20"/>
          <w:szCs w:val="20"/>
        </w:rPr>
      </w:pPr>
      <w:r w:rsidRPr="00E43992">
        <w:rPr>
          <w:rFonts w:ascii="Arial" w:hAnsi="Arial" w:cs="Arial"/>
          <w:color w:val="000000" w:themeColor="text1"/>
          <w:sz w:val="20"/>
          <w:szCs w:val="20"/>
          <w:shd w:val="clear" w:color="auto" w:fill="FFFFFF"/>
        </w:rPr>
        <w:t xml:space="preserve">Caneschi, A, Bardhi, A, Barbarossa, A and Zaghini, A, </w:t>
      </w:r>
      <w:r w:rsidR="009B6DBF" w:rsidRPr="00E43992">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2023</w:t>
      </w:r>
      <w:r w:rsidR="009B6DBF" w:rsidRPr="00E43992">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 xml:space="preserve"> The use of antibiotics and antimicrobial resistance in veterinary medicine, a complex phenomenon: A narrative review. </w:t>
      </w:r>
      <w:r w:rsidRPr="00E43992">
        <w:rPr>
          <w:rFonts w:ascii="Arial" w:hAnsi="Arial" w:cs="Arial"/>
          <w:i/>
          <w:iCs/>
          <w:color w:val="000000" w:themeColor="text1"/>
          <w:sz w:val="20"/>
          <w:szCs w:val="20"/>
          <w:shd w:val="clear" w:color="auto" w:fill="FFFFFF"/>
        </w:rPr>
        <w:t>Antibiotics</w:t>
      </w:r>
      <w:r w:rsidRPr="00E43992">
        <w:rPr>
          <w:rFonts w:ascii="Arial" w:hAnsi="Arial" w:cs="Arial"/>
          <w:color w:val="000000" w:themeColor="text1"/>
          <w:sz w:val="20"/>
          <w:szCs w:val="20"/>
          <w:shd w:val="clear" w:color="auto" w:fill="FFFFFF"/>
        </w:rPr>
        <w:t>, </w:t>
      </w:r>
      <w:r w:rsidRPr="00E43992">
        <w:rPr>
          <w:rFonts w:ascii="Arial" w:hAnsi="Arial" w:cs="Arial"/>
          <w:i/>
          <w:iCs/>
          <w:color w:val="000000" w:themeColor="text1"/>
          <w:sz w:val="20"/>
          <w:szCs w:val="20"/>
          <w:shd w:val="clear" w:color="auto" w:fill="FFFFFF"/>
        </w:rPr>
        <w:t>12</w:t>
      </w:r>
      <w:r w:rsidRPr="00E43992">
        <w:rPr>
          <w:rFonts w:ascii="Arial" w:hAnsi="Arial" w:cs="Arial"/>
          <w:color w:val="000000" w:themeColor="text1"/>
          <w:sz w:val="20"/>
          <w:szCs w:val="20"/>
          <w:shd w:val="clear" w:color="auto" w:fill="FFFFFF"/>
        </w:rPr>
        <w:t>(3), p.487.</w:t>
      </w:r>
    </w:p>
    <w:p w14:paraId="4823377F" w14:textId="77777777" w:rsidR="0047440D" w:rsidRPr="00E43992" w:rsidRDefault="0047440D" w:rsidP="0047440D">
      <w:pPr>
        <w:pStyle w:val="ListParagraph"/>
        <w:jc w:val="both"/>
        <w:rPr>
          <w:rFonts w:ascii="Arial" w:hAnsi="Arial" w:cs="Arial"/>
          <w:color w:val="000000" w:themeColor="text1"/>
          <w:sz w:val="20"/>
          <w:szCs w:val="20"/>
        </w:rPr>
      </w:pPr>
    </w:p>
    <w:p w14:paraId="0A14DF14" w14:textId="77777777" w:rsidR="0047440D" w:rsidRPr="00E43992" w:rsidRDefault="005D31BC" w:rsidP="0047440D">
      <w:pPr>
        <w:pStyle w:val="ListParagraph"/>
        <w:numPr>
          <w:ilvl w:val="0"/>
          <w:numId w:val="33"/>
        </w:numPr>
        <w:jc w:val="both"/>
        <w:rPr>
          <w:rFonts w:ascii="Arial" w:hAnsi="Arial" w:cs="Arial"/>
          <w:color w:val="000000" w:themeColor="text1"/>
          <w:sz w:val="20"/>
          <w:szCs w:val="20"/>
        </w:rPr>
      </w:pPr>
      <w:r w:rsidRPr="00E43992">
        <w:rPr>
          <w:rFonts w:ascii="Arial" w:hAnsi="Arial" w:cs="Arial"/>
          <w:color w:val="000000" w:themeColor="text1"/>
          <w:sz w:val="20"/>
          <w:szCs w:val="20"/>
          <w:shd w:val="clear" w:color="auto" w:fill="FFFFFF"/>
        </w:rPr>
        <w:t>Muteeb, G, Rehman, M</w:t>
      </w:r>
      <w:r w:rsidR="009B6DBF" w:rsidRPr="00E43992">
        <w:rPr>
          <w:rFonts w:ascii="Arial" w:hAnsi="Arial" w:cs="Arial"/>
          <w:color w:val="000000" w:themeColor="text1"/>
          <w:sz w:val="20"/>
          <w:szCs w:val="20"/>
          <w:shd w:val="clear" w:color="auto" w:fill="FFFFFF"/>
        </w:rPr>
        <w:t xml:space="preserve"> </w:t>
      </w:r>
      <w:r w:rsidRPr="00E43992">
        <w:rPr>
          <w:rFonts w:ascii="Arial" w:hAnsi="Arial" w:cs="Arial"/>
          <w:color w:val="000000" w:themeColor="text1"/>
          <w:sz w:val="20"/>
          <w:szCs w:val="20"/>
          <w:shd w:val="clear" w:color="auto" w:fill="FFFFFF"/>
        </w:rPr>
        <w:t xml:space="preserve">T, Shahwan, </w:t>
      </w:r>
      <w:r w:rsidR="009B6DBF" w:rsidRPr="00E43992">
        <w:rPr>
          <w:rFonts w:ascii="Arial" w:hAnsi="Arial" w:cs="Arial"/>
          <w:color w:val="000000" w:themeColor="text1"/>
          <w:sz w:val="20"/>
          <w:szCs w:val="20"/>
          <w:shd w:val="clear" w:color="auto" w:fill="FFFFFF"/>
        </w:rPr>
        <w:t>M</w:t>
      </w:r>
      <w:r w:rsidRPr="00E43992">
        <w:rPr>
          <w:rFonts w:ascii="Arial" w:hAnsi="Arial" w:cs="Arial"/>
          <w:color w:val="000000" w:themeColor="text1"/>
          <w:sz w:val="20"/>
          <w:szCs w:val="20"/>
          <w:shd w:val="clear" w:color="auto" w:fill="FFFFFF"/>
        </w:rPr>
        <w:t xml:space="preserve"> and Aatif, M, </w:t>
      </w:r>
      <w:r w:rsidR="009B6DBF" w:rsidRPr="00E43992">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2023</w:t>
      </w:r>
      <w:r w:rsidR="009B6DBF" w:rsidRPr="00E43992">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 xml:space="preserve"> Origin of antibiotics and antibiotic resistance, and their impacts on drug development: A narrative review. </w:t>
      </w:r>
      <w:r w:rsidRPr="00E43992">
        <w:rPr>
          <w:rFonts w:ascii="Arial" w:hAnsi="Arial" w:cs="Arial"/>
          <w:i/>
          <w:iCs/>
          <w:color w:val="000000" w:themeColor="text1"/>
          <w:sz w:val="20"/>
          <w:szCs w:val="20"/>
          <w:shd w:val="clear" w:color="auto" w:fill="FFFFFF"/>
        </w:rPr>
        <w:t>Pharmaceuticals</w:t>
      </w:r>
      <w:r w:rsidRPr="00E43992">
        <w:rPr>
          <w:rFonts w:ascii="Arial" w:hAnsi="Arial" w:cs="Arial"/>
          <w:color w:val="000000" w:themeColor="text1"/>
          <w:sz w:val="20"/>
          <w:szCs w:val="20"/>
          <w:shd w:val="clear" w:color="auto" w:fill="FFFFFF"/>
        </w:rPr>
        <w:t>, </w:t>
      </w:r>
      <w:r w:rsidRPr="00E43992">
        <w:rPr>
          <w:rFonts w:ascii="Arial" w:hAnsi="Arial" w:cs="Arial"/>
          <w:i/>
          <w:iCs/>
          <w:color w:val="000000" w:themeColor="text1"/>
          <w:sz w:val="20"/>
          <w:szCs w:val="20"/>
          <w:shd w:val="clear" w:color="auto" w:fill="FFFFFF"/>
        </w:rPr>
        <w:t>16</w:t>
      </w:r>
      <w:r w:rsidRPr="00E43992">
        <w:rPr>
          <w:rFonts w:ascii="Arial" w:hAnsi="Arial" w:cs="Arial"/>
          <w:color w:val="000000" w:themeColor="text1"/>
          <w:sz w:val="20"/>
          <w:szCs w:val="20"/>
          <w:shd w:val="clear" w:color="auto" w:fill="FFFFFF"/>
        </w:rPr>
        <w:t>(11), p.1615.</w:t>
      </w:r>
    </w:p>
    <w:p w14:paraId="5DBEB0DF" w14:textId="77777777" w:rsidR="0047440D" w:rsidRPr="00E43992" w:rsidRDefault="0047440D" w:rsidP="0047440D">
      <w:pPr>
        <w:jc w:val="both"/>
        <w:rPr>
          <w:rFonts w:ascii="Arial" w:hAnsi="Arial" w:cs="Arial"/>
          <w:color w:val="000000" w:themeColor="text1"/>
          <w:sz w:val="20"/>
          <w:szCs w:val="20"/>
        </w:rPr>
      </w:pPr>
    </w:p>
    <w:p w14:paraId="77943419" w14:textId="77777777" w:rsidR="0047440D" w:rsidRPr="00E43992" w:rsidRDefault="005D31BC" w:rsidP="0047440D">
      <w:pPr>
        <w:pStyle w:val="ListParagraph"/>
        <w:numPr>
          <w:ilvl w:val="0"/>
          <w:numId w:val="33"/>
        </w:numPr>
        <w:jc w:val="both"/>
        <w:rPr>
          <w:rFonts w:ascii="Arial" w:hAnsi="Arial" w:cs="Arial"/>
          <w:color w:val="000000" w:themeColor="text1"/>
          <w:sz w:val="20"/>
          <w:szCs w:val="20"/>
        </w:rPr>
      </w:pPr>
      <w:r w:rsidRPr="00E43992">
        <w:rPr>
          <w:rFonts w:ascii="Arial" w:hAnsi="Arial" w:cs="Arial"/>
          <w:color w:val="000000" w:themeColor="text1"/>
          <w:sz w:val="20"/>
          <w:szCs w:val="20"/>
          <w:shd w:val="clear" w:color="auto" w:fill="FFFFFF"/>
        </w:rPr>
        <w:t>Salam, M.A., Al-Amin, M.Y., Salam, M.T., Pawar, J.S, Akhter, N, Rabaan, A</w:t>
      </w:r>
      <w:r w:rsidR="009B6DBF" w:rsidRPr="00E43992">
        <w:rPr>
          <w:rFonts w:ascii="Arial" w:hAnsi="Arial" w:cs="Arial"/>
          <w:color w:val="000000" w:themeColor="text1"/>
          <w:sz w:val="20"/>
          <w:szCs w:val="20"/>
          <w:shd w:val="clear" w:color="auto" w:fill="FFFFFF"/>
        </w:rPr>
        <w:t xml:space="preserve"> </w:t>
      </w:r>
      <w:r w:rsidRPr="00E43992">
        <w:rPr>
          <w:rFonts w:ascii="Arial" w:hAnsi="Arial" w:cs="Arial"/>
          <w:color w:val="000000" w:themeColor="text1"/>
          <w:sz w:val="20"/>
          <w:szCs w:val="20"/>
          <w:shd w:val="clear" w:color="auto" w:fill="FFFFFF"/>
        </w:rPr>
        <w:t>A and Alqumber, M</w:t>
      </w:r>
      <w:r w:rsidR="009B6DBF" w:rsidRPr="00E43992">
        <w:rPr>
          <w:rFonts w:ascii="Arial" w:hAnsi="Arial" w:cs="Arial"/>
          <w:color w:val="000000" w:themeColor="text1"/>
          <w:sz w:val="20"/>
          <w:szCs w:val="20"/>
          <w:shd w:val="clear" w:color="auto" w:fill="FFFFFF"/>
        </w:rPr>
        <w:t xml:space="preserve"> </w:t>
      </w:r>
      <w:r w:rsidRPr="00E43992">
        <w:rPr>
          <w:rFonts w:ascii="Arial" w:hAnsi="Arial" w:cs="Arial"/>
          <w:color w:val="000000" w:themeColor="text1"/>
          <w:sz w:val="20"/>
          <w:szCs w:val="20"/>
          <w:shd w:val="clear" w:color="auto" w:fill="FFFFFF"/>
        </w:rPr>
        <w:t xml:space="preserve">A, </w:t>
      </w:r>
      <w:r w:rsidR="009B6DBF" w:rsidRPr="00E43992">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2023</w:t>
      </w:r>
      <w:r w:rsidR="009B6DBF" w:rsidRPr="00E43992">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 xml:space="preserve"> Antimicrobial resistance: a growing serious threat for global public health. In </w:t>
      </w:r>
      <w:r w:rsidRPr="00E43992">
        <w:rPr>
          <w:rFonts w:ascii="Arial" w:hAnsi="Arial" w:cs="Arial"/>
          <w:i/>
          <w:iCs/>
          <w:color w:val="000000" w:themeColor="text1"/>
          <w:sz w:val="20"/>
          <w:szCs w:val="20"/>
          <w:shd w:val="clear" w:color="auto" w:fill="FFFFFF"/>
        </w:rPr>
        <w:t>Healthcare</w:t>
      </w:r>
      <w:r w:rsidRPr="00E43992">
        <w:rPr>
          <w:rFonts w:ascii="Arial" w:hAnsi="Arial" w:cs="Arial"/>
          <w:color w:val="000000" w:themeColor="text1"/>
          <w:sz w:val="20"/>
          <w:szCs w:val="20"/>
          <w:shd w:val="clear" w:color="auto" w:fill="FFFFFF"/>
        </w:rPr>
        <w:t> (Vol. 11, No. 13, p. 1946). Multidisciplinary Digital Publishing Institute.</w:t>
      </w:r>
    </w:p>
    <w:p w14:paraId="0B9FA22A" w14:textId="77777777" w:rsidR="00823414" w:rsidRPr="00E43992" w:rsidRDefault="00823414" w:rsidP="0047440D">
      <w:pPr>
        <w:jc w:val="both"/>
        <w:rPr>
          <w:rFonts w:ascii="Arial" w:hAnsi="Arial" w:cs="Arial"/>
          <w:color w:val="000000" w:themeColor="text1"/>
          <w:sz w:val="20"/>
          <w:szCs w:val="20"/>
        </w:rPr>
      </w:pPr>
    </w:p>
    <w:p w14:paraId="061CDB23" w14:textId="77777777" w:rsidR="00B41408" w:rsidRPr="00E43992" w:rsidRDefault="005D31BC" w:rsidP="0047440D">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Mary, L and Raj, T (</w:t>
      </w:r>
      <w:r w:rsidRPr="005E75F1">
        <w:rPr>
          <w:rFonts w:ascii="Arial" w:hAnsi="Arial" w:cs="Arial"/>
          <w:color w:val="000000" w:themeColor="text1"/>
          <w:sz w:val="20"/>
          <w:szCs w:val="20"/>
        </w:rPr>
        <w:t>2017</w:t>
      </w:r>
      <w:r w:rsidRPr="00E43992">
        <w:rPr>
          <w:rFonts w:ascii="Arial" w:hAnsi="Arial" w:cs="Arial"/>
          <w:color w:val="000000" w:themeColor="text1"/>
          <w:sz w:val="20"/>
          <w:szCs w:val="20"/>
        </w:rPr>
        <w:t>): Antibacterial activity of root extract of Biophytum sensitivum (L.) DC, </w:t>
      </w:r>
      <w:r w:rsidRPr="00E43992">
        <w:rPr>
          <w:rFonts w:ascii="Arial" w:hAnsi="Arial" w:cs="Arial"/>
          <w:i/>
          <w:iCs/>
          <w:color w:val="000000" w:themeColor="text1"/>
          <w:sz w:val="20"/>
          <w:szCs w:val="20"/>
        </w:rPr>
        <w:t>International Journal of Biology Research</w:t>
      </w:r>
      <w:r w:rsidRPr="00E43992">
        <w:rPr>
          <w:rFonts w:ascii="Arial" w:hAnsi="Arial" w:cs="Arial"/>
          <w:color w:val="000000" w:themeColor="text1"/>
          <w:sz w:val="20"/>
          <w:szCs w:val="20"/>
        </w:rPr>
        <w:t> 2 (3), pp 16-19.</w:t>
      </w:r>
    </w:p>
    <w:p w14:paraId="1C0F71D5" w14:textId="77777777" w:rsidR="00823414" w:rsidRPr="00E43992" w:rsidRDefault="00823414" w:rsidP="0047440D">
      <w:pPr>
        <w:pStyle w:val="Body"/>
        <w:spacing w:after="0"/>
        <w:ind w:left="720"/>
        <w:rPr>
          <w:rFonts w:ascii="Arial" w:hAnsi="Arial" w:cs="Arial"/>
          <w:color w:val="000000" w:themeColor="text1"/>
          <w:sz w:val="20"/>
          <w:szCs w:val="20"/>
        </w:rPr>
      </w:pPr>
    </w:p>
    <w:p w14:paraId="178EC0FD" w14:textId="77777777" w:rsidR="00B41408" w:rsidRPr="00E43992" w:rsidRDefault="005D31BC" w:rsidP="0047440D">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Sam, S (</w:t>
      </w:r>
      <w:r w:rsidRPr="00532B36">
        <w:rPr>
          <w:rFonts w:ascii="Arial" w:hAnsi="Arial" w:cs="Arial"/>
          <w:color w:val="000000" w:themeColor="text1"/>
          <w:sz w:val="20"/>
          <w:szCs w:val="20"/>
        </w:rPr>
        <w:t>2019</w:t>
      </w:r>
      <w:r w:rsidRPr="00E43992">
        <w:rPr>
          <w:rFonts w:ascii="Arial" w:hAnsi="Arial" w:cs="Arial"/>
          <w:color w:val="000000" w:themeColor="text1"/>
          <w:sz w:val="20"/>
          <w:szCs w:val="20"/>
        </w:rPr>
        <w:t>): Importance and effectiveness of herbal medicines, </w:t>
      </w:r>
      <w:r w:rsidRPr="00E43992">
        <w:rPr>
          <w:rFonts w:ascii="Arial" w:hAnsi="Arial" w:cs="Arial"/>
          <w:i/>
          <w:iCs/>
          <w:color w:val="000000" w:themeColor="text1"/>
          <w:sz w:val="20"/>
          <w:szCs w:val="20"/>
        </w:rPr>
        <w:t>Journal of Pharmacognosy and Phytochemistry</w:t>
      </w:r>
      <w:r w:rsidRPr="00E43992">
        <w:rPr>
          <w:rFonts w:ascii="Arial" w:hAnsi="Arial" w:cs="Arial"/>
          <w:color w:val="000000" w:themeColor="text1"/>
          <w:sz w:val="20"/>
          <w:szCs w:val="20"/>
        </w:rPr>
        <w:t> 8</w:t>
      </w:r>
      <w:r w:rsidRPr="00E43992">
        <w:rPr>
          <w:rFonts w:ascii="Arial" w:hAnsi="Arial" w:cs="Arial"/>
          <w:i/>
          <w:iCs/>
          <w:color w:val="000000" w:themeColor="text1"/>
          <w:sz w:val="20"/>
          <w:szCs w:val="20"/>
        </w:rPr>
        <w:t xml:space="preserve"> </w:t>
      </w:r>
      <w:r w:rsidRPr="00E43992">
        <w:rPr>
          <w:rFonts w:ascii="Arial" w:hAnsi="Arial" w:cs="Arial"/>
          <w:color w:val="000000" w:themeColor="text1"/>
          <w:sz w:val="20"/>
          <w:szCs w:val="20"/>
        </w:rPr>
        <w:t>(2), pp 354-357.</w:t>
      </w:r>
    </w:p>
    <w:p w14:paraId="5A8E5DC2" w14:textId="77777777" w:rsidR="00823414" w:rsidRPr="00E43992" w:rsidRDefault="00823414" w:rsidP="00F142C9">
      <w:pPr>
        <w:pStyle w:val="Body"/>
        <w:spacing w:after="0"/>
        <w:rPr>
          <w:rFonts w:ascii="Arial" w:hAnsi="Arial" w:cs="Arial"/>
          <w:color w:val="000000" w:themeColor="text1"/>
          <w:sz w:val="20"/>
          <w:szCs w:val="20"/>
        </w:rPr>
      </w:pPr>
    </w:p>
    <w:p w14:paraId="22AFCFFE" w14:textId="77777777" w:rsidR="00B41408" w:rsidRPr="00E43992" w:rsidRDefault="005D31BC" w:rsidP="00F142C9">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Marrelli, M (2021): Medicinal plants, </w:t>
      </w:r>
      <w:r w:rsidRPr="00E43992">
        <w:rPr>
          <w:rFonts w:ascii="Arial" w:hAnsi="Arial" w:cs="Arial"/>
          <w:i/>
          <w:iCs/>
          <w:color w:val="000000" w:themeColor="text1"/>
          <w:sz w:val="20"/>
          <w:szCs w:val="20"/>
        </w:rPr>
        <w:t>Plants</w:t>
      </w:r>
      <w:r w:rsidRPr="00E43992">
        <w:rPr>
          <w:rFonts w:ascii="Arial" w:hAnsi="Arial" w:cs="Arial"/>
          <w:color w:val="000000" w:themeColor="text1"/>
          <w:sz w:val="20"/>
          <w:szCs w:val="20"/>
        </w:rPr>
        <w:t> </w:t>
      </w:r>
      <w:r w:rsidRPr="00E43992">
        <w:rPr>
          <w:rFonts w:ascii="Arial" w:hAnsi="Arial" w:cs="Arial"/>
          <w:i/>
          <w:iCs/>
          <w:color w:val="000000" w:themeColor="text1"/>
          <w:sz w:val="20"/>
          <w:szCs w:val="20"/>
        </w:rPr>
        <w:t xml:space="preserve">10 </w:t>
      </w:r>
      <w:r w:rsidRPr="00E43992">
        <w:rPr>
          <w:rFonts w:ascii="Arial" w:hAnsi="Arial" w:cs="Arial"/>
          <w:color w:val="000000" w:themeColor="text1"/>
          <w:sz w:val="20"/>
          <w:szCs w:val="20"/>
        </w:rPr>
        <w:t>(7),  p 1355.</w:t>
      </w:r>
    </w:p>
    <w:p w14:paraId="4DCB080F" w14:textId="77777777" w:rsidR="00823414" w:rsidRPr="00E43992" w:rsidRDefault="00823414" w:rsidP="00F142C9">
      <w:pPr>
        <w:pStyle w:val="Body"/>
        <w:spacing w:after="0"/>
        <w:ind w:left="720"/>
        <w:rPr>
          <w:rFonts w:ascii="Arial" w:hAnsi="Arial" w:cs="Arial"/>
          <w:color w:val="000000" w:themeColor="text1"/>
          <w:sz w:val="20"/>
          <w:szCs w:val="20"/>
        </w:rPr>
      </w:pPr>
    </w:p>
    <w:p w14:paraId="0100F78D" w14:textId="77777777" w:rsidR="009411F4" w:rsidRPr="00E43992" w:rsidRDefault="005D31BC" w:rsidP="009411F4">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Anand, U, Jacobo-Herrera, N, Altemimi, A, and Lakhssassi, N (</w:t>
      </w:r>
      <w:r w:rsidRPr="00532B36">
        <w:rPr>
          <w:rFonts w:ascii="Arial" w:hAnsi="Arial" w:cs="Arial"/>
          <w:color w:val="000000" w:themeColor="text1"/>
          <w:sz w:val="20"/>
          <w:szCs w:val="20"/>
        </w:rPr>
        <w:t>2019</w:t>
      </w:r>
      <w:r w:rsidRPr="00E43992">
        <w:rPr>
          <w:rFonts w:ascii="Arial" w:hAnsi="Arial" w:cs="Arial"/>
          <w:color w:val="000000" w:themeColor="text1"/>
          <w:sz w:val="20"/>
          <w:szCs w:val="20"/>
        </w:rPr>
        <w:t>):  A comprehensive review on medicinal plants as antimicrobial therapeutics: potential avenues of biocompatible drug discovery, </w:t>
      </w:r>
      <w:r w:rsidRPr="00E43992">
        <w:rPr>
          <w:rFonts w:ascii="Arial" w:hAnsi="Arial" w:cs="Arial"/>
          <w:i/>
          <w:color w:val="000000" w:themeColor="text1"/>
          <w:sz w:val="20"/>
          <w:szCs w:val="20"/>
        </w:rPr>
        <w:t>Metabolites</w:t>
      </w:r>
      <w:r w:rsidRPr="00E43992">
        <w:rPr>
          <w:rFonts w:ascii="Arial" w:hAnsi="Arial" w:cs="Arial"/>
          <w:color w:val="000000" w:themeColor="text1"/>
          <w:sz w:val="20"/>
          <w:szCs w:val="20"/>
        </w:rPr>
        <w:t xml:space="preserve">  </w:t>
      </w:r>
      <w:r w:rsidRPr="00E43992">
        <w:rPr>
          <w:rFonts w:ascii="Arial" w:hAnsi="Arial" w:cs="Arial"/>
          <w:iCs/>
          <w:color w:val="000000" w:themeColor="text1"/>
          <w:sz w:val="20"/>
          <w:szCs w:val="20"/>
        </w:rPr>
        <w:t>9 (11</w:t>
      </w:r>
      <w:r w:rsidRPr="00E43992">
        <w:rPr>
          <w:rFonts w:ascii="Arial" w:hAnsi="Arial" w:cs="Arial"/>
          <w:color w:val="000000" w:themeColor="text1"/>
          <w:sz w:val="20"/>
          <w:szCs w:val="20"/>
        </w:rPr>
        <w:t>),  p 258.</w:t>
      </w:r>
    </w:p>
    <w:p w14:paraId="1D25965F" w14:textId="77777777" w:rsidR="009411F4" w:rsidRPr="00E43992" w:rsidRDefault="009411F4" w:rsidP="009411F4">
      <w:pPr>
        <w:pStyle w:val="ListParagraph"/>
        <w:rPr>
          <w:rFonts w:ascii="Arial" w:hAnsi="Arial" w:cs="Arial"/>
          <w:color w:val="000000" w:themeColor="text1"/>
          <w:sz w:val="20"/>
          <w:szCs w:val="20"/>
        </w:rPr>
      </w:pPr>
    </w:p>
    <w:p w14:paraId="46066C31" w14:textId="77777777" w:rsidR="009411F4" w:rsidRPr="00E43992" w:rsidRDefault="005D31BC" w:rsidP="009411F4">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 xml:space="preserve">Shahbaz, M., Imran, M., Alsagaby, S.A., Naeem, H., Al Abdulmonem, W., Hussain, M., Abdelgawad, M.A., El-Ghorab, A.H., Ghoneim, M.M., El-Sherbiny, M. and Atoki, A.V., 2023. Anticancer, antioxidant, ameliorative, and therapeutic properties of kaempferol. </w:t>
      </w:r>
      <w:r w:rsidRPr="00E43992">
        <w:rPr>
          <w:rFonts w:ascii="Arial" w:hAnsi="Arial" w:cs="Arial"/>
          <w:i/>
          <w:iCs/>
          <w:color w:val="000000" w:themeColor="text1"/>
          <w:sz w:val="20"/>
          <w:szCs w:val="20"/>
        </w:rPr>
        <w:t>International Journal of Food Properties</w:t>
      </w:r>
      <w:r w:rsidRPr="00E43992">
        <w:rPr>
          <w:rFonts w:ascii="Arial" w:hAnsi="Arial" w:cs="Arial"/>
          <w:color w:val="000000" w:themeColor="text1"/>
          <w:sz w:val="20"/>
          <w:szCs w:val="20"/>
        </w:rPr>
        <w:t>, </w:t>
      </w:r>
      <w:r w:rsidRPr="00E43992">
        <w:rPr>
          <w:rFonts w:ascii="Arial" w:hAnsi="Arial" w:cs="Arial"/>
          <w:i/>
          <w:iCs/>
          <w:color w:val="000000" w:themeColor="text1"/>
          <w:sz w:val="20"/>
          <w:szCs w:val="20"/>
        </w:rPr>
        <w:t>26</w:t>
      </w:r>
      <w:r w:rsidRPr="00E43992">
        <w:rPr>
          <w:rFonts w:ascii="Arial" w:hAnsi="Arial" w:cs="Arial"/>
          <w:color w:val="000000" w:themeColor="text1"/>
          <w:sz w:val="20"/>
          <w:szCs w:val="20"/>
        </w:rPr>
        <w:t>(1), pp.1140-1166.</w:t>
      </w:r>
    </w:p>
    <w:p w14:paraId="7F71632F" w14:textId="77777777" w:rsidR="009411F4" w:rsidRPr="00E43992" w:rsidRDefault="009411F4" w:rsidP="009411F4">
      <w:pPr>
        <w:pStyle w:val="ListParagraph"/>
        <w:rPr>
          <w:rFonts w:ascii="Arial" w:hAnsi="Arial" w:cs="Arial"/>
          <w:color w:val="000000" w:themeColor="text1"/>
          <w:sz w:val="20"/>
          <w:szCs w:val="20"/>
          <w:shd w:val="clear" w:color="auto" w:fill="FFFFFF"/>
        </w:rPr>
      </w:pPr>
    </w:p>
    <w:p w14:paraId="3BF70041" w14:textId="77777777" w:rsidR="00FC51BC" w:rsidRPr="00E43992" w:rsidRDefault="005D31BC" w:rsidP="009411F4">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shd w:val="clear" w:color="auto" w:fill="FFFFFF"/>
        </w:rPr>
        <w:t>Ojediran, T</w:t>
      </w:r>
      <w:r w:rsidR="009411F4" w:rsidRPr="00E43992">
        <w:rPr>
          <w:rFonts w:ascii="Arial" w:hAnsi="Arial" w:cs="Arial"/>
          <w:color w:val="000000" w:themeColor="text1"/>
          <w:sz w:val="20"/>
          <w:szCs w:val="20"/>
          <w:shd w:val="clear" w:color="auto" w:fill="FFFFFF"/>
        </w:rPr>
        <w:t xml:space="preserve"> </w:t>
      </w:r>
      <w:r w:rsidRPr="00E43992">
        <w:rPr>
          <w:rFonts w:ascii="Arial" w:hAnsi="Arial" w:cs="Arial"/>
          <w:color w:val="000000" w:themeColor="text1"/>
          <w:sz w:val="20"/>
          <w:szCs w:val="20"/>
          <w:shd w:val="clear" w:color="auto" w:fill="FFFFFF"/>
        </w:rPr>
        <w:t>K, Alagbe, O</w:t>
      </w:r>
      <w:r w:rsidR="009411F4" w:rsidRPr="00E43992">
        <w:rPr>
          <w:rFonts w:ascii="Arial" w:hAnsi="Arial" w:cs="Arial"/>
          <w:color w:val="000000" w:themeColor="text1"/>
          <w:sz w:val="20"/>
          <w:szCs w:val="20"/>
          <w:shd w:val="clear" w:color="auto" w:fill="FFFFFF"/>
        </w:rPr>
        <w:t xml:space="preserve"> </w:t>
      </w:r>
      <w:r w:rsidRPr="00E43992">
        <w:rPr>
          <w:rFonts w:ascii="Arial" w:hAnsi="Arial" w:cs="Arial"/>
          <w:color w:val="000000" w:themeColor="text1"/>
          <w:sz w:val="20"/>
          <w:szCs w:val="20"/>
          <w:shd w:val="clear" w:color="auto" w:fill="FFFFFF"/>
        </w:rPr>
        <w:t>J, Victor, D</w:t>
      </w:r>
      <w:r w:rsidR="009411F4" w:rsidRPr="00E43992">
        <w:rPr>
          <w:rFonts w:ascii="Arial" w:hAnsi="Arial" w:cs="Arial"/>
          <w:color w:val="000000" w:themeColor="text1"/>
          <w:sz w:val="20"/>
          <w:szCs w:val="20"/>
          <w:shd w:val="clear" w:color="auto" w:fill="FFFFFF"/>
        </w:rPr>
        <w:t xml:space="preserve"> </w:t>
      </w:r>
      <w:r w:rsidRPr="00E43992">
        <w:rPr>
          <w:rFonts w:ascii="Arial" w:hAnsi="Arial" w:cs="Arial"/>
          <w:color w:val="000000" w:themeColor="text1"/>
          <w:sz w:val="20"/>
          <w:szCs w:val="20"/>
          <w:shd w:val="clear" w:color="auto" w:fill="FFFFFF"/>
        </w:rPr>
        <w:t xml:space="preserve"> and Adewale, E, </w:t>
      </w:r>
      <w:r w:rsidR="009411F4" w:rsidRPr="00E43992">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2024</w:t>
      </w:r>
      <w:r w:rsidR="009411F4" w:rsidRPr="00E43992">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 xml:space="preserve"> Analysis of </w:t>
      </w:r>
      <w:r w:rsidRPr="00686BE1">
        <w:rPr>
          <w:rFonts w:ascii="Arial" w:hAnsi="Arial" w:cs="Arial"/>
          <w:i/>
          <w:iCs/>
          <w:color w:val="000000" w:themeColor="text1"/>
          <w:sz w:val="20"/>
          <w:szCs w:val="20"/>
          <w:shd w:val="clear" w:color="auto" w:fill="FFFFFF"/>
        </w:rPr>
        <w:t>Kigelia africana</w:t>
      </w:r>
      <w:r w:rsidRPr="00E43992">
        <w:rPr>
          <w:rFonts w:ascii="Arial" w:hAnsi="Arial" w:cs="Arial"/>
          <w:color w:val="000000" w:themeColor="text1"/>
          <w:sz w:val="20"/>
          <w:szCs w:val="20"/>
          <w:shd w:val="clear" w:color="auto" w:fill="FFFFFF"/>
        </w:rPr>
        <w:t xml:space="preserve"> (Lam.) Benth. Fruit powder's antioxidant and phytochemical properties. </w:t>
      </w:r>
      <w:r w:rsidRPr="00E43992">
        <w:rPr>
          <w:rFonts w:ascii="Arial" w:hAnsi="Arial" w:cs="Arial"/>
          <w:i/>
          <w:iCs/>
          <w:color w:val="000000" w:themeColor="text1"/>
          <w:sz w:val="20"/>
          <w:szCs w:val="20"/>
          <w:shd w:val="clear" w:color="auto" w:fill="FFFFFF"/>
        </w:rPr>
        <w:t>Brazilian Journal of Science</w:t>
      </w:r>
      <w:r w:rsidRPr="00E43992">
        <w:rPr>
          <w:rFonts w:ascii="Arial" w:hAnsi="Arial" w:cs="Arial"/>
          <w:color w:val="000000" w:themeColor="text1"/>
          <w:sz w:val="20"/>
          <w:szCs w:val="20"/>
          <w:shd w:val="clear" w:color="auto" w:fill="FFFFFF"/>
        </w:rPr>
        <w:t>, </w:t>
      </w:r>
      <w:r w:rsidRPr="00E43992">
        <w:rPr>
          <w:rFonts w:ascii="Arial" w:hAnsi="Arial" w:cs="Arial"/>
          <w:i/>
          <w:iCs/>
          <w:color w:val="000000" w:themeColor="text1"/>
          <w:sz w:val="20"/>
          <w:szCs w:val="20"/>
          <w:shd w:val="clear" w:color="auto" w:fill="FFFFFF"/>
        </w:rPr>
        <w:t>3</w:t>
      </w:r>
      <w:r w:rsidRPr="00E43992">
        <w:rPr>
          <w:rFonts w:ascii="Arial" w:hAnsi="Arial" w:cs="Arial"/>
          <w:color w:val="000000" w:themeColor="text1"/>
          <w:sz w:val="20"/>
          <w:szCs w:val="20"/>
          <w:shd w:val="clear" w:color="auto" w:fill="FFFFFF"/>
        </w:rPr>
        <w:t>(7), pp.38-49</w:t>
      </w:r>
      <w:r w:rsidR="009411F4" w:rsidRPr="00E43992">
        <w:rPr>
          <w:rFonts w:ascii="Arial" w:hAnsi="Arial" w:cs="Arial"/>
          <w:color w:val="000000" w:themeColor="text1"/>
          <w:sz w:val="20"/>
          <w:szCs w:val="20"/>
          <w:shd w:val="clear" w:color="auto" w:fill="FFFFFF"/>
        </w:rPr>
        <w:t>.</w:t>
      </w:r>
    </w:p>
    <w:p w14:paraId="0DD192F6" w14:textId="77777777" w:rsidR="00E8376C" w:rsidRPr="00E43992" w:rsidRDefault="00E8376C" w:rsidP="00F142C9">
      <w:pPr>
        <w:pStyle w:val="ListParagraph"/>
        <w:jc w:val="both"/>
        <w:rPr>
          <w:rFonts w:ascii="Arial" w:hAnsi="Arial" w:cs="Arial"/>
          <w:color w:val="000000" w:themeColor="text1"/>
          <w:sz w:val="20"/>
          <w:szCs w:val="20"/>
        </w:rPr>
      </w:pPr>
    </w:p>
    <w:p w14:paraId="3BFF9693" w14:textId="77777777" w:rsidR="00E8376C" w:rsidRPr="00E43992" w:rsidRDefault="005D31BC" w:rsidP="00CC5F69">
      <w:pPr>
        <w:pStyle w:val="ListParagraph"/>
        <w:numPr>
          <w:ilvl w:val="0"/>
          <w:numId w:val="33"/>
        </w:numPr>
        <w:rPr>
          <w:rFonts w:ascii="Arial" w:hAnsi="Arial" w:cs="Arial"/>
          <w:color w:val="000000" w:themeColor="text1"/>
          <w:sz w:val="20"/>
          <w:szCs w:val="20"/>
        </w:rPr>
      </w:pPr>
      <w:r w:rsidRPr="00E43992">
        <w:rPr>
          <w:rFonts w:ascii="Arial" w:hAnsi="Arial" w:cs="Arial"/>
          <w:color w:val="000000" w:themeColor="text1"/>
          <w:sz w:val="20"/>
          <w:szCs w:val="20"/>
          <w:shd w:val="clear" w:color="auto" w:fill="FFFFFF"/>
        </w:rPr>
        <w:t>Yan, Y, Li, X, Zhang, C, Lv, L, Gao, B and Li, M, (2021): Research progress on antibacterial activities and mechanisms of natural alkaloids: A review. </w:t>
      </w:r>
      <w:r w:rsidRPr="00E43992">
        <w:rPr>
          <w:rFonts w:ascii="Arial" w:hAnsi="Arial" w:cs="Arial"/>
          <w:i/>
          <w:iCs/>
          <w:color w:val="000000" w:themeColor="text1"/>
          <w:sz w:val="20"/>
          <w:szCs w:val="20"/>
          <w:shd w:val="clear" w:color="auto" w:fill="FFFFFF"/>
        </w:rPr>
        <w:t>Antibiotics</w:t>
      </w:r>
      <w:r w:rsidRPr="00E43992">
        <w:rPr>
          <w:rFonts w:ascii="Arial" w:hAnsi="Arial" w:cs="Arial"/>
          <w:color w:val="000000" w:themeColor="text1"/>
          <w:sz w:val="20"/>
          <w:szCs w:val="20"/>
          <w:shd w:val="clear" w:color="auto" w:fill="FFFFFF"/>
        </w:rPr>
        <w:t>, </w:t>
      </w:r>
      <w:r w:rsidRPr="00E43992">
        <w:rPr>
          <w:rFonts w:ascii="Arial" w:hAnsi="Arial" w:cs="Arial"/>
          <w:i/>
          <w:iCs/>
          <w:color w:val="000000" w:themeColor="text1"/>
          <w:sz w:val="20"/>
          <w:szCs w:val="20"/>
          <w:shd w:val="clear" w:color="auto" w:fill="FFFFFF"/>
        </w:rPr>
        <w:t>10</w:t>
      </w:r>
      <w:r w:rsidRPr="00E43992">
        <w:rPr>
          <w:rFonts w:ascii="Arial" w:hAnsi="Arial" w:cs="Arial"/>
          <w:color w:val="000000" w:themeColor="text1"/>
          <w:sz w:val="20"/>
          <w:szCs w:val="20"/>
          <w:shd w:val="clear" w:color="auto" w:fill="FFFFFF"/>
        </w:rPr>
        <w:t>(3), p.318.</w:t>
      </w:r>
    </w:p>
    <w:p w14:paraId="57404983" w14:textId="77777777" w:rsidR="00823414" w:rsidRPr="00E43992" w:rsidRDefault="00823414" w:rsidP="00F142C9">
      <w:pPr>
        <w:pStyle w:val="Body"/>
        <w:spacing w:after="0"/>
        <w:rPr>
          <w:rFonts w:ascii="Arial" w:hAnsi="Arial" w:cs="Arial"/>
          <w:color w:val="000000" w:themeColor="text1"/>
          <w:sz w:val="20"/>
          <w:szCs w:val="20"/>
        </w:rPr>
      </w:pPr>
    </w:p>
    <w:p w14:paraId="585104B3" w14:textId="77777777" w:rsidR="0047440D" w:rsidRPr="00E43992" w:rsidRDefault="005D31BC" w:rsidP="0047440D">
      <w:pPr>
        <w:pStyle w:val="ListParagraph"/>
        <w:numPr>
          <w:ilvl w:val="0"/>
          <w:numId w:val="33"/>
        </w:numPr>
        <w:rPr>
          <w:rFonts w:ascii="Arial" w:hAnsi="Arial" w:cs="Arial"/>
          <w:color w:val="000000" w:themeColor="text1"/>
          <w:sz w:val="20"/>
          <w:szCs w:val="20"/>
        </w:rPr>
      </w:pPr>
      <w:r w:rsidRPr="00E43992">
        <w:rPr>
          <w:rFonts w:ascii="Arial" w:hAnsi="Arial" w:cs="Arial"/>
          <w:color w:val="000000" w:themeColor="text1"/>
          <w:sz w:val="20"/>
          <w:szCs w:val="20"/>
          <w:shd w:val="clear" w:color="auto" w:fill="FFFFFF"/>
        </w:rPr>
        <w:t>Nair, B</w:t>
      </w:r>
      <w:r w:rsidR="00686BE1">
        <w:rPr>
          <w:rFonts w:ascii="Arial" w:hAnsi="Arial" w:cs="Arial"/>
          <w:color w:val="000000" w:themeColor="text1"/>
          <w:sz w:val="20"/>
          <w:szCs w:val="20"/>
          <w:shd w:val="clear" w:color="auto" w:fill="FFFFFF"/>
        </w:rPr>
        <w:t xml:space="preserve"> </w:t>
      </w:r>
      <w:r w:rsidRPr="00E43992">
        <w:rPr>
          <w:rFonts w:ascii="Arial" w:hAnsi="Arial" w:cs="Arial"/>
          <w:color w:val="000000" w:themeColor="text1"/>
          <w:sz w:val="20"/>
          <w:szCs w:val="20"/>
          <w:shd w:val="clear" w:color="auto" w:fill="FFFFFF"/>
        </w:rPr>
        <w:t xml:space="preserve">R, </w:t>
      </w:r>
      <w:r w:rsidR="00686BE1">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2021</w:t>
      </w:r>
      <w:r w:rsidR="00686BE1">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 xml:space="preserve"> A simple protocol for the isolation of amentoflavone from two species of Biophytum DC.(Oxalidaceae) and evaluation of its antiproliferative potential. </w:t>
      </w:r>
      <w:r w:rsidRPr="00E43992">
        <w:rPr>
          <w:rFonts w:ascii="Arial" w:hAnsi="Arial" w:cs="Arial"/>
          <w:i/>
          <w:iCs/>
          <w:color w:val="000000" w:themeColor="text1"/>
          <w:sz w:val="20"/>
          <w:szCs w:val="20"/>
          <w:shd w:val="clear" w:color="auto" w:fill="FFFFFF"/>
        </w:rPr>
        <w:t>Industrial crops and products</w:t>
      </w:r>
      <w:r w:rsidRPr="00E43992">
        <w:rPr>
          <w:rFonts w:ascii="Arial" w:hAnsi="Arial" w:cs="Arial"/>
          <w:color w:val="000000" w:themeColor="text1"/>
          <w:sz w:val="20"/>
          <w:szCs w:val="20"/>
          <w:shd w:val="clear" w:color="auto" w:fill="FFFFFF"/>
        </w:rPr>
        <w:t>, </w:t>
      </w:r>
      <w:r w:rsidRPr="00E43992">
        <w:rPr>
          <w:rFonts w:ascii="Arial" w:hAnsi="Arial" w:cs="Arial"/>
          <w:i/>
          <w:iCs/>
          <w:color w:val="000000" w:themeColor="text1"/>
          <w:sz w:val="20"/>
          <w:szCs w:val="20"/>
          <w:shd w:val="clear" w:color="auto" w:fill="FFFFFF"/>
        </w:rPr>
        <w:t>160</w:t>
      </w:r>
      <w:r w:rsidRPr="00E43992">
        <w:rPr>
          <w:rFonts w:ascii="Arial" w:hAnsi="Arial" w:cs="Arial"/>
          <w:color w:val="000000" w:themeColor="text1"/>
          <w:sz w:val="20"/>
          <w:szCs w:val="20"/>
          <w:shd w:val="clear" w:color="auto" w:fill="FFFFFF"/>
        </w:rPr>
        <w:t>, p.113099.</w:t>
      </w:r>
    </w:p>
    <w:p w14:paraId="372E2643" w14:textId="77777777" w:rsidR="00E8376C" w:rsidRPr="00E43992" w:rsidRDefault="00E8376C" w:rsidP="00F142C9">
      <w:pPr>
        <w:pStyle w:val="ListParagraph"/>
        <w:jc w:val="both"/>
        <w:rPr>
          <w:rFonts w:ascii="Arial" w:hAnsi="Arial" w:cs="Arial"/>
          <w:color w:val="000000" w:themeColor="text1"/>
          <w:sz w:val="20"/>
          <w:szCs w:val="20"/>
        </w:rPr>
      </w:pPr>
    </w:p>
    <w:p w14:paraId="007EAD03" w14:textId="77777777" w:rsidR="00E8376C" w:rsidRPr="00E43992" w:rsidRDefault="005D31BC" w:rsidP="00F142C9">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Banu, K S and Cathrine, L (</w:t>
      </w:r>
      <w:r w:rsidRPr="005E75F1">
        <w:rPr>
          <w:rFonts w:ascii="Arial" w:hAnsi="Arial" w:cs="Arial"/>
          <w:color w:val="000000" w:themeColor="text1"/>
          <w:sz w:val="20"/>
          <w:szCs w:val="20"/>
        </w:rPr>
        <w:t>2015</w:t>
      </w:r>
      <w:r w:rsidRPr="00E43992">
        <w:rPr>
          <w:rFonts w:ascii="Arial" w:hAnsi="Arial" w:cs="Arial"/>
          <w:color w:val="000000" w:themeColor="text1"/>
          <w:sz w:val="20"/>
          <w:szCs w:val="20"/>
        </w:rPr>
        <w:t>): General techniques involved in phytochemical analysis, International journal of Advanced Research in Chemical Science 2 ( 4), pp 25 32.</w:t>
      </w:r>
    </w:p>
    <w:p w14:paraId="16C0094F" w14:textId="77777777" w:rsidR="00E8376C" w:rsidRPr="00E43992" w:rsidRDefault="00E8376C" w:rsidP="00F142C9">
      <w:pPr>
        <w:pStyle w:val="ListParagraph"/>
        <w:jc w:val="both"/>
        <w:rPr>
          <w:rFonts w:ascii="Arial" w:hAnsi="Arial" w:cs="Arial"/>
          <w:color w:val="000000" w:themeColor="text1"/>
          <w:sz w:val="20"/>
          <w:szCs w:val="20"/>
        </w:rPr>
      </w:pPr>
    </w:p>
    <w:p w14:paraId="6031DE89" w14:textId="77777777" w:rsidR="00E8376C" w:rsidRPr="00E43992" w:rsidRDefault="005D31BC" w:rsidP="00F142C9">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BD Phoenix Automated Microbiology System User's Manual (2020): USA Becton, Dickinson and Company.</w:t>
      </w:r>
    </w:p>
    <w:p w14:paraId="74331402" w14:textId="77777777" w:rsidR="00E8376C" w:rsidRPr="00E43992" w:rsidRDefault="00E8376C" w:rsidP="00F142C9">
      <w:pPr>
        <w:pStyle w:val="ListParagraph"/>
        <w:jc w:val="both"/>
        <w:rPr>
          <w:rFonts w:ascii="Arial" w:hAnsi="Arial" w:cs="Arial"/>
          <w:color w:val="000000" w:themeColor="text1"/>
          <w:sz w:val="20"/>
          <w:szCs w:val="20"/>
        </w:rPr>
      </w:pPr>
    </w:p>
    <w:p w14:paraId="669377FA" w14:textId="77777777" w:rsidR="00E8376C" w:rsidRPr="00E43992" w:rsidRDefault="005D31BC" w:rsidP="00F142C9">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 xml:space="preserve">CLSI supplement M100 (2023): Performance Standards for Antimicrobial Susceptibility Testing. Available at: </w:t>
      </w:r>
      <w:hyperlink r:id="rId15" w:history="1">
        <w:r w:rsidRPr="00E43992">
          <w:rPr>
            <w:rStyle w:val="Hyperlink"/>
            <w:rFonts w:ascii="Arial" w:hAnsi="Arial" w:cs="Arial"/>
            <w:color w:val="000000" w:themeColor="text1"/>
            <w:sz w:val="20"/>
            <w:szCs w:val="20"/>
          </w:rPr>
          <w:t>http://em100.edaptivedocs.net/dashboard.aspx</w:t>
        </w:r>
      </w:hyperlink>
    </w:p>
    <w:p w14:paraId="426E9759" w14:textId="77777777" w:rsidR="00E8376C" w:rsidRPr="00E43992" w:rsidRDefault="00E8376C" w:rsidP="00F142C9">
      <w:pPr>
        <w:pStyle w:val="ListParagraph"/>
        <w:jc w:val="both"/>
        <w:rPr>
          <w:rFonts w:ascii="Arial" w:hAnsi="Arial" w:cs="Arial"/>
          <w:color w:val="000000" w:themeColor="text1"/>
          <w:sz w:val="20"/>
          <w:szCs w:val="20"/>
        </w:rPr>
      </w:pPr>
    </w:p>
    <w:p w14:paraId="27B10FE5" w14:textId="77777777" w:rsidR="00E8376C" w:rsidRPr="00E43992" w:rsidRDefault="005D31BC" w:rsidP="00F142C9">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 xml:space="preserve">Hudzicki, J (2009): Kirby-Bauer disk diffusion susceptibility test protocol, American Society for Microbiology, 15, pp 55-63.Available: </w:t>
      </w:r>
      <w:hyperlink r:id="rId16" w:history="1">
        <w:r w:rsidRPr="00E43992">
          <w:rPr>
            <w:rStyle w:val="Hyperlink"/>
            <w:rFonts w:ascii="Arial" w:hAnsi="Arial" w:cs="Arial"/>
            <w:color w:val="000000" w:themeColor="text1"/>
            <w:sz w:val="20"/>
            <w:szCs w:val="20"/>
          </w:rPr>
          <w:t>https://www.asm.org/Protocols/Kirby-Bauer-Disk-Diffusion-Susceptibility-Test-Pro</w:t>
        </w:r>
      </w:hyperlink>
    </w:p>
    <w:p w14:paraId="4EBB8082" w14:textId="77777777" w:rsidR="00E8376C" w:rsidRPr="00E43992" w:rsidRDefault="00E8376C" w:rsidP="00F142C9">
      <w:pPr>
        <w:pStyle w:val="ListParagraph"/>
        <w:jc w:val="both"/>
        <w:rPr>
          <w:rFonts w:ascii="Arial" w:hAnsi="Arial" w:cs="Arial"/>
          <w:color w:val="000000" w:themeColor="text1"/>
          <w:sz w:val="20"/>
          <w:szCs w:val="20"/>
        </w:rPr>
      </w:pPr>
    </w:p>
    <w:p w14:paraId="0A3DDD89" w14:textId="77777777" w:rsidR="00E8376C" w:rsidRPr="00E43992" w:rsidRDefault="005D31BC" w:rsidP="00F142C9">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lastRenderedPageBreak/>
        <w:t>Isaac, J and Thomas, T (2013) Antibacterial evaluation of Biophytum sesitivum (L) DC. var. candolleanum [wigh] Edgew. and Hook. F, Bioprospecting of Plant Genetic Resources, pp 53-55.</w:t>
      </w:r>
    </w:p>
    <w:p w14:paraId="0268903D" w14:textId="77777777" w:rsidR="00E8376C" w:rsidRPr="00E43992" w:rsidRDefault="00E8376C" w:rsidP="009411F4">
      <w:pPr>
        <w:jc w:val="both"/>
        <w:rPr>
          <w:rFonts w:ascii="Arial" w:hAnsi="Arial" w:cs="Arial"/>
          <w:color w:val="000000" w:themeColor="text1"/>
          <w:sz w:val="20"/>
          <w:szCs w:val="20"/>
        </w:rPr>
      </w:pPr>
    </w:p>
    <w:p w14:paraId="007221DF" w14:textId="77777777" w:rsidR="00E8376C" w:rsidRPr="00E43992" w:rsidRDefault="005D31BC" w:rsidP="00F142C9">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Natarajan, D, Shivakumar, M S and Srinivasan, R (2010): Antibacterial activity of leaf extracts of Biophytum sensitivum (L.) DC, Journal of Pharmaceutical Sciences and Research 2 (11), pp 710-720.</w:t>
      </w:r>
    </w:p>
    <w:p w14:paraId="358A13D9" w14:textId="77777777" w:rsidR="00E8376C" w:rsidRPr="00E43992" w:rsidRDefault="00E8376C" w:rsidP="00F142C9">
      <w:pPr>
        <w:pStyle w:val="ListParagraph"/>
        <w:jc w:val="both"/>
        <w:rPr>
          <w:rFonts w:ascii="Arial" w:hAnsi="Arial" w:cs="Arial"/>
          <w:color w:val="000000" w:themeColor="text1"/>
          <w:sz w:val="20"/>
          <w:szCs w:val="20"/>
        </w:rPr>
      </w:pPr>
    </w:p>
    <w:p w14:paraId="0D284046" w14:textId="77777777" w:rsidR="00E8376C" w:rsidRPr="00E43992" w:rsidRDefault="005D31BC" w:rsidP="00F142C9">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Oraon, A and Sinha, B N (2012): Subchronic toxicity potential of the alcoholic extract of Biophytum reinwardtii whole plant, Journal of Natural Sciences Research 2 (6), pp 94-99.</w:t>
      </w:r>
    </w:p>
    <w:p w14:paraId="5C3678FF" w14:textId="77777777" w:rsidR="00E8376C" w:rsidRPr="00E43992" w:rsidRDefault="00E8376C" w:rsidP="00F142C9">
      <w:pPr>
        <w:pStyle w:val="ListParagraph"/>
        <w:jc w:val="both"/>
        <w:rPr>
          <w:rFonts w:ascii="Arial" w:hAnsi="Arial" w:cs="Arial"/>
          <w:color w:val="000000" w:themeColor="text1"/>
          <w:sz w:val="20"/>
          <w:szCs w:val="20"/>
        </w:rPr>
      </w:pPr>
    </w:p>
    <w:p w14:paraId="30CCB7FD" w14:textId="77777777" w:rsidR="00E8376C" w:rsidRPr="00E43992" w:rsidRDefault="005D31BC" w:rsidP="00F142C9">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Sreedevi, A and Retna, A M (</w:t>
      </w:r>
      <w:r w:rsidRPr="00532B36">
        <w:rPr>
          <w:rFonts w:ascii="Arial" w:hAnsi="Arial" w:cs="Arial"/>
          <w:color w:val="000000" w:themeColor="text1"/>
          <w:sz w:val="20"/>
          <w:szCs w:val="20"/>
        </w:rPr>
        <w:t>2019):</w:t>
      </w:r>
      <w:r w:rsidRPr="00E43992">
        <w:rPr>
          <w:rFonts w:ascii="Arial" w:hAnsi="Arial" w:cs="Arial"/>
          <w:color w:val="000000" w:themeColor="text1"/>
          <w:sz w:val="20"/>
          <w:szCs w:val="20"/>
        </w:rPr>
        <w:t xml:space="preserve"> Evaluation of phytochemical standardization and antioxidant activity of leaf part of Biophytum sensitivum, International Journal of Advanced Scientific Research and Management (4).</w:t>
      </w:r>
    </w:p>
    <w:p w14:paraId="38BB2739" w14:textId="77777777" w:rsidR="00594678" w:rsidRPr="00E43992" w:rsidRDefault="00594678" w:rsidP="00594678">
      <w:pPr>
        <w:pStyle w:val="ListParagraph"/>
        <w:rPr>
          <w:rFonts w:ascii="Arial" w:hAnsi="Arial" w:cs="Arial"/>
          <w:color w:val="000000" w:themeColor="text1"/>
          <w:sz w:val="20"/>
          <w:szCs w:val="20"/>
        </w:rPr>
      </w:pPr>
    </w:p>
    <w:p w14:paraId="7EDC8607" w14:textId="77777777" w:rsidR="00E43992" w:rsidRPr="00E43992" w:rsidRDefault="005D31BC" w:rsidP="00E43992">
      <w:pPr>
        <w:pStyle w:val="ListParagraph"/>
        <w:numPr>
          <w:ilvl w:val="0"/>
          <w:numId w:val="33"/>
        </w:numPr>
        <w:rPr>
          <w:rFonts w:ascii="Arial" w:hAnsi="Arial" w:cs="Arial"/>
          <w:color w:val="000000" w:themeColor="text1"/>
          <w:sz w:val="20"/>
          <w:szCs w:val="20"/>
        </w:rPr>
      </w:pPr>
      <w:r w:rsidRPr="00E43992">
        <w:rPr>
          <w:rFonts w:ascii="Arial" w:hAnsi="Arial" w:cs="Arial"/>
          <w:color w:val="000000" w:themeColor="text1"/>
          <w:sz w:val="20"/>
          <w:szCs w:val="20"/>
          <w:shd w:val="clear" w:color="auto" w:fill="FFFFFF"/>
        </w:rPr>
        <w:t>Rahman, M M, Rahaman, M S, Islam, M R, Rahman, F, Mithi, F M, Alqahtani, T, Almikhlafi, M A, Alghamdi, S Q, Alruwaili, A S, Hossain, M S  and Ahmed, M, (2021): Role of phenolic compounds in human disease: Current knowledge and future prospects. </w:t>
      </w:r>
      <w:r w:rsidRPr="00E43992">
        <w:rPr>
          <w:rFonts w:ascii="Arial" w:hAnsi="Arial" w:cs="Arial"/>
          <w:i/>
          <w:iCs/>
          <w:color w:val="000000" w:themeColor="text1"/>
          <w:sz w:val="20"/>
          <w:szCs w:val="20"/>
          <w:shd w:val="clear" w:color="auto" w:fill="FFFFFF"/>
        </w:rPr>
        <w:t>Molecules</w:t>
      </w:r>
      <w:r w:rsidRPr="00E43992">
        <w:rPr>
          <w:rFonts w:ascii="Arial" w:hAnsi="Arial" w:cs="Arial"/>
          <w:color w:val="000000" w:themeColor="text1"/>
          <w:sz w:val="20"/>
          <w:szCs w:val="20"/>
          <w:shd w:val="clear" w:color="auto" w:fill="FFFFFF"/>
        </w:rPr>
        <w:t>, </w:t>
      </w:r>
      <w:r w:rsidRPr="00E43992">
        <w:rPr>
          <w:rFonts w:ascii="Arial" w:hAnsi="Arial" w:cs="Arial"/>
          <w:i/>
          <w:iCs/>
          <w:color w:val="000000" w:themeColor="text1"/>
          <w:sz w:val="20"/>
          <w:szCs w:val="20"/>
          <w:shd w:val="clear" w:color="auto" w:fill="FFFFFF"/>
        </w:rPr>
        <w:t>27</w:t>
      </w:r>
      <w:r w:rsidRPr="00E43992">
        <w:rPr>
          <w:rFonts w:ascii="Arial" w:hAnsi="Arial" w:cs="Arial"/>
          <w:color w:val="000000" w:themeColor="text1"/>
          <w:sz w:val="20"/>
          <w:szCs w:val="20"/>
          <w:shd w:val="clear" w:color="auto" w:fill="FFFFFF"/>
        </w:rPr>
        <w:t>(1), p.233.</w:t>
      </w:r>
    </w:p>
    <w:p w14:paraId="6D0EAFF4" w14:textId="77777777" w:rsidR="00E43992" w:rsidRPr="00E43992" w:rsidRDefault="00E43992" w:rsidP="00E43992">
      <w:pPr>
        <w:pStyle w:val="ListParagraph"/>
        <w:rPr>
          <w:rFonts w:ascii="Arial" w:hAnsi="Arial" w:cs="Arial"/>
          <w:color w:val="000000" w:themeColor="text1"/>
          <w:sz w:val="20"/>
          <w:szCs w:val="20"/>
          <w:shd w:val="clear" w:color="auto" w:fill="FFFFFF"/>
        </w:rPr>
      </w:pPr>
    </w:p>
    <w:p w14:paraId="678115C1" w14:textId="77777777" w:rsidR="00E43992" w:rsidRPr="00E43992" w:rsidRDefault="005D31BC" w:rsidP="00E43992">
      <w:pPr>
        <w:pStyle w:val="ListParagraph"/>
        <w:numPr>
          <w:ilvl w:val="0"/>
          <w:numId w:val="33"/>
        </w:numPr>
        <w:rPr>
          <w:rFonts w:ascii="Arial" w:hAnsi="Arial" w:cs="Arial"/>
          <w:color w:val="000000" w:themeColor="text1"/>
          <w:sz w:val="20"/>
          <w:szCs w:val="20"/>
        </w:rPr>
      </w:pPr>
      <w:r w:rsidRPr="00E43992">
        <w:rPr>
          <w:rFonts w:ascii="Arial" w:hAnsi="Arial" w:cs="Arial"/>
          <w:color w:val="000000" w:themeColor="text1"/>
          <w:sz w:val="20"/>
          <w:szCs w:val="20"/>
          <w:shd w:val="clear" w:color="auto" w:fill="FFFFFF"/>
        </w:rPr>
        <w:t xml:space="preserve">Mashini, P, Chihomvu, P, Pillay, M and Takaidza, S, </w:t>
      </w:r>
      <w:r>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2023</w:t>
      </w:r>
      <w:r>
        <w:rPr>
          <w:rFonts w:ascii="Arial" w:hAnsi="Arial" w:cs="Arial"/>
          <w:color w:val="000000" w:themeColor="text1"/>
          <w:sz w:val="20"/>
          <w:szCs w:val="20"/>
          <w:shd w:val="clear" w:color="auto" w:fill="FFFFFF"/>
        </w:rPr>
        <w:t>):</w:t>
      </w:r>
      <w:r w:rsidRPr="00E43992">
        <w:rPr>
          <w:rFonts w:ascii="Arial" w:hAnsi="Arial" w:cs="Arial"/>
          <w:color w:val="000000" w:themeColor="text1"/>
          <w:sz w:val="20"/>
          <w:szCs w:val="20"/>
          <w:shd w:val="clear" w:color="auto" w:fill="FFFFFF"/>
        </w:rPr>
        <w:t xml:space="preserve"> Phytochemical analysis and anti-mycobacterium activity of Bidens pilosa crude extracts. </w:t>
      </w:r>
      <w:r w:rsidRPr="00E43992">
        <w:rPr>
          <w:rFonts w:ascii="Arial" w:hAnsi="Arial" w:cs="Arial"/>
          <w:i/>
          <w:iCs/>
          <w:color w:val="000000" w:themeColor="text1"/>
          <w:sz w:val="20"/>
          <w:szCs w:val="20"/>
          <w:shd w:val="clear" w:color="auto" w:fill="FFFFFF"/>
        </w:rPr>
        <w:t>Journal of Biotech Research</w:t>
      </w:r>
      <w:r w:rsidRPr="00E43992">
        <w:rPr>
          <w:rFonts w:ascii="Arial" w:hAnsi="Arial" w:cs="Arial"/>
          <w:color w:val="000000" w:themeColor="text1"/>
          <w:sz w:val="20"/>
          <w:szCs w:val="20"/>
          <w:shd w:val="clear" w:color="auto" w:fill="FFFFFF"/>
        </w:rPr>
        <w:t>, </w:t>
      </w:r>
      <w:r w:rsidRPr="00E43992">
        <w:rPr>
          <w:rFonts w:ascii="Arial" w:hAnsi="Arial" w:cs="Arial"/>
          <w:i/>
          <w:iCs/>
          <w:color w:val="000000" w:themeColor="text1"/>
          <w:sz w:val="20"/>
          <w:szCs w:val="20"/>
          <w:shd w:val="clear" w:color="auto" w:fill="FFFFFF"/>
        </w:rPr>
        <w:t>2023</w:t>
      </w:r>
      <w:r w:rsidRPr="00E43992">
        <w:rPr>
          <w:rFonts w:ascii="Arial" w:hAnsi="Arial" w:cs="Arial"/>
          <w:color w:val="000000" w:themeColor="text1"/>
          <w:sz w:val="20"/>
          <w:szCs w:val="20"/>
          <w:shd w:val="clear" w:color="auto" w:fill="FFFFFF"/>
        </w:rPr>
        <w:t>(15), pp.116-137.</w:t>
      </w:r>
    </w:p>
    <w:p w14:paraId="5E2C7F87" w14:textId="77777777" w:rsidR="00814D58" w:rsidRPr="00686BE1" w:rsidRDefault="00814D58" w:rsidP="00686BE1">
      <w:pPr>
        <w:jc w:val="both"/>
        <w:rPr>
          <w:rFonts w:ascii="Arial" w:hAnsi="Arial" w:cs="Arial"/>
          <w:color w:val="000000" w:themeColor="text1"/>
          <w:sz w:val="20"/>
          <w:szCs w:val="20"/>
        </w:rPr>
      </w:pPr>
    </w:p>
    <w:p w14:paraId="6C2545E4" w14:textId="77777777" w:rsidR="00814D58" w:rsidRPr="00E43992" w:rsidRDefault="005D31BC" w:rsidP="00F142C9">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 xml:space="preserve">CLSI M07 (2022) </w:t>
      </w:r>
      <w:r w:rsidRPr="00E43992">
        <w:rPr>
          <w:rStyle w:val="Emphasis"/>
          <w:rFonts w:ascii="Arial" w:hAnsi="Arial" w:cs="Arial"/>
          <w:color w:val="000000" w:themeColor="text1"/>
          <w:sz w:val="20"/>
          <w:szCs w:val="20"/>
        </w:rPr>
        <w:t>Methods for dilution antimicrobial susceptibility tests for bacteria that grow aerobically</w:t>
      </w:r>
      <w:r w:rsidRPr="00E43992">
        <w:rPr>
          <w:rFonts w:ascii="Arial" w:hAnsi="Arial" w:cs="Arial"/>
          <w:color w:val="000000" w:themeColor="text1"/>
          <w:sz w:val="20"/>
          <w:szCs w:val="20"/>
        </w:rPr>
        <w:t>. 12th ed. Wayne, PA: Clinical and Laboratory Standards Institute</w:t>
      </w:r>
    </w:p>
    <w:p w14:paraId="6CF73296" w14:textId="77777777" w:rsidR="00814D58" w:rsidRPr="00E43992" w:rsidRDefault="00814D58" w:rsidP="00F142C9">
      <w:pPr>
        <w:pStyle w:val="ListParagraph"/>
        <w:jc w:val="both"/>
        <w:rPr>
          <w:rFonts w:ascii="Arial" w:hAnsi="Arial" w:cs="Arial"/>
          <w:color w:val="000000" w:themeColor="text1"/>
          <w:sz w:val="20"/>
          <w:szCs w:val="20"/>
        </w:rPr>
      </w:pPr>
    </w:p>
    <w:p w14:paraId="625CA0F2" w14:textId="77777777" w:rsidR="00594678" w:rsidRPr="00E43992" w:rsidRDefault="005D31BC" w:rsidP="00594678">
      <w:pPr>
        <w:pStyle w:val="Body"/>
        <w:numPr>
          <w:ilvl w:val="0"/>
          <w:numId w:val="33"/>
        </w:numPr>
        <w:spacing w:after="0"/>
        <w:rPr>
          <w:rFonts w:ascii="Arial" w:hAnsi="Arial" w:cs="Arial"/>
          <w:color w:val="000000" w:themeColor="text1"/>
          <w:sz w:val="20"/>
          <w:szCs w:val="20"/>
        </w:rPr>
      </w:pPr>
      <w:r w:rsidRPr="00E43992">
        <w:rPr>
          <w:rFonts w:ascii="Arial" w:hAnsi="Arial" w:cs="Arial"/>
          <w:color w:val="000000" w:themeColor="text1"/>
          <w:sz w:val="20"/>
          <w:szCs w:val="20"/>
        </w:rPr>
        <w:t>Xu, Y, Zheng, X, Zeng, W, Chen, T, Liao, W, Qian, J, Lin, J, Zhou, C, Tian, X, Cao, J and Zhou, T (2019): Mechanisms of heteroresistance and resistance to imipenem in Pseudomonas aeruginosa, Infection and drug resistance, pp 1419-1428</w:t>
      </w:r>
    </w:p>
    <w:p w14:paraId="169758E1" w14:textId="77777777" w:rsidR="00594678" w:rsidRPr="00952EA9" w:rsidRDefault="005D31BC" w:rsidP="00594678">
      <w:pPr>
        <w:numPr>
          <w:ilvl w:val="0"/>
          <w:numId w:val="33"/>
        </w:numPr>
        <w:spacing w:before="100" w:beforeAutospacing="1" w:after="100" w:afterAutospacing="1"/>
        <w:rPr>
          <w:rFonts w:ascii="Arial" w:hAnsi="Arial" w:cs="Arial"/>
          <w:color w:val="000000" w:themeColor="text1"/>
          <w:sz w:val="20"/>
          <w:szCs w:val="20"/>
        </w:rPr>
      </w:pPr>
      <w:r w:rsidRPr="00952EA9">
        <w:rPr>
          <w:rFonts w:ascii="Arial" w:hAnsi="Arial" w:cs="Arial"/>
          <w:color w:val="000000" w:themeColor="text1"/>
          <w:sz w:val="20"/>
          <w:szCs w:val="20"/>
        </w:rPr>
        <w:t xml:space="preserve">Lu, Y, Liu, Y, Zhou, C, Liu, Y, Long, Y, Lin, D, Xiong, R, Xiao, Q, Huang, B and Chen, C (2022): Quorum sensing regulates heteroresistance in Pseudomonas aeruginosa, </w:t>
      </w:r>
      <w:r w:rsidRPr="00952EA9">
        <w:rPr>
          <w:rFonts w:ascii="Arial" w:hAnsi="Arial" w:cs="Arial"/>
          <w:i/>
          <w:iCs/>
          <w:color w:val="000000" w:themeColor="text1"/>
          <w:sz w:val="20"/>
          <w:szCs w:val="20"/>
        </w:rPr>
        <w:t>Frontiers in microbiology 13</w:t>
      </w:r>
      <w:r w:rsidRPr="00952EA9">
        <w:rPr>
          <w:rFonts w:ascii="Arial" w:hAnsi="Arial" w:cs="Arial"/>
          <w:color w:val="000000" w:themeColor="text1"/>
          <w:sz w:val="20"/>
          <w:szCs w:val="20"/>
        </w:rPr>
        <w:t xml:space="preserve">. </w:t>
      </w:r>
    </w:p>
    <w:p w14:paraId="473977F8" w14:textId="77777777" w:rsidR="00594678" w:rsidRPr="00E43992" w:rsidRDefault="00594678" w:rsidP="00594678">
      <w:pPr>
        <w:pStyle w:val="Body"/>
        <w:spacing w:after="0"/>
        <w:ind w:left="360"/>
        <w:rPr>
          <w:rFonts w:ascii="Arial" w:hAnsi="Arial" w:cs="Arial"/>
          <w:color w:val="000000" w:themeColor="text1"/>
          <w:sz w:val="20"/>
          <w:szCs w:val="20"/>
        </w:rPr>
      </w:pPr>
    </w:p>
    <w:p w14:paraId="02BC42D5" w14:textId="77777777" w:rsidR="00B01FCD" w:rsidRPr="00E43992" w:rsidRDefault="00B01FCD" w:rsidP="00F142C9">
      <w:pPr>
        <w:pStyle w:val="Appendix"/>
        <w:spacing w:after="0"/>
        <w:jc w:val="both"/>
        <w:rPr>
          <w:rFonts w:ascii="Arial" w:hAnsi="Arial" w:cs="Arial"/>
          <w:b w:val="0"/>
          <w:color w:val="000000" w:themeColor="text1"/>
          <w:sz w:val="20"/>
          <w:szCs w:val="20"/>
        </w:rPr>
      </w:pPr>
    </w:p>
    <w:sectPr w:rsidR="00B01FCD" w:rsidRPr="00E43992" w:rsidSect="00B77DE8">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99644" w14:textId="77777777" w:rsidR="00D224BF" w:rsidRDefault="00D224BF">
      <w:r>
        <w:separator/>
      </w:r>
    </w:p>
  </w:endnote>
  <w:endnote w:type="continuationSeparator" w:id="0">
    <w:p w14:paraId="460EF565" w14:textId="77777777" w:rsidR="00D224BF" w:rsidRDefault="00D2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29568" w14:textId="77777777" w:rsidR="009B6DBF" w:rsidRDefault="009B6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34A9" w14:textId="77777777" w:rsidR="009B6DBF" w:rsidRDefault="009B6DBF">
    <w:pPr>
      <w:pStyle w:val="Footer"/>
    </w:pPr>
  </w:p>
  <w:p w14:paraId="55FCF80E" w14:textId="77777777" w:rsidR="009B6DBF" w:rsidRDefault="009B6DBF"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7E63" w14:textId="77777777" w:rsidR="009B6DBF" w:rsidRPr="00C31B94" w:rsidRDefault="009B6DBF" w:rsidP="00C31B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F9E4" w14:textId="77777777" w:rsidR="009B6DBF" w:rsidRPr="00C37E61" w:rsidRDefault="009B6DB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CADC5" w14:textId="77777777" w:rsidR="00D224BF" w:rsidRDefault="00D224BF">
      <w:r>
        <w:separator/>
      </w:r>
    </w:p>
  </w:footnote>
  <w:footnote w:type="continuationSeparator" w:id="0">
    <w:p w14:paraId="76BFDC9B" w14:textId="77777777" w:rsidR="00D224BF" w:rsidRDefault="00D22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A8A6E" w14:textId="77777777" w:rsidR="009B6DBF" w:rsidRDefault="00000000">
    <w:pPr>
      <w:pStyle w:val="Header"/>
    </w:pPr>
    <w:r>
      <w:rPr>
        <w:noProof/>
      </w:rPr>
      <w:pict w14:anchorId="2776D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5FA5" w14:textId="77777777" w:rsidR="009B6DBF" w:rsidRDefault="00000000">
    <w:pPr>
      <w:pStyle w:val="Header"/>
    </w:pPr>
    <w:r>
      <w:rPr>
        <w:noProof/>
      </w:rPr>
      <w:pict w14:anchorId="15409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685.25pt;height:76.1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965B8" w14:textId="77777777" w:rsidR="009B6DBF" w:rsidRPr="00296529" w:rsidRDefault="00000000" w:rsidP="00296529">
    <w:pPr>
      <w:ind w:left="2160"/>
      <w:jc w:val="center"/>
      <w:rPr>
        <w:rFonts w:eastAsia="Calibri"/>
        <w:i/>
        <w:sz w:val="18"/>
        <w:szCs w:val="22"/>
      </w:rPr>
    </w:pPr>
    <w:r>
      <w:rPr>
        <w:noProof/>
      </w:rPr>
      <w:pict w14:anchorId="6A4AC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alt="" style="position:absolute;left:0;text-align:left;margin-left:0;margin-top:0;width:685.25pt;height:76.1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p w14:paraId="69E02DA4" w14:textId="77777777" w:rsidR="009B6DBF" w:rsidRPr="00296529" w:rsidRDefault="005D31BC" w:rsidP="00296529">
    <w:pPr>
      <w:ind w:left="4320"/>
      <w:rPr>
        <w:rFonts w:eastAsia="Calibri"/>
        <w:i/>
        <w:sz w:val="18"/>
        <w:szCs w:val="22"/>
      </w:rPr>
    </w:pPr>
    <w:r>
      <w:rPr>
        <w:rFonts w:eastAsia="Calibri"/>
        <w:i/>
        <w:sz w:val="18"/>
        <w:szCs w:val="22"/>
      </w:rPr>
      <w:t>.</w:t>
    </w:r>
    <w:r w:rsidRPr="00296529">
      <w:rPr>
        <w:rFonts w:eastAsia="Calibri"/>
        <w:i/>
        <w:sz w:val="18"/>
        <w:szCs w:val="22"/>
      </w:rPr>
      <w:t xml:space="preserve">     </w:t>
    </w:r>
  </w:p>
  <w:p w14:paraId="5843D8B3" w14:textId="77777777" w:rsidR="009B6DBF" w:rsidRPr="00296529" w:rsidRDefault="005D31BC" w:rsidP="00296529">
    <w:pPr>
      <w:jc w:val="center"/>
      <w:rPr>
        <w:rFonts w:eastAsia="Calibri"/>
        <w:i/>
        <w:sz w:val="18"/>
        <w:szCs w:val="22"/>
      </w:rPr>
    </w:pPr>
    <w:r>
      <w:rPr>
        <w:rFonts w:eastAsia="Calibri"/>
        <w:i/>
        <w:sz w:val="18"/>
        <w:szCs w:val="22"/>
      </w:rPr>
      <w:t>.</w:t>
    </w:r>
  </w:p>
  <w:p w14:paraId="3DDD28FD" w14:textId="77777777" w:rsidR="009B6DBF" w:rsidRPr="00296529" w:rsidRDefault="005D31BC" w:rsidP="00296529">
    <w:pPr>
      <w:spacing w:after="200"/>
      <w:jc w:val="center"/>
      <w:rPr>
        <w:rFonts w:eastAsia="Calibri"/>
        <w:b/>
        <w:i/>
        <w:sz w:val="32"/>
        <w:szCs w:val="22"/>
      </w:rPr>
    </w:pPr>
    <w:r w:rsidRPr="00296529">
      <w:rPr>
        <w:rFonts w:eastAsia="Calibri"/>
        <w:b/>
        <w:i/>
        <w:sz w:val="32"/>
        <w:szCs w:val="22"/>
      </w:rPr>
      <w:t xml:space="preserve">              </w:t>
    </w:r>
    <w:r>
      <w:rPr>
        <w:rFonts w:eastAsia="Calibri"/>
        <w:b/>
        <w:i/>
        <w:sz w:val="32"/>
        <w:szCs w:val="22"/>
      </w:rPr>
      <w:t>.</w:t>
    </w:r>
    <w:r w:rsidRPr="00296529">
      <w:rPr>
        <w:rFonts w:eastAsia="Calibri"/>
        <w:b/>
        <w:i/>
        <w:sz w:val="32"/>
        <w:szCs w:val="22"/>
      </w:rPr>
      <w:t xml:space="preserve"> </w:t>
    </w:r>
  </w:p>
  <w:p w14:paraId="687A4335" w14:textId="77777777" w:rsidR="009B6DBF" w:rsidRDefault="005D31BC" w:rsidP="00296529">
    <w:pPr>
      <w:jc w:val="center"/>
      <w:rPr>
        <w:rFonts w:eastAsia="Calibri"/>
        <w:i/>
        <w:sz w:val="18"/>
        <w:szCs w:val="22"/>
      </w:rPr>
    </w:pPr>
    <w:r w:rsidRPr="00296529">
      <w:rPr>
        <w:rFonts w:eastAsia="Calibri"/>
        <w:i/>
        <w:sz w:val="18"/>
        <w:szCs w:val="22"/>
      </w:rPr>
      <w:t xml:space="preserve">                     </w:t>
    </w:r>
  </w:p>
  <w:p w14:paraId="3571252A" w14:textId="77777777" w:rsidR="009B6DBF" w:rsidRDefault="005D31BC" w:rsidP="00296529">
    <w:pPr>
      <w:tabs>
        <w:tab w:val="left" w:pos="2145"/>
      </w:tabs>
      <w:rPr>
        <w:rFonts w:eastAsia="Calibri"/>
        <w:i/>
        <w:sz w:val="18"/>
        <w:szCs w:val="22"/>
      </w:rPr>
    </w:pPr>
    <w:r>
      <w:rPr>
        <w:rFonts w:eastAsia="Calibri"/>
        <w:i/>
        <w:sz w:val="18"/>
        <w:szCs w:val="22"/>
      </w:rPr>
      <w:tab/>
      <w:t>.</w:t>
    </w:r>
  </w:p>
  <w:p w14:paraId="50AB9F16" w14:textId="77777777" w:rsidR="009B6DBF" w:rsidRDefault="005D31B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2DC63" w14:textId="77777777" w:rsidR="009B6DBF" w:rsidRDefault="00000000">
    <w:pPr>
      <w:pStyle w:val="Header"/>
    </w:pPr>
    <w:r>
      <w:rPr>
        <w:noProof/>
      </w:rPr>
      <w:pict w14:anchorId="514AA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85.25pt;height:76.1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133A" w14:textId="77777777" w:rsidR="009B6DBF" w:rsidRDefault="00000000">
    <w:pPr>
      <w:pStyle w:val="Header"/>
    </w:pPr>
    <w:r>
      <w:rPr>
        <w:noProof/>
      </w:rPr>
      <w:pict w14:anchorId="39329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4ED4" w14:textId="77777777" w:rsidR="009B6DBF" w:rsidRDefault="00000000">
    <w:pPr>
      <w:pStyle w:val="Header"/>
    </w:pPr>
    <w:r>
      <w:rPr>
        <w:noProof/>
      </w:rPr>
      <w:pict w14:anchorId="64546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8C0D46"/>
    <w:multiLevelType w:val="multilevel"/>
    <w:tmpl w:val="71682AB6"/>
    <w:lvl w:ilvl="0">
      <w:start w:val="1"/>
      <w:numFmt w:val="decimal"/>
      <w:lvlText w:val="%1."/>
      <w:lvlJc w:val="left"/>
      <w:pPr>
        <w:ind w:left="72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14221D"/>
    <w:multiLevelType w:val="multilevel"/>
    <w:tmpl w:val="CB9CB6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AAB4C7F"/>
    <w:multiLevelType w:val="multilevel"/>
    <w:tmpl w:val="910E6A30"/>
    <w:lvl w:ilvl="0">
      <w:start w:val="1"/>
      <w:numFmt w:val="decimal"/>
      <w:lvlText w:val="%1."/>
      <w:lvlJc w:val="left"/>
      <w:pPr>
        <w:ind w:left="720" w:hanging="360"/>
      </w:pPr>
      <w:rPr>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FFFFFFFF">
      <w:numFmt w:val="bullet"/>
      <w:lvlText w:val="·"/>
      <w:lvlJc w:val="left"/>
      <w:pPr>
        <w:ind w:left="900" w:hanging="54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88C118E"/>
    <w:multiLevelType w:val="hybridMultilevel"/>
    <w:tmpl w:val="37FC0B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0090860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2450525">
    <w:abstractNumId w:val="18"/>
  </w:num>
  <w:num w:numId="3" w16cid:durableId="146871440">
    <w:abstractNumId w:val="27"/>
  </w:num>
  <w:num w:numId="4" w16cid:durableId="76410884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22253956">
    <w:abstractNumId w:val="8"/>
  </w:num>
  <w:num w:numId="6" w16cid:durableId="1779638788">
    <w:abstractNumId w:val="6"/>
  </w:num>
  <w:num w:numId="7" w16cid:durableId="1157189626">
    <w:abstractNumId w:val="1"/>
  </w:num>
  <w:num w:numId="8" w16cid:durableId="1990015117">
    <w:abstractNumId w:val="13"/>
  </w:num>
  <w:num w:numId="9" w16cid:durableId="1834756631">
    <w:abstractNumId w:val="29"/>
  </w:num>
  <w:num w:numId="10" w16cid:durableId="619606378">
    <w:abstractNumId w:val="2"/>
  </w:num>
  <w:num w:numId="11" w16cid:durableId="930700512">
    <w:abstractNumId w:val="22"/>
  </w:num>
  <w:num w:numId="12" w16cid:durableId="1861553779">
    <w:abstractNumId w:val="3"/>
  </w:num>
  <w:num w:numId="13" w16cid:durableId="2138335504">
    <w:abstractNumId w:val="20"/>
  </w:num>
  <w:num w:numId="14" w16cid:durableId="818230490">
    <w:abstractNumId w:val="9"/>
  </w:num>
  <w:num w:numId="15" w16cid:durableId="1534071771">
    <w:abstractNumId w:val="25"/>
  </w:num>
  <w:num w:numId="16" w16cid:durableId="1538816112">
    <w:abstractNumId w:val="5"/>
  </w:num>
  <w:num w:numId="17" w16cid:durableId="1895432771">
    <w:abstractNumId w:val="26"/>
  </w:num>
  <w:num w:numId="18" w16cid:durableId="1442921976">
    <w:abstractNumId w:val="16"/>
  </w:num>
  <w:num w:numId="19" w16cid:durableId="673724712">
    <w:abstractNumId w:val="32"/>
  </w:num>
  <w:num w:numId="20" w16cid:durableId="38282320">
    <w:abstractNumId w:val="12"/>
  </w:num>
  <w:num w:numId="21" w16cid:durableId="1629700732">
    <w:abstractNumId w:val="10"/>
  </w:num>
  <w:num w:numId="22" w16cid:durableId="969826010">
    <w:abstractNumId w:val="14"/>
  </w:num>
  <w:num w:numId="23" w16cid:durableId="432559385">
    <w:abstractNumId w:val="23"/>
  </w:num>
  <w:num w:numId="24" w16cid:durableId="1140004103">
    <w:abstractNumId w:val="30"/>
  </w:num>
  <w:num w:numId="25" w16cid:durableId="383331709">
    <w:abstractNumId w:val="4"/>
  </w:num>
  <w:num w:numId="26" w16cid:durableId="1007975362">
    <w:abstractNumId w:val="19"/>
  </w:num>
  <w:num w:numId="27" w16cid:durableId="754860458">
    <w:abstractNumId w:val="24"/>
  </w:num>
  <w:num w:numId="28" w16cid:durableId="531236582">
    <w:abstractNumId w:val="31"/>
  </w:num>
  <w:num w:numId="29" w16cid:durableId="912472976">
    <w:abstractNumId w:val="28"/>
  </w:num>
  <w:num w:numId="30" w16cid:durableId="1649745879">
    <w:abstractNumId w:val="11"/>
  </w:num>
  <w:num w:numId="31" w16cid:durableId="659042247">
    <w:abstractNumId w:val="7"/>
  </w:num>
  <w:num w:numId="32" w16cid:durableId="1135680017">
    <w:abstractNumId w:val="17"/>
  </w:num>
  <w:num w:numId="33" w16cid:durableId="141391196">
    <w:abstractNumId w:val="21"/>
  </w:num>
  <w:num w:numId="34" w16cid:durableId="14907556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36C"/>
    <w:rsid w:val="00012BB1"/>
    <w:rsid w:val="00021FF7"/>
    <w:rsid w:val="00030174"/>
    <w:rsid w:val="00044157"/>
    <w:rsid w:val="000449A8"/>
    <w:rsid w:val="0004579C"/>
    <w:rsid w:val="000556FA"/>
    <w:rsid w:val="00057357"/>
    <w:rsid w:val="00057EF4"/>
    <w:rsid w:val="00060942"/>
    <w:rsid w:val="000766E9"/>
    <w:rsid w:val="000A1462"/>
    <w:rsid w:val="000A3990"/>
    <w:rsid w:val="000A47FA"/>
    <w:rsid w:val="000A65D3"/>
    <w:rsid w:val="000B1E33"/>
    <w:rsid w:val="000B7C79"/>
    <w:rsid w:val="000C07EA"/>
    <w:rsid w:val="000D0FE7"/>
    <w:rsid w:val="000D5AAE"/>
    <w:rsid w:val="000D689F"/>
    <w:rsid w:val="000D7950"/>
    <w:rsid w:val="000E466F"/>
    <w:rsid w:val="000E7B7B"/>
    <w:rsid w:val="000E7D62"/>
    <w:rsid w:val="000F3D78"/>
    <w:rsid w:val="00103357"/>
    <w:rsid w:val="00123C9F"/>
    <w:rsid w:val="00126190"/>
    <w:rsid w:val="00126D78"/>
    <w:rsid w:val="00130F17"/>
    <w:rsid w:val="001320BF"/>
    <w:rsid w:val="00163BC4"/>
    <w:rsid w:val="00184FB3"/>
    <w:rsid w:val="00191062"/>
    <w:rsid w:val="00192B72"/>
    <w:rsid w:val="00197605"/>
    <w:rsid w:val="001A29D8"/>
    <w:rsid w:val="001A5CAA"/>
    <w:rsid w:val="001B0427"/>
    <w:rsid w:val="001B404B"/>
    <w:rsid w:val="001C6A5F"/>
    <w:rsid w:val="001D3A51"/>
    <w:rsid w:val="001D6205"/>
    <w:rsid w:val="001E10D2"/>
    <w:rsid w:val="001E1DFB"/>
    <w:rsid w:val="001E25B4"/>
    <w:rsid w:val="001E44FE"/>
    <w:rsid w:val="00200595"/>
    <w:rsid w:val="00204835"/>
    <w:rsid w:val="00220A56"/>
    <w:rsid w:val="00227FC3"/>
    <w:rsid w:val="00231920"/>
    <w:rsid w:val="0023195C"/>
    <w:rsid w:val="00233057"/>
    <w:rsid w:val="0024282C"/>
    <w:rsid w:val="002460DC"/>
    <w:rsid w:val="002508D3"/>
    <w:rsid w:val="00250985"/>
    <w:rsid w:val="002556F6"/>
    <w:rsid w:val="0026530E"/>
    <w:rsid w:val="00283105"/>
    <w:rsid w:val="00284C4C"/>
    <w:rsid w:val="00287796"/>
    <w:rsid w:val="00287E68"/>
    <w:rsid w:val="00296529"/>
    <w:rsid w:val="002B27FB"/>
    <w:rsid w:val="002B685A"/>
    <w:rsid w:val="002C57D2"/>
    <w:rsid w:val="002E0D56"/>
    <w:rsid w:val="002E2E10"/>
    <w:rsid w:val="00315186"/>
    <w:rsid w:val="00321E4B"/>
    <w:rsid w:val="0033343E"/>
    <w:rsid w:val="00345826"/>
    <w:rsid w:val="003512C2"/>
    <w:rsid w:val="003566ED"/>
    <w:rsid w:val="0036119C"/>
    <w:rsid w:val="00365D17"/>
    <w:rsid w:val="00371FB6"/>
    <w:rsid w:val="003763C1"/>
    <w:rsid w:val="00376BBE"/>
    <w:rsid w:val="0039224F"/>
    <w:rsid w:val="003A43A4"/>
    <w:rsid w:val="003A52B5"/>
    <w:rsid w:val="003A7E18"/>
    <w:rsid w:val="003C2C26"/>
    <w:rsid w:val="003C4C86"/>
    <w:rsid w:val="003C6258"/>
    <w:rsid w:val="003E2904"/>
    <w:rsid w:val="003E674E"/>
    <w:rsid w:val="00400EC2"/>
    <w:rsid w:val="00401927"/>
    <w:rsid w:val="00405E58"/>
    <w:rsid w:val="0041027F"/>
    <w:rsid w:val="00412475"/>
    <w:rsid w:val="00421F38"/>
    <w:rsid w:val="00423789"/>
    <w:rsid w:val="00440F43"/>
    <w:rsid w:val="00441B6F"/>
    <w:rsid w:val="00446221"/>
    <w:rsid w:val="00450E62"/>
    <w:rsid w:val="004539DB"/>
    <w:rsid w:val="00457E1B"/>
    <w:rsid w:val="004609B9"/>
    <w:rsid w:val="00471A80"/>
    <w:rsid w:val="0047228A"/>
    <w:rsid w:val="0047440D"/>
    <w:rsid w:val="00476D06"/>
    <w:rsid w:val="00481104"/>
    <w:rsid w:val="0048174B"/>
    <w:rsid w:val="00492C59"/>
    <w:rsid w:val="004C5FF0"/>
    <w:rsid w:val="004D305E"/>
    <w:rsid w:val="004D4277"/>
    <w:rsid w:val="004D627C"/>
    <w:rsid w:val="004F05D8"/>
    <w:rsid w:val="00502516"/>
    <w:rsid w:val="00505F06"/>
    <w:rsid w:val="00506828"/>
    <w:rsid w:val="0053056E"/>
    <w:rsid w:val="00532B36"/>
    <w:rsid w:val="00535E1A"/>
    <w:rsid w:val="00541816"/>
    <w:rsid w:val="00554FDA"/>
    <w:rsid w:val="0055676C"/>
    <w:rsid w:val="00577B3F"/>
    <w:rsid w:val="00594678"/>
    <w:rsid w:val="005A206B"/>
    <w:rsid w:val="005C784C"/>
    <w:rsid w:val="005D17F6"/>
    <w:rsid w:val="005D31BC"/>
    <w:rsid w:val="005D3A97"/>
    <w:rsid w:val="005E078E"/>
    <w:rsid w:val="005E5539"/>
    <w:rsid w:val="005E643F"/>
    <w:rsid w:val="005E75F1"/>
    <w:rsid w:val="00602BF5"/>
    <w:rsid w:val="00617FDD"/>
    <w:rsid w:val="00633614"/>
    <w:rsid w:val="00633F68"/>
    <w:rsid w:val="00636EB2"/>
    <w:rsid w:val="006375B8"/>
    <w:rsid w:val="0066510A"/>
    <w:rsid w:val="00673F9F"/>
    <w:rsid w:val="00686953"/>
    <w:rsid w:val="00686BE1"/>
    <w:rsid w:val="00687DEA"/>
    <w:rsid w:val="00687E67"/>
    <w:rsid w:val="006967F7"/>
    <w:rsid w:val="006A250C"/>
    <w:rsid w:val="006B21D3"/>
    <w:rsid w:val="006B57D0"/>
    <w:rsid w:val="006D0DEA"/>
    <w:rsid w:val="006D30FF"/>
    <w:rsid w:val="006D6940"/>
    <w:rsid w:val="006F11EC"/>
    <w:rsid w:val="0070082C"/>
    <w:rsid w:val="00701A3E"/>
    <w:rsid w:val="00704174"/>
    <w:rsid w:val="0073431E"/>
    <w:rsid w:val="007369E6"/>
    <w:rsid w:val="00746E59"/>
    <w:rsid w:val="00754C9A"/>
    <w:rsid w:val="0075599A"/>
    <w:rsid w:val="00761D52"/>
    <w:rsid w:val="007731ED"/>
    <w:rsid w:val="0077749E"/>
    <w:rsid w:val="00790ADA"/>
    <w:rsid w:val="007A0AB3"/>
    <w:rsid w:val="007A6144"/>
    <w:rsid w:val="007D2288"/>
    <w:rsid w:val="007E088F"/>
    <w:rsid w:val="007E556B"/>
    <w:rsid w:val="007F4312"/>
    <w:rsid w:val="007F7B32"/>
    <w:rsid w:val="00804BC2"/>
    <w:rsid w:val="0081431A"/>
    <w:rsid w:val="00814D58"/>
    <w:rsid w:val="00823414"/>
    <w:rsid w:val="0083216F"/>
    <w:rsid w:val="00832851"/>
    <w:rsid w:val="00860000"/>
    <w:rsid w:val="00861812"/>
    <w:rsid w:val="00863BD3"/>
    <w:rsid w:val="008641ED"/>
    <w:rsid w:val="0086660D"/>
    <w:rsid w:val="00866D66"/>
    <w:rsid w:val="008671C6"/>
    <w:rsid w:val="00875803"/>
    <w:rsid w:val="008A6AAC"/>
    <w:rsid w:val="008B459E"/>
    <w:rsid w:val="008E13AE"/>
    <w:rsid w:val="008E1506"/>
    <w:rsid w:val="008E710C"/>
    <w:rsid w:val="008F69D6"/>
    <w:rsid w:val="00902823"/>
    <w:rsid w:val="00915CA6"/>
    <w:rsid w:val="00922EF2"/>
    <w:rsid w:val="00927834"/>
    <w:rsid w:val="009411F4"/>
    <w:rsid w:val="009431D4"/>
    <w:rsid w:val="009500A6"/>
    <w:rsid w:val="00952EA9"/>
    <w:rsid w:val="00957C18"/>
    <w:rsid w:val="009659BA"/>
    <w:rsid w:val="00983040"/>
    <w:rsid w:val="009B3FB9"/>
    <w:rsid w:val="009B6DBF"/>
    <w:rsid w:val="009C2465"/>
    <w:rsid w:val="009D35A0"/>
    <w:rsid w:val="009D7EB7"/>
    <w:rsid w:val="009E048A"/>
    <w:rsid w:val="009E08E9"/>
    <w:rsid w:val="009E3DB9"/>
    <w:rsid w:val="009E6E35"/>
    <w:rsid w:val="009F0EDA"/>
    <w:rsid w:val="00A03B96"/>
    <w:rsid w:val="00A05B19"/>
    <w:rsid w:val="00A1134E"/>
    <w:rsid w:val="00A24E7E"/>
    <w:rsid w:val="00A258C3"/>
    <w:rsid w:val="00A332C6"/>
    <w:rsid w:val="00A347C0"/>
    <w:rsid w:val="00A51431"/>
    <w:rsid w:val="00A539AD"/>
    <w:rsid w:val="00A72908"/>
    <w:rsid w:val="00A83F4C"/>
    <w:rsid w:val="00A94063"/>
    <w:rsid w:val="00AA6219"/>
    <w:rsid w:val="00AA7210"/>
    <w:rsid w:val="00AA74E0"/>
    <w:rsid w:val="00AB703F"/>
    <w:rsid w:val="00AC6BB8"/>
    <w:rsid w:val="00AE008F"/>
    <w:rsid w:val="00AE6A33"/>
    <w:rsid w:val="00AF3B46"/>
    <w:rsid w:val="00B01FCD"/>
    <w:rsid w:val="00B16687"/>
    <w:rsid w:val="00B1776C"/>
    <w:rsid w:val="00B31E70"/>
    <w:rsid w:val="00B356ED"/>
    <w:rsid w:val="00B41408"/>
    <w:rsid w:val="00B44285"/>
    <w:rsid w:val="00B52583"/>
    <w:rsid w:val="00B52896"/>
    <w:rsid w:val="00B743BB"/>
    <w:rsid w:val="00B77DE8"/>
    <w:rsid w:val="00B910B6"/>
    <w:rsid w:val="00B95236"/>
    <w:rsid w:val="00B96BD9"/>
    <w:rsid w:val="00BA1B01"/>
    <w:rsid w:val="00BA2641"/>
    <w:rsid w:val="00BA7F74"/>
    <w:rsid w:val="00BB37AA"/>
    <w:rsid w:val="00BC53A0"/>
    <w:rsid w:val="00BC652C"/>
    <w:rsid w:val="00BE05DE"/>
    <w:rsid w:val="00BE62AD"/>
    <w:rsid w:val="00BF121F"/>
    <w:rsid w:val="00BF1F80"/>
    <w:rsid w:val="00BF4B87"/>
    <w:rsid w:val="00C0282D"/>
    <w:rsid w:val="00C15A06"/>
    <w:rsid w:val="00C166EF"/>
    <w:rsid w:val="00C17EB0"/>
    <w:rsid w:val="00C27F5F"/>
    <w:rsid w:val="00C30A0F"/>
    <w:rsid w:val="00C31B94"/>
    <w:rsid w:val="00C34E98"/>
    <w:rsid w:val="00C37E61"/>
    <w:rsid w:val="00C61339"/>
    <w:rsid w:val="00C66937"/>
    <w:rsid w:val="00C70F1B"/>
    <w:rsid w:val="00C71A47"/>
    <w:rsid w:val="00C7464C"/>
    <w:rsid w:val="00C748A6"/>
    <w:rsid w:val="00C85588"/>
    <w:rsid w:val="00CC15E2"/>
    <w:rsid w:val="00CC3D31"/>
    <w:rsid w:val="00CC5F69"/>
    <w:rsid w:val="00CD6755"/>
    <w:rsid w:val="00CD6856"/>
    <w:rsid w:val="00CE0089"/>
    <w:rsid w:val="00CE793C"/>
    <w:rsid w:val="00CF193C"/>
    <w:rsid w:val="00D173F1"/>
    <w:rsid w:val="00D224BF"/>
    <w:rsid w:val="00D26FE8"/>
    <w:rsid w:val="00D60856"/>
    <w:rsid w:val="00D639D1"/>
    <w:rsid w:val="00D71F16"/>
    <w:rsid w:val="00D74CB0"/>
    <w:rsid w:val="00D8295D"/>
    <w:rsid w:val="00DB71A1"/>
    <w:rsid w:val="00DC2A65"/>
    <w:rsid w:val="00DC3B20"/>
    <w:rsid w:val="00DD212F"/>
    <w:rsid w:val="00DD3BB6"/>
    <w:rsid w:val="00DE15F0"/>
    <w:rsid w:val="00DE5663"/>
    <w:rsid w:val="00DE78AA"/>
    <w:rsid w:val="00E053D0"/>
    <w:rsid w:val="00E11C3A"/>
    <w:rsid w:val="00E12BA9"/>
    <w:rsid w:val="00E15994"/>
    <w:rsid w:val="00E3114E"/>
    <w:rsid w:val="00E31A70"/>
    <w:rsid w:val="00E35B02"/>
    <w:rsid w:val="00E43992"/>
    <w:rsid w:val="00E47FAE"/>
    <w:rsid w:val="00E66496"/>
    <w:rsid w:val="00E66B35"/>
    <w:rsid w:val="00E66E10"/>
    <w:rsid w:val="00E769F6"/>
    <w:rsid w:val="00E8376C"/>
    <w:rsid w:val="00E8407C"/>
    <w:rsid w:val="00E84F3C"/>
    <w:rsid w:val="00EA012C"/>
    <w:rsid w:val="00EB5116"/>
    <w:rsid w:val="00EC6A55"/>
    <w:rsid w:val="00ED0288"/>
    <w:rsid w:val="00EE52CB"/>
    <w:rsid w:val="00EF07BE"/>
    <w:rsid w:val="00EF581D"/>
    <w:rsid w:val="00EF7FD8"/>
    <w:rsid w:val="00F05AA1"/>
    <w:rsid w:val="00F05F54"/>
    <w:rsid w:val="00F06F59"/>
    <w:rsid w:val="00F142C9"/>
    <w:rsid w:val="00F17988"/>
    <w:rsid w:val="00F469F0"/>
    <w:rsid w:val="00F47D54"/>
    <w:rsid w:val="00F53273"/>
    <w:rsid w:val="00F55A52"/>
    <w:rsid w:val="00F563DE"/>
    <w:rsid w:val="00F755E4"/>
    <w:rsid w:val="00F77D02"/>
    <w:rsid w:val="00F90156"/>
    <w:rsid w:val="00F90AE2"/>
    <w:rsid w:val="00FB3A86"/>
    <w:rsid w:val="00FC51BC"/>
    <w:rsid w:val="00FD36C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A3C5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992"/>
    <w:rPr>
      <w:sz w:val="24"/>
      <w:szCs w:val="24"/>
      <w:lang w:bidi="si-LK"/>
    </w:rPr>
  </w:style>
  <w:style w:type="paragraph" w:styleId="Heading1">
    <w:name w:val="heading 1"/>
    <w:basedOn w:val="Normal"/>
    <w:next w:val="Normal"/>
    <w:qFormat/>
    <w:rsid w:val="007E556B"/>
    <w:pPr>
      <w:keepNext/>
      <w:spacing w:before="240" w:after="60"/>
      <w:outlineLvl w:val="0"/>
    </w:pPr>
    <w:rPr>
      <w:b/>
      <w:kern w:val="28"/>
      <w:sz w:val="22"/>
    </w:rPr>
  </w:style>
  <w:style w:type="paragraph" w:styleId="Heading2">
    <w:name w:val="heading 2"/>
    <w:basedOn w:val="Normal"/>
    <w:next w:val="Normal"/>
    <w:link w:val="Heading2Char"/>
    <w:unhideWhenUsed/>
    <w:qFormat/>
    <w:rsid w:val="0047228A"/>
    <w:pPr>
      <w:keepNext/>
      <w:keepLines/>
      <w:spacing w:before="40"/>
      <w:outlineLvl w:val="1"/>
    </w:pPr>
    <w:rPr>
      <w:rFonts w:eastAsiaTheme="majorEastAsia" w:cstheme="majorBidi"/>
      <w:b/>
      <w:sz w:val="22"/>
      <w:szCs w:val="26"/>
    </w:rPr>
  </w:style>
  <w:style w:type="paragraph" w:styleId="Heading3">
    <w:name w:val="heading 3"/>
    <w:basedOn w:val="Normal"/>
    <w:next w:val="Normal"/>
    <w:link w:val="Heading3Char"/>
    <w:unhideWhenUsed/>
    <w:qFormat/>
    <w:rsid w:val="005E078E"/>
    <w:pPr>
      <w:keepNext/>
      <w:keepLines/>
      <w:spacing w:before="40"/>
      <w:outlineLvl w:val="2"/>
    </w:pPr>
    <w:rPr>
      <w:rFonts w:eastAsiaTheme="majorEastAsia" w:cstheme="majorBidi"/>
      <w:b/>
      <w:u w:val="single"/>
    </w:rPr>
  </w:style>
  <w:style w:type="paragraph" w:styleId="Heading4">
    <w:name w:val="heading 4"/>
    <w:basedOn w:val="Normal"/>
    <w:next w:val="Normal"/>
    <w:link w:val="Heading4Char"/>
    <w:semiHidden/>
    <w:unhideWhenUsed/>
    <w:qFormat/>
    <w:rsid w:val="005E078E"/>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47228A"/>
    <w:rPr>
      <w:rFonts w:ascii="Arial" w:eastAsiaTheme="majorEastAsia" w:hAnsi="Arial" w:cstheme="majorBidi"/>
      <w:b/>
      <w:sz w:val="22"/>
      <w:szCs w:val="26"/>
    </w:rPr>
  </w:style>
  <w:style w:type="paragraph" w:styleId="ListParagraph">
    <w:name w:val="List Paragraph"/>
    <w:basedOn w:val="Normal"/>
    <w:uiPriority w:val="34"/>
    <w:qFormat/>
    <w:rsid w:val="00823414"/>
    <w:pPr>
      <w:ind w:left="720"/>
      <w:contextualSpacing/>
    </w:pPr>
  </w:style>
  <w:style w:type="paragraph" w:customStyle="1" w:styleId="Head">
    <w:name w:val="Head"/>
    <w:basedOn w:val="Body"/>
    <w:rsid w:val="005E078E"/>
    <w:rPr>
      <w:rFonts w:cs="Arial"/>
      <w:b/>
      <w:bCs/>
    </w:rPr>
  </w:style>
  <w:style w:type="character" w:customStyle="1" w:styleId="Heading3Char">
    <w:name w:val="Heading 3 Char"/>
    <w:basedOn w:val="DefaultParagraphFont"/>
    <w:link w:val="Heading3"/>
    <w:rsid w:val="005E078E"/>
    <w:rPr>
      <w:rFonts w:ascii="Arial" w:eastAsiaTheme="majorEastAsia" w:hAnsi="Arial" w:cstheme="majorBidi"/>
      <w:b/>
      <w:szCs w:val="24"/>
      <w:u w:val="single"/>
    </w:rPr>
  </w:style>
  <w:style w:type="character" w:customStyle="1" w:styleId="Heading4Char">
    <w:name w:val="Heading 4 Char"/>
    <w:basedOn w:val="DefaultParagraphFont"/>
    <w:link w:val="Heading4"/>
    <w:semiHidden/>
    <w:rsid w:val="005E078E"/>
    <w:rPr>
      <w:rFonts w:ascii="Arial" w:eastAsiaTheme="majorEastAsia" w:hAnsi="Arial" w:cstheme="majorBidi"/>
      <w:b/>
      <w:i/>
      <w:iCs/>
    </w:rPr>
  </w:style>
  <w:style w:type="character" w:customStyle="1" w:styleId="FooterChar">
    <w:name w:val="Footer Char"/>
    <w:basedOn w:val="DefaultParagraphFont"/>
    <w:link w:val="Footer"/>
    <w:uiPriority w:val="99"/>
    <w:rsid w:val="00F563DE"/>
    <w:rPr>
      <w:rFonts w:ascii="Arial" w:hAnsi="Arial"/>
    </w:rPr>
  </w:style>
  <w:style w:type="paragraph" w:styleId="NormalWeb">
    <w:name w:val="Normal (Web)"/>
    <w:basedOn w:val="Normal"/>
    <w:uiPriority w:val="99"/>
    <w:semiHidden/>
    <w:unhideWhenUsed/>
    <w:rsid w:val="000556FA"/>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sm.org/Protocols/Kirby-Bauer-Disk-Diffusion-Susceptibility-Test-Pro"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m100.edaptivedocs.net/dashboard.asp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CAAF1DBB83884C8CEB611B8D00D473"/>
        <w:category>
          <w:name w:val="General"/>
          <w:gallery w:val="placeholder"/>
        </w:category>
        <w:types>
          <w:type w:val="bbPlcHdr"/>
        </w:types>
        <w:behaviors>
          <w:behavior w:val="content"/>
        </w:behaviors>
        <w:guid w:val="{49E635DB-53DF-0E40-BA79-D8524A8A9000}"/>
      </w:docPartPr>
      <w:docPartBody>
        <w:p w:rsidR="00A72908" w:rsidRDefault="00F5642B" w:rsidP="00A72908">
          <w:pPr>
            <w:pStyle w:val="31CAAF1DBB83884C8CEB611B8D00D473"/>
          </w:pPr>
          <w:r w:rsidRPr="00220A56">
            <w:rPr>
              <w:rStyle w:val="PlaceholderText"/>
            </w:rPr>
            <w:t>Click or tap here to enter text.</w:t>
          </w:r>
        </w:p>
      </w:docPartBody>
    </w:docPart>
    <w:docPart>
      <w:docPartPr>
        <w:name w:val="CE922E9E93ABD84B8164217FB1ED990A"/>
        <w:category>
          <w:name w:val="General"/>
          <w:gallery w:val="placeholder"/>
        </w:category>
        <w:types>
          <w:type w:val="bbPlcHdr"/>
        </w:types>
        <w:behaviors>
          <w:behavior w:val="content"/>
        </w:behaviors>
        <w:guid w:val="{1A8F64E8-B677-694B-8696-BBA3D92FF82A}"/>
      </w:docPartPr>
      <w:docPartBody>
        <w:p w:rsidR="00A72908" w:rsidRDefault="00F5642B" w:rsidP="00A72908">
          <w:pPr>
            <w:pStyle w:val="CE922E9E93ABD84B8164217FB1ED990A"/>
          </w:pPr>
          <w:r w:rsidRPr="00220A56">
            <w:rPr>
              <w:rStyle w:val="PlaceholderText"/>
            </w:rPr>
            <w:t>Click or tap here to enter text.</w:t>
          </w:r>
        </w:p>
      </w:docPartBody>
    </w:docPart>
    <w:docPart>
      <w:docPartPr>
        <w:name w:val="45C8C9EFE0245A439E1AA3AE8E33BBBE"/>
        <w:category>
          <w:name w:val="General"/>
          <w:gallery w:val="placeholder"/>
        </w:category>
        <w:types>
          <w:type w:val="bbPlcHdr"/>
        </w:types>
        <w:behaviors>
          <w:behavior w:val="content"/>
        </w:behaviors>
        <w:guid w:val="{0870F8CA-593F-6944-8F8F-7E7D90CC5601}"/>
      </w:docPartPr>
      <w:docPartBody>
        <w:p w:rsidR="00A72908" w:rsidRDefault="00F5642B" w:rsidP="00A72908">
          <w:pPr>
            <w:pStyle w:val="45C8C9EFE0245A439E1AA3AE8E33BBBE"/>
          </w:pPr>
          <w:r w:rsidRPr="00220A56">
            <w:rPr>
              <w:rStyle w:val="PlaceholderText"/>
            </w:rPr>
            <w:t>Click or tap here to enter text.</w:t>
          </w:r>
        </w:p>
      </w:docPartBody>
    </w:docPart>
    <w:docPart>
      <w:docPartPr>
        <w:name w:val="1BEC4DEAD80F9446A19DDF6EF45C8080"/>
        <w:category>
          <w:name w:val="General"/>
          <w:gallery w:val="placeholder"/>
        </w:category>
        <w:types>
          <w:type w:val="bbPlcHdr"/>
        </w:types>
        <w:behaviors>
          <w:behavior w:val="content"/>
        </w:behaviors>
        <w:guid w:val="{0E583B15-2AD0-FA48-A358-7A73568B841A}"/>
      </w:docPartPr>
      <w:docPartBody>
        <w:p w:rsidR="00A72908" w:rsidRDefault="00F5642B" w:rsidP="00A72908">
          <w:pPr>
            <w:pStyle w:val="1BEC4DEAD80F9446A19DDF6EF45C8080"/>
          </w:pPr>
          <w:r w:rsidRPr="00220A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08"/>
    <w:rsid w:val="00292677"/>
    <w:rsid w:val="00441106"/>
    <w:rsid w:val="0049420C"/>
    <w:rsid w:val="00585C7A"/>
    <w:rsid w:val="00A72908"/>
    <w:rsid w:val="00D553B2"/>
    <w:rsid w:val="00E12BA9"/>
    <w:rsid w:val="00F5642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908"/>
    <w:rPr>
      <w:color w:val="808080"/>
    </w:rPr>
  </w:style>
  <w:style w:type="paragraph" w:customStyle="1" w:styleId="31CAAF1DBB83884C8CEB611B8D00D473">
    <w:name w:val="31CAAF1DBB83884C8CEB611B8D00D473"/>
    <w:rsid w:val="00A72908"/>
    <w:rPr>
      <w:rFonts w:cs="Arial Unicode MS"/>
    </w:rPr>
  </w:style>
  <w:style w:type="paragraph" w:customStyle="1" w:styleId="CE922E9E93ABD84B8164217FB1ED990A">
    <w:name w:val="CE922E9E93ABD84B8164217FB1ED990A"/>
    <w:rsid w:val="00A72908"/>
    <w:rPr>
      <w:rFonts w:cs="Arial Unicode MS"/>
    </w:rPr>
  </w:style>
  <w:style w:type="paragraph" w:customStyle="1" w:styleId="45C8C9EFE0245A439E1AA3AE8E33BBBE">
    <w:name w:val="45C8C9EFE0245A439E1AA3AE8E33BBBE"/>
    <w:rsid w:val="00A72908"/>
    <w:rPr>
      <w:rFonts w:cs="Arial Unicode MS"/>
    </w:rPr>
  </w:style>
  <w:style w:type="paragraph" w:customStyle="1" w:styleId="1BEC4DEAD80F9446A19DDF6EF45C8080">
    <w:name w:val="1BEC4DEAD80F9446A19DDF6EF45C8080"/>
    <w:rsid w:val="00A72908"/>
    <w:rPr>
      <w:rFonts w:cs="Arial Unicode M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F799-88C8-AD40-BECF-5FF2C655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11</Pages>
  <Words>5781</Words>
  <Characters>32956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5</cp:revision>
  <cp:lastPrinted>1999-07-06T11:00:00Z</cp:lastPrinted>
  <dcterms:created xsi:type="dcterms:W3CDTF">2025-03-20T16:04:00Z</dcterms:created>
  <dcterms:modified xsi:type="dcterms:W3CDTF">2025-03-22T11:24:00Z</dcterms:modified>
</cp:coreProperties>
</file>