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493B9" w14:textId="7E18254B" w:rsidR="002D1B32" w:rsidRDefault="001E44C8" w:rsidP="002D1B32">
      <w:pPr>
        <w:spacing w:after="300" w:line="240" w:lineRule="auto"/>
        <w:jc w:val="both"/>
        <w:rPr>
          <w:b/>
          <w:bCs/>
          <w:szCs w:val="28"/>
        </w:rPr>
      </w:pPr>
      <w:r w:rsidRPr="001E44C8">
        <w:rPr>
          <w:b/>
          <w:bCs/>
          <w:szCs w:val="28"/>
          <w:lang w:val="en-US"/>
        </w:rPr>
        <w:t>E</w:t>
      </w:r>
      <w:r>
        <w:rPr>
          <w:b/>
          <w:bCs/>
          <w:szCs w:val="28"/>
          <w:lang w:val="en-US"/>
        </w:rPr>
        <w:t>ffect of Different Compost Weights</w:t>
      </w:r>
      <w:bookmarkStart w:id="0" w:name="_GoBack"/>
      <w:bookmarkEnd w:id="0"/>
      <w:r w:rsidRPr="001E44C8">
        <w:rPr>
          <w:b/>
          <w:bCs/>
          <w:szCs w:val="28"/>
          <w:lang w:val="en-US"/>
        </w:rPr>
        <w:t xml:space="preserve"> on Soil Microorganisms, Properties and Growth Parameters of </w:t>
      </w:r>
      <w:r w:rsidRPr="001E44C8">
        <w:rPr>
          <w:b/>
          <w:bCs/>
          <w:i/>
          <w:iCs/>
          <w:szCs w:val="28"/>
          <w:lang w:val="en-US"/>
        </w:rPr>
        <w:t xml:space="preserve">Capsicum </w:t>
      </w:r>
      <w:proofErr w:type="spellStart"/>
      <w:r w:rsidRPr="001E44C8">
        <w:rPr>
          <w:b/>
          <w:bCs/>
          <w:i/>
          <w:iCs/>
          <w:szCs w:val="28"/>
          <w:lang w:val="en-US"/>
        </w:rPr>
        <w:t>chinense</w:t>
      </w:r>
      <w:proofErr w:type="spellEnd"/>
      <w:r w:rsidRPr="001E44C8">
        <w:rPr>
          <w:b/>
          <w:bCs/>
          <w:szCs w:val="28"/>
          <w:lang w:val="en-US"/>
        </w:rPr>
        <w:t xml:space="preserve"> (Habanero Pepper)</w:t>
      </w:r>
    </w:p>
    <w:p w14:paraId="7D7252E5" w14:textId="77777777" w:rsidR="0033375A" w:rsidRDefault="0033375A" w:rsidP="002D1B32">
      <w:pPr>
        <w:spacing w:after="300" w:line="240" w:lineRule="auto"/>
        <w:jc w:val="both"/>
        <w:rPr>
          <w:b/>
          <w:bCs/>
          <w:szCs w:val="28"/>
        </w:rPr>
      </w:pPr>
    </w:p>
    <w:p w14:paraId="0858BE67" w14:textId="1E09EA68" w:rsidR="002D1B32" w:rsidRDefault="002D1B32" w:rsidP="002D1B32">
      <w:pPr>
        <w:spacing w:after="300" w:line="240" w:lineRule="auto"/>
        <w:jc w:val="both"/>
        <w:rPr>
          <w:b/>
          <w:bCs/>
          <w:szCs w:val="28"/>
        </w:rPr>
      </w:pPr>
      <w:r w:rsidRPr="001709B7">
        <w:rPr>
          <w:b/>
          <w:bCs/>
          <w:szCs w:val="28"/>
        </w:rPr>
        <w:t>ABSTRACT</w:t>
      </w:r>
    </w:p>
    <w:p w14:paraId="4F8D20BA" w14:textId="5FCCDE8C" w:rsidR="00FC4515" w:rsidRPr="00EC5D18" w:rsidRDefault="00FC4515" w:rsidP="00EC5D18">
      <w:pPr>
        <w:spacing w:line="240" w:lineRule="auto"/>
        <w:jc w:val="both"/>
        <w:rPr>
          <w:color w:val="000000" w:themeColor="text1"/>
          <w:sz w:val="20"/>
          <w:szCs w:val="20"/>
        </w:rPr>
      </w:pPr>
      <w:r w:rsidRPr="00EC5D18">
        <w:rPr>
          <w:color w:val="000000" w:themeColor="text1"/>
          <w:sz w:val="20"/>
          <w:szCs w:val="20"/>
        </w:rPr>
        <w:t xml:space="preserve">Compost plays major role in the quality of soil parameters and the microbiological diversity. The effect of compost rates on microorganisms and growth parameters of </w:t>
      </w:r>
      <w:r w:rsidRPr="00EC5D18">
        <w:rPr>
          <w:i/>
          <w:iCs/>
          <w:color w:val="000000" w:themeColor="text1"/>
          <w:sz w:val="20"/>
          <w:szCs w:val="20"/>
        </w:rPr>
        <w:t xml:space="preserve">Capsicum </w:t>
      </w:r>
      <w:proofErr w:type="spellStart"/>
      <w:r w:rsidRPr="00EC5D18">
        <w:rPr>
          <w:i/>
          <w:iCs/>
          <w:color w:val="000000" w:themeColor="text1"/>
          <w:sz w:val="20"/>
          <w:szCs w:val="20"/>
        </w:rPr>
        <w:t>chinense</w:t>
      </w:r>
      <w:proofErr w:type="spellEnd"/>
      <w:r w:rsidRPr="00EC5D18">
        <w:rPr>
          <w:i/>
          <w:iCs/>
          <w:color w:val="000000" w:themeColor="text1"/>
          <w:sz w:val="20"/>
          <w:szCs w:val="20"/>
        </w:rPr>
        <w:t xml:space="preserve"> </w:t>
      </w:r>
      <w:r w:rsidRPr="00EC5D18">
        <w:rPr>
          <w:color w:val="000000" w:themeColor="text1"/>
          <w:sz w:val="20"/>
          <w:szCs w:val="20"/>
        </w:rPr>
        <w:t xml:space="preserve">was investigated. Organic compost with concentrations: </w:t>
      </w:r>
      <w:r w:rsidR="009F4E46">
        <w:rPr>
          <w:iCs/>
          <w:color w:val="000000" w:themeColor="text1"/>
          <w:sz w:val="20"/>
          <w:szCs w:val="20"/>
        </w:rPr>
        <w:t>0, 200, 400</w:t>
      </w:r>
      <w:r w:rsidRPr="00EC5D18">
        <w:rPr>
          <w:iCs/>
          <w:color w:val="000000" w:themeColor="text1"/>
          <w:sz w:val="20"/>
          <w:szCs w:val="20"/>
        </w:rPr>
        <w:t>,</w:t>
      </w:r>
      <w:r w:rsidR="009F4E46">
        <w:rPr>
          <w:iCs/>
          <w:color w:val="000000" w:themeColor="text1"/>
          <w:sz w:val="20"/>
          <w:szCs w:val="20"/>
        </w:rPr>
        <w:t xml:space="preserve"> 600, 800 and 1000</w:t>
      </w:r>
      <w:r w:rsidRPr="00EC5D18">
        <w:rPr>
          <w:iCs/>
          <w:color w:val="000000" w:themeColor="text1"/>
          <w:sz w:val="20"/>
          <w:szCs w:val="20"/>
        </w:rPr>
        <w:t>g</w:t>
      </w:r>
      <w:r w:rsidRPr="00EC5D18">
        <w:rPr>
          <w:color w:val="000000" w:themeColor="text1"/>
          <w:sz w:val="20"/>
          <w:szCs w:val="20"/>
        </w:rPr>
        <w:t xml:space="preserve"> was transferred into separate polyethene bags containing 15kg soil and kept at the greenhouse of the Faculty of Agriculture, University of Port Harcourt. The bacterial and fungal parameters were determined using standard plate count on Nutrient and </w:t>
      </w:r>
      <w:proofErr w:type="spellStart"/>
      <w:r w:rsidRPr="00EC5D18">
        <w:rPr>
          <w:color w:val="000000" w:themeColor="text1"/>
          <w:sz w:val="20"/>
          <w:szCs w:val="20"/>
        </w:rPr>
        <w:t>Sbouraud</w:t>
      </w:r>
      <w:proofErr w:type="spellEnd"/>
      <w:r w:rsidRPr="00EC5D18">
        <w:rPr>
          <w:color w:val="000000" w:themeColor="text1"/>
          <w:sz w:val="20"/>
          <w:szCs w:val="20"/>
        </w:rPr>
        <w:t xml:space="preserve"> Dextrose agar plates while the physicochemical and growth parameters were measured using standard method. Results of the total heterotrophic bacteria ranged from 2.96x10</w:t>
      </w:r>
      <w:r w:rsidRPr="00EC5D18">
        <w:rPr>
          <w:rFonts w:eastAsia="Times New Roman" w:cs="Calibri"/>
          <w:color w:val="000000"/>
          <w:sz w:val="20"/>
          <w:szCs w:val="20"/>
          <w:vertAlign w:val="superscript"/>
        </w:rPr>
        <w:t>6</w:t>
      </w:r>
      <w:r w:rsidRPr="00EC5D18">
        <w:rPr>
          <w:color w:val="000000" w:themeColor="text1"/>
          <w:sz w:val="20"/>
          <w:szCs w:val="20"/>
        </w:rPr>
        <w:t>– 6.42x10</w:t>
      </w:r>
      <w:r w:rsidRPr="00EC5D18">
        <w:rPr>
          <w:rFonts w:eastAsia="Times New Roman" w:cs="Calibri"/>
          <w:color w:val="000000"/>
          <w:sz w:val="20"/>
          <w:szCs w:val="20"/>
          <w:vertAlign w:val="superscript"/>
        </w:rPr>
        <w:t xml:space="preserve">6 </w:t>
      </w:r>
      <w:r w:rsidRPr="00EC5D18">
        <w:rPr>
          <w:color w:val="000000" w:themeColor="text1"/>
          <w:sz w:val="20"/>
          <w:szCs w:val="20"/>
        </w:rPr>
        <w:t>CFU/g, total heterotrophic fungi ranged from 1.41x10</w:t>
      </w:r>
      <w:r w:rsidRPr="00EC5D18">
        <w:rPr>
          <w:rFonts w:eastAsia="Times New Roman" w:cs="Calibri"/>
          <w:color w:val="000000"/>
          <w:sz w:val="20"/>
          <w:szCs w:val="20"/>
          <w:vertAlign w:val="superscript"/>
        </w:rPr>
        <w:t>3</w:t>
      </w:r>
      <w:r w:rsidRPr="00EC5D18">
        <w:rPr>
          <w:color w:val="000000" w:themeColor="text1"/>
          <w:sz w:val="20"/>
          <w:szCs w:val="20"/>
        </w:rPr>
        <w:t>– 4.56x10</w:t>
      </w:r>
      <w:r w:rsidRPr="00EC5D18">
        <w:rPr>
          <w:rFonts w:eastAsia="Times New Roman" w:cs="Calibri"/>
          <w:color w:val="000000"/>
          <w:sz w:val="20"/>
          <w:szCs w:val="20"/>
          <w:vertAlign w:val="superscript"/>
        </w:rPr>
        <w:t xml:space="preserve">3 </w:t>
      </w:r>
      <w:r w:rsidRPr="00EC5D18">
        <w:rPr>
          <w:color w:val="000000" w:themeColor="text1"/>
          <w:sz w:val="20"/>
          <w:szCs w:val="20"/>
        </w:rPr>
        <w:t xml:space="preserve">SFU/g, respectively. A total of 11 Bacteria and 10 fungi species were isolated and identified. </w:t>
      </w:r>
      <w:r w:rsidRPr="00EC5D18">
        <w:rPr>
          <w:i/>
          <w:color w:val="000000" w:themeColor="text1"/>
          <w:sz w:val="20"/>
          <w:szCs w:val="20"/>
        </w:rPr>
        <w:t xml:space="preserve">Bacillus </w:t>
      </w:r>
      <w:proofErr w:type="spellStart"/>
      <w:r w:rsidRPr="00EC5D18">
        <w:rPr>
          <w:iCs/>
          <w:color w:val="000000" w:themeColor="text1"/>
          <w:sz w:val="20"/>
          <w:szCs w:val="20"/>
        </w:rPr>
        <w:t>spp</w:t>
      </w:r>
      <w:proofErr w:type="spellEnd"/>
      <w:r w:rsidRPr="00EC5D18">
        <w:rPr>
          <w:color w:val="000000" w:themeColor="text1"/>
          <w:sz w:val="20"/>
          <w:szCs w:val="20"/>
        </w:rPr>
        <w:t xml:space="preserve"> and </w:t>
      </w:r>
      <w:r w:rsidRPr="00EC5D18">
        <w:rPr>
          <w:i/>
          <w:color w:val="000000" w:themeColor="text1"/>
          <w:sz w:val="20"/>
          <w:szCs w:val="20"/>
        </w:rPr>
        <w:t xml:space="preserve">Pseudomonas </w:t>
      </w:r>
      <w:proofErr w:type="spellStart"/>
      <w:r w:rsidRPr="00EC5D18">
        <w:rPr>
          <w:iCs/>
          <w:color w:val="000000" w:themeColor="text1"/>
          <w:sz w:val="20"/>
          <w:szCs w:val="20"/>
        </w:rPr>
        <w:t>spp</w:t>
      </w:r>
      <w:proofErr w:type="spellEnd"/>
      <w:r w:rsidRPr="00EC5D18">
        <w:rPr>
          <w:i/>
          <w:color w:val="000000" w:themeColor="text1"/>
          <w:sz w:val="20"/>
          <w:szCs w:val="20"/>
        </w:rPr>
        <w:t xml:space="preserve"> </w:t>
      </w:r>
      <w:r w:rsidRPr="00EC5D18">
        <w:rPr>
          <w:color w:val="000000" w:themeColor="text1"/>
          <w:sz w:val="20"/>
          <w:szCs w:val="20"/>
        </w:rPr>
        <w:t xml:space="preserve">was the most predominant bacterium; </w:t>
      </w:r>
      <w:proofErr w:type="spellStart"/>
      <w:r w:rsidRPr="00EC5D18">
        <w:rPr>
          <w:i/>
          <w:color w:val="000000" w:themeColor="text1"/>
          <w:sz w:val="20"/>
          <w:szCs w:val="20"/>
        </w:rPr>
        <w:t>Penicillium</w:t>
      </w:r>
      <w:proofErr w:type="spellEnd"/>
      <w:r w:rsidRPr="00EC5D18">
        <w:rPr>
          <w:i/>
          <w:color w:val="000000" w:themeColor="text1"/>
          <w:sz w:val="20"/>
          <w:szCs w:val="20"/>
        </w:rPr>
        <w:t xml:space="preserve"> </w:t>
      </w:r>
      <w:proofErr w:type="spellStart"/>
      <w:r w:rsidRPr="00EC5D18">
        <w:rPr>
          <w:iCs/>
          <w:color w:val="000000" w:themeColor="text1"/>
          <w:sz w:val="20"/>
          <w:szCs w:val="20"/>
        </w:rPr>
        <w:t>spp</w:t>
      </w:r>
      <w:proofErr w:type="spellEnd"/>
      <w:r w:rsidRPr="00EC5D18">
        <w:rPr>
          <w:iCs/>
          <w:color w:val="000000" w:themeColor="text1"/>
          <w:sz w:val="20"/>
          <w:szCs w:val="20"/>
        </w:rPr>
        <w:t xml:space="preserve"> </w:t>
      </w:r>
      <w:r w:rsidRPr="00EC5D18">
        <w:rPr>
          <w:color w:val="000000" w:themeColor="text1"/>
          <w:sz w:val="20"/>
          <w:szCs w:val="20"/>
        </w:rPr>
        <w:t>was the most predominant fungus in the samples. Highest microbial diversity was observed under the 1000 g. Conversely, lowest microbial diversity was found under 0 g compost rates. All six compost rates had effect on the microbial community structure and plant height.</w:t>
      </w:r>
    </w:p>
    <w:p w14:paraId="742D58F5" w14:textId="77777777" w:rsidR="00FC4515" w:rsidRPr="00EC5D18" w:rsidRDefault="00EC5D18" w:rsidP="002D1B32">
      <w:pPr>
        <w:spacing w:after="300" w:line="240" w:lineRule="auto"/>
        <w:jc w:val="both"/>
        <w:rPr>
          <w:b/>
          <w:bCs/>
          <w:i/>
          <w:iCs/>
          <w:szCs w:val="28"/>
        </w:rPr>
      </w:pPr>
      <w:r>
        <w:rPr>
          <w:b/>
          <w:bCs/>
          <w:szCs w:val="28"/>
        </w:rPr>
        <w:t>Keywords:</w:t>
      </w:r>
      <w:r>
        <w:rPr>
          <w:b/>
          <w:bCs/>
          <w:i/>
          <w:iCs/>
          <w:szCs w:val="28"/>
        </w:rPr>
        <w:t xml:space="preserve"> compost, microorganisms, growth parameters, C. </w:t>
      </w:r>
      <w:proofErr w:type="spellStart"/>
      <w:r>
        <w:rPr>
          <w:b/>
          <w:bCs/>
          <w:i/>
          <w:iCs/>
          <w:szCs w:val="28"/>
        </w:rPr>
        <w:t>chinense</w:t>
      </w:r>
      <w:proofErr w:type="spellEnd"/>
    </w:p>
    <w:p w14:paraId="0ABAA399" w14:textId="77777777" w:rsidR="002D1B32" w:rsidRDefault="002D1B32" w:rsidP="002D1B32">
      <w:pPr>
        <w:spacing w:after="300" w:line="240" w:lineRule="auto"/>
        <w:jc w:val="both"/>
        <w:rPr>
          <w:b/>
          <w:bCs/>
          <w:szCs w:val="28"/>
        </w:rPr>
      </w:pPr>
      <w:r>
        <w:rPr>
          <w:b/>
          <w:bCs/>
          <w:szCs w:val="28"/>
        </w:rPr>
        <w:t>Introduction</w:t>
      </w:r>
    </w:p>
    <w:p w14:paraId="3522C9F9" w14:textId="005DBDA8" w:rsidR="0021631A" w:rsidRDefault="00BD2F8A" w:rsidP="0021631A">
      <w:pPr>
        <w:shd w:val="clear" w:color="auto" w:fill="FFFFFF" w:themeFill="background1"/>
        <w:spacing w:line="480" w:lineRule="auto"/>
        <w:jc w:val="both"/>
        <w:rPr>
          <w:color w:val="111111"/>
        </w:rPr>
      </w:pPr>
      <w:r w:rsidRPr="00947C2D">
        <w:t>Compost amendment has been widely recognized as a sustainable practice to enhance soil fertility and promote plant growth (</w:t>
      </w:r>
      <w:proofErr w:type="spellStart"/>
      <w:r w:rsidRPr="00947C2D">
        <w:t>Lal</w:t>
      </w:r>
      <w:proofErr w:type="spellEnd"/>
      <w:r w:rsidRPr="00947C2D">
        <w:t>, 2015</w:t>
      </w:r>
      <w:r w:rsidR="00A73C2B">
        <w:t>;</w:t>
      </w:r>
      <w:r w:rsidR="00A73C2B" w:rsidRPr="00A73C2B">
        <w:t xml:space="preserve"> </w:t>
      </w:r>
      <w:r w:rsidR="00A73C2B">
        <w:t xml:space="preserve">Tong </w:t>
      </w:r>
      <w:r w:rsidR="00A73C2B" w:rsidRPr="00A73C2B">
        <w:rPr>
          <w:i/>
        </w:rPr>
        <w:t>et al</w:t>
      </w:r>
      <w:r w:rsidR="00A73C2B">
        <w:t>., 2024</w:t>
      </w:r>
      <w:r w:rsidRPr="00947C2D">
        <w:t xml:space="preserve">). Compost, a mixture of decomposed organic matter, influences soil microbial communities, which play a crucial role in decomposing organic matter, cycling nutrients, and suppressing plant diseases (Brady &amp; Weil, 2017). The effects of compost amendment on soil microbial communities have been extensively studied, with findings indicating that compost can alter soil microbial community structure and diversity (Zhang </w:t>
      </w:r>
      <w:r w:rsidRPr="00BA1936">
        <w:rPr>
          <w:i/>
          <w:iCs/>
        </w:rPr>
        <w:t>et al</w:t>
      </w:r>
      <w:r w:rsidRPr="00947C2D">
        <w:t>., 20</w:t>
      </w:r>
      <w:r w:rsidR="00616E2C">
        <w:t>22</w:t>
      </w:r>
      <w:r w:rsidRPr="00947C2D">
        <w:t>).</w:t>
      </w:r>
      <w:r w:rsidR="0021631A">
        <w:t xml:space="preserve"> </w:t>
      </w:r>
      <w:r w:rsidRPr="00947C2D">
        <w:t>Compost can slowly release nutrients for plants and microbes and help maintaining a medium - nutrient availability (</w:t>
      </w:r>
      <w:proofErr w:type="spellStart"/>
      <w:r w:rsidRPr="00947C2D">
        <w:t>Scotti</w:t>
      </w:r>
      <w:proofErr w:type="spellEnd"/>
      <w:r w:rsidRPr="00947C2D">
        <w:t>, 2016</w:t>
      </w:r>
      <w:r w:rsidR="00A73C2B">
        <w:t>;</w:t>
      </w:r>
      <w:r w:rsidR="00A73C2B" w:rsidRPr="00A73C2B">
        <w:t xml:space="preserve"> </w:t>
      </w:r>
      <w:proofErr w:type="spellStart"/>
      <w:r w:rsidR="00A73C2B" w:rsidRPr="00A73C2B">
        <w:t>Abubakar</w:t>
      </w:r>
      <w:proofErr w:type="spellEnd"/>
      <w:r w:rsidR="00A73C2B">
        <w:t xml:space="preserve"> </w:t>
      </w:r>
      <w:r w:rsidR="00A73C2B" w:rsidRPr="00A73C2B">
        <w:rPr>
          <w:i/>
        </w:rPr>
        <w:t>et al</w:t>
      </w:r>
      <w:r w:rsidR="00A73C2B">
        <w:t>., 2023</w:t>
      </w:r>
      <w:r w:rsidRPr="00947C2D">
        <w:t xml:space="preserve">). Composting is an effective biological method to improve soil texture and crop yield (Shen </w:t>
      </w:r>
      <w:r w:rsidRPr="00BA1936">
        <w:rPr>
          <w:i/>
          <w:iCs/>
        </w:rPr>
        <w:t>et al</w:t>
      </w:r>
      <w:r w:rsidRPr="00947C2D">
        <w:t>., 2019).</w:t>
      </w:r>
      <w:r>
        <w:t xml:space="preserve"> </w:t>
      </w:r>
      <w:r w:rsidRPr="00947C2D">
        <w:t>Compost addition promotes plant growth and enhances carbon allocation to fungi (Do</w:t>
      </w:r>
      <w:r w:rsidR="00616E2C">
        <w:t>n</w:t>
      </w:r>
      <w:r w:rsidRPr="00947C2D">
        <w:t xml:space="preserve"> </w:t>
      </w:r>
      <w:r w:rsidRPr="00BA1936">
        <w:rPr>
          <w:i/>
          <w:iCs/>
        </w:rPr>
        <w:t>et al</w:t>
      </w:r>
      <w:r w:rsidRPr="00947C2D">
        <w:t>., 2014</w:t>
      </w:r>
      <w:r w:rsidR="0021631A">
        <w:t xml:space="preserve">). </w:t>
      </w:r>
      <w:r w:rsidRPr="00947C2D">
        <w:t xml:space="preserve">Garcia </w:t>
      </w:r>
      <w:r w:rsidRPr="00BA1936">
        <w:rPr>
          <w:i/>
          <w:iCs/>
        </w:rPr>
        <w:t>et al</w:t>
      </w:r>
      <w:r w:rsidRPr="00947C2D">
        <w:t xml:space="preserve">. (2017) </w:t>
      </w:r>
      <w:r w:rsidR="0021631A">
        <w:t>reported</w:t>
      </w:r>
      <w:r w:rsidRPr="00947C2D">
        <w:t xml:space="preserve"> that compost amendment improved soil fertility and increased plant growth. </w:t>
      </w:r>
      <w:r w:rsidR="0021631A" w:rsidRPr="00947C2D">
        <w:rPr>
          <w:color w:val="111111"/>
        </w:rPr>
        <w:t xml:space="preserve">Soil microorganisms interact with plants in various ways, influencing plant growth and health. </w:t>
      </w:r>
    </w:p>
    <w:p w14:paraId="12AB2170" w14:textId="77777777" w:rsidR="0021631A" w:rsidRDefault="0021631A" w:rsidP="0021631A">
      <w:pPr>
        <w:shd w:val="clear" w:color="auto" w:fill="FFFFFF" w:themeFill="background1"/>
        <w:spacing w:line="480" w:lineRule="auto"/>
        <w:jc w:val="both"/>
      </w:pPr>
      <w:r w:rsidRPr="0021631A">
        <w:rPr>
          <w:i/>
          <w:iCs/>
        </w:rPr>
        <w:lastRenderedPageBreak/>
        <w:t xml:space="preserve">Capsicum </w:t>
      </w:r>
      <w:proofErr w:type="spellStart"/>
      <w:r w:rsidRPr="0021631A">
        <w:rPr>
          <w:i/>
          <w:iCs/>
        </w:rPr>
        <w:t>chinense</w:t>
      </w:r>
      <w:proofErr w:type="spellEnd"/>
      <w:r w:rsidRPr="00947C2D">
        <w:t xml:space="preserve"> originated from the Amazon belonging to the solanaceae family with a thick shape, and its fruits produces with different degrees of pungency (Costa </w:t>
      </w:r>
      <w:r w:rsidRPr="00BA1936">
        <w:rPr>
          <w:i/>
          <w:iCs/>
        </w:rPr>
        <w:t>et al</w:t>
      </w:r>
      <w:r w:rsidRPr="00947C2D">
        <w:t>., 20</w:t>
      </w:r>
      <w:r w:rsidR="00616E2C">
        <w:t>23</w:t>
      </w:r>
      <w:r w:rsidRPr="00947C2D">
        <w:t xml:space="preserve">). Studies showed that fertility and macro nutrients required by </w:t>
      </w:r>
      <w:r w:rsidR="007945CB" w:rsidRPr="007945CB">
        <w:rPr>
          <w:i/>
          <w:iCs/>
        </w:rPr>
        <w:t>C</w:t>
      </w:r>
      <w:r w:rsidRPr="007945CB">
        <w:rPr>
          <w:i/>
          <w:iCs/>
        </w:rPr>
        <w:t xml:space="preserve">apsicum </w:t>
      </w:r>
      <w:proofErr w:type="spellStart"/>
      <w:r w:rsidR="007945CB" w:rsidRPr="007945CB">
        <w:rPr>
          <w:i/>
          <w:iCs/>
        </w:rPr>
        <w:t>c</w:t>
      </w:r>
      <w:r w:rsidRPr="007945CB">
        <w:rPr>
          <w:i/>
          <w:iCs/>
        </w:rPr>
        <w:t>hinense</w:t>
      </w:r>
      <w:proofErr w:type="spellEnd"/>
      <w:r w:rsidRPr="00947C2D">
        <w:t xml:space="preserve"> are scare, but regarding micro nutrients the highest demand for micro nutrients came from the chemical compounds in descending order Fe &lt; B &lt; MN &lt; Zn &lt; Cu, (Silva </w:t>
      </w:r>
      <w:r w:rsidRPr="00BA1936">
        <w:rPr>
          <w:i/>
          <w:iCs/>
        </w:rPr>
        <w:t>et al</w:t>
      </w:r>
      <w:r w:rsidRPr="00947C2D">
        <w:t>., 2018).</w:t>
      </w:r>
      <w:r>
        <w:t xml:space="preserve"> </w:t>
      </w:r>
      <w:r w:rsidRPr="00947C2D">
        <w:rPr>
          <w:color w:val="111111"/>
        </w:rPr>
        <w:t xml:space="preserve">Beneficial interactions include symbiotic relationships, such as mycorrhizae and nitrogen-fixing bacteria, which enhance nutrient uptake and provide protection against pathogens (Smith &amp; Read, 2008). Soil microbial communities are dynamic and respond to changes in environmental conditions and land management practices. Understanding these dynamics is essential for predicting the impacts of environmental change on soil health and ecosystem functioning (Fierer </w:t>
      </w:r>
      <w:r w:rsidRPr="00BA1936">
        <w:rPr>
          <w:i/>
          <w:iCs/>
          <w:color w:val="111111"/>
        </w:rPr>
        <w:t>et al</w:t>
      </w:r>
      <w:r w:rsidRPr="00947C2D">
        <w:rPr>
          <w:color w:val="111111"/>
        </w:rPr>
        <w:t>., 20</w:t>
      </w:r>
      <w:r w:rsidR="007945CB">
        <w:rPr>
          <w:color w:val="111111"/>
        </w:rPr>
        <w:t>13</w:t>
      </w:r>
      <w:r w:rsidRPr="00947C2D">
        <w:rPr>
          <w:color w:val="111111"/>
        </w:rPr>
        <w:t xml:space="preserve">). </w:t>
      </w:r>
    </w:p>
    <w:p w14:paraId="4A2E8035" w14:textId="77777777" w:rsidR="002D1B32" w:rsidRDefault="002D1B32" w:rsidP="002D1B32">
      <w:pPr>
        <w:spacing w:after="300" w:line="240" w:lineRule="auto"/>
        <w:jc w:val="both"/>
        <w:rPr>
          <w:b/>
          <w:bCs/>
          <w:szCs w:val="28"/>
        </w:rPr>
      </w:pPr>
      <w:r>
        <w:rPr>
          <w:b/>
          <w:bCs/>
          <w:szCs w:val="28"/>
        </w:rPr>
        <w:t>Materials and Method</w:t>
      </w:r>
    </w:p>
    <w:p w14:paraId="74F945C5" w14:textId="77777777" w:rsidR="00212D8A" w:rsidRPr="00947C2D" w:rsidRDefault="00212D8A" w:rsidP="00212D8A">
      <w:pPr>
        <w:shd w:val="clear" w:color="auto" w:fill="FFFFFF" w:themeFill="background1"/>
        <w:spacing w:after="0" w:line="480" w:lineRule="auto"/>
        <w:jc w:val="both"/>
        <w:rPr>
          <w:rFonts w:eastAsia="Times New Roman"/>
          <w:b/>
        </w:rPr>
      </w:pPr>
      <w:r w:rsidRPr="00947C2D">
        <w:rPr>
          <w:rFonts w:eastAsia="Times New Roman"/>
          <w:b/>
          <w:bCs/>
          <w:color w:val="000000"/>
        </w:rPr>
        <w:t>Soil Sampling</w:t>
      </w:r>
    </w:p>
    <w:p w14:paraId="19F69293" w14:textId="2C3FE928" w:rsidR="00212D8A" w:rsidRPr="00233453" w:rsidRDefault="00212D8A" w:rsidP="00212D8A">
      <w:pPr>
        <w:shd w:val="clear" w:color="auto" w:fill="FFFFFF" w:themeFill="background1"/>
        <w:spacing w:after="0" w:line="480" w:lineRule="auto"/>
        <w:jc w:val="both"/>
        <w:rPr>
          <w:rFonts w:eastAsia="Times New Roman"/>
          <w:bCs/>
          <w:color w:val="000000"/>
        </w:rPr>
      </w:pPr>
      <w:r w:rsidRPr="00947C2D">
        <w:rPr>
          <w:rFonts w:eastAsia="Times New Roman"/>
          <w:bCs/>
          <w:color w:val="000000"/>
        </w:rPr>
        <w:t xml:space="preserve">Soil </w:t>
      </w:r>
      <w:r>
        <w:rPr>
          <w:rFonts w:eastAsia="Times New Roman"/>
          <w:bCs/>
          <w:color w:val="000000"/>
        </w:rPr>
        <w:t xml:space="preserve">samples </w:t>
      </w:r>
      <w:r w:rsidRPr="00947C2D">
        <w:rPr>
          <w:rFonts w:eastAsia="Times New Roman"/>
          <w:bCs/>
          <w:color w:val="000000"/>
        </w:rPr>
        <w:t xml:space="preserve">from </w:t>
      </w:r>
      <w:r>
        <w:rPr>
          <w:rFonts w:eastAsia="Times New Roman"/>
          <w:bCs/>
          <w:color w:val="000000"/>
        </w:rPr>
        <w:t xml:space="preserve">different compost </w:t>
      </w:r>
      <w:r w:rsidRPr="00947C2D">
        <w:rPr>
          <w:rFonts w:eastAsia="Times New Roman"/>
          <w:bCs/>
          <w:color w:val="000000"/>
        </w:rPr>
        <w:t xml:space="preserve">treatment </w:t>
      </w:r>
      <w:r>
        <w:rPr>
          <w:rFonts w:eastAsia="Times New Roman"/>
          <w:bCs/>
          <w:color w:val="000000"/>
        </w:rPr>
        <w:t>(</w:t>
      </w:r>
      <w:r w:rsidR="009E3635">
        <w:rPr>
          <w:rFonts w:eastAsia="Times New Roman"/>
          <w:bCs/>
          <w:color w:val="000000"/>
        </w:rPr>
        <w:t>0, 200, 600, 800, and 1000</w:t>
      </w:r>
      <w:r w:rsidRPr="00947C2D">
        <w:rPr>
          <w:rFonts w:eastAsia="Times New Roman"/>
          <w:bCs/>
          <w:color w:val="000000"/>
        </w:rPr>
        <w:t>g</w:t>
      </w:r>
      <w:r>
        <w:rPr>
          <w:rFonts w:eastAsia="Times New Roman"/>
          <w:bCs/>
          <w:color w:val="000000"/>
        </w:rPr>
        <w:t>)</w:t>
      </w:r>
      <w:r w:rsidRPr="00947C2D">
        <w:rPr>
          <w:rFonts w:eastAsia="Times New Roman"/>
          <w:bCs/>
          <w:color w:val="000000"/>
        </w:rPr>
        <w:t>, were collected using hand trowel and hand glove at a depth of 0 to 10 cm in depth. A total of 20 samples including the initial soil</w:t>
      </w:r>
      <w:r w:rsidR="00EA7E22">
        <w:rPr>
          <w:rFonts w:eastAsia="Times New Roman"/>
          <w:bCs/>
          <w:color w:val="000000"/>
        </w:rPr>
        <w:t xml:space="preserve"> (control)</w:t>
      </w:r>
      <w:r w:rsidRPr="00947C2D">
        <w:rPr>
          <w:rFonts w:eastAsia="Times New Roman"/>
          <w:bCs/>
          <w:color w:val="000000"/>
        </w:rPr>
        <w:t xml:space="preserve"> and compost were collected, packaged in a well </w:t>
      </w:r>
      <w:r w:rsidR="00EA7E22" w:rsidRPr="00947C2D">
        <w:rPr>
          <w:rFonts w:eastAsia="Times New Roman"/>
          <w:bCs/>
          <w:color w:val="000000"/>
        </w:rPr>
        <w:t>labelled</w:t>
      </w:r>
      <w:r w:rsidRPr="00947C2D">
        <w:rPr>
          <w:rFonts w:eastAsia="Times New Roman"/>
          <w:bCs/>
          <w:color w:val="000000"/>
        </w:rPr>
        <w:t xml:space="preserve"> polyethene bag and was transferred to the laboratory for analysis. </w:t>
      </w:r>
    </w:p>
    <w:p w14:paraId="2361DC8F" w14:textId="77777777" w:rsidR="00212D8A" w:rsidRPr="00947C2D" w:rsidRDefault="00212D8A" w:rsidP="00212D8A">
      <w:pPr>
        <w:shd w:val="clear" w:color="auto" w:fill="FFFFFF" w:themeFill="background1"/>
        <w:spacing w:line="480" w:lineRule="auto"/>
        <w:jc w:val="both"/>
        <w:rPr>
          <w:b/>
          <w:bCs/>
          <w:color w:val="000000"/>
        </w:rPr>
      </w:pPr>
      <w:r w:rsidRPr="00947C2D">
        <w:rPr>
          <w:b/>
          <w:bCs/>
          <w:color w:val="000000"/>
        </w:rPr>
        <w:t>Enumeration of Bacteria from Soil Samples</w:t>
      </w:r>
    </w:p>
    <w:p w14:paraId="7C57148A" w14:textId="694B8ABD" w:rsidR="00212D8A" w:rsidRPr="00947C2D" w:rsidRDefault="00212D8A" w:rsidP="00212D8A">
      <w:pPr>
        <w:shd w:val="clear" w:color="auto" w:fill="FFFFFF" w:themeFill="background1"/>
        <w:spacing w:line="480" w:lineRule="auto"/>
        <w:jc w:val="both"/>
        <w:rPr>
          <w:color w:val="000000"/>
        </w:rPr>
      </w:pPr>
      <w:r w:rsidRPr="00947C2D">
        <w:rPr>
          <w:color w:val="000000"/>
        </w:rPr>
        <w:t xml:space="preserve">The standard plate count method as described by </w:t>
      </w:r>
      <w:r w:rsidR="008E4D90">
        <w:rPr>
          <w:color w:val="000000"/>
        </w:rPr>
        <w:fldChar w:fldCharType="begin" w:fldLock="1"/>
      </w:r>
      <w:r w:rsidR="008E4D90">
        <w:rPr>
          <w:color w:val="000000"/>
        </w:rPr>
        <w:instrText>ADDIN CSL_CITATION {"citationItems":[{"id":"ITEM-1","itemData":{"author":[{"dropping-particle":"","family":"Douglas","given":"S. I.","non-dropping-particle":"","parse-names":false,"suffix":""},{"dropping-particle":"","family":"Robinson","given":"V. K.","non-dropping-particle":"","parse-names":false,"suffix":""}],"container-title":"Journal of Biology and Genetic Research","id":"ITEM-1","issue":"2","issued":{"date-parts":[["2021"]]},"page":"71-81","title":"Impact of Pesticides Application on Soil Microorganisms in a Cucumber (Cucumis sativus) Farm","type":"article-journal","volume":"7"},"uris":["http://www.mendeley.com/documents/?uuid=af20f55f-c6a6-49bc-b05d-983abef86f4d"]}],"mendeley":{"formattedCitation":"(Douglas &amp; Robinson, 2021)","manualFormatting":"Douglas &amp; Robinson, (2021)","plainTextFormattedCitation":"(Douglas &amp; Robinson, 2021)","previouslyFormattedCitation":"(Douglas &amp; Robinson, 2021)"},"properties":{"noteIndex":0},"schema":"https://github.com/citation-style-language/schema/raw/master/csl-citation.json"}</w:instrText>
      </w:r>
      <w:r w:rsidR="008E4D90">
        <w:rPr>
          <w:color w:val="000000"/>
        </w:rPr>
        <w:fldChar w:fldCharType="separate"/>
      </w:r>
      <w:r w:rsidR="008E4D90" w:rsidRPr="008E4D90">
        <w:rPr>
          <w:noProof/>
          <w:color w:val="000000"/>
        </w:rPr>
        <w:t xml:space="preserve">Douglas &amp; Robinson, </w:t>
      </w:r>
      <w:r w:rsidR="008E4D90">
        <w:rPr>
          <w:noProof/>
          <w:color w:val="000000"/>
        </w:rPr>
        <w:t>(</w:t>
      </w:r>
      <w:r w:rsidR="008E4D90" w:rsidRPr="008E4D90">
        <w:rPr>
          <w:noProof/>
          <w:color w:val="000000"/>
        </w:rPr>
        <w:t>2021)</w:t>
      </w:r>
      <w:r w:rsidR="008E4D90">
        <w:rPr>
          <w:color w:val="000000"/>
        </w:rPr>
        <w:fldChar w:fldCharType="end"/>
      </w:r>
      <w:r w:rsidRPr="00947C2D">
        <w:rPr>
          <w:color w:val="000000"/>
        </w:rPr>
        <w:t xml:space="preserve"> was used in cultivating the soil samples so as to enumerate the bacteria loads including isolating the bacteria types in the sample</w:t>
      </w:r>
      <w:r w:rsidR="008E4D90">
        <w:rPr>
          <w:color w:val="000000"/>
        </w:rPr>
        <w:t xml:space="preserve"> after diluting the samples in a</w:t>
      </w:r>
      <w:r w:rsidRPr="00947C2D">
        <w:rPr>
          <w:color w:val="000000"/>
        </w:rPr>
        <w:t xml:space="preserve"> 10-fold serial dilution </w:t>
      </w:r>
      <w:r w:rsidR="008E4D90">
        <w:rPr>
          <w:color w:val="000000"/>
        </w:rPr>
        <w:t>technique</w:t>
      </w:r>
      <w:r w:rsidRPr="00947C2D">
        <w:rPr>
          <w:color w:val="000000"/>
        </w:rPr>
        <w:t>. Aliquot (0.1ml) of 10</w:t>
      </w:r>
      <w:r w:rsidRPr="008E4D90">
        <w:rPr>
          <w:color w:val="000000"/>
          <w:vertAlign w:val="superscript"/>
        </w:rPr>
        <w:t xml:space="preserve">-2 </w:t>
      </w:r>
      <w:r w:rsidR="008E4D90">
        <w:rPr>
          <w:color w:val="000000"/>
        </w:rPr>
        <w:t xml:space="preserve">dilution </w:t>
      </w:r>
      <w:r w:rsidRPr="00947C2D">
        <w:rPr>
          <w:color w:val="000000"/>
        </w:rPr>
        <w:t>was inoculated on pre-dried Eosin methylene blue agar and cetrimide agar plates while aliquot of 10</w:t>
      </w:r>
      <w:r w:rsidRPr="008E4D90">
        <w:rPr>
          <w:color w:val="000000"/>
          <w:vertAlign w:val="superscript"/>
        </w:rPr>
        <w:t>-3</w:t>
      </w:r>
      <w:r w:rsidRPr="00947C2D">
        <w:rPr>
          <w:color w:val="000000"/>
        </w:rPr>
        <w:t xml:space="preserve"> was inoculated on nutrient agar plates. Plates were inoculated in duplicates and were spread using sterile bent glass rod before they were incubated at 37℃ for 24-48 hours. </w:t>
      </w:r>
      <w:r w:rsidRPr="00947C2D">
        <w:rPr>
          <w:color w:val="000000"/>
        </w:rPr>
        <w:lastRenderedPageBreak/>
        <w:t>After the incubation, plates were observed for growth and the colonies were counted for enumeration of bacterial populations in the soil samples</w:t>
      </w:r>
      <w:r w:rsidR="008E4D90">
        <w:rPr>
          <w:color w:val="000000"/>
        </w:rPr>
        <w:t xml:space="preserve">. </w:t>
      </w:r>
      <w:r w:rsidRPr="00947C2D">
        <w:rPr>
          <w:color w:val="000000"/>
        </w:rPr>
        <w:t>Pure cultures of bacteria were obtained by aseptically streaking representative discrete colonies of different morphological types which appeared on the cultured plates onto freshly prepared pre-dried Nutrient agar plates and were later incubated at 37</w:t>
      </w:r>
      <m:oMath>
        <m:r>
          <w:rPr>
            <w:rFonts w:ascii="Cambria Math" w:hAnsi="Cambria Math"/>
            <w:color w:val="000000"/>
          </w:rPr>
          <m:t>℃</m:t>
        </m:r>
      </m:oMath>
      <w:r w:rsidRPr="00947C2D">
        <w:rPr>
          <w:color w:val="000000"/>
        </w:rPr>
        <w:t xml:space="preserve"> for 24hours. After pure cultures were obtained, preservation of the isolates </w:t>
      </w:r>
      <w:r w:rsidR="008E4D90" w:rsidRPr="00947C2D">
        <w:rPr>
          <w:color w:val="000000"/>
        </w:rPr>
        <w:t>was</w:t>
      </w:r>
      <w:r w:rsidRPr="00947C2D">
        <w:rPr>
          <w:color w:val="000000"/>
        </w:rPr>
        <w:t xml:space="preserve"> preserved frozen in 10% glycerol in bijou bottles for later use. </w:t>
      </w:r>
    </w:p>
    <w:p w14:paraId="33BBF3FC" w14:textId="77777777" w:rsidR="00212D8A" w:rsidRPr="00947C2D" w:rsidRDefault="00212D8A" w:rsidP="00212D8A">
      <w:pPr>
        <w:shd w:val="clear" w:color="auto" w:fill="FFFFFF" w:themeFill="background1"/>
        <w:spacing w:line="480" w:lineRule="auto"/>
        <w:jc w:val="both"/>
        <w:rPr>
          <w:b/>
          <w:bCs/>
          <w:color w:val="000000"/>
        </w:rPr>
      </w:pPr>
      <w:r w:rsidRPr="00947C2D">
        <w:rPr>
          <w:b/>
          <w:bCs/>
          <w:color w:val="000000"/>
        </w:rPr>
        <w:t>Characterization and Identification of Bacteria Isolates</w:t>
      </w:r>
    </w:p>
    <w:p w14:paraId="4C8BDC25" w14:textId="77777777" w:rsidR="00212D8A" w:rsidRPr="00947C2D" w:rsidRDefault="00212D8A" w:rsidP="00212D8A">
      <w:pPr>
        <w:shd w:val="clear" w:color="auto" w:fill="FFFFFF" w:themeFill="background1"/>
        <w:spacing w:line="480" w:lineRule="auto"/>
        <w:jc w:val="both"/>
        <w:rPr>
          <w:color w:val="000000"/>
        </w:rPr>
      </w:pPr>
      <w:r w:rsidRPr="00947C2D">
        <w:rPr>
          <w:color w:val="000000"/>
        </w:rPr>
        <w:t>The bacterial isolates were characterized by observing them microscopically and subjecting them to series of biochemical tests such as Gram stain, catalase, citrate, oxidase, coagulase, Methyl Red, Motility, indole, starch hydrolysis, Voges</w:t>
      </w:r>
      <w:r w:rsidR="008E4D90">
        <w:rPr>
          <w:color w:val="000000"/>
        </w:rPr>
        <w:t xml:space="preserve"> </w:t>
      </w:r>
      <w:r w:rsidRPr="00947C2D">
        <w:rPr>
          <w:color w:val="000000"/>
        </w:rPr>
        <w:t>Proskauer and sugar fermentation tests. Further confirmation was done by comparing their characteristics with those of known taxa as outlined in Bergey’s Manual of Systematic Bacteriology and advanced bacterial identification system (ABIS) online identification tool</w:t>
      </w:r>
      <w:r w:rsidR="008E4D90">
        <w:rPr>
          <w:color w:val="000000"/>
        </w:rPr>
        <w:t xml:space="preserve"> </w:t>
      </w:r>
      <w:r w:rsidR="008E4D90">
        <w:rPr>
          <w:color w:val="000000"/>
        </w:rPr>
        <w:fldChar w:fldCharType="begin" w:fldLock="1"/>
      </w:r>
      <w:r w:rsidR="008E4D90">
        <w:rPr>
          <w:color w:val="000000"/>
        </w:rPr>
        <w:instrText>ADDIN CSL_CITATION {"citationItems":[{"id":"ITEM-1","itemData":{"author":[{"dropping-particle":"","family":"Williams","given":"O J","non-dropping-particle":"","parse-names":false,"suffix":""},{"dropping-particle":"","family":"James","given":"O","non-dropping-particle":"","parse-names":false,"suffix":""},{"dropping-particle":"","family":"Robinson","given":"V K","non-dropping-particle":"","parse-names":false,"suffix":""},{"dropping-particle":"","family":"Nengi-Benwari","given":"A O","non-dropping-particle":"","parse-names":false,"suffix":""}],"container-title":"International Journal of Research Studies in Microbiology and Biotechnology (IJRSMB)","id":"ITEM-1","issue":"1","issued":{"date-parts":[["2023"]]},"page":"1-10","title":"Tolerance of Bacterial Isolates from an Electronic Waste Dumpsite to Some Heavy Metals","type":"article-journal","volume":"8"},"uris":["http://www.mendeley.com/documents/?uuid=78813626-bb90-4032-bdb7-cea9d3e04cde"]}],"mendeley":{"formattedCitation":"(Williams et al., 2023)","plainTextFormattedCitation":"(Williams et al., 2023)","previouslyFormattedCitation":"(Williams et al., 2023)"},"properties":{"noteIndex":0},"schema":"https://github.com/citation-style-language/schema/raw/master/csl-citation.json"}</w:instrText>
      </w:r>
      <w:r w:rsidR="008E4D90">
        <w:rPr>
          <w:color w:val="000000"/>
        </w:rPr>
        <w:fldChar w:fldCharType="separate"/>
      </w:r>
      <w:r w:rsidR="008E4D90" w:rsidRPr="008E4D90">
        <w:rPr>
          <w:noProof/>
          <w:color w:val="000000"/>
        </w:rPr>
        <w:t>(Williams et al., 2023)</w:t>
      </w:r>
      <w:r w:rsidR="008E4D90">
        <w:rPr>
          <w:color w:val="000000"/>
        </w:rPr>
        <w:fldChar w:fldCharType="end"/>
      </w:r>
    </w:p>
    <w:p w14:paraId="2C8949DD" w14:textId="77777777" w:rsidR="00212D8A" w:rsidRPr="00947C2D" w:rsidRDefault="00212D8A" w:rsidP="00212D8A">
      <w:pPr>
        <w:shd w:val="clear" w:color="auto" w:fill="FFFFFF" w:themeFill="background1"/>
        <w:spacing w:line="480" w:lineRule="auto"/>
        <w:jc w:val="both"/>
        <w:rPr>
          <w:b/>
          <w:bCs/>
          <w:color w:val="000000"/>
        </w:rPr>
      </w:pPr>
      <w:r w:rsidRPr="00947C2D">
        <w:rPr>
          <w:b/>
          <w:bCs/>
          <w:color w:val="000000"/>
        </w:rPr>
        <w:t>Enumeration of Heterotrophic Fungi</w:t>
      </w:r>
    </w:p>
    <w:p w14:paraId="29E375A2" w14:textId="77777777" w:rsidR="00212D8A" w:rsidRPr="00947C2D" w:rsidRDefault="00212D8A" w:rsidP="008E4D90">
      <w:pPr>
        <w:shd w:val="clear" w:color="auto" w:fill="FFFFFF" w:themeFill="background1"/>
        <w:spacing w:line="480" w:lineRule="auto"/>
        <w:jc w:val="both"/>
        <w:rPr>
          <w:color w:val="000000"/>
        </w:rPr>
      </w:pPr>
      <w:r w:rsidRPr="00947C2D">
        <w:rPr>
          <w:color w:val="000000"/>
        </w:rPr>
        <w:t>The fungal counts were determined using the standard plate count method Aliquot (0.1ml) of 10-</w:t>
      </w:r>
      <w:r w:rsidRPr="008E4D90">
        <w:rPr>
          <w:color w:val="000000"/>
          <w:vertAlign w:val="superscript"/>
        </w:rPr>
        <w:t xml:space="preserve">2 </w:t>
      </w:r>
      <w:r w:rsidR="008E4D90">
        <w:rPr>
          <w:color w:val="000000"/>
        </w:rPr>
        <w:t xml:space="preserve">dilution </w:t>
      </w:r>
      <w:r w:rsidRPr="00947C2D">
        <w:rPr>
          <w:color w:val="000000"/>
        </w:rPr>
        <w:t xml:space="preserve">was inoculated in duplicates on freshly prepared </w:t>
      </w:r>
      <w:proofErr w:type="spellStart"/>
      <w:r w:rsidRPr="00947C2D">
        <w:rPr>
          <w:color w:val="000000"/>
        </w:rPr>
        <w:t>Sabouraud</w:t>
      </w:r>
      <w:proofErr w:type="spellEnd"/>
      <w:r w:rsidRPr="00947C2D">
        <w:rPr>
          <w:color w:val="000000"/>
        </w:rPr>
        <w:t xml:space="preserve"> dextrose agar (SDA) plates which has been pre-dried. Plates were spread using sterile bent glass rod before they were incubated at 25℃ for 72 hours. After incubation, plates which showed fungal growth were used to obtain the fungal population in the soil samples by counting the fungal colonies on the plates</w:t>
      </w:r>
      <w:r w:rsidR="008E4D90">
        <w:rPr>
          <w:color w:val="000000"/>
        </w:rPr>
        <w:t xml:space="preserve"> </w:t>
      </w:r>
      <w:r w:rsidR="008E4D90">
        <w:rPr>
          <w:color w:val="000000"/>
        </w:rPr>
        <w:fldChar w:fldCharType="begin" w:fldLock="1"/>
      </w:r>
      <w:r w:rsidR="008E4D90">
        <w:rPr>
          <w:color w:val="000000"/>
        </w:rPr>
        <w:instrText>ADDIN CSL_CITATION {"citationItems":[{"id":"ITEM-1","itemData":{"author":[{"dropping-particle":"","family":"Douglas","given":"S. I.","non-dropping-particle":"","parse-names":false,"suffix":""},{"dropping-particle":"","family":"Robinson","given":"V. K.","non-dropping-particle":"","parse-names":false,"suffix":""}],"container-title":"Journal of Biology and Genetic Research","id":"ITEM-1","issue":"2","issued":{"date-parts":[["2021"]]},"page":"71-81","title":"Impact of Pesticides Application on Soil Microorganisms in a Cucumber (Cucumis sativus) Farm","type":"article-journal","volume":"7"},"uris":["http://www.mendeley.com/documents/?uuid=af20f55f-c6a6-49bc-b05d-983abef86f4d"]}],"mendeley":{"formattedCitation":"(Douglas &amp; Robinson, 2021)","plainTextFormattedCitation":"(Douglas &amp; Robinson, 2021)","previouslyFormattedCitation":"(Douglas &amp; Robinson, 2021)"},"properties":{"noteIndex":0},"schema":"https://github.com/citation-style-language/schema/raw/master/csl-citation.json"}</w:instrText>
      </w:r>
      <w:r w:rsidR="008E4D90">
        <w:rPr>
          <w:color w:val="000000"/>
        </w:rPr>
        <w:fldChar w:fldCharType="separate"/>
      </w:r>
      <w:r w:rsidR="008E4D90" w:rsidRPr="008E4D90">
        <w:rPr>
          <w:noProof/>
          <w:color w:val="000000"/>
        </w:rPr>
        <w:t>(Douglas &amp; Robinson, 2021)</w:t>
      </w:r>
      <w:r w:rsidR="008E4D90">
        <w:rPr>
          <w:color w:val="000000"/>
        </w:rPr>
        <w:fldChar w:fldCharType="end"/>
      </w:r>
    </w:p>
    <w:p w14:paraId="1624933B" w14:textId="77777777" w:rsidR="00212D8A" w:rsidRPr="00947C2D" w:rsidRDefault="00212D8A" w:rsidP="00212D8A">
      <w:pPr>
        <w:shd w:val="clear" w:color="auto" w:fill="FFFFFF" w:themeFill="background1"/>
        <w:spacing w:line="480" w:lineRule="auto"/>
        <w:jc w:val="both"/>
        <w:rPr>
          <w:b/>
          <w:bCs/>
          <w:color w:val="000000"/>
        </w:rPr>
      </w:pPr>
      <w:r w:rsidRPr="00947C2D">
        <w:rPr>
          <w:b/>
          <w:bCs/>
          <w:color w:val="000000"/>
        </w:rPr>
        <w:t xml:space="preserve">Isolation and Identification of Fungi </w:t>
      </w:r>
    </w:p>
    <w:p w14:paraId="14310DEF" w14:textId="77777777" w:rsidR="00212D8A" w:rsidRPr="00761334" w:rsidRDefault="00212D8A" w:rsidP="00212D8A">
      <w:pPr>
        <w:shd w:val="clear" w:color="auto" w:fill="FFFFFF" w:themeFill="background1"/>
        <w:spacing w:line="480" w:lineRule="auto"/>
        <w:jc w:val="both"/>
        <w:rPr>
          <w:color w:val="000000"/>
        </w:rPr>
      </w:pPr>
      <w:r w:rsidRPr="00947C2D">
        <w:rPr>
          <w:color w:val="000000"/>
        </w:rPr>
        <w:lastRenderedPageBreak/>
        <w:t>Discrete fungal spores/colonies were isolated by inoculating fungal isolates on fresh SDA plates using sterile inoculating loop. After inoculation, plates were later incubated at 25</w:t>
      </w:r>
      <m:oMath>
        <m:r>
          <w:rPr>
            <w:rFonts w:ascii="Cambria Math" w:hAnsi="Cambria Math"/>
            <w:color w:val="000000"/>
          </w:rPr>
          <m:t>℃</m:t>
        </m:r>
      </m:oMath>
      <w:r w:rsidRPr="00947C2D">
        <w:rPr>
          <w:color w:val="000000"/>
        </w:rPr>
        <w:t xml:space="preserve"> for 72hours. This method was repeated until pure fungal cultures were obtained. The pure fungal isolates were later preserved in bijou bottles containing sterile SDA slants and stored in the refrigerator for further use. Isolates were identified on the basis of macroscopic features on SDA plates (such as shape of colony, texture, spore type and reverse pigmentation) followed by microscopic examination of their wet mounts (using lactophenol cotton blue stain). The microscopic examination was done by placing a drop of lactophenol cotton blue stain on a clean grease free slide after which inoculating needle was used in picking the aerial mycelia from the representative fungi cultures and placed on the drop of lactophenol on the slide. The slide was then mounted and viewed under the light microscope at ×10 and ×40 objective lenses</w:t>
      </w:r>
      <w:r w:rsidR="008E4D90">
        <w:rPr>
          <w:color w:val="000000"/>
        </w:rPr>
        <w:t xml:space="preserve"> </w:t>
      </w:r>
      <w:r w:rsidR="008E4D90">
        <w:rPr>
          <w:color w:val="000000"/>
        </w:rPr>
        <w:fldChar w:fldCharType="begin" w:fldLock="1"/>
      </w:r>
      <w:r w:rsidR="000720FA">
        <w:rPr>
          <w:color w:val="000000"/>
        </w:rPr>
        <w:instrText>ADDIN CSL_CITATION {"citationItems":[{"id":"ITEM-1","itemData":{"DOI":"10.9734/IJPR/2021/v8i130196","author":[{"dropping-particle":"","family":"Robinson","given":"V K","non-dropping-particle":"","parse-names":false,"suffix":""},{"dropping-particle":"","family":"Samuel-Penu","given":"B","non-dropping-particle":"","parse-names":false,"suffix":""},{"dropping-particle":"","family":"Minimah","given":"S O","non-dropping-particle":"","parse-names":false,"suffix":""}],"container-title":"International Journal of Pathogen Research","id":"ITEM-1","issue":"1","issued":{"date-parts":[["2021"]]},"page":"37-42","title":"Susceptibility of Medical Fungal Isolates to Commonly used Antifungal Agents","type":"article-journal","volume":"8"},"uris":["http://www.mendeley.com/documents/?uuid=6179f3e4-9985-4b3a-9210-d5c960c3db53"]}],"mendeley":{"formattedCitation":"(Robinson et al., 2021)","plainTextFormattedCitation":"(Robinson et al., 2021)","previouslyFormattedCitation":"(Robinson et al., 2021)"},"properties":{"noteIndex":0},"schema":"https://github.com/citation-style-language/schema/raw/master/csl-citation.json"}</w:instrText>
      </w:r>
      <w:r w:rsidR="008E4D90">
        <w:rPr>
          <w:color w:val="000000"/>
        </w:rPr>
        <w:fldChar w:fldCharType="separate"/>
      </w:r>
      <w:r w:rsidR="008E4D90" w:rsidRPr="008E4D90">
        <w:rPr>
          <w:noProof/>
          <w:color w:val="000000"/>
        </w:rPr>
        <w:t>(Robinson et al., 2021)</w:t>
      </w:r>
      <w:r w:rsidR="008E4D90">
        <w:rPr>
          <w:color w:val="000000"/>
        </w:rPr>
        <w:fldChar w:fldCharType="end"/>
      </w:r>
      <w:r w:rsidRPr="00947C2D">
        <w:rPr>
          <w:color w:val="000000"/>
        </w:rPr>
        <w:t xml:space="preserve">. The morphological characteristics and appearance of the fungal isolates seen were identified in accordance with the standard scheme for the identification of fungi and references </w:t>
      </w:r>
      <w:r w:rsidR="008E4D90" w:rsidRPr="00947C2D">
        <w:rPr>
          <w:color w:val="000000"/>
        </w:rPr>
        <w:t>were made to</w:t>
      </w:r>
      <w:r w:rsidRPr="00947C2D">
        <w:rPr>
          <w:color w:val="000000"/>
        </w:rPr>
        <w:t xml:space="preserve"> </w:t>
      </w:r>
      <w:r w:rsidR="008E4D90" w:rsidRPr="00947C2D">
        <w:rPr>
          <w:color w:val="000000"/>
        </w:rPr>
        <w:t xml:space="preserve">the fungal identification manual </w:t>
      </w:r>
      <w:r w:rsidR="000720FA">
        <w:rPr>
          <w:color w:val="000000"/>
        </w:rPr>
        <w:fldChar w:fldCharType="begin" w:fldLock="1"/>
      </w:r>
      <w:r w:rsidR="00FC4515">
        <w:rPr>
          <w:color w:val="000000"/>
        </w:rPr>
        <w:instrText>ADDIN CSL_CITATION {"citationItems":[{"id":"ITEM-1","itemData":{"ISBN":"9780959851267","ISSN":"&lt;null&gt;","abstract":"Lab manual for fungi identication from Adelaide Hospital","author":[{"dropping-particle":"","family":"Sarah","given":"K","non-dropping-particle":"","parse-names":false,"suffix":""},{"dropping-particle":"","family":"Catriona","given":"H","non-dropping-particle":"","parse-names":false,"suffix":""},{"dropping-particle":"","family":"Helen","given":"A","non-dropping-particle":"","parse-names":false,"suffix":""},{"dropping-particle":"","family":"Ellis","given":"D","non-dropping-particle":"","parse-names":false,"suffix":""}],"container-title":"North","edition":"Third edit","id":"ITEM-1","issue":"November","issued":{"date-parts":[["2016"]]},"number-of-pages":"1-198","title":"Descriptions of medical fungi","type":"book"},"uris":["http://www.mendeley.com/documents/?uuid=fbe21efc-0a62-47e0-939e-783dfdddfa7f"]}],"mendeley":{"formattedCitation":"(Sarah et al., 2016)","plainTextFormattedCitation":"(Sarah et al., 2016)","previouslyFormattedCitation":"(Sarah et al., 2016)"},"properties":{"noteIndex":0},"schema":"https://github.com/citation-style-language/schema/raw/master/csl-citation.json"}</w:instrText>
      </w:r>
      <w:r w:rsidR="000720FA">
        <w:rPr>
          <w:color w:val="000000"/>
        </w:rPr>
        <w:fldChar w:fldCharType="separate"/>
      </w:r>
      <w:r w:rsidR="000720FA" w:rsidRPr="000720FA">
        <w:rPr>
          <w:noProof/>
          <w:color w:val="000000"/>
        </w:rPr>
        <w:t xml:space="preserve">(Sarah </w:t>
      </w:r>
      <w:r w:rsidR="000720FA" w:rsidRPr="000720FA">
        <w:rPr>
          <w:i/>
          <w:iCs/>
          <w:noProof/>
          <w:color w:val="000000"/>
        </w:rPr>
        <w:t>et al.,</w:t>
      </w:r>
      <w:r w:rsidR="000720FA" w:rsidRPr="000720FA">
        <w:rPr>
          <w:noProof/>
          <w:color w:val="000000"/>
        </w:rPr>
        <w:t xml:space="preserve"> 2016)</w:t>
      </w:r>
      <w:r w:rsidR="000720FA">
        <w:rPr>
          <w:color w:val="000000"/>
        </w:rPr>
        <w:fldChar w:fldCharType="end"/>
      </w:r>
      <w:r w:rsidRPr="00947C2D">
        <w:rPr>
          <w:color w:val="000000"/>
        </w:rPr>
        <w:t>.</w:t>
      </w:r>
    </w:p>
    <w:p w14:paraId="38F058F3" w14:textId="77777777" w:rsidR="00212D8A" w:rsidRPr="00947C2D" w:rsidRDefault="00212D8A" w:rsidP="00212D8A">
      <w:pPr>
        <w:shd w:val="clear" w:color="auto" w:fill="FFFFFF" w:themeFill="background1"/>
        <w:spacing w:line="480" w:lineRule="auto"/>
        <w:jc w:val="both"/>
        <w:rPr>
          <w:b/>
        </w:rPr>
      </w:pPr>
      <w:r w:rsidRPr="00947C2D">
        <w:rPr>
          <w:b/>
        </w:rPr>
        <w:t xml:space="preserve">Soil pH </w:t>
      </w:r>
    </w:p>
    <w:p w14:paraId="779134EC" w14:textId="77777777" w:rsidR="00212D8A" w:rsidRPr="00947C2D" w:rsidRDefault="00212D8A" w:rsidP="00212D8A">
      <w:pPr>
        <w:shd w:val="clear" w:color="auto" w:fill="FFFFFF" w:themeFill="background1"/>
        <w:spacing w:line="480" w:lineRule="auto"/>
        <w:jc w:val="both"/>
      </w:pPr>
      <w:r w:rsidRPr="00947C2D">
        <w:t xml:space="preserve">The pH </w:t>
      </w:r>
      <w:r w:rsidR="000720FA">
        <w:t>of the sample</w:t>
      </w:r>
      <w:r w:rsidRPr="00947C2D">
        <w:t xml:space="preserve"> was determined with a glass electrode in a </w:t>
      </w:r>
      <w:proofErr w:type="gramStart"/>
      <w:r w:rsidRPr="00947C2D">
        <w:t>1 :</w:t>
      </w:r>
      <w:proofErr w:type="gramEnd"/>
      <w:r w:rsidRPr="00947C2D">
        <w:t xml:space="preserve"> 2 : 5 soil/water and </w:t>
      </w:r>
      <w:proofErr w:type="spellStart"/>
      <w:r w:rsidRPr="00947C2D">
        <w:t>kcl</w:t>
      </w:r>
      <w:proofErr w:type="spellEnd"/>
      <w:r w:rsidRPr="00947C2D">
        <w:t xml:space="preserve"> solution (</w:t>
      </w:r>
      <w:r w:rsidR="000720FA">
        <w:t>APHA, 2012</w:t>
      </w:r>
      <w:r w:rsidRPr="00947C2D">
        <w:t>).</w:t>
      </w:r>
    </w:p>
    <w:p w14:paraId="18A828FD" w14:textId="77777777" w:rsidR="00212D8A" w:rsidRPr="00947C2D" w:rsidRDefault="00212D8A" w:rsidP="00212D8A">
      <w:pPr>
        <w:shd w:val="clear" w:color="auto" w:fill="FFFFFF" w:themeFill="background1"/>
        <w:spacing w:line="480" w:lineRule="auto"/>
        <w:jc w:val="both"/>
        <w:rPr>
          <w:b/>
        </w:rPr>
      </w:pPr>
      <w:r w:rsidRPr="00947C2D">
        <w:rPr>
          <w:b/>
        </w:rPr>
        <w:t>Electrical conductivity</w:t>
      </w:r>
    </w:p>
    <w:p w14:paraId="06393114" w14:textId="77777777" w:rsidR="00212D8A" w:rsidRPr="00947C2D" w:rsidRDefault="00212D8A" w:rsidP="00212D8A">
      <w:pPr>
        <w:shd w:val="clear" w:color="auto" w:fill="FFFFFF" w:themeFill="background1"/>
        <w:spacing w:line="480" w:lineRule="auto"/>
        <w:jc w:val="both"/>
      </w:pPr>
      <w:r w:rsidRPr="00947C2D">
        <w:t xml:space="preserve">Electrical conductivity were measured in </w:t>
      </w:r>
      <w:proofErr w:type="gramStart"/>
      <w:r w:rsidRPr="00947C2D">
        <w:t>1 :</w:t>
      </w:r>
      <w:proofErr w:type="gramEnd"/>
      <w:r w:rsidRPr="00947C2D">
        <w:t xml:space="preserve"> 2 : 5 soil/water aqueous extract at 25⁰c  as described by Black </w:t>
      </w:r>
      <w:r w:rsidRPr="00BA1936">
        <w:rPr>
          <w:i/>
          <w:iCs/>
        </w:rPr>
        <w:t>et al</w:t>
      </w:r>
      <w:r w:rsidRPr="00947C2D">
        <w:t xml:space="preserve">., (1965). Electrical conductivity </w:t>
      </w:r>
      <w:proofErr w:type="gramStart"/>
      <w:r w:rsidRPr="00947C2D">
        <w:t>( Ece</w:t>
      </w:r>
      <w:proofErr w:type="gramEnd"/>
      <w:r w:rsidRPr="00947C2D">
        <w:t>) was measured with conductivity meter and</w:t>
      </w:r>
    </w:p>
    <w:p w14:paraId="5B1C8476" w14:textId="77777777" w:rsidR="00212D8A" w:rsidRPr="00947C2D" w:rsidRDefault="00212D8A" w:rsidP="00212D8A">
      <w:pPr>
        <w:shd w:val="clear" w:color="auto" w:fill="FFFFFF" w:themeFill="background1"/>
        <w:spacing w:line="480" w:lineRule="auto"/>
        <w:jc w:val="both"/>
      </w:pPr>
      <w:r w:rsidRPr="00947C2D">
        <w:t xml:space="preserve"> Calculated </w:t>
      </w:r>
      <w:proofErr w:type="gramStart"/>
      <w:r w:rsidRPr="00947C2D">
        <w:t>as :</w:t>
      </w:r>
      <w:proofErr w:type="gramEnd"/>
      <w:r>
        <w:t xml:space="preserve"> </w:t>
      </w:r>
      <w:proofErr w:type="spellStart"/>
      <w:r w:rsidRPr="00947C2D">
        <w:t>Ece</w:t>
      </w:r>
      <w:proofErr w:type="spellEnd"/>
      <w:r w:rsidRPr="00947C2D">
        <w:t xml:space="preserve"> ( </w:t>
      </w:r>
      <w:proofErr w:type="spellStart"/>
      <w:r w:rsidRPr="00947C2D">
        <w:t>mmhoscm</w:t>
      </w:r>
      <w:proofErr w:type="spellEnd"/>
      <w:r w:rsidRPr="00947C2D">
        <w:t xml:space="preserve">–¹) at 25⁰c 0.0014118 x Text/ </w:t>
      </w:r>
      <w:proofErr w:type="spellStart"/>
      <w:r w:rsidRPr="00947C2D">
        <w:t>Rstd</w:t>
      </w:r>
      <w:proofErr w:type="spellEnd"/>
      <w:r w:rsidRPr="00947C2D">
        <w:t xml:space="preserve"> X 100</w:t>
      </w:r>
    </w:p>
    <w:p w14:paraId="7012858C" w14:textId="77777777" w:rsidR="00212D8A" w:rsidRPr="00947C2D" w:rsidRDefault="00212D8A" w:rsidP="00212D8A">
      <w:pPr>
        <w:shd w:val="clear" w:color="auto" w:fill="FFFFFF" w:themeFill="background1"/>
        <w:spacing w:line="480" w:lineRule="auto"/>
        <w:jc w:val="both"/>
      </w:pPr>
      <w:r w:rsidRPr="00947C2D">
        <w:lastRenderedPageBreak/>
        <w:t xml:space="preserve">Where, 0.0014118 = electrical conductivity of the standard 0.01N </w:t>
      </w:r>
      <w:proofErr w:type="spellStart"/>
      <w:r w:rsidRPr="00947C2D">
        <w:t>kcl</w:t>
      </w:r>
      <w:proofErr w:type="spellEnd"/>
      <w:r w:rsidRPr="00947C2D">
        <w:t xml:space="preserve"> solution at 25⁰c</w:t>
      </w:r>
    </w:p>
    <w:p w14:paraId="119A2E2B" w14:textId="77777777" w:rsidR="00212D8A" w:rsidRPr="00947C2D" w:rsidRDefault="00212D8A" w:rsidP="00212D8A">
      <w:pPr>
        <w:shd w:val="clear" w:color="auto" w:fill="FFFFFF" w:themeFill="background1"/>
        <w:spacing w:line="480" w:lineRule="auto"/>
        <w:jc w:val="both"/>
      </w:pPr>
      <w:proofErr w:type="spellStart"/>
      <w:r w:rsidRPr="00947C2D">
        <w:t>Rext</w:t>
      </w:r>
      <w:proofErr w:type="spellEnd"/>
      <w:r w:rsidRPr="00947C2D">
        <w:t xml:space="preserve">= specific conductance of the extract </w:t>
      </w:r>
      <w:proofErr w:type="gramStart"/>
      <w:r w:rsidRPr="00947C2D">
        <w:t xml:space="preserve">( </w:t>
      </w:r>
      <w:proofErr w:type="spellStart"/>
      <w:r w:rsidRPr="00947C2D">
        <w:t>Scm</w:t>
      </w:r>
      <w:proofErr w:type="spellEnd"/>
      <w:proofErr w:type="gramEnd"/>
      <w:r w:rsidRPr="00947C2D">
        <w:t>–¹)</w:t>
      </w:r>
    </w:p>
    <w:p w14:paraId="62E9E715" w14:textId="77777777" w:rsidR="00212D8A" w:rsidRPr="007C4C45" w:rsidRDefault="00212D8A" w:rsidP="00212D8A">
      <w:pPr>
        <w:shd w:val="clear" w:color="auto" w:fill="FFFFFF" w:themeFill="background1"/>
        <w:spacing w:line="480" w:lineRule="auto"/>
        <w:jc w:val="both"/>
      </w:pPr>
      <w:proofErr w:type="spellStart"/>
      <w:r w:rsidRPr="00947C2D">
        <w:t>Rstd</w:t>
      </w:r>
      <w:proofErr w:type="spellEnd"/>
      <w:r w:rsidRPr="00947C2D">
        <w:t xml:space="preserve"> = specific conductance of the standard </w:t>
      </w:r>
      <w:proofErr w:type="spellStart"/>
      <w:r w:rsidRPr="00947C2D">
        <w:t>Scm</w:t>
      </w:r>
      <w:proofErr w:type="spellEnd"/>
      <w:r w:rsidRPr="00947C2D">
        <w:t>–¹</w:t>
      </w:r>
    </w:p>
    <w:p w14:paraId="42530B10" w14:textId="77777777" w:rsidR="00212D8A" w:rsidRPr="00947C2D" w:rsidRDefault="00212D8A" w:rsidP="00212D8A">
      <w:pPr>
        <w:shd w:val="clear" w:color="auto" w:fill="FFFFFF" w:themeFill="background1"/>
        <w:spacing w:line="480" w:lineRule="auto"/>
        <w:jc w:val="both"/>
        <w:rPr>
          <w:b/>
        </w:rPr>
      </w:pPr>
      <w:r w:rsidRPr="00947C2D">
        <w:rPr>
          <w:b/>
        </w:rPr>
        <w:t xml:space="preserve">Organic Carbon </w:t>
      </w:r>
    </w:p>
    <w:p w14:paraId="06DC3703" w14:textId="77777777" w:rsidR="00212D8A" w:rsidRPr="00947C2D" w:rsidRDefault="00212D8A" w:rsidP="00212D8A">
      <w:pPr>
        <w:shd w:val="clear" w:color="auto" w:fill="FFFFFF" w:themeFill="background1"/>
        <w:spacing w:line="480" w:lineRule="auto"/>
        <w:jc w:val="both"/>
      </w:pPr>
      <w:r w:rsidRPr="00947C2D">
        <w:t xml:space="preserve">Organic carbon was determined by the Walkey and Black wet oxidation method as modified by Nelson and </w:t>
      </w:r>
      <w:proofErr w:type="spellStart"/>
      <w:r w:rsidRPr="00947C2D">
        <w:t>sommers</w:t>
      </w:r>
      <w:proofErr w:type="spellEnd"/>
      <w:r w:rsidRPr="00947C2D">
        <w:t xml:space="preserve"> (1982). The organic matter content of each sample was determined by multiplying % carbon by a factor 1.724</w:t>
      </w:r>
    </w:p>
    <w:p w14:paraId="49372B88" w14:textId="77777777" w:rsidR="00212D8A" w:rsidRPr="00947C2D" w:rsidRDefault="00212D8A" w:rsidP="00212D8A">
      <w:pPr>
        <w:shd w:val="clear" w:color="auto" w:fill="FFFFFF" w:themeFill="background1"/>
        <w:spacing w:line="480" w:lineRule="auto"/>
        <w:jc w:val="both"/>
        <w:rPr>
          <w:b/>
        </w:rPr>
      </w:pPr>
      <w:r w:rsidRPr="00947C2D">
        <w:rPr>
          <w:b/>
        </w:rPr>
        <w:t xml:space="preserve">Total Nitrogen </w:t>
      </w:r>
    </w:p>
    <w:p w14:paraId="648DD825" w14:textId="77777777" w:rsidR="00212D8A" w:rsidRPr="00947C2D" w:rsidRDefault="00212D8A" w:rsidP="00212D8A">
      <w:pPr>
        <w:shd w:val="clear" w:color="auto" w:fill="FFFFFF" w:themeFill="background1"/>
        <w:spacing w:line="480" w:lineRule="auto"/>
        <w:jc w:val="both"/>
      </w:pPr>
      <w:r w:rsidRPr="00947C2D">
        <w:t xml:space="preserve">The total nitrogen content of the soil </w:t>
      </w:r>
      <w:r w:rsidR="00A80A1C" w:rsidRPr="00947C2D">
        <w:t>was</w:t>
      </w:r>
      <w:r w:rsidRPr="00947C2D">
        <w:t xml:space="preserve"> determined by the macro - </w:t>
      </w:r>
      <w:proofErr w:type="spellStart"/>
      <w:r w:rsidRPr="00947C2D">
        <w:t>kjedahl</w:t>
      </w:r>
      <w:proofErr w:type="spellEnd"/>
      <w:r w:rsidRPr="00947C2D">
        <w:t xml:space="preserve"> method (Bremer and </w:t>
      </w:r>
      <w:proofErr w:type="spellStart"/>
      <w:r w:rsidRPr="00947C2D">
        <w:t>Mulvancey</w:t>
      </w:r>
      <w:proofErr w:type="spellEnd"/>
      <w:r w:rsidRPr="00947C2D">
        <w:t>, 1982)</w:t>
      </w:r>
    </w:p>
    <w:p w14:paraId="30A9F82E" w14:textId="77777777" w:rsidR="00212D8A" w:rsidRPr="00947C2D" w:rsidRDefault="00212D8A" w:rsidP="00212D8A">
      <w:pPr>
        <w:shd w:val="clear" w:color="auto" w:fill="FFFFFF" w:themeFill="background1"/>
        <w:spacing w:line="480" w:lineRule="auto"/>
        <w:jc w:val="both"/>
        <w:rPr>
          <w:b/>
        </w:rPr>
      </w:pPr>
      <w:r w:rsidRPr="00947C2D">
        <w:rPr>
          <w:b/>
        </w:rPr>
        <w:t xml:space="preserve">Available Phosphorus </w:t>
      </w:r>
    </w:p>
    <w:p w14:paraId="03A2D667" w14:textId="77777777" w:rsidR="00212D8A" w:rsidRPr="00947C2D" w:rsidRDefault="00212D8A" w:rsidP="00212D8A">
      <w:pPr>
        <w:shd w:val="clear" w:color="auto" w:fill="FFFFFF" w:themeFill="background1"/>
        <w:spacing w:line="480" w:lineRule="auto"/>
        <w:jc w:val="both"/>
      </w:pPr>
      <w:r w:rsidRPr="00947C2D">
        <w:t>Bray No. 1 method as modified by Olsen and Sommers (1982) was used. The percentage transmittance of the extracted samples was measured in the spectrometer at 660mm wavelength, a standard curve ranging between 0 and 1mg/kg was plotted</w:t>
      </w:r>
    </w:p>
    <w:p w14:paraId="1907F128" w14:textId="77777777" w:rsidR="00212D8A" w:rsidRPr="00947C2D" w:rsidRDefault="00212D8A" w:rsidP="00212D8A">
      <w:pPr>
        <w:shd w:val="clear" w:color="auto" w:fill="FFFFFF" w:themeFill="background1"/>
        <w:spacing w:line="480" w:lineRule="auto"/>
        <w:jc w:val="both"/>
        <w:rPr>
          <w:b/>
        </w:rPr>
      </w:pPr>
      <w:r w:rsidRPr="00947C2D">
        <w:rPr>
          <w:b/>
        </w:rPr>
        <w:t>Exchangeable Bases (Ca, Ma, Na, And K)</w:t>
      </w:r>
    </w:p>
    <w:p w14:paraId="60BB46CC" w14:textId="77777777" w:rsidR="00212D8A" w:rsidRPr="00947C2D" w:rsidRDefault="00212D8A" w:rsidP="00212D8A">
      <w:pPr>
        <w:shd w:val="clear" w:color="auto" w:fill="FFFFFF" w:themeFill="background1"/>
        <w:spacing w:line="480" w:lineRule="auto"/>
        <w:jc w:val="both"/>
      </w:pPr>
      <w:r w:rsidRPr="00947C2D">
        <w:t xml:space="preserve">Exchangeable K of the soil samples was extracted with neutral normal ammonium acetate buffered at pH 7 after shaking for 2 hours (Rhoades 1982). Exchangeable cation </w:t>
      </w:r>
      <w:r w:rsidR="00A80A1C" w:rsidRPr="00947C2D">
        <w:t>was</w:t>
      </w:r>
      <w:r w:rsidRPr="00947C2D">
        <w:t xml:space="preserve"> determined by EDTA complexometric titration (Heald 1965) while Na was determined by flame photometry (Knudsen </w:t>
      </w:r>
      <w:r w:rsidRPr="00BA1936">
        <w:rPr>
          <w:i/>
          <w:iCs/>
        </w:rPr>
        <w:t>et al</w:t>
      </w:r>
      <w:r w:rsidRPr="00947C2D">
        <w:t>., 1982).</w:t>
      </w:r>
    </w:p>
    <w:p w14:paraId="0B97F3F4" w14:textId="77777777" w:rsidR="00212D8A" w:rsidRPr="00947C2D" w:rsidRDefault="00212D8A" w:rsidP="00212D8A">
      <w:pPr>
        <w:shd w:val="clear" w:color="auto" w:fill="FFFFFF" w:themeFill="background1"/>
        <w:spacing w:line="480" w:lineRule="auto"/>
        <w:jc w:val="both"/>
        <w:rPr>
          <w:b/>
        </w:rPr>
      </w:pPr>
      <w:r w:rsidRPr="00947C2D">
        <w:rPr>
          <w:b/>
        </w:rPr>
        <w:lastRenderedPageBreak/>
        <w:t>Determination of soil Texture.</w:t>
      </w:r>
    </w:p>
    <w:p w14:paraId="5F768412" w14:textId="77777777" w:rsidR="00212D8A" w:rsidRPr="00947C2D" w:rsidRDefault="00212D8A" w:rsidP="00212D8A">
      <w:pPr>
        <w:shd w:val="clear" w:color="auto" w:fill="FFFFFF" w:themeFill="background1"/>
        <w:spacing w:line="480" w:lineRule="auto"/>
        <w:jc w:val="both"/>
      </w:pPr>
      <w:r w:rsidRPr="00947C2D">
        <w:t>The disturbed soil samples were air-dried and passed through 2mm sieve to separate gravel from fine earth. 50g of soil was used to determine particle size distribution by the hydrometer method (Gee and Bauder, 1986).</w:t>
      </w:r>
    </w:p>
    <w:p w14:paraId="60B59BBA" w14:textId="77777777" w:rsidR="00212D8A" w:rsidRPr="00947C2D" w:rsidRDefault="00212D8A" w:rsidP="00212D8A">
      <w:pPr>
        <w:shd w:val="clear" w:color="auto" w:fill="FFFFFF" w:themeFill="background1"/>
        <w:spacing w:after="0" w:line="480" w:lineRule="auto"/>
        <w:jc w:val="both"/>
        <w:rPr>
          <w:b/>
        </w:rPr>
      </w:pPr>
      <w:r w:rsidRPr="00947C2D">
        <w:rPr>
          <w:b/>
        </w:rPr>
        <w:t>Bulk Density</w:t>
      </w:r>
    </w:p>
    <w:p w14:paraId="32240BB5" w14:textId="77777777" w:rsidR="00212D8A" w:rsidRPr="00947C2D" w:rsidRDefault="00212D8A" w:rsidP="00212D8A">
      <w:pPr>
        <w:shd w:val="clear" w:color="auto" w:fill="FFFFFF" w:themeFill="background1"/>
        <w:spacing w:after="0" w:line="480" w:lineRule="auto"/>
        <w:jc w:val="both"/>
      </w:pPr>
      <w:r w:rsidRPr="00947C2D">
        <w:t xml:space="preserve">Bulk density was determined with core samples by the method of Grossman and </w:t>
      </w:r>
      <w:proofErr w:type="spellStart"/>
      <w:r w:rsidRPr="00947C2D">
        <w:t>Reinsch</w:t>
      </w:r>
      <w:proofErr w:type="spellEnd"/>
      <w:r w:rsidRPr="00947C2D">
        <w:t xml:space="preserve"> (2002) </w:t>
      </w:r>
      <w:proofErr w:type="spellStart"/>
      <w:r w:rsidRPr="00947C2D">
        <w:t>as</w:t>
      </w:r>
      <w:proofErr w:type="gramStart"/>
      <w:r w:rsidRPr="00947C2D">
        <w:t>:using</w:t>
      </w:r>
      <w:proofErr w:type="spellEnd"/>
      <w:proofErr w:type="gramEnd"/>
      <w:r w:rsidRPr="00947C2D">
        <w:t xml:space="preserve"> the formulae:</w:t>
      </w:r>
    </w:p>
    <w:p w14:paraId="2BE1F021" w14:textId="77777777" w:rsidR="00212D8A" w:rsidRPr="00947C2D" w:rsidRDefault="00212D8A" w:rsidP="00212D8A">
      <w:pPr>
        <w:shd w:val="clear" w:color="auto" w:fill="FFFFFF" w:themeFill="background1"/>
        <w:spacing w:after="0" w:line="480" w:lineRule="auto"/>
        <w:jc w:val="both"/>
      </w:pPr>
      <m:oMath>
        <m:r>
          <m:rPr>
            <m:sty m:val="p"/>
          </m:rPr>
          <w:rPr>
            <w:rFonts w:ascii="Cambria Math" w:hAnsi="Cambria Math"/>
          </w:rPr>
          <m:t>Bulk density</m:t>
        </m:r>
        <m:r>
          <w:rPr>
            <w:rFonts w:ascii="Cambria Math" w:hAnsi="Cambria Math"/>
            <w:u w:val="single"/>
          </w:rPr>
          <m:t>=</m:t>
        </m:r>
        <m:f>
          <m:fPr>
            <m:ctrlPr>
              <w:rPr>
                <w:rFonts w:ascii="Cambria Math" w:hAnsi="Cambria Math"/>
                <w:i/>
                <w:u w:val="single"/>
              </w:rPr>
            </m:ctrlPr>
          </m:fPr>
          <m:num>
            <m:r>
              <w:rPr>
                <w:rFonts w:ascii="Cambria Math" w:hAnsi="Cambria Math"/>
                <w:u w:val="single"/>
              </w:rPr>
              <m:t>Mass of oven-dried soil (g)</m:t>
            </m:r>
          </m:num>
          <m:den>
            <m:r>
              <w:rPr>
                <w:rFonts w:ascii="Cambria Math" w:hAnsi="Cambria Math"/>
                <w:u w:val="single"/>
              </w:rPr>
              <m:t>Volume of bulk soil (</m:t>
            </m:r>
            <m:sSup>
              <m:sSupPr>
                <m:ctrlPr>
                  <w:rPr>
                    <w:rFonts w:ascii="Cambria Math" w:hAnsi="Cambria Math"/>
                    <w:i/>
                    <w:u w:val="single"/>
                  </w:rPr>
                </m:ctrlPr>
              </m:sSupPr>
              <m:e>
                <m:r>
                  <w:rPr>
                    <w:rFonts w:ascii="Cambria Math" w:hAnsi="Cambria Math"/>
                    <w:u w:val="single"/>
                  </w:rPr>
                  <m:t>Cm</m:t>
                </m:r>
              </m:e>
              <m:sup>
                <m:r>
                  <w:rPr>
                    <w:rFonts w:ascii="Cambria Math" w:hAnsi="Cambria Math"/>
                    <w:u w:val="single"/>
                  </w:rPr>
                  <m:t>3</m:t>
                </m:r>
              </m:sup>
            </m:sSup>
            <m:r>
              <w:rPr>
                <w:rFonts w:ascii="Cambria Math" w:hAnsi="Cambria Math"/>
                <w:u w:val="single"/>
              </w:rPr>
              <m:t>)</m:t>
            </m:r>
          </m:den>
        </m:f>
      </m:oMath>
      <w:r w:rsidRPr="00947C2D">
        <w:t xml:space="preserve"> </w:t>
      </w:r>
    </w:p>
    <w:p w14:paraId="15C5DF82" w14:textId="77777777" w:rsidR="00212D8A" w:rsidRPr="00947C2D" w:rsidRDefault="00212D8A" w:rsidP="00212D8A">
      <w:pPr>
        <w:shd w:val="clear" w:color="auto" w:fill="FFFFFF" w:themeFill="background1"/>
        <w:spacing w:after="0" w:line="480" w:lineRule="auto"/>
        <w:jc w:val="both"/>
        <w:rPr>
          <w:b/>
        </w:rPr>
      </w:pPr>
      <w:r w:rsidRPr="00947C2D">
        <w:rPr>
          <w:b/>
        </w:rPr>
        <w:t>Total Porosity</w:t>
      </w:r>
    </w:p>
    <w:p w14:paraId="631C3692" w14:textId="77777777" w:rsidR="006574F9" w:rsidRDefault="00212D8A" w:rsidP="00212D8A">
      <w:pPr>
        <w:shd w:val="clear" w:color="auto" w:fill="FFFFFF" w:themeFill="background1"/>
        <w:spacing w:after="0" w:line="480" w:lineRule="auto"/>
        <w:jc w:val="both"/>
      </w:pPr>
      <w:r w:rsidRPr="00947C2D">
        <w:t xml:space="preserve">Total porosity was calculated with core samples using the core method </w:t>
      </w:r>
    </w:p>
    <w:p w14:paraId="4C666FA8" w14:textId="77777777" w:rsidR="00212D8A" w:rsidRPr="00947C2D" w:rsidRDefault="00212D8A" w:rsidP="00212D8A">
      <w:pPr>
        <w:shd w:val="clear" w:color="auto" w:fill="FFFFFF" w:themeFill="background1"/>
        <w:spacing w:after="0" w:line="480" w:lineRule="auto"/>
        <w:jc w:val="both"/>
      </w:pPr>
      <m:oMathPara>
        <m:oMath>
          <m:r>
            <m:rPr>
              <m:sty m:val="p"/>
            </m:rPr>
            <w:rPr>
              <w:rFonts w:ascii="Cambria Math" w:hAnsi="Cambria Math"/>
            </w:rPr>
            <m:t>Total porosity</m:t>
          </m:r>
          <m:r>
            <w:rPr>
              <w:rFonts w:ascii="Cambria Math" w:hAnsi="Cambria Math"/>
              <w:u w:val="single"/>
            </w:rPr>
            <m:t>=</m:t>
          </m:r>
          <m:f>
            <m:fPr>
              <m:ctrlPr>
                <w:rPr>
                  <w:rFonts w:ascii="Cambria Math" w:hAnsi="Cambria Math"/>
                  <w:i/>
                  <w:u w:val="single"/>
                </w:rPr>
              </m:ctrlPr>
            </m:fPr>
            <m:num>
              <m:r>
                <w:rPr>
                  <w:rFonts w:ascii="Cambria Math" w:hAnsi="Cambria Math"/>
                  <w:u w:val="single"/>
                </w:rPr>
                <m:t>Volume of water at saturation (</m:t>
              </m:r>
              <m:sSup>
                <m:sSupPr>
                  <m:ctrlPr>
                    <w:rPr>
                      <w:rFonts w:ascii="Cambria Math" w:hAnsi="Cambria Math"/>
                      <w:i/>
                      <w:u w:val="single"/>
                    </w:rPr>
                  </m:ctrlPr>
                </m:sSupPr>
                <m:e>
                  <m:r>
                    <w:rPr>
                      <w:rFonts w:ascii="Cambria Math" w:hAnsi="Cambria Math"/>
                      <w:u w:val="single"/>
                    </w:rPr>
                    <m:t>Cm</m:t>
                  </m:r>
                </m:e>
                <m:sup>
                  <m:r>
                    <w:rPr>
                      <w:rFonts w:ascii="Cambria Math" w:hAnsi="Cambria Math"/>
                      <w:u w:val="single"/>
                    </w:rPr>
                    <m:t>3</m:t>
                  </m:r>
                </m:sup>
              </m:sSup>
              <m:r>
                <w:rPr>
                  <w:rFonts w:ascii="Cambria Math" w:hAnsi="Cambria Math"/>
                  <w:u w:val="single"/>
                </w:rPr>
                <m:t>)</m:t>
              </m:r>
            </m:num>
            <m:den>
              <m:r>
                <w:rPr>
                  <w:rFonts w:ascii="Cambria Math" w:hAnsi="Cambria Math"/>
                  <w:u w:val="single"/>
                </w:rPr>
                <m:t>Volume of bulk soil (</m:t>
              </m:r>
              <m:sSup>
                <m:sSupPr>
                  <m:ctrlPr>
                    <w:rPr>
                      <w:rFonts w:ascii="Cambria Math" w:hAnsi="Cambria Math"/>
                      <w:i/>
                      <w:u w:val="single"/>
                    </w:rPr>
                  </m:ctrlPr>
                </m:sSupPr>
                <m:e>
                  <m:r>
                    <w:rPr>
                      <w:rFonts w:ascii="Cambria Math" w:hAnsi="Cambria Math"/>
                      <w:u w:val="single"/>
                    </w:rPr>
                    <m:t>Cm</m:t>
                  </m:r>
                </m:e>
                <m:sup>
                  <m:r>
                    <w:rPr>
                      <w:rFonts w:ascii="Cambria Math" w:hAnsi="Cambria Math"/>
                      <w:u w:val="single"/>
                    </w:rPr>
                    <m:t>3</m:t>
                  </m:r>
                </m:sup>
              </m:sSup>
              <m:r>
                <w:rPr>
                  <w:rFonts w:ascii="Cambria Math" w:hAnsi="Cambria Math"/>
                  <w:u w:val="single"/>
                </w:rPr>
                <m:t>)</m:t>
              </m:r>
            </m:den>
          </m:f>
        </m:oMath>
      </m:oMathPara>
    </w:p>
    <w:p w14:paraId="10D65A19" w14:textId="77777777" w:rsidR="00212D8A" w:rsidRPr="00947C2D" w:rsidRDefault="00212D8A" w:rsidP="00212D8A">
      <w:pPr>
        <w:shd w:val="clear" w:color="auto" w:fill="FFFFFF" w:themeFill="background1"/>
        <w:spacing w:after="0" w:line="480" w:lineRule="auto"/>
        <w:jc w:val="both"/>
        <w:rPr>
          <w:b/>
        </w:rPr>
      </w:pPr>
      <w:r w:rsidRPr="00947C2D">
        <w:rPr>
          <w:b/>
        </w:rPr>
        <w:t>Saturated Hydraulic Conductivity (</w:t>
      </w:r>
      <w:proofErr w:type="spellStart"/>
      <w:r w:rsidRPr="00947C2D">
        <w:rPr>
          <w:b/>
        </w:rPr>
        <w:t>Ksat</w:t>
      </w:r>
      <w:proofErr w:type="spellEnd"/>
      <w:r w:rsidRPr="00947C2D">
        <w:rPr>
          <w:b/>
        </w:rPr>
        <w:t>)</w:t>
      </w:r>
    </w:p>
    <w:p w14:paraId="0A4B314D" w14:textId="77777777" w:rsidR="00212D8A" w:rsidRPr="00947C2D" w:rsidRDefault="00212D8A" w:rsidP="00212D8A">
      <w:pPr>
        <w:shd w:val="clear" w:color="auto" w:fill="FFFFFF" w:themeFill="background1"/>
        <w:spacing w:after="0" w:line="480" w:lineRule="auto"/>
        <w:jc w:val="both"/>
      </w:pPr>
      <w:r w:rsidRPr="00947C2D">
        <w:t>Saturated hydraulic conductivity (</w:t>
      </w:r>
      <w:proofErr w:type="spellStart"/>
      <w:r w:rsidRPr="00947C2D">
        <w:t>Ksat</w:t>
      </w:r>
      <w:proofErr w:type="spellEnd"/>
      <w:r w:rsidRPr="00947C2D">
        <w:t xml:space="preserve">) was determined by the constant head core technique (Reynolds </w:t>
      </w:r>
      <w:r w:rsidRPr="00BA1936">
        <w:rPr>
          <w:i/>
          <w:iCs/>
        </w:rPr>
        <w:t>et al</w:t>
      </w:r>
      <w:r w:rsidRPr="00947C2D">
        <w:t>., 2002). Volume of water draining out was measured over time period until</w:t>
      </w:r>
    </w:p>
    <w:p w14:paraId="01AEFDA4" w14:textId="77777777" w:rsidR="00212D8A" w:rsidRPr="00947C2D" w:rsidRDefault="00212D8A" w:rsidP="00212D8A">
      <w:pPr>
        <w:shd w:val="clear" w:color="auto" w:fill="FFFFFF" w:themeFill="background1"/>
        <w:spacing w:after="0" w:line="480" w:lineRule="auto"/>
        <w:jc w:val="both"/>
      </w:pPr>
      <w:r w:rsidRPr="00947C2D">
        <w:t>flow was constant, at which time; the flow rate was determined by the equation:</w:t>
      </w:r>
    </w:p>
    <w:p w14:paraId="31452591" w14:textId="77777777" w:rsidR="00212D8A" w:rsidRPr="00947C2D" w:rsidRDefault="00212D8A" w:rsidP="00212D8A">
      <w:pPr>
        <w:shd w:val="clear" w:color="auto" w:fill="FFFFFF" w:themeFill="background1"/>
        <w:spacing w:after="0" w:line="480" w:lineRule="auto"/>
        <w:jc w:val="both"/>
      </w:pPr>
      <m:oMath>
        <m:r>
          <w:rPr>
            <w:rFonts w:ascii="Cambria Math" w:hAnsi="Cambria Math"/>
          </w:rPr>
          <m:t>Ksat=</m:t>
        </m:r>
        <m:f>
          <m:fPr>
            <m:ctrlPr>
              <w:rPr>
                <w:rFonts w:ascii="Cambria Math" w:hAnsi="Cambria Math"/>
                <w:i/>
              </w:rPr>
            </m:ctrlPr>
          </m:fPr>
          <m:num>
            <m:r>
              <w:rPr>
                <w:rFonts w:ascii="Cambria Math" w:hAnsi="Cambria Math"/>
              </w:rPr>
              <m:t>Q</m:t>
            </m:r>
          </m:num>
          <m:den>
            <m:r>
              <w:rPr>
                <w:rFonts w:ascii="Cambria Math" w:hAnsi="Cambria Math"/>
              </w:rPr>
              <m:t>AT</m:t>
            </m:r>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∆H</m:t>
            </m:r>
          </m:den>
        </m:f>
      </m:oMath>
      <w:r w:rsidRPr="00947C2D">
        <w:t xml:space="preserve"> </w:t>
      </w:r>
    </w:p>
    <w:p w14:paraId="44BEECDE" w14:textId="77777777" w:rsidR="00212D8A" w:rsidRPr="00947C2D" w:rsidRDefault="00212D8A" w:rsidP="00212D8A">
      <w:pPr>
        <w:shd w:val="clear" w:color="auto" w:fill="FFFFFF" w:themeFill="background1"/>
        <w:spacing w:after="0" w:line="480" w:lineRule="auto"/>
        <w:jc w:val="both"/>
      </w:pPr>
      <w:r w:rsidRPr="00947C2D">
        <w:t>Where Q is the volume of water collected (cm</w:t>
      </w:r>
      <w:r w:rsidRPr="00947C2D">
        <w:rPr>
          <w:vertAlign w:val="superscript"/>
        </w:rPr>
        <w:t>3</w:t>
      </w:r>
      <w:r w:rsidRPr="00947C2D">
        <w:t>), A is cross-sectional area of core (cm</w:t>
      </w:r>
      <w:r w:rsidRPr="00947C2D">
        <w:rPr>
          <w:vertAlign w:val="superscript"/>
        </w:rPr>
        <w:t>2</w:t>
      </w:r>
      <w:r w:rsidRPr="00947C2D">
        <w:t>), T is time (h),</w:t>
      </w:r>
      <w:r w:rsidR="006574F9">
        <w:t xml:space="preserve"> </w:t>
      </w:r>
      <w:r w:rsidRPr="00947C2D">
        <w:t xml:space="preserve">Lis length of core (cm), and </w:t>
      </w:r>
      <w:r w:rsidRPr="00947C2D">
        <w:rPr>
          <w:i/>
        </w:rPr>
        <w:t>∆H</w:t>
      </w:r>
      <w:r w:rsidRPr="00947C2D">
        <w:t xml:space="preserve"> is the hydraulic head difference (cm). </w:t>
      </w:r>
    </w:p>
    <w:p w14:paraId="6B91CC2C" w14:textId="77777777" w:rsidR="00212D8A" w:rsidRPr="00947C2D" w:rsidRDefault="00212D8A" w:rsidP="00212D8A">
      <w:pPr>
        <w:shd w:val="clear" w:color="auto" w:fill="FFFFFF" w:themeFill="background1"/>
        <w:spacing w:after="0" w:line="480" w:lineRule="auto"/>
        <w:jc w:val="both"/>
      </w:pPr>
      <w:r w:rsidRPr="00947C2D">
        <w:t>Aggregate Stability</w:t>
      </w:r>
    </w:p>
    <w:p w14:paraId="5352B7C8" w14:textId="77777777" w:rsidR="00212D8A" w:rsidRPr="00947C2D" w:rsidRDefault="00212D8A" w:rsidP="00212D8A">
      <w:pPr>
        <w:shd w:val="clear" w:color="auto" w:fill="FFFFFF" w:themeFill="background1"/>
        <w:spacing w:after="0" w:line="480" w:lineRule="auto"/>
        <w:jc w:val="both"/>
      </w:pPr>
      <w:r w:rsidRPr="00947C2D">
        <w:t xml:space="preserve">Aggregate Stability was measured by the mean weight diameter (MWD) of water stable aggregates using the wet-sieving method. In this method, 50g of 4.75mm dry-sieved aggregates was placed in the topmost of a nest of sieves: 2.0, 1.0, 0.5, and 0.25mm. The aggregates were pre-soaked by </w:t>
      </w:r>
      <w:r w:rsidRPr="00947C2D">
        <w:lastRenderedPageBreak/>
        <w:t>capillary in distilled water for 15 minutes and oscillated vertically in water 20 times, using 4cm amplitude in a mechanical agitator. The remaining stable aggregates on each sieve was oven-dried at 50⁰c for 24 hours and weighed. The percentage of the stable aggregates on each sieve representing water stable aggregates (WSA) Calculated as:</w:t>
      </w:r>
    </w:p>
    <w:p w14:paraId="276160FA" w14:textId="77777777" w:rsidR="00212D8A" w:rsidRPr="00947C2D" w:rsidRDefault="00212D8A" w:rsidP="00212D8A">
      <w:pPr>
        <w:shd w:val="clear" w:color="auto" w:fill="FFFFFF" w:themeFill="background1"/>
        <w:spacing w:after="0" w:line="480" w:lineRule="auto"/>
        <w:jc w:val="both"/>
      </w:pPr>
      <m:oMath>
        <m:r>
          <m:rPr>
            <m:sty m:val="p"/>
          </m:rPr>
          <w:rPr>
            <w:rFonts w:ascii="Cambria Math" w:hAnsi="Cambria Math"/>
          </w:rPr>
          <m:t>WSA</m:t>
        </m:r>
        <m:r>
          <w:rPr>
            <w:rFonts w:ascii="Cambria Math" w:hAnsi="Cambria Math"/>
          </w:rPr>
          <m:t>=</m:t>
        </m:r>
        <m:f>
          <m:fPr>
            <m:ctrlPr>
              <w:rPr>
                <w:rFonts w:ascii="Cambria Math" w:hAnsi="Cambria Math"/>
                <w:i/>
              </w:rPr>
            </m:ctrlPr>
          </m:fPr>
          <m:num>
            <m:r>
              <w:rPr>
                <w:rFonts w:ascii="Cambria Math" w:hAnsi="Cambria Math"/>
              </w:rPr>
              <m:t>MR</m:t>
            </m:r>
          </m:num>
          <m:den>
            <m:r>
              <w:rPr>
                <w:rFonts w:ascii="Cambria Math" w:hAnsi="Cambria Math"/>
              </w:rPr>
              <m:t>MT</m:t>
            </m:r>
          </m:den>
        </m:f>
        <m:r>
          <w:rPr>
            <w:rFonts w:ascii="Cambria Math" w:hAnsi="Cambria Math"/>
          </w:rPr>
          <m:t>×</m:t>
        </m:r>
        <m:f>
          <m:fPr>
            <m:ctrlPr>
              <w:rPr>
                <w:rFonts w:ascii="Cambria Math" w:hAnsi="Cambria Math"/>
                <w:i/>
              </w:rPr>
            </m:ctrlPr>
          </m:fPr>
          <m:num>
            <m:r>
              <w:rPr>
                <w:rFonts w:ascii="Cambria Math" w:hAnsi="Cambria Math"/>
              </w:rPr>
              <m:t>100</m:t>
            </m:r>
          </m:num>
          <m:den>
            <m:r>
              <w:rPr>
                <w:rFonts w:ascii="Cambria Math" w:hAnsi="Cambria Math"/>
              </w:rPr>
              <m:t>1</m:t>
            </m:r>
          </m:den>
        </m:f>
      </m:oMath>
      <w:r w:rsidRPr="00947C2D">
        <w:t xml:space="preserve"> </w:t>
      </w:r>
    </w:p>
    <w:p w14:paraId="5DD2312F" w14:textId="77777777" w:rsidR="00212D8A" w:rsidRPr="00947C2D" w:rsidRDefault="00212D8A" w:rsidP="00212D8A">
      <w:pPr>
        <w:shd w:val="clear" w:color="auto" w:fill="FFFFFF" w:themeFill="background1"/>
        <w:spacing w:after="0" w:line="480" w:lineRule="auto"/>
        <w:jc w:val="both"/>
      </w:pPr>
      <w:r w:rsidRPr="00947C2D">
        <w:t xml:space="preserve">Where MR mass of resistance aggregates (g) and MT total mass of wet-sieved soil (g). The mean weight diameter (MWD) of the stable aggregates was calculated by the following equations </w:t>
      </w:r>
      <m:oMath>
        <m:nary>
          <m:naryPr>
            <m:chr m:val="∑"/>
            <m:limLoc m:val="subSup"/>
            <m:ctrlPr>
              <w:rPr>
                <w:rFonts w:ascii="Cambria Math" w:hAnsi="Cambria Math"/>
              </w:rPr>
            </m:ctrlPr>
          </m:naryPr>
          <m:sub>
            <m:r>
              <m:rPr>
                <m:sty m:val="p"/>
              </m:rPr>
              <w:rPr>
                <w:rFonts w:ascii="Cambria Math" w:hAnsi="Cambria Math"/>
              </w:rPr>
              <m:t>i-1</m:t>
            </m:r>
          </m:sub>
          <m:sup>
            <m:r>
              <m:rPr>
                <m:sty m:val="p"/>
              </m:rPr>
              <w:rPr>
                <w:rFonts w:ascii="Cambria Math" w:hAnsi="Cambria Math"/>
              </w:rPr>
              <m:t>n</m:t>
            </m:r>
          </m:sup>
          <m:e>
            <m:r>
              <m:rPr>
                <m:sty m:val="p"/>
              </m:rPr>
              <w:rPr>
                <w:rFonts w:ascii="Cambria Math" w:hAnsi="Cambria Math"/>
              </w:rPr>
              <m:t>Xiwi</m:t>
            </m:r>
          </m:e>
        </m:nary>
      </m:oMath>
      <w:r w:rsidRPr="00947C2D">
        <w:t xml:space="preserve"> </w:t>
      </w:r>
    </w:p>
    <w:p w14:paraId="63B5B429" w14:textId="77777777" w:rsidR="00212D8A" w:rsidRPr="00947C2D" w:rsidRDefault="00212D8A" w:rsidP="00212D8A">
      <w:pPr>
        <w:shd w:val="clear" w:color="auto" w:fill="FFFFFF" w:themeFill="background1"/>
        <w:spacing w:after="0" w:line="480" w:lineRule="auto"/>
        <w:jc w:val="both"/>
      </w:pPr>
      <w:r w:rsidRPr="00947C2D">
        <w:t xml:space="preserve">Where xi is the mean diameter of each size fraction, and </w:t>
      </w:r>
      <w:proofErr w:type="spellStart"/>
      <w:r w:rsidRPr="00947C2D">
        <w:t>wi</w:t>
      </w:r>
      <w:proofErr w:type="spellEnd"/>
      <w:r w:rsidRPr="00947C2D">
        <w:t xml:space="preserve"> is the weight of aggregates in that size range as a fraction of the dry weight of the sample analysis.</w:t>
      </w:r>
    </w:p>
    <w:p w14:paraId="4CCD6BCD" w14:textId="77777777" w:rsidR="00212D8A" w:rsidRPr="00947C2D" w:rsidRDefault="00212D8A" w:rsidP="00212D8A">
      <w:pPr>
        <w:shd w:val="clear" w:color="auto" w:fill="FFFFFF" w:themeFill="background1"/>
        <w:spacing w:after="0" w:line="480" w:lineRule="auto"/>
        <w:jc w:val="both"/>
      </w:pPr>
      <w:r w:rsidRPr="00947C2D">
        <w:rPr>
          <w:b/>
          <w:bCs/>
        </w:rPr>
        <w:t>Water Holding Capacity</w:t>
      </w:r>
      <w:r w:rsidRPr="00947C2D">
        <w:t>:</w:t>
      </w:r>
    </w:p>
    <w:p w14:paraId="7FAD6851" w14:textId="77777777" w:rsidR="00212D8A" w:rsidRPr="00947C2D" w:rsidRDefault="00212D8A" w:rsidP="00212D8A">
      <w:pPr>
        <w:shd w:val="clear" w:color="auto" w:fill="FFFFFF" w:themeFill="background1"/>
        <w:spacing w:after="0" w:line="480" w:lineRule="auto"/>
        <w:jc w:val="both"/>
      </w:pPr>
      <w:r w:rsidRPr="00947C2D">
        <w:t>Was calculated with the Volume of water at saturation</w:t>
      </w:r>
    </w:p>
    <w:p w14:paraId="3A87EB41" w14:textId="77777777" w:rsidR="00212D8A" w:rsidRPr="00947C2D" w:rsidRDefault="00212D8A" w:rsidP="00212D8A">
      <w:pPr>
        <w:shd w:val="clear" w:color="auto" w:fill="FFFFFF" w:themeFill="background1"/>
        <w:spacing w:after="0" w:line="480" w:lineRule="auto"/>
        <w:jc w:val="both"/>
      </w:pPr>
      <w:r w:rsidRPr="00947C2D">
        <w:t>Using the formula:</w:t>
      </w:r>
    </w:p>
    <w:p w14:paraId="0B58F1F6" w14:textId="77777777" w:rsidR="00212D8A" w:rsidRPr="00947C2D" w:rsidRDefault="00212D8A" w:rsidP="00212D8A">
      <w:pPr>
        <w:shd w:val="clear" w:color="auto" w:fill="FFFFFF" w:themeFill="background1"/>
        <w:spacing w:after="0" w:line="480" w:lineRule="auto"/>
        <w:jc w:val="both"/>
      </w:pPr>
      <m:oMathPara>
        <m:oMathParaPr>
          <m:jc m:val="left"/>
        </m:oMathParaPr>
        <m:oMath>
          <m:r>
            <m:rPr>
              <m:sty m:val="p"/>
            </m:rPr>
            <w:rPr>
              <w:rFonts w:ascii="Cambria Math" w:hAnsi="Cambria Math"/>
            </w:rPr>
            <m:t>WHC (g)</m:t>
          </m:r>
          <m:r>
            <w:rPr>
              <w:rFonts w:ascii="Cambria Math" w:hAnsi="Cambria Math"/>
            </w:rPr>
            <m:t>=</m:t>
          </m:r>
          <m:f>
            <m:fPr>
              <m:ctrlPr>
                <w:rPr>
                  <w:rFonts w:ascii="Cambria Math" w:hAnsi="Cambria Math"/>
                  <w:i/>
                </w:rPr>
              </m:ctrlPr>
            </m:fPr>
            <m:num>
              <m:r>
                <w:rPr>
                  <w:rFonts w:ascii="Cambria Math" w:hAnsi="Cambria Math"/>
                </w:rPr>
                <m:t>Mw-Md</m:t>
              </m:r>
            </m:num>
            <m:den>
              <m:r>
                <w:rPr>
                  <w:rFonts w:ascii="Cambria Math" w:hAnsi="Cambria Math"/>
                </w:rPr>
                <m:t>Md</m:t>
              </m:r>
            </m:den>
          </m:f>
        </m:oMath>
      </m:oMathPara>
    </w:p>
    <w:p w14:paraId="6E471992" w14:textId="77777777" w:rsidR="00212D8A" w:rsidRDefault="00212D8A" w:rsidP="00212D8A">
      <w:pPr>
        <w:shd w:val="clear" w:color="auto" w:fill="FFFFFF" w:themeFill="background1"/>
        <w:spacing w:after="0" w:line="480" w:lineRule="auto"/>
        <w:jc w:val="both"/>
      </w:pPr>
      <w:r w:rsidRPr="00947C2D">
        <w:t>Where W.H.C is the water holding capacity, M</w:t>
      </w:r>
      <w:r w:rsidRPr="00947C2D">
        <w:rPr>
          <w:vertAlign w:val="subscript"/>
        </w:rPr>
        <w:t>d</w:t>
      </w:r>
      <w:r w:rsidRPr="00947C2D">
        <w:t xml:space="preserve"> is the mass of oven-dried soil and M</w:t>
      </w:r>
      <w:r w:rsidRPr="00947C2D">
        <w:rPr>
          <w:vertAlign w:val="subscript"/>
        </w:rPr>
        <w:t>W</w:t>
      </w:r>
      <w:r w:rsidRPr="00947C2D">
        <w:t xml:space="preserve"> the mass of wet soil.</w:t>
      </w:r>
    </w:p>
    <w:p w14:paraId="38ACE083" w14:textId="77777777" w:rsidR="008E4D90" w:rsidRPr="00947C2D" w:rsidRDefault="008E4D90" w:rsidP="008E4D90">
      <w:pPr>
        <w:shd w:val="clear" w:color="auto" w:fill="FFFFFF" w:themeFill="background1"/>
        <w:spacing w:line="480" w:lineRule="auto"/>
        <w:jc w:val="both"/>
        <w:rPr>
          <w:b/>
        </w:rPr>
      </w:pPr>
      <w:r w:rsidRPr="00947C2D">
        <w:rPr>
          <w:b/>
        </w:rPr>
        <w:t xml:space="preserve">Plant Parameters </w:t>
      </w:r>
    </w:p>
    <w:p w14:paraId="5B2DDFC6" w14:textId="77777777" w:rsidR="008E4D90" w:rsidRDefault="008E4D90" w:rsidP="008E4D90">
      <w:pPr>
        <w:shd w:val="clear" w:color="auto" w:fill="FFFFFF" w:themeFill="background1"/>
        <w:spacing w:after="0" w:line="480" w:lineRule="auto"/>
        <w:jc w:val="both"/>
      </w:pPr>
      <w:r w:rsidRPr="00947C2D">
        <w:t xml:space="preserve">The number of leaves and plant heights of the various plants at different compost rates were </w:t>
      </w:r>
      <w:proofErr w:type="spellStart"/>
      <w:r w:rsidRPr="00947C2D">
        <w:t>analyzed</w:t>
      </w:r>
      <w:proofErr w:type="spellEnd"/>
      <w:r w:rsidRPr="00947C2D">
        <w:t>. The plant height was achieved by taking measurements of the plant for various weeks</w:t>
      </w:r>
      <w:r w:rsidR="006574F9">
        <w:t xml:space="preserve"> (Silva </w:t>
      </w:r>
      <w:r w:rsidR="006574F9">
        <w:rPr>
          <w:i/>
          <w:iCs/>
        </w:rPr>
        <w:t xml:space="preserve">et al., </w:t>
      </w:r>
      <w:r w:rsidR="006574F9">
        <w:t>2018)</w:t>
      </w:r>
      <w:r>
        <w:t>.</w:t>
      </w:r>
    </w:p>
    <w:p w14:paraId="09EE9523" w14:textId="77777777" w:rsidR="008E4D90" w:rsidRPr="0021189F" w:rsidRDefault="008E4D90" w:rsidP="008E4D90">
      <w:pPr>
        <w:spacing w:line="360" w:lineRule="auto"/>
        <w:jc w:val="both"/>
      </w:pPr>
      <w:r w:rsidRPr="0021189F">
        <w:t>Statistical Analysis</w:t>
      </w:r>
    </w:p>
    <w:p w14:paraId="20DC09E7" w14:textId="77777777" w:rsidR="005B4895" w:rsidRDefault="008E4D90" w:rsidP="00991CBA">
      <w:pPr>
        <w:spacing w:line="480" w:lineRule="auto"/>
        <w:jc w:val="both"/>
        <w:rPr>
          <w:b/>
          <w:bCs/>
          <w:szCs w:val="28"/>
        </w:rPr>
      </w:pPr>
      <w:r>
        <w:rPr>
          <w:rFonts w:eastAsia="Times New Roman"/>
        </w:rPr>
        <w:lastRenderedPageBreak/>
        <w:t>The mean and standard deviations of the microbial counts and the physicochemical parameters were analysed using SPSS (version 2</w:t>
      </w:r>
      <w:r w:rsidR="00991CBA">
        <w:rPr>
          <w:rFonts w:eastAsia="Times New Roman"/>
        </w:rPr>
        <w:t>7</w:t>
      </w:r>
      <w:r>
        <w:rPr>
          <w:rFonts w:eastAsia="Times New Roman"/>
        </w:rPr>
        <w:t xml:space="preserve">). The ANOVA was used in checking for significant difference and the Duncan test was used to separate means in areas </w:t>
      </w:r>
      <w:r w:rsidR="00991CBA">
        <w:rPr>
          <w:rFonts w:eastAsia="Times New Roman"/>
        </w:rPr>
        <w:t>where</w:t>
      </w:r>
      <w:r>
        <w:rPr>
          <w:rFonts w:eastAsia="Times New Roman"/>
        </w:rPr>
        <w:t xml:space="preserve"> there were significant differences at 95% confidence intervals. </w:t>
      </w:r>
    </w:p>
    <w:p w14:paraId="3474A083" w14:textId="77777777" w:rsidR="002D1B32" w:rsidRDefault="002D1B32" w:rsidP="002D1B32">
      <w:pPr>
        <w:spacing w:after="300" w:line="240" w:lineRule="auto"/>
        <w:jc w:val="both"/>
        <w:rPr>
          <w:b/>
          <w:bCs/>
          <w:szCs w:val="28"/>
        </w:rPr>
      </w:pPr>
      <w:r>
        <w:rPr>
          <w:b/>
          <w:bCs/>
          <w:szCs w:val="28"/>
        </w:rPr>
        <w:t>Results</w:t>
      </w:r>
    </w:p>
    <w:p w14:paraId="793E80E7" w14:textId="77777777" w:rsidR="002D1B32" w:rsidRPr="0042182C" w:rsidRDefault="002D1B32" w:rsidP="002D1B32">
      <w:pPr>
        <w:shd w:val="clear" w:color="auto" w:fill="FFFFFF" w:themeFill="background1"/>
        <w:spacing w:after="0" w:line="480" w:lineRule="auto"/>
        <w:jc w:val="both"/>
        <w:rPr>
          <w:rFonts w:eastAsia="Calibri"/>
          <w:bCs/>
        </w:rPr>
      </w:pPr>
      <w:r w:rsidRPr="00947C2D">
        <w:rPr>
          <w:rFonts w:eastAsia="Calibri"/>
          <w:bCs/>
        </w:rPr>
        <w:t xml:space="preserve">Results of the tested soil physical properties under various compost rates </w:t>
      </w:r>
      <w:r w:rsidR="0042182C">
        <w:rPr>
          <w:rFonts w:eastAsia="Calibri"/>
          <w:bCs/>
        </w:rPr>
        <w:t>in</w:t>
      </w:r>
      <w:r w:rsidRPr="00947C2D">
        <w:rPr>
          <w:rFonts w:eastAsia="Calibri"/>
          <w:bCs/>
        </w:rPr>
        <w:t xml:space="preserve"> Table </w:t>
      </w:r>
      <w:r w:rsidR="0042182C">
        <w:rPr>
          <w:rFonts w:eastAsia="Calibri"/>
          <w:bCs/>
        </w:rPr>
        <w:t>1</w:t>
      </w:r>
      <w:r w:rsidRPr="00947C2D">
        <w:rPr>
          <w:rFonts w:eastAsia="Calibri"/>
          <w:bCs/>
        </w:rPr>
        <w:t xml:space="preserve"> showed that </w:t>
      </w:r>
      <w:r w:rsidR="0042182C">
        <w:rPr>
          <w:rFonts w:eastAsia="Calibri"/>
          <w:bCs/>
        </w:rPr>
        <w:t>t</w:t>
      </w:r>
      <w:r w:rsidRPr="00947C2D">
        <w:rPr>
          <w:rFonts w:eastAsia="Calibri"/>
          <w:bCs/>
        </w:rPr>
        <w:t>he effect of various compost rates on the particle size distribution were significantly different (P&lt;0.05).</w:t>
      </w:r>
      <w:r w:rsidR="0042182C">
        <w:rPr>
          <w:rFonts w:eastAsia="Calibri"/>
          <w:bCs/>
        </w:rPr>
        <w:t xml:space="preserve"> </w:t>
      </w:r>
      <w:r w:rsidRPr="00947C2D">
        <w:rPr>
          <w:rFonts w:eastAsia="Calibri"/>
          <w:bCs/>
        </w:rPr>
        <w:t>Sand particles ranged from 62.30%-63.61%. Silt particles ranged from 21.57-26.40 %, while clay particle ranged from 10.19-14.59%</w:t>
      </w:r>
      <w:r w:rsidR="0042182C">
        <w:rPr>
          <w:rFonts w:eastAsia="Calibri"/>
          <w:bCs/>
        </w:rPr>
        <w:t xml:space="preserve">, </w:t>
      </w:r>
      <w:r w:rsidRPr="00947C2D">
        <w:rPr>
          <w:rFonts w:eastAsia="Calibri"/>
          <w:bCs/>
        </w:rPr>
        <w:t xml:space="preserve">respectively. </w:t>
      </w:r>
      <w:r w:rsidR="0042182C">
        <w:rPr>
          <w:rFonts w:eastAsia="Calibri"/>
          <w:bCs/>
        </w:rPr>
        <w:t xml:space="preserve"> </w:t>
      </w:r>
      <w:r w:rsidRPr="00947C2D">
        <w:rPr>
          <w:rFonts w:eastAsia="Calibri"/>
        </w:rPr>
        <w:t>Bulk density had a range of 1.79-1.82</w:t>
      </w:r>
      <w:r w:rsidRPr="00947C2D">
        <w:t xml:space="preserve"> gcm</w:t>
      </w:r>
      <w:r w:rsidRPr="00947C2D">
        <w:rPr>
          <w:vertAlign w:val="superscript"/>
        </w:rPr>
        <w:t>-3</w:t>
      </w:r>
      <w:r w:rsidRPr="00947C2D">
        <w:rPr>
          <w:rFonts w:eastAsia="Calibri"/>
        </w:rPr>
        <w:t>, the highest value of 1.82g/cm³ was observed at 800 g and 1000 g compost rates, while the lowest value of 1.79</w:t>
      </w:r>
      <w:r w:rsidRPr="00947C2D">
        <w:t xml:space="preserve"> gcm</w:t>
      </w:r>
      <w:r w:rsidRPr="00947C2D">
        <w:rPr>
          <w:vertAlign w:val="superscript"/>
        </w:rPr>
        <w:t>-3</w:t>
      </w:r>
      <w:r w:rsidRPr="00947C2D">
        <w:rPr>
          <w:rFonts w:eastAsia="Calibri"/>
        </w:rPr>
        <w:t xml:space="preserve"> was observed at 0 g and 200 g respectively. Similarly, Total porosity ranged from 32.90 %-46.07 %. the highest value of 46.07% was recorded at 200 g compost rate and was significantly different </w:t>
      </w:r>
      <w:r w:rsidRPr="00947C2D">
        <w:rPr>
          <w:rFonts w:eastAsia="Calibri"/>
          <w:bCs/>
        </w:rPr>
        <w:t>(P&lt;0.05)</w:t>
      </w:r>
      <w:r w:rsidRPr="00947C2D">
        <w:rPr>
          <w:rFonts w:eastAsia="Calibri"/>
        </w:rPr>
        <w:t xml:space="preserve"> with</w:t>
      </w:r>
      <w:r w:rsidRPr="00947C2D">
        <w:rPr>
          <w:rFonts w:eastAsia="Calibri"/>
          <w:iCs/>
        </w:rPr>
        <w:t xml:space="preserve"> values of</w:t>
      </w:r>
      <w:r w:rsidRPr="00947C2D">
        <w:rPr>
          <w:rFonts w:eastAsia="Calibri"/>
        </w:rPr>
        <w:t xml:space="preserve"> 45.53%; 40.14%, 37.90%, 36.30%, 32.90%, for 400 g, 600 g, 0 g, 800 g and 1000 g</w:t>
      </w:r>
      <w:r w:rsidR="0042182C">
        <w:rPr>
          <w:rFonts w:eastAsia="Calibri"/>
        </w:rPr>
        <w:t>,</w:t>
      </w:r>
      <w:r w:rsidRPr="00947C2D">
        <w:rPr>
          <w:rFonts w:eastAsia="Calibri"/>
        </w:rPr>
        <w:t xml:space="preserve"> respectively. Saturated Hydraulic Conductivity had a range of 8.07-12.26</w:t>
      </w:r>
      <w:r w:rsidRPr="00947C2D">
        <w:t xml:space="preserve"> cm</w:t>
      </w:r>
      <w:r w:rsidR="0042182C">
        <w:rPr>
          <w:rFonts w:eastAsia="Calibri"/>
        </w:rPr>
        <w:t>.</w:t>
      </w:r>
      <w:r w:rsidRPr="00947C2D">
        <w:rPr>
          <w:rFonts w:eastAsia="Calibri"/>
        </w:rPr>
        <w:t xml:space="preserve"> </w:t>
      </w:r>
      <w:r w:rsidR="0042182C">
        <w:rPr>
          <w:rFonts w:eastAsia="Calibri"/>
        </w:rPr>
        <w:t>I</w:t>
      </w:r>
      <w:r w:rsidRPr="00947C2D">
        <w:rPr>
          <w:rFonts w:eastAsia="Calibri"/>
        </w:rPr>
        <w:t>t was observed that the permeability class was generally very slow</w:t>
      </w:r>
      <w:r w:rsidR="0042182C">
        <w:rPr>
          <w:rFonts w:eastAsia="Calibri"/>
        </w:rPr>
        <w:t>.</w:t>
      </w:r>
    </w:p>
    <w:p w14:paraId="6DE40A69" w14:textId="77777777" w:rsidR="002D1B32" w:rsidRPr="00947C2D" w:rsidRDefault="002D1B32" w:rsidP="002D1B32">
      <w:pPr>
        <w:shd w:val="clear" w:color="auto" w:fill="FFFFFF" w:themeFill="background1"/>
        <w:spacing w:after="0" w:line="480" w:lineRule="auto"/>
        <w:jc w:val="both"/>
        <w:rPr>
          <w:rFonts w:eastAsia="Calibri"/>
          <w:bCs/>
        </w:rPr>
      </w:pPr>
      <w:r w:rsidRPr="00947C2D">
        <w:rPr>
          <w:rFonts w:eastAsia="Calibri"/>
          <w:bCs/>
        </w:rPr>
        <w:t xml:space="preserve">Results of the </w:t>
      </w:r>
      <w:r w:rsidR="0042182C">
        <w:rPr>
          <w:rFonts w:eastAsia="Calibri"/>
          <w:bCs/>
        </w:rPr>
        <w:t>physico</w:t>
      </w:r>
      <w:r w:rsidRPr="00947C2D">
        <w:rPr>
          <w:rFonts w:eastAsia="Calibri"/>
          <w:bCs/>
        </w:rPr>
        <w:t xml:space="preserve">chemical properties: </w:t>
      </w:r>
      <w:r w:rsidR="0042182C">
        <w:rPr>
          <w:rFonts w:eastAsia="Calibri"/>
          <w:bCs/>
        </w:rPr>
        <w:t>in</w:t>
      </w:r>
      <w:r w:rsidRPr="00947C2D">
        <w:rPr>
          <w:rFonts w:eastAsia="Calibri"/>
          <w:bCs/>
        </w:rPr>
        <w:t xml:space="preserve"> Table </w:t>
      </w:r>
      <w:r w:rsidR="0042182C">
        <w:rPr>
          <w:rFonts w:eastAsia="Calibri"/>
          <w:bCs/>
        </w:rPr>
        <w:t xml:space="preserve">2 showed that the </w:t>
      </w:r>
      <w:r w:rsidRPr="00947C2D">
        <w:rPr>
          <w:rFonts w:eastAsia="Calibri"/>
          <w:bCs/>
        </w:rPr>
        <w:t xml:space="preserve">pH values ranged from 5.22-6.43 and were not significantly different </w:t>
      </w:r>
      <w:r w:rsidR="0042182C">
        <w:rPr>
          <w:rFonts w:eastAsia="Calibri"/>
          <w:bCs/>
        </w:rPr>
        <w:t>(</w:t>
      </w:r>
      <w:r w:rsidRPr="00947C2D">
        <w:rPr>
          <w:rFonts w:eastAsia="Calibri"/>
        </w:rPr>
        <w:t>p&lt;0.05</w:t>
      </w:r>
      <w:r w:rsidR="0042182C">
        <w:rPr>
          <w:rFonts w:eastAsia="Calibri"/>
        </w:rPr>
        <w:t>)</w:t>
      </w:r>
      <w:r w:rsidRPr="00947C2D">
        <w:rPr>
          <w:rFonts w:eastAsia="Calibri"/>
          <w:bCs/>
        </w:rPr>
        <w:t>. The highest pH value of 6.43 was observed under 1000 g while the lowest pH value of 5.22 was observed under 200 g</w:t>
      </w:r>
      <w:r w:rsidR="0042182C">
        <w:rPr>
          <w:rFonts w:eastAsia="Calibri"/>
          <w:bCs/>
        </w:rPr>
        <w:t>,</w:t>
      </w:r>
      <w:r w:rsidRPr="00947C2D">
        <w:rPr>
          <w:rFonts w:eastAsia="Calibri"/>
          <w:bCs/>
        </w:rPr>
        <w:t xml:space="preserve"> respectively. Generally, the soils under the different compost rates </w:t>
      </w:r>
      <w:r w:rsidR="0042182C">
        <w:rPr>
          <w:rFonts w:eastAsia="Calibri"/>
          <w:bCs/>
        </w:rPr>
        <w:t>were</w:t>
      </w:r>
      <w:r w:rsidRPr="00947C2D">
        <w:rPr>
          <w:rFonts w:eastAsia="Calibri"/>
          <w:bCs/>
        </w:rPr>
        <w:t xml:space="preserve"> acidic. Organic matter was significantly different ranging from 1.71 to 2.52%, its highest value was recorded at 1000 g (2.52) compost rate, while the lowest value at 200 g (1.71)</w:t>
      </w:r>
      <w:r w:rsidR="0042182C">
        <w:rPr>
          <w:rFonts w:eastAsia="Calibri"/>
          <w:bCs/>
        </w:rPr>
        <w:t xml:space="preserve">, </w:t>
      </w:r>
      <w:r w:rsidRPr="00947C2D">
        <w:rPr>
          <w:rFonts w:eastAsia="Calibri"/>
          <w:bCs/>
        </w:rPr>
        <w:t xml:space="preserve">respectively. </w:t>
      </w:r>
      <w:r w:rsidRPr="00947C2D">
        <w:rPr>
          <w:rFonts w:eastAsia="Calibri"/>
        </w:rPr>
        <w:t xml:space="preserve">Total Nitrogen values were not significantly different </w:t>
      </w:r>
      <w:r w:rsidR="0042182C">
        <w:rPr>
          <w:rFonts w:eastAsia="Calibri"/>
        </w:rPr>
        <w:t>(</w:t>
      </w:r>
      <w:r w:rsidRPr="00947C2D">
        <w:rPr>
          <w:rFonts w:eastAsia="Calibri"/>
        </w:rPr>
        <w:t>p</w:t>
      </w:r>
      <w:r w:rsidR="0042182C">
        <w:rPr>
          <w:rFonts w:eastAsia="Calibri"/>
        </w:rPr>
        <w:t>&gt;</w:t>
      </w:r>
      <w:r w:rsidRPr="00947C2D">
        <w:rPr>
          <w:rFonts w:eastAsia="Calibri"/>
        </w:rPr>
        <w:t>0.05</w:t>
      </w:r>
      <w:r w:rsidR="0042182C">
        <w:rPr>
          <w:rFonts w:eastAsia="Calibri"/>
        </w:rPr>
        <w:t>)</w:t>
      </w:r>
      <w:r w:rsidRPr="00947C2D">
        <w:rPr>
          <w:rFonts w:eastAsia="Calibri"/>
        </w:rPr>
        <w:t xml:space="preserve"> across all compost rates with values ranging from 0.20-0.30%. The highest Total Nitrogen value of 0.30 % was observed under 800g and 1000 g while its lowest value of 0.20 % </w:t>
      </w:r>
      <w:r w:rsidRPr="00947C2D">
        <w:rPr>
          <w:rFonts w:eastAsia="Calibri"/>
        </w:rPr>
        <w:lastRenderedPageBreak/>
        <w:t>was observed under 0 g, 200 g, and 400 g. Available phosphorus ranged from 31.63-59.78 mg kg</w:t>
      </w:r>
      <w:r w:rsidRPr="00947C2D">
        <w:rPr>
          <w:rFonts w:eastAsia="Calibri"/>
          <w:vertAlign w:val="superscript"/>
        </w:rPr>
        <w:t>-1</w:t>
      </w:r>
      <w:r w:rsidRPr="00947C2D">
        <w:rPr>
          <w:rFonts w:eastAsia="Calibri"/>
        </w:rPr>
        <w:t xml:space="preserve"> having its highest significant value of 59.78 g/</w:t>
      </w:r>
      <w:proofErr w:type="spellStart"/>
      <w:r w:rsidRPr="00947C2D">
        <w:rPr>
          <w:rFonts w:eastAsia="Calibri"/>
        </w:rPr>
        <w:t>cmol</w:t>
      </w:r>
      <w:proofErr w:type="spellEnd"/>
      <w:r w:rsidRPr="00947C2D">
        <w:rPr>
          <w:rFonts w:eastAsia="Calibri"/>
        </w:rPr>
        <w:t xml:space="preserve"> at 600 g compost rate while the lowest value was recorded at 31.63 g/</w:t>
      </w:r>
      <w:proofErr w:type="spellStart"/>
      <w:r w:rsidRPr="00947C2D">
        <w:rPr>
          <w:rFonts w:eastAsia="Calibri"/>
        </w:rPr>
        <w:t>cmol</w:t>
      </w:r>
      <w:proofErr w:type="spellEnd"/>
      <w:r w:rsidRPr="00947C2D">
        <w:rPr>
          <w:rFonts w:eastAsia="Calibri"/>
        </w:rPr>
        <w:t xml:space="preserve"> at 200 g. Sodium had a range of 0.27-0.71 C mol kg</w:t>
      </w:r>
      <w:r w:rsidRPr="00947C2D">
        <w:rPr>
          <w:rFonts w:eastAsia="Calibri"/>
          <w:vertAlign w:val="superscript"/>
        </w:rPr>
        <w:t>-1</w:t>
      </w:r>
      <w:r w:rsidRPr="00947C2D">
        <w:rPr>
          <w:rFonts w:eastAsia="Calibri"/>
        </w:rPr>
        <w:t>. The highest sodium value of 0.71 c mol/kg was observed at the 1000 g compost rate, while its lowest value of 0.27 c mol/kg was observed under 0 g respectively. Similarly, Potassium values ranged from 0.12-0.40 C mol kg</w:t>
      </w:r>
      <w:r w:rsidRPr="00947C2D">
        <w:rPr>
          <w:rFonts w:eastAsia="Calibri"/>
          <w:vertAlign w:val="superscript"/>
        </w:rPr>
        <w:t>-1</w:t>
      </w:r>
      <w:r w:rsidRPr="00947C2D">
        <w:rPr>
          <w:rFonts w:eastAsia="Calibri"/>
        </w:rPr>
        <w:t xml:space="preserve"> with significantly higher value of 0.40 c mol/kg, at the 1000 g compost rate, and lowest value of 0.12 c mol/kg at 0 g respectively. Values of Calcium were significantly different, </w:t>
      </w:r>
      <w:r w:rsidRPr="00947C2D">
        <w:rPr>
          <w:rFonts w:eastAsia="Calibri"/>
          <w:iCs/>
        </w:rPr>
        <w:t>7.30</w:t>
      </w:r>
      <w:r w:rsidRPr="00947C2D">
        <w:rPr>
          <w:rFonts w:eastAsia="Calibri"/>
        </w:rPr>
        <w:t xml:space="preserve"> C mol kg</w:t>
      </w:r>
      <w:r w:rsidRPr="00947C2D">
        <w:rPr>
          <w:rFonts w:eastAsia="Calibri"/>
          <w:vertAlign w:val="superscript"/>
        </w:rPr>
        <w:t>-1</w:t>
      </w:r>
      <w:r w:rsidRPr="00947C2D">
        <w:rPr>
          <w:rFonts w:eastAsia="Calibri"/>
        </w:rPr>
        <w:t xml:space="preserve">, </w:t>
      </w:r>
      <w:r w:rsidRPr="00947C2D">
        <w:rPr>
          <w:rFonts w:eastAsia="Calibri"/>
          <w:iCs/>
        </w:rPr>
        <w:t>6.60</w:t>
      </w:r>
      <w:r w:rsidRPr="00947C2D">
        <w:rPr>
          <w:rFonts w:eastAsia="Calibri"/>
        </w:rPr>
        <w:t xml:space="preserve"> C mol kg</w:t>
      </w:r>
      <w:r w:rsidRPr="00947C2D">
        <w:rPr>
          <w:rFonts w:eastAsia="Calibri"/>
          <w:vertAlign w:val="superscript"/>
        </w:rPr>
        <w:t>-1</w:t>
      </w:r>
      <w:r w:rsidRPr="00947C2D">
        <w:rPr>
          <w:rFonts w:eastAsia="Calibri"/>
        </w:rPr>
        <w:t>,</w:t>
      </w:r>
      <w:r w:rsidRPr="00947C2D">
        <w:rPr>
          <w:rFonts w:eastAsia="Calibri"/>
          <w:i/>
        </w:rPr>
        <w:t xml:space="preserve"> </w:t>
      </w:r>
      <w:r w:rsidRPr="00947C2D">
        <w:rPr>
          <w:rFonts w:eastAsia="Calibri"/>
          <w:iCs/>
        </w:rPr>
        <w:t>5.70</w:t>
      </w:r>
      <w:r w:rsidRPr="00947C2D">
        <w:rPr>
          <w:rFonts w:eastAsia="Calibri"/>
        </w:rPr>
        <w:t xml:space="preserve"> C mol kg</w:t>
      </w:r>
      <w:r w:rsidRPr="00947C2D">
        <w:rPr>
          <w:rFonts w:eastAsia="Calibri"/>
          <w:vertAlign w:val="superscript"/>
        </w:rPr>
        <w:t>-1</w:t>
      </w:r>
      <w:r w:rsidRPr="00947C2D">
        <w:rPr>
          <w:rFonts w:eastAsia="Calibri"/>
        </w:rPr>
        <w:t xml:space="preserve">, </w:t>
      </w:r>
      <w:r w:rsidRPr="00947C2D">
        <w:rPr>
          <w:rFonts w:eastAsia="Calibri"/>
          <w:iCs/>
        </w:rPr>
        <w:t>5.60</w:t>
      </w:r>
      <w:r w:rsidRPr="00947C2D">
        <w:rPr>
          <w:rFonts w:eastAsia="Calibri"/>
        </w:rPr>
        <w:t xml:space="preserve"> C mol kg</w:t>
      </w:r>
      <w:r w:rsidRPr="00947C2D">
        <w:rPr>
          <w:rFonts w:eastAsia="Calibri"/>
          <w:vertAlign w:val="superscript"/>
        </w:rPr>
        <w:t>-1</w:t>
      </w:r>
      <w:r w:rsidRPr="00947C2D">
        <w:rPr>
          <w:rFonts w:eastAsia="Calibri"/>
        </w:rPr>
        <w:t>, 3.72 C mol/kg and 3.37</w:t>
      </w:r>
      <w:r w:rsidRPr="00947C2D">
        <w:rPr>
          <w:rFonts w:eastAsia="Calibri"/>
          <w:iCs/>
        </w:rPr>
        <w:t xml:space="preserve"> </w:t>
      </w:r>
      <w:r w:rsidRPr="00947C2D">
        <w:rPr>
          <w:rFonts w:eastAsia="Calibri"/>
        </w:rPr>
        <w:t>C mol kg</w:t>
      </w:r>
      <w:r w:rsidRPr="00947C2D">
        <w:rPr>
          <w:rFonts w:eastAsia="Calibri"/>
          <w:vertAlign w:val="superscript"/>
        </w:rPr>
        <w:t>-1</w:t>
      </w:r>
      <w:r w:rsidRPr="00947C2D">
        <w:rPr>
          <w:rFonts w:eastAsia="Calibri"/>
        </w:rPr>
        <w:t xml:space="preserve"> for 1000 g, 400 g, 800 g, 600 g, 0 g, and 200 g respectively.</w:t>
      </w:r>
    </w:p>
    <w:p w14:paraId="60705EF2" w14:textId="77777777" w:rsidR="002D1B32" w:rsidRPr="00947C2D" w:rsidRDefault="002D1B32" w:rsidP="002D1B32">
      <w:pPr>
        <w:shd w:val="clear" w:color="auto" w:fill="FFFFFF" w:themeFill="background1"/>
        <w:spacing w:after="0" w:line="480" w:lineRule="auto"/>
        <w:jc w:val="both"/>
        <w:rPr>
          <w:rFonts w:eastAsia="Calibri"/>
        </w:rPr>
      </w:pPr>
      <w:r w:rsidRPr="00947C2D">
        <w:rPr>
          <w:rFonts w:eastAsia="Calibri"/>
        </w:rPr>
        <w:t>Magnesium ranged from 0.20-1.65 C mol kg</w:t>
      </w:r>
      <w:r w:rsidRPr="00947C2D">
        <w:rPr>
          <w:rFonts w:eastAsia="Calibri"/>
          <w:vertAlign w:val="superscript"/>
        </w:rPr>
        <w:t>-1</w:t>
      </w:r>
      <w:r w:rsidRPr="00947C2D">
        <w:rPr>
          <w:rFonts w:eastAsia="Calibri"/>
        </w:rPr>
        <w:t>, and followed the order 400 g</w:t>
      </w:r>
      <w:r>
        <w:rPr>
          <w:rFonts w:eastAsia="Calibri"/>
        </w:rPr>
        <w:t xml:space="preserve"> </w:t>
      </w:r>
      <w:r w:rsidRPr="00947C2D">
        <w:rPr>
          <w:rFonts w:eastAsia="Calibri"/>
        </w:rPr>
        <w:t>(1.65 C mol kg</w:t>
      </w:r>
      <w:r w:rsidRPr="00947C2D">
        <w:rPr>
          <w:rFonts w:eastAsia="Calibri"/>
          <w:vertAlign w:val="superscript"/>
        </w:rPr>
        <w:t>-1</w:t>
      </w:r>
      <w:r w:rsidRPr="00947C2D">
        <w:rPr>
          <w:rFonts w:eastAsia="Calibri"/>
        </w:rPr>
        <w:t>) &gt;600 g</w:t>
      </w:r>
      <w:r w:rsidR="0042182C">
        <w:rPr>
          <w:rFonts w:eastAsia="Calibri"/>
        </w:rPr>
        <w:t xml:space="preserve"> </w:t>
      </w:r>
      <w:r w:rsidRPr="00947C2D">
        <w:rPr>
          <w:rFonts w:eastAsia="Calibri"/>
        </w:rPr>
        <w:t>(1.63 C mol kg</w:t>
      </w:r>
      <w:r w:rsidRPr="00947C2D">
        <w:rPr>
          <w:rFonts w:eastAsia="Calibri"/>
          <w:vertAlign w:val="superscript"/>
        </w:rPr>
        <w:t>-1</w:t>
      </w:r>
      <w:r w:rsidRPr="00947C2D">
        <w:rPr>
          <w:rFonts w:eastAsia="Calibri"/>
        </w:rPr>
        <w:t xml:space="preserve">)&gt;800 </w:t>
      </w:r>
      <w:proofErr w:type="gramStart"/>
      <w:r w:rsidRPr="00947C2D">
        <w:rPr>
          <w:rFonts w:eastAsia="Calibri"/>
        </w:rPr>
        <w:t>g(</w:t>
      </w:r>
      <w:proofErr w:type="gramEnd"/>
      <w:r w:rsidRPr="00947C2D">
        <w:rPr>
          <w:rFonts w:eastAsia="Calibri"/>
        </w:rPr>
        <w:t>0.60 C mol kg</w:t>
      </w:r>
      <w:r w:rsidRPr="00947C2D">
        <w:rPr>
          <w:rFonts w:eastAsia="Calibri"/>
          <w:vertAlign w:val="superscript"/>
        </w:rPr>
        <w:t>-1</w:t>
      </w:r>
      <w:r w:rsidRPr="00947C2D">
        <w:rPr>
          <w:rFonts w:eastAsia="Calibri"/>
        </w:rPr>
        <w:t>)&gt;1000 g(0.59 C mol kg</w:t>
      </w:r>
      <w:r w:rsidRPr="00947C2D">
        <w:rPr>
          <w:rFonts w:eastAsia="Calibri"/>
          <w:vertAlign w:val="superscript"/>
        </w:rPr>
        <w:t>-1</w:t>
      </w:r>
      <w:r w:rsidRPr="00947C2D">
        <w:rPr>
          <w:rFonts w:eastAsia="Calibri"/>
        </w:rPr>
        <w:t>)&gt;0 g(0.30 C mol kg</w:t>
      </w:r>
      <w:r w:rsidRPr="00947C2D">
        <w:rPr>
          <w:rFonts w:eastAsia="Calibri"/>
          <w:vertAlign w:val="superscript"/>
        </w:rPr>
        <w:t>-1</w:t>
      </w:r>
      <w:r w:rsidRPr="00947C2D">
        <w:rPr>
          <w:rFonts w:eastAsia="Calibri"/>
        </w:rPr>
        <w:t>)&gt;200 g(0.20 C mol kg</w:t>
      </w:r>
      <w:r w:rsidRPr="00947C2D">
        <w:rPr>
          <w:rFonts w:eastAsia="Calibri"/>
          <w:vertAlign w:val="superscript"/>
        </w:rPr>
        <w:t>-1</w:t>
      </w:r>
      <w:r w:rsidRPr="00947C2D">
        <w:rPr>
          <w:rFonts w:eastAsia="Calibri"/>
        </w:rPr>
        <w:t>) respectively. Exchangeable Cation Exchange Capacity ranged from 3.96-9.10C mol kg</w:t>
      </w:r>
      <w:r w:rsidRPr="00947C2D">
        <w:rPr>
          <w:rFonts w:eastAsia="Calibri"/>
          <w:vertAlign w:val="superscript"/>
        </w:rPr>
        <w:t>-1</w:t>
      </w:r>
      <w:r w:rsidRPr="00947C2D">
        <w:rPr>
          <w:rFonts w:eastAsia="Calibri"/>
        </w:rPr>
        <w:t>. The highest ECEC value of 9.10C mol kg</w:t>
      </w:r>
      <w:r w:rsidRPr="00947C2D">
        <w:rPr>
          <w:rFonts w:eastAsia="Calibri"/>
          <w:vertAlign w:val="superscript"/>
        </w:rPr>
        <w:t>-1</w:t>
      </w:r>
      <w:r w:rsidRPr="00947C2D">
        <w:rPr>
          <w:rFonts w:eastAsia="Calibri"/>
        </w:rPr>
        <w:t xml:space="preserve"> was observed under 1000 g compost rate while the lowest value of 3.96C mol kg</w:t>
      </w:r>
      <w:r w:rsidRPr="00947C2D">
        <w:rPr>
          <w:rFonts w:eastAsia="Calibri"/>
          <w:vertAlign w:val="superscript"/>
        </w:rPr>
        <w:t xml:space="preserve">-1 </w:t>
      </w:r>
      <w:r w:rsidRPr="00947C2D">
        <w:rPr>
          <w:rFonts w:eastAsia="Calibri"/>
        </w:rPr>
        <w:t>was observed under 200 g compost rate respectively.</w:t>
      </w:r>
    </w:p>
    <w:p w14:paraId="51F74D0B" w14:textId="77777777" w:rsidR="002D1B32" w:rsidRDefault="002D1B32" w:rsidP="002D1B32">
      <w:pPr>
        <w:shd w:val="clear" w:color="auto" w:fill="FFFFFF" w:themeFill="background1"/>
        <w:spacing w:line="480" w:lineRule="auto"/>
        <w:rPr>
          <w:noProof/>
          <w:color w:val="000000"/>
        </w:rPr>
      </w:pPr>
    </w:p>
    <w:p w14:paraId="175384C0" w14:textId="77777777" w:rsidR="002D1B32" w:rsidRPr="0042182C" w:rsidRDefault="002D1B32" w:rsidP="002D1B32">
      <w:pPr>
        <w:shd w:val="clear" w:color="auto" w:fill="FFFFFF" w:themeFill="background1"/>
        <w:spacing w:after="0" w:line="480" w:lineRule="auto"/>
        <w:jc w:val="both"/>
        <w:rPr>
          <w:rFonts w:eastAsia="Calibri"/>
          <w:b/>
          <w:bCs/>
        </w:rPr>
      </w:pPr>
      <w:r w:rsidRPr="0042182C">
        <w:rPr>
          <w:b/>
          <w:bCs/>
        </w:rPr>
        <w:t xml:space="preserve">Table </w:t>
      </w:r>
      <w:r w:rsidR="0042182C" w:rsidRPr="0042182C">
        <w:rPr>
          <w:b/>
          <w:bCs/>
        </w:rPr>
        <w:t>1</w:t>
      </w:r>
      <w:r w:rsidRPr="0042182C">
        <w:rPr>
          <w:b/>
          <w:bCs/>
        </w:rPr>
        <w:t>: Physical Properties of Soils across the Compost Rates</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1016"/>
        <w:gridCol w:w="984"/>
        <w:gridCol w:w="984"/>
        <w:gridCol w:w="982"/>
        <w:gridCol w:w="999"/>
        <w:gridCol w:w="935"/>
        <w:gridCol w:w="944"/>
        <w:gridCol w:w="982"/>
        <w:gridCol w:w="978"/>
      </w:tblGrid>
      <w:tr w:rsidR="002D1B32" w:rsidRPr="00947C2D" w14:paraId="64656E90" w14:textId="77777777" w:rsidTr="0042182C">
        <w:trPr>
          <w:trHeight w:val="684"/>
        </w:trPr>
        <w:tc>
          <w:tcPr>
            <w:tcW w:w="1091" w:type="dxa"/>
            <w:tcBorders>
              <w:top w:val="single" w:sz="4" w:space="0" w:color="auto"/>
              <w:bottom w:val="single" w:sz="4" w:space="0" w:color="auto"/>
            </w:tcBorders>
          </w:tcPr>
          <w:p w14:paraId="7A1886D9"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Compost Rates</w:t>
            </w:r>
          </w:p>
        </w:tc>
        <w:tc>
          <w:tcPr>
            <w:tcW w:w="1016" w:type="dxa"/>
            <w:tcBorders>
              <w:top w:val="single" w:sz="4" w:space="0" w:color="auto"/>
              <w:bottom w:val="single" w:sz="4" w:space="0" w:color="auto"/>
            </w:tcBorders>
          </w:tcPr>
          <w:p w14:paraId="19FA2F84"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Sand</w:t>
            </w:r>
          </w:p>
          <w:p w14:paraId="2DFD9805"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w:t>
            </w:r>
          </w:p>
        </w:tc>
        <w:tc>
          <w:tcPr>
            <w:tcW w:w="984" w:type="dxa"/>
            <w:tcBorders>
              <w:top w:val="single" w:sz="4" w:space="0" w:color="auto"/>
              <w:bottom w:val="single" w:sz="4" w:space="0" w:color="auto"/>
            </w:tcBorders>
          </w:tcPr>
          <w:p w14:paraId="74BDD314"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Silt</w:t>
            </w:r>
          </w:p>
          <w:p w14:paraId="3157893F"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w:t>
            </w:r>
          </w:p>
        </w:tc>
        <w:tc>
          <w:tcPr>
            <w:tcW w:w="984" w:type="dxa"/>
            <w:tcBorders>
              <w:top w:val="single" w:sz="4" w:space="0" w:color="auto"/>
              <w:bottom w:val="single" w:sz="4" w:space="0" w:color="auto"/>
            </w:tcBorders>
          </w:tcPr>
          <w:p w14:paraId="06390DC8"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Clay</w:t>
            </w:r>
          </w:p>
          <w:p w14:paraId="55D2679B"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w:t>
            </w:r>
          </w:p>
        </w:tc>
        <w:tc>
          <w:tcPr>
            <w:tcW w:w="982" w:type="dxa"/>
            <w:tcBorders>
              <w:top w:val="single" w:sz="4" w:space="0" w:color="auto"/>
              <w:bottom w:val="single" w:sz="4" w:space="0" w:color="auto"/>
            </w:tcBorders>
          </w:tcPr>
          <w:p w14:paraId="03DD76C2" w14:textId="77777777" w:rsidR="002D1B32" w:rsidRPr="0042182C" w:rsidRDefault="002D1B32" w:rsidP="0042182C">
            <w:pPr>
              <w:shd w:val="clear" w:color="auto" w:fill="FFFFFF" w:themeFill="background1"/>
              <w:spacing w:line="240" w:lineRule="auto"/>
              <w:jc w:val="both"/>
              <w:rPr>
                <w:sz w:val="20"/>
                <w:szCs w:val="20"/>
              </w:rPr>
            </w:pPr>
            <w:proofErr w:type="spellStart"/>
            <w:r w:rsidRPr="0042182C">
              <w:rPr>
                <w:sz w:val="20"/>
                <w:szCs w:val="20"/>
              </w:rPr>
              <w:t>Tp</w:t>
            </w:r>
            <w:proofErr w:type="spellEnd"/>
            <w:r w:rsidRPr="0042182C">
              <w:rPr>
                <w:sz w:val="20"/>
                <w:szCs w:val="20"/>
              </w:rPr>
              <w:t xml:space="preserve"> </w:t>
            </w:r>
          </w:p>
          <w:p w14:paraId="6221B4F6"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w:t>
            </w:r>
          </w:p>
        </w:tc>
        <w:tc>
          <w:tcPr>
            <w:tcW w:w="999" w:type="dxa"/>
            <w:tcBorders>
              <w:top w:val="single" w:sz="4" w:space="0" w:color="auto"/>
              <w:bottom w:val="single" w:sz="4" w:space="0" w:color="auto"/>
            </w:tcBorders>
          </w:tcPr>
          <w:p w14:paraId="42281BF5" w14:textId="77777777" w:rsidR="002D1B32" w:rsidRPr="0042182C" w:rsidRDefault="002D1B32" w:rsidP="0042182C">
            <w:pPr>
              <w:shd w:val="clear" w:color="auto" w:fill="FFFFFF" w:themeFill="background1"/>
              <w:spacing w:line="240" w:lineRule="auto"/>
              <w:jc w:val="both"/>
              <w:rPr>
                <w:sz w:val="20"/>
                <w:szCs w:val="20"/>
              </w:rPr>
            </w:pPr>
            <w:proofErr w:type="spellStart"/>
            <w:r w:rsidRPr="0042182C">
              <w:rPr>
                <w:sz w:val="20"/>
                <w:szCs w:val="20"/>
              </w:rPr>
              <w:t>Ksat</w:t>
            </w:r>
            <w:proofErr w:type="spellEnd"/>
          </w:p>
          <w:p w14:paraId="17C550A3"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(cm/hr)</w:t>
            </w:r>
          </w:p>
        </w:tc>
        <w:tc>
          <w:tcPr>
            <w:tcW w:w="935" w:type="dxa"/>
            <w:tcBorders>
              <w:top w:val="single" w:sz="4" w:space="0" w:color="auto"/>
              <w:bottom w:val="single" w:sz="4" w:space="0" w:color="auto"/>
            </w:tcBorders>
          </w:tcPr>
          <w:p w14:paraId="07B32D66"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Pc</w:t>
            </w:r>
          </w:p>
          <w:p w14:paraId="7FE14DA9" w14:textId="77777777" w:rsidR="002D1B32" w:rsidRPr="0042182C" w:rsidRDefault="002D1B32" w:rsidP="0042182C">
            <w:pPr>
              <w:shd w:val="clear" w:color="auto" w:fill="FFFFFF" w:themeFill="background1"/>
              <w:spacing w:line="240" w:lineRule="auto"/>
              <w:jc w:val="both"/>
              <w:rPr>
                <w:sz w:val="20"/>
                <w:szCs w:val="20"/>
              </w:rPr>
            </w:pPr>
          </w:p>
        </w:tc>
        <w:tc>
          <w:tcPr>
            <w:tcW w:w="944" w:type="dxa"/>
            <w:tcBorders>
              <w:top w:val="single" w:sz="4" w:space="0" w:color="auto"/>
              <w:bottom w:val="single" w:sz="4" w:space="0" w:color="auto"/>
            </w:tcBorders>
          </w:tcPr>
          <w:p w14:paraId="016D41A9"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Bd</w:t>
            </w:r>
          </w:p>
          <w:p w14:paraId="577CAE36"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(g/cm</w:t>
            </w:r>
          </w:p>
        </w:tc>
        <w:tc>
          <w:tcPr>
            <w:tcW w:w="982" w:type="dxa"/>
            <w:tcBorders>
              <w:top w:val="single" w:sz="4" w:space="0" w:color="auto"/>
              <w:bottom w:val="single" w:sz="4" w:space="0" w:color="auto"/>
            </w:tcBorders>
          </w:tcPr>
          <w:p w14:paraId="653421D6" w14:textId="77777777" w:rsidR="002D1B32" w:rsidRPr="0042182C" w:rsidRDefault="002D1B32" w:rsidP="0042182C">
            <w:pPr>
              <w:shd w:val="clear" w:color="auto" w:fill="FFFFFF" w:themeFill="background1"/>
              <w:spacing w:line="240" w:lineRule="auto"/>
              <w:jc w:val="both"/>
              <w:rPr>
                <w:sz w:val="20"/>
                <w:szCs w:val="20"/>
              </w:rPr>
            </w:pPr>
            <w:proofErr w:type="spellStart"/>
            <w:r w:rsidRPr="0042182C">
              <w:rPr>
                <w:sz w:val="20"/>
                <w:szCs w:val="20"/>
              </w:rPr>
              <w:t>Whc</w:t>
            </w:r>
            <w:proofErr w:type="spellEnd"/>
          </w:p>
          <w:p w14:paraId="1C02FA57"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(gg)</w:t>
            </w:r>
          </w:p>
        </w:tc>
        <w:tc>
          <w:tcPr>
            <w:tcW w:w="978" w:type="dxa"/>
            <w:tcBorders>
              <w:top w:val="single" w:sz="4" w:space="0" w:color="auto"/>
              <w:bottom w:val="single" w:sz="4" w:space="0" w:color="auto"/>
            </w:tcBorders>
          </w:tcPr>
          <w:p w14:paraId="394AAF27" w14:textId="77777777" w:rsidR="002D1B32" w:rsidRPr="0042182C" w:rsidRDefault="002D1B32" w:rsidP="0042182C">
            <w:pPr>
              <w:shd w:val="clear" w:color="auto" w:fill="FFFFFF" w:themeFill="background1"/>
              <w:spacing w:line="240" w:lineRule="auto"/>
              <w:jc w:val="both"/>
              <w:rPr>
                <w:sz w:val="20"/>
                <w:szCs w:val="20"/>
              </w:rPr>
            </w:pPr>
            <w:proofErr w:type="spellStart"/>
            <w:r w:rsidRPr="0042182C">
              <w:rPr>
                <w:sz w:val="20"/>
                <w:szCs w:val="20"/>
              </w:rPr>
              <w:t>Mwd</w:t>
            </w:r>
            <w:proofErr w:type="spellEnd"/>
          </w:p>
          <w:p w14:paraId="012E32F4"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(Mm)</w:t>
            </w:r>
          </w:p>
        </w:tc>
      </w:tr>
      <w:tr w:rsidR="002D1B32" w:rsidRPr="00947C2D" w14:paraId="52D8B454" w14:textId="77777777" w:rsidTr="0042182C">
        <w:trPr>
          <w:trHeight w:val="336"/>
        </w:trPr>
        <w:tc>
          <w:tcPr>
            <w:tcW w:w="1091" w:type="dxa"/>
            <w:tcBorders>
              <w:top w:val="single" w:sz="4" w:space="0" w:color="auto"/>
            </w:tcBorders>
          </w:tcPr>
          <w:p w14:paraId="224F85CC"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0 g</w:t>
            </w:r>
          </w:p>
        </w:tc>
        <w:tc>
          <w:tcPr>
            <w:tcW w:w="1016" w:type="dxa"/>
            <w:tcBorders>
              <w:top w:val="single" w:sz="4" w:space="0" w:color="auto"/>
            </w:tcBorders>
          </w:tcPr>
          <w:p w14:paraId="5FCCAF3C"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62.30a</w:t>
            </w:r>
          </w:p>
        </w:tc>
        <w:tc>
          <w:tcPr>
            <w:tcW w:w="984" w:type="dxa"/>
            <w:tcBorders>
              <w:top w:val="single" w:sz="4" w:space="0" w:color="auto"/>
            </w:tcBorders>
          </w:tcPr>
          <w:p w14:paraId="4A6B7F9E"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26.40e</w:t>
            </w:r>
          </w:p>
        </w:tc>
        <w:tc>
          <w:tcPr>
            <w:tcW w:w="984" w:type="dxa"/>
            <w:tcBorders>
              <w:top w:val="single" w:sz="4" w:space="0" w:color="auto"/>
            </w:tcBorders>
          </w:tcPr>
          <w:p w14:paraId="190B9CAE"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10.60b</w:t>
            </w:r>
          </w:p>
        </w:tc>
        <w:tc>
          <w:tcPr>
            <w:tcW w:w="982" w:type="dxa"/>
            <w:tcBorders>
              <w:top w:val="single" w:sz="4" w:space="0" w:color="auto"/>
            </w:tcBorders>
          </w:tcPr>
          <w:p w14:paraId="6D866F3D"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37.90c</w:t>
            </w:r>
          </w:p>
        </w:tc>
        <w:tc>
          <w:tcPr>
            <w:tcW w:w="999" w:type="dxa"/>
            <w:tcBorders>
              <w:top w:val="single" w:sz="4" w:space="0" w:color="auto"/>
            </w:tcBorders>
          </w:tcPr>
          <w:p w14:paraId="5966618F"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12.26e</w:t>
            </w:r>
          </w:p>
        </w:tc>
        <w:tc>
          <w:tcPr>
            <w:tcW w:w="935" w:type="dxa"/>
            <w:tcBorders>
              <w:top w:val="single" w:sz="4" w:space="0" w:color="auto"/>
            </w:tcBorders>
          </w:tcPr>
          <w:p w14:paraId="47B98217"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V. Slow</w:t>
            </w:r>
          </w:p>
        </w:tc>
        <w:tc>
          <w:tcPr>
            <w:tcW w:w="944" w:type="dxa"/>
            <w:tcBorders>
              <w:top w:val="single" w:sz="4" w:space="0" w:color="auto"/>
            </w:tcBorders>
          </w:tcPr>
          <w:p w14:paraId="32C08FB6"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1.79a</w:t>
            </w:r>
          </w:p>
        </w:tc>
        <w:tc>
          <w:tcPr>
            <w:tcW w:w="982" w:type="dxa"/>
            <w:tcBorders>
              <w:top w:val="single" w:sz="4" w:space="0" w:color="auto"/>
            </w:tcBorders>
          </w:tcPr>
          <w:p w14:paraId="20560D6A"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28.62a</w:t>
            </w:r>
          </w:p>
        </w:tc>
        <w:tc>
          <w:tcPr>
            <w:tcW w:w="978" w:type="dxa"/>
            <w:tcBorders>
              <w:top w:val="single" w:sz="4" w:space="0" w:color="auto"/>
            </w:tcBorders>
          </w:tcPr>
          <w:p w14:paraId="204D5C40"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0.75a</w:t>
            </w:r>
          </w:p>
        </w:tc>
      </w:tr>
      <w:tr w:rsidR="002D1B32" w:rsidRPr="00947C2D" w14:paraId="10934016" w14:textId="77777777" w:rsidTr="0042182C">
        <w:trPr>
          <w:trHeight w:val="348"/>
        </w:trPr>
        <w:tc>
          <w:tcPr>
            <w:tcW w:w="1091" w:type="dxa"/>
          </w:tcPr>
          <w:p w14:paraId="5E8AD361"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200 g</w:t>
            </w:r>
          </w:p>
        </w:tc>
        <w:tc>
          <w:tcPr>
            <w:tcW w:w="1016" w:type="dxa"/>
          </w:tcPr>
          <w:p w14:paraId="0EDC1A6A"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62.74ab</w:t>
            </w:r>
          </w:p>
        </w:tc>
        <w:tc>
          <w:tcPr>
            <w:tcW w:w="984" w:type="dxa"/>
          </w:tcPr>
          <w:p w14:paraId="2CEE16BF"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25.25d</w:t>
            </w:r>
          </w:p>
        </w:tc>
        <w:tc>
          <w:tcPr>
            <w:tcW w:w="984" w:type="dxa"/>
          </w:tcPr>
          <w:p w14:paraId="44EB66BE"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11.66c</w:t>
            </w:r>
          </w:p>
        </w:tc>
        <w:tc>
          <w:tcPr>
            <w:tcW w:w="982" w:type="dxa"/>
          </w:tcPr>
          <w:p w14:paraId="15D15A32"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46.07f</w:t>
            </w:r>
          </w:p>
        </w:tc>
        <w:tc>
          <w:tcPr>
            <w:tcW w:w="999" w:type="dxa"/>
          </w:tcPr>
          <w:p w14:paraId="1B7DFB78"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11.30d</w:t>
            </w:r>
          </w:p>
        </w:tc>
        <w:tc>
          <w:tcPr>
            <w:tcW w:w="935" w:type="dxa"/>
          </w:tcPr>
          <w:p w14:paraId="4B24F320"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V. Slow</w:t>
            </w:r>
          </w:p>
        </w:tc>
        <w:tc>
          <w:tcPr>
            <w:tcW w:w="944" w:type="dxa"/>
          </w:tcPr>
          <w:p w14:paraId="638FE5DE"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1.79a</w:t>
            </w:r>
          </w:p>
        </w:tc>
        <w:tc>
          <w:tcPr>
            <w:tcW w:w="982" w:type="dxa"/>
          </w:tcPr>
          <w:p w14:paraId="22726E49"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35.74b</w:t>
            </w:r>
          </w:p>
        </w:tc>
        <w:tc>
          <w:tcPr>
            <w:tcW w:w="978" w:type="dxa"/>
          </w:tcPr>
          <w:p w14:paraId="1AFDAAEF"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1.04bc</w:t>
            </w:r>
          </w:p>
        </w:tc>
      </w:tr>
      <w:tr w:rsidR="002D1B32" w:rsidRPr="00947C2D" w14:paraId="0B709478" w14:textId="77777777" w:rsidTr="0042182C">
        <w:trPr>
          <w:trHeight w:val="348"/>
        </w:trPr>
        <w:tc>
          <w:tcPr>
            <w:tcW w:w="1091" w:type="dxa"/>
          </w:tcPr>
          <w:p w14:paraId="7C0E3460"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400 g</w:t>
            </w:r>
          </w:p>
        </w:tc>
        <w:tc>
          <w:tcPr>
            <w:tcW w:w="1016" w:type="dxa"/>
          </w:tcPr>
          <w:p w14:paraId="47FC4368"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63.20bc</w:t>
            </w:r>
          </w:p>
        </w:tc>
        <w:tc>
          <w:tcPr>
            <w:tcW w:w="984" w:type="dxa"/>
          </w:tcPr>
          <w:p w14:paraId="33B2C26D"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21.57b</w:t>
            </w:r>
          </w:p>
        </w:tc>
        <w:tc>
          <w:tcPr>
            <w:tcW w:w="984" w:type="dxa"/>
          </w:tcPr>
          <w:p w14:paraId="6BD99AAC"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14.59e</w:t>
            </w:r>
          </w:p>
        </w:tc>
        <w:tc>
          <w:tcPr>
            <w:tcW w:w="982" w:type="dxa"/>
          </w:tcPr>
          <w:p w14:paraId="160FB8D7"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45.53e</w:t>
            </w:r>
          </w:p>
        </w:tc>
        <w:tc>
          <w:tcPr>
            <w:tcW w:w="999" w:type="dxa"/>
          </w:tcPr>
          <w:p w14:paraId="7432C96C"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9.58b</w:t>
            </w:r>
          </w:p>
        </w:tc>
        <w:tc>
          <w:tcPr>
            <w:tcW w:w="935" w:type="dxa"/>
          </w:tcPr>
          <w:p w14:paraId="5B6632B6"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V. Slow</w:t>
            </w:r>
          </w:p>
        </w:tc>
        <w:tc>
          <w:tcPr>
            <w:tcW w:w="944" w:type="dxa"/>
          </w:tcPr>
          <w:p w14:paraId="7AB46155"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1.80a</w:t>
            </w:r>
          </w:p>
        </w:tc>
        <w:tc>
          <w:tcPr>
            <w:tcW w:w="982" w:type="dxa"/>
          </w:tcPr>
          <w:p w14:paraId="7506E553"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26.35a</w:t>
            </w:r>
          </w:p>
        </w:tc>
        <w:tc>
          <w:tcPr>
            <w:tcW w:w="978" w:type="dxa"/>
          </w:tcPr>
          <w:p w14:paraId="24988D47"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1.09c</w:t>
            </w:r>
          </w:p>
        </w:tc>
      </w:tr>
      <w:tr w:rsidR="002D1B32" w:rsidRPr="00947C2D" w14:paraId="3C80DAA0" w14:textId="77777777" w:rsidTr="0042182C">
        <w:trPr>
          <w:trHeight w:val="336"/>
        </w:trPr>
        <w:tc>
          <w:tcPr>
            <w:tcW w:w="1091" w:type="dxa"/>
          </w:tcPr>
          <w:p w14:paraId="78FC717E"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600 g</w:t>
            </w:r>
          </w:p>
        </w:tc>
        <w:tc>
          <w:tcPr>
            <w:tcW w:w="1016" w:type="dxa"/>
          </w:tcPr>
          <w:p w14:paraId="079AEDEE"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63.34c</w:t>
            </w:r>
          </w:p>
        </w:tc>
        <w:tc>
          <w:tcPr>
            <w:tcW w:w="984" w:type="dxa"/>
          </w:tcPr>
          <w:p w14:paraId="5DA68060"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22.44c</w:t>
            </w:r>
          </w:p>
        </w:tc>
        <w:tc>
          <w:tcPr>
            <w:tcW w:w="984" w:type="dxa"/>
          </w:tcPr>
          <w:p w14:paraId="5797D690"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13.68d</w:t>
            </w:r>
          </w:p>
        </w:tc>
        <w:tc>
          <w:tcPr>
            <w:tcW w:w="982" w:type="dxa"/>
          </w:tcPr>
          <w:p w14:paraId="770F3D88"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40.14d</w:t>
            </w:r>
          </w:p>
        </w:tc>
        <w:tc>
          <w:tcPr>
            <w:tcW w:w="999" w:type="dxa"/>
          </w:tcPr>
          <w:p w14:paraId="1EB887D7"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10.31c</w:t>
            </w:r>
          </w:p>
        </w:tc>
        <w:tc>
          <w:tcPr>
            <w:tcW w:w="935" w:type="dxa"/>
          </w:tcPr>
          <w:p w14:paraId="283FF948"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V. Slow</w:t>
            </w:r>
          </w:p>
        </w:tc>
        <w:tc>
          <w:tcPr>
            <w:tcW w:w="944" w:type="dxa"/>
          </w:tcPr>
          <w:p w14:paraId="394AFF25"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1.80a</w:t>
            </w:r>
          </w:p>
        </w:tc>
        <w:tc>
          <w:tcPr>
            <w:tcW w:w="982" w:type="dxa"/>
          </w:tcPr>
          <w:p w14:paraId="0D2B0CEE"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27.62a</w:t>
            </w:r>
          </w:p>
        </w:tc>
        <w:tc>
          <w:tcPr>
            <w:tcW w:w="978" w:type="dxa"/>
          </w:tcPr>
          <w:p w14:paraId="479BBBCF"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0.79a</w:t>
            </w:r>
          </w:p>
        </w:tc>
      </w:tr>
      <w:tr w:rsidR="002D1B32" w:rsidRPr="00947C2D" w14:paraId="5F275FDB" w14:textId="77777777" w:rsidTr="0042182C">
        <w:trPr>
          <w:trHeight w:val="348"/>
        </w:trPr>
        <w:tc>
          <w:tcPr>
            <w:tcW w:w="1091" w:type="dxa"/>
          </w:tcPr>
          <w:p w14:paraId="36501194"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800 g</w:t>
            </w:r>
          </w:p>
        </w:tc>
        <w:tc>
          <w:tcPr>
            <w:tcW w:w="1016" w:type="dxa"/>
          </w:tcPr>
          <w:p w14:paraId="38BF325C"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63.50c</w:t>
            </w:r>
          </w:p>
        </w:tc>
        <w:tc>
          <w:tcPr>
            <w:tcW w:w="984" w:type="dxa"/>
          </w:tcPr>
          <w:p w14:paraId="19FBB3DD"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23.60c</w:t>
            </w:r>
          </w:p>
        </w:tc>
        <w:tc>
          <w:tcPr>
            <w:tcW w:w="984" w:type="dxa"/>
          </w:tcPr>
          <w:p w14:paraId="682FE0DA"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10.69b</w:t>
            </w:r>
          </w:p>
        </w:tc>
        <w:tc>
          <w:tcPr>
            <w:tcW w:w="982" w:type="dxa"/>
          </w:tcPr>
          <w:p w14:paraId="0FD1F48C"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36.30b</w:t>
            </w:r>
          </w:p>
        </w:tc>
        <w:tc>
          <w:tcPr>
            <w:tcW w:w="999" w:type="dxa"/>
          </w:tcPr>
          <w:p w14:paraId="049F612D"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8.07a</w:t>
            </w:r>
          </w:p>
        </w:tc>
        <w:tc>
          <w:tcPr>
            <w:tcW w:w="935" w:type="dxa"/>
          </w:tcPr>
          <w:p w14:paraId="715FA54E"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V. Slow</w:t>
            </w:r>
          </w:p>
        </w:tc>
        <w:tc>
          <w:tcPr>
            <w:tcW w:w="944" w:type="dxa"/>
          </w:tcPr>
          <w:p w14:paraId="7D5596BF"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1.82a</w:t>
            </w:r>
          </w:p>
        </w:tc>
        <w:tc>
          <w:tcPr>
            <w:tcW w:w="982" w:type="dxa"/>
          </w:tcPr>
          <w:p w14:paraId="57850F80"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33.69b</w:t>
            </w:r>
          </w:p>
        </w:tc>
        <w:tc>
          <w:tcPr>
            <w:tcW w:w="978" w:type="dxa"/>
          </w:tcPr>
          <w:p w14:paraId="26B093EB"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0.78a</w:t>
            </w:r>
          </w:p>
        </w:tc>
      </w:tr>
      <w:tr w:rsidR="002D1B32" w:rsidRPr="00947C2D" w14:paraId="0008C045" w14:textId="77777777" w:rsidTr="0042182C">
        <w:trPr>
          <w:trHeight w:val="336"/>
        </w:trPr>
        <w:tc>
          <w:tcPr>
            <w:tcW w:w="1091" w:type="dxa"/>
            <w:tcBorders>
              <w:bottom w:val="single" w:sz="4" w:space="0" w:color="auto"/>
            </w:tcBorders>
          </w:tcPr>
          <w:p w14:paraId="04954B53"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lastRenderedPageBreak/>
              <w:t>1000 g</w:t>
            </w:r>
          </w:p>
        </w:tc>
        <w:tc>
          <w:tcPr>
            <w:tcW w:w="1016" w:type="dxa"/>
            <w:tcBorders>
              <w:bottom w:val="single" w:sz="4" w:space="0" w:color="auto"/>
            </w:tcBorders>
          </w:tcPr>
          <w:p w14:paraId="6E775ECE"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63.61c</w:t>
            </w:r>
          </w:p>
        </w:tc>
        <w:tc>
          <w:tcPr>
            <w:tcW w:w="984" w:type="dxa"/>
            <w:tcBorders>
              <w:bottom w:val="single" w:sz="4" w:space="0" w:color="auto"/>
            </w:tcBorders>
          </w:tcPr>
          <w:p w14:paraId="747CF2C1"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24.39c</w:t>
            </w:r>
          </w:p>
        </w:tc>
        <w:tc>
          <w:tcPr>
            <w:tcW w:w="984" w:type="dxa"/>
            <w:tcBorders>
              <w:bottom w:val="single" w:sz="4" w:space="0" w:color="auto"/>
            </w:tcBorders>
          </w:tcPr>
          <w:p w14:paraId="7879C1EF"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10.19a</w:t>
            </w:r>
          </w:p>
        </w:tc>
        <w:tc>
          <w:tcPr>
            <w:tcW w:w="982" w:type="dxa"/>
            <w:tcBorders>
              <w:bottom w:val="single" w:sz="4" w:space="0" w:color="auto"/>
            </w:tcBorders>
          </w:tcPr>
          <w:p w14:paraId="7211D659"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32.90a</w:t>
            </w:r>
          </w:p>
        </w:tc>
        <w:tc>
          <w:tcPr>
            <w:tcW w:w="999" w:type="dxa"/>
            <w:tcBorders>
              <w:bottom w:val="single" w:sz="4" w:space="0" w:color="auto"/>
            </w:tcBorders>
          </w:tcPr>
          <w:p w14:paraId="3158FD28"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9.49b</w:t>
            </w:r>
          </w:p>
        </w:tc>
        <w:tc>
          <w:tcPr>
            <w:tcW w:w="935" w:type="dxa"/>
            <w:tcBorders>
              <w:bottom w:val="single" w:sz="4" w:space="0" w:color="auto"/>
            </w:tcBorders>
          </w:tcPr>
          <w:p w14:paraId="3DF4C5DE"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V. Slow</w:t>
            </w:r>
          </w:p>
        </w:tc>
        <w:tc>
          <w:tcPr>
            <w:tcW w:w="944" w:type="dxa"/>
            <w:tcBorders>
              <w:bottom w:val="single" w:sz="4" w:space="0" w:color="auto"/>
            </w:tcBorders>
          </w:tcPr>
          <w:p w14:paraId="7257A36C"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1.82a</w:t>
            </w:r>
          </w:p>
        </w:tc>
        <w:tc>
          <w:tcPr>
            <w:tcW w:w="982" w:type="dxa"/>
            <w:tcBorders>
              <w:bottom w:val="single" w:sz="4" w:space="0" w:color="auto"/>
            </w:tcBorders>
          </w:tcPr>
          <w:p w14:paraId="272554E8"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28.77a</w:t>
            </w:r>
          </w:p>
        </w:tc>
        <w:tc>
          <w:tcPr>
            <w:tcW w:w="978" w:type="dxa"/>
            <w:tcBorders>
              <w:bottom w:val="single" w:sz="4" w:space="0" w:color="auto"/>
            </w:tcBorders>
          </w:tcPr>
          <w:p w14:paraId="5E3706B2" w14:textId="77777777" w:rsidR="002D1B32" w:rsidRPr="0042182C" w:rsidRDefault="002D1B32" w:rsidP="0042182C">
            <w:pPr>
              <w:shd w:val="clear" w:color="auto" w:fill="FFFFFF" w:themeFill="background1"/>
              <w:spacing w:line="240" w:lineRule="auto"/>
              <w:jc w:val="both"/>
              <w:rPr>
                <w:sz w:val="20"/>
                <w:szCs w:val="20"/>
              </w:rPr>
            </w:pPr>
            <w:r w:rsidRPr="0042182C">
              <w:rPr>
                <w:sz w:val="20"/>
                <w:szCs w:val="20"/>
              </w:rPr>
              <w:t>0.86a</w:t>
            </w:r>
          </w:p>
        </w:tc>
      </w:tr>
    </w:tbl>
    <w:p w14:paraId="6AC4D63B" w14:textId="77777777" w:rsidR="002D1B32" w:rsidRPr="00947C2D" w:rsidRDefault="002D1B32" w:rsidP="0042182C">
      <w:pPr>
        <w:shd w:val="clear" w:color="auto" w:fill="FFFFFF" w:themeFill="background1"/>
        <w:spacing w:line="240" w:lineRule="auto"/>
        <w:jc w:val="both"/>
      </w:pPr>
      <w:r w:rsidRPr="00947C2D">
        <w:t xml:space="preserve">Means with the same letters were not significantly different at p&lt;0.05 </w:t>
      </w:r>
    </w:p>
    <w:p w14:paraId="1C5B73FF" w14:textId="77777777" w:rsidR="002D1B32" w:rsidRPr="0042182C" w:rsidRDefault="002D1B32" w:rsidP="0042182C">
      <w:pPr>
        <w:shd w:val="clear" w:color="auto" w:fill="FFFFFF" w:themeFill="background1"/>
        <w:spacing w:line="240" w:lineRule="auto"/>
        <w:jc w:val="both"/>
        <w:rPr>
          <w:sz w:val="22"/>
          <w:szCs w:val="22"/>
        </w:rPr>
      </w:pPr>
      <w:proofErr w:type="spellStart"/>
      <w:r w:rsidRPr="0042182C">
        <w:rPr>
          <w:sz w:val="22"/>
          <w:szCs w:val="22"/>
        </w:rPr>
        <w:t>Ksat</w:t>
      </w:r>
      <w:proofErr w:type="spellEnd"/>
      <w:r w:rsidRPr="0042182C">
        <w:rPr>
          <w:sz w:val="22"/>
          <w:szCs w:val="22"/>
        </w:rPr>
        <w:t xml:space="preserve"> = Saturated Hydraulic Conductivity, SL = Sandy Loam, Pc = Permeability Class</w:t>
      </w:r>
    </w:p>
    <w:p w14:paraId="7B7DC7BD" w14:textId="77777777" w:rsidR="0042182C" w:rsidRDefault="0042182C" w:rsidP="002D1B32">
      <w:pPr>
        <w:shd w:val="clear" w:color="auto" w:fill="FFFFFF" w:themeFill="background1"/>
        <w:spacing w:line="480" w:lineRule="auto"/>
        <w:jc w:val="both"/>
        <w:rPr>
          <w:b/>
        </w:rPr>
      </w:pPr>
    </w:p>
    <w:p w14:paraId="23649027" w14:textId="77777777" w:rsidR="00720DEE" w:rsidRDefault="00720DEE" w:rsidP="002D1B32">
      <w:pPr>
        <w:shd w:val="clear" w:color="auto" w:fill="FFFFFF" w:themeFill="background1"/>
        <w:spacing w:line="480" w:lineRule="auto"/>
        <w:jc w:val="both"/>
        <w:rPr>
          <w:b/>
        </w:rPr>
      </w:pPr>
    </w:p>
    <w:p w14:paraId="63FAF09F" w14:textId="77777777" w:rsidR="002D1B32" w:rsidRPr="00947C2D" w:rsidRDefault="002D1B32" w:rsidP="002D1B32">
      <w:pPr>
        <w:shd w:val="clear" w:color="auto" w:fill="FFFFFF" w:themeFill="background1"/>
        <w:spacing w:line="480" w:lineRule="auto"/>
        <w:jc w:val="both"/>
        <w:rPr>
          <w:b/>
        </w:rPr>
      </w:pPr>
      <w:r w:rsidRPr="00947C2D">
        <w:rPr>
          <w:b/>
        </w:rPr>
        <w:t>T</w:t>
      </w:r>
      <w:r w:rsidR="0042182C">
        <w:rPr>
          <w:b/>
        </w:rPr>
        <w:t>able</w:t>
      </w:r>
      <w:r w:rsidRPr="00947C2D">
        <w:rPr>
          <w:b/>
        </w:rPr>
        <w:t xml:space="preserve"> </w:t>
      </w:r>
      <w:r w:rsidR="0042182C">
        <w:rPr>
          <w:b/>
        </w:rPr>
        <w:t>2</w:t>
      </w:r>
      <w:r w:rsidRPr="00947C2D">
        <w:rPr>
          <w:b/>
        </w:rPr>
        <w:t>: Chemical Properties of Soils across the Compost Rates</w:t>
      </w:r>
    </w:p>
    <w:tbl>
      <w:tblPr>
        <w:tblW w:w="10823"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86"/>
        <w:gridCol w:w="885"/>
        <w:gridCol w:w="780"/>
        <w:gridCol w:w="768"/>
        <w:gridCol w:w="898"/>
        <w:gridCol w:w="780"/>
        <w:gridCol w:w="780"/>
        <w:gridCol w:w="780"/>
        <w:gridCol w:w="780"/>
        <w:gridCol w:w="967"/>
        <w:gridCol w:w="782"/>
        <w:gridCol w:w="260"/>
        <w:gridCol w:w="260"/>
      </w:tblGrid>
      <w:tr w:rsidR="002D1B32" w:rsidRPr="0042182C" w14:paraId="178F303F" w14:textId="77777777" w:rsidTr="00285300">
        <w:trPr>
          <w:trHeight w:val="355"/>
        </w:trPr>
        <w:tc>
          <w:tcPr>
            <w:tcW w:w="0" w:type="auto"/>
            <w:tcBorders>
              <w:top w:val="single" w:sz="4" w:space="0" w:color="auto"/>
              <w:left w:val="nil"/>
              <w:bottom w:val="single" w:sz="4" w:space="0" w:color="auto"/>
              <w:right w:val="nil"/>
            </w:tcBorders>
            <w:shd w:val="clear" w:color="auto" w:fill="auto"/>
          </w:tcPr>
          <w:p w14:paraId="2CEDF667"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Treatment</w:t>
            </w:r>
          </w:p>
        </w:tc>
        <w:tc>
          <w:tcPr>
            <w:tcW w:w="0" w:type="auto"/>
            <w:tcBorders>
              <w:top w:val="single" w:sz="4" w:space="0" w:color="auto"/>
              <w:left w:val="nil"/>
              <w:bottom w:val="single" w:sz="4" w:space="0" w:color="auto"/>
              <w:right w:val="nil"/>
            </w:tcBorders>
            <w:shd w:val="clear" w:color="auto" w:fill="auto"/>
          </w:tcPr>
          <w:p w14:paraId="4012A3D0"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Ph</w:t>
            </w:r>
          </w:p>
        </w:tc>
        <w:tc>
          <w:tcPr>
            <w:tcW w:w="0" w:type="auto"/>
            <w:tcBorders>
              <w:top w:val="single" w:sz="4" w:space="0" w:color="auto"/>
              <w:left w:val="nil"/>
              <w:bottom w:val="single" w:sz="4" w:space="0" w:color="auto"/>
              <w:right w:val="nil"/>
            </w:tcBorders>
            <w:shd w:val="clear" w:color="auto" w:fill="auto"/>
          </w:tcPr>
          <w:p w14:paraId="26232699"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OC</w:t>
            </w:r>
          </w:p>
        </w:tc>
        <w:tc>
          <w:tcPr>
            <w:tcW w:w="0" w:type="auto"/>
            <w:tcBorders>
              <w:top w:val="single" w:sz="4" w:space="0" w:color="auto"/>
              <w:left w:val="nil"/>
              <w:bottom w:val="single" w:sz="4" w:space="0" w:color="auto"/>
              <w:right w:val="nil"/>
            </w:tcBorders>
            <w:shd w:val="clear" w:color="auto" w:fill="auto"/>
          </w:tcPr>
          <w:p w14:paraId="2D8C92BA"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OM</w:t>
            </w:r>
          </w:p>
        </w:tc>
        <w:tc>
          <w:tcPr>
            <w:tcW w:w="0" w:type="auto"/>
            <w:tcBorders>
              <w:top w:val="single" w:sz="4" w:space="0" w:color="auto"/>
              <w:left w:val="nil"/>
              <w:bottom w:val="single" w:sz="4" w:space="0" w:color="auto"/>
              <w:right w:val="nil"/>
            </w:tcBorders>
            <w:shd w:val="clear" w:color="auto" w:fill="auto"/>
          </w:tcPr>
          <w:p w14:paraId="04E5A691"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TN</w:t>
            </w:r>
          </w:p>
        </w:tc>
        <w:tc>
          <w:tcPr>
            <w:tcW w:w="0" w:type="auto"/>
            <w:tcBorders>
              <w:top w:val="single" w:sz="4" w:space="0" w:color="auto"/>
              <w:left w:val="nil"/>
              <w:bottom w:val="single" w:sz="4" w:space="0" w:color="auto"/>
              <w:right w:val="nil"/>
            </w:tcBorders>
            <w:shd w:val="clear" w:color="auto" w:fill="auto"/>
          </w:tcPr>
          <w:p w14:paraId="7933B69B"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AV.P</w:t>
            </w:r>
          </w:p>
        </w:tc>
        <w:tc>
          <w:tcPr>
            <w:tcW w:w="0" w:type="auto"/>
            <w:tcBorders>
              <w:top w:val="single" w:sz="4" w:space="0" w:color="auto"/>
              <w:left w:val="nil"/>
              <w:bottom w:val="single" w:sz="4" w:space="0" w:color="auto"/>
              <w:right w:val="nil"/>
            </w:tcBorders>
            <w:shd w:val="clear" w:color="auto" w:fill="auto"/>
          </w:tcPr>
          <w:p w14:paraId="4FF13F69"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K</w:t>
            </w:r>
          </w:p>
        </w:tc>
        <w:tc>
          <w:tcPr>
            <w:tcW w:w="0" w:type="auto"/>
            <w:tcBorders>
              <w:top w:val="single" w:sz="4" w:space="0" w:color="auto"/>
              <w:left w:val="nil"/>
              <w:bottom w:val="single" w:sz="4" w:space="0" w:color="auto"/>
              <w:right w:val="nil"/>
            </w:tcBorders>
            <w:shd w:val="clear" w:color="auto" w:fill="auto"/>
          </w:tcPr>
          <w:p w14:paraId="751A7695"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Na</w:t>
            </w:r>
          </w:p>
        </w:tc>
        <w:tc>
          <w:tcPr>
            <w:tcW w:w="0" w:type="auto"/>
            <w:tcBorders>
              <w:top w:val="single" w:sz="4" w:space="0" w:color="auto"/>
              <w:left w:val="nil"/>
              <w:bottom w:val="single" w:sz="4" w:space="0" w:color="auto"/>
              <w:right w:val="nil"/>
            </w:tcBorders>
            <w:shd w:val="clear" w:color="auto" w:fill="auto"/>
          </w:tcPr>
          <w:p w14:paraId="1344315C"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Ca</w:t>
            </w:r>
          </w:p>
        </w:tc>
        <w:tc>
          <w:tcPr>
            <w:tcW w:w="0" w:type="auto"/>
            <w:tcBorders>
              <w:top w:val="single" w:sz="4" w:space="0" w:color="auto"/>
              <w:left w:val="nil"/>
              <w:bottom w:val="single" w:sz="4" w:space="0" w:color="auto"/>
              <w:right w:val="nil"/>
            </w:tcBorders>
            <w:shd w:val="clear" w:color="auto" w:fill="auto"/>
          </w:tcPr>
          <w:p w14:paraId="3A265A62"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Mg</w:t>
            </w:r>
          </w:p>
        </w:tc>
        <w:tc>
          <w:tcPr>
            <w:tcW w:w="967" w:type="dxa"/>
            <w:tcBorders>
              <w:top w:val="single" w:sz="4" w:space="0" w:color="auto"/>
              <w:left w:val="nil"/>
              <w:bottom w:val="single" w:sz="4" w:space="0" w:color="auto"/>
              <w:right w:val="nil"/>
            </w:tcBorders>
            <w:shd w:val="clear" w:color="auto" w:fill="auto"/>
          </w:tcPr>
          <w:p w14:paraId="6C6631C6"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Acidity</w:t>
            </w:r>
          </w:p>
        </w:tc>
        <w:tc>
          <w:tcPr>
            <w:tcW w:w="782" w:type="dxa"/>
            <w:tcBorders>
              <w:top w:val="single" w:sz="4" w:space="0" w:color="auto"/>
              <w:left w:val="nil"/>
              <w:bottom w:val="single" w:sz="4" w:space="0" w:color="auto"/>
              <w:right w:val="nil"/>
            </w:tcBorders>
            <w:shd w:val="clear" w:color="auto" w:fill="auto"/>
          </w:tcPr>
          <w:p w14:paraId="27906068"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CEC</w:t>
            </w:r>
          </w:p>
        </w:tc>
        <w:tc>
          <w:tcPr>
            <w:tcW w:w="0" w:type="auto"/>
            <w:tcBorders>
              <w:top w:val="single" w:sz="4" w:space="0" w:color="auto"/>
              <w:left w:val="nil"/>
              <w:bottom w:val="single" w:sz="4" w:space="0" w:color="auto"/>
              <w:right w:val="nil"/>
            </w:tcBorders>
            <w:shd w:val="clear" w:color="auto" w:fill="auto"/>
          </w:tcPr>
          <w:p w14:paraId="68CF49C6" w14:textId="77777777" w:rsidR="002D1B32" w:rsidRPr="0042182C" w:rsidRDefault="002D1B32" w:rsidP="0042182C">
            <w:pPr>
              <w:shd w:val="clear" w:color="auto" w:fill="FFFFFF" w:themeFill="background1"/>
              <w:spacing w:line="240" w:lineRule="auto"/>
              <w:jc w:val="both"/>
              <w:rPr>
                <w:rFonts w:eastAsia="Calibri"/>
                <w:sz w:val="20"/>
                <w:szCs w:val="20"/>
              </w:rPr>
            </w:pPr>
          </w:p>
        </w:tc>
        <w:tc>
          <w:tcPr>
            <w:tcW w:w="0" w:type="auto"/>
            <w:tcBorders>
              <w:top w:val="single" w:sz="4" w:space="0" w:color="auto"/>
              <w:left w:val="nil"/>
              <w:bottom w:val="single" w:sz="4" w:space="0" w:color="auto"/>
              <w:right w:val="nil"/>
            </w:tcBorders>
            <w:shd w:val="clear" w:color="auto" w:fill="auto"/>
          </w:tcPr>
          <w:p w14:paraId="734E2285" w14:textId="77777777" w:rsidR="002D1B32" w:rsidRPr="0042182C" w:rsidRDefault="002D1B32" w:rsidP="0042182C">
            <w:pPr>
              <w:shd w:val="clear" w:color="auto" w:fill="FFFFFF" w:themeFill="background1"/>
              <w:spacing w:line="240" w:lineRule="auto"/>
              <w:jc w:val="both"/>
              <w:rPr>
                <w:rFonts w:eastAsia="Calibri"/>
                <w:sz w:val="20"/>
                <w:szCs w:val="20"/>
              </w:rPr>
            </w:pPr>
          </w:p>
        </w:tc>
      </w:tr>
      <w:tr w:rsidR="002D1B32" w:rsidRPr="0042182C" w14:paraId="16CECF4C" w14:textId="77777777" w:rsidTr="0042182C">
        <w:trPr>
          <w:trHeight w:val="575"/>
        </w:trPr>
        <w:tc>
          <w:tcPr>
            <w:tcW w:w="0" w:type="auto"/>
            <w:tcBorders>
              <w:top w:val="single" w:sz="4" w:space="0" w:color="auto"/>
              <w:left w:val="nil"/>
              <w:bottom w:val="nil"/>
              <w:right w:val="nil"/>
            </w:tcBorders>
            <w:shd w:val="clear" w:color="auto" w:fill="auto"/>
          </w:tcPr>
          <w:p w14:paraId="6B3A91F6"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 g</w:t>
            </w:r>
          </w:p>
        </w:tc>
        <w:tc>
          <w:tcPr>
            <w:tcW w:w="0" w:type="auto"/>
            <w:tcBorders>
              <w:top w:val="single" w:sz="4" w:space="0" w:color="auto"/>
              <w:left w:val="nil"/>
              <w:bottom w:val="nil"/>
              <w:right w:val="nil"/>
            </w:tcBorders>
            <w:shd w:val="clear" w:color="auto" w:fill="auto"/>
          </w:tcPr>
          <w:p w14:paraId="40FE8999"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5.66bc</w:t>
            </w:r>
          </w:p>
        </w:tc>
        <w:tc>
          <w:tcPr>
            <w:tcW w:w="0" w:type="auto"/>
            <w:tcBorders>
              <w:top w:val="single" w:sz="4" w:space="0" w:color="auto"/>
              <w:left w:val="nil"/>
              <w:bottom w:val="nil"/>
              <w:right w:val="nil"/>
            </w:tcBorders>
            <w:shd w:val="clear" w:color="auto" w:fill="auto"/>
          </w:tcPr>
          <w:p w14:paraId="7FF1768A"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1.25b</w:t>
            </w:r>
          </w:p>
        </w:tc>
        <w:tc>
          <w:tcPr>
            <w:tcW w:w="0" w:type="auto"/>
            <w:tcBorders>
              <w:top w:val="single" w:sz="4" w:space="0" w:color="auto"/>
              <w:left w:val="nil"/>
              <w:bottom w:val="nil"/>
              <w:right w:val="nil"/>
            </w:tcBorders>
            <w:shd w:val="clear" w:color="auto" w:fill="auto"/>
          </w:tcPr>
          <w:p w14:paraId="6D5D82AB"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2.16b</w:t>
            </w:r>
          </w:p>
        </w:tc>
        <w:tc>
          <w:tcPr>
            <w:tcW w:w="0" w:type="auto"/>
            <w:tcBorders>
              <w:top w:val="single" w:sz="4" w:space="0" w:color="auto"/>
              <w:left w:val="nil"/>
              <w:bottom w:val="nil"/>
              <w:right w:val="nil"/>
            </w:tcBorders>
            <w:shd w:val="clear" w:color="auto" w:fill="auto"/>
          </w:tcPr>
          <w:p w14:paraId="376AC1BF"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0.20a</w:t>
            </w:r>
          </w:p>
        </w:tc>
        <w:tc>
          <w:tcPr>
            <w:tcW w:w="0" w:type="auto"/>
            <w:tcBorders>
              <w:top w:val="single" w:sz="4" w:space="0" w:color="auto"/>
              <w:left w:val="nil"/>
              <w:bottom w:val="nil"/>
              <w:right w:val="nil"/>
            </w:tcBorders>
            <w:shd w:val="clear" w:color="auto" w:fill="auto"/>
          </w:tcPr>
          <w:p w14:paraId="15979E52"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31.67a</w:t>
            </w:r>
          </w:p>
        </w:tc>
        <w:tc>
          <w:tcPr>
            <w:tcW w:w="0" w:type="auto"/>
            <w:tcBorders>
              <w:top w:val="single" w:sz="4" w:space="0" w:color="auto"/>
              <w:left w:val="nil"/>
              <w:bottom w:val="nil"/>
              <w:right w:val="nil"/>
            </w:tcBorders>
            <w:shd w:val="clear" w:color="auto" w:fill="auto"/>
          </w:tcPr>
          <w:p w14:paraId="74A172C6"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0.12a</w:t>
            </w:r>
          </w:p>
        </w:tc>
        <w:tc>
          <w:tcPr>
            <w:tcW w:w="0" w:type="auto"/>
            <w:tcBorders>
              <w:top w:val="single" w:sz="4" w:space="0" w:color="auto"/>
              <w:left w:val="nil"/>
              <w:bottom w:val="nil"/>
              <w:right w:val="nil"/>
            </w:tcBorders>
            <w:shd w:val="clear" w:color="auto" w:fill="auto"/>
          </w:tcPr>
          <w:p w14:paraId="70BCFE9A"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0.27a</w:t>
            </w:r>
          </w:p>
        </w:tc>
        <w:tc>
          <w:tcPr>
            <w:tcW w:w="0" w:type="auto"/>
            <w:tcBorders>
              <w:top w:val="single" w:sz="4" w:space="0" w:color="auto"/>
              <w:left w:val="nil"/>
              <w:bottom w:val="nil"/>
              <w:right w:val="nil"/>
            </w:tcBorders>
            <w:shd w:val="clear" w:color="auto" w:fill="auto"/>
          </w:tcPr>
          <w:p w14:paraId="1D8050B6"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3.72a</w:t>
            </w:r>
          </w:p>
        </w:tc>
        <w:tc>
          <w:tcPr>
            <w:tcW w:w="0" w:type="auto"/>
            <w:tcBorders>
              <w:top w:val="single" w:sz="4" w:space="0" w:color="auto"/>
              <w:left w:val="nil"/>
              <w:bottom w:val="nil"/>
              <w:right w:val="nil"/>
            </w:tcBorders>
            <w:shd w:val="clear" w:color="auto" w:fill="auto"/>
          </w:tcPr>
          <w:p w14:paraId="5EA505D8"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0.30a</w:t>
            </w:r>
          </w:p>
        </w:tc>
        <w:tc>
          <w:tcPr>
            <w:tcW w:w="967" w:type="dxa"/>
            <w:tcBorders>
              <w:top w:val="single" w:sz="4" w:space="0" w:color="auto"/>
              <w:left w:val="nil"/>
              <w:bottom w:val="nil"/>
              <w:right w:val="nil"/>
            </w:tcBorders>
            <w:shd w:val="clear" w:color="auto" w:fill="auto"/>
          </w:tcPr>
          <w:p w14:paraId="7BDE245B"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1.13b</w:t>
            </w:r>
          </w:p>
        </w:tc>
        <w:tc>
          <w:tcPr>
            <w:tcW w:w="782" w:type="dxa"/>
            <w:tcBorders>
              <w:top w:val="single" w:sz="4" w:space="0" w:color="auto"/>
              <w:left w:val="nil"/>
              <w:bottom w:val="nil"/>
              <w:right w:val="nil"/>
            </w:tcBorders>
            <w:shd w:val="clear" w:color="auto" w:fill="auto"/>
          </w:tcPr>
          <w:p w14:paraId="14259EB0"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4.18b</w:t>
            </w:r>
          </w:p>
        </w:tc>
        <w:tc>
          <w:tcPr>
            <w:tcW w:w="0" w:type="auto"/>
            <w:tcBorders>
              <w:top w:val="single" w:sz="4" w:space="0" w:color="auto"/>
              <w:left w:val="nil"/>
              <w:bottom w:val="nil"/>
              <w:right w:val="nil"/>
            </w:tcBorders>
            <w:shd w:val="clear" w:color="auto" w:fill="auto"/>
          </w:tcPr>
          <w:p w14:paraId="02458182" w14:textId="77777777" w:rsidR="002D1B32" w:rsidRPr="0042182C" w:rsidRDefault="002D1B32" w:rsidP="0042182C">
            <w:pPr>
              <w:shd w:val="clear" w:color="auto" w:fill="FFFFFF" w:themeFill="background1"/>
              <w:spacing w:line="240" w:lineRule="auto"/>
              <w:jc w:val="both"/>
              <w:rPr>
                <w:rFonts w:eastAsia="Calibri"/>
                <w:sz w:val="20"/>
                <w:szCs w:val="20"/>
              </w:rPr>
            </w:pPr>
          </w:p>
        </w:tc>
        <w:tc>
          <w:tcPr>
            <w:tcW w:w="0" w:type="auto"/>
            <w:tcBorders>
              <w:top w:val="single" w:sz="4" w:space="0" w:color="auto"/>
              <w:left w:val="nil"/>
              <w:bottom w:val="nil"/>
              <w:right w:val="nil"/>
            </w:tcBorders>
            <w:shd w:val="clear" w:color="auto" w:fill="auto"/>
          </w:tcPr>
          <w:p w14:paraId="3F861B36" w14:textId="77777777" w:rsidR="002D1B32" w:rsidRPr="0042182C" w:rsidRDefault="002D1B32" w:rsidP="0042182C">
            <w:pPr>
              <w:shd w:val="clear" w:color="auto" w:fill="FFFFFF" w:themeFill="background1"/>
              <w:spacing w:line="240" w:lineRule="auto"/>
              <w:jc w:val="both"/>
              <w:rPr>
                <w:rFonts w:eastAsia="Calibri"/>
                <w:sz w:val="20"/>
                <w:szCs w:val="20"/>
              </w:rPr>
            </w:pPr>
          </w:p>
        </w:tc>
      </w:tr>
      <w:tr w:rsidR="002D1B32" w:rsidRPr="0042182C" w14:paraId="055F63E1" w14:textId="77777777" w:rsidTr="0042182C">
        <w:trPr>
          <w:trHeight w:val="450"/>
        </w:trPr>
        <w:tc>
          <w:tcPr>
            <w:tcW w:w="0" w:type="auto"/>
            <w:tcBorders>
              <w:top w:val="nil"/>
              <w:left w:val="nil"/>
              <w:bottom w:val="nil"/>
              <w:right w:val="nil"/>
            </w:tcBorders>
            <w:shd w:val="clear" w:color="auto" w:fill="auto"/>
          </w:tcPr>
          <w:p w14:paraId="16F35793"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200 g</w:t>
            </w:r>
          </w:p>
        </w:tc>
        <w:tc>
          <w:tcPr>
            <w:tcW w:w="0" w:type="auto"/>
            <w:tcBorders>
              <w:top w:val="nil"/>
              <w:left w:val="nil"/>
              <w:bottom w:val="nil"/>
              <w:right w:val="nil"/>
            </w:tcBorders>
            <w:shd w:val="clear" w:color="auto" w:fill="auto"/>
          </w:tcPr>
          <w:p w14:paraId="10736863"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5.22a</w:t>
            </w:r>
          </w:p>
        </w:tc>
        <w:tc>
          <w:tcPr>
            <w:tcW w:w="0" w:type="auto"/>
            <w:tcBorders>
              <w:top w:val="nil"/>
              <w:left w:val="nil"/>
              <w:bottom w:val="nil"/>
              <w:right w:val="nil"/>
            </w:tcBorders>
            <w:shd w:val="clear" w:color="auto" w:fill="auto"/>
          </w:tcPr>
          <w:p w14:paraId="36786A78"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0.95a</w:t>
            </w:r>
          </w:p>
        </w:tc>
        <w:tc>
          <w:tcPr>
            <w:tcW w:w="0" w:type="auto"/>
            <w:tcBorders>
              <w:top w:val="nil"/>
              <w:left w:val="nil"/>
              <w:bottom w:val="nil"/>
              <w:right w:val="nil"/>
            </w:tcBorders>
            <w:shd w:val="clear" w:color="auto" w:fill="auto"/>
          </w:tcPr>
          <w:p w14:paraId="44994287"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1.71a</w:t>
            </w:r>
          </w:p>
        </w:tc>
        <w:tc>
          <w:tcPr>
            <w:tcW w:w="0" w:type="auto"/>
            <w:tcBorders>
              <w:top w:val="nil"/>
              <w:left w:val="nil"/>
              <w:bottom w:val="nil"/>
              <w:right w:val="nil"/>
            </w:tcBorders>
            <w:shd w:val="clear" w:color="auto" w:fill="auto"/>
          </w:tcPr>
          <w:p w14:paraId="469A1314"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0.20a</w:t>
            </w:r>
          </w:p>
        </w:tc>
        <w:tc>
          <w:tcPr>
            <w:tcW w:w="0" w:type="auto"/>
            <w:tcBorders>
              <w:top w:val="nil"/>
              <w:left w:val="nil"/>
              <w:bottom w:val="nil"/>
              <w:right w:val="nil"/>
            </w:tcBorders>
            <w:shd w:val="clear" w:color="auto" w:fill="auto"/>
          </w:tcPr>
          <w:p w14:paraId="1FDABE89"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31.63a</w:t>
            </w:r>
          </w:p>
        </w:tc>
        <w:tc>
          <w:tcPr>
            <w:tcW w:w="0" w:type="auto"/>
            <w:tcBorders>
              <w:top w:val="nil"/>
              <w:left w:val="nil"/>
              <w:bottom w:val="nil"/>
              <w:right w:val="nil"/>
            </w:tcBorders>
            <w:shd w:val="clear" w:color="auto" w:fill="auto"/>
          </w:tcPr>
          <w:p w14:paraId="25CC4033"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0.19b</w:t>
            </w:r>
          </w:p>
        </w:tc>
        <w:tc>
          <w:tcPr>
            <w:tcW w:w="0" w:type="auto"/>
            <w:tcBorders>
              <w:top w:val="nil"/>
              <w:left w:val="nil"/>
              <w:bottom w:val="nil"/>
              <w:right w:val="nil"/>
            </w:tcBorders>
            <w:shd w:val="clear" w:color="auto" w:fill="auto"/>
          </w:tcPr>
          <w:p w14:paraId="27C7A15F"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0.38b</w:t>
            </w:r>
          </w:p>
        </w:tc>
        <w:tc>
          <w:tcPr>
            <w:tcW w:w="0" w:type="auto"/>
            <w:tcBorders>
              <w:top w:val="nil"/>
              <w:left w:val="nil"/>
              <w:bottom w:val="nil"/>
              <w:right w:val="nil"/>
            </w:tcBorders>
            <w:shd w:val="clear" w:color="auto" w:fill="auto"/>
          </w:tcPr>
          <w:p w14:paraId="30867FDF"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3.37a</w:t>
            </w:r>
          </w:p>
        </w:tc>
        <w:tc>
          <w:tcPr>
            <w:tcW w:w="0" w:type="auto"/>
            <w:tcBorders>
              <w:top w:val="nil"/>
              <w:left w:val="nil"/>
              <w:bottom w:val="nil"/>
              <w:right w:val="nil"/>
            </w:tcBorders>
            <w:shd w:val="clear" w:color="auto" w:fill="auto"/>
          </w:tcPr>
          <w:p w14:paraId="32E456FE"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0.20a</w:t>
            </w:r>
          </w:p>
        </w:tc>
        <w:tc>
          <w:tcPr>
            <w:tcW w:w="967" w:type="dxa"/>
            <w:tcBorders>
              <w:top w:val="nil"/>
              <w:left w:val="nil"/>
              <w:bottom w:val="nil"/>
              <w:right w:val="nil"/>
            </w:tcBorders>
            <w:shd w:val="clear" w:color="auto" w:fill="auto"/>
          </w:tcPr>
          <w:p w14:paraId="7CEA24F6"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1.09b</w:t>
            </w:r>
          </w:p>
        </w:tc>
        <w:tc>
          <w:tcPr>
            <w:tcW w:w="782" w:type="dxa"/>
            <w:tcBorders>
              <w:top w:val="nil"/>
              <w:left w:val="nil"/>
              <w:bottom w:val="nil"/>
              <w:right w:val="nil"/>
            </w:tcBorders>
            <w:shd w:val="clear" w:color="auto" w:fill="auto"/>
          </w:tcPr>
          <w:p w14:paraId="3D98F7A4"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3.96a</w:t>
            </w:r>
          </w:p>
        </w:tc>
        <w:tc>
          <w:tcPr>
            <w:tcW w:w="0" w:type="auto"/>
            <w:tcBorders>
              <w:top w:val="nil"/>
              <w:left w:val="nil"/>
              <w:bottom w:val="nil"/>
              <w:right w:val="nil"/>
            </w:tcBorders>
            <w:shd w:val="clear" w:color="auto" w:fill="auto"/>
          </w:tcPr>
          <w:p w14:paraId="3061153D" w14:textId="77777777" w:rsidR="002D1B32" w:rsidRPr="0042182C" w:rsidRDefault="002D1B32" w:rsidP="0042182C">
            <w:pPr>
              <w:shd w:val="clear" w:color="auto" w:fill="FFFFFF" w:themeFill="background1"/>
              <w:spacing w:line="240" w:lineRule="auto"/>
              <w:jc w:val="both"/>
              <w:rPr>
                <w:rFonts w:eastAsia="Calibri"/>
                <w:sz w:val="20"/>
                <w:szCs w:val="20"/>
              </w:rPr>
            </w:pPr>
          </w:p>
        </w:tc>
        <w:tc>
          <w:tcPr>
            <w:tcW w:w="0" w:type="auto"/>
            <w:tcBorders>
              <w:top w:val="nil"/>
              <w:left w:val="nil"/>
              <w:bottom w:val="nil"/>
              <w:right w:val="nil"/>
            </w:tcBorders>
            <w:shd w:val="clear" w:color="auto" w:fill="auto"/>
          </w:tcPr>
          <w:p w14:paraId="177883A7" w14:textId="77777777" w:rsidR="002D1B32" w:rsidRPr="0042182C" w:rsidRDefault="002D1B32" w:rsidP="0042182C">
            <w:pPr>
              <w:shd w:val="clear" w:color="auto" w:fill="FFFFFF" w:themeFill="background1"/>
              <w:spacing w:line="240" w:lineRule="auto"/>
              <w:jc w:val="both"/>
              <w:rPr>
                <w:rFonts w:eastAsia="Calibri"/>
                <w:sz w:val="20"/>
                <w:szCs w:val="20"/>
              </w:rPr>
            </w:pPr>
          </w:p>
        </w:tc>
      </w:tr>
      <w:tr w:rsidR="002D1B32" w:rsidRPr="0042182C" w14:paraId="5A06BA10" w14:textId="77777777" w:rsidTr="0042182C">
        <w:trPr>
          <w:trHeight w:val="540"/>
        </w:trPr>
        <w:tc>
          <w:tcPr>
            <w:tcW w:w="0" w:type="auto"/>
            <w:tcBorders>
              <w:top w:val="nil"/>
              <w:left w:val="nil"/>
              <w:bottom w:val="nil"/>
              <w:right w:val="nil"/>
            </w:tcBorders>
            <w:shd w:val="clear" w:color="auto" w:fill="auto"/>
          </w:tcPr>
          <w:p w14:paraId="378769C8"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400 g</w:t>
            </w:r>
          </w:p>
        </w:tc>
        <w:tc>
          <w:tcPr>
            <w:tcW w:w="0" w:type="auto"/>
            <w:tcBorders>
              <w:top w:val="nil"/>
              <w:left w:val="nil"/>
              <w:bottom w:val="nil"/>
              <w:right w:val="nil"/>
            </w:tcBorders>
            <w:shd w:val="clear" w:color="auto" w:fill="auto"/>
          </w:tcPr>
          <w:p w14:paraId="60F1FC97"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5.42ab</w:t>
            </w:r>
          </w:p>
        </w:tc>
        <w:tc>
          <w:tcPr>
            <w:tcW w:w="0" w:type="auto"/>
            <w:tcBorders>
              <w:top w:val="nil"/>
              <w:left w:val="nil"/>
              <w:bottom w:val="nil"/>
              <w:right w:val="nil"/>
            </w:tcBorders>
            <w:shd w:val="clear" w:color="auto" w:fill="auto"/>
          </w:tcPr>
          <w:p w14:paraId="3E740C04"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1.44cd</w:t>
            </w:r>
          </w:p>
        </w:tc>
        <w:tc>
          <w:tcPr>
            <w:tcW w:w="0" w:type="auto"/>
            <w:tcBorders>
              <w:top w:val="nil"/>
              <w:left w:val="nil"/>
              <w:bottom w:val="nil"/>
              <w:right w:val="nil"/>
            </w:tcBorders>
            <w:shd w:val="clear" w:color="auto" w:fill="auto"/>
          </w:tcPr>
          <w:p w14:paraId="04FDC328"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2.34c</w:t>
            </w:r>
          </w:p>
        </w:tc>
        <w:tc>
          <w:tcPr>
            <w:tcW w:w="0" w:type="auto"/>
            <w:tcBorders>
              <w:top w:val="nil"/>
              <w:left w:val="nil"/>
              <w:bottom w:val="nil"/>
              <w:right w:val="nil"/>
            </w:tcBorders>
            <w:shd w:val="clear" w:color="auto" w:fill="auto"/>
          </w:tcPr>
          <w:p w14:paraId="163496DF"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0.20a</w:t>
            </w:r>
          </w:p>
        </w:tc>
        <w:tc>
          <w:tcPr>
            <w:tcW w:w="0" w:type="auto"/>
            <w:tcBorders>
              <w:top w:val="nil"/>
              <w:left w:val="nil"/>
              <w:bottom w:val="nil"/>
              <w:right w:val="nil"/>
            </w:tcBorders>
            <w:shd w:val="clear" w:color="auto" w:fill="auto"/>
          </w:tcPr>
          <w:p w14:paraId="7A8CAB78"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45.73d</w:t>
            </w:r>
          </w:p>
        </w:tc>
        <w:tc>
          <w:tcPr>
            <w:tcW w:w="0" w:type="auto"/>
            <w:tcBorders>
              <w:top w:val="nil"/>
              <w:left w:val="nil"/>
              <w:bottom w:val="nil"/>
              <w:right w:val="nil"/>
            </w:tcBorders>
            <w:shd w:val="clear" w:color="auto" w:fill="auto"/>
          </w:tcPr>
          <w:p w14:paraId="019B1F39"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0.27c</w:t>
            </w:r>
          </w:p>
        </w:tc>
        <w:tc>
          <w:tcPr>
            <w:tcW w:w="0" w:type="auto"/>
            <w:tcBorders>
              <w:top w:val="nil"/>
              <w:left w:val="nil"/>
              <w:bottom w:val="nil"/>
              <w:right w:val="nil"/>
            </w:tcBorders>
            <w:shd w:val="clear" w:color="auto" w:fill="auto"/>
          </w:tcPr>
          <w:p w14:paraId="37096E4D"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0.45c</w:t>
            </w:r>
          </w:p>
        </w:tc>
        <w:tc>
          <w:tcPr>
            <w:tcW w:w="0" w:type="auto"/>
            <w:tcBorders>
              <w:top w:val="nil"/>
              <w:left w:val="nil"/>
              <w:bottom w:val="nil"/>
              <w:right w:val="nil"/>
            </w:tcBorders>
            <w:shd w:val="clear" w:color="auto" w:fill="auto"/>
          </w:tcPr>
          <w:p w14:paraId="7FD95A55"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6.60c</w:t>
            </w:r>
          </w:p>
        </w:tc>
        <w:tc>
          <w:tcPr>
            <w:tcW w:w="0" w:type="auto"/>
            <w:tcBorders>
              <w:top w:val="nil"/>
              <w:left w:val="nil"/>
              <w:bottom w:val="nil"/>
              <w:right w:val="nil"/>
            </w:tcBorders>
            <w:shd w:val="clear" w:color="auto" w:fill="auto"/>
          </w:tcPr>
          <w:p w14:paraId="506B7CCB"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1.65b</w:t>
            </w:r>
          </w:p>
        </w:tc>
        <w:tc>
          <w:tcPr>
            <w:tcW w:w="967" w:type="dxa"/>
            <w:tcBorders>
              <w:top w:val="nil"/>
              <w:left w:val="nil"/>
              <w:bottom w:val="nil"/>
              <w:right w:val="nil"/>
            </w:tcBorders>
            <w:shd w:val="clear" w:color="auto" w:fill="auto"/>
          </w:tcPr>
          <w:p w14:paraId="469F52C9"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1.19a</w:t>
            </w:r>
          </w:p>
        </w:tc>
        <w:tc>
          <w:tcPr>
            <w:tcW w:w="782" w:type="dxa"/>
            <w:tcBorders>
              <w:top w:val="nil"/>
              <w:left w:val="nil"/>
              <w:bottom w:val="nil"/>
              <w:right w:val="nil"/>
            </w:tcBorders>
            <w:shd w:val="clear" w:color="auto" w:fill="auto"/>
          </w:tcPr>
          <w:p w14:paraId="6937B718"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9.09e</w:t>
            </w:r>
          </w:p>
        </w:tc>
        <w:tc>
          <w:tcPr>
            <w:tcW w:w="0" w:type="auto"/>
            <w:tcBorders>
              <w:top w:val="nil"/>
              <w:left w:val="nil"/>
              <w:bottom w:val="nil"/>
              <w:right w:val="nil"/>
            </w:tcBorders>
            <w:shd w:val="clear" w:color="auto" w:fill="auto"/>
          </w:tcPr>
          <w:p w14:paraId="1977F7E7" w14:textId="77777777" w:rsidR="002D1B32" w:rsidRPr="0042182C" w:rsidRDefault="002D1B32" w:rsidP="0042182C">
            <w:pPr>
              <w:shd w:val="clear" w:color="auto" w:fill="FFFFFF" w:themeFill="background1"/>
              <w:spacing w:line="240" w:lineRule="auto"/>
              <w:jc w:val="both"/>
              <w:rPr>
                <w:rFonts w:eastAsia="Calibri"/>
                <w:sz w:val="20"/>
                <w:szCs w:val="20"/>
              </w:rPr>
            </w:pPr>
          </w:p>
        </w:tc>
        <w:tc>
          <w:tcPr>
            <w:tcW w:w="0" w:type="auto"/>
            <w:tcBorders>
              <w:top w:val="nil"/>
              <w:left w:val="nil"/>
              <w:bottom w:val="nil"/>
              <w:right w:val="nil"/>
            </w:tcBorders>
            <w:shd w:val="clear" w:color="auto" w:fill="auto"/>
          </w:tcPr>
          <w:p w14:paraId="2A6E06C7" w14:textId="77777777" w:rsidR="002D1B32" w:rsidRPr="0042182C" w:rsidRDefault="002D1B32" w:rsidP="0042182C">
            <w:pPr>
              <w:shd w:val="clear" w:color="auto" w:fill="FFFFFF" w:themeFill="background1"/>
              <w:spacing w:line="240" w:lineRule="auto"/>
              <w:jc w:val="both"/>
              <w:rPr>
                <w:rFonts w:eastAsia="Calibri"/>
                <w:sz w:val="20"/>
                <w:szCs w:val="20"/>
              </w:rPr>
            </w:pPr>
          </w:p>
        </w:tc>
      </w:tr>
      <w:tr w:rsidR="002D1B32" w:rsidRPr="0042182C" w14:paraId="4740F2C5" w14:textId="77777777" w:rsidTr="0042182C">
        <w:trPr>
          <w:trHeight w:val="450"/>
        </w:trPr>
        <w:tc>
          <w:tcPr>
            <w:tcW w:w="0" w:type="auto"/>
            <w:tcBorders>
              <w:top w:val="nil"/>
              <w:left w:val="nil"/>
              <w:bottom w:val="nil"/>
              <w:right w:val="nil"/>
            </w:tcBorders>
            <w:shd w:val="clear" w:color="auto" w:fill="auto"/>
          </w:tcPr>
          <w:p w14:paraId="4F1CD360"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600 g</w:t>
            </w:r>
          </w:p>
        </w:tc>
        <w:tc>
          <w:tcPr>
            <w:tcW w:w="0" w:type="auto"/>
            <w:tcBorders>
              <w:top w:val="nil"/>
              <w:left w:val="nil"/>
              <w:bottom w:val="nil"/>
              <w:right w:val="nil"/>
            </w:tcBorders>
            <w:shd w:val="clear" w:color="auto" w:fill="auto"/>
          </w:tcPr>
          <w:p w14:paraId="1FE5E25E"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5.87c</w:t>
            </w:r>
          </w:p>
        </w:tc>
        <w:tc>
          <w:tcPr>
            <w:tcW w:w="0" w:type="auto"/>
            <w:tcBorders>
              <w:top w:val="nil"/>
              <w:left w:val="nil"/>
              <w:bottom w:val="nil"/>
              <w:right w:val="nil"/>
            </w:tcBorders>
            <w:shd w:val="clear" w:color="auto" w:fill="auto"/>
          </w:tcPr>
          <w:p w14:paraId="5129F77B"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1.42cd</w:t>
            </w:r>
          </w:p>
        </w:tc>
        <w:tc>
          <w:tcPr>
            <w:tcW w:w="0" w:type="auto"/>
            <w:tcBorders>
              <w:top w:val="nil"/>
              <w:left w:val="nil"/>
              <w:bottom w:val="nil"/>
              <w:right w:val="nil"/>
            </w:tcBorders>
            <w:shd w:val="clear" w:color="auto" w:fill="auto"/>
          </w:tcPr>
          <w:p w14:paraId="52080086"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2.32c</w:t>
            </w:r>
          </w:p>
        </w:tc>
        <w:tc>
          <w:tcPr>
            <w:tcW w:w="0" w:type="auto"/>
            <w:tcBorders>
              <w:top w:val="nil"/>
              <w:left w:val="nil"/>
              <w:bottom w:val="nil"/>
              <w:right w:val="nil"/>
            </w:tcBorders>
            <w:shd w:val="clear" w:color="auto" w:fill="auto"/>
          </w:tcPr>
          <w:p w14:paraId="18090287"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0.26a</w:t>
            </w:r>
          </w:p>
        </w:tc>
        <w:tc>
          <w:tcPr>
            <w:tcW w:w="0" w:type="auto"/>
            <w:tcBorders>
              <w:top w:val="nil"/>
              <w:left w:val="nil"/>
              <w:bottom w:val="nil"/>
              <w:right w:val="nil"/>
            </w:tcBorders>
            <w:shd w:val="clear" w:color="auto" w:fill="auto"/>
          </w:tcPr>
          <w:p w14:paraId="2CB2B376"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59.78e</w:t>
            </w:r>
          </w:p>
        </w:tc>
        <w:tc>
          <w:tcPr>
            <w:tcW w:w="0" w:type="auto"/>
            <w:tcBorders>
              <w:top w:val="nil"/>
              <w:left w:val="nil"/>
              <w:bottom w:val="nil"/>
              <w:right w:val="nil"/>
            </w:tcBorders>
            <w:shd w:val="clear" w:color="auto" w:fill="auto"/>
          </w:tcPr>
          <w:p w14:paraId="5E9B751B"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0.29d</w:t>
            </w:r>
          </w:p>
        </w:tc>
        <w:tc>
          <w:tcPr>
            <w:tcW w:w="0" w:type="auto"/>
            <w:tcBorders>
              <w:top w:val="nil"/>
              <w:left w:val="nil"/>
              <w:bottom w:val="nil"/>
              <w:right w:val="nil"/>
            </w:tcBorders>
            <w:shd w:val="clear" w:color="auto" w:fill="auto"/>
          </w:tcPr>
          <w:p w14:paraId="0CE87257"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0.53d</w:t>
            </w:r>
          </w:p>
        </w:tc>
        <w:tc>
          <w:tcPr>
            <w:tcW w:w="0" w:type="auto"/>
            <w:tcBorders>
              <w:top w:val="nil"/>
              <w:left w:val="nil"/>
              <w:bottom w:val="nil"/>
              <w:right w:val="nil"/>
            </w:tcBorders>
            <w:shd w:val="clear" w:color="auto" w:fill="auto"/>
          </w:tcPr>
          <w:p w14:paraId="4C772BCD"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5.60b</w:t>
            </w:r>
          </w:p>
        </w:tc>
        <w:tc>
          <w:tcPr>
            <w:tcW w:w="0" w:type="auto"/>
            <w:tcBorders>
              <w:top w:val="nil"/>
              <w:left w:val="nil"/>
              <w:bottom w:val="nil"/>
              <w:right w:val="nil"/>
            </w:tcBorders>
            <w:shd w:val="clear" w:color="auto" w:fill="auto"/>
          </w:tcPr>
          <w:p w14:paraId="12D83A28"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1.63b</w:t>
            </w:r>
          </w:p>
        </w:tc>
        <w:tc>
          <w:tcPr>
            <w:tcW w:w="967" w:type="dxa"/>
            <w:tcBorders>
              <w:top w:val="nil"/>
              <w:left w:val="nil"/>
              <w:bottom w:val="nil"/>
              <w:right w:val="nil"/>
            </w:tcBorders>
            <w:shd w:val="clear" w:color="auto" w:fill="auto"/>
          </w:tcPr>
          <w:p w14:paraId="0C3BCC7A"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0.98a</w:t>
            </w:r>
          </w:p>
        </w:tc>
        <w:tc>
          <w:tcPr>
            <w:tcW w:w="782" w:type="dxa"/>
            <w:tcBorders>
              <w:top w:val="nil"/>
              <w:left w:val="nil"/>
              <w:bottom w:val="nil"/>
              <w:right w:val="nil"/>
            </w:tcBorders>
            <w:shd w:val="clear" w:color="auto" w:fill="auto"/>
          </w:tcPr>
          <w:p w14:paraId="6D2023C8"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8.24d</w:t>
            </w:r>
          </w:p>
        </w:tc>
        <w:tc>
          <w:tcPr>
            <w:tcW w:w="0" w:type="auto"/>
            <w:tcBorders>
              <w:top w:val="nil"/>
              <w:left w:val="nil"/>
              <w:bottom w:val="nil"/>
              <w:right w:val="nil"/>
            </w:tcBorders>
            <w:shd w:val="clear" w:color="auto" w:fill="auto"/>
          </w:tcPr>
          <w:p w14:paraId="0509AA18" w14:textId="77777777" w:rsidR="002D1B32" w:rsidRPr="0042182C" w:rsidRDefault="002D1B32" w:rsidP="0042182C">
            <w:pPr>
              <w:shd w:val="clear" w:color="auto" w:fill="FFFFFF" w:themeFill="background1"/>
              <w:spacing w:line="240" w:lineRule="auto"/>
              <w:jc w:val="both"/>
              <w:rPr>
                <w:rFonts w:eastAsia="Calibri"/>
                <w:sz w:val="20"/>
                <w:szCs w:val="20"/>
              </w:rPr>
            </w:pPr>
          </w:p>
        </w:tc>
        <w:tc>
          <w:tcPr>
            <w:tcW w:w="0" w:type="auto"/>
            <w:tcBorders>
              <w:top w:val="nil"/>
              <w:left w:val="nil"/>
              <w:bottom w:val="nil"/>
              <w:right w:val="nil"/>
            </w:tcBorders>
            <w:shd w:val="clear" w:color="auto" w:fill="auto"/>
          </w:tcPr>
          <w:p w14:paraId="5ECF06B3" w14:textId="77777777" w:rsidR="002D1B32" w:rsidRPr="0042182C" w:rsidRDefault="002D1B32" w:rsidP="0042182C">
            <w:pPr>
              <w:shd w:val="clear" w:color="auto" w:fill="FFFFFF" w:themeFill="background1"/>
              <w:spacing w:line="240" w:lineRule="auto"/>
              <w:jc w:val="both"/>
              <w:rPr>
                <w:rFonts w:eastAsia="Calibri"/>
                <w:sz w:val="20"/>
                <w:szCs w:val="20"/>
              </w:rPr>
            </w:pPr>
          </w:p>
        </w:tc>
      </w:tr>
      <w:tr w:rsidR="002D1B32" w:rsidRPr="0042182C" w14:paraId="589673F5" w14:textId="77777777" w:rsidTr="0042182C">
        <w:trPr>
          <w:trHeight w:val="630"/>
        </w:trPr>
        <w:tc>
          <w:tcPr>
            <w:tcW w:w="0" w:type="auto"/>
            <w:tcBorders>
              <w:top w:val="nil"/>
              <w:left w:val="nil"/>
              <w:bottom w:val="nil"/>
              <w:right w:val="nil"/>
            </w:tcBorders>
            <w:shd w:val="clear" w:color="auto" w:fill="auto"/>
          </w:tcPr>
          <w:p w14:paraId="21AE3F11"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800 g</w:t>
            </w:r>
          </w:p>
        </w:tc>
        <w:tc>
          <w:tcPr>
            <w:tcW w:w="0" w:type="auto"/>
            <w:tcBorders>
              <w:top w:val="nil"/>
              <w:left w:val="nil"/>
              <w:bottom w:val="nil"/>
              <w:right w:val="nil"/>
            </w:tcBorders>
            <w:shd w:val="clear" w:color="auto" w:fill="auto"/>
          </w:tcPr>
          <w:p w14:paraId="34B63E4D"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5.88c</w:t>
            </w:r>
          </w:p>
        </w:tc>
        <w:tc>
          <w:tcPr>
            <w:tcW w:w="0" w:type="auto"/>
            <w:tcBorders>
              <w:top w:val="nil"/>
              <w:left w:val="nil"/>
              <w:bottom w:val="nil"/>
              <w:right w:val="nil"/>
            </w:tcBorders>
            <w:shd w:val="clear" w:color="auto" w:fill="auto"/>
          </w:tcPr>
          <w:p w14:paraId="4E80E29E"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1.34bc</w:t>
            </w:r>
          </w:p>
        </w:tc>
        <w:tc>
          <w:tcPr>
            <w:tcW w:w="0" w:type="auto"/>
            <w:tcBorders>
              <w:top w:val="nil"/>
              <w:left w:val="nil"/>
              <w:bottom w:val="nil"/>
              <w:right w:val="nil"/>
            </w:tcBorders>
            <w:shd w:val="clear" w:color="auto" w:fill="auto"/>
          </w:tcPr>
          <w:p w14:paraId="4182AEA6"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2.34c</w:t>
            </w:r>
          </w:p>
        </w:tc>
        <w:tc>
          <w:tcPr>
            <w:tcW w:w="0" w:type="auto"/>
            <w:tcBorders>
              <w:top w:val="nil"/>
              <w:left w:val="nil"/>
              <w:bottom w:val="nil"/>
              <w:right w:val="nil"/>
            </w:tcBorders>
            <w:shd w:val="clear" w:color="auto" w:fill="auto"/>
          </w:tcPr>
          <w:p w14:paraId="4D72FBAF"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0.30a</w:t>
            </w:r>
          </w:p>
        </w:tc>
        <w:tc>
          <w:tcPr>
            <w:tcW w:w="0" w:type="auto"/>
            <w:tcBorders>
              <w:top w:val="nil"/>
              <w:left w:val="nil"/>
              <w:bottom w:val="nil"/>
              <w:right w:val="nil"/>
            </w:tcBorders>
            <w:shd w:val="clear" w:color="auto" w:fill="auto"/>
          </w:tcPr>
          <w:p w14:paraId="4F2E3932"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42.14c</w:t>
            </w:r>
          </w:p>
        </w:tc>
        <w:tc>
          <w:tcPr>
            <w:tcW w:w="0" w:type="auto"/>
            <w:tcBorders>
              <w:top w:val="nil"/>
              <w:left w:val="nil"/>
              <w:bottom w:val="nil"/>
              <w:right w:val="nil"/>
            </w:tcBorders>
            <w:shd w:val="clear" w:color="auto" w:fill="auto"/>
          </w:tcPr>
          <w:p w14:paraId="3B551E16"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0.38e</w:t>
            </w:r>
          </w:p>
        </w:tc>
        <w:tc>
          <w:tcPr>
            <w:tcW w:w="0" w:type="auto"/>
            <w:tcBorders>
              <w:top w:val="nil"/>
              <w:left w:val="nil"/>
              <w:bottom w:val="nil"/>
              <w:right w:val="nil"/>
            </w:tcBorders>
            <w:shd w:val="clear" w:color="auto" w:fill="auto"/>
          </w:tcPr>
          <w:p w14:paraId="4B70138C"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0.64e</w:t>
            </w:r>
          </w:p>
        </w:tc>
        <w:tc>
          <w:tcPr>
            <w:tcW w:w="0" w:type="auto"/>
            <w:tcBorders>
              <w:top w:val="nil"/>
              <w:left w:val="nil"/>
              <w:bottom w:val="nil"/>
              <w:right w:val="nil"/>
            </w:tcBorders>
            <w:shd w:val="clear" w:color="auto" w:fill="auto"/>
          </w:tcPr>
          <w:p w14:paraId="25AACEBB"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5.70b</w:t>
            </w:r>
          </w:p>
        </w:tc>
        <w:tc>
          <w:tcPr>
            <w:tcW w:w="0" w:type="auto"/>
            <w:tcBorders>
              <w:top w:val="nil"/>
              <w:left w:val="nil"/>
              <w:bottom w:val="nil"/>
              <w:right w:val="nil"/>
            </w:tcBorders>
            <w:shd w:val="clear" w:color="auto" w:fill="auto"/>
          </w:tcPr>
          <w:p w14:paraId="24C9B2DA"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0.60a</w:t>
            </w:r>
          </w:p>
        </w:tc>
        <w:tc>
          <w:tcPr>
            <w:tcW w:w="967" w:type="dxa"/>
            <w:tcBorders>
              <w:top w:val="nil"/>
              <w:left w:val="nil"/>
              <w:bottom w:val="nil"/>
              <w:right w:val="nil"/>
            </w:tcBorders>
            <w:shd w:val="clear" w:color="auto" w:fill="auto"/>
          </w:tcPr>
          <w:p w14:paraId="68DF23A5"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1.32d</w:t>
            </w:r>
          </w:p>
        </w:tc>
        <w:tc>
          <w:tcPr>
            <w:tcW w:w="782" w:type="dxa"/>
            <w:tcBorders>
              <w:top w:val="nil"/>
              <w:left w:val="nil"/>
              <w:bottom w:val="nil"/>
              <w:right w:val="nil"/>
            </w:tcBorders>
            <w:shd w:val="clear" w:color="auto" w:fill="auto"/>
          </w:tcPr>
          <w:p w14:paraId="53675199"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7.45c</w:t>
            </w:r>
          </w:p>
        </w:tc>
        <w:tc>
          <w:tcPr>
            <w:tcW w:w="0" w:type="auto"/>
            <w:tcBorders>
              <w:top w:val="nil"/>
              <w:left w:val="nil"/>
              <w:bottom w:val="nil"/>
              <w:right w:val="nil"/>
            </w:tcBorders>
            <w:shd w:val="clear" w:color="auto" w:fill="auto"/>
          </w:tcPr>
          <w:p w14:paraId="3DB2408F" w14:textId="77777777" w:rsidR="002D1B32" w:rsidRPr="0042182C" w:rsidRDefault="002D1B32" w:rsidP="0042182C">
            <w:pPr>
              <w:shd w:val="clear" w:color="auto" w:fill="FFFFFF" w:themeFill="background1"/>
              <w:spacing w:line="240" w:lineRule="auto"/>
              <w:jc w:val="both"/>
              <w:rPr>
                <w:rFonts w:eastAsia="Calibri"/>
                <w:sz w:val="20"/>
                <w:szCs w:val="20"/>
              </w:rPr>
            </w:pPr>
          </w:p>
        </w:tc>
        <w:tc>
          <w:tcPr>
            <w:tcW w:w="0" w:type="auto"/>
            <w:tcBorders>
              <w:top w:val="nil"/>
              <w:left w:val="nil"/>
              <w:bottom w:val="nil"/>
              <w:right w:val="nil"/>
            </w:tcBorders>
            <w:shd w:val="clear" w:color="auto" w:fill="auto"/>
          </w:tcPr>
          <w:p w14:paraId="7A638FF4" w14:textId="77777777" w:rsidR="002D1B32" w:rsidRPr="0042182C" w:rsidRDefault="002D1B32" w:rsidP="0042182C">
            <w:pPr>
              <w:shd w:val="clear" w:color="auto" w:fill="FFFFFF" w:themeFill="background1"/>
              <w:spacing w:line="240" w:lineRule="auto"/>
              <w:jc w:val="both"/>
              <w:rPr>
                <w:rFonts w:eastAsia="Calibri"/>
                <w:sz w:val="20"/>
                <w:szCs w:val="20"/>
              </w:rPr>
            </w:pPr>
          </w:p>
        </w:tc>
      </w:tr>
      <w:tr w:rsidR="002D1B32" w:rsidRPr="0042182C" w14:paraId="0160A6B4" w14:textId="77777777" w:rsidTr="0042182C">
        <w:trPr>
          <w:trHeight w:val="630"/>
        </w:trPr>
        <w:tc>
          <w:tcPr>
            <w:tcW w:w="0" w:type="auto"/>
            <w:tcBorders>
              <w:top w:val="nil"/>
              <w:left w:val="nil"/>
              <w:bottom w:val="single" w:sz="4" w:space="0" w:color="auto"/>
              <w:right w:val="nil"/>
            </w:tcBorders>
            <w:shd w:val="clear" w:color="auto" w:fill="auto"/>
          </w:tcPr>
          <w:p w14:paraId="1EEB62A3"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1000 g</w:t>
            </w:r>
          </w:p>
        </w:tc>
        <w:tc>
          <w:tcPr>
            <w:tcW w:w="0" w:type="auto"/>
            <w:tcBorders>
              <w:top w:val="nil"/>
              <w:left w:val="nil"/>
              <w:bottom w:val="single" w:sz="4" w:space="0" w:color="auto"/>
              <w:right w:val="nil"/>
            </w:tcBorders>
            <w:shd w:val="clear" w:color="auto" w:fill="auto"/>
          </w:tcPr>
          <w:p w14:paraId="4733B884"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6.43d</w:t>
            </w:r>
          </w:p>
        </w:tc>
        <w:tc>
          <w:tcPr>
            <w:tcW w:w="0" w:type="auto"/>
            <w:tcBorders>
              <w:top w:val="nil"/>
              <w:left w:val="nil"/>
              <w:bottom w:val="single" w:sz="4" w:space="0" w:color="auto"/>
              <w:right w:val="nil"/>
            </w:tcBorders>
            <w:shd w:val="clear" w:color="auto" w:fill="auto"/>
          </w:tcPr>
          <w:p w14:paraId="263A8DBA"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1.52d</w:t>
            </w:r>
          </w:p>
        </w:tc>
        <w:tc>
          <w:tcPr>
            <w:tcW w:w="0" w:type="auto"/>
            <w:tcBorders>
              <w:top w:val="nil"/>
              <w:left w:val="nil"/>
              <w:bottom w:val="single" w:sz="4" w:space="0" w:color="auto"/>
              <w:right w:val="nil"/>
            </w:tcBorders>
            <w:shd w:val="clear" w:color="auto" w:fill="auto"/>
          </w:tcPr>
          <w:p w14:paraId="2F5BD005"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2.52d</w:t>
            </w:r>
          </w:p>
        </w:tc>
        <w:tc>
          <w:tcPr>
            <w:tcW w:w="0" w:type="auto"/>
            <w:tcBorders>
              <w:top w:val="nil"/>
              <w:left w:val="nil"/>
              <w:bottom w:val="single" w:sz="4" w:space="0" w:color="auto"/>
              <w:right w:val="nil"/>
            </w:tcBorders>
            <w:shd w:val="clear" w:color="auto" w:fill="auto"/>
          </w:tcPr>
          <w:p w14:paraId="7048132D"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0.30a</w:t>
            </w:r>
          </w:p>
        </w:tc>
        <w:tc>
          <w:tcPr>
            <w:tcW w:w="0" w:type="auto"/>
            <w:tcBorders>
              <w:top w:val="nil"/>
              <w:left w:val="nil"/>
              <w:bottom w:val="single" w:sz="4" w:space="0" w:color="auto"/>
              <w:right w:val="nil"/>
            </w:tcBorders>
            <w:shd w:val="clear" w:color="auto" w:fill="auto"/>
          </w:tcPr>
          <w:p w14:paraId="18148A81"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38.41b</w:t>
            </w:r>
          </w:p>
        </w:tc>
        <w:tc>
          <w:tcPr>
            <w:tcW w:w="0" w:type="auto"/>
            <w:tcBorders>
              <w:top w:val="nil"/>
              <w:left w:val="nil"/>
              <w:bottom w:val="single" w:sz="4" w:space="0" w:color="auto"/>
              <w:right w:val="nil"/>
            </w:tcBorders>
            <w:shd w:val="clear" w:color="auto" w:fill="auto"/>
          </w:tcPr>
          <w:p w14:paraId="671232BB"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0.40f</w:t>
            </w:r>
          </w:p>
        </w:tc>
        <w:tc>
          <w:tcPr>
            <w:tcW w:w="0" w:type="auto"/>
            <w:tcBorders>
              <w:top w:val="nil"/>
              <w:left w:val="nil"/>
              <w:bottom w:val="single" w:sz="4" w:space="0" w:color="auto"/>
              <w:right w:val="nil"/>
            </w:tcBorders>
            <w:shd w:val="clear" w:color="auto" w:fill="auto"/>
          </w:tcPr>
          <w:p w14:paraId="40310ECB"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0.71f</w:t>
            </w:r>
          </w:p>
        </w:tc>
        <w:tc>
          <w:tcPr>
            <w:tcW w:w="0" w:type="auto"/>
            <w:tcBorders>
              <w:top w:val="nil"/>
              <w:left w:val="nil"/>
              <w:bottom w:val="single" w:sz="4" w:space="0" w:color="auto"/>
              <w:right w:val="nil"/>
            </w:tcBorders>
            <w:shd w:val="clear" w:color="auto" w:fill="auto"/>
          </w:tcPr>
          <w:p w14:paraId="351159F0"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7.30d</w:t>
            </w:r>
          </w:p>
        </w:tc>
        <w:tc>
          <w:tcPr>
            <w:tcW w:w="0" w:type="auto"/>
            <w:tcBorders>
              <w:top w:val="nil"/>
              <w:left w:val="nil"/>
              <w:bottom w:val="single" w:sz="4" w:space="0" w:color="auto"/>
              <w:right w:val="nil"/>
            </w:tcBorders>
            <w:shd w:val="clear" w:color="auto" w:fill="auto"/>
          </w:tcPr>
          <w:p w14:paraId="75B41E02"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0.59a</w:t>
            </w:r>
          </w:p>
        </w:tc>
        <w:tc>
          <w:tcPr>
            <w:tcW w:w="967" w:type="dxa"/>
            <w:tcBorders>
              <w:top w:val="nil"/>
              <w:left w:val="nil"/>
              <w:bottom w:val="single" w:sz="4" w:space="0" w:color="auto"/>
              <w:right w:val="nil"/>
            </w:tcBorders>
            <w:shd w:val="clear" w:color="auto" w:fill="auto"/>
          </w:tcPr>
          <w:p w14:paraId="19F01A0E"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1.08b</w:t>
            </w:r>
          </w:p>
        </w:tc>
        <w:tc>
          <w:tcPr>
            <w:tcW w:w="782" w:type="dxa"/>
            <w:tcBorders>
              <w:top w:val="nil"/>
              <w:left w:val="nil"/>
              <w:bottom w:val="single" w:sz="4" w:space="0" w:color="auto"/>
              <w:right w:val="nil"/>
            </w:tcBorders>
            <w:shd w:val="clear" w:color="auto" w:fill="auto"/>
          </w:tcPr>
          <w:p w14:paraId="2B245125" w14:textId="77777777" w:rsidR="002D1B32" w:rsidRPr="0042182C" w:rsidRDefault="002D1B32" w:rsidP="0042182C">
            <w:pPr>
              <w:shd w:val="clear" w:color="auto" w:fill="FFFFFF" w:themeFill="background1"/>
              <w:spacing w:line="240" w:lineRule="auto"/>
              <w:jc w:val="both"/>
              <w:rPr>
                <w:rFonts w:eastAsia="Calibri"/>
                <w:sz w:val="20"/>
                <w:szCs w:val="20"/>
              </w:rPr>
            </w:pPr>
            <w:r w:rsidRPr="0042182C">
              <w:rPr>
                <w:rFonts w:eastAsia="Calibri"/>
                <w:sz w:val="20"/>
                <w:szCs w:val="20"/>
              </w:rPr>
              <w:t>9.10e</w:t>
            </w:r>
          </w:p>
        </w:tc>
        <w:tc>
          <w:tcPr>
            <w:tcW w:w="0" w:type="auto"/>
            <w:tcBorders>
              <w:top w:val="nil"/>
              <w:left w:val="nil"/>
              <w:bottom w:val="single" w:sz="4" w:space="0" w:color="auto"/>
              <w:right w:val="nil"/>
            </w:tcBorders>
            <w:shd w:val="clear" w:color="auto" w:fill="auto"/>
          </w:tcPr>
          <w:p w14:paraId="2B49CBEA" w14:textId="77777777" w:rsidR="002D1B32" w:rsidRPr="0042182C" w:rsidRDefault="002D1B32" w:rsidP="0042182C">
            <w:pPr>
              <w:shd w:val="clear" w:color="auto" w:fill="FFFFFF" w:themeFill="background1"/>
              <w:spacing w:line="240" w:lineRule="auto"/>
              <w:jc w:val="both"/>
              <w:rPr>
                <w:rFonts w:eastAsia="Calibri"/>
                <w:sz w:val="20"/>
                <w:szCs w:val="20"/>
              </w:rPr>
            </w:pPr>
          </w:p>
        </w:tc>
        <w:tc>
          <w:tcPr>
            <w:tcW w:w="0" w:type="auto"/>
            <w:tcBorders>
              <w:top w:val="nil"/>
              <w:left w:val="nil"/>
              <w:bottom w:val="single" w:sz="4" w:space="0" w:color="auto"/>
              <w:right w:val="nil"/>
            </w:tcBorders>
            <w:shd w:val="clear" w:color="auto" w:fill="auto"/>
          </w:tcPr>
          <w:p w14:paraId="492090D2" w14:textId="77777777" w:rsidR="002D1B32" w:rsidRPr="0042182C" w:rsidRDefault="002D1B32" w:rsidP="0042182C">
            <w:pPr>
              <w:shd w:val="clear" w:color="auto" w:fill="FFFFFF" w:themeFill="background1"/>
              <w:spacing w:line="240" w:lineRule="auto"/>
              <w:jc w:val="both"/>
              <w:rPr>
                <w:rFonts w:eastAsia="Calibri"/>
                <w:sz w:val="20"/>
                <w:szCs w:val="20"/>
              </w:rPr>
            </w:pPr>
          </w:p>
        </w:tc>
      </w:tr>
    </w:tbl>
    <w:p w14:paraId="73E7F5C5" w14:textId="77777777" w:rsidR="002D1B32" w:rsidRPr="0042182C" w:rsidRDefault="002D1B32" w:rsidP="0042182C">
      <w:pPr>
        <w:shd w:val="clear" w:color="auto" w:fill="FFFFFF" w:themeFill="background1"/>
        <w:spacing w:line="240" w:lineRule="auto"/>
        <w:rPr>
          <w:sz w:val="20"/>
          <w:szCs w:val="20"/>
        </w:rPr>
      </w:pPr>
      <w:r w:rsidRPr="0042182C">
        <w:rPr>
          <w:sz w:val="20"/>
          <w:szCs w:val="20"/>
        </w:rPr>
        <w:t>Means with the same letters were not significantly different at p&lt;0.</w:t>
      </w:r>
    </w:p>
    <w:p w14:paraId="24CC711E" w14:textId="77777777" w:rsidR="0021631A" w:rsidRDefault="0021631A" w:rsidP="002D1B32">
      <w:pPr>
        <w:shd w:val="clear" w:color="auto" w:fill="FFFFFF" w:themeFill="background1"/>
        <w:spacing w:line="480" w:lineRule="auto"/>
      </w:pPr>
    </w:p>
    <w:p w14:paraId="521C5627" w14:textId="77777777" w:rsidR="0042182C" w:rsidRDefault="0042182C" w:rsidP="0042182C">
      <w:pPr>
        <w:shd w:val="clear" w:color="auto" w:fill="FFFFFF" w:themeFill="background1"/>
        <w:spacing w:line="480" w:lineRule="auto"/>
        <w:jc w:val="both"/>
      </w:pPr>
      <w:r w:rsidRPr="00947C2D">
        <w:t xml:space="preserve">Results on </w:t>
      </w:r>
      <w:r w:rsidR="00D23969">
        <w:t xml:space="preserve">the </w:t>
      </w:r>
      <w:r w:rsidRPr="00947C2D">
        <w:t>mean bacteria</w:t>
      </w:r>
      <w:r w:rsidR="00D23969">
        <w:t>l</w:t>
      </w:r>
      <w:r w:rsidRPr="00947C2D">
        <w:t xml:space="preserve"> and fung</w:t>
      </w:r>
      <w:r w:rsidR="00D23969">
        <w:t>al</w:t>
      </w:r>
      <w:r w:rsidRPr="00947C2D">
        <w:t xml:space="preserve"> population of the various compost rates </w:t>
      </w:r>
      <w:r w:rsidR="00D23969">
        <w:t>in</w:t>
      </w:r>
      <w:r w:rsidRPr="00947C2D">
        <w:t xml:space="preserve"> Table </w:t>
      </w:r>
      <w:r w:rsidR="00D23969">
        <w:t>3 showed that the t</w:t>
      </w:r>
      <w:r w:rsidRPr="00947C2D">
        <w:t>otal bacteria population ranged from 2.32x</w:t>
      </w:r>
      <w:r w:rsidRPr="00947C2D">
        <w:rPr>
          <w:rFonts w:eastAsia="Times New Roman"/>
          <w:color w:val="000000"/>
        </w:rPr>
        <w:t>10</w:t>
      </w:r>
      <w:r w:rsidRPr="00947C2D">
        <w:rPr>
          <w:rFonts w:eastAsia="Times New Roman"/>
          <w:color w:val="000000"/>
          <w:vertAlign w:val="superscript"/>
        </w:rPr>
        <w:t>6</w:t>
      </w:r>
      <w:r w:rsidR="00D23969" w:rsidRPr="00947C2D">
        <w:t xml:space="preserve"> –</w:t>
      </w:r>
      <w:r w:rsidRPr="00947C2D">
        <w:t xml:space="preserve"> 6.42 x </w:t>
      </w:r>
      <w:r w:rsidRPr="00947C2D">
        <w:rPr>
          <w:rFonts w:eastAsia="Times New Roman"/>
          <w:color w:val="000000"/>
        </w:rPr>
        <w:t>10</w:t>
      </w:r>
      <w:r w:rsidRPr="00947C2D">
        <w:rPr>
          <w:rFonts w:eastAsia="Times New Roman"/>
          <w:color w:val="000000"/>
          <w:vertAlign w:val="superscript"/>
        </w:rPr>
        <w:t>6</w:t>
      </w:r>
      <w:r w:rsidRPr="00947C2D">
        <w:t xml:space="preserve"> </w:t>
      </w:r>
      <w:r w:rsidR="00D23969" w:rsidRPr="00947C2D">
        <w:t>CFU</w:t>
      </w:r>
      <w:r w:rsidRPr="00947C2D">
        <w:t>/g. The highest total bacteria population (6.42</w:t>
      </w:r>
      <w:r w:rsidRPr="00947C2D">
        <w:rPr>
          <w:rFonts w:eastAsia="Times New Roman"/>
          <w:color w:val="000000"/>
        </w:rPr>
        <w:t>×10</w:t>
      </w:r>
      <w:r w:rsidRPr="00947C2D">
        <w:rPr>
          <w:rFonts w:eastAsia="Times New Roman"/>
          <w:color w:val="000000"/>
          <w:vertAlign w:val="superscript"/>
        </w:rPr>
        <w:t xml:space="preserve">6 </w:t>
      </w:r>
      <w:r w:rsidR="00D23969" w:rsidRPr="00947C2D">
        <w:t xml:space="preserve">CFU </w:t>
      </w:r>
      <w:r w:rsidRPr="00947C2D">
        <w:t>/g) was observed under the 1000 g compost rate, while the lowest was observed under the 400 g compost rate with a value of 2.32</w:t>
      </w:r>
      <w:r w:rsidRPr="00947C2D">
        <w:rPr>
          <w:rFonts w:eastAsia="Times New Roman"/>
          <w:color w:val="000000"/>
        </w:rPr>
        <w:t>×10</w:t>
      </w:r>
      <w:r w:rsidRPr="00947C2D">
        <w:rPr>
          <w:rFonts w:eastAsia="Times New Roman"/>
          <w:color w:val="000000"/>
          <w:vertAlign w:val="superscript"/>
        </w:rPr>
        <w:t xml:space="preserve">6 </w:t>
      </w:r>
      <w:proofErr w:type="spellStart"/>
      <w:r w:rsidRPr="00947C2D">
        <w:t>cfu</w:t>
      </w:r>
      <w:proofErr w:type="spellEnd"/>
      <w:r w:rsidRPr="00947C2D">
        <w:t>/g. The total bacteria</w:t>
      </w:r>
      <w:r w:rsidR="00D23969">
        <w:t>l</w:t>
      </w:r>
      <w:r w:rsidRPr="00947C2D">
        <w:t xml:space="preserve"> population followed the order 1000 g&gt;0 g&gt;200 g&gt;800 g&gt;600 g&gt;400 g respectively. Fung</w:t>
      </w:r>
      <w:r w:rsidR="00D23969">
        <w:t>al</w:t>
      </w:r>
      <w:r w:rsidRPr="00947C2D">
        <w:t xml:space="preserve"> population ranged from 1.41</w:t>
      </w:r>
      <w:r w:rsidRPr="00947C2D">
        <w:rPr>
          <w:rFonts w:eastAsia="Times New Roman"/>
          <w:color w:val="000000"/>
        </w:rPr>
        <w:t>×10</w:t>
      </w:r>
      <w:r w:rsidRPr="00947C2D">
        <w:rPr>
          <w:rFonts w:eastAsia="Times New Roman"/>
          <w:color w:val="000000"/>
          <w:vertAlign w:val="superscript"/>
        </w:rPr>
        <w:t>4</w:t>
      </w:r>
      <w:r w:rsidRPr="00947C2D">
        <w:t xml:space="preserve"> -8.83</w:t>
      </w:r>
      <w:r w:rsidRPr="00947C2D">
        <w:rPr>
          <w:rFonts w:eastAsia="Times New Roman"/>
          <w:color w:val="000000"/>
        </w:rPr>
        <w:t>×10</w:t>
      </w:r>
      <w:r w:rsidRPr="00947C2D">
        <w:rPr>
          <w:rFonts w:eastAsia="Times New Roman"/>
          <w:color w:val="000000"/>
          <w:vertAlign w:val="superscript"/>
        </w:rPr>
        <w:t>4</w:t>
      </w:r>
      <w:r w:rsidRPr="00947C2D">
        <w:t xml:space="preserve"> </w:t>
      </w:r>
      <w:r w:rsidR="00D23969" w:rsidRPr="00947C2D">
        <w:t xml:space="preserve">CFU </w:t>
      </w:r>
      <w:r w:rsidRPr="00947C2D">
        <w:t>/g. The highest population (</w:t>
      </w:r>
      <w:r w:rsidRPr="00947C2D">
        <w:rPr>
          <w:rFonts w:eastAsia="Times New Roman"/>
        </w:rPr>
        <w:t>8.8</w:t>
      </w:r>
      <w:r w:rsidRPr="00947C2D">
        <w:rPr>
          <w:rFonts w:eastAsia="Times New Roman"/>
          <w:color w:val="000000"/>
        </w:rPr>
        <w:t>×10</w:t>
      </w:r>
      <w:r w:rsidRPr="00947C2D">
        <w:rPr>
          <w:rFonts w:eastAsia="Times New Roman"/>
          <w:color w:val="000000"/>
          <w:vertAlign w:val="superscript"/>
        </w:rPr>
        <w:t>4</w:t>
      </w:r>
      <w:r w:rsidRPr="00947C2D">
        <w:t xml:space="preserve"> </w:t>
      </w:r>
      <w:r w:rsidR="00D23969" w:rsidRPr="00947C2D">
        <w:t xml:space="preserve">CFU </w:t>
      </w:r>
      <w:r w:rsidRPr="00947C2D">
        <w:t xml:space="preserve">/g) was observed under the 1000 g compost rate, while the lowest was observed under the 400 g compost rates with a value of </w:t>
      </w:r>
      <w:r w:rsidRPr="00947C2D">
        <w:rPr>
          <w:rFonts w:eastAsia="Times New Roman"/>
        </w:rPr>
        <w:t>1.41</w:t>
      </w:r>
      <w:r w:rsidRPr="00947C2D">
        <w:rPr>
          <w:rFonts w:eastAsia="Times New Roman"/>
          <w:color w:val="000000"/>
        </w:rPr>
        <w:t>×10</w:t>
      </w:r>
      <w:r w:rsidRPr="00947C2D">
        <w:rPr>
          <w:rFonts w:eastAsia="Times New Roman"/>
          <w:color w:val="000000"/>
          <w:vertAlign w:val="superscript"/>
        </w:rPr>
        <w:t>4</w:t>
      </w:r>
      <w:r w:rsidRPr="00947C2D">
        <w:t xml:space="preserve"> </w:t>
      </w:r>
      <w:r w:rsidR="00D23969" w:rsidRPr="00947C2D">
        <w:t xml:space="preserve">CFU </w:t>
      </w:r>
      <w:r w:rsidRPr="00947C2D">
        <w:t>/g. The total fung</w:t>
      </w:r>
      <w:r w:rsidR="00D23969">
        <w:t>al</w:t>
      </w:r>
      <w:r w:rsidRPr="00947C2D">
        <w:t xml:space="preserve"> population followed the order </w:t>
      </w:r>
      <w:r w:rsidRPr="00947C2D">
        <w:lastRenderedPageBreak/>
        <w:t>1000 g&gt;800 g&gt;0 g&gt;200 g&gt;600 g&gt;400 g</w:t>
      </w:r>
      <w:r w:rsidR="00D23969">
        <w:t>,</w:t>
      </w:r>
      <w:r w:rsidRPr="00947C2D">
        <w:t xml:space="preserve"> respectively. Mean Bacteria</w:t>
      </w:r>
      <w:r w:rsidR="00D23969">
        <w:t>l</w:t>
      </w:r>
      <w:r w:rsidRPr="00947C2D">
        <w:t xml:space="preserve"> and Fung</w:t>
      </w:r>
      <w:r w:rsidR="00D23969">
        <w:t>al</w:t>
      </w:r>
      <w:r w:rsidRPr="00947C2D">
        <w:t xml:space="preserve"> population showed significant differences (p&lt;0.05) across the different compost rates.</w:t>
      </w:r>
    </w:p>
    <w:p w14:paraId="2421F03C" w14:textId="77777777" w:rsidR="00D23969" w:rsidRDefault="00D23969" w:rsidP="00D23969">
      <w:pPr>
        <w:shd w:val="clear" w:color="auto" w:fill="FFFFFF" w:themeFill="background1"/>
        <w:spacing w:line="480" w:lineRule="auto"/>
        <w:jc w:val="both"/>
        <w:rPr>
          <w:color w:val="000000" w:themeColor="text1"/>
        </w:rPr>
      </w:pPr>
      <w:r w:rsidRPr="00947C2D">
        <w:rPr>
          <w:bCs/>
          <w:color w:val="000000" w:themeColor="text1"/>
        </w:rPr>
        <w:t>The diversity and distribution of bacteria</w:t>
      </w:r>
      <w:r>
        <w:rPr>
          <w:bCs/>
          <w:color w:val="000000" w:themeColor="text1"/>
        </w:rPr>
        <w:t>l</w:t>
      </w:r>
      <w:r w:rsidRPr="00947C2D">
        <w:rPr>
          <w:bCs/>
          <w:color w:val="000000" w:themeColor="text1"/>
        </w:rPr>
        <w:t xml:space="preserve"> isolates under the different compost rates </w:t>
      </w:r>
      <w:r>
        <w:rPr>
          <w:bCs/>
          <w:color w:val="000000" w:themeColor="text1"/>
        </w:rPr>
        <w:t>in</w:t>
      </w:r>
      <w:r w:rsidRPr="00947C2D">
        <w:rPr>
          <w:bCs/>
          <w:color w:val="000000" w:themeColor="text1"/>
        </w:rPr>
        <w:t xml:space="preserve"> Table 4</w:t>
      </w:r>
      <w:r>
        <w:rPr>
          <w:bCs/>
          <w:color w:val="000000" w:themeColor="text1"/>
        </w:rPr>
        <w:t xml:space="preserve"> showed that there was no uniform distribution of the </w:t>
      </w:r>
      <w:r w:rsidRPr="00947C2D">
        <w:rPr>
          <w:color w:val="000000" w:themeColor="text1"/>
        </w:rPr>
        <w:t>eleven (11) bacteria</w:t>
      </w:r>
      <w:r>
        <w:rPr>
          <w:color w:val="000000" w:themeColor="text1"/>
        </w:rPr>
        <w:t>l</w:t>
      </w:r>
      <w:r w:rsidRPr="00947C2D">
        <w:rPr>
          <w:color w:val="000000" w:themeColor="text1"/>
        </w:rPr>
        <w:t xml:space="preserve"> isolates identified across the various compost rates. The bacteria</w:t>
      </w:r>
      <w:r>
        <w:rPr>
          <w:color w:val="000000" w:themeColor="text1"/>
        </w:rPr>
        <w:t>l</w:t>
      </w:r>
      <w:r w:rsidRPr="00947C2D">
        <w:rPr>
          <w:color w:val="000000" w:themeColor="text1"/>
        </w:rPr>
        <w:t xml:space="preserve"> isolates include</w:t>
      </w:r>
      <w:r>
        <w:rPr>
          <w:color w:val="000000" w:themeColor="text1"/>
        </w:rPr>
        <w:t>d</w:t>
      </w:r>
      <w:r w:rsidRPr="00947C2D">
        <w:rPr>
          <w:color w:val="000000" w:themeColor="text1"/>
        </w:rPr>
        <w:t xml:space="preserve">: </w:t>
      </w:r>
      <w:proofErr w:type="spellStart"/>
      <w:r w:rsidRPr="00947C2D">
        <w:rPr>
          <w:i/>
          <w:color w:val="000000" w:themeColor="text1"/>
        </w:rPr>
        <w:t>Alcaligenes</w:t>
      </w:r>
      <w:proofErr w:type="spellEnd"/>
      <w:r w:rsidRPr="00947C2D">
        <w:rPr>
          <w:i/>
          <w:color w:val="000000" w:themeColor="text1"/>
        </w:rPr>
        <w:t xml:space="preserve"> </w:t>
      </w:r>
      <w:proofErr w:type="spellStart"/>
      <w:r>
        <w:rPr>
          <w:iCs/>
          <w:color w:val="000000" w:themeColor="text1"/>
        </w:rPr>
        <w:t>sp</w:t>
      </w:r>
      <w:proofErr w:type="spellEnd"/>
      <w:r w:rsidRPr="00947C2D">
        <w:rPr>
          <w:i/>
          <w:color w:val="000000" w:themeColor="text1"/>
        </w:rPr>
        <w:t xml:space="preserve">, Pseudomonas </w:t>
      </w:r>
      <w:proofErr w:type="spellStart"/>
      <w:r>
        <w:rPr>
          <w:i/>
          <w:color w:val="000000" w:themeColor="text1"/>
        </w:rPr>
        <w:t>a</w:t>
      </w:r>
      <w:r w:rsidRPr="00947C2D">
        <w:rPr>
          <w:i/>
          <w:color w:val="000000" w:themeColor="text1"/>
        </w:rPr>
        <w:t>eruginosa</w:t>
      </w:r>
      <w:proofErr w:type="spellEnd"/>
      <w:r w:rsidRPr="00947C2D">
        <w:rPr>
          <w:i/>
          <w:color w:val="000000" w:themeColor="text1"/>
        </w:rPr>
        <w:t xml:space="preserve">, </w:t>
      </w:r>
      <w:proofErr w:type="spellStart"/>
      <w:r w:rsidRPr="00947C2D">
        <w:rPr>
          <w:i/>
          <w:color w:val="000000" w:themeColor="text1"/>
        </w:rPr>
        <w:t>Serratia</w:t>
      </w:r>
      <w:proofErr w:type="spellEnd"/>
      <w:r w:rsidRPr="00947C2D">
        <w:rPr>
          <w:i/>
          <w:color w:val="000000" w:themeColor="text1"/>
        </w:rPr>
        <w:t xml:space="preserve"> </w:t>
      </w:r>
      <w:proofErr w:type="spellStart"/>
      <w:r>
        <w:rPr>
          <w:iCs/>
          <w:color w:val="000000" w:themeColor="text1"/>
        </w:rPr>
        <w:t>sp</w:t>
      </w:r>
      <w:proofErr w:type="spellEnd"/>
      <w:r w:rsidRPr="00947C2D">
        <w:rPr>
          <w:i/>
          <w:color w:val="000000" w:themeColor="text1"/>
        </w:rPr>
        <w:t xml:space="preserve">, Staphylococcus </w:t>
      </w:r>
      <w:proofErr w:type="spellStart"/>
      <w:r w:rsidRPr="00D23969">
        <w:rPr>
          <w:iCs/>
          <w:color w:val="000000" w:themeColor="text1"/>
        </w:rPr>
        <w:t>sp</w:t>
      </w:r>
      <w:proofErr w:type="spellEnd"/>
      <w:r w:rsidRPr="00947C2D">
        <w:rPr>
          <w:i/>
          <w:color w:val="000000" w:themeColor="text1"/>
        </w:rPr>
        <w:t xml:space="preserve">, Bacillus </w:t>
      </w:r>
      <w:proofErr w:type="spellStart"/>
      <w:r>
        <w:rPr>
          <w:iCs/>
          <w:color w:val="000000" w:themeColor="text1"/>
        </w:rPr>
        <w:t>sp</w:t>
      </w:r>
      <w:proofErr w:type="spellEnd"/>
      <w:r w:rsidRPr="00947C2D">
        <w:rPr>
          <w:i/>
          <w:color w:val="000000" w:themeColor="text1"/>
        </w:rPr>
        <w:t xml:space="preserve">, Micrococcus </w:t>
      </w:r>
      <w:proofErr w:type="spellStart"/>
      <w:r>
        <w:rPr>
          <w:iCs/>
          <w:color w:val="000000" w:themeColor="text1"/>
        </w:rPr>
        <w:t>sp</w:t>
      </w:r>
      <w:proofErr w:type="spellEnd"/>
      <w:r w:rsidRPr="00947C2D">
        <w:rPr>
          <w:i/>
          <w:color w:val="000000" w:themeColor="text1"/>
        </w:rPr>
        <w:t xml:space="preserve">, </w:t>
      </w:r>
      <w:proofErr w:type="spellStart"/>
      <w:r w:rsidRPr="00947C2D">
        <w:rPr>
          <w:i/>
          <w:color w:val="000000" w:themeColor="text1"/>
        </w:rPr>
        <w:t>Cronobacter</w:t>
      </w:r>
      <w:proofErr w:type="spellEnd"/>
      <w:r w:rsidRPr="00947C2D">
        <w:rPr>
          <w:i/>
          <w:color w:val="000000" w:themeColor="text1"/>
        </w:rPr>
        <w:t xml:space="preserve"> </w:t>
      </w:r>
      <w:proofErr w:type="spellStart"/>
      <w:r>
        <w:rPr>
          <w:iCs/>
          <w:color w:val="000000" w:themeColor="text1"/>
        </w:rPr>
        <w:t>sp</w:t>
      </w:r>
      <w:proofErr w:type="spellEnd"/>
      <w:r w:rsidRPr="00947C2D">
        <w:rPr>
          <w:i/>
          <w:color w:val="000000" w:themeColor="text1"/>
        </w:rPr>
        <w:t xml:space="preserve">, </w:t>
      </w:r>
      <w:proofErr w:type="spellStart"/>
      <w:r w:rsidRPr="00947C2D">
        <w:rPr>
          <w:i/>
          <w:color w:val="000000" w:themeColor="text1"/>
        </w:rPr>
        <w:t>Tatumella</w:t>
      </w:r>
      <w:proofErr w:type="spellEnd"/>
      <w:r w:rsidRPr="00947C2D">
        <w:rPr>
          <w:i/>
          <w:color w:val="000000" w:themeColor="text1"/>
        </w:rPr>
        <w:t xml:space="preserve"> </w:t>
      </w:r>
      <w:proofErr w:type="spellStart"/>
      <w:r>
        <w:rPr>
          <w:iCs/>
          <w:color w:val="000000" w:themeColor="text1"/>
        </w:rPr>
        <w:t>sp</w:t>
      </w:r>
      <w:proofErr w:type="spellEnd"/>
      <w:r w:rsidRPr="00947C2D">
        <w:rPr>
          <w:i/>
          <w:color w:val="000000" w:themeColor="text1"/>
        </w:rPr>
        <w:t xml:space="preserve">, </w:t>
      </w:r>
      <w:proofErr w:type="spellStart"/>
      <w:r w:rsidRPr="00947C2D">
        <w:rPr>
          <w:i/>
          <w:color w:val="000000" w:themeColor="text1"/>
        </w:rPr>
        <w:t>Cedecae</w:t>
      </w:r>
      <w:proofErr w:type="spellEnd"/>
      <w:r w:rsidRPr="00947C2D">
        <w:rPr>
          <w:i/>
          <w:color w:val="000000" w:themeColor="text1"/>
        </w:rPr>
        <w:t xml:space="preserve"> </w:t>
      </w:r>
      <w:proofErr w:type="spellStart"/>
      <w:r>
        <w:rPr>
          <w:iCs/>
          <w:color w:val="000000" w:themeColor="text1"/>
        </w:rPr>
        <w:t>sp</w:t>
      </w:r>
      <w:proofErr w:type="spellEnd"/>
      <w:r w:rsidRPr="00947C2D">
        <w:rPr>
          <w:i/>
          <w:color w:val="000000" w:themeColor="text1"/>
        </w:rPr>
        <w:t xml:space="preserve">, Proteus </w:t>
      </w:r>
      <w:proofErr w:type="spellStart"/>
      <w:r>
        <w:rPr>
          <w:iCs/>
          <w:color w:val="000000" w:themeColor="text1"/>
        </w:rPr>
        <w:t>sp</w:t>
      </w:r>
      <w:proofErr w:type="spellEnd"/>
      <w:r w:rsidRPr="00947C2D">
        <w:rPr>
          <w:i/>
          <w:color w:val="000000" w:themeColor="text1"/>
        </w:rPr>
        <w:t xml:space="preserve">, </w:t>
      </w:r>
      <w:proofErr w:type="spellStart"/>
      <w:r w:rsidRPr="00947C2D">
        <w:rPr>
          <w:i/>
          <w:color w:val="000000" w:themeColor="text1"/>
        </w:rPr>
        <w:t>Provident</w:t>
      </w:r>
      <w:r>
        <w:rPr>
          <w:i/>
          <w:color w:val="000000" w:themeColor="text1"/>
        </w:rPr>
        <w:t>ia</w:t>
      </w:r>
      <w:proofErr w:type="spellEnd"/>
      <w:r w:rsidRPr="00947C2D">
        <w:rPr>
          <w:i/>
          <w:color w:val="000000" w:themeColor="text1"/>
        </w:rPr>
        <w:t xml:space="preserve"> </w:t>
      </w:r>
      <w:r>
        <w:rPr>
          <w:iCs/>
          <w:color w:val="000000" w:themeColor="text1"/>
        </w:rPr>
        <w:t>sp</w:t>
      </w:r>
      <w:r w:rsidRPr="00947C2D">
        <w:rPr>
          <w:color w:val="000000" w:themeColor="text1"/>
        </w:rPr>
        <w:t>.</w:t>
      </w:r>
    </w:p>
    <w:p w14:paraId="4509EE03" w14:textId="77777777" w:rsidR="00A70A96" w:rsidRPr="00947C2D" w:rsidRDefault="00A70A96" w:rsidP="00D23969">
      <w:pPr>
        <w:shd w:val="clear" w:color="auto" w:fill="FFFFFF" w:themeFill="background1"/>
        <w:spacing w:line="480" w:lineRule="auto"/>
        <w:jc w:val="both"/>
        <w:rPr>
          <w:bCs/>
          <w:color w:val="000000" w:themeColor="text1"/>
        </w:rPr>
      </w:pPr>
      <w:r w:rsidRPr="00947C2D">
        <w:rPr>
          <w:bCs/>
          <w:color w:val="000000" w:themeColor="text1"/>
        </w:rPr>
        <w:t xml:space="preserve">Results of the diversity and distribution of fungi isolates across the various compost rates </w:t>
      </w:r>
      <w:r w:rsidR="00A34525">
        <w:rPr>
          <w:bCs/>
          <w:color w:val="000000" w:themeColor="text1"/>
        </w:rPr>
        <w:t>in</w:t>
      </w:r>
      <w:r w:rsidRPr="00947C2D">
        <w:rPr>
          <w:bCs/>
          <w:color w:val="000000" w:themeColor="text1"/>
        </w:rPr>
        <w:t xml:space="preserve"> Table </w:t>
      </w:r>
      <w:r w:rsidR="00A34525">
        <w:rPr>
          <w:bCs/>
          <w:color w:val="000000" w:themeColor="text1"/>
        </w:rPr>
        <w:t>5 showed that</w:t>
      </w:r>
      <w:r w:rsidRPr="00947C2D">
        <w:rPr>
          <w:bCs/>
          <w:color w:val="000000" w:themeColor="text1"/>
        </w:rPr>
        <w:t xml:space="preserve"> </w:t>
      </w:r>
      <w:r w:rsidR="00A34525">
        <w:rPr>
          <w:bCs/>
          <w:color w:val="000000" w:themeColor="text1"/>
        </w:rPr>
        <w:t xml:space="preserve">the </w:t>
      </w:r>
      <w:r w:rsidRPr="00947C2D">
        <w:rPr>
          <w:bCs/>
          <w:color w:val="000000" w:themeColor="text1"/>
        </w:rPr>
        <w:t>nine (9) fung</w:t>
      </w:r>
      <w:r w:rsidR="00A34525">
        <w:rPr>
          <w:bCs/>
          <w:color w:val="000000" w:themeColor="text1"/>
        </w:rPr>
        <w:t>al</w:t>
      </w:r>
      <w:r w:rsidRPr="00947C2D">
        <w:rPr>
          <w:bCs/>
          <w:color w:val="000000" w:themeColor="text1"/>
        </w:rPr>
        <w:t xml:space="preserve"> isolates identified across the various compost rates</w:t>
      </w:r>
      <w:r w:rsidR="00A34525">
        <w:rPr>
          <w:bCs/>
          <w:color w:val="000000" w:themeColor="text1"/>
        </w:rPr>
        <w:t xml:space="preserve"> were unevenly distributed</w:t>
      </w:r>
      <w:r w:rsidRPr="00947C2D">
        <w:rPr>
          <w:bCs/>
          <w:color w:val="000000" w:themeColor="text1"/>
        </w:rPr>
        <w:t>. The fung</w:t>
      </w:r>
      <w:r w:rsidR="00A34525">
        <w:rPr>
          <w:bCs/>
          <w:color w:val="000000" w:themeColor="text1"/>
        </w:rPr>
        <w:t>al</w:t>
      </w:r>
      <w:r w:rsidRPr="00947C2D">
        <w:rPr>
          <w:bCs/>
          <w:color w:val="000000" w:themeColor="text1"/>
        </w:rPr>
        <w:t xml:space="preserve"> isolates include</w:t>
      </w:r>
      <w:r w:rsidR="00A34525">
        <w:rPr>
          <w:bCs/>
          <w:color w:val="000000" w:themeColor="text1"/>
        </w:rPr>
        <w:t>d;</w:t>
      </w:r>
      <w:r w:rsidRPr="00947C2D">
        <w:rPr>
          <w:bCs/>
          <w:color w:val="000000" w:themeColor="text1"/>
        </w:rPr>
        <w:t xml:space="preserve"> </w:t>
      </w:r>
      <w:r w:rsidRPr="00947C2D">
        <w:rPr>
          <w:i/>
          <w:color w:val="000000" w:themeColor="text1"/>
        </w:rPr>
        <w:t xml:space="preserve">Penicillin </w:t>
      </w:r>
      <w:proofErr w:type="spellStart"/>
      <w:r w:rsidRPr="00A34525">
        <w:rPr>
          <w:iCs/>
          <w:color w:val="000000" w:themeColor="text1"/>
        </w:rPr>
        <w:t>spp</w:t>
      </w:r>
      <w:proofErr w:type="spellEnd"/>
      <w:r w:rsidRPr="00947C2D">
        <w:rPr>
          <w:i/>
          <w:color w:val="000000" w:themeColor="text1"/>
        </w:rPr>
        <w:t xml:space="preserve">, </w:t>
      </w:r>
      <w:proofErr w:type="spellStart"/>
      <w:r w:rsidRPr="00947C2D">
        <w:rPr>
          <w:i/>
          <w:color w:val="000000" w:themeColor="text1"/>
        </w:rPr>
        <w:t>Trichoderma</w:t>
      </w:r>
      <w:proofErr w:type="spellEnd"/>
      <w:r w:rsidRPr="00947C2D">
        <w:rPr>
          <w:i/>
          <w:color w:val="000000" w:themeColor="text1"/>
        </w:rPr>
        <w:t xml:space="preserve"> </w:t>
      </w:r>
      <w:proofErr w:type="spellStart"/>
      <w:r w:rsidRPr="00A34525">
        <w:rPr>
          <w:iCs/>
          <w:color w:val="000000" w:themeColor="text1"/>
        </w:rPr>
        <w:t>spp</w:t>
      </w:r>
      <w:proofErr w:type="spellEnd"/>
      <w:r w:rsidRPr="00947C2D">
        <w:rPr>
          <w:i/>
          <w:color w:val="000000" w:themeColor="text1"/>
        </w:rPr>
        <w:t xml:space="preserve">, </w:t>
      </w:r>
      <w:proofErr w:type="spellStart"/>
      <w:r w:rsidRPr="00947C2D">
        <w:rPr>
          <w:i/>
          <w:color w:val="000000" w:themeColor="text1"/>
        </w:rPr>
        <w:t>Aspergillus</w:t>
      </w:r>
      <w:proofErr w:type="spellEnd"/>
      <w:r w:rsidRPr="00947C2D">
        <w:rPr>
          <w:i/>
          <w:color w:val="000000" w:themeColor="text1"/>
        </w:rPr>
        <w:t xml:space="preserve"> </w:t>
      </w:r>
      <w:proofErr w:type="spellStart"/>
      <w:r w:rsidRPr="00947C2D">
        <w:rPr>
          <w:i/>
          <w:color w:val="000000" w:themeColor="text1"/>
        </w:rPr>
        <w:t>lentulus</w:t>
      </w:r>
      <w:proofErr w:type="spellEnd"/>
      <w:r w:rsidRPr="00947C2D">
        <w:rPr>
          <w:i/>
          <w:color w:val="000000" w:themeColor="text1"/>
        </w:rPr>
        <w:t xml:space="preserve">, </w:t>
      </w:r>
      <w:proofErr w:type="spellStart"/>
      <w:r w:rsidRPr="00947C2D">
        <w:rPr>
          <w:i/>
          <w:color w:val="000000" w:themeColor="text1"/>
        </w:rPr>
        <w:t>Mucor</w:t>
      </w:r>
      <w:proofErr w:type="spellEnd"/>
      <w:r w:rsidRPr="00947C2D">
        <w:rPr>
          <w:i/>
          <w:color w:val="000000" w:themeColor="text1"/>
        </w:rPr>
        <w:t xml:space="preserve"> </w:t>
      </w:r>
      <w:proofErr w:type="spellStart"/>
      <w:r w:rsidRPr="00A34525">
        <w:rPr>
          <w:iCs/>
          <w:color w:val="000000" w:themeColor="text1"/>
        </w:rPr>
        <w:t>spp</w:t>
      </w:r>
      <w:proofErr w:type="spellEnd"/>
      <w:r w:rsidRPr="00947C2D">
        <w:rPr>
          <w:i/>
          <w:color w:val="000000" w:themeColor="text1"/>
        </w:rPr>
        <w:t>,</w:t>
      </w:r>
      <w:r w:rsidRPr="00947C2D">
        <w:rPr>
          <w:color w:val="000000" w:themeColor="text1"/>
        </w:rPr>
        <w:t xml:space="preserve"> </w:t>
      </w:r>
      <w:proofErr w:type="spellStart"/>
      <w:r w:rsidRPr="00947C2D">
        <w:rPr>
          <w:i/>
          <w:color w:val="000000" w:themeColor="text1"/>
        </w:rPr>
        <w:t>Aspergillus</w:t>
      </w:r>
      <w:proofErr w:type="spellEnd"/>
      <w:r w:rsidRPr="00947C2D">
        <w:rPr>
          <w:i/>
          <w:color w:val="000000" w:themeColor="text1"/>
        </w:rPr>
        <w:t xml:space="preserve"> </w:t>
      </w:r>
      <w:proofErr w:type="spellStart"/>
      <w:r w:rsidRPr="00A34525">
        <w:rPr>
          <w:i/>
          <w:color w:val="000000" w:themeColor="text1"/>
        </w:rPr>
        <w:t>niger</w:t>
      </w:r>
      <w:proofErr w:type="spellEnd"/>
      <w:r w:rsidRPr="00947C2D">
        <w:rPr>
          <w:color w:val="000000" w:themeColor="text1"/>
        </w:rPr>
        <w:t xml:space="preserve">, </w:t>
      </w:r>
      <w:proofErr w:type="spellStart"/>
      <w:r w:rsidRPr="00947C2D">
        <w:rPr>
          <w:i/>
          <w:color w:val="000000" w:themeColor="text1"/>
        </w:rPr>
        <w:t>Geotrichum</w:t>
      </w:r>
      <w:proofErr w:type="spellEnd"/>
      <w:r w:rsidRPr="00947C2D">
        <w:rPr>
          <w:i/>
          <w:color w:val="000000" w:themeColor="text1"/>
        </w:rPr>
        <w:t xml:space="preserve"> </w:t>
      </w:r>
      <w:proofErr w:type="spellStart"/>
      <w:r w:rsidRPr="00A34525">
        <w:rPr>
          <w:iCs/>
          <w:color w:val="000000" w:themeColor="text1"/>
        </w:rPr>
        <w:t>spp</w:t>
      </w:r>
      <w:proofErr w:type="spellEnd"/>
      <w:r w:rsidRPr="00A34525">
        <w:rPr>
          <w:iCs/>
          <w:color w:val="000000" w:themeColor="text1"/>
        </w:rPr>
        <w:t>,</w:t>
      </w:r>
      <w:r w:rsidRPr="00947C2D">
        <w:rPr>
          <w:color w:val="000000" w:themeColor="text1"/>
        </w:rPr>
        <w:t xml:space="preserve"> </w:t>
      </w:r>
      <w:r w:rsidRPr="00947C2D">
        <w:rPr>
          <w:i/>
          <w:color w:val="000000" w:themeColor="text1"/>
        </w:rPr>
        <w:t xml:space="preserve">Candida </w:t>
      </w:r>
      <w:proofErr w:type="spellStart"/>
      <w:r w:rsidRPr="00A34525">
        <w:rPr>
          <w:iCs/>
          <w:color w:val="000000" w:themeColor="text1"/>
        </w:rPr>
        <w:t>spp</w:t>
      </w:r>
      <w:proofErr w:type="spellEnd"/>
      <w:r w:rsidRPr="00947C2D">
        <w:rPr>
          <w:iCs/>
          <w:color w:val="000000" w:themeColor="text1"/>
        </w:rPr>
        <w:t xml:space="preserve">, </w:t>
      </w:r>
      <w:proofErr w:type="spellStart"/>
      <w:r w:rsidRPr="00947C2D">
        <w:rPr>
          <w:i/>
          <w:color w:val="000000" w:themeColor="text1"/>
        </w:rPr>
        <w:t>Scopulariopsis</w:t>
      </w:r>
      <w:proofErr w:type="spellEnd"/>
      <w:r w:rsidRPr="00947C2D">
        <w:rPr>
          <w:i/>
          <w:color w:val="000000" w:themeColor="text1"/>
        </w:rPr>
        <w:t xml:space="preserve"> </w:t>
      </w:r>
      <w:proofErr w:type="spellStart"/>
      <w:r w:rsidRPr="00A34525">
        <w:rPr>
          <w:iCs/>
          <w:color w:val="000000" w:themeColor="text1"/>
        </w:rPr>
        <w:t>spp</w:t>
      </w:r>
      <w:proofErr w:type="spellEnd"/>
      <w:r w:rsidRPr="00A34525">
        <w:rPr>
          <w:iCs/>
          <w:color w:val="000000" w:themeColor="text1"/>
        </w:rPr>
        <w:t xml:space="preserve"> </w:t>
      </w:r>
      <w:r w:rsidRPr="00947C2D">
        <w:rPr>
          <w:color w:val="000000" w:themeColor="text1"/>
        </w:rPr>
        <w:t xml:space="preserve">and </w:t>
      </w:r>
      <w:proofErr w:type="spellStart"/>
      <w:r w:rsidRPr="00947C2D">
        <w:rPr>
          <w:i/>
          <w:color w:val="000000" w:themeColor="text1"/>
        </w:rPr>
        <w:t>Rhizopus</w:t>
      </w:r>
      <w:proofErr w:type="spellEnd"/>
      <w:r w:rsidRPr="00947C2D">
        <w:rPr>
          <w:i/>
          <w:color w:val="000000" w:themeColor="text1"/>
        </w:rPr>
        <w:t xml:space="preserve"> </w:t>
      </w:r>
      <w:proofErr w:type="spellStart"/>
      <w:r w:rsidRPr="00A34525">
        <w:rPr>
          <w:iCs/>
          <w:color w:val="000000" w:themeColor="text1"/>
        </w:rPr>
        <w:t>spp</w:t>
      </w:r>
      <w:proofErr w:type="spellEnd"/>
      <w:r w:rsidR="00A34525">
        <w:rPr>
          <w:color w:val="000000" w:themeColor="text1"/>
        </w:rPr>
        <w:t xml:space="preserve"> </w:t>
      </w:r>
      <w:r w:rsidRPr="00947C2D">
        <w:rPr>
          <w:color w:val="000000" w:themeColor="text1"/>
        </w:rPr>
        <w:t>(Plate</w:t>
      </w:r>
      <w:r w:rsidR="00A34525">
        <w:rPr>
          <w:iCs/>
          <w:color w:val="000000" w:themeColor="text1"/>
        </w:rPr>
        <w:t xml:space="preserve"> 1</w:t>
      </w:r>
      <w:r w:rsidRPr="00947C2D">
        <w:rPr>
          <w:iCs/>
          <w:color w:val="000000" w:themeColor="text1"/>
        </w:rPr>
        <w:t xml:space="preserve">). </w:t>
      </w:r>
      <w:r w:rsidRPr="00947C2D">
        <w:rPr>
          <w:i/>
          <w:color w:val="000000" w:themeColor="text1"/>
        </w:rPr>
        <w:t xml:space="preserve">Penicillin </w:t>
      </w:r>
      <w:proofErr w:type="spellStart"/>
      <w:r w:rsidRPr="00A34525">
        <w:rPr>
          <w:iCs/>
          <w:color w:val="000000" w:themeColor="text1"/>
        </w:rPr>
        <w:t>spp</w:t>
      </w:r>
      <w:proofErr w:type="spellEnd"/>
      <w:r w:rsidRPr="00A34525">
        <w:rPr>
          <w:iCs/>
          <w:color w:val="000000" w:themeColor="text1"/>
        </w:rPr>
        <w:t xml:space="preserve"> </w:t>
      </w:r>
      <w:r w:rsidRPr="00947C2D">
        <w:rPr>
          <w:color w:val="000000" w:themeColor="text1"/>
        </w:rPr>
        <w:t>was the most predominant of all fung</w:t>
      </w:r>
      <w:r w:rsidR="00A34525">
        <w:rPr>
          <w:color w:val="000000" w:themeColor="text1"/>
        </w:rPr>
        <w:t>al</w:t>
      </w:r>
      <w:r w:rsidRPr="00947C2D">
        <w:rPr>
          <w:color w:val="000000" w:themeColor="text1"/>
        </w:rPr>
        <w:t xml:space="preserve"> isolates, occurring at five compost rates, while Aspergillus specie was the least occurring and was only isolated from the initial soil sample.</w:t>
      </w:r>
    </w:p>
    <w:p w14:paraId="28FCB61E" w14:textId="77777777" w:rsidR="0021631A" w:rsidRPr="00947C2D" w:rsidRDefault="0021631A" w:rsidP="0021631A">
      <w:pPr>
        <w:shd w:val="clear" w:color="auto" w:fill="FFFFFF" w:themeFill="background1"/>
        <w:spacing w:line="480" w:lineRule="auto"/>
        <w:jc w:val="both"/>
        <w:rPr>
          <w:b/>
        </w:rPr>
      </w:pPr>
      <w:r w:rsidRPr="00947C2D">
        <w:rPr>
          <w:b/>
        </w:rPr>
        <w:t xml:space="preserve">Table </w:t>
      </w:r>
      <w:r w:rsidR="00D23969">
        <w:rPr>
          <w:b/>
        </w:rPr>
        <w:t>3</w:t>
      </w:r>
      <w:r w:rsidRPr="00947C2D">
        <w:rPr>
          <w:b/>
        </w:rPr>
        <w:t>: Microbial Population (</w:t>
      </w:r>
      <w:proofErr w:type="spellStart"/>
      <w:r w:rsidRPr="00947C2D">
        <w:rPr>
          <w:b/>
        </w:rPr>
        <w:t>cfu</w:t>
      </w:r>
      <w:proofErr w:type="spellEnd"/>
      <w:r w:rsidRPr="00947C2D">
        <w:rPr>
          <w:b/>
        </w:rPr>
        <w:t xml:space="preserve">/g) of Soils with the Different Compost Rates  </w:t>
      </w:r>
    </w:p>
    <w:tbl>
      <w:tblPr>
        <w:tblW w:w="5000" w:type="pct"/>
        <w:tblLook w:val="04A0" w:firstRow="1" w:lastRow="0" w:firstColumn="1" w:lastColumn="0" w:noHBand="0" w:noVBand="1"/>
      </w:tblPr>
      <w:tblGrid>
        <w:gridCol w:w="3073"/>
        <w:gridCol w:w="3144"/>
        <w:gridCol w:w="3143"/>
      </w:tblGrid>
      <w:tr w:rsidR="0021631A" w:rsidRPr="00947C2D" w14:paraId="006D6FE7" w14:textId="77777777" w:rsidTr="00235CE9">
        <w:trPr>
          <w:trHeight w:val="326"/>
        </w:trPr>
        <w:tc>
          <w:tcPr>
            <w:tcW w:w="1641" w:type="pct"/>
            <w:tcBorders>
              <w:top w:val="single" w:sz="4" w:space="0" w:color="auto"/>
              <w:bottom w:val="single" w:sz="4" w:space="0" w:color="auto"/>
            </w:tcBorders>
            <w:shd w:val="clear" w:color="auto" w:fill="auto"/>
          </w:tcPr>
          <w:p w14:paraId="01E36C40"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Compost rates</w:t>
            </w:r>
          </w:p>
        </w:tc>
        <w:tc>
          <w:tcPr>
            <w:tcW w:w="1679" w:type="pct"/>
            <w:tcBorders>
              <w:top w:val="single" w:sz="4" w:space="0" w:color="auto"/>
              <w:bottom w:val="single" w:sz="4" w:space="0" w:color="auto"/>
            </w:tcBorders>
            <w:shd w:val="clear" w:color="auto" w:fill="auto"/>
          </w:tcPr>
          <w:p w14:paraId="0CBC9471"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Bacteria (x</w:t>
            </w:r>
            <w:r w:rsidRPr="00947C2D">
              <w:rPr>
                <w:rFonts w:eastAsia="Times New Roman"/>
                <w:color w:val="000000"/>
              </w:rPr>
              <w:t>10</w:t>
            </w:r>
            <w:r w:rsidRPr="00947C2D">
              <w:rPr>
                <w:rFonts w:eastAsia="Times New Roman"/>
                <w:color w:val="000000"/>
                <w:vertAlign w:val="superscript"/>
              </w:rPr>
              <w:t>6</w:t>
            </w:r>
            <w:r w:rsidRPr="00947C2D">
              <w:rPr>
                <w:rFonts w:eastAsia="Calibri"/>
              </w:rPr>
              <w:t>cfu/g)</w:t>
            </w:r>
          </w:p>
        </w:tc>
        <w:tc>
          <w:tcPr>
            <w:tcW w:w="1679" w:type="pct"/>
            <w:tcBorders>
              <w:top w:val="single" w:sz="4" w:space="0" w:color="auto"/>
              <w:bottom w:val="single" w:sz="4" w:space="0" w:color="auto"/>
            </w:tcBorders>
            <w:shd w:val="clear" w:color="auto" w:fill="auto"/>
          </w:tcPr>
          <w:p w14:paraId="39976794"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Fungi (x</w:t>
            </w:r>
            <w:r w:rsidRPr="00947C2D">
              <w:rPr>
                <w:rFonts w:eastAsia="Times New Roman"/>
                <w:color w:val="000000"/>
              </w:rPr>
              <w:t>10</w:t>
            </w:r>
            <w:r w:rsidRPr="00947C2D">
              <w:rPr>
                <w:rFonts w:eastAsia="Times New Roman"/>
                <w:color w:val="000000"/>
                <w:vertAlign w:val="superscript"/>
              </w:rPr>
              <w:t>4</w:t>
            </w:r>
            <w:r w:rsidRPr="00947C2D">
              <w:rPr>
                <w:rFonts w:eastAsia="Calibri"/>
              </w:rPr>
              <w:t>cfu/g)</w:t>
            </w:r>
          </w:p>
        </w:tc>
      </w:tr>
      <w:tr w:rsidR="0021631A" w:rsidRPr="00947C2D" w14:paraId="6CB55F37" w14:textId="77777777" w:rsidTr="00235CE9">
        <w:trPr>
          <w:trHeight w:val="326"/>
        </w:trPr>
        <w:tc>
          <w:tcPr>
            <w:tcW w:w="1641" w:type="pct"/>
            <w:tcBorders>
              <w:top w:val="single" w:sz="4" w:space="0" w:color="auto"/>
            </w:tcBorders>
            <w:shd w:val="clear" w:color="auto" w:fill="auto"/>
          </w:tcPr>
          <w:p w14:paraId="016A9EA1"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0 g</w:t>
            </w:r>
          </w:p>
        </w:tc>
        <w:tc>
          <w:tcPr>
            <w:tcW w:w="1679" w:type="pct"/>
            <w:tcBorders>
              <w:top w:val="single" w:sz="4" w:space="0" w:color="auto"/>
            </w:tcBorders>
            <w:shd w:val="clear" w:color="auto" w:fill="auto"/>
          </w:tcPr>
          <w:p w14:paraId="72543252"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5.78b</w:t>
            </w:r>
          </w:p>
        </w:tc>
        <w:tc>
          <w:tcPr>
            <w:tcW w:w="1679" w:type="pct"/>
            <w:tcBorders>
              <w:top w:val="single" w:sz="4" w:space="0" w:color="auto"/>
            </w:tcBorders>
            <w:shd w:val="clear" w:color="auto" w:fill="auto"/>
          </w:tcPr>
          <w:p w14:paraId="231B6318"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4.27c</w:t>
            </w:r>
          </w:p>
        </w:tc>
      </w:tr>
      <w:tr w:rsidR="0021631A" w:rsidRPr="00947C2D" w14:paraId="2C93EC86" w14:textId="77777777" w:rsidTr="00235CE9">
        <w:trPr>
          <w:trHeight w:val="326"/>
        </w:trPr>
        <w:tc>
          <w:tcPr>
            <w:tcW w:w="1641" w:type="pct"/>
            <w:shd w:val="clear" w:color="auto" w:fill="auto"/>
          </w:tcPr>
          <w:p w14:paraId="0512B679"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200 g</w:t>
            </w:r>
          </w:p>
        </w:tc>
        <w:tc>
          <w:tcPr>
            <w:tcW w:w="1679" w:type="pct"/>
            <w:shd w:val="clear" w:color="auto" w:fill="auto"/>
          </w:tcPr>
          <w:p w14:paraId="39EEEC3E"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3.59a</w:t>
            </w:r>
          </w:p>
        </w:tc>
        <w:tc>
          <w:tcPr>
            <w:tcW w:w="1679" w:type="pct"/>
            <w:shd w:val="clear" w:color="auto" w:fill="auto"/>
          </w:tcPr>
          <w:p w14:paraId="1DE9C76A"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2.27a</w:t>
            </w:r>
          </w:p>
        </w:tc>
      </w:tr>
      <w:tr w:rsidR="0021631A" w:rsidRPr="00947C2D" w14:paraId="3ED5EF42" w14:textId="77777777" w:rsidTr="00235CE9">
        <w:trPr>
          <w:trHeight w:val="339"/>
        </w:trPr>
        <w:tc>
          <w:tcPr>
            <w:tcW w:w="1641" w:type="pct"/>
            <w:shd w:val="clear" w:color="auto" w:fill="auto"/>
          </w:tcPr>
          <w:p w14:paraId="41E5A14E"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400 g</w:t>
            </w:r>
          </w:p>
        </w:tc>
        <w:tc>
          <w:tcPr>
            <w:tcW w:w="1679" w:type="pct"/>
            <w:shd w:val="clear" w:color="auto" w:fill="auto"/>
          </w:tcPr>
          <w:p w14:paraId="2169F1E6"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3.32a</w:t>
            </w:r>
          </w:p>
        </w:tc>
        <w:tc>
          <w:tcPr>
            <w:tcW w:w="1679" w:type="pct"/>
            <w:shd w:val="clear" w:color="auto" w:fill="auto"/>
          </w:tcPr>
          <w:p w14:paraId="7871BFBF"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1.41ab</w:t>
            </w:r>
          </w:p>
        </w:tc>
      </w:tr>
      <w:tr w:rsidR="0021631A" w:rsidRPr="00947C2D" w14:paraId="23AA6FFB" w14:textId="77777777" w:rsidTr="00235CE9">
        <w:trPr>
          <w:trHeight w:val="326"/>
        </w:trPr>
        <w:tc>
          <w:tcPr>
            <w:tcW w:w="1641" w:type="pct"/>
            <w:shd w:val="clear" w:color="auto" w:fill="auto"/>
          </w:tcPr>
          <w:p w14:paraId="30488DF8"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600 g</w:t>
            </w:r>
          </w:p>
        </w:tc>
        <w:tc>
          <w:tcPr>
            <w:tcW w:w="1679" w:type="pct"/>
            <w:shd w:val="clear" w:color="auto" w:fill="auto"/>
          </w:tcPr>
          <w:p w14:paraId="6A7B3882"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2.96a</w:t>
            </w:r>
          </w:p>
        </w:tc>
        <w:tc>
          <w:tcPr>
            <w:tcW w:w="1679" w:type="pct"/>
            <w:shd w:val="clear" w:color="auto" w:fill="auto"/>
          </w:tcPr>
          <w:p w14:paraId="1433D621"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2.23ab</w:t>
            </w:r>
          </w:p>
        </w:tc>
      </w:tr>
      <w:tr w:rsidR="0021631A" w:rsidRPr="00947C2D" w14:paraId="71C0E278" w14:textId="77777777" w:rsidTr="00235CE9">
        <w:trPr>
          <w:trHeight w:val="339"/>
        </w:trPr>
        <w:tc>
          <w:tcPr>
            <w:tcW w:w="1641" w:type="pct"/>
            <w:shd w:val="clear" w:color="auto" w:fill="auto"/>
          </w:tcPr>
          <w:p w14:paraId="5C96A84E"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800 g</w:t>
            </w:r>
          </w:p>
        </w:tc>
        <w:tc>
          <w:tcPr>
            <w:tcW w:w="1679" w:type="pct"/>
            <w:shd w:val="clear" w:color="auto" w:fill="auto"/>
          </w:tcPr>
          <w:p w14:paraId="1AC3940D"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3.36b</w:t>
            </w:r>
          </w:p>
        </w:tc>
        <w:tc>
          <w:tcPr>
            <w:tcW w:w="1679" w:type="pct"/>
            <w:shd w:val="clear" w:color="auto" w:fill="auto"/>
          </w:tcPr>
          <w:p w14:paraId="5C1376C9"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4.30b</w:t>
            </w:r>
          </w:p>
        </w:tc>
      </w:tr>
      <w:tr w:rsidR="0021631A" w:rsidRPr="00947C2D" w14:paraId="705F0C64" w14:textId="77777777" w:rsidTr="00235CE9">
        <w:trPr>
          <w:trHeight w:val="326"/>
        </w:trPr>
        <w:tc>
          <w:tcPr>
            <w:tcW w:w="1641" w:type="pct"/>
            <w:tcBorders>
              <w:bottom w:val="single" w:sz="4" w:space="0" w:color="auto"/>
            </w:tcBorders>
            <w:shd w:val="clear" w:color="auto" w:fill="auto"/>
          </w:tcPr>
          <w:p w14:paraId="0FBD138D"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1000 g</w:t>
            </w:r>
          </w:p>
        </w:tc>
        <w:tc>
          <w:tcPr>
            <w:tcW w:w="1679" w:type="pct"/>
            <w:tcBorders>
              <w:bottom w:val="single" w:sz="4" w:space="0" w:color="auto"/>
            </w:tcBorders>
            <w:shd w:val="clear" w:color="auto" w:fill="auto"/>
          </w:tcPr>
          <w:p w14:paraId="63A3C8BC"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6.42b</w:t>
            </w:r>
          </w:p>
        </w:tc>
        <w:tc>
          <w:tcPr>
            <w:tcW w:w="1679" w:type="pct"/>
            <w:tcBorders>
              <w:bottom w:val="single" w:sz="4" w:space="0" w:color="auto"/>
            </w:tcBorders>
            <w:shd w:val="clear" w:color="auto" w:fill="auto"/>
          </w:tcPr>
          <w:p w14:paraId="1D58BD33" w14:textId="77777777" w:rsidR="0021631A" w:rsidRPr="00947C2D" w:rsidRDefault="0021631A" w:rsidP="00D23969">
            <w:pPr>
              <w:shd w:val="clear" w:color="auto" w:fill="FFFFFF" w:themeFill="background1"/>
              <w:spacing w:line="240" w:lineRule="auto"/>
              <w:jc w:val="both"/>
              <w:rPr>
                <w:rFonts w:eastAsia="Calibri"/>
              </w:rPr>
            </w:pPr>
            <w:r w:rsidRPr="00947C2D">
              <w:rPr>
                <w:rFonts w:eastAsia="Calibri"/>
              </w:rPr>
              <w:t>4.56c</w:t>
            </w:r>
          </w:p>
        </w:tc>
      </w:tr>
    </w:tbl>
    <w:p w14:paraId="096B4162" w14:textId="77777777" w:rsidR="0021631A" w:rsidRPr="00947C2D" w:rsidRDefault="0021631A" w:rsidP="0021631A">
      <w:pPr>
        <w:shd w:val="clear" w:color="auto" w:fill="FFFFFF" w:themeFill="background1"/>
        <w:spacing w:line="480" w:lineRule="auto"/>
        <w:jc w:val="both"/>
        <w:rPr>
          <w:b/>
        </w:rPr>
      </w:pPr>
      <w:r w:rsidRPr="00947C2D">
        <w:rPr>
          <w:b/>
        </w:rPr>
        <w:t>Means with the same letters were not significantly different at p&lt;0.05</w:t>
      </w:r>
    </w:p>
    <w:p w14:paraId="72B7F330" w14:textId="77777777" w:rsidR="0033003B" w:rsidRDefault="0033003B" w:rsidP="0021631A">
      <w:pPr>
        <w:shd w:val="clear" w:color="auto" w:fill="FFFFFF" w:themeFill="background1"/>
        <w:spacing w:line="480" w:lineRule="auto"/>
        <w:jc w:val="both"/>
        <w:rPr>
          <w:b/>
          <w:bCs/>
        </w:rPr>
      </w:pPr>
    </w:p>
    <w:p w14:paraId="15F9672F" w14:textId="77777777" w:rsidR="0033003B" w:rsidRDefault="0033003B" w:rsidP="0021631A">
      <w:pPr>
        <w:shd w:val="clear" w:color="auto" w:fill="FFFFFF" w:themeFill="background1"/>
        <w:spacing w:line="480" w:lineRule="auto"/>
        <w:jc w:val="both"/>
        <w:rPr>
          <w:b/>
          <w:bCs/>
        </w:rPr>
      </w:pPr>
    </w:p>
    <w:p w14:paraId="1BF83B89" w14:textId="77777777" w:rsidR="0033003B" w:rsidRDefault="0033003B" w:rsidP="0021631A">
      <w:pPr>
        <w:shd w:val="clear" w:color="auto" w:fill="FFFFFF" w:themeFill="background1"/>
        <w:spacing w:line="480" w:lineRule="auto"/>
        <w:jc w:val="both"/>
        <w:rPr>
          <w:b/>
          <w:bCs/>
        </w:rPr>
      </w:pPr>
    </w:p>
    <w:p w14:paraId="1D10B8DC" w14:textId="77777777" w:rsidR="0033003B" w:rsidRDefault="0033003B" w:rsidP="0021631A">
      <w:pPr>
        <w:shd w:val="clear" w:color="auto" w:fill="FFFFFF" w:themeFill="background1"/>
        <w:spacing w:line="480" w:lineRule="auto"/>
        <w:jc w:val="both"/>
        <w:rPr>
          <w:b/>
          <w:bCs/>
        </w:rPr>
      </w:pPr>
    </w:p>
    <w:p w14:paraId="25908B58" w14:textId="77777777" w:rsidR="0021631A" w:rsidRPr="00947C2D" w:rsidRDefault="0021631A" w:rsidP="0021631A">
      <w:pPr>
        <w:shd w:val="clear" w:color="auto" w:fill="FFFFFF" w:themeFill="background1"/>
        <w:spacing w:line="480" w:lineRule="auto"/>
        <w:jc w:val="both"/>
        <w:rPr>
          <w:b/>
          <w:bCs/>
        </w:rPr>
      </w:pPr>
      <w:r w:rsidRPr="00947C2D">
        <w:rPr>
          <w:b/>
          <w:bCs/>
        </w:rPr>
        <w:t>Table 4: Diversity and Distribution of Bacteria across all compost rates</w:t>
      </w:r>
    </w:p>
    <w:tbl>
      <w:tblPr>
        <w:tblStyle w:val="TableGrid"/>
        <w:tblW w:w="10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7"/>
        <w:gridCol w:w="1026"/>
        <w:gridCol w:w="1349"/>
        <w:gridCol w:w="942"/>
        <w:gridCol w:w="980"/>
        <w:gridCol w:w="980"/>
        <w:gridCol w:w="980"/>
        <w:gridCol w:w="980"/>
        <w:gridCol w:w="1003"/>
      </w:tblGrid>
      <w:tr w:rsidR="0021631A" w:rsidRPr="00947C2D" w14:paraId="63DC1F3A" w14:textId="77777777" w:rsidTr="00A70A96">
        <w:trPr>
          <w:trHeight w:val="597"/>
        </w:trPr>
        <w:tc>
          <w:tcPr>
            <w:tcW w:w="2057" w:type="dxa"/>
            <w:tcBorders>
              <w:top w:val="single" w:sz="4" w:space="0" w:color="auto"/>
              <w:bottom w:val="single" w:sz="4" w:space="0" w:color="auto"/>
            </w:tcBorders>
          </w:tcPr>
          <w:p w14:paraId="353E6405" w14:textId="77777777" w:rsidR="0021631A" w:rsidRPr="00947C2D" w:rsidRDefault="0021631A" w:rsidP="00A70A96">
            <w:pPr>
              <w:shd w:val="clear" w:color="auto" w:fill="FFFFFF" w:themeFill="background1"/>
              <w:spacing w:line="240" w:lineRule="auto"/>
              <w:jc w:val="both"/>
              <w:rPr>
                <w:b/>
                <w:bCs/>
              </w:rPr>
            </w:pPr>
            <w:r w:rsidRPr="00947C2D">
              <w:rPr>
                <w:b/>
                <w:bCs/>
              </w:rPr>
              <w:t>Isolates</w:t>
            </w:r>
          </w:p>
        </w:tc>
        <w:tc>
          <w:tcPr>
            <w:tcW w:w="1026" w:type="dxa"/>
            <w:tcBorders>
              <w:top w:val="single" w:sz="4" w:space="0" w:color="auto"/>
              <w:bottom w:val="single" w:sz="4" w:space="0" w:color="auto"/>
            </w:tcBorders>
          </w:tcPr>
          <w:p w14:paraId="358FDE5F" w14:textId="77777777" w:rsidR="0021631A" w:rsidRPr="00947C2D" w:rsidRDefault="0021631A" w:rsidP="00A70A96">
            <w:pPr>
              <w:shd w:val="clear" w:color="auto" w:fill="FFFFFF" w:themeFill="background1"/>
              <w:spacing w:line="240" w:lineRule="auto"/>
              <w:jc w:val="both"/>
              <w:rPr>
                <w:b/>
                <w:bCs/>
              </w:rPr>
            </w:pPr>
            <w:r w:rsidRPr="00947C2D">
              <w:rPr>
                <w:b/>
                <w:bCs/>
              </w:rPr>
              <w:t xml:space="preserve">Initial Soil </w:t>
            </w:r>
          </w:p>
        </w:tc>
        <w:tc>
          <w:tcPr>
            <w:tcW w:w="1349" w:type="dxa"/>
            <w:tcBorders>
              <w:top w:val="single" w:sz="4" w:space="0" w:color="auto"/>
              <w:bottom w:val="single" w:sz="4" w:space="0" w:color="auto"/>
            </w:tcBorders>
          </w:tcPr>
          <w:p w14:paraId="6B52B215" w14:textId="77777777" w:rsidR="0021631A" w:rsidRPr="00947C2D" w:rsidRDefault="0021631A" w:rsidP="00A70A96">
            <w:pPr>
              <w:shd w:val="clear" w:color="auto" w:fill="FFFFFF" w:themeFill="background1"/>
              <w:spacing w:line="240" w:lineRule="auto"/>
              <w:jc w:val="both"/>
              <w:rPr>
                <w:b/>
                <w:bCs/>
              </w:rPr>
            </w:pPr>
            <w:r w:rsidRPr="00947C2D">
              <w:rPr>
                <w:b/>
                <w:bCs/>
              </w:rPr>
              <w:t xml:space="preserve">Compost </w:t>
            </w:r>
          </w:p>
        </w:tc>
        <w:tc>
          <w:tcPr>
            <w:tcW w:w="942" w:type="dxa"/>
            <w:tcBorders>
              <w:top w:val="single" w:sz="4" w:space="0" w:color="auto"/>
              <w:bottom w:val="single" w:sz="4" w:space="0" w:color="auto"/>
            </w:tcBorders>
          </w:tcPr>
          <w:p w14:paraId="5E86CC15" w14:textId="77777777" w:rsidR="0021631A" w:rsidRPr="00947C2D" w:rsidRDefault="0021631A" w:rsidP="00A70A96">
            <w:pPr>
              <w:shd w:val="clear" w:color="auto" w:fill="FFFFFF" w:themeFill="background1"/>
              <w:spacing w:line="240" w:lineRule="auto"/>
              <w:jc w:val="both"/>
              <w:rPr>
                <w:b/>
                <w:bCs/>
              </w:rPr>
            </w:pPr>
            <w:r w:rsidRPr="00947C2D">
              <w:rPr>
                <w:b/>
                <w:bCs/>
              </w:rPr>
              <w:t>0 g</w:t>
            </w:r>
          </w:p>
        </w:tc>
        <w:tc>
          <w:tcPr>
            <w:tcW w:w="980" w:type="dxa"/>
            <w:tcBorders>
              <w:top w:val="single" w:sz="4" w:space="0" w:color="auto"/>
              <w:bottom w:val="single" w:sz="4" w:space="0" w:color="auto"/>
            </w:tcBorders>
          </w:tcPr>
          <w:p w14:paraId="74503697" w14:textId="77777777" w:rsidR="0021631A" w:rsidRPr="00947C2D" w:rsidRDefault="0021631A" w:rsidP="00A70A96">
            <w:pPr>
              <w:shd w:val="clear" w:color="auto" w:fill="FFFFFF" w:themeFill="background1"/>
              <w:spacing w:line="240" w:lineRule="auto"/>
              <w:jc w:val="both"/>
              <w:rPr>
                <w:b/>
                <w:bCs/>
              </w:rPr>
            </w:pPr>
            <w:r w:rsidRPr="00947C2D">
              <w:rPr>
                <w:b/>
                <w:bCs/>
              </w:rPr>
              <w:t>200 g</w:t>
            </w:r>
          </w:p>
        </w:tc>
        <w:tc>
          <w:tcPr>
            <w:tcW w:w="980" w:type="dxa"/>
            <w:tcBorders>
              <w:top w:val="single" w:sz="4" w:space="0" w:color="auto"/>
              <w:bottom w:val="single" w:sz="4" w:space="0" w:color="auto"/>
            </w:tcBorders>
          </w:tcPr>
          <w:p w14:paraId="444B2D73" w14:textId="77777777" w:rsidR="0021631A" w:rsidRPr="00947C2D" w:rsidRDefault="0021631A" w:rsidP="00A70A96">
            <w:pPr>
              <w:shd w:val="clear" w:color="auto" w:fill="FFFFFF" w:themeFill="background1"/>
              <w:spacing w:line="240" w:lineRule="auto"/>
              <w:jc w:val="both"/>
              <w:rPr>
                <w:b/>
                <w:bCs/>
              </w:rPr>
            </w:pPr>
            <w:r w:rsidRPr="00947C2D">
              <w:rPr>
                <w:b/>
                <w:bCs/>
              </w:rPr>
              <w:t>400 g</w:t>
            </w:r>
          </w:p>
        </w:tc>
        <w:tc>
          <w:tcPr>
            <w:tcW w:w="980" w:type="dxa"/>
            <w:tcBorders>
              <w:top w:val="single" w:sz="4" w:space="0" w:color="auto"/>
              <w:bottom w:val="single" w:sz="4" w:space="0" w:color="auto"/>
            </w:tcBorders>
          </w:tcPr>
          <w:p w14:paraId="131B7284" w14:textId="77777777" w:rsidR="0021631A" w:rsidRPr="00947C2D" w:rsidRDefault="0021631A" w:rsidP="00A70A96">
            <w:pPr>
              <w:shd w:val="clear" w:color="auto" w:fill="FFFFFF" w:themeFill="background1"/>
              <w:spacing w:line="240" w:lineRule="auto"/>
              <w:jc w:val="both"/>
              <w:rPr>
                <w:b/>
                <w:bCs/>
              </w:rPr>
            </w:pPr>
            <w:r w:rsidRPr="00947C2D">
              <w:rPr>
                <w:b/>
                <w:bCs/>
              </w:rPr>
              <w:t>600 g</w:t>
            </w:r>
          </w:p>
        </w:tc>
        <w:tc>
          <w:tcPr>
            <w:tcW w:w="980" w:type="dxa"/>
            <w:tcBorders>
              <w:top w:val="single" w:sz="4" w:space="0" w:color="auto"/>
              <w:bottom w:val="single" w:sz="4" w:space="0" w:color="auto"/>
            </w:tcBorders>
          </w:tcPr>
          <w:p w14:paraId="1F04EE59" w14:textId="77777777" w:rsidR="0021631A" w:rsidRPr="00947C2D" w:rsidRDefault="0021631A" w:rsidP="00A70A96">
            <w:pPr>
              <w:shd w:val="clear" w:color="auto" w:fill="FFFFFF" w:themeFill="background1"/>
              <w:spacing w:line="240" w:lineRule="auto"/>
              <w:jc w:val="both"/>
              <w:rPr>
                <w:b/>
                <w:bCs/>
              </w:rPr>
            </w:pPr>
            <w:r w:rsidRPr="00947C2D">
              <w:rPr>
                <w:b/>
                <w:bCs/>
              </w:rPr>
              <w:t>800 g</w:t>
            </w:r>
          </w:p>
        </w:tc>
        <w:tc>
          <w:tcPr>
            <w:tcW w:w="1003" w:type="dxa"/>
            <w:tcBorders>
              <w:top w:val="single" w:sz="4" w:space="0" w:color="auto"/>
              <w:bottom w:val="single" w:sz="4" w:space="0" w:color="auto"/>
            </w:tcBorders>
          </w:tcPr>
          <w:p w14:paraId="1B388F3F" w14:textId="77777777" w:rsidR="0021631A" w:rsidRPr="00947C2D" w:rsidRDefault="0021631A" w:rsidP="00A70A96">
            <w:pPr>
              <w:shd w:val="clear" w:color="auto" w:fill="FFFFFF" w:themeFill="background1"/>
              <w:spacing w:line="240" w:lineRule="auto"/>
              <w:jc w:val="both"/>
              <w:rPr>
                <w:b/>
                <w:bCs/>
              </w:rPr>
            </w:pPr>
            <w:r w:rsidRPr="00947C2D">
              <w:rPr>
                <w:b/>
                <w:bCs/>
              </w:rPr>
              <w:t>1000 g</w:t>
            </w:r>
          </w:p>
        </w:tc>
      </w:tr>
      <w:tr w:rsidR="0021631A" w:rsidRPr="00947C2D" w14:paraId="18A41285" w14:textId="77777777" w:rsidTr="00A70A96">
        <w:trPr>
          <w:trHeight w:val="211"/>
        </w:trPr>
        <w:tc>
          <w:tcPr>
            <w:tcW w:w="2057" w:type="dxa"/>
            <w:tcBorders>
              <w:top w:val="single" w:sz="4" w:space="0" w:color="auto"/>
            </w:tcBorders>
          </w:tcPr>
          <w:p w14:paraId="0EA6EEE2" w14:textId="77777777" w:rsidR="0021631A" w:rsidRPr="00947C2D" w:rsidRDefault="0021631A" w:rsidP="00A70A96">
            <w:pPr>
              <w:shd w:val="clear" w:color="auto" w:fill="FFFFFF" w:themeFill="background1"/>
              <w:spacing w:line="240" w:lineRule="auto"/>
              <w:jc w:val="both"/>
              <w:rPr>
                <w:b/>
                <w:bCs/>
              </w:rPr>
            </w:pPr>
            <w:r w:rsidRPr="00947C2D">
              <w:rPr>
                <w:i/>
              </w:rPr>
              <w:t xml:space="preserve">Staphylococcus </w:t>
            </w:r>
            <w:proofErr w:type="spellStart"/>
            <w:r w:rsidRPr="00947C2D">
              <w:t>sp</w:t>
            </w:r>
            <w:proofErr w:type="spellEnd"/>
          </w:p>
        </w:tc>
        <w:tc>
          <w:tcPr>
            <w:tcW w:w="1026" w:type="dxa"/>
            <w:tcBorders>
              <w:top w:val="single" w:sz="4" w:space="0" w:color="auto"/>
            </w:tcBorders>
          </w:tcPr>
          <w:p w14:paraId="3526FC6A"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349" w:type="dxa"/>
            <w:tcBorders>
              <w:top w:val="single" w:sz="4" w:space="0" w:color="auto"/>
            </w:tcBorders>
          </w:tcPr>
          <w:p w14:paraId="33AE3DB5"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42" w:type="dxa"/>
            <w:tcBorders>
              <w:top w:val="single" w:sz="4" w:space="0" w:color="auto"/>
            </w:tcBorders>
          </w:tcPr>
          <w:p w14:paraId="3E82225E"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Borders>
              <w:top w:val="single" w:sz="4" w:space="0" w:color="auto"/>
            </w:tcBorders>
          </w:tcPr>
          <w:p w14:paraId="216D5348"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Borders>
              <w:top w:val="single" w:sz="4" w:space="0" w:color="auto"/>
            </w:tcBorders>
          </w:tcPr>
          <w:p w14:paraId="7A20B08B"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Borders>
              <w:top w:val="single" w:sz="4" w:space="0" w:color="auto"/>
            </w:tcBorders>
          </w:tcPr>
          <w:p w14:paraId="5321B7F6"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Borders>
              <w:top w:val="single" w:sz="4" w:space="0" w:color="auto"/>
            </w:tcBorders>
          </w:tcPr>
          <w:p w14:paraId="4F9B2EC2"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003" w:type="dxa"/>
            <w:tcBorders>
              <w:top w:val="single" w:sz="4" w:space="0" w:color="auto"/>
            </w:tcBorders>
          </w:tcPr>
          <w:p w14:paraId="0F5DB2E1" w14:textId="77777777" w:rsidR="0021631A" w:rsidRPr="00947C2D" w:rsidRDefault="0021631A" w:rsidP="00A70A96">
            <w:pPr>
              <w:shd w:val="clear" w:color="auto" w:fill="FFFFFF" w:themeFill="background1"/>
              <w:spacing w:line="240" w:lineRule="auto"/>
              <w:jc w:val="both"/>
              <w:rPr>
                <w:b/>
                <w:bCs/>
              </w:rPr>
            </w:pPr>
            <w:r w:rsidRPr="00947C2D">
              <w:rPr>
                <w:b/>
                <w:bCs/>
              </w:rPr>
              <w:t>+</w:t>
            </w:r>
          </w:p>
        </w:tc>
      </w:tr>
      <w:tr w:rsidR="0021631A" w:rsidRPr="00947C2D" w14:paraId="1E82AF54" w14:textId="77777777" w:rsidTr="00A70A96">
        <w:trPr>
          <w:trHeight w:val="211"/>
        </w:trPr>
        <w:tc>
          <w:tcPr>
            <w:tcW w:w="2057" w:type="dxa"/>
          </w:tcPr>
          <w:p w14:paraId="6967354E" w14:textId="77777777" w:rsidR="0021631A" w:rsidRPr="00947C2D" w:rsidRDefault="0021631A" w:rsidP="00A70A96">
            <w:pPr>
              <w:shd w:val="clear" w:color="auto" w:fill="FFFFFF" w:themeFill="background1"/>
              <w:spacing w:line="240" w:lineRule="auto"/>
              <w:jc w:val="both"/>
              <w:rPr>
                <w:b/>
                <w:bCs/>
              </w:rPr>
            </w:pPr>
            <w:proofErr w:type="spellStart"/>
            <w:r w:rsidRPr="00947C2D">
              <w:rPr>
                <w:i/>
              </w:rPr>
              <w:t>Serratia</w:t>
            </w:r>
            <w:proofErr w:type="spellEnd"/>
            <w:r w:rsidRPr="00947C2D">
              <w:rPr>
                <w:i/>
              </w:rPr>
              <w:t xml:space="preserve"> </w:t>
            </w:r>
            <w:proofErr w:type="spellStart"/>
            <w:r w:rsidRPr="00947C2D">
              <w:rPr>
                <w:iCs/>
              </w:rPr>
              <w:t>sp</w:t>
            </w:r>
            <w:proofErr w:type="spellEnd"/>
          </w:p>
        </w:tc>
        <w:tc>
          <w:tcPr>
            <w:tcW w:w="1026" w:type="dxa"/>
          </w:tcPr>
          <w:p w14:paraId="3774EBFF" w14:textId="77777777" w:rsidR="0021631A" w:rsidRPr="00947C2D" w:rsidRDefault="0021631A" w:rsidP="00A70A96">
            <w:pPr>
              <w:shd w:val="clear" w:color="auto" w:fill="FFFFFF" w:themeFill="background1"/>
              <w:spacing w:line="240" w:lineRule="auto"/>
              <w:jc w:val="both"/>
            </w:pPr>
            <w:r w:rsidRPr="00947C2D">
              <w:rPr>
                <w:b/>
                <w:bCs/>
              </w:rPr>
              <w:t>-</w:t>
            </w:r>
          </w:p>
        </w:tc>
        <w:tc>
          <w:tcPr>
            <w:tcW w:w="1349" w:type="dxa"/>
          </w:tcPr>
          <w:p w14:paraId="1B8E5661" w14:textId="77777777" w:rsidR="0021631A" w:rsidRPr="00947C2D" w:rsidRDefault="0021631A" w:rsidP="00A70A96">
            <w:pPr>
              <w:shd w:val="clear" w:color="auto" w:fill="FFFFFF" w:themeFill="background1"/>
              <w:spacing w:line="240" w:lineRule="auto"/>
              <w:jc w:val="both"/>
            </w:pPr>
            <w:r w:rsidRPr="00947C2D">
              <w:rPr>
                <w:b/>
                <w:bCs/>
              </w:rPr>
              <w:t>-</w:t>
            </w:r>
          </w:p>
        </w:tc>
        <w:tc>
          <w:tcPr>
            <w:tcW w:w="942" w:type="dxa"/>
          </w:tcPr>
          <w:p w14:paraId="3E947851" w14:textId="77777777" w:rsidR="0021631A" w:rsidRPr="00947C2D" w:rsidRDefault="0021631A" w:rsidP="00A70A96">
            <w:pPr>
              <w:shd w:val="clear" w:color="auto" w:fill="FFFFFF" w:themeFill="background1"/>
              <w:spacing w:line="240" w:lineRule="auto"/>
              <w:jc w:val="both"/>
            </w:pPr>
            <w:r w:rsidRPr="00947C2D">
              <w:rPr>
                <w:b/>
                <w:bCs/>
              </w:rPr>
              <w:t>-</w:t>
            </w:r>
          </w:p>
        </w:tc>
        <w:tc>
          <w:tcPr>
            <w:tcW w:w="980" w:type="dxa"/>
          </w:tcPr>
          <w:p w14:paraId="60D8944A" w14:textId="77777777" w:rsidR="0021631A" w:rsidRPr="00947C2D" w:rsidRDefault="0021631A" w:rsidP="00A70A96">
            <w:pPr>
              <w:shd w:val="clear" w:color="auto" w:fill="FFFFFF" w:themeFill="background1"/>
              <w:spacing w:line="240" w:lineRule="auto"/>
              <w:jc w:val="both"/>
            </w:pPr>
            <w:r w:rsidRPr="00947C2D">
              <w:rPr>
                <w:b/>
                <w:bCs/>
              </w:rPr>
              <w:t>-</w:t>
            </w:r>
          </w:p>
        </w:tc>
        <w:tc>
          <w:tcPr>
            <w:tcW w:w="980" w:type="dxa"/>
          </w:tcPr>
          <w:p w14:paraId="6FBDC50E" w14:textId="77777777" w:rsidR="0021631A" w:rsidRPr="00947C2D" w:rsidRDefault="0021631A" w:rsidP="00A70A96">
            <w:pPr>
              <w:shd w:val="clear" w:color="auto" w:fill="FFFFFF" w:themeFill="background1"/>
              <w:spacing w:line="240" w:lineRule="auto"/>
              <w:jc w:val="both"/>
            </w:pPr>
            <w:r w:rsidRPr="00947C2D">
              <w:rPr>
                <w:b/>
                <w:bCs/>
              </w:rPr>
              <w:t>-</w:t>
            </w:r>
          </w:p>
        </w:tc>
        <w:tc>
          <w:tcPr>
            <w:tcW w:w="980" w:type="dxa"/>
          </w:tcPr>
          <w:p w14:paraId="5E3D92AF" w14:textId="77777777" w:rsidR="0021631A" w:rsidRPr="00947C2D" w:rsidRDefault="0021631A" w:rsidP="00A70A96">
            <w:pPr>
              <w:shd w:val="clear" w:color="auto" w:fill="FFFFFF" w:themeFill="background1"/>
              <w:spacing w:line="240" w:lineRule="auto"/>
              <w:jc w:val="both"/>
            </w:pPr>
            <w:r w:rsidRPr="00947C2D">
              <w:rPr>
                <w:b/>
                <w:bCs/>
              </w:rPr>
              <w:t>-</w:t>
            </w:r>
          </w:p>
        </w:tc>
        <w:tc>
          <w:tcPr>
            <w:tcW w:w="980" w:type="dxa"/>
          </w:tcPr>
          <w:p w14:paraId="7B31334A" w14:textId="77777777" w:rsidR="0021631A" w:rsidRPr="00947C2D" w:rsidRDefault="0021631A" w:rsidP="00A70A96">
            <w:pPr>
              <w:shd w:val="clear" w:color="auto" w:fill="FFFFFF" w:themeFill="background1"/>
              <w:spacing w:line="240" w:lineRule="auto"/>
              <w:jc w:val="both"/>
            </w:pPr>
            <w:r w:rsidRPr="00947C2D">
              <w:rPr>
                <w:b/>
                <w:bCs/>
              </w:rPr>
              <w:t>-</w:t>
            </w:r>
          </w:p>
        </w:tc>
        <w:tc>
          <w:tcPr>
            <w:tcW w:w="1003" w:type="dxa"/>
          </w:tcPr>
          <w:p w14:paraId="2989976B" w14:textId="77777777" w:rsidR="0021631A" w:rsidRPr="00947C2D" w:rsidRDefault="0021631A" w:rsidP="00A70A96">
            <w:pPr>
              <w:shd w:val="clear" w:color="auto" w:fill="FFFFFF" w:themeFill="background1"/>
              <w:spacing w:line="240" w:lineRule="auto"/>
              <w:jc w:val="both"/>
            </w:pPr>
            <w:r w:rsidRPr="00947C2D">
              <w:rPr>
                <w:b/>
                <w:bCs/>
              </w:rPr>
              <w:t>-</w:t>
            </w:r>
          </w:p>
        </w:tc>
      </w:tr>
      <w:tr w:rsidR="0021631A" w:rsidRPr="00947C2D" w14:paraId="20E2FE9F" w14:textId="77777777" w:rsidTr="00A70A96">
        <w:trPr>
          <w:trHeight w:val="211"/>
        </w:trPr>
        <w:tc>
          <w:tcPr>
            <w:tcW w:w="2057" w:type="dxa"/>
          </w:tcPr>
          <w:p w14:paraId="168CD99F" w14:textId="77777777" w:rsidR="0021631A" w:rsidRPr="00947C2D" w:rsidRDefault="0021631A" w:rsidP="00A70A96">
            <w:pPr>
              <w:shd w:val="clear" w:color="auto" w:fill="FFFFFF" w:themeFill="background1"/>
              <w:spacing w:line="240" w:lineRule="auto"/>
              <w:jc w:val="both"/>
              <w:rPr>
                <w:b/>
                <w:bCs/>
              </w:rPr>
            </w:pPr>
            <w:r w:rsidRPr="00947C2D">
              <w:rPr>
                <w:i/>
              </w:rPr>
              <w:t xml:space="preserve">Pseudomonas </w:t>
            </w:r>
            <w:proofErr w:type="spellStart"/>
            <w:r w:rsidRPr="00947C2D">
              <w:t>sp</w:t>
            </w:r>
            <w:proofErr w:type="spellEnd"/>
          </w:p>
        </w:tc>
        <w:tc>
          <w:tcPr>
            <w:tcW w:w="1026" w:type="dxa"/>
          </w:tcPr>
          <w:p w14:paraId="348573C4"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349" w:type="dxa"/>
          </w:tcPr>
          <w:p w14:paraId="7EB6F938"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42" w:type="dxa"/>
          </w:tcPr>
          <w:p w14:paraId="4C83E370"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7AB91088"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28BC313C"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56B9A024"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2A415AA6"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003" w:type="dxa"/>
          </w:tcPr>
          <w:p w14:paraId="283F566B" w14:textId="77777777" w:rsidR="0021631A" w:rsidRPr="00947C2D" w:rsidRDefault="0021631A" w:rsidP="00A70A96">
            <w:pPr>
              <w:shd w:val="clear" w:color="auto" w:fill="FFFFFF" w:themeFill="background1"/>
              <w:spacing w:line="240" w:lineRule="auto"/>
              <w:jc w:val="both"/>
              <w:rPr>
                <w:b/>
                <w:bCs/>
              </w:rPr>
            </w:pPr>
            <w:r w:rsidRPr="00947C2D">
              <w:rPr>
                <w:b/>
                <w:bCs/>
              </w:rPr>
              <w:t>+</w:t>
            </w:r>
          </w:p>
        </w:tc>
      </w:tr>
      <w:tr w:rsidR="0021631A" w:rsidRPr="00947C2D" w14:paraId="4BA545B1" w14:textId="77777777" w:rsidTr="00A70A96">
        <w:trPr>
          <w:trHeight w:val="211"/>
        </w:trPr>
        <w:tc>
          <w:tcPr>
            <w:tcW w:w="2057" w:type="dxa"/>
          </w:tcPr>
          <w:p w14:paraId="3F4ED2A2" w14:textId="77777777" w:rsidR="0021631A" w:rsidRPr="00947C2D" w:rsidRDefault="0021631A" w:rsidP="00A70A96">
            <w:pPr>
              <w:shd w:val="clear" w:color="auto" w:fill="FFFFFF" w:themeFill="background1"/>
              <w:spacing w:line="240" w:lineRule="auto"/>
              <w:jc w:val="both"/>
              <w:rPr>
                <w:i/>
              </w:rPr>
            </w:pPr>
            <w:r w:rsidRPr="00947C2D">
              <w:rPr>
                <w:i/>
              </w:rPr>
              <w:t>P. aeruginosa</w:t>
            </w:r>
          </w:p>
        </w:tc>
        <w:tc>
          <w:tcPr>
            <w:tcW w:w="1026" w:type="dxa"/>
          </w:tcPr>
          <w:p w14:paraId="4DF36585"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349" w:type="dxa"/>
          </w:tcPr>
          <w:p w14:paraId="0D8A82E6"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42" w:type="dxa"/>
          </w:tcPr>
          <w:p w14:paraId="15CC7465"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5F99FB11"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314193BE"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3BCDAE53"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5CA578DF"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003" w:type="dxa"/>
          </w:tcPr>
          <w:p w14:paraId="531AF13B" w14:textId="77777777" w:rsidR="0021631A" w:rsidRPr="00947C2D" w:rsidRDefault="0021631A" w:rsidP="00A70A96">
            <w:pPr>
              <w:shd w:val="clear" w:color="auto" w:fill="FFFFFF" w:themeFill="background1"/>
              <w:spacing w:line="240" w:lineRule="auto"/>
              <w:jc w:val="both"/>
              <w:rPr>
                <w:b/>
                <w:bCs/>
              </w:rPr>
            </w:pPr>
            <w:r w:rsidRPr="00947C2D">
              <w:rPr>
                <w:b/>
                <w:bCs/>
              </w:rPr>
              <w:t>+</w:t>
            </w:r>
          </w:p>
        </w:tc>
      </w:tr>
      <w:tr w:rsidR="0021631A" w:rsidRPr="00947C2D" w14:paraId="69F772F8" w14:textId="77777777" w:rsidTr="00A70A96">
        <w:trPr>
          <w:trHeight w:val="211"/>
        </w:trPr>
        <w:tc>
          <w:tcPr>
            <w:tcW w:w="2057" w:type="dxa"/>
          </w:tcPr>
          <w:p w14:paraId="1E6F684D" w14:textId="77777777" w:rsidR="0021631A" w:rsidRPr="00947C2D" w:rsidRDefault="0021631A" w:rsidP="00A70A96">
            <w:pPr>
              <w:shd w:val="clear" w:color="auto" w:fill="FFFFFF" w:themeFill="background1"/>
              <w:spacing w:line="240" w:lineRule="auto"/>
              <w:jc w:val="both"/>
              <w:rPr>
                <w:b/>
                <w:bCs/>
              </w:rPr>
            </w:pPr>
            <w:r w:rsidRPr="00947C2D">
              <w:rPr>
                <w:i/>
              </w:rPr>
              <w:t xml:space="preserve">Bacillus </w:t>
            </w:r>
            <w:proofErr w:type="spellStart"/>
            <w:r w:rsidRPr="00947C2D">
              <w:t>sp</w:t>
            </w:r>
            <w:proofErr w:type="spellEnd"/>
          </w:p>
        </w:tc>
        <w:tc>
          <w:tcPr>
            <w:tcW w:w="1026" w:type="dxa"/>
          </w:tcPr>
          <w:p w14:paraId="33011303"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349" w:type="dxa"/>
          </w:tcPr>
          <w:p w14:paraId="4B43270A"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42" w:type="dxa"/>
          </w:tcPr>
          <w:p w14:paraId="6A3D9960"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5831E38C"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0CF34C60"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6CC5C288"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79C4DC6E"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003" w:type="dxa"/>
          </w:tcPr>
          <w:p w14:paraId="10496013" w14:textId="77777777" w:rsidR="0021631A" w:rsidRPr="00947C2D" w:rsidRDefault="0021631A" w:rsidP="00A70A96">
            <w:pPr>
              <w:shd w:val="clear" w:color="auto" w:fill="FFFFFF" w:themeFill="background1"/>
              <w:spacing w:line="240" w:lineRule="auto"/>
              <w:jc w:val="both"/>
              <w:rPr>
                <w:b/>
                <w:bCs/>
              </w:rPr>
            </w:pPr>
            <w:r w:rsidRPr="00947C2D">
              <w:rPr>
                <w:b/>
                <w:bCs/>
              </w:rPr>
              <w:t>+</w:t>
            </w:r>
          </w:p>
        </w:tc>
      </w:tr>
      <w:tr w:rsidR="0021631A" w:rsidRPr="00947C2D" w14:paraId="59404A08" w14:textId="77777777" w:rsidTr="00A70A96">
        <w:trPr>
          <w:trHeight w:val="211"/>
        </w:trPr>
        <w:tc>
          <w:tcPr>
            <w:tcW w:w="2057" w:type="dxa"/>
          </w:tcPr>
          <w:p w14:paraId="55028B87" w14:textId="77777777" w:rsidR="0021631A" w:rsidRPr="00947C2D" w:rsidRDefault="0021631A" w:rsidP="00A70A96">
            <w:pPr>
              <w:shd w:val="clear" w:color="auto" w:fill="FFFFFF" w:themeFill="background1"/>
              <w:spacing w:line="240" w:lineRule="auto"/>
              <w:jc w:val="both"/>
              <w:rPr>
                <w:b/>
                <w:bCs/>
              </w:rPr>
            </w:pPr>
            <w:r w:rsidRPr="00947C2D">
              <w:rPr>
                <w:i/>
              </w:rPr>
              <w:t xml:space="preserve">Micrococcus </w:t>
            </w:r>
            <w:proofErr w:type="spellStart"/>
            <w:r w:rsidRPr="00947C2D">
              <w:t>sp</w:t>
            </w:r>
            <w:proofErr w:type="spellEnd"/>
          </w:p>
        </w:tc>
        <w:tc>
          <w:tcPr>
            <w:tcW w:w="1026" w:type="dxa"/>
          </w:tcPr>
          <w:p w14:paraId="5DAFA869"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349" w:type="dxa"/>
          </w:tcPr>
          <w:p w14:paraId="36DCB357"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42" w:type="dxa"/>
          </w:tcPr>
          <w:p w14:paraId="4BD8D95C"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59178692"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76927B4F"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6C917198"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22BFC3A4"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003" w:type="dxa"/>
          </w:tcPr>
          <w:p w14:paraId="31C121F4" w14:textId="77777777" w:rsidR="0021631A" w:rsidRPr="00947C2D" w:rsidRDefault="0021631A" w:rsidP="00A70A96">
            <w:pPr>
              <w:shd w:val="clear" w:color="auto" w:fill="FFFFFF" w:themeFill="background1"/>
              <w:spacing w:line="240" w:lineRule="auto"/>
              <w:jc w:val="both"/>
              <w:rPr>
                <w:b/>
                <w:bCs/>
              </w:rPr>
            </w:pPr>
            <w:r w:rsidRPr="00947C2D">
              <w:rPr>
                <w:b/>
                <w:bCs/>
              </w:rPr>
              <w:t>-</w:t>
            </w:r>
          </w:p>
        </w:tc>
      </w:tr>
      <w:tr w:rsidR="0021631A" w:rsidRPr="00947C2D" w14:paraId="511CB13E" w14:textId="77777777" w:rsidTr="00A70A96">
        <w:trPr>
          <w:trHeight w:val="211"/>
        </w:trPr>
        <w:tc>
          <w:tcPr>
            <w:tcW w:w="2057" w:type="dxa"/>
          </w:tcPr>
          <w:p w14:paraId="1264FE2F" w14:textId="77777777" w:rsidR="0021631A" w:rsidRPr="00947C2D" w:rsidRDefault="0021631A" w:rsidP="00A70A96">
            <w:pPr>
              <w:shd w:val="clear" w:color="auto" w:fill="FFFFFF" w:themeFill="background1"/>
              <w:spacing w:line="240" w:lineRule="auto"/>
              <w:jc w:val="both"/>
              <w:rPr>
                <w:b/>
                <w:bCs/>
              </w:rPr>
            </w:pPr>
            <w:proofErr w:type="spellStart"/>
            <w:r w:rsidRPr="00947C2D">
              <w:rPr>
                <w:i/>
              </w:rPr>
              <w:t>Alcaligenes</w:t>
            </w:r>
            <w:proofErr w:type="spellEnd"/>
            <w:r w:rsidRPr="00947C2D">
              <w:rPr>
                <w:i/>
              </w:rPr>
              <w:t xml:space="preserve"> </w:t>
            </w:r>
            <w:proofErr w:type="spellStart"/>
            <w:r w:rsidRPr="00947C2D">
              <w:rPr>
                <w:iCs/>
              </w:rPr>
              <w:t>sp</w:t>
            </w:r>
            <w:proofErr w:type="spellEnd"/>
          </w:p>
        </w:tc>
        <w:tc>
          <w:tcPr>
            <w:tcW w:w="1026" w:type="dxa"/>
          </w:tcPr>
          <w:p w14:paraId="47780C6B"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349" w:type="dxa"/>
          </w:tcPr>
          <w:p w14:paraId="63813950"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42" w:type="dxa"/>
          </w:tcPr>
          <w:p w14:paraId="6F80A719"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35975FA5"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0B3D16A2"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419A0896"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4D484420"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003" w:type="dxa"/>
          </w:tcPr>
          <w:p w14:paraId="686A4D19" w14:textId="77777777" w:rsidR="0021631A" w:rsidRPr="00947C2D" w:rsidRDefault="0021631A" w:rsidP="00A70A96">
            <w:pPr>
              <w:shd w:val="clear" w:color="auto" w:fill="FFFFFF" w:themeFill="background1"/>
              <w:spacing w:line="240" w:lineRule="auto"/>
              <w:jc w:val="both"/>
              <w:rPr>
                <w:b/>
                <w:bCs/>
              </w:rPr>
            </w:pPr>
            <w:r w:rsidRPr="00947C2D">
              <w:rPr>
                <w:b/>
                <w:bCs/>
              </w:rPr>
              <w:t>+</w:t>
            </w:r>
          </w:p>
        </w:tc>
      </w:tr>
      <w:tr w:rsidR="0021631A" w:rsidRPr="00947C2D" w14:paraId="68DC9779" w14:textId="77777777" w:rsidTr="00A70A96">
        <w:trPr>
          <w:trHeight w:val="211"/>
        </w:trPr>
        <w:tc>
          <w:tcPr>
            <w:tcW w:w="2057" w:type="dxa"/>
          </w:tcPr>
          <w:p w14:paraId="54C86659" w14:textId="77777777" w:rsidR="0021631A" w:rsidRPr="00947C2D" w:rsidRDefault="0021631A" w:rsidP="00A70A96">
            <w:pPr>
              <w:shd w:val="clear" w:color="auto" w:fill="FFFFFF" w:themeFill="background1"/>
              <w:spacing w:line="240" w:lineRule="auto"/>
              <w:jc w:val="both"/>
              <w:rPr>
                <w:b/>
                <w:bCs/>
              </w:rPr>
            </w:pPr>
            <w:proofErr w:type="spellStart"/>
            <w:r w:rsidRPr="00947C2D">
              <w:rPr>
                <w:i/>
              </w:rPr>
              <w:t>Cronobacter</w:t>
            </w:r>
            <w:proofErr w:type="spellEnd"/>
            <w:r w:rsidRPr="00947C2D">
              <w:rPr>
                <w:i/>
              </w:rPr>
              <w:t xml:space="preserve"> </w:t>
            </w:r>
            <w:proofErr w:type="spellStart"/>
            <w:r w:rsidRPr="00947C2D">
              <w:rPr>
                <w:iCs/>
              </w:rPr>
              <w:t>sp</w:t>
            </w:r>
            <w:proofErr w:type="spellEnd"/>
          </w:p>
        </w:tc>
        <w:tc>
          <w:tcPr>
            <w:tcW w:w="1026" w:type="dxa"/>
          </w:tcPr>
          <w:p w14:paraId="270B4178"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349" w:type="dxa"/>
          </w:tcPr>
          <w:p w14:paraId="75DB69F7"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42" w:type="dxa"/>
          </w:tcPr>
          <w:p w14:paraId="7D7D0C9B"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41599B75"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25ADA8CE"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12319D63"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146F9B6F"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003" w:type="dxa"/>
          </w:tcPr>
          <w:p w14:paraId="18AABB35" w14:textId="77777777" w:rsidR="0021631A" w:rsidRPr="00947C2D" w:rsidRDefault="0021631A" w:rsidP="00A70A96">
            <w:pPr>
              <w:shd w:val="clear" w:color="auto" w:fill="FFFFFF" w:themeFill="background1"/>
              <w:spacing w:line="240" w:lineRule="auto"/>
              <w:jc w:val="both"/>
              <w:rPr>
                <w:b/>
                <w:bCs/>
              </w:rPr>
            </w:pPr>
            <w:r w:rsidRPr="00947C2D">
              <w:rPr>
                <w:b/>
                <w:bCs/>
              </w:rPr>
              <w:t>-</w:t>
            </w:r>
          </w:p>
        </w:tc>
      </w:tr>
      <w:tr w:rsidR="0021631A" w:rsidRPr="00947C2D" w14:paraId="118A32EC" w14:textId="77777777" w:rsidTr="00A70A96">
        <w:trPr>
          <w:trHeight w:val="211"/>
        </w:trPr>
        <w:tc>
          <w:tcPr>
            <w:tcW w:w="2057" w:type="dxa"/>
          </w:tcPr>
          <w:p w14:paraId="71ABF823" w14:textId="77777777" w:rsidR="0021631A" w:rsidRPr="00947C2D" w:rsidRDefault="0021631A" w:rsidP="00A70A96">
            <w:pPr>
              <w:shd w:val="clear" w:color="auto" w:fill="FFFFFF" w:themeFill="background1"/>
              <w:spacing w:line="240" w:lineRule="auto"/>
              <w:jc w:val="both"/>
              <w:rPr>
                <w:b/>
                <w:bCs/>
              </w:rPr>
            </w:pPr>
            <w:proofErr w:type="spellStart"/>
            <w:r w:rsidRPr="00947C2D">
              <w:rPr>
                <w:i/>
              </w:rPr>
              <w:t>Tatumella</w:t>
            </w:r>
            <w:proofErr w:type="spellEnd"/>
            <w:r w:rsidRPr="00947C2D">
              <w:rPr>
                <w:i/>
              </w:rPr>
              <w:t xml:space="preserve"> </w:t>
            </w:r>
            <w:proofErr w:type="spellStart"/>
            <w:r w:rsidRPr="00947C2D">
              <w:rPr>
                <w:iCs/>
              </w:rPr>
              <w:t>sp</w:t>
            </w:r>
            <w:proofErr w:type="spellEnd"/>
          </w:p>
        </w:tc>
        <w:tc>
          <w:tcPr>
            <w:tcW w:w="1026" w:type="dxa"/>
          </w:tcPr>
          <w:p w14:paraId="6D5B483B"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349" w:type="dxa"/>
          </w:tcPr>
          <w:p w14:paraId="61EEE077"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42" w:type="dxa"/>
          </w:tcPr>
          <w:p w14:paraId="242617C3"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646A6835"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612CA752"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091BEE7A"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0F987133"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003" w:type="dxa"/>
          </w:tcPr>
          <w:p w14:paraId="663B71D0" w14:textId="77777777" w:rsidR="0021631A" w:rsidRPr="00947C2D" w:rsidRDefault="0021631A" w:rsidP="00A70A96">
            <w:pPr>
              <w:shd w:val="clear" w:color="auto" w:fill="FFFFFF" w:themeFill="background1"/>
              <w:spacing w:line="240" w:lineRule="auto"/>
              <w:jc w:val="both"/>
              <w:rPr>
                <w:b/>
                <w:bCs/>
              </w:rPr>
            </w:pPr>
            <w:r w:rsidRPr="00947C2D">
              <w:rPr>
                <w:b/>
                <w:bCs/>
              </w:rPr>
              <w:t>-</w:t>
            </w:r>
          </w:p>
        </w:tc>
      </w:tr>
      <w:tr w:rsidR="0021631A" w:rsidRPr="00947C2D" w14:paraId="6C012DAB" w14:textId="77777777" w:rsidTr="00A70A96">
        <w:trPr>
          <w:trHeight w:val="218"/>
        </w:trPr>
        <w:tc>
          <w:tcPr>
            <w:tcW w:w="2057" w:type="dxa"/>
          </w:tcPr>
          <w:p w14:paraId="7DD052F5" w14:textId="77777777" w:rsidR="0021631A" w:rsidRPr="00947C2D" w:rsidRDefault="0021631A" w:rsidP="00A70A96">
            <w:pPr>
              <w:shd w:val="clear" w:color="auto" w:fill="FFFFFF" w:themeFill="background1"/>
              <w:spacing w:line="240" w:lineRule="auto"/>
              <w:jc w:val="both"/>
              <w:rPr>
                <w:b/>
                <w:bCs/>
              </w:rPr>
            </w:pPr>
            <w:proofErr w:type="spellStart"/>
            <w:r w:rsidRPr="00947C2D">
              <w:rPr>
                <w:i/>
              </w:rPr>
              <w:t>Cedecea</w:t>
            </w:r>
            <w:proofErr w:type="spellEnd"/>
            <w:r w:rsidRPr="00947C2D">
              <w:rPr>
                <w:i/>
              </w:rPr>
              <w:t xml:space="preserve"> </w:t>
            </w:r>
            <w:proofErr w:type="spellStart"/>
            <w:r w:rsidRPr="00947C2D">
              <w:rPr>
                <w:iCs/>
              </w:rPr>
              <w:t>sp</w:t>
            </w:r>
            <w:proofErr w:type="spellEnd"/>
          </w:p>
        </w:tc>
        <w:tc>
          <w:tcPr>
            <w:tcW w:w="1026" w:type="dxa"/>
          </w:tcPr>
          <w:p w14:paraId="3C0B8F4B"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349" w:type="dxa"/>
          </w:tcPr>
          <w:p w14:paraId="228507B1"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42" w:type="dxa"/>
          </w:tcPr>
          <w:p w14:paraId="6484C3CD"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545879A5"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613F978A"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5FA578D9"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Pr>
          <w:p w14:paraId="6A1A165D"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003" w:type="dxa"/>
          </w:tcPr>
          <w:p w14:paraId="05D8DF75" w14:textId="77777777" w:rsidR="0021631A" w:rsidRPr="00947C2D" w:rsidRDefault="0021631A" w:rsidP="00A70A96">
            <w:pPr>
              <w:shd w:val="clear" w:color="auto" w:fill="FFFFFF" w:themeFill="background1"/>
              <w:spacing w:line="240" w:lineRule="auto"/>
              <w:jc w:val="both"/>
              <w:rPr>
                <w:b/>
                <w:bCs/>
              </w:rPr>
            </w:pPr>
            <w:r w:rsidRPr="00947C2D">
              <w:rPr>
                <w:b/>
                <w:bCs/>
              </w:rPr>
              <w:t>+</w:t>
            </w:r>
          </w:p>
        </w:tc>
      </w:tr>
      <w:tr w:rsidR="0021631A" w:rsidRPr="00947C2D" w14:paraId="5C73C6AD" w14:textId="77777777" w:rsidTr="00A70A96">
        <w:trPr>
          <w:trHeight w:val="211"/>
        </w:trPr>
        <w:tc>
          <w:tcPr>
            <w:tcW w:w="2057" w:type="dxa"/>
            <w:tcBorders>
              <w:bottom w:val="single" w:sz="4" w:space="0" w:color="auto"/>
            </w:tcBorders>
          </w:tcPr>
          <w:p w14:paraId="0441F2BC" w14:textId="77777777" w:rsidR="0021631A" w:rsidRPr="00947C2D" w:rsidRDefault="0021631A" w:rsidP="00A70A96">
            <w:pPr>
              <w:shd w:val="clear" w:color="auto" w:fill="FFFFFF" w:themeFill="background1"/>
              <w:spacing w:line="240" w:lineRule="auto"/>
              <w:jc w:val="both"/>
              <w:rPr>
                <w:b/>
                <w:bCs/>
              </w:rPr>
            </w:pPr>
            <w:r w:rsidRPr="00947C2D">
              <w:rPr>
                <w:i/>
              </w:rPr>
              <w:t xml:space="preserve">Proteus </w:t>
            </w:r>
            <w:proofErr w:type="spellStart"/>
            <w:r w:rsidRPr="00947C2D">
              <w:rPr>
                <w:iCs/>
              </w:rPr>
              <w:t>sp</w:t>
            </w:r>
            <w:proofErr w:type="spellEnd"/>
          </w:p>
        </w:tc>
        <w:tc>
          <w:tcPr>
            <w:tcW w:w="1026" w:type="dxa"/>
            <w:tcBorders>
              <w:bottom w:val="single" w:sz="4" w:space="0" w:color="auto"/>
            </w:tcBorders>
          </w:tcPr>
          <w:p w14:paraId="7109C247"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349" w:type="dxa"/>
            <w:tcBorders>
              <w:bottom w:val="single" w:sz="4" w:space="0" w:color="auto"/>
            </w:tcBorders>
          </w:tcPr>
          <w:p w14:paraId="1E6F0F89"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42" w:type="dxa"/>
            <w:tcBorders>
              <w:bottom w:val="single" w:sz="4" w:space="0" w:color="auto"/>
            </w:tcBorders>
          </w:tcPr>
          <w:p w14:paraId="25B3CA6C"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Borders>
              <w:bottom w:val="single" w:sz="4" w:space="0" w:color="auto"/>
            </w:tcBorders>
          </w:tcPr>
          <w:p w14:paraId="7D6947EE"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Borders>
              <w:bottom w:val="single" w:sz="4" w:space="0" w:color="auto"/>
            </w:tcBorders>
          </w:tcPr>
          <w:p w14:paraId="4AF9663A"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Borders>
              <w:bottom w:val="single" w:sz="4" w:space="0" w:color="auto"/>
            </w:tcBorders>
          </w:tcPr>
          <w:p w14:paraId="5CD3A725"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980" w:type="dxa"/>
            <w:tcBorders>
              <w:bottom w:val="single" w:sz="4" w:space="0" w:color="auto"/>
            </w:tcBorders>
          </w:tcPr>
          <w:p w14:paraId="3EC01BBF"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1003" w:type="dxa"/>
            <w:tcBorders>
              <w:bottom w:val="single" w:sz="4" w:space="0" w:color="auto"/>
            </w:tcBorders>
          </w:tcPr>
          <w:p w14:paraId="6AF5380A" w14:textId="77777777" w:rsidR="0021631A" w:rsidRPr="00947C2D" w:rsidRDefault="0021631A" w:rsidP="00A70A96">
            <w:pPr>
              <w:shd w:val="clear" w:color="auto" w:fill="FFFFFF" w:themeFill="background1"/>
              <w:spacing w:line="240" w:lineRule="auto"/>
              <w:jc w:val="both"/>
              <w:rPr>
                <w:b/>
                <w:bCs/>
              </w:rPr>
            </w:pPr>
            <w:r w:rsidRPr="00947C2D">
              <w:rPr>
                <w:b/>
                <w:bCs/>
              </w:rPr>
              <w:t>+</w:t>
            </w:r>
          </w:p>
        </w:tc>
      </w:tr>
    </w:tbl>
    <w:p w14:paraId="6099BC2E" w14:textId="77777777" w:rsidR="0021631A" w:rsidRPr="00947C2D" w:rsidRDefault="0021631A" w:rsidP="0021631A">
      <w:pPr>
        <w:shd w:val="clear" w:color="auto" w:fill="FFFFFF" w:themeFill="background1"/>
        <w:spacing w:line="480" w:lineRule="auto"/>
        <w:jc w:val="both"/>
        <w:rPr>
          <w:b/>
          <w:bCs/>
        </w:rPr>
      </w:pPr>
      <w:r w:rsidRPr="00947C2D">
        <w:rPr>
          <w:b/>
          <w:bCs/>
        </w:rPr>
        <w:t>Keys: + = isolated; - = not isolated</w:t>
      </w:r>
    </w:p>
    <w:p w14:paraId="04D508AE" w14:textId="77777777" w:rsidR="0033003B" w:rsidRDefault="0033003B" w:rsidP="0021631A">
      <w:pPr>
        <w:shd w:val="clear" w:color="auto" w:fill="FFFFFF" w:themeFill="background1"/>
        <w:spacing w:line="480" w:lineRule="auto"/>
        <w:jc w:val="both"/>
        <w:rPr>
          <w:b/>
          <w:bCs/>
        </w:rPr>
      </w:pPr>
    </w:p>
    <w:p w14:paraId="7BBAB820" w14:textId="77777777" w:rsidR="0033003B" w:rsidRDefault="0033003B" w:rsidP="0021631A">
      <w:pPr>
        <w:shd w:val="clear" w:color="auto" w:fill="FFFFFF" w:themeFill="background1"/>
        <w:spacing w:line="480" w:lineRule="auto"/>
        <w:jc w:val="both"/>
        <w:rPr>
          <w:b/>
          <w:bCs/>
        </w:rPr>
      </w:pPr>
    </w:p>
    <w:p w14:paraId="45369750" w14:textId="77777777" w:rsidR="0033003B" w:rsidRDefault="0033003B" w:rsidP="0021631A">
      <w:pPr>
        <w:shd w:val="clear" w:color="auto" w:fill="FFFFFF" w:themeFill="background1"/>
        <w:spacing w:line="480" w:lineRule="auto"/>
        <w:jc w:val="both"/>
        <w:rPr>
          <w:b/>
          <w:bCs/>
        </w:rPr>
      </w:pPr>
    </w:p>
    <w:p w14:paraId="5A57C349" w14:textId="77777777" w:rsidR="0033003B" w:rsidRDefault="0033003B" w:rsidP="0021631A">
      <w:pPr>
        <w:shd w:val="clear" w:color="auto" w:fill="FFFFFF" w:themeFill="background1"/>
        <w:spacing w:line="480" w:lineRule="auto"/>
        <w:jc w:val="both"/>
        <w:rPr>
          <w:b/>
          <w:bCs/>
        </w:rPr>
      </w:pPr>
    </w:p>
    <w:p w14:paraId="73EB9E95" w14:textId="77777777" w:rsidR="0033003B" w:rsidRDefault="0033003B" w:rsidP="0021631A">
      <w:pPr>
        <w:shd w:val="clear" w:color="auto" w:fill="FFFFFF" w:themeFill="background1"/>
        <w:spacing w:line="480" w:lineRule="auto"/>
        <w:jc w:val="both"/>
        <w:rPr>
          <w:b/>
          <w:bCs/>
        </w:rPr>
      </w:pPr>
    </w:p>
    <w:p w14:paraId="312FBCE1" w14:textId="77777777" w:rsidR="0033003B" w:rsidRDefault="0033003B" w:rsidP="0021631A">
      <w:pPr>
        <w:shd w:val="clear" w:color="auto" w:fill="FFFFFF" w:themeFill="background1"/>
        <w:spacing w:line="480" w:lineRule="auto"/>
        <w:jc w:val="both"/>
        <w:rPr>
          <w:b/>
          <w:bCs/>
        </w:rPr>
      </w:pPr>
    </w:p>
    <w:p w14:paraId="0F6DDC3B" w14:textId="77777777" w:rsidR="0033003B" w:rsidRDefault="0033003B" w:rsidP="0021631A">
      <w:pPr>
        <w:shd w:val="clear" w:color="auto" w:fill="FFFFFF" w:themeFill="background1"/>
        <w:spacing w:line="480" w:lineRule="auto"/>
        <w:jc w:val="both"/>
        <w:rPr>
          <w:b/>
          <w:bCs/>
        </w:rPr>
      </w:pPr>
    </w:p>
    <w:p w14:paraId="04A68AC5" w14:textId="77777777" w:rsidR="0021631A" w:rsidRPr="00947C2D" w:rsidRDefault="0021631A" w:rsidP="0021631A">
      <w:pPr>
        <w:shd w:val="clear" w:color="auto" w:fill="FFFFFF" w:themeFill="background1"/>
        <w:spacing w:line="480" w:lineRule="auto"/>
        <w:jc w:val="both"/>
        <w:rPr>
          <w:b/>
          <w:bCs/>
        </w:rPr>
      </w:pPr>
      <w:r w:rsidRPr="00947C2D">
        <w:rPr>
          <w:b/>
          <w:bCs/>
        </w:rPr>
        <w:t xml:space="preserve">Table </w:t>
      </w:r>
      <w:r w:rsidR="00A70A96">
        <w:rPr>
          <w:b/>
          <w:bCs/>
        </w:rPr>
        <w:t>5</w:t>
      </w:r>
      <w:r w:rsidRPr="00947C2D">
        <w:rPr>
          <w:b/>
          <w:bCs/>
        </w:rPr>
        <w:t>: Diversity and Distribution of Fungi across the Different Compost Rates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4"/>
        <w:gridCol w:w="935"/>
        <w:gridCol w:w="1156"/>
        <w:gridCol w:w="878"/>
        <w:gridCol w:w="902"/>
        <w:gridCol w:w="902"/>
        <w:gridCol w:w="902"/>
        <w:gridCol w:w="902"/>
        <w:gridCol w:w="919"/>
      </w:tblGrid>
      <w:tr w:rsidR="0021631A" w:rsidRPr="00947C2D" w14:paraId="0BE93567" w14:textId="77777777" w:rsidTr="00235CE9">
        <w:trPr>
          <w:trHeight w:val="859"/>
        </w:trPr>
        <w:tc>
          <w:tcPr>
            <w:tcW w:w="995" w:type="pct"/>
            <w:tcBorders>
              <w:top w:val="single" w:sz="4" w:space="0" w:color="auto"/>
              <w:bottom w:val="single" w:sz="4" w:space="0" w:color="auto"/>
            </w:tcBorders>
          </w:tcPr>
          <w:p w14:paraId="0426580D" w14:textId="77777777" w:rsidR="0021631A" w:rsidRPr="00947C2D" w:rsidRDefault="0021631A" w:rsidP="00A70A96">
            <w:pPr>
              <w:shd w:val="clear" w:color="auto" w:fill="FFFFFF" w:themeFill="background1"/>
              <w:spacing w:line="240" w:lineRule="auto"/>
              <w:jc w:val="both"/>
              <w:rPr>
                <w:b/>
                <w:bCs/>
              </w:rPr>
            </w:pPr>
            <w:r w:rsidRPr="00947C2D">
              <w:rPr>
                <w:b/>
                <w:bCs/>
              </w:rPr>
              <w:t>Isolates</w:t>
            </w:r>
          </w:p>
        </w:tc>
        <w:tc>
          <w:tcPr>
            <w:tcW w:w="499" w:type="pct"/>
            <w:tcBorders>
              <w:top w:val="single" w:sz="4" w:space="0" w:color="auto"/>
              <w:bottom w:val="single" w:sz="4" w:space="0" w:color="auto"/>
            </w:tcBorders>
          </w:tcPr>
          <w:p w14:paraId="4E0C8BD7" w14:textId="77777777" w:rsidR="0021631A" w:rsidRPr="00947C2D" w:rsidRDefault="0021631A" w:rsidP="00A70A96">
            <w:pPr>
              <w:shd w:val="clear" w:color="auto" w:fill="FFFFFF" w:themeFill="background1"/>
              <w:spacing w:line="240" w:lineRule="auto"/>
              <w:jc w:val="both"/>
              <w:rPr>
                <w:b/>
                <w:bCs/>
              </w:rPr>
            </w:pPr>
            <w:r w:rsidRPr="00947C2D">
              <w:rPr>
                <w:b/>
                <w:bCs/>
              </w:rPr>
              <w:t xml:space="preserve">Initial Soil </w:t>
            </w:r>
          </w:p>
        </w:tc>
        <w:tc>
          <w:tcPr>
            <w:tcW w:w="617" w:type="pct"/>
            <w:tcBorders>
              <w:top w:val="single" w:sz="4" w:space="0" w:color="auto"/>
              <w:bottom w:val="single" w:sz="4" w:space="0" w:color="auto"/>
            </w:tcBorders>
          </w:tcPr>
          <w:p w14:paraId="525D9BE2" w14:textId="77777777" w:rsidR="0021631A" w:rsidRPr="00947C2D" w:rsidRDefault="0021631A" w:rsidP="00A70A96">
            <w:pPr>
              <w:shd w:val="clear" w:color="auto" w:fill="FFFFFF" w:themeFill="background1"/>
              <w:spacing w:line="240" w:lineRule="auto"/>
              <w:jc w:val="both"/>
              <w:rPr>
                <w:b/>
                <w:bCs/>
              </w:rPr>
            </w:pPr>
            <w:r w:rsidRPr="00947C2D">
              <w:rPr>
                <w:b/>
                <w:bCs/>
              </w:rPr>
              <w:t>compost</w:t>
            </w:r>
          </w:p>
        </w:tc>
        <w:tc>
          <w:tcPr>
            <w:tcW w:w="469" w:type="pct"/>
            <w:tcBorders>
              <w:top w:val="single" w:sz="4" w:space="0" w:color="auto"/>
              <w:bottom w:val="single" w:sz="4" w:space="0" w:color="auto"/>
            </w:tcBorders>
          </w:tcPr>
          <w:p w14:paraId="6C3212B4" w14:textId="77777777" w:rsidR="0021631A" w:rsidRPr="00947C2D" w:rsidRDefault="0021631A" w:rsidP="00A70A96">
            <w:pPr>
              <w:shd w:val="clear" w:color="auto" w:fill="FFFFFF" w:themeFill="background1"/>
              <w:spacing w:line="240" w:lineRule="auto"/>
              <w:jc w:val="both"/>
              <w:rPr>
                <w:b/>
                <w:bCs/>
              </w:rPr>
            </w:pPr>
            <w:r w:rsidRPr="00947C2D">
              <w:rPr>
                <w:b/>
                <w:bCs/>
              </w:rPr>
              <w:t>0 g</w:t>
            </w:r>
          </w:p>
        </w:tc>
        <w:tc>
          <w:tcPr>
            <w:tcW w:w="482" w:type="pct"/>
            <w:tcBorders>
              <w:top w:val="single" w:sz="4" w:space="0" w:color="auto"/>
              <w:bottom w:val="single" w:sz="4" w:space="0" w:color="auto"/>
            </w:tcBorders>
          </w:tcPr>
          <w:p w14:paraId="580468EB" w14:textId="77777777" w:rsidR="0021631A" w:rsidRPr="00947C2D" w:rsidRDefault="0021631A" w:rsidP="00A70A96">
            <w:pPr>
              <w:shd w:val="clear" w:color="auto" w:fill="FFFFFF" w:themeFill="background1"/>
              <w:spacing w:line="240" w:lineRule="auto"/>
              <w:jc w:val="both"/>
              <w:rPr>
                <w:b/>
                <w:bCs/>
              </w:rPr>
            </w:pPr>
            <w:r w:rsidRPr="00947C2D">
              <w:rPr>
                <w:b/>
                <w:bCs/>
              </w:rPr>
              <w:t>200 g</w:t>
            </w:r>
          </w:p>
        </w:tc>
        <w:tc>
          <w:tcPr>
            <w:tcW w:w="482" w:type="pct"/>
            <w:tcBorders>
              <w:top w:val="single" w:sz="4" w:space="0" w:color="auto"/>
              <w:bottom w:val="single" w:sz="4" w:space="0" w:color="auto"/>
            </w:tcBorders>
          </w:tcPr>
          <w:p w14:paraId="3C39DE02" w14:textId="77777777" w:rsidR="0021631A" w:rsidRPr="00947C2D" w:rsidRDefault="0021631A" w:rsidP="00A70A96">
            <w:pPr>
              <w:shd w:val="clear" w:color="auto" w:fill="FFFFFF" w:themeFill="background1"/>
              <w:spacing w:line="240" w:lineRule="auto"/>
              <w:jc w:val="both"/>
              <w:rPr>
                <w:b/>
                <w:bCs/>
              </w:rPr>
            </w:pPr>
            <w:r w:rsidRPr="00947C2D">
              <w:rPr>
                <w:b/>
                <w:bCs/>
              </w:rPr>
              <w:t>400 g</w:t>
            </w:r>
          </w:p>
        </w:tc>
        <w:tc>
          <w:tcPr>
            <w:tcW w:w="482" w:type="pct"/>
            <w:tcBorders>
              <w:top w:val="single" w:sz="4" w:space="0" w:color="auto"/>
              <w:bottom w:val="single" w:sz="4" w:space="0" w:color="auto"/>
            </w:tcBorders>
          </w:tcPr>
          <w:p w14:paraId="1306B604" w14:textId="77777777" w:rsidR="0021631A" w:rsidRPr="00947C2D" w:rsidRDefault="0021631A" w:rsidP="00A70A96">
            <w:pPr>
              <w:shd w:val="clear" w:color="auto" w:fill="FFFFFF" w:themeFill="background1"/>
              <w:spacing w:line="240" w:lineRule="auto"/>
              <w:jc w:val="both"/>
              <w:rPr>
                <w:b/>
                <w:bCs/>
              </w:rPr>
            </w:pPr>
            <w:r w:rsidRPr="00947C2D">
              <w:rPr>
                <w:b/>
                <w:bCs/>
              </w:rPr>
              <w:t>600 g</w:t>
            </w:r>
          </w:p>
        </w:tc>
        <w:tc>
          <w:tcPr>
            <w:tcW w:w="482" w:type="pct"/>
            <w:tcBorders>
              <w:top w:val="single" w:sz="4" w:space="0" w:color="auto"/>
              <w:bottom w:val="single" w:sz="4" w:space="0" w:color="auto"/>
            </w:tcBorders>
          </w:tcPr>
          <w:p w14:paraId="03816F47" w14:textId="77777777" w:rsidR="0021631A" w:rsidRPr="00947C2D" w:rsidRDefault="0021631A" w:rsidP="00A70A96">
            <w:pPr>
              <w:shd w:val="clear" w:color="auto" w:fill="FFFFFF" w:themeFill="background1"/>
              <w:spacing w:line="240" w:lineRule="auto"/>
              <w:jc w:val="both"/>
              <w:rPr>
                <w:b/>
                <w:bCs/>
              </w:rPr>
            </w:pPr>
            <w:r w:rsidRPr="00947C2D">
              <w:rPr>
                <w:b/>
                <w:bCs/>
              </w:rPr>
              <w:t>800 g</w:t>
            </w:r>
          </w:p>
        </w:tc>
        <w:tc>
          <w:tcPr>
            <w:tcW w:w="491" w:type="pct"/>
            <w:tcBorders>
              <w:top w:val="single" w:sz="4" w:space="0" w:color="auto"/>
              <w:bottom w:val="single" w:sz="4" w:space="0" w:color="auto"/>
            </w:tcBorders>
          </w:tcPr>
          <w:p w14:paraId="1796B6A2" w14:textId="77777777" w:rsidR="0021631A" w:rsidRPr="00947C2D" w:rsidRDefault="0021631A" w:rsidP="00A70A96">
            <w:pPr>
              <w:shd w:val="clear" w:color="auto" w:fill="FFFFFF" w:themeFill="background1"/>
              <w:spacing w:line="240" w:lineRule="auto"/>
              <w:jc w:val="both"/>
              <w:rPr>
                <w:b/>
                <w:bCs/>
              </w:rPr>
            </w:pPr>
            <w:r w:rsidRPr="00947C2D">
              <w:rPr>
                <w:b/>
                <w:bCs/>
              </w:rPr>
              <w:t>1000 g</w:t>
            </w:r>
          </w:p>
        </w:tc>
      </w:tr>
      <w:tr w:rsidR="0021631A" w:rsidRPr="00947C2D" w14:paraId="6908E7AC" w14:textId="77777777" w:rsidTr="00235CE9">
        <w:trPr>
          <w:trHeight w:val="304"/>
        </w:trPr>
        <w:tc>
          <w:tcPr>
            <w:tcW w:w="995" w:type="pct"/>
            <w:tcBorders>
              <w:top w:val="single" w:sz="4" w:space="0" w:color="auto"/>
            </w:tcBorders>
          </w:tcPr>
          <w:p w14:paraId="0CB26E03" w14:textId="77777777" w:rsidR="0021631A" w:rsidRPr="00947C2D" w:rsidRDefault="0021631A" w:rsidP="00A70A96">
            <w:pPr>
              <w:shd w:val="clear" w:color="auto" w:fill="FFFFFF" w:themeFill="background1"/>
              <w:spacing w:line="240" w:lineRule="auto"/>
              <w:jc w:val="both"/>
              <w:rPr>
                <w:iCs/>
              </w:rPr>
            </w:pPr>
            <w:proofErr w:type="spellStart"/>
            <w:r w:rsidRPr="00947C2D">
              <w:rPr>
                <w:i/>
              </w:rPr>
              <w:t>Rhizopus</w:t>
            </w:r>
            <w:proofErr w:type="spellEnd"/>
            <w:r w:rsidRPr="00947C2D">
              <w:rPr>
                <w:i/>
              </w:rPr>
              <w:t xml:space="preserve"> </w:t>
            </w:r>
            <w:proofErr w:type="spellStart"/>
            <w:r w:rsidRPr="00947C2D">
              <w:rPr>
                <w:iCs/>
              </w:rPr>
              <w:t>sp</w:t>
            </w:r>
            <w:proofErr w:type="spellEnd"/>
          </w:p>
        </w:tc>
        <w:tc>
          <w:tcPr>
            <w:tcW w:w="499" w:type="pct"/>
            <w:tcBorders>
              <w:top w:val="single" w:sz="4" w:space="0" w:color="auto"/>
            </w:tcBorders>
          </w:tcPr>
          <w:p w14:paraId="34332868"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617" w:type="pct"/>
            <w:tcBorders>
              <w:top w:val="single" w:sz="4" w:space="0" w:color="auto"/>
            </w:tcBorders>
          </w:tcPr>
          <w:p w14:paraId="29A1E3EA"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69" w:type="pct"/>
            <w:tcBorders>
              <w:top w:val="single" w:sz="4" w:space="0" w:color="auto"/>
            </w:tcBorders>
          </w:tcPr>
          <w:p w14:paraId="42B16272"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Borders>
              <w:top w:val="single" w:sz="4" w:space="0" w:color="auto"/>
            </w:tcBorders>
          </w:tcPr>
          <w:p w14:paraId="2A1A9279"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Borders>
              <w:top w:val="single" w:sz="4" w:space="0" w:color="auto"/>
            </w:tcBorders>
          </w:tcPr>
          <w:p w14:paraId="5871E460"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Borders>
              <w:top w:val="single" w:sz="4" w:space="0" w:color="auto"/>
            </w:tcBorders>
          </w:tcPr>
          <w:p w14:paraId="24532E76"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Borders>
              <w:top w:val="single" w:sz="4" w:space="0" w:color="auto"/>
            </w:tcBorders>
          </w:tcPr>
          <w:p w14:paraId="262A3AD0"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91" w:type="pct"/>
            <w:tcBorders>
              <w:top w:val="single" w:sz="4" w:space="0" w:color="auto"/>
            </w:tcBorders>
          </w:tcPr>
          <w:p w14:paraId="3D1EFE27" w14:textId="77777777" w:rsidR="0021631A" w:rsidRPr="00947C2D" w:rsidRDefault="0021631A" w:rsidP="00A70A96">
            <w:pPr>
              <w:shd w:val="clear" w:color="auto" w:fill="FFFFFF" w:themeFill="background1"/>
              <w:spacing w:line="240" w:lineRule="auto"/>
              <w:jc w:val="both"/>
              <w:rPr>
                <w:b/>
                <w:bCs/>
              </w:rPr>
            </w:pPr>
            <w:r w:rsidRPr="00947C2D">
              <w:rPr>
                <w:b/>
                <w:bCs/>
              </w:rPr>
              <w:t>+</w:t>
            </w:r>
          </w:p>
        </w:tc>
      </w:tr>
      <w:tr w:rsidR="0021631A" w:rsidRPr="00947C2D" w14:paraId="42311E51" w14:textId="77777777" w:rsidTr="00235CE9">
        <w:trPr>
          <w:trHeight w:val="304"/>
        </w:trPr>
        <w:tc>
          <w:tcPr>
            <w:tcW w:w="995" w:type="pct"/>
          </w:tcPr>
          <w:p w14:paraId="15AC9298" w14:textId="77777777" w:rsidR="0021631A" w:rsidRPr="00947C2D" w:rsidRDefault="0021631A" w:rsidP="00A70A96">
            <w:pPr>
              <w:shd w:val="clear" w:color="auto" w:fill="FFFFFF" w:themeFill="background1"/>
              <w:spacing w:line="240" w:lineRule="auto"/>
              <w:jc w:val="both"/>
            </w:pPr>
            <w:proofErr w:type="spellStart"/>
            <w:r w:rsidRPr="00947C2D">
              <w:rPr>
                <w:i/>
              </w:rPr>
              <w:t>Aspergillus</w:t>
            </w:r>
            <w:proofErr w:type="spellEnd"/>
            <w:r w:rsidRPr="00947C2D">
              <w:rPr>
                <w:i/>
              </w:rPr>
              <w:t xml:space="preserve"> </w:t>
            </w:r>
            <w:proofErr w:type="spellStart"/>
            <w:r w:rsidRPr="00947C2D">
              <w:rPr>
                <w:i/>
              </w:rPr>
              <w:t>niger</w:t>
            </w:r>
            <w:proofErr w:type="spellEnd"/>
          </w:p>
        </w:tc>
        <w:tc>
          <w:tcPr>
            <w:tcW w:w="499" w:type="pct"/>
          </w:tcPr>
          <w:p w14:paraId="18809448" w14:textId="77777777" w:rsidR="0021631A" w:rsidRPr="00947C2D" w:rsidRDefault="0021631A" w:rsidP="00A70A96">
            <w:pPr>
              <w:shd w:val="clear" w:color="auto" w:fill="FFFFFF" w:themeFill="background1"/>
              <w:spacing w:line="240" w:lineRule="auto"/>
              <w:jc w:val="both"/>
            </w:pPr>
            <w:r w:rsidRPr="00947C2D">
              <w:rPr>
                <w:b/>
                <w:bCs/>
              </w:rPr>
              <w:t>-</w:t>
            </w:r>
          </w:p>
        </w:tc>
        <w:tc>
          <w:tcPr>
            <w:tcW w:w="617" w:type="pct"/>
          </w:tcPr>
          <w:p w14:paraId="17C55770" w14:textId="77777777" w:rsidR="0021631A" w:rsidRPr="00947C2D" w:rsidRDefault="0021631A" w:rsidP="00A70A96">
            <w:pPr>
              <w:shd w:val="clear" w:color="auto" w:fill="FFFFFF" w:themeFill="background1"/>
              <w:spacing w:line="240" w:lineRule="auto"/>
              <w:jc w:val="both"/>
            </w:pPr>
            <w:r w:rsidRPr="00947C2D">
              <w:rPr>
                <w:b/>
                <w:bCs/>
              </w:rPr>
              <w:t>-</w:t>
            </w:r>
          </w:p>
        </w:tc>
        <w:tc>
          <w:tcPr>
            <w:tcW w:w="469" w:type="pct"/>
          </w:tcPr>
          <w:p w14:paraId="08B82FE5"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1D120D41"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58933EC5"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23DBE256"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4586BDC1" w14:textId="77777777" w:rsidR="0021631A" w:rsidRPr="00947C2D" w:rsidRDefault="0021631A" w:rsidP="00A70A96">
            <w:pPr>
              <w:shd w:val="clear" w:color="auto" w:fill="FFFFFF" w:themeFill="background1"/>
              <w:spacing w:line="240" w:lineRule="auto"/>
              <w:jc w:val="both"/>
            </w:pPr>
            <w:r w:rsidRPr="00947C2D">
              <w:rPr>
                <w:b/>
                <w:bCs/>
              </w:rPr>
              <w:t>-</w:t>
            </w:r>
          </w:p>
        </w:tc>
        <w:tc>
          <w:tcPr>
            <w:tcW w:w="491" w:type="pct"/>
          </w:tcPr>
          <w:p w14:paraId="5D2A7E03" w14:textId="77777777" w:rsidR="0021631A" w:rsidRPr="00947C2D" w:rsidRDefault="0021631A" w:rsidP="00A70A96">
            <w:pPr>
              <w:shd w:val="clear" w:color="auto" w:fill="FFFFFF" w:themeFill="background1"/>
              <w:spacing w:line="240" w:lineRule="auto"/>
              <w:jc w:val="both"/>
            </w:pPr>
            <w:r w:rsidRPr="00947C2D">
              <w:rPr>
                <w:b/>
                <w:bCs/>
              </w:rPr>
              <w:t>-</w:t>
            </w:r>
          </w:p>
        </w:tc>
      </w:tr>
      <w:tr w:rsidR="0021631A" w:rsidRPr="00947C2D" w14:paraId="0F3955AF" w14:textId="77777777" w:rsidTr="00235CE9">
        <w:trPr>
          <w:trHeight w:val="304"/>
        </w:trPr>
        <w:tc>
          <w:tcPr>
            <w:tcW w:w="995" w:type="pct"/>
          </w:tcPr>
          <w:p w14:paraId="7164F279" w14:textId="77777777" w:rsidR="0021631A" w:rsidRPr="00947C2D" w:rsidRDefault="0021631A" w:rsidP="00A70A96">
            <w:pPr>
              <w:shd w:val="clear" w:color="auto" w:fill="FFFFFF" w:themeFill="background1"/>
              <w:spacing w:line="240" w:lineRule="auto"/>
              <w:jc w:val="both"/>
              <w:rPr>
                <w:i/>
                <w:iCs/>
              </w:rPr>
            </w:pPr>
            <w:proofErr w:type="spellStart"/>
            <w:r w:rsidRPr="00947C2D">
              <w:rPr>
                <w:i/>
              </w:rPr>
              <w:t>Rhodotorula</w:t>
            </w:r>
            <w:proofErr w:type="spellEnd"/>
            <w:r w:rsidRPr="00947C2D">
              <w:rPr>
                <w:i/>
              </w:rPr>
              <w:t xml:space="preserve"> </w:t>
            </w:r>
            <w:proofErr w:type="spellStart"/>
            <w:r w:rsidRPr="00947C2D">
              <w:t>sp</w:t>
            </w:r>
            <w:proofErr w:type="spellEnd"/>
          </w:p>
        </w:tc>
        <w:tc>
          <w:tcPr>
            <w:tcW w:w="499" w:type="pct"/>
          </w:tcPr>
          <w:p w14:paraId="48B6FF1F"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617" w:type="pct"/>
          </w:tcPr>
          <w:p w14:paraId="2F662925"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69" w:type="pct"/>
          </w:tcPr>
          <w:p w14:paraId="7D4544F5"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Pr>
          <w:p w14:paraId="65736702"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Pr>
          <w:p w14:paraId="1743A93F"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Pr>
          <w:p w14:paraId="19C0907C"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Pr>
          <w:p w14:paraId="0B739A2D"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91" w:type="pct"/>
          </w:tcPr>
          <w:p w14:paraId="6CEE5B81" w14:textId="77777777" w:rsidR="0021631A" w:rsidRPr="00947C2D" w:rsidRDefault="0021631A" w:rsidP="00A70A96">
            <w:pPr>
              <w:shd w:val="clear" w:color="auto" w:fill="FFFFFF" w:themeFill="background1"/>
              <w:spacing w:line="240" w:lineRule="auto"/>
              <w:jc w:val="both"/>
              <w:rPr>
                <w:b/>
                <w:bCs/>
              </w:rPr>
            </w:pPr>
            <w:r w:rsidRPr="00947C2D">
              <w:rPr>
                <w:b/>
                <w:bCs/>
              </w:rPr>
              <w:t>-</w:t>
            </w:r>
          </w:p>
        </w:tc>
      </w:tr>
      <w:tr w:rsidR="0021631A" w:rsidRPr="00947C2D" w14:paraId="5EAF4442" w14:textId="77777777" w:rsidTr="00235CE9">
        <w:trPr>
          <w:trHeight w:val="304"/>
        </w:trPr>
        <w:tc>
          <w:tcPr>
            <w:tcW w:w="995" w:type="pct"/>
          </w:tcPr>
          <w:p w14:paraId="2598CAC1" w14:textId="77777777" w:rsidR="0021631A" w:rsidRPr="00947C2D" w:rsidRDefault="0021631A" w:rsidP="00A70A96">
            <w:pPr>
              <w:shd w:val="clear" w:color="auto" w:fill="FFFFFF" w:themeFill="background1"/>
              <w:spacing w:line="240" w:lineRule="auto"/>
              <w:jc w:val="both"/>
              <w:rPr>
                <w:iCs/>
              </w:rPr>
            </w:pPr>
            <w:proofErr w:type="spellStart"/>
            <w:r w:rsidRPr="00947C2D">
              <w:rPr>
                <w:i/>
              </w:rPr>
              <w:t>Gliocladium</w:t>
            </w:r>
            <w:proofErr w:type="spellEnd"/>
            <w:r w:rsidRPr="00947C2D">
              <w:rPr>
                <w:i/>
              </w:rPr>
              <w:t xml:space="preserve"> </w:t>
            </w:r>
            <w:proofErr w:type="spellStart"/>
            <w:r w:rsidRPr="00947C2D">
              <w:rPr>
                <w:iCs/>
              </w:rPr>
              <w:t>sp</w:t>
            </w:r>
            <w:proofErr w:type="spellEnd"/>
          </w:p>
        </w:tc>
        <w:tc>
          <w:tcPr>
            <w:tcW w:w="499" w:type="pct"/>
          </w:tcPr>
          <w:p w14:paraId="71A72015" w14:textId="77777777" w:rsidR="0021631A" w:rsidRPr="00947C2D" w:rsidRDefault="0021631A" w:rsidP="00A70A96">
            <w:pPr>
              <w:shd w:val="clear" w:color="auto" w:fill="FFFFFF" w:themeFill="background1"/>
              <w:spacing w:line="240" w:lineRule="auto"/>
              <w:jc w:val="both"/>
            </w:pPr>
            <w:r w:rsidRPr="00947C2D">
              <w:rPr>
                <w:b/>
                <w:bCs/>
              </w:rPr>
              <w:t>-</w:t>
            </w:r>
          </w:p>
        </w:tc>
        <w:tc>
          <w:tcPr>
            <w:tcW w:w="617" w:type="pct"/>
          </w:tcPr>
          <w:p w14:paraId="3386BAE5" w14:textId="77777777" w:rsidR="0021631A" w:rsidRPr="00947C2D" w:rsidRDefault="0021631A" w:rsidP="00A70A96">
            <w:pPr>
              <w:shd w:val="clear" w:color="auto" w:fill="FFFFFF" w:themeFill="background1"/>
              <w:spacing w:line="240" w:lineRule="auto"/>
              <w:jc w:val="both"/>
            </w:pPr>
            <w:r w:rsidRPr="00947C2D">
              <w:rPr>
                <w:b/>
                <w:bCs/>
              </w:rPr>
              <w:t>-</w:t>
            </w:r>
          </w:p>
        </w:tc>
        <w:tc>
          <w:tcPr>
            <w:tcW w:w="469" w:type="pct"/>
          </w:tcPr>
          <w:p w14:paraId="52BCA102"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29799DF3"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39AD2D0C"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43A600EC"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527E3639"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91" w:type="pct"/>
          </w:tcPr>
          <w:p w14:paraId="4EF31667" w14:textId="77777777" w:rsidR="0021631A" w:rsidRPr="00947C2D" w:rsidRDefault="0021631A" w:rsidP="00A70A96">
            <w:pPr>
              <w:shd w:val="clear" w:color="auto" w:fill="FFFFFF" w:themeFill="background1"/>
              <w:spacing w:line="240" w:lineRule="auto"/>
              <w:jc w:val="both"/>
              <w:rPr>
                <w:b/>
                <w:bCs/>
              </w:rPr>
            </w:pPr>
            <w:r w:rsidRPr="00947C2D">
              <w:rPr>
                <w:b/>
                <w:bCs/>
              </w:rPr>
              <w:t>+</w:t>
            </w:r>
          </w:p>
        </w:tc>
      </w:tr>
      <w:tr w:rsidR="0021631A" w:rsidRPr="00947C2D" w14:paraId="38BB8592" w14:textId="77777777" w:rsidTr="00235CE9">
        <w:trPr>
          <w:trHeight w:val="304"/>
        </w:trPr>
        <w:tc>
          <w:tcPr>
            <w:tcW w:w="995" w:type="pct"/>
          </w:tcPr>
          <w:p w14:paraId="04DA85D3" w14:textId="77777777" w:rsidR="0021631A" w:rsidRPr="00947C2D" w:rsidRDefault="0021631A" w:rsidP="00A70A96">
            <w:pPr>
              <w:shd w:val="clear" w:color="auto" w:fill="FFFFFF" w:themeFill="background1"/>
              <w:spacing w:line="240" w:lineRule="auto"/>
              <w:jc w:val="both"/>
            </w:pPr>
            <w:r w:rsidRPr="00947C2D">
              <w:rPr>
                <w:i/>
              </w:rPr>
              <w:t>Aspergillus flavus</w:t>
            </w:r>
          </w:p>
        </w:tc>
        <w:tc>
          <w:tcPr>
            <w:tcW w:w="499" w:type="pct"/>
          </w:tcPr>
          <w:p w14:paraId="4E4CAE11"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617" w:type="pct"/>
          </w:tcPr>
          <w:p w14:paraId="6EBEA7C7"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69" w:type="pct"/>
          </w:tcPr>
          <w:p w14:paraId="233762D3"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1ED6F0ED"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36E57762"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1C21C8CA"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5720AD38" w14:textId="77777777" w:rsidR="0021631A" w:rsidRPr="00947C2D" w:rsidRDefault="0021631A" w:rsidP="00A70A96">
            <w:pPr>
              <w:shd w:val="clear" w:color="auto" w:fill="FFFFFF" w:themeFill="background1"/>
              <w:spacing w:line="240" w:lineRule="auto"/>
              <w:jc w:val="both"/>
            </w:pPr>
            <w:r w:rsidRPr="00947C2D">
              <w:rPr>
                <w:b/>
                <w:bCs/>
              </w:rPr>
              <w:t>-</w:t>
            </w:r>
          </w:p>
        </w:tc>
        <w:tc>
          <w:tcPr>
            <w:tcW w:w="491" w:type="pct"/>
          </w:tcPr>
          <w:p w14:paraId="1BA23442" w14:textId="77777777" w:rsidR="0021631A" w:rsidRPr="00947C2D" w:rsidRDefault="0021631A" w:rsidP="00A70A96">
            <w:pPr>
              <w:shd w:val="clear" w:color="auto" w:fill="FFFFFF" w:themeFill="background1"/>
              <w:spacing w:line="240" w:lineRule="auto"/>
              <w:jc w:val="both"/>
              <w:rPr>
                <w:b/>
                <w:bCs/>
              </w:rPr>
            </w:pPr>
            <w:r w:rsidRPr="00947C2D">
              <w:rPr>
                <w:b/>
                <w:bCs/>
              </w:rPr>
              <w:t>-</w:t>
            </w:r>
          </w:p>
        </w:tc>
      </w:tr>
      <w:tr w:rsidR="0021631A" w:rsidRPr="00947C2D" w14:paraId="7CABF93E" w14:textId="77777777" w:rsidTr="00235CE9">
        <w:trPr>
          <w:trHeight w:val="304"/>
        </w:trPr>
        <w:tc>
          <w:tcPr>
            <w:tcW w:w="995" w:type="pct"/>
          </w:tcPr>
          <w:p w14:paraId="0CFFF15B" w14:textId="77777777" w:rsidR="0021631A" w:rsidRPr="00947C2D" w:rsidRDefault="0021631A" w:rsidP="00A70A96">
            <w:pPr>
              <w:shd w:val="clear" w:color="auto" w:fill="FFFFFF" w:themeFill="background1"/>
              <w:spacing w:line="240" w:lineRule="auto"/>
              <w:jc w:val="both"/>
              <w:rPr>
                <w:iCs/>
              </w:rPr>
            </w:pPr>
            <w:r w:rsidRPr="00947C2D">
              <w:rPr>
                <w:i/>
              </w:rPr>
              <w:t xml:space="preserve">Candida </w:t>
            </w:r>
            <w:proofErr w:type="spellStart"/>
            <w:r w:rsidRPr="00947C2D">
              <w:rPr>
                <w:iCs/>
              </w:rPr>
              <w:t>sp</w:t>
            </w:r>
            <w:proofErr w:type="spellEnd"/>
          </w:p>
        </w:tc>
        <w:tc>
          <w:tcPr>
            <w:tcW w:w="499" w:type="pct"/>
          </w:tcPr>
          <w:p w14:paraId="51DAF631"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617" w:type="pct"/>
          </w:tcPr>
          <w:p w14:paraId="5823903D"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69" w:type="pct"/>
          </w:tcPr>
          <w:p w14:paraId="67615737"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Pr>
          <w:p w14:paraId="1C5BB7C4"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Pr>
          <w:p w14:paraId="05A5AB6E"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Pr>
          <w:p w14:paraId="3FAE4A8A"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Pr>
          <w:p w14:paraId="1C6E7716"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91" w:type="pct"/>
          </w:tcPr>
          <w:p w14:paraId="54DB507F" w14:textId="77777777" w:rsidR="0021631A" w:rsidRPr="00947C2D" w:rsidRDefault="0021631A" w:rsidP="00A70A96">
            <w:pPr>
              <w:shd w:val="clear" w:color="auto" w:fill="FFFFFF" w:themeFill="background1"/>
              <w:spacing w:line="240" w:lineRule="auto"/>
              <w:jc w:val="both"/>
              <w:rPr>
                <w:b/>
                <w:bCs/>
              </w:rPr>
            </w:pPr>
            <w:r w:rsidRPr="00947C2D">
              <w:rPr>
                <w:b/>
                <w:bCs/>
              </w:rPr>
              <w:t>+</w:t>
            </w:r>
          </w:p>
        </w:tc>
      </w:tr>
      <w:tr w:rsidR="0021631A" w:rsidRPr="00947C2D" w14:paraId="562B24B1" w14:textId="77777777" w:rsidTr="00235CE9">
        <w:trPr>
          <w:trHeight w:val="304"/>
        </w:trPr>
        <w:tc>
          <w:tcPr>
            <w:tcW w:w="995" w:type="pct"/>
          </w:tcPr>
          <w:p w14:paraId="6C85A8F2" w14:textId="77777777" w:rsidR="0021631A" w:rsidRPr="00947C2D" w:rsidRDefault="0021631A" w:rsidP="00A70A96">
            <w:pPr>
              <w:shd w:val="clear" w:color="auto" w:fill="FFFFFF" w:themeFill="background1"/>
              <w:spacing w:line="240" w:lineRule="auto"/>
              <w:jc w:val="both"/>
              <w:rPr>
                <w:i/>
              </w:rPr>
            </w:pPr>
            <w:proofErr w:type="spellStart"/>
            <w:r w:rsidRPr="00947C2D">
              <w:rPr>
                <w:i/>
              </w:rPr>
              <w:t>Geotrichum</w:t>
            </w:r>
            <w:proofErr w:type="spellEnd"/>
            <w:r w:rsidRPr="00947C2D">
              <w:rPr>
                <w:i/>
              </w:rPr>
              <w:t xml:space="preserve"> </w:t>
            </w:r>
            <w:proofErr w:type="spellStart"/>
            <w:r w:rsidRPr="00947C2D">
              <w:rPr>
                <w:iCs/>
              </w:rPr>
              <w:t>sp</w:t>
            </w:r>
            <w:proofErr w:type="spellEnd"/>
          </w:p>
        </w:tc>
        <w:tc>
          <w:tcPr>
            <w:tcW w:w="499" w:type="pct"/>
          </w:tcPr>
          <w:p w14:paraId="5EAF3BA1" w14:textId="77777777" w:rsidR="0021631A" w:rsidRPr="00947C2D" w:rsidRDefault="0021631A" w:rsidP="00A70A96">
            <w:pPr>
              <w:shd w:val="clear" w:color="auto" w:fill="FFFFFF" w:themeFill="background1"/>
              <w:spacing w:line="240" w:lineRule="auto"/>
              <w:jc w:val="both"/>
            </w:pPr>
            <w:r w:rsidRPr="00947C2D">
              <w:rPr>
                <w:b/>
                <w:bCs/>
              </w:rPr>
              <w:t>-</w:t>
            </w:r>
          </w:p>
        </w:tc>
        <w:tc>
          <w:tcPr>
            <w:tcW w:w="617" w:type="pct"/>
          </w:tcPr>
          <w:p w14:paraId="038F891A" w14:textId="77777777" w:rsidR="0021631A" w:rsidRPr="00947C2D" w:rsidRDefault="0021631A" w:rsidP="00A70A96">
            <w:pPr>
              <w:shd w:val="clear" w:color="auto" w:fill="FFFFFF" w:themeFill="background1"/>
              <w:spacing w:line="240" w:lineRule="auto"/>
              <w:jc w:val="both"/>
            </w:pPr>
            <w:r w:rsidRPr="00947C2D">
              <w:rPr>
                <w:b/>
                <w:bCs/>
              </w:rPr>
              <w:t>-</w:t>
            </w:r>
          </w:p>
        </w:tc>
        <w:tc>
          <w:tcPr>
            <w:tcW w:w="469" w:type="pct"/>
          </w:tcPr>
          <w:p w14:paraId="348B565B"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Pr>
          <w:p w14:paraId="607CA577"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Pr>
          <w:p w14:paraId="28E4C037"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6AAECCBA"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4EF0F81A" w14:textId="77777777" w:rsidR="0021631A" w:rsidRPr="00947C2D" w:rsidRDefault="0021631A" w:rsidP="00A70A96">
            <w:pPr>
              <w:shd w:val="clear" w:color="auto" w:fill="FFFFFF" w:themeFill="background1"/>
              <w:spacing w:line="240" w:lineRule="auto"/>
              <w:jc w:val="both"/>
            </w:pPr>
            <w:r w:rsidRPr="00947C2D">
              <w:rPr>
                <w:b/>
                <w:bCs/>
              </w:rPr>
              <w:t>-</w:t>
            </w:r>
          </w:p>
        </w:tc>
        <w:tc>
          <w:tcPr>
            <w:tcW w:w="491" w:type="pct"/>
          </w:tcPr>
          <w:p w14:paraId="0D6AD2F1" w14:textId="77777777" w:rsidR="0021631A" w:rsidRPr="00947C2D" w:rsidRDefault="0021631A" w:rsidP="00A70A96">
            <w:pPr>
              <w:shd w:val="clear" w:color="auto" w:fill="FFFFFF" w:themeFill="background1"/>
              <w:spacing w:line="240" w:lineRule="auto"/>
              <w:jc w:val="both"/>
            </w:pPr>
            <w:r w:rsidRPr="00947C2D">
              <w:rPr>
                <w:b/>
                <w:bCs/>
              </w:rPr>
              <w:t>-</w:t>
            </w:r>
          </w:p>
        </w:tc>
      </w:tr>
      <w:tr w:rsidR="0021631A" w:rsidRPr="00947C2D" w14:paraId="73997FE8" w14:textId="77777777" w:rsidTr="00235CE9">
        <w:trPr>
          <w:trHeight w:val="314"/>
        </w:trPr>
        <w:tc>
          <w:tcPr>
            <w:tcW w:w="995" w:type="pct"/>
          </w:tcPr>
          <w:p w14:paraId="502B7C88" w14:textId="77777777" w:rsidR="0021631A" w:rsidRPr="00947C2D" w:rsidRDefault="0021631A" w:rsidP="00A70A96">
            <w:pPr>
              <w:shd w:val="clear" w:color="auto" w:fill="FFFFFF" w:themeFill="background1"/>
              <w:spacing w:line="240" w:lineRule="auto"/>
              <w:jc w:val="both"/>
              <w:rPr>
                <w:i/>
              </w:rPr>
            </w:pPr>
            <w:proofErr w:type="spellStart"/>
            <w:r w:rsidRPr="00947C2D">
              <w:rPr>
                <w:i/>
                <w:iCs/>
              </w:rPr>
              <w:t>Penicillium</w:t>
            </w:r>
            <w:proofErr w:type="spellEnd"/>
            <w:r w:rsidRPr="00947C2D">
              <w:rPr>
                <w:i/>
                <w:iCs/>
              </w:rPr>
              <w:t xml:space="preserve"> </w:t>
            </w:r>
            <w:proofErr w:type="spellStart"/>
            <w:r w:rsidRPr="00947C2D">
              <w:rPr>
                <w:i/>
                <w:iCs/>
              </w:rPr>
              <w:t>sp</w:t>
            </w:r>
            <w:proofErr w:type="spellEnd"/>
          </w:p>
        </w:tc>
        <w:tc>
          <w:tcPr>
            <w:tcW w:w="499" w:type="pct"/>
          </w:tcPr>
          <w:p w14:paraId="2F554C44" w14:textId="77777777" w:rsidR="0021631A" w:rsidRPr="00947C2D" w:rsidRDefault="0021631A" w:rsidP="00A70A96">
            <w:pPr>
              <w:shd w:val="clear" w:color="auto" w:fill="FFFFFF" w:themeFill="background1"/>
              <w:spacing w:line="240" w:lineRule="auto"/>
              <w:jc w:val="both"/>
            </w:pPr>
            <w:r w:rsidRPr="00947C2D">
              <w:rPr>
                <w:b/>
                <w:bCs/>
              </w:rPr>
              <w:t>+</w:t>
            </w:r>
          </w:p>
        </w:tc>
        <w:tc>
          <w:tcPr>
            <w:tcW w:w="617" w:type="pct"/>
          </w:tcPr>
          <w:p w14:paraId="765BA4E4" w14:textId="77777777" w:rsidR="0021631A" w:rsidRPr="00947C2D" w:rsidRDefault="0021631A" w:rsidP="00A70A96">
            <w:pPr>
              <w:shd w:val="clear" w:color="auto" w:fill="FFFFFF" w:themeFill="background1"/>
              <w:spacing w:line="240" w:lineRule="auto"/>
              <w:jc w:val="both"/>
            </w:pPr>
            <w:r w:rsidRPr="00947C2D">
              <w:rPr>
                <w:b/>
                <w:bCs/>
              </w:rPr>
              <w:t>+</w:t>
            </w:r>
          </w:p>
        </w:tc>
        <w:tc>
          <w:tcPr>
            <w:tcW w:w="469" w:type="pct"/>
          </w:tcPr>
          <w:p w14:paraId="34D1B704"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6C66D56A"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40162FDB"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Pr>
          <w:p w14:paraId="2E36B136"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0339377E" w14:textId="77777777" w:rsidR="0021631A" w:rsidRPr="00947C2D" w:rsidRDefault="0021631A" w:rsidP="00A70A96">
            <w:pPr>
              <w:shd w:val="clear" w:color="auto" w:fill="FFFFFF" w:themeFill="background1"/>
              <w:spacing w:line="240" w:lineRule="auto"/>
              <w:jc w:val="both"/>
            </w:pPr>
            <w:r w:rsidRPr="00947C2D">
              <w:rPr>
                <w:b/>
                <w:bCs/>
              </w:rPr>
              <w:t>+</w:t>
            </w:r>
          </w:p>
        </w:tc>
        <w:tc>
          <w:tcPr>
            <w:tcW w:w="491" w:type="pct"/>
          </w:tcPr>
          <w:p w14:paraId="45128C34" w14:textId="77777777" w:rsidR="0021631A" w:rsidRPr="00947C2D" w:rsidRDefault="0021631A" w:rsidP="00A70A96">
            <w:pPr>
              <w:shd w:val="clear" w:color="auto" w:fill="FFFFFF" w:themeFill="background1"/>
              <w:spacing w:line="240" w:lineRule="auto"/>
              <w:jc w:val="both"/>
            </w:pPr>
            <w:r w:rsidRPr="00947C2D">
              <w:rPr>
                <w:b/>
                <w:bCs/>
              </w:rPr>
              <w:t>+</w:t>
            </w:r>
          </w:p>
        </w:tc>
      </w:tr>
      <w:tr w:rsidR="0021631A" w:rsidRPr="00947C2D" w14:paraId="625409FF" w14:textId="77777777" w:rsidTr="00235CE9">
        <w:trPr>
          <w:trHeight w:val="304"/>
        </w:trPr>
        <w:tc>
          <w:tcPr>
            <w:tcW w:w="995" w:type="pct"/>
          </w:tcPr>
          <w:p w14:paraId="62CCD007" w14:textId="77777777" w:rsidR="0021631A" w:rsidRPr="00947C2D" w:rsidRDefault="0021631A" w:rsidP="00A70A96">
            <w:pPr>
              <w:shd w:val="clear" w:color="auto" w:fill="FFFFFF" w:themeFill="background1"/>
              <w:spacing w:line="240" w:lineRule="auto"/>
              <w:jc w:val="both"/>
              <w:rPr>
                <w:iCs/>
              </w:rPr>
            </w:pPr>
            <w:proofErr w:type="spellStart"/>
            <w:r w:rsidRPr="00947C2D">
              <w:rPr>
                <w:i/>
              </w:rPr>
              <w:t>Scopulariopsis</w:t>
            </w:r>
            <w:proofErr w:type="spellEnd"/>
            <w:r w:rsidRPr="00947C2D">
              <w:rPr>
                <w:i/>
              </w:rPr>
              <w:t xml:space="preserve"> </w:t>
            </w:r>
            <w:proofErr w:type="spellStart"/>
            <w:r w:rsidRPr="00947C2D">
              <w:rPr>
                <w:iCs/>
              </w:rPr>
              <w:t>sp</w:t>
            </w:r>
            <w:proofErr w:type="spellEnd"/>
          </w:p>
        </w:tc>
        <w:tc>
          <w:tcPr>
            <w:tcW w:w="499" w:type="pct"/>
          </w:tcPr>
          <w:p w14:paraId="66559A58" w14:textId="77777777" w:rsidR="0021631A" w:rsidRPr="00947C2D" w:rsidRDefault="0021631A" w:rsidP="00A70A96">
            <w:pPr>
              <w:shd w:val="clear" w:color="auto" w:fill="FFFFFF" w:themeFill="background1"/>
              <w:spacing w:line="240" w:lineRule="auto"/>
              <w:jc w:val="both"/>
            </w:pPr>
            <w:r w:rsidRPr="00947C2D">
              <w:rPr>
                <w:b/>
                <w:bCs/>
              </w:rPr>
              <w:t>-</w:t>
            </w:r>
          </w:p>
        </w:tc>
        <w:tc>
          <w:tcPr>
            <w:tcW w:w="617" w:type="pct"/>
          </w:tcPr>
          <w:p w14:paraId="7D0F2132" w14:textId="77777777" w:rsidR="0021631A" w:rsidRPr="00947C2D" w:rsidRDefault="0021631A" w:rsidP="00A70A96">
            <w:pPr>
              <w:shd w:val="clear" w:color="auto" w:fill="FFFFFF" w:themeFill="background1"/>
              <w:spacing w:line="240" w:lineRule="auto"/>
              <w:jc w:val="both"/>
            </w:pPr>
            <w:r w:rsidRPr="00947C2D">
              <w:rPr>
                <w:b/>
                <w:bCs/>
              </w:rPr>
              <w:t>-</w:t>
            </w:r>
          </w:p>
        </w:tc>
        <w:tc>
          <w:tcPr>
            <w:tcW w:w="469" w:type="pct"/>
          </w:tcPr>
          <w:p w14:paraId="48796556"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74317CEA"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299213B2"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Pr>
          <w:p w14:paraId="640A62B6" w14:textId="77777777" w:rsidR="0021631A" w:rsidRPr="00947C2D" w:rsidRDefault="0021631A" w:rsidP="00A70A96">
            <w:pPr>
              <w:shd w:val="clear" w:color="auto" w:fill="FFFFFF" w:themeFill="background1"/>
              <w:spacing w:line="240" w:lineRule="auto"/>
              <w:jc w:val="both"/>
            </w:pPr>
            <w:r w:rsidRPr="00947C2D">
              <w:rPr>
                <w:b/>
                <w:bCs/>
              </w:rPr>
              <w:t>-</w:t>
            </w:r>
          </w:p>
        </w:tc>
        <w:tc>
          <w:tcPr>
            <w:tcW w:w="482" w:type="pct"/>
          </w:tcPr>
          <w:p w14:paraId="7D79D228" w14:textId="77777777" w:rsidR="0021631A" w:rsidRPr="00947C2D" w:rsidRDefault="0021631A" w:rsidP="00A70A96">
            <w:pPr>
              <w:shd w:val="clear" w:color="auto" w:fill="FFFFFF" w:themeFill="background1"/>
              <w:spacing w:line="240" w:lineRule="auto"/>
              <w:jc w:val="both"/>
            </w:pPr>
            <w:r w:rsidRPr="00947C2D">
              <w:rPr>
                <w:b/>
                <w:bCs/>
              </w:rPr>
              <w:t>-</w:t>
            </w:r>
          </w:p>
        </w:tc>
        <w:tc>
          <w:tcPr>
            <w:tcW w:w="491" w:type="pct"/>
          </w:tcPr>
          <w:p w14:paraId="458033E7" w14:textId="77777777" w:rsidR="0021631A" w:rsidRPr="00947C2D" w:rsidRDefault="0021631A" w:rsidP="00A70A96">
            <w:pPr>
              <w:shd w:val="clear" w:color="auto" w:fill="FFFFFF" w:themeFill="background1"/>
              <w:spacing w:line="240" w:lineRule="auto"/>
              <w:jc w:val="both"/>
            </w:pPr>
            <w:r w:rsidRPr="00947C2D">
              <w:rPr>
                <w:b/>
                <w:bCs/>
              </w:rPr>
              <w:t>-</w:t>
            </w:r>
          </w:p>
        </w:tc>
      </w:tr>
      <w:tr w:rsidR="0021631A" w:rsidRPr="00947C2D" w14:paraId="552F1554" w14:textId="77777777" w:rsidTr="00235CE9">
        <w:trPr>
          <w:trHeight w:val="304"/>
        </w:trPr>
        <w:tc>
          <w:tcPr>
            <w:tcW w:w="995" w:type="pct"/>
            <w:tcBorders>
              <w:bottom w:val="single" w:sz="4" w:space="0" w:color="auto"/>
            </w:tcBorders>
          </w:tcPr>
          <w:p w14:paraId="4D1056C0" w14:textId="77777777" w:rsidR="0021631A" w:rsidRPr="00947C2D" w:rsidRDefault="0021631A" w:rsidP="00A70A96">
            <w:pPr>
              <w:shd w:val="clear" w:color="auto" w:fill="FFFFFF" w:themeFill="background1"/>
              <w:spacing w:line="240" w:lineRule="auto"/>
              <w:jc w:val="both"/>
              <w:rPr>
                <w:i/>
              </w:rPr>
            </w:pPr>
            <w:proofErr w:type="spellStart"/>
            <w:r w:rsidRPr="00947C2D">
              <w:rPr>
                <w:i/>
              </w:rPr>
              <w:t>Mucor</w:t>
            </w:r>
            <w:proofErr w:type="spellEnd"/>
            <w:r w:rsidRPr="00947C2D">
              <w:rPr>
                <w:i/>
              </w:rPr>
              <w:t xml:space="preserve"> </w:t>
            </w:r>
            <w:proofErr w:type="spellStart"/>
            <w:r w:rsidRPr="00947C2D">
              <w:rPr>
                <w:iCs/>
              </w:rPr>
              <w:t>sp</w:t>
            </w:r>
            <w:proofErr w:type="spellEnd"/>
          </w:p>
        </w:tc>
        <w:tc>
          <w:tcPr>
            <w:tcW w:w="499" w:type="pct"/>
            <w:tcBorders>
              <w:bottom w:val="single" w:sz="4" w:space="0" w:color="auto"/>
            </w:tcBorders>
          </w:tcPr>
          <w:p w14:paraId="06DCD8CC"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617" w:type="pct"/>
            <w:tcBorders>
              <w:bottom w:val="single" w:sz="4" w:space="0" w:color="auto"/>
            </w:tcBorders>
          </w:tcPr>
          <w:p w14:paraId="6175C3CD"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69" w:type="pct"/>
            <w:tcBorders>
              <w:bottom w:val="single" w:sz="4" w:space="0" w:color="auto"/>
            </w:tcBorders>
          </w:tcPr>
          <w:p w14:paraId="7DE58A6D"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Borders>
              <w:bottom w:val="single" w:sz="4" w:space="0" w:color="auto"/>
            </w:tcBorders>
          </w:tcPr>
          <w:p w14:paraId="69FC7A92"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Borders>
              <w:bottom w:val="single" w:sz="4" w:space="0" w:color="auto"/>
            </w:tcBorders>
          </w:tcPr>
          <w:p w14:paraId="15F7205D"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Borders>
              <w:bottom w:val="single" w:sz="4" w:space="0" w:color="auto"/>
            </w:tcBorders>
          </w:tcPr>
          <w:p w14:paraId="44A143C9"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82" w:type="pct"/>
            <w:tcBorders>
              <w:bottom w:val="single" w:sz="4" w:space="0" w:color="auto"/>
            </w:tcBorders>
          </w:tcPr>
          <w:p w14:paraId="79B2521A" w14:textId="77777777" w:rsidR="0021631A" w:rsidRPr="00947C2D" w:rsidRDefault="0021631A" w:rsidP="00A70A96">
            <w:pPr>
              <w:shd w:val="clear" w:color="auto" w:fill="FFFFFF" w:themeFill="background1"/>
              <w:spacing w:line="240" w:lineRule="auto"/>
              <w:jc w:val="both"/>
              <w:rPr>
                <w:b/>
                <w:bCs/>
              </w:rPr>
            </w:pPr>
            <w:r w:rsidRPr="00947C2D">
              <w:rPr>
                <w:b/>
                <w:bCs/>
              </w:rPr>
              <w:t>-</w:t>
            </w:r>
          </w:p>
        </w:tc>
        <w:tc>
          <w:tcPr>
            <w:tcW w:w="491" w:type="pct"/>
            <w:tcBorders>
              <w:bottom w:val="single" w:sz="4" w:space="0" w:color="auto"/>
            </w:tcBorders>
          </w:tcPr>
          <w:p w14:paraId="4904B8B7" w14:textId="77777777" w:rsidR="0021631A" w:rsidRPr="00947C2D" w:rsidRDefault="0021631A" w:rsidP="00A70A96">
            <w:pPr>
              <w:shd w:val="clear" w:color="auto" w:fill="FFFFFF" w:themeFill="background1"/>
              <w:spacing w:line="240" w:lineRule="auto"/>
              <w:jc w:val="both"/>
              <w:rPr>
                <w:b/>
                <w:bCs/>
              </w:rPr>
            </w:pPr>
            <w:r w:rsidRPr="00947C2D">
              <w:rPr>
                <w:b/>
                <w:bCs/>
              </w:rPr>
              <w:t>+</w:t>
            </w:r>
          </w:p>
        </w:tc>
      </w:tr>
    </w:tbl>
    <w:p w14:paraId="0A5210FC" w14:textId="77777777" w:rsidR="0021631A" w:rsidRPr="00947C2D" w:rsidRDefault="0021631A" w:rsidP="0021631A">
      <w:pPr>
        <w:shd w:val="clear" w:color="auto" w:fill="FFFFFF" w:themeFill="background1"/>
        <w:spacing w:line="480" w:lineRule="auto"/>
        <w:jc w:val="both"/>
        <w:rPr>
          <w:b/>
          <w:bCs/>
        </w:rPr>
      </w:pPr>
      <w:r w:rsidRPr="00947C2D">
        <w:rPr>
          <w:b/>
          <w:bCs/>
        </w:rPr>
        <w:t>Keys: + = isolated; - = not isolated</w:t>
      </w:r>
    </w:p>
    <w:p w14:paraId="09624261" w14:textId="77777777" w:rsidR="00FC07A7" w:rsidRDefault="002D1B32" w:rsidP="002D1B32">
      <w:pPr>
        <w:shd w:val="clear" w:color="auto" w:fill="FFFFFF" w:themeFill="background1"/>
        <w:spacing w:after="160" w:line="480" w:lineRule="auto"/>
        <w:jc w:val="both"/>
      </w:pPr>
      <w:r w:rsidRPr="00947C2D">
        <w:rPr>
          <w:bCs/>
        </w:rPr>
        <w:t xml:space="preserve">The results on plant height after 4, 6, and 8 weeks </w:t>
      </w:r>
      <w:r w:rsidR="00A34525">
        <w:rPr>
          <w:bCs/>
        </w:rPr>
        <w:t>of</w:t>
      </w:r>
      <w:r w:rsidRPr="00947C2D">
        <w:rPr>
          <w:bCs/>
        </w:rPr>
        <w:t xml:space="preserve"> planting under various compost rates </w:t>
      </w:r>
      <w:r w:rsidR="00A34525">
        <w:rPr>
          <w:bCs/>
        </w:rPr>
        <w:t>in</w:t>
      </w:r>
      <w:r w:rsidRPr="00947C2D">
        <w:rPr>
          <w:bCs/>
        </w:rPr>
        <w:t xml:space="preserve"> Table </w:t>
      </w:r>
      <w:r w:rsidR="00A34525">
        <w:rPr>
          <w:bCs/>
        </w:rPr>
        <w:t>6 showed that the</w:t>
      </w:r>
      <w:r w:rsidRPr="00947C2D">
        <w:rPr>
          <w:bCs/>
        </w:rPr>
        <w:t xml:space="preserve"> plant height at 4, 6, and 8 weeks </w:t>
      </w:r>
      <w:r w:rsidR="00A34525">
        <w:rPr>
          <w:bCs/>
        </w:rPr>
        <w:t>of</w:t>
      </w:r>
      <w:r w:rsidRPr="00947C2D">
        <w:rPr>
          <w:bCs/>
        </w:rPr>
        <w:t xml:space="preserve"> planting ranged from 13.20 – 24.67 cm. </w:t>
      </w:r>
      <w:r w:rsidRPr="00947C2D">
        <w:t xml:space="preserve">The results on number of leaves at 4, 6 and 8 weeks after planting under various compost rates </w:t>
      </w:r>
      <w:r w:rsidR="00FC07A7">
        <w:t>in Table 7 showed that the</w:t>
      </w:r>
      <w:r w:rsidRPr="00947C2D">
        <w:t xml:space="preserve"> number of lea</w:t>
      </w:r>
      <w:r>
        <w:t>ves</w:t>
      </w:r>
      <w:r w:rsidRPr="00947C2D">
        <w:t xml:space="preserve"> at 4, 6 and 8 weeks </w:t>
      </w:r>
      <w:r w:rsidR="00FC07A7">
        <w:t xml:space="preserve">of </w:t>
      </w:r>
      <w:r w:rsidRPr="00947C2D">
        <w:t xml:space="preserve">planting ranged from 2.67 – 9.33 cm. </w:t>
      </w:r>
    </w:p>
    <w:p w14:paraId="19994ADF" w14:textId="77777777" w:rsidR="00FC07A7" w:rsidRDefault="00FC07A7" w:rsidP="00FC07A7">
      <w:pPr>
        <w:shd w:val="clear" w:color="auto" w:fill="FFFFFF" w:themeFill="background1"/>
        <w:spacing w:line="480" w:lineRule="auto"/>
        <w:jc w:val="both"/>
      </w:pPr>
      <w:r w:rsidRPr="00947C2D">
        <w:rPr>
          <w:noProof/>
          <w:color w:val="000000"/>
          <w:lang w:val="en-US"/>
        </w:rPr>
        <w:lastRenderedPageBreak/>
        <w:drawing>
          <wp:inline distT="0" distB="0" distL="0" distR="0" wp14:anchorId="3D317EEF" wp14:editId="2EDF7203">
            <wp:extent cx="2088107" cy="1694431"/>
            <wp:effectExtent l="0" t="0" r="762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2775" cy="1698219"/>
                    </a:xfrm>
                    <a:prstGeom prst="rect">
                      <a:avLst/>
                    </a:prstGeom>
                    <a:noFill/>
                    <a:ln>
                      <a:noFill/>
                    </a:ln>
                  </pic:spPr>
                </pic:pic>
              </a:graphicData>
            </a:graphic>
          </wp:inline>
        </w:drawing>
      </w:r>
    </w:p>
    <w:p w14:paraId="28DA195E" w14:textId="77777777" w:rsidR="00FC07A7" w:rsidRPr="00FC07A7" w:rsidRDefault="00FC07A7" w:rsidP="00FC07A7">
      <w:pPr>
        <w:shd w:val="clear" w:color="auto" w:fill="FFFFFF" w:themeFill="background1"/>
        <w:spacing w:line="480" w:lineRule="auto"/>
        <w:jc w:val="both"/>
        <w:rPr>
          <w:i/>
          <w:iCs/>
        </w:rPr>
      </w:pPr>
      <w:r>
        <w:t xml:space="preserve">Plate 1: Pure culture of </w:t>
      </w:r>
      <w:r>
        <w:rPr>
          <w:i/>
          <w:iCs/>
        </w:rPr>
        <w:t xml:space="preserve">A. </w:t>
      </w:r>
      <w:proofErr w:type="spellStart"/>
      <w:r>
        <w:rPr>
          <w:i/>
          <w:iCs/>
        </w:rPr>
        <w:t>niger</w:t>
      </w:r>
      <w:proofErr w:type="spellEnd"/>
    </w:p>
    <w:p w14:paraId="520BE225" w14:textId="77777777" w:rsidR="002D1B32" w:rsidRPr="00947C2D" w:rsidRDefault="002D1B32" w:rsidP="002D1B32">
      <w:pPr>
        <w:shd w:val="clear" w:color="auto" w:fill="FFFFFF" w:themeFill="background1"/>
        <w:spacing w:after="160" w:line="480" w:lineRule="auto"/>
        <w:jc w:val="both"/>
        <w:rPr>
          <w:b/>
          <w:bCs/>
        </w:rPr>
      </w:pPr>
      <w:r w:rsidRPr="00947C2D">
        <w:rPr>
          <w:b/>
          <w:bCs/>
        </w:rPr>
        <w:t>T</w:t>
      </w:r>
      <w:r w:rsidR="00FC07A7">
        <w:rPr>
          <w:b/>
          <w:bCs/>
        </w:rPr>
        <w:t>able</w:t>
      </w:r>
      <w:r w:rsidRPr="00947C2D">
        <w:rPr>
          <w:b/>
          <w:bCs/>
        </w:rPr>
        <w:t xml:space="preserve"> </w:t>
      </w:r>
      <w:r w:rsidR="00FC07A7">
        <w:rPr>
          <w:b/>
          <w:bCs/>
        </w:rPr>
        <w:t>6</w:t>
      </w:r>
      <w:r w:rsidRPr="00947C2D">
        <w:rPr>
          <w:b/>
          <w:bCs/>
        </w:rPr>
        <w:t xml:space="preserve">: </w:t>
      </w:r>
      <w:r w:rsidR="00FC07A7" w:rsidRPr="00947C2D">
        <w:rPr>
          <w:b/>
          <w:bCs/>
        </w:rPr>
        <w:t>Plant Height for Week 4 To Week 8</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9"/>
        <w:gridCol w:w="1484"/>
        <w:gridCol w:w="230"/>
        <w:gridCol w:w="6"/>
        <w:gridCol w:w="2281"/>
        <w:gridCol w:w="2070"/>
        <w:gridCol w:w="2142"/>
      </w:tblGrid>
      <w:tr w:rsidR="002D1B32" w:rsidRPr="00947C2D" w14:paraId="04137706" w14:textId="77777777" w:rsidTr="00FC07A7">
        <w:trPr>
          <w:trHeight w:val="414"/>
        </w:trPr>
        <w:tc>
          <w:tcPr>
            <w:tcW w:w="1939" w:type="dxa"/>
            <w:tcBorders>
              <w:top w:val="single" w:sz="4" w:space="0" w:color="auto"/>
              <w:left w:val="nil"/>
              <w:bottom w:val="single" w:sz="4" w:space="0" w:color="auto"/>
              <w:right w:val="nil"/>
            </w:tcBorders>
            <w:shd w:val="clear" w:color="auto" w:fill="auto"/>
          </w:tcPr>
          <w:p w14:paraId="2CEF8BB8"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 xml:space="preserve">Treatment </w:t>
            </w:r>
          </w:p>
        </w:tc>
        <w:tc>
          <w:tcPr>
            <w:tcW w:w="1714" w:type="dxa"/>
            <w:gridSpan w:val="2"/>
            <w:tcBorders>
              <w:top w:val="single" w:sz="4" w:space="0" w:color="auto"/>
              <w:left w:val="nil"/>
              <w:bottom w:val="single" w:sz="4" w:space="0" w:color="auto"/>
              <w:right w:val="nil"/>
            </w:tcBorders>
            <w:shd w:val="clear" w:color="auto" w:fill="auto"/>
          </w:tcPr>
          <w:p w14:paraId="7CCFE95B"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287" w:type="dxa"/>
            <w:gridSpan w:val="2"/>
            <w:tcBorders>
              <w:top w:val="single" w:sz="4" w:space="0" w:color="auto"/>
              <w:left w:val="nil"/>
              <w:bottom w:val="single" w:sz="4" w:space="0" w:color="auto"/>
              <w:right w:val="nil"/>
            </w:tcBorders>
            <w:shd w:val="clear" w:color="auto" w:fill="auto"/>
          </w:tcPr>
          <w:p w14:paraId="4F384E41"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4WAP</w:t>
            </w:r>
          </w:p>
        </w:tc>
        <w:tc>
          <w:tcPr>
            <w:tcW w:w="2070" w:type="dxa"/>
            <w:tcBorders>
              <w:top w:val="single" w:sz="4" w:space="0" w:color="auto"/>
              <w:left w:val="nil"/>
              <w:bottom w:val="single" w:sz="4" w:space="0" w:color="auto"/>
              <w:right w:val="nil"/>
            </w:tcBorders>
            <w:shd w:val="clear" w:color="auto" w:fill="auto"/>
          </w:tcPr>
          <w:p w14:paraId="3E1EF9BE"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6WAP</w:t>
            </w:r>
          </w:p>
        </w:tc>
        <w:tc>
          <w:tcPr>
            <w:tcW w:w="2142" w:type="dxa"/>
            <w:tcBorders>
              <w:top w:val="single" w:sz="4" w:space="0" w:color="auto"/>
              <w:left w:val="nil"/>
              <w:bottom w:val="single" w:sz="4" w:space="0" w:color="auto"/>
              <w:right w:val="nil"/>
            </w:tcBorders>
            <w:shd w:val="clear" w:color="auto" w:fill="auto"/>
          </w:tcPr>
          <w:p w14:paraId="455FB79A"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8WAP</w:t>
            </w:r>
          </w:p>
        </w:tc>
      </w:tr>
      <w:tr w:rsidR="002D1B32" w:rsidRPr="00947C2D" w14:paraId="7EA0FBA6" w14:textId="77777777" w:rsidTr="00FC07A7">
        <w:trPr>
          <w:trHeight w:val="396"/>
        </w:trPr>
        <w:tc>
          <w:tcPr>
            <w:tcW w:w="1939" w:type="dxa"/>
            <w:tcBorders>
              <w:top w:val="single" w:sz="4" w:space="0" w:color="auto"/>
              <w:left w:val="nil"/>
              <w:bottom w:val="nil"/>
              <w:right w:val="nil"/>
            </w:tcBorders>
            <w:shd w:val="clear" w:color="auto" w:fill="auto"/>
          </w:tcPr>
          <w:p w14:paraId="79C9E01E"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0 g</w:t>
            </w:r>
          </w:p>
        </w:tc>
        <w:tc>
          <w:tcPr>
            <w:tcW w:w="1484" w:type="dxa"/>
            <w:tcBorders>
              <w:top w:val="single" w:sz="4" w:space="0" w:color="auto"/>
              <w:left w:val="nil"/>
              <w:bottom w:val="nil"/>
              <w:right w:val="nil"/>
            </w:tcBorders>
            <w:shd w:val="clear" w:color="auto" w:fill="auto"/>
          </w:tcPr>
          <w:p w14:paraId="50A7CEEA"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36" w:type="dxa"/>
            <w:gridSpan w:val="2"/>
            <w:tcBorders>
              <w:top w:val="single" w:sz="4" w:space="0" w:color="auto"/>
              <w:left w:val="nil"/>
              <w:bottom w:val="nil"/>
              <w:right w:val="nil"/>
            </w:tcBorders>
            <w:shd w:val="clear" w:color="auto" w:fill="auto"/>
          </w:tcPr>
          <w:p w14:paraId="50B9D620"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281" w:type="dxa"/>
            <w:tcBorders>
              <w:top w:val="single" w:sz="4" w:space="0" w:color="auto"/>
              <w:left w:val="nil"/>
              <w:bottom w:val="nil"/>
              <w:right w:val="nil"/>
            </w:tcBorders>
            <w:shd w:val="clear" w:color="auto" w:fill="auto"/>
          </w:tcPr>
          <w:p w14:paraId="045871C7"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13.2000a</w:t>
            </w:r>
          </w:p>
        </w:tc>
        <w:tc>
          <w:tcPr>
            <w:tcW w:w="2070" w:type="dxa"/>
            <w:tcBorders>
              <w:top w:val="single" w:sz="4" w:space="0" w:color="auto"/>
              <w:left w:val="nil"/>
              <w:bottom w:val="nil"/>
              <w:right w:val="nil"/>
            </w:tcBorders>
            <w:shd w:val="clear" w:color="auto" w:fill="auto"/>
          </w:tcPr>
          <w:p w14:paraId="5011A533"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18.0600a</w:t>
            </w:r>
          </w:p>
        </w:tc>
        <w:tc>
          <w:tcPr>
            <w:tcW w:w="2142" w:type="dxa"/>
            <w:tcBorders>
              <w:top w:val="single" w:sz="4" w:space="0" w:color="auto"/>
              <w:left w:val="nil"/>
              <w:bottom w:val="nil"/>
              <w:right w:val="nil"/>
            </w:tcBorders>
            <w:shd w:val="clear" w:color="auto" w:fill="auto"/>
          </w:tcPr>
          <w:p w14:paraId="4FFB816C"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23.1833a</w:t>
            </w:r>
          </w:p>
        </w:tc>
      </w:tr>
      <w:tr w:rsidR="002D1B32" w:rsidRPr="00947C2D" w14:paraId="6C7745C6" w14:textId="77777777" w:rsidTr="00FC07A7">
        <w:trPr>
          <w:trHeight w:val="396"/>
        </w:trPr>
        <w:tc>
          <w:tcPr>
            <w:tcW w:w="1939" w:type="dxa"/>
            <w:tcBorders>
              <w:top w:val="nil"/>
              <w:left w:val="nil"/>
              <w:bottom w:val="nil"/>
              <w:right w:val="nil"/>
            </w:tcBorders>
            <w:shd w:val="clear" w:color="auto" w:fill="auto"/>
          </w:tcPr>
          <w:p w14:paraId="00E31355"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200 g</w:t>
            </w:r>
          </w:p>
        </w:tc>
        <w:tc>
          <w:tcPr>
            <w:tcW w:w="1484" w:type="dxa"/>
            <w:tcBorders>
              <w:top w:val="nil"/>
              <w:left w:val="nil"/>
              <w:bottom w:val="nil"/>
              <w:right w:val="nil"/>
            </w:tcBorders>
            <w:shd w:val="clear" w:color="auto" w:fill="auto"/>
          </w:tcPr>
          <w:p w14:paraId="22695974"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36" w:type="dxa"/>
            <w:gridSpan w:val="2"/>
            <w:tcBorders>
              <w:top w:val="nil"/>
              <w:left w:val="nil"/>
              <w:bottom w:val="nil"/>
              <w:right w:val="nil"/>
            </w:tcBorders>
            <w:shd w:val="clear" w:color="auto" w:fill="auto"/>
          </w:tcPr>
          <w:p w14:paraId="3E998C1C"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281" w:type="dxa"/>
            <w:tcBorders>
              <w:top w:val="nil"/>
              <w:left w:val="nil"/>
              <w:bottom w:val="nil"/>
              <w:right w:val="nil"/>
            </w:tcBorders>
            <w:shd w:val="clear" w:color="auto" w:fill="auto"/>
          </w:tcPr>
          <w:p w14:paraId="23A0F2C4"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14.4000a</w:t>
            </w:r>
          </w:p>
        </w:tc>
        <w:tc>
          <w:tcPr>
            <w:tcW w:w="2070" w:type="dxa"/>
            <w:tcBorders>
              <w:top w:val="nil"/>
              <w:left w:val="nil"/>
              <w:bottom w:val="nil"/>
              <w:right w:val="nil"/>
            </w:tcBorders>
            <w:shd w:val="clear" w:color="auto" w:fill="auto"/>
          </w:tcPr>
          <w:p w14:paraId="708E0A3D"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18.1500a</w:t>
            </w:r>
          </w:p>
        </w:tc>
        <w:tc>
          <w:tcPr>
            <w:tcW w:w="2142" w:type="dxa"/>
            <w:tcBorders>
              <w:top w:val="nil"/>
              <w:left w:val="nil"/>
              <w:bottom w:val="nil"/>
              <w:right w:val="nil"/>
            </w:tcBorders>
            <w:shd w:val="clear" w:color="auto" w:fill="auto"/>
          </w:tcPr>
          <w:p w14:paraId="142BB97A"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23.5767a</w:t>
            </w:r>
          </w:p>
        </w:tc>
      </w:tr>
      <w:tr w:rsidR="002D1B32" w:rsidRPr="00947C2D" w14:paraId="3896D4DE" w14:textId="77777777" w:rsidTr="00FC07A7">
        <w:trPr>
          <w:trHeight w:val="414"/>
        </w:trPr>
        <w:tc>
          <w:tcPr>
            <w:tcW w:w="1939" w:type="dxa"/>
            <w:tcBorders>
              <w:top w:val="nil"/>
              <w:left w:val="nil"/>
              <w:bottom w:val="nil"/>
              <w:right w:val="nil"/>
            </w:tcBorders>
            <w:shd w:val="clear" w:color="auto" w:fill="auto"/>
          </w:tcPr>
          <w:p w14:paraId="36BCAF92"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400 g</w:t>
            </w:r>
          </w:p>
        </w:tc>
        <w:tc>
          <w:tcPr>
            <w:tcW w:w="1484" w:type="dxa"/>
            <w:tcBorders>
              <w:top w:val="nil"/>
              <w:left w:val="nil"/>
              <w:bottom w:val="nil"/>
              <w:right w:val="nil"/>
            </w:tcBorders>
            <w:shd w:val="clear" w:color="auto" w:fill="auto"/>
          </w:tcPr>
          <w:p w14:paraId="7FA84A94"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36" w:type="dxa"/>
            <w:gridSpan w:val="2"/>
            <w:tcBorders>
              <w:top w:val="nil"/>
              <w:left w:val="nil"/>
              <w:bottom w:val="nil"/>
              <w:right w:val="nil"/>
            </w:tcBorders>
            <w:shd w:val="clear" w:color="auto" w:fill="auto"/>
          </w:tcPr>
          <w:p w14:paraId="76420819"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281" w:type="dxa"/>
            <w:tcBorders>
              <w:top w:val="nil"/>
              <w:left w:val="nil"/>
              <w:bottom w:val="nil"/>
              <w:right w:val="nil"/>
            </w:tcBorders>
            <w:shd w:val="clear" w:color="auto" w:fill="auto"/>
          </w:tcPr>
          <w:p w14:paraId="5E3D9C7E"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14.4867a</w:t>
            </w:r>
          </w:p>
        </w:tc>
        <w:tc>
          <w:tcPr>
            <w:tcW w:w="2070" w:type="dxa"/>
            <w:tcBorders>
              <w:top w:val="nil"/>
              <w:left w:val="nil"/>
              <w:bottom w:val="nil"/>
              <w:right w:val="nil"/>
            </w:tcBorders>
            <w:shd w:val="clear" w:color="auto" w:fill="auto"/>
          </w:tcPr>
          <w:p w14:paraId="7CA97FE3"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19.0467a</w:t>
            </w:r>
          </w:p>
        </w:tc>
        <w:tc>
          <w:tcPr>
            <w:tcW w:w="2142" w:type="dxa"/>
            <w:tcBorders>
              <w:top w:val="nil"/>
              <w:left w:val="nil"/>
              <w:bottom w:val="nil"/>
              <w:right w:val="nil"/>
            </w:tcBorders>
            <w:shd w:val="clear" w:color="auto" w:fill="auto"/>
          </w:tcPr>
          <w:p w14:paraId="0D9C19CF"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24.1933a</w:t>
            </w:r>
          </w:p>
        </w:tc>
      </w:tr>
      <w:tr w:rsidR="002D1B32" w:rsidRPr="00947C2D" w14:paraId="39284837" w14:textId="77777777" w:rsidTr="00FC07A7">
        <w:trPr>
          <w:trHeight w:val="396"/>
        </w:trPr>
        <w:tc>
          <w:tcPr>
            <w:tcW w:w="1939" w:type="dxa"/>
            <w:tcBorders>
              <w:top w:val="nil"/>
              <w:left w:val="nil"/>
              <w:bottom w:val="nil"/>
              <w:right w:val="nil"/>
            </w:tcBorders>
            <w:shd w:val="clear" w:color="auto" w:fill="auto"/>
          </w:tcPr>
          <w:p w14:paraId="0D712B1C"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600 g</w:t>
            </w:r>
          </w:p>
        </w:tc>
        <w:tc>
          <w:tcPr>
            <w:tcW w:w="1484" w:type="dxa"/>
            <w:tcBorders>
              <w:top w:val="nil"/>
              <w:left w:val="nil"/>
              <w:bottom w:val="nil"/>
              <w:right w:val="nil"/>
            </w:tcBorders>
            <w:shd w:val="clear" w:color="auto" w:fill="auto"/>
          </w:tcPr>
          <w:p w14:paraId="498F7836"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36" w:type="dxa"/>
            <w:gridSpan w:val="2"/>
            <w:tcBorders>
              <w:top w:val="nil"/>
              <w:left w:val="nil"/>
              <w:bottom w:val="nil"/>
              <w:right w:val="nil"/>
            </w:tcBorders>
            <w:shd w:val="clear" w:color="auto" w:fill="auto"/>
          </w:tcPr>
          <w:p w14:paraId="20037B72"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281" w:type="dxa"/>
            <w:tcBorders>
              <w:top w:val="nil"/>
              <w:left w:val="nil"/>
              <w:bottom w:val="nil"/>
              <w:right w:val="nil"/>
            </w:tcBorders>
            <w:shd w:val="clear" w:color="auto" w:fill="auto"/>
          </w:tcPr>
          <w:p w14:paraId="40A3975C"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14.5133a</w:t>
            </w:r>
          </w:p>
        </w:tc>
        <w:tc>
          <w:tcPr>
            <w:tcW w:w="2070" w:type="dxa"/>
            <w:tcBorders>
              <w:top w:val="nil"/>
              <w:left w:val="nil"/>
              <w:bottom w:val="nil"/>
              <w:right w:val="nil"/>
            </w:tcBorders>
            <w:shd w:val="clear" w:color="auto" w:fill="auto"/>
          </w:tcPr>
          <w:p w14:paraId="5EF2812E"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19.1867a</w:t>
            </w:r>
          </w:p>
        </w:tc>
        <w:tc>
          <w:tcPr>
            <w:tcW w:w="2142" w:type="dxa"/>
            <w:tcBorders>
              <w:top w:val="nil"/>
              <w:left w:val="nil"/>
              <w:bottom w:val="nil"/>
              <w:right w:val="nil"/>
            </w:tcBorders>
            <w:shd w:val="clear" w:color="auto" w:fill="auto"/>
          </w:tcPr>
          <w:p w14:paraId="1852BCF9"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24.3333a</w:t>
            </w:r>
          </w:p>
        </w:tc>
      </w:tr>
      <w:tr w:rsidR="002D1B32" w:rsidRPr="00947C2D" w14:paraId="061AE9EF" w14:textId="77777777" w:rsidTr="00FC07A7">
        <w:trPr>
          <w:trHeight w:val="396"/>
        </w:trPr>
        <w:tc>
          <w:tcPr>
            <w:tcW w:w="1939" w:type="dxa"/>
            <w:tcBorders>
              <w:top w:val="nil"/>
              <w:left w:val="nil"/>
              <w:bottom w:val="nil"/>
              <w:right w:val="nil"/>
            </w:tcBorders>
            <w:shd w:val="clear" w:color="auto" w:fill="auto"/>
          </w:tcPr>
          <w:p w14:paraId="596742D1"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800 g</w:t>
            </w:r>
          </w:p>
        </w:tc>
        <w:tc>
          <w:tcPr>
            <w:tcW w:w="1484" w:type="dxa"/>
            <w:tcBorders>
              <w:top w:val="nil"/>
              <w:left w:val="nil"/>
              <w:bottom w:val="nil"/>
              <w:right w:val="nil"/>
            </w:tcBorders>
            <w:shd w:val="clear" w:color="auto" w:fill="auto"/>
          </w:tcPr>
          <w:p w14:paraId="697B27C9"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36" w:type="dxa"/>
            <w:gridSpan w:val="2"/>
            <w:tcBorders>
              <w:top w:val="nil"/>
              <w:left w:val="nil"/>
              <w:bottom w:val="nil"/>
              <w:right w:val="nil"/>
            </w:tcBorders>
            <w:shd w:val="clear" w:color="auto" w:fill="auto"/>
          </w:tcPr>
          <w:p w14:paraId="34B23E62"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281" w:type="dxa"/>
            <w:tcBorders>
              <w:top w:val="nil"/>
              <w:left w:val="nil"/>
              <w:bottom w:val="nil"/>
              <w:right w:val="nil"/>
            </w:tcBorders>
            <w:shd w:val="clear" w:color="auto" w:fill="auto"/>
          </w:tcPr>
          <w:p w14:paraId="351012D0"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15.1067a</w:t>
            </w:r>
          </w:p>
        </w:tc>
        <w:tc>
          <w:tcPr>
            <w:tcW w:w="2070" w:type="dxa"/>
            <w:tcBorders>
              <w:top w:val="nil"/>
              <w:left w:val="nil"/>
              <w:bottom w:val="nil"/>
              <w:right w:val="nil"/>
            </w:tcBorders>
            <w:shd w:val="clear" w:color="auto" w:fill="auto"/>
          </w:tcPr>
          <w:p w14:paraId="44AE8DE7"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19.5433a</w:t>
            </w:r>
          </w:p>
        </w:tc>
        <w:tc>
          <w:tcPr>
            <w:tcW w:w="2142" w:type="dxa"/>
            <w:tcBorders>
              <w:top w:val="nil"/>
              <w:left w:val="nil"/>
              <w:bottom w:val="nil"/>
              <w:right w:val="nil"/>
            </w:tcBorders>
            <w:shd w:val="clear" w:color="auto" w:fill="auto"/>
          </w:tcPr>
          <w:p w14:paraId="7786B6AC"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24.4733a</w:t>
            </w:r>
          </w:p>
        </w:tc>
      </w:tr>
      <w:tr w:rsidR="002D1B32" w:rsidRPr="00947C2D" w14:paraId="3015489E" w14:textId="77777777" w:rsidTr="00FC07A7">
        <w:trPr>
          <w:trHeight w:val="396"/>
        </w:trPr>
        <w:tc>
          <w:tcPr>
            <w:tcW w:w="1939" w:type="dxa"/>
            <w:tcBorders>
              <w:top w:val="nil"/>
              <w:left w:val="nil"/>
              <w:bottom w:val="single" w:sz="4" w:space="0" w:color="auto"/>
              <w:right w:val="nil"/>
            </w:tcBorders>
            <w:shd w:val="clear" w:color="auto" w:fill="auto"/>
          </w:tcPr>
          <w:p w14:paraId="518D3CA1"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1000 g</w:t>
            </w:r>
          </w:p>
        </w:tc>
        <w:tc>
          <w:tcPr>
            <w:tcW w:w="1484" w:type="dxa"/>
            <w:tcBorders>
              <w:top w:val="nil"/>
              <w:left w:val="nil"/>
              <w:bottom w:val="single" w:sz="4" w:space="0" w:color="auto"/>
              <w:right w:val="nil"/>
            </w:tcBorders>
            <w:shd w:val="clear" w:color="auto" w:fill="auto"/>
          </w:tcPr>
          <w:p w14:paraId="325BDF48"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36" w:type="dxa"/>
            <w:gridSpan w:val="2"/>
            <w:tcBorders>
              <w:top w:val="nil"/>
              <w:left w:val="nil"/>
              <w:bottom w:val="single" w:sz="4" w:space="0" w:color="auto"/>
              <w:right w:val="nil"/>
            </w:tcBorders>
            <w:shd w:val="clear" w:color="auto" w:fill="auto"/>
          </w:tcPr>
          <w:p w14:paraId="09918B20"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281" w:type="dxa"/>
            <w:tcBorders>
              <w:top w:val="nil"/>
              <w:left w:val="nil"/>
              <w:bottom w:val="single" w:sz="4" w:space="0" w:color="auto"/>
              <w:right w:val="nil"/>
            </w:tcBorders>
            <w:shd w:val="clear" w:color="auto" w:fill="auto"/>
          </w:tcPr>
          <w:p w14:paraId="2F93066B"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15.2100a</w:t>
            </w:r>
          </w:p>
        </w:tc>
        <w:tc>
          <w:tcPr>
            <w:tcW w:w="2070" w:type="dxa"/>
            <w:tcBorders>
              <w:top w:val="nil"/>
              <w:left w:val="nil"/>
              <w:bottom w:val="single" w:sz="4" w:space="0" w:color="auto"/>
              <w:right w:val="nil"/>
            </w:tcBorders>
            <w:shd w:val="clear" w:color="auto" w:fill="auto"/>
          </w:tcPr>
          <w:p w14:paraId="366A0EC3"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19.6167a</w:t>
            </w:r>
          </w:p>
        </w:tc>
        <w:tc>
          <w:tcPr>
            <w:tcW w:w="2142" w:type="dxa"/>
            <w:tcBorders>
              <w:top w:val="nil"/>
              <w:left w:val="nil"/>
              <w:bottom w:val="single" w:sz="4" w:space="0" w:color="auto"/>
              <w:right w:val="nil"/>
            </w:tcBorders>
            <w:shd w:val="clear" w:color="auto" w:fill="auto"/>
          </w:tcPr>
          <w:p w14:paraId="1DC52B27"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24.6733a</w:t>
            </w:r>
          </w:p>
        </w:tc>
      </w:tr>
    </w:tbl>
    <w:p w14:paraId="3B8F99E2" w14:textId="77777777" w:rsidR="002D1B32" w:rsidRPr="00947C2D" w:rsidRDefault="002D1B32" w:rsidP="002D1B32">
      <w:pPr>
        <w:shd w:val="clear" w:color="auto" w:fill="FFFFFF" w:themeFill="background1"/>
        <w:tabs>
          <w:tab w:val="left" w:pos="7363"/>
        </w:tabs>
        <w:spacing w:line="480" w:lineRule="auto"/>
        <w:jc w:val="both"/>
      </w:pPr>
      <w:r w:rsidRPr="00947C2D">
        <w:t>Means with the same letters were not significantly different at p&lt;0.05</w:t>
      </w:r>
    </w:p>
    <w:p w14:paraId="0F0F4DB1" w14:textId="3D8D79B1" w:rsidR="002D1B32" w:rsidRPr="00FC07A7" w:rsidRDefault="00FC07A7" w:rsidP="002D1B32">
      <w:pPr>
        <w:shd w:val="clear" w:color="auto" w:fill="FFFFFF" w:themeFill="background1"/>
        <w:spacing w:line="480" w:lineRule="auto"/>
        <w:jc w:val="both"/>
        <w:rPr>
          <w:b/>
          <w:bCs/>
        </w:rPr>
      </w:pPr>
      <w:r w:rsidRPr="00FC07A7">
        <w:rPr>
          <w:b/>
          <w:bCs/>
        </w:rPr>
        <w:t xml:space="preserve">Table </w:t>
      </w:r>
      <w:r w:rsidR="00235CE9">
        <w:rPr>
          <w:b/>
          <w:bCs/>
        </w:rPr>
        <w:t>7</w:t>
      </w:r>
      <w:r w:rsidRPr="00FC07A7">
        <w:rPr>
          <w:b/>
          <w:bCs/>
        </w:rPr>
        <w:t xml:space="preserve">: Number </w:t>
      </w:r>
      <w:r>
        <w:rPr>
          <w:b/>
          <w:bCs/>
        </w:rPr>
        <w:t>o</w:t>
      </w:r>
      <w:r w:rsidRPr="00FC07A7">
        <w:rPr>
          <w:b/>
          <w:bCs/>
        </w:rPr>
        <w:t xml:space="preserve">f Leaves </w:t>
      </w:r>
      <w:r>
        <w:rPr>
          <w:b/>
          <w:bCs/>
        </w:rPr>
        <w:t>f</w:t>
      </w:r>
      <w:r w:rsidRPr="00FC07A7">
        <w:rPr>
          <w:b/>
          <w:bCs/>
        </w:rPr>
        <w:t xml:space="preserve">or Week 4 </w:t>
      </w:r>
      <w:r>
        <w:rPr>
          <w:b/>
          <w:bCs/>
        </w:rPr>
        <w:t>t</w:t>
      </w:r>
      <w:r w:rsidRPr="00FC07A7">
        <w:rPr>
          <w:b/>
          <w:bCs/>
        </w:rPr>
        <w:t>o Week 8</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1423"/>
        <w:gridCol w:w="276"/>
        <w:gridCol w:w="1710"/>
        <w:gridCol w:w="2070"/>
        <w:gridCol w:w="2494"/>
      </w:tblGrid>
      <w:tr w:rsidR="002D1B32" w:rsidRPr="00947C2D" w14:paraId="66DCBD32" w14:textId="77777777" w:rsidTr="00FC07A7">
        <w:trPr>
          <w:trHeight w:val="439"/>
        </w:trPr>
        <w:tc>
          <w:tcPr>
            <w:tcW w:w="1901" w:type="dxa"/>
            <w:tcBorders>
              <w:top w:val="single" w:sz="4" w:space="0" w:color="auto"/>
              <w:left w:val="nil"/>
              <w:bottom w:val="single" w:sz="4" w:space="0" w:color="auto"/>
              <w:right w:val="nil"/>
            </w:tcBorders>
            <w:shd w:val="clear" w:color="auto" w:fill="auto"/>
          </w:tcPr>
          <w:p w14:paraId="592449EE"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 xml:space="preserve">Treatment </w:t>
            </w:r>
          </w:p>
        </w:tc>
        <w:tc>
          <w:tcPr>
            <w:tcW w:w="1699" w:type="dxa"/>
            <w:gridSpan w:val="2"/>
            <w:tcBorders>
              <w:top w:val="single" w:sz="4" w:space="0" w:color="auto"/>
              <w:left w:val="nil"/>
              <w:bottom w:val="single" w:sz="4" w:space="0" w:color="auto"/>
              <w:right w:val="nil"/>
            </w:tcBorders>
            <w:shd w:val="clear" w:color="auto" w:fill="auto"/>
          </w:tcPr>
          <w:p w14:paraId="60350600"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1710" w:type="dxa"/>
            <w:tcBorders>
              <w:top w:val="single" w:sz="4" w:space="0" w:color="auto"/>
              <w:left w:val="nil"/>
              <w:bottom w:val="single" w:sz="4" w:space="0" w:color="auto"/>
              <w:right w:val="nil"/>
            </w:tcBorders>
            <w:shd w:val="clear" w:color="auto" w:fill="auto"/>
          </w:tcPr>
          <w:p w14:paraId="6D342655"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4WAP</w:t>
            </w:r>
          </w:p>
        </w:tc>
        <w:tc>
          <w:tcPr>
            <w:tcW w:w="2070" w:type="dxa"/>
            <w:tcBorders>
              <w:top w:val="single" w:sz="4" w:space="0" w:color="auto"/>
              <w:left w:val="nil"/>
              <w:bottom w:val="single" w:sz="4" w:space="0" w:color="auto"/>
              <w:right w:val="nil"/>
            </w:tcBorders>
            <w:shd w:val="clear" w:color="auto" w:fill="auto"/>
          </w:tcPr>
          <w:p w14:paraId="04AF8025"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6WAP</w:t>
            </w:r>
          </w:p>
        </w:tc>
        <w:tc>
          <w:tcPr>
            <w:tcW w:w="2494" w:type="dxa"/>
            <w:tcBorders>
              <w:top w:val="single" w:sz="4" w:space="0" w:color="auto"/>
              <w:left w:val="nil"/>
              <w:bottom w:val="single" w:sz="4" w:space="0" w:color="auto"/>
              <w:right w:val="nil"/>
            </w:tcBorders>
            <w:shd w:val="clear" w:color="auto" w:fill="auto"/>
          </w:tcPr>
          <w:p w14:paraId="5BD3C942"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8WAP</w:t>
            </w:r>
          </w:p>
        </w:tc>
      </w:tr>
      <w:tr w:rsidR="002D1B32" w:rsidRPr="00947C2D" w14:paraId="4E12FE78" w14:textId="77777777" w:rsidTr="00FC07A7">
        <w:trPr>
          <w:trHeight w:val="421"/>
        </w:trPr>
        <w:tc>
          <w:tcPr>
            <w:tcW w:w="1901" w:type="dxa"/>
            <w:tcBorders>
              <w:top w:val="single" w:sz="4" w:space="0" w:color="auto"/>
              <w:left w:val="nil"/>
              <w:bottom w:val="nil"/>
              <w:right w:val="nil"/>
            </w:tcBorders>
            <w:shd w:val="clear" w:color="auto" w:fill="auto"/>
          </w:tcPr>
          <w:p w14:paraId="3D53074C"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0</w:t>
            </w:r>
          </w:p>
        </w:tc>
        <w:tc>
          <w:tcPr>
            <w:tcW w:w="1423" w:type="dxa"/>
            <w:tcBorders>
              <w:top w:val="single" w:sz="4" w:space="0" w:color="auto"/>
              <w:left w:val="nil"/>
              <w:bottom w:val="nil"/>
              <w:right w:val="nil"/>
            </w:tcBorders>
            <w:shd w:val="clear" w:color="auto" w:fill="auto"/>
          </w:tcPr>
          <w:p w14:paraId="354BCA2C"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76" w:type="dxa"/>
            <w:tcBorders>
              <w:top w:val="single" w:sz="4" w:space="0" w:color="auto"/>
              <w:left w:val="nil"/>
              <w:bottom w:val="nil"/>
              <w:right w:val="nil"/>
            </w:tcBorders>
            <w:shd w:val="clear" w:color="auto" w:fill="auto"/>
          </w:tcPr>
          <w:p w14:paraId="3797D27A"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1710" w:type="dxa"/>
            <w:tcBorders>
              <w:top w:val="single" w:sz="4" w:space="0" w:color="auto"/>
              <w:left w:val="nil"/>
              <w:bottom w:val="nil"/>
              <w:right w:val="nil"/>
            </w:tcBorders>
            <w:shd w:val="clear" w:color="auto" w:fill="auto"/>
          </w:tcPr>
          <w:p w14:paraId="567259A7"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2.6667a</w:t>
            </w:r>
          </w:p>
        </w:tc>
        <w:tc>
          <w:tcPr>
            <w:tcW w:w="2070" w:type="dxa"/>
            <w:tcBorders>
              <w:top w:val="single" w:sz="4" w:space="0" w:color="auto"/>
              <w:left w:val="nil"/>
              <w:bottom w:val="nil"/>
              <w:right w:val="nil"/>
            </w:tcBorders>
            <w:shd w:val="clear" w:color="auto" w:fill="auto"/>
          </w:tcPr>
          <w:p w14:paraId="7BE63282"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4.3333a</w:t>
            </w:r>
          </w:p>
        </w:tc>
        <w:tc>
          <w:tcPr>
            <w:tcW w:w="2494" w:type="dxa"/>
            <w:tcBorders>
              <w:top w:val="single" w:sz="4" w:space="0" w:color="auto"/>
              <w:left w:val="nil"/>
              <w:bottom w:val="nil"/>
              <w:right w:val="nil"/>
            </w:tcBorders>
            <w:shd w:val="clear" w:color="auto" w:fill="auto"/>
          </w:tcPr>
          <w:p w14:paraId="492C9312"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7.6667a</w:t>
            </w:r>
          </w:p>
        </w:tc>
      </w:tr>
      <w:tr w:rsidR="002D1B32" w:rsidRPr="00947C2D" w14:paraId="39290C0F" w14:textId="77777777" w:rsidTr="00FC07A7">
        <w:trPr>
          <w:trHeight w:val="421"/>
        </w:trPr>
        <w:tc>
          <w:tcPr>
            <w:tcW w:w="1901" w:type="dxa"/>
            <w:tcBorders>
              <w:top w:val="nil"/>
              <w:left w:val="nil"/>
              <w:bottom w:val="nil"/>
              <w:right w:val="nil"/>
            </w:tcBorders>
            <w:shd w:val="clear" w:color="auto" w:fill="auto"/>
          </w:tcPr>
          <w:p w14:paraId="49B90EC5"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200</w:t>
            </w:r>
          </w:p>
        </w:tc>
        <w:tc>
          <w:tcPr>
            <w:tcW w:w="1423" w:type="dxa"/>
            <w:tcBorders>
              <w:top w:val="nil"/>
              <w:left w:val="nil"/>
              <w:bottom w:val="nil"/>
              <w:right w:val="nil"/>
            </w:tcBorders>
            <w:shd w:val="clear" w:color="auto" w:fill="auto"/>
          </w:tcPr>
          <w:p w14:paraId="5B7878DA"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76" w:type="dxa"/>
            <w:tcBorders>
              <w:top w:val="nil"/>
              <w:left w:val="nil"/>
              <w:bottom w:val="nil"/>
              <w:right w:val="nil"/>
            </w:tcBorders>
            <w:shd w:val="clear" w:color="auto" w:fill="auto"/>
          </w:tcPr>
          <w:p w14:paraId="37C12281"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1710" w:type="dxa"/>
            <w:tcBorders>
              <w:top w:val="nil"/>
              <w:left w:val="nil"/>
              <w:bottom w:val="nil"/>
              <w:right w:val="nil"/>
            </w:tcBorders>
            <w:shd w:val="clear" w:color="auto" w:fill="auto"/>
          </w:tcPr>
          <w:p w14:paraId="07558A81"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3.0000a</w:t>
            </w:r>
          </w:p>
        </w:tc>
        <w:tc>
          <w:tcPr>
            <w:tcW w:w="2070" w:type="dxa"/>
            <w:tcBorders>
              <w:top w:val="nil"/>
              <w:left w:val="nil"/>
              <w:bottom w:val="nil"/>
              <w:right w:val="nil"/>
            </w:tcBorders>
            <w:shd w:val="clear" w:color="auto" w:fill="auto"/>
          </w:tcPr>
          <w:p w14:paraId="77AF2FF5"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5.0000a</w:t>
            </w:r>
          </w:p>
        </w:tc>
        <w:tc>
          <w:tcPr>
            <w:tcW w:w="2494" w:type="dxa"/>
            <w:tcBorders>
              <w:top w:val="nil"/>
              <w:left w:val="nil"/>
              <w:bottom w:val="nil"/>
              <w:right w:val="nil"/>
            </w:tcBorders>
            <w:shd w:val="clear" w:color="auto" w:fill="auto"/>
          </w:tcPr>
          <w:p w14:paraId="16CFB395"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8.0000a</w:t>
            </w:r>
          </w:p>
        </w:tc>
      </w:tr>
      <w:tr w:rsidR="002D1B32" w:rsidRPr="00947C2D" w14:paraId="64DC151A" w14:textId="77777777" w:rsidTr="00FC07A7">
        <w:trPr>
          <w:trHeight w:val="439"/>
        </w:trPr>
        <w:tc>
          <w:tcPr>
            <w:tcW w:w="1901" w:type="dxa"/>
            <w:tcBorders>
              <w:top w:val="nil"/>
              <w:left w:val="nil"/>
              <w:bottom w:val="nil"/>
              <w:right w:val="nil"/>
            </w:tcBorders>
            <w:shd w:val="clear" w:color="auto" w:fill="auto"/>
          </w:tcPr>
          <w:p w14:paraId="76C06660"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400</w:t>
            </w:r>
          </w:p>
        </w:tc>
        <w:tc>
          <w:tcPr>
            <w:tcW w:w="1423" w:type="dxa"/>
            <w:tcBorders>
              <w:top w:val="nil"/>
              <w:left w:val="nil"/>
              <w:bottom w:val="nil"/>
              <w:right w:val="nil"/>
            </w:tcBorders>
            <w:shd w:val="clear" w:color="auto" w:fill="auto"/>
          </w:tcPr>
          <w:p w14:paraId="4E24634A"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76" w:type="dxa"/>
            <w:tcBorders>
              <w:top w:val="nil"/>
              <w:left w:val="nil"/>
              <w:bottom w:val="nil"/>
              <w:right w:val="nil"/>
            </w:tcBorders>
            <w:shd w:val="clear" w:color="auto" w:fill="auto"/>
          </w:tcPr>
          <w:p w14:paraId="6501F5CE"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1710" w:type="dxa"/>
            <w:tcBorders>
              <w:top w:val="nil"/>
              <w:left w:val="nil"/>
              <w:bottom w:val="nil"/>
              <w:right w:val="nil"/>
            </w:tcBorders>
            <w:shd w:val="clear" w:color="auto" w:fill="auto"/>
          </w:tcPr>
          <w:p w14:paraId="173FDD92"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3.0000a</w:t>
            </w:r>
          </w:p>
        </w:tc>
        <w:tc>
          <w:tcPr>
            <w:tcW w:w="2070" w:type="dxa"/>
            <w:tcBorders>
              <w:top w:val="nil"/>
              <w:left w:val="nil"/>
              <w:bottom w:val="nil"/>
              <w:right w:val="nil"/>
            </w:tcBorders>
            <w:shd w:val="clear" w:color="auto" w:fill="auto"/>
          </w:tcPr>
          <w:p w14:paraId="0823D593"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5.0000a</w:t>
            </w:r>
          </w:p>
        </w:tc>
        <w:tc>
          <w:tcPr>
            <w:tcW w:w="2494" w:type="dxa"/>
            <w:tcBorders>
              <w:top w:val="nil"/>
              <w:left w:val="nil"/>
              <w:bottom w:val="nil"/>
              <w:right w:val="nil"/>
            </w:tcBorders>
            <w:shd w:val="clear" w:color="auto" w:fill="auto"/>
          </w:tcPr>
          <w:p w14:paraId="61C53055"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8.3333a</w:t>
            </w:r>
          </w:p>
        </w:tc>
      </w:tr>
      <w:tr w:rsidR="002D1B32" w:rsidRPr="00947C2D" w14:paraId="25D133BD" w14:textId="77777777" w:rsidTr="00FC07A7">
        <w:trPr>
          <w:trHeight w:val="421"/>
        </w:trPr>
        <w:tc>
          <w:tcPr>
            <w:tcW w:w="1901" w:type="dxa"/>
            <w:tcBorders>
              <w:top w:val="nil"/>
              <w:left w:val="nil"/>
              <w:bottom w:val="nil"/>
              <w:right w:val="nil"/>
            </w:tcBorders>
            <w:shd w:val="clear" w:color="auto" w:fill="auto"/>
          </w:tcPr>
          <w:p w14:paraId="6A2279AF"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600</w:t>
            </w:r>
          </w:p>
        </w:tc>
        <w:tc>
          <w:tcPr>
            <w:tcW w:w="1423" w:type="dxa"/>
            <w:tcBorders>
              <w:top w:val="nil"/>
              <w:left w:val="nil"/>
              <w:bottom w:val="nil"/>
              <w:right w:val="nil"/>
            </w:tcBorders>
            <w:shd w:val="clear" w:color="auto" w:fill="auto"/>
          </w:tcPr>
          <w:p w14:paraId="47A3165A"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76" w:type="dxa"/>
            <w:tcBorders>
              <w:top w:val="nil"/>
              <w:left w:val="nil"/>
              <w:bottom w:val="nil"/>
              <w:right w:val="nil"/>
            </w:tcBorders>
            <w:shd w:val="clear" w:color="auto" w:fill="auto"/>
          </w:tcPr>
          <w:p w14:paraId="569D4420"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1710" w:type="dxa"/>
            <w:tcBorders>
              <w:top w:val="nil"/>
              <w:left w:val="nil"/>
              <w:bottom w:val="nil"/>
              <w:right w:val="nil"/>
            </w:tcBorders>
            <w:shd w:val="clear" w:color="auto" w:fill="auto"/>
          </w:tcPr>
          <w:p w14:paraId="6A4B59C3"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3.0000a</w:t>
            </w:r>
          </w:p>
        </w:tc>
        <w:tc>
          <w:tcPr>
            <w:tcW w:w="2070" w:type="dxa"/>
            <w:tcBorders>
              <w:top w:val="nil"/>
              <w:left w:val="nil"/>
              <w:bottom w:val="nil"/>
              <w:right w:val="nil"/>
            </w:tcBorders>
            <w:shd w:val="clear" w:color="auto" w:fill="auto"/>
          </w:tcPr>
          <w:p w14:paraId="67BF7B62"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5.0000a</w:t>
            </w:r>
          </w:p>
        </w:tc>
        <w:tc>
          <w:tcPr>
            <w:tcW w:w="2494" w:type="dxa"/>
            <w:tcBorders>
              <w:top w:val="nil"/>
              <w:left w:val="nil"/>
              <w:bottom w:val="nil"/>
              <w:right w:val="nil"/>
            </w:tcBorders>
            <w:shd w:val="clear" w:color="auto" w:fill="auto"/>
          </w:tcPr>
          <w:p w14:paraId="37ED4DDF"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9.0000a</w:t>
            </w:r>
          </w:p>
        </w:tc>
      </w:tr>
      <w:tr w:rsidR="002D1B32" w:rsidRPr="00947C2D" w14:paraId="49A421E2" w14:textId="77777777" w:rsidTr="00FC07A7">
        <w:trPr>
          <w:trHeight w:val="421"/>
        </w:trPr>
        <w:tc>
          <w:tcPr>
            <w:tcW w:w="1901" w:type="dxa"/>
            <w:tcBorders>
              <w:top w:val="nil"/>
              <w:left w:val="nil"/>
              <w:bottom w:val="nil"/>
              <w:right w:val="nil"/>
            </w:tcBorders>
            <w:shd w:val="clear" w:color="auto" w:fill="auto"/>
          </w:tcPr>
          <w:p w14:paraId="65BA9753"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800</w:t>
            </w:r>
          </w:p>
        </w:tc>
        <w:tc>
          <w:tcPr>
            <w:tcW w:w="1423" w:type="dxa"/>
            <w:tcBorders>
              <w:top w:val="nil"/>
              <w:left w:val="nil"/>
              <w:bottom w:val="nil"/>
              <w:right w:val="nil"/>
            </w:tcBorders>
            <w:shd w:val="clear" w:color="auto" w:fill="auto"/>
          </w:tcPr>
          <w:p w14:paraId="424C37CC"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76" w:type="dxa"/>
            <w:tcBorders>
              <w:top w:val="nil"/>
              <w:left w:val="nil"/>
              <w:bottom w:val="nil"/>
              <w:right w:val="nil"/>
            </w:tcBorders>
            <w:shd w:val="clear" w:color="auto" w:fill="auto"/>
          </w:tcPr>
          <w:p w14:paraId="0105757D"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1710" w:type="dxa"/>
            <w:tcBorders>
              <w:top w:val="nil"/>
              <w:left w:val="nil"/>
              <w:bottom w:val="nil"/>
              <w:right w:val="nil"/>
            </w:tcBorders>
            <w:shd w:val="clear" w:color="auto" w:fill="auto"/>
          </w:tcPr>
          <w:p w14:paraId="4978F0DC"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3.3333a</w:t>
            </w:r>
          </w:p>
        </w:tc>
        <w:tc>
          <w:tcPr>
            <w:tcW w:w="2070" w:type="dxa"/>
            <w:tcBorders>
              <w:top w:val="nil"/>
              <w:left w:val="nil"/>
              <w:bottom w:val="nil"/>
              <w:right w:val="nil"/>
            </w:tcBorders>
            <w:shd w:val="clear" w:color="auto" w:fill="auto"/>
          </w:tcPr>
          <w:p w14:paraId="3FBD0775"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5.0000a</w:t>
            </w:r>
          </w:p>
        </w:tc>
        <w:tc>
          <w:tcPr>
            <w:tcW w:w="2494" w:type="dxa"/>
            <w:tcBorders>
              <w:top w:val="nil"/>
              <w:left w:val="nil"/>
              <w:bottom w:val="nil"/>
              <w:right w:val="nil"/>
            </w:tcBorders>
            <w:shd w:val="clear" w:color="auto" w:fill="auto"/>
          </w:tcPr>
          <w:p w14:paraId="51D3E925"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9.0000a</w:t>
            </w:r>
          </w:p>
        </w:tc>
      </w:tr>
      <w:tr w:rsidR="002D1B32" w:rsidRPr="00947C2D" w14:paraId="0BDB0418" w14:textId="77777777" w:rsidTr="00FC07A7">
        <w:trPr>
          <w:trHeight w:val="421"/>
        </w:trPr>
        <w:tc>
          <w:tcPr>
            <w:tcW w:w="1901" w:type="dxa"/>
            <w:tcBorders>
              <w:top w:val="nil"/>
              <w:left w:val="nil"/>
              <w:bottom w:val="single" w:sz="4" w:space="0" w:color="auto"/>
              <w:right w:val="nil"/>
            </w:tcBorders>
            <w:shd w:val="clear" w:color="auto" w:fill="auto"/>
          </w:tcPr>
          <w:p w14:paraId="38B4B517"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1000</w:t>
            </w:r>
          </w:p>
        </w:tc>
        <w:tc>
          <w:tcPr>
            <w:tcW w:w="1423" w:type="dxa"/>
            <w:tcBorders>
              <w:top w:val="nil"/>
              <w:left w:val="nil"/>
              <w:bottom w:val="single" w:sz="4" w:space="0" w:color="auto"/>
              <w:right w:val="nil"/>
            </w:tcBorders>
            <w:shd w:val="clear" w:color="auto" w:fill="auto"/>
          </w:tcPr>
          <w:p w14:paraId="079412F8"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276" w:type="dxa"/>
            <w:tcBorders>
              <w:top w:val="nil"/>
              <w:left w:val="nil"/>
              <w:bottom w:val="single" w:sz="4" w:space="0" w:color="auto"/>
              <w:right w:val="nil"/>
            </w:tcBorders>
            <w:shd w:val="clear" w:color="auto" w:fill="auto"/>
          </w:tcPr>
          <w:p w14:paraId="56A85EE0" w14:textId="77777777" w:rsidR="002D1B32" w:rsidRPr="00FC07A7" w:rsidRDefault="002D1B32" w:rsidP="00FC07A7">
            <w:pPr>
              <w:shd w:val="clear" w:color="auto" w:fill="FFFFFF" w:themeFill="background1"/>
              <w:spacing w:line="240" w:lineRule="auto"/>
              <w:jc w:val="both"/>
              <w:rPr>
                <w:rFonts w:eastAsia="Calibri"/>
                <w:sz w:val="20"/>
                <w:szCs w:val="20"/>
              </w:rPr>
            </w:pPr>
          </w:p>
        </w:tc>
        <w:tc>
          <w:tcPr>
            <w:tcW w:w="1710" w:type="dxa"/>
            <w:tcBorders>
              <w:top w:val="nil"/>
              <w:left w:val="nil"/>
              <w:bottom w:val="single" w:sz="4" w:space="0" w:color="auto"/>
              <w:right w:val="nil"/>
            </w:tcBorders>
            <w:shd w:val="clear" w:color="auto" w:fill="auto"/>
          </w:tcPr>
          <w:p w14:paraId="144CACB7"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3.3333a</w:t>
            </w:r>
          </w:p>
        </w:tc>
        <w:tc>
          <w:tcPr>
            <w:tcW w:w="2070" w:type="dxa"/>
            <w:tcBorders>
              <w:top w:val="nil"/>
              <w:left w:val="nil"/>
              <w:bottom w:val="single" w:sz="4" w:space="0" w:color="auto"/>
              <w:right w:val="nil"/>
            </w:tcBorders>
            <w:shd w:val="clear" w:color="auto" w:fill="auto"/>
          </w:tcPr>
          <w:p w14:paraId="5C8AAD30"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5.3333a</w:t>
            </w:r>
          </w:p>
        </w:tc>
        <w:tc>
          <w:tcPr>
            <w:tcW w:w="2494" w:type="dxa"/>
            <w:tcBorders>
              <w:top w:val="nil"/>
              <w:left w:val="nil"/>
              <w:bottom w:val="single" w:sz="4" w:space="0" w:color="auto"/>
              <w:right w:val="nil"/>
            </w:tcBorders>
            <w:shd w:val="clear" w:color="auto" w:fill="auto"/>
          </w:tcPr>
          <w:p w14:paraId="4F22F9EE" w14:textId="77777777" w:rsidR="002D1B32" w:rsidRPr="00FC07A7" w:rsidRDefault="002D1B32" w:rsidP="00FC07A7">
            <w:pPr>
              <w:shd w:val="clear" w:color="auto" w:fill="FFFFFF" w:themeFill="background1"/>
              <w:spacing w:line="240" w:lineRule="auto"/>
              <w:jc w:val="both"/>
              <w:rPr>
                <w:rFonts w:eastAsia="Calibri"/>
                <w:sz w:val="20"/>
                <w:szCs w:val="20"/>
              </w:rPr>
            </w:pPr>
            <w:r w:rsidRPr="00FC07A7">
              <w:rPr>
                <w:rFonts w:eastAsia="Calibri"/>
                <w:sz w:val="20"/>
                <w:szCs w:val="20"/>
              </w:rPr>
              <w:t>9.3333a</w:t>
            </w:r>
          </w:p>
        </w:tc>
      </w:tr>
    </w:tbl>
    <w:p w14:paraId="6C38BE05" w14:textId="77777777" w:rsidR="002D1B32" w:rsidRDefault="002D1B32" w:rsidP="002D1B32">
      <w:pPr>
        <w:shd w:val="clear" w:color="auto" w:fill="FFFFFF" w:themeFill="background1"/>
        <w:spacing w:line="480" w:lineRule="auto"/>
        <w:jc w:val="both"/>
      </w:pPr>
      <w:r w:rsidRPr="00947C2D">
        <w:t>Means with the same letters were not significantly different at p&lt;0.05</w:t>
      </w:r>
    </w:p>
    <w:p w14:paraId="57DEB396" w14:textId="77777777" w:rsidR="00FC07A7" w:rsidRDefault="00FC07A7" w:rsidP="002D1B32">
      <w:pPr>
        <w:shd w:val="clear" w:color="auto" w:fill="FFFFFF" w:themeFill="background1"/>
        <w:spacing w:line="480" w:lineRule="auto"/>
        <w:jc w:val="both"/>
        <w:rPr>
          <w:b/>
          <w:bCs/>
        </w:rPr>
      </w:pPr>
      <w:r>
        <w:rPr>
          <w:b/>
          <w:bCs/>
        </w:rPr>
        <w:lastRenderedPageBreak/>
        <w:t>Discussion</w:t>
      </w:r>
    </w:p>
    <w:p w14:paraId="159C5F61" w14:textId="77777777" w:rsidR="00390E2F" w:rsidRPr="00947C2D" w:rsidRDefault="00390E2F" w:rsidP="00390E2F">
      <w:pPr>
        <w:shd w:val="clear" w:color="auto" w:fill="FFFFFF" w:themeFill="background1"/>
        <w:tabs>
          <w:tab w:val="left" w:pos="2528"/>
        </w:tabs>
        <w:spacing w:line="480" w:lineRule="auto"/>
        <w:jc w:val="both"/>
      </w:pPr>
      <w:r w:rsidRPr="00947C2D">
        <w:t>Generally, the soils were dominated by high sand fractions followed by silt and finally clay, the soil were generally Sandy loam. The soils in the study area may have been formed through the weathering of quartz-rich parent materials, such as sandstone and granite which le</w:t>
      </w:r>
      <w:r>
        <w:t>d</w:t>
      </w:r>
      <w:r w:rsidRPr="00947C2D">
        <w:t xml:space="preserve"> to the development of sandy soils (</w:t>
      </w:r>
      <w:proofErr w:type="spellStart"/>
      <w:r w:rsidRPr="00947C2D">
        <w:t>Bruand</w:t>
      </w:r>
      <w:proofErr w:type="spellEnd"/>
      <w:r w:rsidRPr="00947C2D">
        <w:t xml:space="preserve"> </w:t>
      </w:r>
      <w:r w:rsidRPr="00BA1936">
        <w:rPr>
          <w:i/>
          <w:iCs/>
        </w:rPr>
        <w:t>et al</w:t>
      </w:r>
      <w:r w:rsidRPr="00947C2D">
        <w:t xml:space="preserve">., 2005). This result is consistent with findings by Ferriera </w:t>
      </w:r>
      <w:r w:rsidRPr="00BA1936">
        <w:rPr>
          <w:i/>
          <w:iCs/>
        </w:rPr>
        <w:t>et al</w:t>
      </w:r>
      <w:r w:rsidRPr="00947C2D">
        <w:t>.,</w:t>
      </w:r>
      <w:r>
        <w:t xml:space="preserve"> (</w:t>
      </w:r>
      <w:r w:rsidRPr="00947C2D">
        <w:t>201</w:t>
      </w:r>
      <w:r w:rsidR="0033003B">
        <w:t>3</w:t>
      </w:r>
      <w:r>
        <w:t>)</w:t>
      </w:r>
      <w:r w:rsidRPr="00947C2D">
        <w:t>.</w:t>
      </w:r>
      <w:r>
        <w:t xml:space="preserve"> </w:t>
      </w:r>
      <w:r w:rsidRPr="00947C2D">
        <w:t xml:space="preserve">The experimental result clearly revealed that bulk density varied with various compost rates. It is also observed from the result that an increase in the organic matter content of the soil, led to a corresponding increase in the bulk density and vice versa. This could be as a result of the </w:t>
      </w:r>
      <w:r w:rsidR="005B4895">
        <w:t>g</w:t>
      </w:r>
      <w:r w:rsidR="005B4895" w:rsidRPr="00947C2D">
        <w:t>reenhouse</w:t>
      </w:r>
      <w:r w:rsidRPr="00947C2D">
        <w:t xml:space="preserve"> covering which prevents exposure of the soil surface to impact of rainfall, which may have led to increase organic matter thereby reducing bulk density. This </w:t>
      </w:r>
      <w:r>
        <w:t>agreed</w:t>
      </w:r>
      <w:r w:rsidRPr="00947C2D">
        <w:t xml:space="preserve"> with Sorensen and </w:t>
      </w:r>
      <w:proofErr w:type="spellStart"/>
      <w:r w:rsidRPr="00947C2D">
        <w:t>larsen</w:t>
      </w:r>
      <w:proofErr w:type="spellEnd"/>
      <w:r w:rsidRPr="00947C2D">
        <w:t xml:space="preserve"> (2023), who stated that higher organic matter on the surface soil makes the soil loose, porous and well aggregated, thereby reducing bulk density. Reduction in bulk density from the result agrees with the findings of (Yadav </w:t>
      </w:r>
      <w:r w:rsidRPr="00BA1936">
        <w:rPr>
          <w:i/>
          <w:iCs/>
        </w:rPr>
        <w:t>et al</w:t>
      </w:r>
      <w:r w:rsidRPr="00947C2D">
        <w:t>., 20</w:t>
      </w:r>
      <w:r w:rsidR="0033003B">
        <w:t>20</w:t>
      </w:r>
      <w:r w:rsidRPr="00947C2D">
        <w:t xml:space="preserve">). Total porosity was significantly different under the different compost rates. Each compost rate had specific effect on the total porosity. The increased total porosity observed from the result may be due to the crop rooting system, or the leave number. This result is in consonant with the findings of Yadav </w:t>
      </w:r>
      <w:r w:rsidRPr="00BA1936">
        <w:rPr>
          <w:i/>
          <w:iCs/>
        </w:rPr>
        <w:t>et al</w:t>
      </w:r>
      <w:r w:rsidRPr="00947C2D">
        <w:t>., (20</w:t>
      </w:r>
      <w:r w:rsidR="0033003B">
        <w:t>20</w:t>
      </w:r>
      <w:r w:rsidRPr="00947C2D">
        <w:t xml:space="preserve">); Sorensen and Larsen (2019) </w:t>
      </w:r>
      <w:r>
        <w:t>opined</w:t>
      </w:r>
      <w:r w:rsidRPr="00947C2D">
        <w:t xml:space="preserve"> that fine particle fractions in the soil is responsible for high total porosity. </w:t>
      </w:r>
    </w:p>
    <w:p w14:paraId="2B03D692" w14:textId="77777777" w:rsidR="00390E2F" w:rsidRPr="00947C2D" w:rsidRDefault="00390E2F" w:rsidP="00390E2F">
      <w:pPr>
        <w:shd w:val="clear" w:color="auto" w:fill="FFFFFF" w:themeFill="background1"/>
        <w:spacing w:line="480" w:lineRule="auto"/>
        <w:jc w:val="both"/>
      </w:pPr>
      <w:r w:rsidRPr="00947C2D">
        <w:t xml:space="preserve">The high value of hydraulic test observed could be attributed to the fact that the soils was characterized by leaves cover and associated with higher rates of water infiltration (Mastro </w:t>
      </w:r>
      <w:r w:rsidRPr="00BA1936">
        <w:rPr>
          <w:i/>
          <w:iCs/>
        </w:rPr>
        <w:t>et al</w:t>
      </w:r>
      <w:r w:rsidRPr="00947C2D">
        <w:t xml:space="preserve">., 2020; Bruns </w:t>
      </w:r>
      <w:r w:rsidRPr="00BA1936">
        <w:rPr>
          <w:i/>
          <w:iCs/>
        </w:rPr>
        <w:t>et al</w:t>
      </w:r>
      <w:r w:rsidRPr="00947C2D">
        <w:t>., 20</w:t>
      </w:r>
      <w:r w:rsidR="0033003B">
        <w:t>08</w:t>
      </w:r>
      <w:r w:rsidRPr="00947C2D">
        <w:t xml:space="preserve">) and lower surface runoff generation (Bruns </w:t>
      </w:r>
      <w:r w:rsidRPr="00BA1936">
        <w:rPr>
          <w:i/>
          <w:iCs/>
        </w:rPr>
        <w:t>et al</w:t>
      </w:r>
      <w:r w:rsidRPr="00947C2D">
        <w:t xml:space="preserve">., 2008) than soils under other vegetation types. The similarity in permeability class could be attributed to the randomization of the pots in the screen house. This is similar to the findings of </w:t>
      </w:r>
      <w:proofErr w:type="spellStart"/>
      <w:r w:rsidRPr="00947C2D">
        <w:t>Williiams</w:t>
      </w:r>
      <w:proofErr w:type="spellEnd"/>
      <w:r w:rsidRPr="00947C2D">
        <w:t xml:space="preserve"> (2008), who stated that topsoil has good structure and macro pores than subsoil.</w:t>
      </w:r>
    </w:p>
    <w:p w14:paraId="4D4B59B5" w14:textId="77777777" w:rsidR="00390E2F" w:rsidRDefault="00390E2F" w:rsidP="00390E2F">
      <w:pPr>
        <w:shd w:val="clear" w:color="auto" w:fill="FFFFFF" w:themeFill="background1"/>
        <w:spacing w:line="480" w:lineRule="auto"/>
        <w:jc w:val="both"/>
      </w:pPr>
      <w:r w:rsidRPr="00947C2D">
        <w:lastRenderedPageBreak/>
        <w:t>The acidic nature of the soil (pH range: 5.22–6.43) under the various compost rates</w:t>
      </w:r>
      <w:r>
        <w:t xml:space="preserve"> could be due to the available nutrient</w:t>
      </w:r>
      <w:r w:rsidRPr="00947C2D">
        <w:t xml:space="preserve">. According to </w:t>
      </w:r>
      <w:proofErr w:type="spellStart"/>
      <w:r w:rsidRPr="00947C2D">
        <w:t>bruns</w:t>
      </w:r>
      <w:proofErr w:type="spellEnd"/>
      <w:r w:rsidRPr="00947C2D">
        <w:t xml:space="preserve"> </w:t>
      </w:r>
      <w:r w:rsidRPr="00BA1936">
        <w:rPr>
          <w:i/>
          <w:iCs/>
        </w:rPr>
        <w:t>et al</w:t>
      </w:r>
      <w:r w:rsidRPr="00947C2D">
        <w:t xml:space="preserve">. (2008) nutrient content in soil can be altered to some extent by soil pH, thereby shaping the vegetation composition or diversity.  The relative acidity observed, could be as a result of decomposition of plant residue or organic waste into organic acids. The soils of the different compost rates showed acidic nature which may also be due to the formation of organic acid from addition of compost (Liu </w:t>
      </w:r>
      <w:r w:rsidRPr="00BA1936">
        <w:rPr>
          <w:i/>
          <w:iCs/>
        </w:rPr>
        <w:t>et al</w:t>
      </w:r>
      <w:r w:rsidRPr="00947C2D">
        <w:t>.,</w:t>
      </w:r>
      <w:r w:rsidR="00BF29A3">
        <w:t xml:space="preserve"> </w:t>
      </w:r>
      <w:r w:rsidRPr="00947C2D">
        <w:t>20</w:t>
      </w:r>
      <w:r w:rsidR="00BF29A3">
        <w:t>19</w:t>
      </w:r>
      <w:r w:rsidRPr="00947C2D">
        <w:t>). The result is similar to the findings of Rusu and Dimitru, (2023) who reported a pH less than 5.5 in soils treated with compost amendment. The organic matter content of the soils was not significantly different</w:t>
      </w:r>
      <w:r>
        <w:t xml:space="preserve"> (P.0.05)</w:t>
      </w:r>
      <w:r w:rsidRPr="00947C2D">
        <w:t xml:space="preserve"> at the different compost rates. This is so because crops raised in the </w:t>
      </w:r>
      <w:r>
        <w:t>g</w:t>
      </w:r>
      <w:r w:rsidRPr="00947C2D">
        <w:t xml:space="preserve">reen house with different various compost rates vary in their response to soil chemical makeup, generating a divergence in soil properties, which may influence the soil microbial community (Mastro </w:t>
      </w:r>
      <w:r w:rsidRPr="00BA1936">
        <w:rPr>
          <w:i/>
          <w:iCs/>
        </w:rPr>
        <w:t>et al</w:t>
      </w:r>
      <w:r w:rsidRPr="00947C2D">
        <w:t>. 2020)</w:t>
      </w:r>
      <w:r>
        <w:t>.</w:t>
      </w:r>
      <w:r w:rsidRPr="00947C2D">
        <w:t xml:space="preserve"> The total Nitrogen were generally high under the various compost rates, this could be due to the fact that crops in the screen house show preference for NH</w:t>
      </w:r>
      <w:r w:rsidRPr="00390E2F">
        <w:rPr>
          <w:vertAlign w:val="superscript"/>
        </w:rPr>
        <w:t>4+</w:t>
      </w:r>
      <w:r w:rsidRPr="00947C2D">
        <w:t xml:space="preserve"> (Liu </w:t>
      </w:r>
      <w:r w:rsidRPr="00BA1936">
        <w:rPr>
          <w:i/>
          <w:iCs/>
        </w:rPr>
        <w:t>et al</w:t>
      </w:r>
      <w:r w:rsidRPr="00947C2D">
        <w:t>., 2017). Also, all compost rates showed high value for TN which indicates high intake rate of these inorganic forms of N (NH</w:t>
      </w:r>
      <w:r w:rsidRPr="00390E2F">
        <w:rPr>
          <w:vertAlign w:val="superscript"/>
        </w:rPr>
        <w:t>4+</w:t>
      </w:r>
      <w:r w:rsidRPr="00947C2D">
        <w:t xml:space="preserve"> and NO</w:t>
      </w:r>
      <w:r w:rsidRPr="00390E2F">
        <w:rPr>
          <w:vertAlign w:val="superscript"/>
        </w:rPr>
        <w:t>3-</w:t>
      </w:r>
      <w:r w:rsidRPr="00947C2D">
        <w:t>) and organic form (</w:t>
      </w:r>
      <w:proofErr w:type="spellStart"/>
      <w:r w:rsidRPr="00947C2D">
        <w:t>glycin</w:t>
      </w:r>
      <w:proofErr w:type="spellEnd"/>
      <w:r w:rsidRPr="00947C2D">
        <w:t>) from the soil. Available phosphorus was significantly different under the different compost rates, ranging from 31.63-59.78mg kg</w:t>
      </w:r>
      <w:r w:rsidRPr="00947C2D">
        <w:rPr>
          <w:vertAlign w:val="superscript"/>
        </w:rPr>
        <w:t>-1</w:t>
      </w:r>
      <w:r w:rsidRPr="00947C2D">
        <w:t xml:space="preserve">. Available phosphorus value was high under the different compost rates, this could result from phosphorus being readily available in inorganic forms, or it could be due to increased tree species diversity, annual litter input and soil organic carbon (Zhang </w:t>
      </w:r>
      <w:r w:rsidRPr="00BA1936">
        <w:rPr>
          <w:i/>
          <w:iCs/>
        </w:rPr>
        <w:t>et al</w:t>
      </w:r>
      <w:r w:rsidRPr="00947C2D">
        <w:t>., 20</w:t>
      </w:r>
      <w:r w:rsidR="003C4317">
        <w:t>20</w:t>
      </w:r>
      <w:r w:rsidRPr="00947C2D">
        <w:t xml:space="preserve">). This could also be as a result of weathering of parent material (Geo </w:t>
      </w:r>
      <w:r w:rsidRPr="00BA1936">
        <w:rPr>
          <w:i/>
          <w:iCs/>
        </w:rPr>
        <w:t>et al</w:t>
      </w:r>
      <w:r w:rsidRPr="00947C2D">
        <w:t xml:space="preserve">., 2019). Exchangeable cation was significantly different at each compost rates ranging from 3.96-9.10 mol/kg. </w:t>
      </w:r>
      <w:r w:rsidR="008B2F7C">
        <w:t>T</w:t>
      </w:r>
      <w:r w:rsidRPr="00947C2D">
        <w:t>his result collaborates with the findings of Brady and Weil, (200</w:t>
      </w:r>
      <w:r w:rsidR="003C4317">
        <w:t>8</w:t>
      </w:r>
      <w:r w:rsidRPr="00947C2D">
        <w:t xml:space="preserve">), who stated that on the other hand soil pH is affected by the </w:t>
      </w:r>
      <w:r w:rsidRPr="00947C2D">
        <w:lastRenderedPageBreak/>
        <w:t>concentration of the exchangeable acids and bases in the soil, as the pH level reduces with an increase in Al</w:t>
      </w:r>
      <w:r w:rsidRPr="00947C2D">
        <w:rPr>
          <w:vertAlign w:val="superscript"/>
        </w:rPr>
        <w:t xml:space="preserve">+ </w:t>
      </w:r>
      <w:r w:rsidRPr="00947C2D">
        <w:t>+ H</w:t>
      </w:r>
      <w:r w:rsidRPr="00947C2D">
        <w:rPr>
          <w:vertAlign w:val="superscript"/>
        </w:rPr>
        <w:t>+</w:t>
      </w:r>
      <w:r w:rsidRPr="00947C2D">
        <w:t xml:space="preserve"> and a decrease in Ca, Mg and K. </w:t>
      </w:r>
    </w:p>
    <w:p w14:paraId="5EBD5735" w14:textId="77777777" w:rsidR="008B2F7C" w:rsidRDefault="008B2F7C" w:rsidP="008B2F7C">
      <w:pPr>
        <w:shd w:val="clear" w:color="auto" w:fill="FFFFFF" w:themeFill="background1"/>
        <w:tabs>
          <w:tab w:val="left" w:pos="2528"/>
        </w:tabs>
        <w:spacing w:line="480" w:lineRule="auto"/>
        <w:jc w:val="both"/>
        <w:rPr>
          <w:color w:val="000000" w:themeColor="text1"/>
        </w:rPr>
      </w:pPr>
      <w:r>
        <w:rPr>
          <w:color w:val="000000" w:themeColor="text1"/>
        </w:rPr>
        <w:t>T</w:t>
      </w:r>
      <w:r w:rsidRPr="00947C2D">
        <w:rPr>
          <w:color w:val="000000" w:themeColor="text1"/>
        </w:rPr>
        <w:t xml:space="preserve">his study showed that the evaluated compost rates had effect on the microbial population because there was significant difference in the population of bacteria and fungi and this variation is consistent with </w:t>
      </w:r>
      <w:r w:rsidR="003C4317">
        <w:rPr>
          <w:color w:val="000000" w:themeColor="text1"/>
        </w:rPr>
        <w:t>previous study</w:t>
      </w:r>
      <w:r w:rsidRPr="00947C2D">
        <w:rPr>
          <w:color w:val="000000" w:themeColor="text1"/>
        </w:rPr>
        <w:t xml:space="preserve"> (Jovanne </w:t>
      </w:r>
      <w:r w:rsidRPr="00BA1936">
        <w:rPr>
          <w:i/>
          <w:iCs/>
          <w:color w:val="000000" w:themeColor="text1"/>
        </w:rPr>
        <w:t>et al</w:t>
      </w:r>
      <w:r w:rsidRPr="00947C2D">
        <w:rPr>
          <w:i/>
          <w:color w:val="000000" w:themeColor="text1"/>
        </w:rPr>
        <w:t xml:space="preserve">., </w:t>
      </w:r>
      <w:r w:rsidRPr="00947C2D">
        <w:rPr>
          <w:color w:val="000000" w:themeColor="text1"/>
        </w:rPr>
        <w:t>2021). It was observed that 1000 g compost rate</w:t>
      </w:r>
      <w:r w:rsidRPr="00947C2D">
        <w:rPr>
          <w:bCs/>
          <w:i/>
          <w:iCs/>
          <w:color w:val="000000" w:themeColor="text1"/>
        </w:rPr>
        <w:t xml:space="preserve"> </w:t>
      </w:r>
      <w:r w:rsidRPr="00947C2D">
        <w:rPr>
          <w:bCs/>
          <w:iCs/>
          <w:color w:val="000000" w:themeColor="text1"/>
        </w:rPr>
        <w:t xml:space="preserve">had high bacterial population compared to the other compost rates, which could have been because 1000 g had more compost quantity and the randomization of the pots </w:t>
      </w:r>
      <w:r w:rsidRPr="00947C2D">
        <w:rPr>
          <w:color w:val="000000" w:themeColor="text1"/>
        </w:rPr>
        <w:t>(Prescott and Grayston, 2013) compared to others which had lower bacterial population</w:t>
      </w:r>
      <w:r>
        <w:rPr>
          <w:color w:val="000000" w:themeColor="text1"/>
        </w:rPr>
        <w:t>.</w:t>
      </w:r>
      <w:r w:rsidRPr="00947C2D">
        <w:rPr>
          <w:color w:val="000000" w:themeColor="text1"/>
        </w:rPr>
        <w:t xml:space="preserve"> It could </w:t>
      </w:r>
      <w:r>
        <w:rPr>
          <w:color w:val="000000" w:themeColor="text1"/>
        </w:rPr>
        <w:t>also</w:t>
      </w:r>
      <w:r w:rsidRPr="00947C2D">
        <w:rPr>
          <w:color w:val="000000" w:themeColor="text1"/>
        </w:rPr>
        <w:t xml:space="preserve"> </w:t>
      </w:r>
      <w:r>
        <w:rPr>
          <w:color w:val="000000" w:themeColor="text1"/>
        </w:rPr>
        <w:t>be due to the</w:t>
      </w:r>
      <w:r w:rsidRPr="00947C2D">
        <w:rPr>
          <w:color w:val="000000" w:themeColor="text1"/>
        </w:rPr>
        <w:t xml:space="preserve"> 1000 g</w:t>
      </w:r>
      <w:r w:rsidRPr="00947C2D">
        <w:rPr>
          <w:i/>
          <w:iCs/>
          <w:color w:val="000000" w:themeColor="text1"/>
        </w:rPr>
        <w:t xml:space="preserve"> </w:t>
      </w:r>
      <w:r w:rsidRPr="00947C2D">
        <w:rPr>
          <w:color w:val="000000" w:themeColor="text1"/>
        </w:rPr>
        <w:t xml:space="preserve">stand type and spatial arrangement, this is in accordance with Klimek </w:t>
      </w:r>
      <w:r w:rsidRPr="00BA1936">
        <w:rPr>
          <w:i/>
          <w:iCs/>
          <w:color w:val="000000" w:themeColor="text1"/>
        </w:rPr>
        <w:t>et al</w:t>
      </w:r>
      <w:r w:rsidRPr="00947C2D">
        <w:rPr>
          <w:i/>
          <w:iCs/>
          <w:color w:val="000000" w:themeColor="text1"/>
        </w:rPr>
        <w:t xml:space="preserve">., </w:t>
      </w:r>
      <w:r w:rsidRPr="00947C2D">
        <w:rPr>
          <w:color w:val="000000" w:themeColor="text1"/>
        </w:rPr>
        <w:t xml:space="preserve">(2016) and </w:t>
      </w:r>
      <w:proofErr w:type="spellStart"/>
      <w:r w:rsidRPr="00947C2D">
        <w:rPr>
          <w:color w:val="000000" w:themeColor="text1"/>
        </w:rPr>
        <w:t>Uroz</w:t>
      </w:r>
      <w:proofErr w:type="spellEnd"/>
      <w:r w:rsidRPr="00947C2D">
        <w:rPr>
          <w:color w:val="000000" w:themeColor="text1"/>
        </w:rPr>
        <w:t xml:space="preserve"> </w:t>
      </w:r>
      <w:r w:rsidRPr="00BA1936">
        <w:rPr>
          <w:i/>
          <w:iCs/>
          <w:color w:val="000000" w:themeColor="text1"/>
        </w:rPr>
        <w:t>et al</w:t>
      </w:r>
      <w:r w:rsidRPr="00947C2D">
        <w:rPr>
          <w:i/>
          <w:color w:val="000000" w:themeColor="text1"/>
        </w:rPr>
        <w:t xml:space="preserve">., </w:t>
      </w:r>
      <w:r w:rsidRPr="00947C2D">
        <w:rPr>
          <w:color w:val="000000" w:themeColor="text1"/>
        </w:rPr>
        <w:t>(2016), that stated that the degree of influence on soil bacterial structure and diversity depends on the, stand type, and spatial arrangement. The relative abundance of fungi in the rhizosphere of 1000 g compost rate</w:t>
      </w:r>
      <w:r w:rsidRPr="00947C2D">
        <w:rPr>
          <w:i/>
          <w:color w:val="000000" w:themeColor="text1"/>
        </w:rPr>
        <w:t xml:space="preserve"> </w:t>
      </w:r>
      <w:r w:rsidRPr="00947C2D">
        <w:rPr>
          <w:color w:val="000000" w:themeColor="text1"/>
        </w:rPr>
        <w:t>might be an indication of more quantity of compost, the specific leaf number of 1000 g</w:t>
      </w:r>
      <w:r w:rsidRPr="00947C2D">
        <w:rPr>
          <w:i/>
          <w:color w:val="000000" w:themeColor="text1"/>
        </w:rPr>
        <w:t xml:space="preserve"> </w:t>
      </w:r>
      <w:r w:rsidRPr="00947C2D">
        <w:rPr>
          <w:color w:val="000000" w:themeColor="text1"/>
        </w:rPr>
        <w:t>is higher compared to 400ng</w:t>
      </w:r>
      <w:r w:rsidRPr="00947C2D">
        <w:rPr>
          <w:i/>
          <w:color w:val="000000" w:themeColor="text1"/>
        </w:rPr>
        <w:t xml:space="preserve"> </w:t>
      </w:r>
      <w:r w:rsidRPr="00947C2D">
        <w:rPr>
          <w:color w:val="000000" w:themeColor="text1"/>
        </w:rPr>
        <w:t xml:space="preserve">which had the lowest fungi population. This is </w:t>
      </w:r>
      <w:r w:rsidR="003C4317">
        <w:rPr>
          <w:color w:val="000000" w:themeColor="text1"/>
        </w:rPr>
        <w:t>consistent</w:t>
      </w:r>
      <w:r w:rsidRPr="00947C2D">
        <w:rPr>
          <w:color w:val="000000" w:themeColor="text1"/>
        </w:rPr>
        <w:t xml:space="preserve"> with </w:t>
      </w:r>
      <w:r>
        <w:rPr>
          <w:color w:val="000000" w:themeColor="text1"/>
        </w:rPr>
        <w:t xml:space="preserve">previous studies </w:t>
      </w:r>
      <w:r w:rsidRPr="00947C2D">
        <w:rPr>
          <w:color w:val="000000" w:themeColor="text1"/>
        </w:rPr>
        <w:t xml:space="preserve">(Walther </w:t>
      </w:r>
      <w:r w:rsidRPr="00BA1936">
        <w:rPr>
          <w:i/>
          <w:iCs/>
          <w:color w:val="000000" w:themeColor="text1"/>
        </w:rPr>
        <w:t>et al</w:t>
      </w:r>
      <w:r w:rsidRPr="00947C2D">
        <w:rPr>
          <w:i/>
          <w:color w:val="000000" w:themeColor="text1"/>
        </w:rPr>
        <w:t xml:space="preserve">., </w:t>
      </w:r>
      <w:r w:rsidRPr="00947C2D">
        <w:rPr>
          <w:color w:val="000000" w:themeColor="text1"/>
        </w:rPr>
        <w:t xml:space="preserve">2002; Martiny </w:t>
      </w:r>
      <w:r w:rsidRPr="00BA1936">
        <w:rPr>
          <w:i/>
          <w:iCs/>
          <w:color w:val="000000" w:themeColor="text1"/>
        </w:rPr>
        <w:t>et al</w:t>
      </w:r>
      <w:r w:rsidRPr="00947C2D">
        <w:rPr>
          <w:i/>
          <w:color w:val="000000" w:themeColor="text1"/>
        </w:rPr>
        <w:t xml:space="preserve">., </w:t>
      </w:r>
      <w:r w:rsidRPr="00947C2D">
        <w:rPr>
          <w:color w:val="000000" w:themeColor="text1"/>
        </w:rPr>
        <w:t xml:space="preserve">2006), that stated that species traits such as leaf nutrients, leaf toughness and specific leaf area are known to contribute to the rate of decomposition of organic matter, which may drive the microbial community under the different compost rates (Walther </w:t>
      </w:r>
      <w:r w:rsidRPr="00BA1936">
        <w:rPr>
          <w:i/>
          <w:iCs/>
          <w:color w:val="000000" w:themeColor="text1"/>
        </w:rPr>
        <w:t>et al</w:t>
      </w:r>
      <w:r w:rsidRPr="00947C2D">
        <w:rPr>
          <w:i/>
          <w:color w:val="000000" w:themeColor="text1"/>
        </w:rPr>
        <w:t xml:space="preserve">., </w:t>
      </w:r>
      <w:r w:rsidRPr="00947C2D">
        <w:rPr>
          <w:color w:val="000000" w:themeColor="text1"/>
        </w:rPr>
        <w:t xml:space="preserve">2002; Martiny </w:t>
      </w:r>
      <w:r w:rsidRPr="00BA1936">
        <w:rPr>
          <w:i/>
          <w:iCs/>
          <w:color w:val="000000" w:themeColor="text1"/>
        </w:rPr>
        <w:t>et al</w:t>
      </w:r>
      <w:r w:rsidRPr="00947C2D">
        <w:rPr>
          <w:i/>
          <w:color w:val="000000" w:themeColor="text1"/>
        </w:rPr>
        <w:t xml:space="preserve">., </w:t>
      </w:r>
      <w:r w:rsidRPr="00947C2D">
        <w:rPr>
          <w:color w:val="000000" w:themeColor="text1"/>
        </w:rPr>
        <w:t>2006).</w:t>
      </w:r>
    </w:p>
    <w:p w14:paraId="20C78005" w14:textId="77777777" w:rsidR="008B2F7C" w:rsidRPr="00947C2D" w:rsidRDefault="008B2F7C" w:rsidP="008B2F7C">
      <w:pPr>
        <w:shd w:val="clear" w:color="auto" w:fill="FFFFFF" w:themeFill="background1"/>
        <w:tabs>
          <w:tab w:val="left" w:pos="2528"/>
        </w:tabs>
        <w:spacing w:line="480" w:lineRule="auto"/>
        <w:jc w:val="both"/>
        <w:rPr>
          <w:color w:val="000000" w:themeColor="text1"/>
        </w:rPr>
      </w:pPr>
      <w:r w:rsidRPr="00947C2D">
        <w:rPr>
          <w:color w:val="000000" w:themeColor="text1"/>
        </w:rPr>
        <w:t>There microbial diversity in the soils at different compost rates</w:t>
      </w:r>
      <w:r w:rsidR="002913D9">
        <w:rPr>
          <w:color w:val="000000" w:themeColor="text1"/>
        </w:rPr>
        <w:t xml:space="preserve"> could</w:t>
      </w:r>
      <w:r w:rsidRPr="00947C2D">
        <w:rPr>
          <w:color w:val="000000" w:themeColor="text1"/>
        </w:rPr>
        <w:t xml:space="preserve"> be attributed to variation in the compost rates applied to the soils. Results from this study showed more diversity in bacteria</w:t>
      </w:r>
      <w:r>
        <w:rPr>
          <w:color w:val="000000" w:themeColor="text1"/>
        </w:rPr>
        <w:t>l</w:t>
      </w:r>
      <w:r w:rsidRPr="00947C2D">
        <w:rPr>
          <w:color w:val="000000" w:themeColor="text1"/>
        </w:rPr>
        <w:t xml:space="preserve"> isolates in the soils with 800 g and 1000 g compost rates </w:t>
      </w:r>
      <w:r w:rsidRPr="00947C2D">
        <w:rPr>
          <w:iCs/>
          <w:color w:val="000000" w:themeColor="text1"/>
        </w:rPr>
        <w:t xml:space="preserve">compared to the other compost rates, while diversity in fungi isolates was identified at 1000 g compost rate. </w:t>
      </w:r>
      <w:r w:rsidRPr="00947C2D">
        <w:rPr>
          <w:color w:val="000000" w:themeColor="text1"/>
        </w:rPr>
        <w:t xml:space="preserve">The difference in the diversity of these soil organisms across the various compost rates could be due to the microclimate of each of the research environment. The amplitude of temperature fluctuations encountered and </w:t>
      </w:r>
      <w:r w:rsidRPr="00947C2D">
        <w:rPr>
          <w:color w:val="000000" w:themeColor="text1"/>
        </w:rPr>
        <w:lastRenderedPageBreak/>
        <w:t>variation amongst the different compost rates, a factor that has been documented to affect soil microbial community (</w:t>
      </w:r>
      <w:r w:rsidR="00FC4515">
        <w:rPr>
          <w:color w:val="000000" w:themeColor="text1"/>
        </w:rPr>
        <w:t>Lee</w:t>
      </w:r>
      <w:r w:rsidRPr="00947C2D">
        <w:rPr>
          <w:color w:val="000000" w:themeColor="text1"/>
        </w:rPr>
        <w:t xml:space="preserve"> </w:t>
      </w:r>
      <w:r w:rsidRPr="00BA1936">
        <w:rPr>
          <w:i/>
          <w:iCs/>
          <w:color w:val="000000" w:themeColor="text1"/>
        </w:rPr>
        <w:t>et al</w:t>
      </w:r>
      <w:r w:rsidRPr="00947C2D">
        <w:rPr>
          <w:i/>
          <w:color w:val="000000" w:themeColor="text1"/>
        </w:rPr>
        <w:t>.,</w:t>
      </w:r>
      <w:r w:rsidRPr="00947C2D">
        <w:rPr>
          <w:color w:val="000000" w:themeColor="text1"/>
        </w:rPr>
        <w:t xml:space="preserve"> 20</w:t>
      </w:r>
      <w:r w:rsidR="00FC4515">
        <w:rPr>
          <w:color w:val="000000" w:themeColor="text1"/>
        </w:rPr>
        <w:t>19</w:t>
      </w:r>
      <w:r w:rsidRPr="00947C2D">
        <w:rPr>
          <w:color w:val="000000" w:themeColor="text1"/>
        </w:rPr>
        <w:t xml:space="preserve">). The difference in the bacteria and fungi diversity and distribution could be due to the changes in temperature and soil moisture. </w:t>
      </w:r>
    </w:p>
    <w:p w14:paraId="20870BA5" w14:textId="77777777" w:rsidR="008B2F7C" w:rsidRPr="00947C2D" w:rsidRDefault="008B2F7C" w:rsidP="008B2F7C">
      <w:pPr>
        <w:shd w:val="clear" w:color="auto" w:fill="FFFFFF" w:themeFill="background1"/>
        <w:spacing w:line="480" w:lineRule="auto"/>
        <w:jc w:val="both"/>
        <w:rPr>
          <w:b/>
        </w:rPr>
      </w:pPr>
      <w:r w:rsidRPr="00947C2D">
        <w:rPr>
          <w:rFonts w:eastAsia="Times New Roman"/>
        </w:rPr>
        <w:t>At 4 WAP, the control treatment (0) shows a mean value of 2.6667. As the compost rate increases, there is a slight increase in the mean values, with the highest treatment level (1000) showing a mean value of 3.3333. This suggests that even at early stages, compost application begins to positively influence plant growth. The SEM at this time point is 0.432, indicating some variability in the data.</w:t>
      </w:r>
    </w:p>
    <w:p w14:paraId="77D68BE2" w14:textId="77777777" w:rsidR="008B2F7C" w:rsidRPr="00947C2D" w:rsidRDefault="008B2F7C" w:rsidP="008B2F7C">
      <w:pPr>
        <w:shd w:val="clear" w:color="auto" w:fill="FFFFFF" w:themeFill="background1"/>
        <w:spacing w:before="120" w:after="0" w:line="480" w:lineRule="auto"/>
        <w:jc w:val="both"/>
        <w:rPr>
          <w:rFonts w:eastAsia="Times New Roman"/>
        </w:rPr>
      </w:pPr>
      <w:r w:rsidRPr="00947C2D">
        <w:rPr>
          <w:rFonts w:eastAsia="Times New Roman"/>
        </w:rPr>
        <w:t>By 6 WAP, the control treatment shows a mean value of 4.3333. The mean values for the treatments of 200, 400, 600, and 800 are all 5.0000, suggesting a plateau effect at these treatment levels. The highest treatment level (1000) shows a slightly higher mean value of 5.3333. The SEM at this time point is 0.181, indicating less variability compared to 4 WAP. This plateau effect might indicate that beyond a certain compost rate, additional compost does not significantly enhance growth within this period.</w:t>
      </w:r>
    </w:p>
    <w:p w14:paraId="7CC16039" w14:textId="77777777" w:rsidR="008B2F7C" w:rsidRPr="00947C2D" w:rsidRDefault="008B2F7C" w:rsidP="008B2F7C">
      <w:pPr>
        <w:shd w:val="clear" w:color="auto" w:fill="FFFFFF" w:themeFill="background1"/>
        <w:spacing w:before="120" w:after="0" w:line="480" w:lineRule="auto"/>
        <w:jc w:val="both"/>
        <w:rPr>
          <w:rFonts w:eastAsia="Times New Roman"/>
        </w:rPr>
      </w:pPr>
      <w:r w:rsidRPr="00947C2D">
        <w:rPr>
          <w:rFonts w:eastAsia="Times New Roman"/>
        </w:rPr>
        <w:t>At 8 WAP, the control treatment shows a mean value of 7.6667. The mean values increase with higher compost rates, with the highest treatment level (1000) showing a mean value of 9.3333. The SEM at this time point is 0.090, indicating even less variability compared to the previous time points. This trend suggests that the benefits of compost application become more pronounced over time, with higher compost rates leading to greater plant growth.</w:t>
      </w:r>
    </w:p>
    <w:p w14:paraId="2195661E" w14:textId="77777777" w:rsidR="008B2F7C" w:rsidRDefault="008B2F7C" w:rsidP="008B2F7C">
      <w:pPr>
        <w:shd w:val="clear" w:color="auto" w:fill="FFFFFF" w:themeFill="background1"/>
        <w:spacing w:before="120" w:after="0" w:line="480" w:lineRule="auto"/>
        <w:jc w:val="both"/>
        <w:rPr>
          <w:rFonts w:eastAsia="Times New Roman"/>
        </w:rPr>
      </w:pPr>
      <w:r w:rsidRPr="00947C2D">
        <w:rPr>
          <w:rFonts w:eastAsia="Times New Roman"/>
        </w:rPr>
        <w:t xml:space="preserve">The data indicates that increasing compost rates generally lead to higher mean values at each time point, with the most significant increases observed at 8 WAP. This aligns with findings from various studies that highlight the benefits of compost in improving soil structure, nutrient </w:t>
      </w:r>
      <w:r w:rsidRPr="00947C2D">
        <w:rPr>
          <w:rFonts w:eastAsia="Times New Roman"/>
        </w:rPr>
        <w:lastRenderedPageBreak/>
        <w:t xml:space="preserve">availability, and water retention, which collectively enhance plant growth (Mastro </w:t>
      </w:r>
      <w:r w:rsidRPr="00BA1936">
        <w:rPr>
          <w:rFonts w:eastAsia="Times New Roman"/>
          <w:i/>
          <w:iCs/>
        </w:rPr>
        <w:t>et al</w:t>
      </w:r>
      <w:r w:rsidRPr="00947C2D">
        <w:rPr>
          <w:rFonts w:eastAsia="Times New Roman"/>
        </w:rPr>
        <w:t xml:space="preserve">., 2020). However, it is also important to consider that excessive compost can lead to nutrient imbalances and other issues (Ekelund </w:t>
      </w:r>
      <w:r w:rsidRPr="00BA1936">
        <w:rPr>
          <w:rFonts w:eastAsia="Times New Roman"/>
          <w:i/>
          <w:iCs/>
        </w:rPr>
        <w:t>et al</w:t>
      </w:r>
      <w:r w:rsidRPr="00947C2D">
        <w:rPr>
          <w:rFonts w:eastAsia="Times New Roman"/>
        </w:rPr>
        <w:t>., 2024).</w:t>
      </w:r>
    </w:p>
    <w:p w14:paraId="7B7B46AA" w14:textId="77777777" w:rsidR="00B31BDB" w:rsidRDefault="00B31BDB" w:rsidP="008B2F7C">
      <w:pPr>
        <w:shd w:val="clear" w:color="auto" w:fill="FFFFFF" w:themeFill="background1"/>
        <w:spacing w:before="120" w:after="0" w:line="480" w:lineRule="auto"/>
        <w:jc w:val="both"/>
        <w:rPr>
          <w:rFonts w:eastAsia="Times New Roman"/>
          <w:b/>
          <w:bCs/>
        </w:rPr>
      </w:pPr>
      <w:r>
        <w:rPr>
          <w:rFonts w:eastAsia="Times New Roman"/>
          <w:b/>
          <w:bCs/>
        </w:rPr>
        <w:t>Conclusion</w:t>
      </w:r>
    </w:p>
    <w:p w14:paraId="4352E9AF" w14:textId="3961B448" w:rsidR="00B31BDB" w:rsidRDefault="00C5392E" w:rsidP="00C5392E">
      <w:pPr>
        <w:shd w:val="clear" w:color="auto" w:fill="FFFFFF" w:themeFill="background1"/>
        <w:spacing w:before="120" w:after="0" w:line="480" w:lineRule="auto"/>
        <w:jc w:val="both"/>
        <w:rPr>
          <w:rFonts w:eastAsia="Times New Roman"/>
          <w:b/>
          <w:bCs/>
        </w:rPr>
      </w:pPr>
      <w:r>
        <w:rPr>
          <w:rFonts w:eastAsia="Times New Roman"/>
          <w:color w:val="111111"/>
        </w:rPr>
        <w:t>The</w:t>
      </w:r>
      <w:r w:rsidRPr="00947C2D">
        <w:rPr>
          <w:rFonts w:eastAsia="Times New Roman"/>
          <w:color w:val="111111"/>
        </w:rPr>
        <w:t xml:space="preserve"> study </w:t>
      </w:r>
      <w:r w:rsidR="005B4895">
        <w:rPr>
          <w:rFonts w:eastAsia="Times New Roman"/>
          <w:color w:val="111111"/>
        </w:rPr>
        <w:t>has</w:t>
      </w:r>
      <w:r>
        <w:rPr>
          <w:rFonts w:eastAsia="Times New Roman"/>
          <w:color w:val="111111"/>
        </w:rPr>
        <w:t xml:space="preserve"> demonstrated </w:t>
      </w:r>
      <w:r w:rsidRPr="00947C2D">
        <w:rPr>
          <w:rFonts w:eastAsia="Times New Roman"/>
          <w:color w:val="111111"/>
        </w:rPr>
        <w:t xml:space="preserve">that moderate to high compost rates significantly improved nutrient uptake and plant growth. The compost amendments also increased soil organic matter content, which is crucial for maintaining soil fertility and health. </w:t>
      </w:r>
      <w:r w:rsidRPr="00947C2D">
        <w:rPr>
          <w:rFonts w:eastAsia="Times New Roman"/>
        </w:rPr>
        <w:t>Compost rates generally enhance bacterial populations, with the highest rates (1000 g) showing the most significant increases. </w:t>
      </w:r>
      <w:r w:rsidRPr="00B31BDB">
        <w:rPr>
          <w:rFonts w:eastAsia="Times New Roman"/>
          <w:b/>
          <w:bCs/>
        </w:rPr>
        <w:t xml:space="preserve"> </w:t>
      </w:r>
    </w:p>
    <w:p w14:paraId="744E03A6" w14:textId="6FEEDACF" w:rsidR="00333C84" w:rsidRDefault="00333C84" w:rsidP="00C5392E">
      <w:pPr>
        <w:shd w:val="clear" w:color="auto" w:fill="FFFFFF" w:themeFill="background1"/>
        <w:spacing w:before="120" w:after="0" w:line="480" w:lineRule="auto"/>
        <w:jc w:val="both"/>
        <w:rPr>
          <w:rFonts w:eastAsia="Times New Roman"/>
          <w:b/>
          <w:bCs/>
        </w:rPr>
      </w:pPr>
    </w:p>
    <w:p w14:paraId="779B6EC6" w14:textId="77777777" w:rsidR="00333C84" w:rsidRPr="00333C84" w:rsidRDefault="00333C84" w:rsidP="00333C84">
      <w:pPr>
        <w:spacing w:after="160" w:line="259" w:lineRule="auto"/>
        <w:rPr>
          <w:rFonts w:ascii="Calibri" w:eastAsia="Calibri" w:hAnsi="Calibri"/>
          <w:b/>
          <w:sz w:val="22"/>
          <w:szCs w:val="22"/>
          <w:highlight w:val="yellow"/>
          <w:lang w:val="en-US"/>
        </w:rPr>
      </w:pPr>
      <w:r w:rsidRPr="00333C84">
        <w:rPr>
          <w:rFonts w:ascii="Calibri" w:eastAsia="Calibri" w:hAnsi="Calibri"/>
          <w:b/>
          <w:sz w:val="22"/>
          <w:szCs w:val="22"/>
          <w:highlight w:val="yellow"/>
          <w:lang w:val="en-US"/>
        </w:rPr>
        <w:t>Disclaimer (Artificial intelligence)</w:t>
      </w:r>
    </w:p>
    <w:p w14:paraId="20F594DF" w14:textId="77777777" w:rsidR="00333C84" w:rsidRPr="00333C84" w:rsidRDefault="00333C84" w:rsidP="00333C84">
      <w:pPr>
        <w:spacing w:after="160" w:line="259" w:lineRule="auto"/>
        <w:rPr>
          <w:rFonts w:ascii="Calibri" w:eastAsia="Calibri" w:hAnsi="Calibri"/>
          <w:sz w:val="22"/>
          <w:szCs w:val="22"/>
          <w:highlight w:val="yellow"/>
          <w:lang w:val="en-US"/>
        </w:rPr>
      </w:pPr>
      <w:r w:rsidRPr="00333C84">
        <w:rPr>
          <w:rFonts w:ascii="Calibri" w:eastAsia="Calibri" w:hAnsi="Calibri"/>
          <w:sz w:val="22"/>
          <w:szCs w:val="22"/>
          <w:highlight w:val="yellow"/>
          <w:lang w:val="en-US"/>
        </w:rPr>
        <w:t xml:space="preserve">Option 1: </w:t>
      </w:r>
    </w:p>
    <w:p w14:paraId="085CFB11" w14:textId="77777777" w:rsidR="00333C84" w:rsidRPr="00333C84" w:rsidRDefault="00333C84" w:rsidP="00333C84">
      <w:pPr>
        <w:spacing w:after="160" w:line="259" w:lineRule="auto"/>
        <w:rPr>
          <w:rFonts w:ascii="Calibri" w:eastAsia="Calibri" w:hAnsi="Calibri"/>
          <w:sz w:val="22"/>
          <w:szCs w:val="22"/>
          <w:highlight w:val="yellow"/>
          <w:lang w:val="en-US"/>
        </w:rPr>
      </w:pPr>
      <w:r w:rsidRPr="00333C84">
        <w:rPr>
          <w:rFonts w:ascii="Calibri" w:eastAsia="Calibri" w:hAnsi="Calibri"/>
          <w:sz w:val="22"/>
          <w:szCs w:val="22"/>
          <w:highlight w:val="yellow"/>
          <w:lang w:val="en-US"/>
        </w:rPr>
        <w:t>Author(s) hereby declare that NO generative AI technologies such as Large Language Models (</w:t>
      </w:r>
      <w:proofErr w:type="spellStart"/>
      <w:r w:rsidRPr="00333C84">
        <w:rPr>
          <w:rFonts w:ascii="Calibri" w:eastAsia="Calibri" w:hAnsi="Calibri"/>
          <w:sz w:val="22"/>
          <w:szCs w:val="22"/>
          <w:highlight w:val="yellow"/>
          <w:lang w:val="en-US"/>
        </w:rPr>
        <w:t>ChatGPT</w:t>
      </w:r>
      <w:proofErr w:type="spellEnd"/>
      <w:r w:rsidRPr="00333C84">
        <w:rPr>
          <w:rFonts w:ascii="Calibri" w:eastAsia="Calibri" w:hAnsi="Calibri"/>
          <w:sz w:val="22"/>
          <w:szCs w:val="22"/>
          <w:highlight w:val="yellow"/>
          <w:lang w:val="en-US"/>
        </w:rPr>
        <w:t xml:space="preserve">, COPILOT, etc.) and text-to-image generators have been used during the writing or editing of this manuscript. </w:t>
      </w:r>
    </w:p>
    <w:p w14:paraId="72187CA9" w14:textId="77777777" w:rsidR="00333C84" w:rsidRPr="00333C84" w:rsidRDefault="00333C84" w:rsidP="00333C84">
      <w:pPr>
        <w:spacing w:after="160" w:line="259" w:lineRule="auto"/>
        <w:rPr>
          <w:rFonts w:ascii="Calibri" w:eastAsia="Calibri" w:hAnsi="Calibri"/>
          <w:sz w:val="22"/>
          <w:szCs w:val="22"/>
          <w:highlight w:val="yellow"/>
          <w:lang w:val="en-US"/>
        </w:rPr>
      </w:pPr>
      <w:r w:rsidRPr="00333C84">
        <w:rPr>
          <w:rFonts w:ascii="Calibri" w:eastAsia="Calibri" w:hAnsi="Calibri"/>
          <w:sz w:val="22"/>
          <w:szCs w:val="22"/>
          <w:highlight w:val="yellow"/>
          <w:lang w:val="en-US"/>
        </w:rPr>
        <w:t xml:space="preserve">Option 2: </w:t>
      </w:r>
    </w:p>
    <w:p w14:paraId="30735628" w14:textId="77777777" w:rsidR="00333C84" w:rsidRPr="00333C84" w:rsidRDefault="00333C84" w:rsidP="00333C84">
      <w:pPr>
        <w:spacing w:after="160" w:line="259" w:lineRule="auto"/>
        <w:rPr>
          <w:rFonts w:ascii="Calibri" w:eastAsia="Calibri" w:hAnsi="Calibri"/>
          <w:sz w:val="22"/>
          <w:szCs w:val="22"/>
          <w:highlight w:val="yellow"/>
          <w:lang w:val="en-US"/>
        </w:rPr>
      </w:pPr>
      <w:r w:rsidRPr="00333C84">
        <w:rPr>
          <w:rFonts w:ascii="Calibri" w:eastAsia="Calibri" w:hAnsi="Calibri"/>
          <w:sz w:val="22"/>
          <w:szCs w:val="2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3BD129F" w14:textId="77777777" w:rsidR="00333C84" w:rsidRPr="00333C84" w:rsidRDefault="00333C84" w:rsidP="00333C84">
      <w:pPr>
        <w:spacing w:after="160" w:line="259" w:lineRule="auto"/>
        <w:rPr>
          <w:rFonts w:ascii="Calibri" w:eastAsia="Calibri" w:hAnsi="Calibri"/>
          <w:sz w:val="22"/>
          <w:szCs w:val="22"/>
          <w:highlight w:val="yellow"/>
          <w:lang w:val="en-US"/>
        </w:rPr>
      </w:pPr>
      <w:r w:rsidRPr="00333C84">
        <w:rPr>
          <w:rFonts w:ascii="Calibri" w:eastAsia="Calibri" w:hAnsi="Calibri"/>
          <w:sz w:val="22"/>
          <w:szCs w:val="22"/>
          <w:highlight w:val="yellow"/>
          <w:lang w:val="en-US"/>
        </w:rPr>
        <w:t>Details of the AI usage are given below:</w:t>
      </w:r>
    </w:p>
    <w:p w14:paraId="178052A7" w14:textId="77777777" w:rsidR="00333C84" w:rsidRPr="00333C84" w:rsidRDefault="00333C84" w:rsidP="00333C84">
      <w:pPr>
        <w:spacing w:after="160" w:line="259" w:lineRule="auto"/>
        <w:rPr>
          <w:rFonts w:ascii="Calibri" w:eastAsia="Calibri" w:hAnsi="Calibri"/>
          <w:sz w:val="22"/>
          <w:szCs w:val="22"/>
          <w:highlight w:val="yellow"/>
          <w:lang w:val="en-US"/>
        </w:rPr>
      </w:pPr>
      <w:r w:rsidRPr="00333C84">
        <w:rPr>
          <w:rFonts w:ascii="Calibri" w:eastAsia="Calibri" w:hAnsi="Calibri"/>
          <w:sz w:val="22"/>
          <w:szCs w:val="22"/>
          <w:highlight w:val="yellow"/>
          <w:lang w:val="en-US"/>
        </w:rPr>
        <w:t>1.</w:t>
      </w:r>
    </w:p>
    <w:p w14:paraId="30EF91EF" w14:textId="77777777" w:rsidR="00333C84" w:rsidRPr="00333C84" w:rsidRDefault="00333C84" w:rsidP="00333C84">
      <w:pPr>
        <w:spacing w:after="160" w:line="259" w:lineRule="auto"/>
        <w:rPr>
          <w:rFonts w:ascii="Calibri" w:eastAsia="Calibri" w:hAnsi="Calibri"/>
          <w:sz w:val="22"/>
          <w:szCs w:val="22"/>
          <w:highlight w:val="yellow"/>
          <w:lang w:val="en-US"/>
        </w:rPr>
      </w:pPr>
      <w:r w:rsidRPr="00333C84">
        <w:rPr>
          <w:rFonts w:ascii="Calibri" w:eastAsia="Calibri" w:hAnsi="Calibri"/>
          <w:sz w:val="22"/>
          <w:szCs w:val="22"/>
          <w:highlight w:val="yellow"/>
          <w:lang w:val="en-US"/>
        </w:rPr>
        <w:t>2.</w:t>
      </w:r>
    </w:p>
    <w:p w14:paraId="71BE3951" w14:textId="77777777" w:rsidR="00333C84" w:rsidRPr="00333C84" w:rsidRDefault="00333C84" w:rsidP="00333C84">
      <w:pPr>
        <w:spacing w:after="160" w:line="259" w:lineRule="auto"/>
        <w:rPr>
          <w:rFonts w:ascii="Calibri" w:eastAsia="Calibri" w:hAnsi="Calibri"/>
          <w:sz w:val="22"/>
          <w:szCs w:val="22"/>
          <w:lang w:val="en-US"/>
        </w:rPr>
      </w:pPr>
      <w:r w:rsidRPr="00333C84">
        <w:rPr>
          <w:rFonts w:ascii="Calibri" w:eastAsia="Calibri" w:hAnsi="Calibri"/>
          <w:sz w:val="22"/>
          <w:szCs w:val="22"/>
          <w:highlight w:val="yellow"/>
          <w:lang w:val="en-US"/>
        </w:rPr>
        <w:t>3.</w:t>
      </w:r>
    </w:p>
    <w:p w14:paraId="394D196E" w14:textId="77777777" w:rsidR="00333C84" w:rsidRDefault="00333C84" w:rsidP="00C5392E">
      <w:pPr>
        <w:shd w:val="clear" w:color="auto" w:fill="FFFFFF" w:themeFill="background1"/>
        <w:spacing w:before="120" w:after="0" w:line="480" w:lineRule="auto"/>
        <w:jc w:val="both"/>
        <w:rPr>
          <w:rFonts w:eastAsia="Times New Roman"/>
          <w:b/>
          <w:bCs/>
        </w:rPr>
      </w:pPr>
    </w:p>
    <w:p w14:paraId="5EDBB736" w14:textId="77777777" w:rsidR="004F3D88" w:rsidRDefault="004F3D88" w:rsidP="00C5392E">
      <w:pPr>
        <w:shd w:val="clear" w:color="auto" w:fill="FFFFFF" w:themeFill="background1"/>
        <w:spacing w:before="120" w:after="0" w:line="480" w:lineRule="auto"/>
        <w:jc w:val="both"/>
        <w:rPr>
          <w:rFonts w:eastAsia="Times New Roman"/>
          <w:b/>
          <w:bCs/>
        </w:rPr>
      </w:pPr>
      <w:r>
        <w:rPr>
          <w:rFonts w:eastAsia="Times New Roman"/>
          <w:b/>
          <w:bCs/>
        </w:rPr>
        <w:t>References</w:t>
      </w:r>
    </w:p>
    <w:p w14:paraId="48CC434F" w14:textId="3184381D" w:rsidR="00285300" w:rsidRDefault="00285300" w:rsidP="00FC4515">
      <w:pPr>
        <w:shd w:val="clear" w:color="auto" w:fill="FFFFFF" w:themeFill="background1"/>
        <w:spacing w:line="480" w:lineRule="auto"/>
        <w:ind w:left="785" w:hangingChars="327" w:hanging="785"/>
        <w:jc w:val="both"/>
      </w:pPr>
      <w:proofErr w:type="spellStart"/>
      <w:r w:rsidRPr="00285300">
        <w:rPr>
          <w:lang w:val="en-US"/>
        </w:rPr>
        <w:t>Abubakar</w:t>
      </w:r>
      <w:proofErr w:type="spellEnd"/>
      <w:r w:rsidRPr="00285300">
        <w:rPr>
          <w:lang w:val="en-US"/>
        </w:rPr>
        <w:t xml:space="preserve">, A. M., </w:t>
      </w:r>
      <w:proofErr w:type="spellStart"/>
      <w:r w:rsidRPr="00285300">
        <w:rPr>
          <w:lang w:val="en-US"/>
        </w:rPr>
        <w:t>Khursheed</w:t>
      </w:r>
      <w:proofErr w:type="spellEnd"/>
      <w:r w:rsidRPr="00285300">
        <w:rPr>
          <w:lang w:val="en-US"/>
        </w:rPr>
        <w:t xml:space="preserve">, A., Tariq, M., and </w:t>
      </w:r>
      <w:proofErr w:type="spellStart"/>
      <w:r w:rsidRPr="00285300">
        <w:rPr>
          <w:lang w:val="en-US"/>
        </w:rPr>
        <w:t>Haruna</w:t>
      </w:r>
      <w:proofErr w:type="spellEnd"/>
      <w:r w:rsidRPr="00285300">
        <w:rPr>
          <w:lang w:val="en-US"/>
        </w:rPr>
        <w:t xml:space="preserve">, N. M. “Microbe-substrate and gas-microbe interaction factors in relation to liquid manure anaerobic digestion and crop </w:t>
      </w:r>
      <w:r w:rsidRPr="00285300">
        <w:rPr>
          <w:lang w:val="en-US"/>
        </w:rPr>
        <w:lastRenderedPageBreak/>
        <w:t xml:space="preserve">productivity.” </w:t>
      </w:r>
      <w:r w:rsidRPr="00285300">
        <w:rPr>
          <w:b/>
          <w:bCs/>
          <w:i/>
          <w:iCs/>
          <w:lang w:val="en-US"/>
        </w:rPr>
        <w:t xml:space="preserve">TESLA </w:t>
      </w:r>
      <w:proofErr w:type="spellStart"/>
      <w:r w:rsidRPr="00285300">
        <w:rPr>
          <w:b/>
          <w:bCs/>
          <w:i/>
          <w:iCs/>
          <w:lang w:val="en-US"/>
        </w:rPr>
        <w:t>Revista</w:t>
      </w:r>
      <w:proofErr w:type="spellEnd"/>
      <w:r w:rsidRPr="00285300">
        <w:rPr>
          <w:b/>
          <w:bCs/>
          <w:i/>
          <w:iCs/>
          <w:lang w:val="en-US"/>
        </w:rPr>
        <w:t xml:space="preserve"> </w:t>
      </w:r>
      <w:proofErr w:type="spellStart"/>
      <w:r w:rsidRPr="00285300">
        <w:rPr>
          <w:b/>
          <w:bCs/>
          <w:i/>
          <w:iCs/>
          <w:lang w:val="en-US"/>
        </w:rPr>
        <w:t>Científica</w:t>
      </w:r>
      <w:proofErr w:type="spellEnd"/>
      <w:r w:rsidRPr="00285300">
        <w:rPr>
          <w:lang w:val="en-US"/>
        </w:rPr>
        <w:t xml:space="preserve">, Vol. 2, No. 2, (2023), 1–17. </w:t>
      </w:r>
      <w:hyperlink r:id="rId9" w:history="1">
        <w:r w:rsidRPr="009E675C">
          <w:rPr>
            <w:rStyle w:val="Hyperlink"/>
            <w:lang w:val="en-US"/>
          </w:rPr>
          <w:t>https://doi.org/10.55204/trc.v3i1.e132</w:t>
        </w:r>
      </w:hyperlink>
      <w:r>
        <w:rPr>
          <w:lang w:val="en-US"/>
        </w:rPr>
        <w:t xml:space="preserve"> </w:t>
      </w:r>
    </w:p>
    <w:p w14:paraId="2E108E40" w14:textId="77777777" w:rsidR="00FC4515" w:rsidRPr="00347350" w:rsidRDefault="00FC4515" w:rsidP="00FC4515">
      <w:pPr>
        <w:shd w:val="clear" w:color="auto" w:fill="FFFFFF" w:themeFill="background1"/>
        <w:spacing w:line="480" w:lineRule="auto"/>
        <w:ind w:left="785" w:hangingChars="327" w:hanging="785"/>
        <w:jc w:val="both"/>
      </w:pPr>
      <w:r w:rsidRPr="00347350">
        <w:t>Brady, N. C., &amp; Weil, R. R. (2017). The Nature and Properties of Soils. Pearson Education Limited.</w:t>
      </w:r>
    </w:p>
    <w:p w14:paraId="4C2DFBD9" w14:textId="77777777" w:rsidR="00FC4515" w:rsidRPr="00347350"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347350">
        <w:rPr>
          <w:color w:val="111111"/>
        </w:rPr>
        <w:t>Don, A., Schumacher, J., &amp; Freibauer, A. (2014). Impact of tropical land-use change on soil organic carbon stocks – a meta-analysis. </w:t>
      </w:r>
      <w:r w:rsidRPr="00347350">
        <w:rPr>
          <w:rStyle w:val="Emphasis"/>
          <w:rFonts w:eastAsiaTheme="majorEastAsia"/>
          <w:color w:val="111111"/>
        </w:rPr>
        <w:t>Global Change Biology</w:t>
      </w:r>
      <w:r w:rsidRPr="00347350">
        <w:rPr>
          <w:color w:val="111111"/>
        </w:rPr>
        <w:t>, 17(4), 1658-1670.</w:t>
      </w:r>
    </w:p>
    <w:p w14:paraId="1B23A26E" w14:textId="77777777" w:rsidR="00FC4515" w:rsidRPr="00347350" w:rsidRDefault="00FC4515" w:rsidP="00FC4515">
      <w:pPr>
        <w:shd w:val="clear" w:color="auto" w:fill="FFFFFF" w:themeFill="background1"/>
        <w:spacing w:line="480" w:lineRule="auto"/>
        <w:ind w:left="785" w:hangingChars="327" w:hanging="785"/>
        <w:jc w:val="both"/>
      </w:pPr>
      <w:r w:rsidRPr="00347350">
        <w:t xml:space="preserve">Garcia, R. A., </w:t>
      </w:r>
      <w:r w:rsidRPr="00347350">
        <w:rPr>
          <w:i/>
          <w:iCs/>
        </w:rPr>
        <w:t>et al</w:t>
      </w:r>
      <w:r w:rsidRPr="00347350">
        <w:t>. (2017). Effects of compost amendment on soil fertility and plant growth. Journal of Environmental Science and Health, Part B, 52, 34-41.</w:t>
      </w:r>
    </w:p>
    <w:p w14:paraId="411B0D55" w14:textId="77777777" w:rsidR="00FC4515" w:rsidRPr="00347350" w:rsidRDefault="00FC4515" w:rsidP="00FC4515">
      <w:pPr>
        <w:shd w:val="clear" w:color="auto" w:fill="FFFFFF" w:themeFill="background1"/>
        <w:spacing w:line="480" w:lineRule="auto"/>
        <w:ind w:left="785" w:hangingChars="327" w:hanging="785"/>
        <w:jc w:val="both"/>
      </w:pPr>
      <w:r w:rsidRPr="00347350">
        <w:t>Lal, R. (2015). Sustainable Agriculture and Food Security. Springer International Publishing.</w:t>
      </w:r>
    </w:p>
    <w:p w14:paraId="45DB58A2" w14:textId="77777777" w:rsidR="00FC4515" w:rsidRPr="00347350"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347350">
        <w:rPr>
          <w:color w:val="111111"/>
        </w:rPr>
        <w:t>Scottie, J. (2016). </w:t>
      </w:r>
      <w:r w:rsidRPr="00347350">
        <w:rPr>
          <w:rStyle w:val="Emphasis"/>
          <w:rFonts w:eastAsiaTheme="majorEastAsia"/>
          <w:color w:val="111111"/>
        </w:rPr>
        <w:t>Composting for a sustainable future</w:t>
      </w:r>
      <w:r w:rsidRPr="00347350">
        <w:rPr>
          <w:color w:val="111111"/>
        </w:rPr>
        <w:t>. Green Earth Publishing.</w:t>
      </w:r>
    </w:p>
    <w:p w14:paraId="0AE42821" w14:textId="77777777" w:rsidR="00FC4515"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347350">
        <w:rPr>
          <w:color w:val="111111"/>
        </w:rPr>
        <w:t>Shen, W., Ni, Y., Liang, J., Wang, X., &amp; Sun, X. (2019). Effects of biochar and compost amendments on soil carbon and nitrogen mineralization in a sandy loam soil</w:t>
      </w:r>
    </w:p>
    <w:p w14:paraId="049DB104" w14:textId="11BDB54B" w:rsidR="00D45B2D" w:rsidRPr="00347350" w:rsidRDefault="00D45B2D" w:rsidP="00D45B2D">
      <w:pPr>
        <w:pStyle w:val="NormalWeb"/>
        <w:shd w:val="clear" w:color="auto" w:fill="FFFFFF" w:themeFill="background1"/>
        <w:spacing w:line="480" w:lineRule="auto"/>
        <w:ind w:left="785" w:hangingChars="327" w:hanging="785"/>
        <w:jc w:val="both"/>
        <w:rPr>
          <w:color w:val="111111"/>
        </w:rPr>
      </w:pPr>
      <w:r w:rsidRPr="00D45B2D">
        <w:rPr>
          <w:color w:val="111111"/>
        </w:rPr>
        <w:t xml:space="preserve">Tong, W. K., </w:t>
      </w:r>
      <w:proofErr w:type="spellStart"/>
      <w:r w:rsidRPr="00D45B2D">
        <w:rPr>
          <w:color w:val="111111"/>
        </w:rPr>
        <w:t>Shamsuddin</w:t>
      </w:r>
      <w:proofErr w:type="spellEnd"/>
      <w:r w:rsidRPr="00D45B2D">
        <w:rPr>
          <w:color w:val="111111"/>
        </w:rPr>
        <w:t xml:space="preserve">, R., </w:t>
      </w:r>
      <w:proofErr w:type="spellStart"/>
      <w:r w:rsidRPr="00D45B2D">
        <w:rPr>
          <w:color w:val="111111"/>
        </w:rPr>
        <w:t>Hakimi</w:t>
      </w:r>
      <w:proofErr w:type="spellEnd"/>
      <w:r w:rsidRPr="00D45B2D">
        <w:rPr>
          <w:color w:val="111111"/>
        </w:rPr>
        <w:t xml:space="preserve">, M., </w:t>
      </w:r>
      <w:proofErr w:type="spellStart"/>
      <w:r w:rsidRPr="00D45B2D">
        <w:rPr>
          <w:color w:val="111111"/>
        </w:rPr>
        <w:t>Manogaran</w:t>
      </w:r>
      <w:proofErr w:type="spellEnd"/>
      <w:r w:rsidRPr="00D45B2D">
        <w:rPr>
          <w:color w:val="111111"/>
        </w:rPr>
        <w:t xml:space="preserve">, M. D. A. L., Wen, L. L., </w:t>
      </w:r>
      <w:proofErr w:type="spellStart"/>
      <w:r w:rsidRPr="00D45B2D">
        <w:rPr>
          <w:color w:val="111111"/>
        </w:rPr>
        <w:t>Sen</w:t>
      </w:r>
      <w:proofErr w:type="spellEnd"/>
      <w:r w:rsidRPr="00D45B2D">
        <w:rPr>
          <w:color w:val="111111"/>
        </w:rPr>
        <w:t xml:space="preserve">, T. Z., and </w:t>
      </w:r>
      <w:proofErr w:type="spellStart"/>
      <w:r w:rsidRPr="00D45B2D">
        <w:rPr>
          <w:color w:val="111111"/>
        </w:rPr>
        <w:t>Abubakar</w:t>
      </w:r>
      <w:proofErr w:type="spellEnd"/>
      <w:r w:rsidRPr="00D45B2D">
        <w:rPr>
          <w:color w:val="111111"/>
        </w:rPr>
        <w:t xml:space="preserve">, A. M. “Co-composting of Black Soldier Fly </w:t>
      </w:r>
      <w:proofErr w:type="spellStart"/>
      <w:r w:rsidRPr="00D45B2D">
        <w:rPr>
          <w:color w:val="111111"/>
        </w:rPr>
        <w:t>Frass</w:t>
      </w:r>
      <w:proofErr w:type="spellEnd"/>
      <w:r w:rsidRPr="00D45B2D">
        <w:rPr>
          <w:color w:val="111111"/>
        </w:rPr>
        <w:t xml:space="preserve"> (BSFF) with various organics additives for nutrient enhancement.” </w:t>
      </w:r>
      <w:proofErr w:type="spellStart"/>
      <w:r w:rsidRPr="00D45B2D">
        <w:rPr>
          <w:b/>
          <w:bCs/>
          <w:i/>
          <w:iCs/>
          <w:color w:val="111111"/>
        </w:rPr>
        <w:t>Bioresource</w:t>
      </w:r>
      <w:proofErr w:type="spellEnd"/>
      <w:r w:rsidRPr="00D45B2D">
        <w:rPr>
          <w:b/>
          <w:bCs/>
          <w:i/>
          <w:iCs/>
          <w:color w:val="111111"/>
        </w:rPr>
        <w:t xml:space="preserve"> Technology Reports</w:t>
      </w:r>
      <w:r w:rsidRPr="00D45B2D">
        <w:rPr>
          <w:color w:val="111111"/>
        </w:rPr>
        <w:t xml:space="preserve">, Vol. 27, No. 101944, (2024), 1–11. </w:t>
      </w:r>
      <w:hyperlink r:id="rId10" w:history="1">
        <w:r w:rsidRPr="00D45B2D">
          <w:rPr>
            <w:rStyle w:val="Hyperlink"/>
          </w:rPr>
          <w:t>https://doi.org/10.1016/j.biteb.2024.101944</w:t>
        </w:r>
      </w:hyperlink>
    </w:p>
    <w:p w14:paraId="6DE43554" w14:textId="77777777" w:rsidR="00FC4515" w:rsidRPr="00347350" w:rsidRDefault="00FC4515" w:rsidP="00FC4515">
      <w:pPr>
        <w:shd w:val="clear" w:color="auto" w:fill="FFFFFF" w:themeFill="background1"/>
        <w:spacing w:line="480" w:lineRule="auto"/>
        <w:ind w:left="785" w:hangingChars="327" w:hanging="785"/>
        <w:jc w:val="both"/>
      </w:pPr>
      <w:r w:rsidRPr="00347350">
        <w:t xml:space="preserve">Zhang, H., Li, Q., &amp; Zhang, W. (2022). Compost rate affects soil microbial community, arbuscular mycorrhizal fungi colonization, and growth of Capsicum annuum L. Journal of Soil Science and Plant Nutrition, 22(4), 649-662. </w:t>
      </w:r>
      <w:proofErr w:type="spellStart"/>
      <w:r w:rsidRPr="00347350">
        <w:t>doi</w:t>
      </w:r>
      <w:proofErr w:type="spellEnd"/>
      <w:r w:rsidRPr="00347350">
        <w:t>: 10.1007/s42729-021-0073-0</w:t>
      </w:r>
    </w:p>
    <w:p w14:paraId="66DED252" w14:textId="77777777" w:rsidR="00FC4515" w:rsidRPr="00347350" w:rsidRDefault="00FC4515" w:rsidP="00FC4515">
      <w:pPr>
        <w:shd w:val="clear" w:color="auto" w:fill="FFFFFF" w:themeFill="background1"/>
        <w:spacing w:line="480" w:lineRule="auto"/>
        <w:ind w:left="785" w:hangingChars="327" w:hanging="785"/>
        <w:jc w:val="both"/>
      </w:pPr>
      <w:r w:rsidRPr="00347350">
        <w:t xml:space="preserve">Costa, P., &amp; Silva, R. (2023). Effects of compost and arbuscular mycorrhizal fungi on soil chemical properties and Capsicum annuum L. growth. </w:t>
      </w:r>
      <w:proofErr w:type="spellStart"/>
      <w:r w:rsidRPr="00347350">
        <w:t>Geoderma</w:t>
      </w:r>
      <w:proofErr w:type="spellEnd"/>
      <w:r w:rsidRPr="00347350">
        <w:t>, 459, 116754.</w:t>
      </w:r>
    </w:p>
    <w:p w14:paraId="0D3788E8" w14:textId="77777777" w:rsidR="00FC4515" w:rsidRPr="00347350" w:rsidRDefault="00FC4515" w:rsidP="00FC4515">
      <w:pPr>
        <w:shd w:val="clear" w:color="auto" w:fill="FFFFFF" w:themeFill="background1"/>
        <w:spacing w:line="480" w:lineRule="auto"/>
        <w:ind w:left="785" w:hangingChars="327" w:hanging="785"/>
        <w:jc w:val="both"/>
      </w:pPr>
      <w:r w:rsidRPr="00347350">
        <w:lastRenderedPageBreak/>
        <w:t xml:space="preserve">Fierer, N., Lauber, C. L., Ramirez, K. S., </w:t>
      </w:r>
      <w:proofErr w:type="spellStart"/>
      <w:r w:rsidRPr="00347350">
        <w:t>Zaneveld</w:t>
      </w:r>
      <w:proofErr w:type="spellEnd"/>
      <w:r w:rsidRPr="00347350">
        <w:t>, J., Bradford, M. A., &amp; Knight, R. (2013). Comparative metagenomic, phylogenetic and physiological analyses of soil microbial communities across nitrogen gradients. ISME Journal, 7(5), 1007-1017.</w:t>
      </w:r>
    </w:p>
    <w:p w14:paraId="268BDC16" w14:textId="77777777" w:rsidR="00FC4515" w:rsidRPr="00347350" w:rsidRDefault="00FC4515" w:rsidP="00FC4515">
      <w:pPr>
        <w:shd w:val="clear" w:color="auto" w:fill="FFFFFF" w:themeFill="background1"/>
        <w:spacing w:before="120" w:after="0" w:line="480" w:lineRule="auto"/>
        <w:ind w:left="785" w:hangingChars="327" w:hanging="785"/>
        <w:jc w:val="both"/>
        <w:rPr>
          <w:rFonts w:eastAsia="Times New Roman"/>
          <w:color w:val="111111"/>
        </w:rPr>
      </w:pPr>
      <w:r w:rsidRPr="00347350">
        <w:rPr>
          <w:rFonts w:eastAsia="Times New Roman"/>
          <w:color w:val="111111"/>
        </w:rPr>
        <w:t>Smith, S. E., &amp; Read, D. J. (2008). </w:t>
      </w:r>
      <w:r w:rsidRPr="00347350">
        <w:rPr>
          <w:rFonts w:eastAsia="Times New Roman"/>
          <w:i/>
          <w:iCs/>
          <w:color w:val="111111"/>
        </w:rPr>
        <w:t>Mycorrhizal symbiosis</w:t>
      </w:r>
      <w:r w:rsidRPr="00347350">
        <w:rPr>
          <w:rFonts w:eastAsia="Times New Roman"/>
          <w:color w:val="111111"/>
        </w:rPr>
        <w:t> (3rd ed.). London: Academic Press.</w:t>
      </w:r>
    </w:p>
    <w:p w14:paraId="5E870D7C" w14:textId="77777777" w:rsidR="00FC4515" w:rsidRDefault="00FC4515" w:rsidP="00FC4515">
      <w:pPr>
        <w:shd w:val="clear" w:color="auto" w:fill="FFFFFF" w:themeFill="background1"/>
        <w:spacing w:before="120" w:after="0" w:line="480" w:lineRule="auto"/>
        <w:ind w:left="785" w:hangingChars="327" w:hanging="785"/>
        <w:jc w:val="both"/>
        <w:rPr>
          <w:rFonts w:eastAsia="Times New Roman"/>
          <w:color w:val="111111"/>
        </w:rPr>
      </w:pPr>
      <w:r w:rsidRPr="00347350">
        <w:t xml:space="preserve">Silva, S.P., </w:t>
      </w:r>
      <w:proofErr w:type="spellStart"/>
      <w:r w:rsidRPr="00347350">
        <w:t>Viégas</w:t>
      </w:r>
      <w:proofErr w:type="spellEnd"/>
      <w:r w:rsidRPr="00347350">
        <w:t xml:space="preserve">, I.J.M., Okumura, R.S. Silva, D.A.S.; Galvão, J.R.; Silva </w:t>
      </w:r>
      <w:proofErr w:type="spellStart"/>
      <w:r w:rsidRPr="00347350">
        <w:t>Júnior</w:t>
      </w:r>
      <w:proofErr w:type="spellEnd"/>
      <w:r w:rsidRPr="00347350">
        <w:t>, M.L.;</w:t>
      </w:r>
      <w:proofErr w:type="spellStart"/>
      <w:r w:rsidRPr="00347350">
        <w:t>Araújo</w:t>
      </w:r>
      <w:proofErr w:type="spellEnd"/>
      <w:r w:rsidRPr="00347350">
        <w:t xml:space="preserve">, F.R.R.; </w:t>
      </w:r>
      <w:proofErr w:type="spellStart"/>
      <w:r w:rsidRPr="00347350">
        <w:t>Mera</w:t>
      </w:r>
      <w:proofErr w:type="spellEnd"/>
      <w:r w:rsidRPr="00347350">
        <w:t>, W.Y.W.L.; Silva, A.O. (2018). Growth and micronutrients contents of smell pepper (</w:t>
      </w:r>
      <w:r w:rsidRPr="00347350">
        <w:rPr>
          <w:i/>
          <w:iCs/>
        </w:rPr>
        <w:t xml:space="preserve">Capsicum </w:t>
      </w:r>
      <w:proofErr w:type="spellStart"/>
      <w:r w:rsidRPr="00347350">
        <w:rPr>
          <w:i/>
          <w:iCs/>
        </w:rPr>
        <w:t>chinense</w:t>
      </w:r>
      <w:proofErr w:type="spellEnd"/>
      <w:r w:rsidRPr="00347350">
        <w:t xml:space="preserve">) submitted to organic fertilizer. </w:t>
      </w:r>
      <w:r w:rsidRPr="00347350">
        <w:rPr>
          <w:i/>
          <w:iCs/>
        </w:rPr>
        <w:t>Journal of Agricultural Science</w:t>
      </w:r>
      <w:r w:rsidRPr="00347350">
        <w:t>, 10 (8), 425-435</w:t>
      </w:r>
    </w:p>
    <w:p w14:paraId="7E1D318C" w14:textId="77777777" w:rsidR="00FC4515" w:rsidRDefault="00FC4515" w:rsidP="00FC4515">
      <w:pPr>
        <w:shd w:val="clear" w:color="auto" w:fill="FFFFFF" w:themeFill="background1"/>
        <w:spacing w:before="120" w:after="0" w:line="480" w:lineRule="auto"/>
        <w:ind w:left="785" w:hangingChars="327" w:hanging="785"/>
        <w:jc w:val="both"/>
        <w:rPr>
          <w:rFonts w:eastAsia="Times New Roman"/>
          <w:color w:val="111111"/>
        </w:rPr>
      </w:pPr>
      <w:r w:rsidRPr="00347350">
        <w:rPr>
          <w:rFonts w:eastAsia="Times New Roman"/>
          <w:color w:val="111111"/>
        </w:rPr>
        <w:t>American Public Health Association, (APHA), (2012). Standard methods for the examination of water and wastewater, 23rdEdition APHA, Washington D.C.</w:t>
      </w:r>
    </w:p>
    <w:p w14:paraId="4102D074"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t>Black, C. A., Evans, D. D., White, J. L., Ensminger, L. E., &amp; Clark, F. E. (1965). Methods of soil analysis. Part 1. </w:t>
      </w:r>
      <w:r w:rsidRPr="00947C2D">
        <w:rPr>
          <w:rStyle w:val="Emphasis"/>
          <w:rFonts w:eastAsiaTheme="majorEastAsia"/>
          <w:color w:val="111111"/>
        </w:rPr>
        <w:t>American Society of Agronomy</w:t>
      </w:r>
      <w:r w:rsidRPr="00947C2D">
        <w:rPr>
          <w:color w:val="111111"/>
        </w:rPr>
        <w:t>.</w:t>
      </w:r>
    </w:p>
    <w:p w14:paraId="2403D114"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t>Bremer, H., &amp; Mulvaney, R. L. (1982). Nitrogen - Total. In A. L. Page, R. H. Miller, &amp; D. R. Keeney (Eds.), </w:t>
      </w:r>
      <w:r w:rsidRPr="00947C2D">
        <w:rPr>
          <w:rStyle w:val="Emphasis"/>
          <w:rFonts w:eastAsiaTheme="majorEastAsia"/>
          <w:color w:val="111111"/>
        </w:rPr>
        <w:t>Methods of soil analysis. Part 2. Chemical and microbiological properties</w:t>
      </w:r>
      <w:r w:rsidRPr="00947C2D">
        <w:rPr>
          <w:color w:val="111111"/>
        </w:rPr>
        <w:t> (2nd ed., pp. 595-624). American Society of Agronomy.</w:t>
      </w:r>
    </w:p>
    <w:p w14:paraId="4178A510"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t>Nelson, D. W., &amp; Sommers, L. E. (1996). Total carbon, organic carbon, and organic matter. In D. L. Sparks (Ed.), </w:t>
      </w:r>
      <w:r w:rsidRPr="00947C2D">
        <w:rPr>
          <w:rStyle w:val="Emphasis"/>
          <w:rFonts w:eastAsiaTheme="majorEastAsia"/>
          <w:color w:val="111111"/>
        </w:rPr>
        <w:t>Methods of soil analysis. Part 3. Chemical methods</w:t>
      </w:r>
      <w:r w:rsidRPr="00947C2D">
        <w:rPr>
          <w:color w:val="111111"/>
        </w:rPr>
        <w:t> (pp. 961-1010). Soil Science Society of America.</w:t>
      </w:r>
    </w:p>
    <w:p w14:paraId="4C612483"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t>Olsen, S. R., &amp; Sommer, L. E. (1982). Phosphorus. In A. L. Page, R. H. Miller, &amp; D. R. Keeney (Eds.), </w:t>
      </w:r>
      <w:r w:rsidRPr="00947C2D">
        <w:rPr>
          <w:rStyle w:val="Emphasis"/>
          <w:rFonts w:eastAsiaTheme="majorEastAsia"/>
          <w:color w:val="111111"/>
        </w:rPr>
        <w:t>Methods of soil analysis. Part 2. Chemical and microbiological properties</w:t>
      </w:r>
      <w:r w:rsidRPr="00947C2D">
        <w:rPr>
          <w:color w:val="111111"/>
        </w:rPr>
        <w:t> (2nd ed., pp. 403-430). American Society of Agronomy.</w:t>
      </w:r>
    </w:p>
    <w:p w14:paraId="45C29D4A"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lastRenderedPageBreak/>
        <w:t>Gee, G. W., &amp; Bauder, J. W. (2002). Particle-size analysis. In J. H. Dane &amp; G. C. Topp (Eds.), </w:t>
      </w:r>
      <w:r w:rsidRPr="00947C2D">
        <w:rPr>
          <w:rStyle w:val="Emphasis"/>
          <w:rFonts w:eastAsiaTheme="majorEastAsia"/>
          <w:color w:val="111111"/>
        </w:rPr>
        <w:t>Methods of soil analysis. Part 4. Physical methods</w:t>
      </w:r>
      <w:r w:rsidRPr="00947C2D">
        <w:rPr>
          <w:color w:val="111111"/>
        </w:rPr>
        <w:t> (pp. 255-293). Soil Science Society of America.</w:t>
      </w:r>
    </w:p>
    <w:p w14:paraId="561908B5"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t>Grossman, R. B., &amp; Reinsch, T. G. (2002). Bulk density and linear extensibility. In J. H. Dane &amp; G. C. Topp (Eds.), </w:t>
      </w:r>
      <w:r w:rsidRPr="00947C2D">
        <w:rPr>
          <w:rStyle w:val="Emphasis"/>
          <w:rFonts w:eastAsiaTheme="majorEastAsia"/>
          <w:color w:val="111111"/>
        </w:rPr>
        <w:t>Methods of soil analysis. Part 4. Physical methods</w:t>
      </w:r>
      <w:r w:rsidRPr="00947C2D">
        <w:rPr>
          <w:color w:val="111111"/>
        </w:rPr>
        <w:t> (pp. 201-228). Soil Science Society of America.</w:t>
      </w:r>
    </w:p>
    <w:p w14:paraId="196FE604"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t>Heald, W. R. (1965). Calcium and magnesium. In C. A. Black (Ed.), </w:t>
      </w:r>
      <w:r w:rsidRPr="00947C2D">
        <w:rPr>
          <w:rStyle w:val="Emphasis"/>
          <w:rFonts w:eastAsiaTheme="majorEastAsia"/>
          <w:color w:val="111111"/>
        </w:rPr>
        <w:t>Methods of soil analysis. Part 2. Chemical and microbiological properties</w:t>
      </w:r>
      <w:r w:rsidRPr="00947C2D">
        <w:rPr>
          <w:color w:val="111111"/>
        </w:rPr>
        <w:t> (pp. 999-1010). American Society of Agronomy.</w:t>
      </w:r>
    </w:p>
    <w:p w14:paraId="74D7EE42"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t>Knudsen, D., Peterson, G. A., &amp; Pratt, P. F. (1982). Lithium, sodium, and potassium. In A. L. Page, R. H. Miller, &amp; D. R. Keeney (Eds.), </w:t>
      </w:r>
      <w:r w:rsidRPr="00947C2D">
        <w:rPr>
          <w:rStyle w:val="Emphasis"/>
          <w:rFonts w:eastAsiaTheme="majorEastAsia"/>
          <w:color w:val="111111"/>
        </w:rPr>
        <w:t>Methods of soil analysis. Part 2. Chemical and microbiological properties</w:t>
      </w:r>
      <w:r w:rsidRPr="00947C2D">
        <w:rPr>
          <w:color w:val="111111"/>
        </w:rPr>
        <w:t> (2nd ed., pp. 225-246). American Society of Agronomy.</w:t>
      </w:r>
    </w:p>
    <w:p w14:paraId="1ADC4CC5"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t>Rhoades, J. D. (1982). Soluble salts. In A. L. Page, R. H. Miller, &amp; D. R. Keeney (Eds.), </w:t>
      </w:r>
      <w:r w:rsidRPr="00947C2D">
        <w:rPr>
          <w:rStyle w:val="Emphasis"/>
          <w:rFonts w:eastAsiaTheme="majorEastAsia"/>
          <w:color w:val="111111"/>
        </w:rPr>
        <w:t>Methods of soil analysis. Part 2. Chemical and microbiological properties</w:t>
      </w:r>
      <w:r w:rsidRPr="00947C2D">
        <w:rPr>
          <w:color w:val="111111"/>
        </w:rPr>
        <w:t> (2nd ed., pp. 167-179). American Society of Agronomy.</w:t>
      </w:r>
    </w:p>
    <w:p w14:paraId="1079DF89"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t xml:space="preserve">Reynolds, W. D., Elrick, D. E., Youngs, E. G., </w:t>
      </w:r>
      <w:proofErr w:type="spellStart"/>
      <w:r w:rsidRPr="00947C2D">
        <w:rPr>
          <w:color w:val="111111"/>
        </w:rPr>
        <w:t>Amoozegar</w:t>
      </w:r>
      <w:proofErr w:type="spellEnd"/>
      <w:r w:rsidRPr="00947C2D">
        <w:rPr>
          <w:color w:val="111111"/>
        </w:rPr>
        <w:t xml:space="preserve">, A., </w:t>
      </w:r>
      <w:proofErr w:type="spellStart"/>
      <w:r w:rsidRPr="00947C2D">
        <w:rPr>
          <w:color w:val="111111"/>
        </w:rPr>
        <w:t>Booltink</w:t>
      </w:r>
      <w:proofErr w:type="spellEnd"/>
      <w:r w:rsidRPr="00947C2D">
        <w:rPr>
          <w:color w:val="111111"/>
        </w:rPr>
        <w:t>, H. W. G., &amp; Bouma, J. (2002). Saturated and field-saturated water flow parameters. In J. H. Dane &amp; G. C. Topp (Eds.), </w:t>
      </w:r>
      <w:r w:rsidRPr="00947C2D">
        <w:rPr>
          <w:rStyle w:val="Emphasis"/>
          <w:rFonts w:eastAsiaTheme="majorEastAsia"/>
          <w:color w:val="111111"/>
        </w:rPr>
        <w:t>Methods of soil analysis. Part 4. Physical methods</w:t>
      </w:r>
      <w:r w:rsidRPr="00947C2D">
        <w:rPr>
          <w:color w:val="111111"/>
        </w:rPr>
        <w:t> (pp. 797-878). Soil Science Society of America.</w:t>
      </w:r>
    </w:p>
    <w:p w14:paraId="2E814690"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proofErr w:type="spellStart"/>
      <w:r w:rsidRPr="00947C2D">
        <w:rPr>
          <w:color w:val="111111"/>
        </w:rPr>
        <w:t>Bruand</w:t>
      </w:r>
      <w:proofErr w:type="spellEnd"/>
      <w:r w:rsidRPr="00947C2D">
        <w:rPr>
          <w:color w:val="111111"/>
        </w:rPr>
        <w:t xml:space="preserve">, A., Cousin, I., </w:t>
      </w:r>
      <w:proofErr w:type="spellStart"/>
      <w:r w:rsidRPr="00947C2D">
        <w:rPr>
          <w:color w:val="111111"/>
        </w:rPr>
        <w:t>Nicoullaud</w:t>
      </w:r>
      <w:proofErr w:type="spellEnd"/>
      <w:r w:rsidRPr="00947C2D">
        <w:rPr>
          <w:color w:val="111111"/>
        </w:rPr>
        <w:t>, B., Duval, O., &amp; Bégon, J. C. (2005). Backscattered electron scanning images of soil porosity for analyzing soil compaction around roots. </w:t>
      </w:r>
      <w:r w:rsidRPr="00947C2D">
        <w:rPr>
          <w:rStyle w:val="Emphasis"/>
          <w:rFonts w:eastAsiaTheme="majorEastAsia"/>
          <w:color w:val="111111"/>
        </w:rPr>
        <w:t>Soil Science Society of America Journal, 69</w:t>
      </w:r>
      <w:r w:rsidRPr="00947C2D">
        <w:rPr>
          <w:color w:val="111111"/>
        </w:rPr>
        <w:t>(3), 636-639.</w:t>
      </w:r>
    </w:p>
    <w:p w14:paraId="307CDA34" w14:textId="77777777" w:rsidR="00FC4515" w:rsidRDefault="00FC4515" w:rsidP="00FC4515">
      <w:pPr>
        <w:shd w:val="clear" w:color="auto" w:fill="FFFFFF" w:themeFill="background1"/>
        <w:spacing w:line="480" w:lineRule="auto"/>
        <w:ind w:left="785" w:hangingChars="327" w:hanging="785"/>
        <w:jc w:val="both"/>
      </w:pPr>
      <w:r w:rsidRPr="00947C2D">
        <w:lastRenderedPageBreak/>
        <w:t xml:space="preserve">Fierer, N., Lauber, C. L., Ramirez, K. S., </w:t>
      </w:r>
      <w:proofErr w:type="spellStart"/>
      <w:r w:rsidRPr="00947C2D">
        <w:t>Zaneveld</w:t>
      </w:r>
      <w:proofErr w:type="spellEnd"/>
      <w:r w:rsidRPr="00947C2D">
        <w:t>, J., Bradford, M. A., &amp; Knight, R. (2013). Comparative metagenomic, phylogenetic and physiological analyses of soil microbial communities across nitrogen gradients. ISME Journal, 7(5), 1007-1017.</w:t>
      </w:r>
    </w:p>
    <w:p w14:paraId="40CBD934" w14:textId="77777777" w:rsidR="00FC4515" w:rsidRDefault="00FC4515" w:rsidP="00FC4515">
      <w:pPr>
        <w:shd w:val="clear" w:color="auto" w:fill="FFFFFF" w:themeFill="background1"/>
        <w:spacing w:line="480" w:lineRule="auto"/>
        <w:ind w:left="785" w:hangingChars="327" w:hanging="785"/>
        <w:jc w:val="both"/>
      </w:pPr>
      <w:r w:rsidRPr="00947C2D">
        <w:t xml:space="preserve">Sørensen, B., &amp; Larsen, J. (2023). Arbuscular mycorrhizal fungi and compost impact on soil microbial diversity and Capsicum annuum L. productivity. Journal of Soil Science and Plant Nutrition, 23(39), 4511-4522.2.11 </w:t>
      </w:r>
    </w:p>
    <w:p w14:paraId="67587156" w14:textId="77777777" w:rsidR="00FC4515" w:rsidRDefault="00FC4515" w:rsidP="00FC4515">
      <w:pPr>
        <w:shd w:val="clear" w:color="auto" w:fill="FFFFFF" w:themeFill="background1"/>
        <w:spacing w:line="480" w:lineRule="auto"/>
        <w:ind w:left="785" w:hangingChars="327" w:hanging="785"/>
        <w:jc w:val="both"/>
      </w:pPr>
      <w:r w:rsidRPr="00947C2D">
        <w:t>Yadav, S., Singh, A., Singh, K., &amp; Singh, P. (2020). Arbuscular mycorrhizal fungi and compost amendment enhance plant growth and soil fertility. Journal of Soil Science and Plant Nutrition, 63(2), 819-830.</w:t>
      </w:r>
    </w:p>
    <w:p w14:paraId="4700DB17" w14:textId="77777777" w:rsidR="00FC4515"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t xml:space="preserve">Bruns, T. D., </w:t>
      </w:r>
      <w:proofErr w:type="spellStart"/>
      <w:r w:rsidRPr="00947C2D">
        <w:rPr>
          <w:color w:val="111111"/>
        </w:rPr>
        <w:t>Bidartondo</w:t>
      </w:r>
      <w:proofErr w:type="spellEnd"/>
      <w:r w:rsidRPr="00947C2D">
        <w:rPr>
          <w:color w:val="111111"/>
        </w:rPr>
        <w:t>, M. I., &amp; Taylor, D. L. (2008). Host specificity in ectomycorrhizal communities: What do the exceptions tell us? </w:t>
      </w:r>
      <w:r w:rsidRPr="00947C2D">
        <w:rPr>
          <w:rStyle w:val="Emphasis"/>
          <w:rFonts w:eastAsiaTheme="majorEastAsia"/>
          <w:color w:val="111111"/>
        </w:rPr>
        <w:t>Integrative and Comparative Biology, 48</w:t>
      </w:r>
      <w:r w:rsidRPr="00947C2D">
        <w:rPr>
          <w:color w:val="111111"/>
        </w:rPr>
        <w:t>(3), 253-267.</w:t>
      </w:r>
    </w:p>
    <w:p w14:paraId="06E1DBF3" w14:textId="77777777" w:rsidR="00FC4515" w:rsidRDefault="00FC4515" w:rsidP="00FC4515">
      <w:pPr>
        <w:pStyle w:val="NormalWeb"/>
        <w:shd w:val="clear" w:color="auto" w:fill="FFFFFF" w:themeFill="background1"/>
        <w:spacing w:before="0" w:beforeAutospacing="0" w:after="0" w:afterAutospacing="0" w:line="480" w:lineRule="auto"/>
        <w:ind w:left="785" w:hangingChars="327" w:hanging="785"/>
        <w:jc w:val="both"/>
      </w:pPr>
      <w:r w:rsidRPr="00947C2D">
        <w:t>Mastro, R. E., Kumar, S., &amp; Kumar, D. (2020). Changes in soil organic carbon and nitrogen under long-term fertilizer application in a subtropical soil. Soil Science and Plant Nutrition, 66(3), 349-358.</w:t>
      </w:r>
    </w:p>
    <w:p w14:paraId="21BF9D8B" w14:textId="77777777" w:rsidR="00FC4515" w:rsidRPr="00947C2D" w:rsidRDefault="00FC4515" w:rsidP="00FC4515">
      <w:pPr>
        <w:shd w:val="clear" w:color="auto" w:fill="FFFFFF" w:themeFill="background1"/>
        <w:spacing w:line="480" w:lineRule="auto"/>
        <w:ind w:left="785" w:hangingChars="327" w:hanging="785"/>
        <w:jc w:val="both"/>
      </w:pPr>
      <w:r w:rsidRPr="00947C2D">
        <w:t>Liu, X., Li, Y., &amp; Zhang, J. (2019). Effects of compost on soil microbial biomass and enzyme activity. Journal of Soil Science and Plant Nutrition, 19(1), 1-9.</w:t>
      </w:r>
    </w:p>
    <w:p w14:paraId="4F0BB40A" w14:textId="77777777" w:rsidR="00FC4515" w:rsidRPr="00947C2D" w:rsidRDefault="00FC4515" w:rsidP="00FC4515">
      <w:pPr>
        <w:shd w:val="clear" w:color="auto" w:fill="FFFFFF" w:themeFill="background1"/>
        <w:spacing w:line="480" w:lineRule="auto"/>
        <w:ind w:left="785" w:hangingChars="327" w:hanging="785"/>
        <w:jc w:val="both"/>
      </w:pPr>
      <w:r w:rsidRPr="00947C2D">
        <w:t>Rusu, L., &amp; Dumitru, M. (2023). Compost and arbuscular mycorrhizal fungi effects on soil physical properties and Capsicum annuum L. growth. Journal of Soil Science and Plant Nutrition, 23(30), 3521-3532.</w:t>
      </w:r>
    </w:p>
    <w:p w14:paraId="0F06B59C"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t>Williams, S. T. (2018). Soil microbiology. </w:t>
      </w:r>
      <w:r w:rsidRPr="00947C2D">
        <w:rPr>
          <w:rStyle w:val="Emphasis"/>
          <w:rFonts w:eastAsiaTheme="majorEastAsia"/>
          <w:color w:val="111111"/>
        </w:rPr>
        <w:t>Springer</w:t>
      </w:r>
      <w:r w:rsidRPr="00947C2D">
        <w:rPr>
          <w:color w:val="111111"/>
        </w:rPr>
        <w:t>.</w:t>
      </w:r>
    </w:p>
    <w:p w14:paraId="0F71CA36" w14:textId="77777777" w:rsidR="00FC4515" w:rsidRDefault="00FC4515" w:rsidP="00FC4515">
      <w:pPr>
        <w:pStyle w:val="NormalWeb"/>
        <w:shd w:val="clear" w:color="auto" w:fill="FFFFFF" w:themeFill="background1"/>
        <w:spacing w:before="0" w:beforeAutospacing="0" w:after="0" w:afterAutospacing="0" w:line="480" w:lineRule="auto"/>
        <w:ind w:left="785" w:hangingChars="327" w:hanging="785"/>
        <w:jc w:val="both"/>
      </w:pPr>
      <w:r w:rsidRPr="00947C2D">
        <w:lastRenderedPageBreak/>
        <w:t>Mastro, R. E., Kumar, S., &amp; Kumar, D. (2017). Changes in soil organic carbon and nitrogen under long-term fertilizer application in a subtropical soil. Soil Science and Plant Nutrition, 63(2), 151-159.</w:t>
      </w:r>
    </w:p>
    <w:p w14:paraId="1B67375C" w14:textId="77777777" w:rsidR="00FC4515" w:rsidRDefault="00FC4515" w:rsidP="00FC4515">
      <w:pPr>
        <w:shd w:val="clear" w:color="auto" w:fill="FFFFFF" w:themeFill="background1"/>
        <w:spacing w:before="120" w:after="0" w:line="480" w:lineRule="auto"/>
        <w:ind w:left="785" w:hangingChars="327" w:hanging="785"/>
        <w:jc w:val="both"/>
        <w:rPr>
          <w:rFonts w:eastAsia="Times New Roman"/>
          <w:color w:val="111111"/>
        </w:rPr>
      </w:pPr>
      <w:r w:rsidRPr="00947C2D">
        <w:rPr>
          <w:rFonts w:eastAsia="Times New Roman"/>
          <w:color w:val="111111"/>
        </w:rPr>
        <w:t>Brady, N. C., &amp; Weil, R. R. (2008). </w:t>
      </w:r>
      <w:r w:rsidRPr="00947C2D">
        <w:rPr>
          <w:rFonts w:eastAsia="Times New Roman"/>
          <w:i/>
          <w:iCs/>
          <w:color w:val="111111"/>
        </w:rPr>
        <w:t>The nature and properties of soils</w:t>
      </w:r>
      <w:r w:rsidRPr="00947C2D">
        <w:rPr>
          <w:rFonts w:eastAsia="Times New Roman"/>
          <w:color w:val="111111"/>
        </w:rPr>
        <w:t> (14th ed.). Upper Saddle River, NJ: Prentice Hall.</w:t>
      </w:r>
    </w:p>
    <w:p w14:paraId="61C391AC" w14:textId="77777777" w:rsidR="00FC4515" w:rsidRDefault="00FC4515" w:rsidP="00FC4515">
      <w:pPr>
        <w:shd w:val="clear" w:color="auto" w:fill="FFFFFF" w:themeFill="background1"/>
        <w:spacing w:before="120" w:after="0" w:line="480" w:lineRule="auto"/>
        <w:ind w:left="785" w:hangingChars="327" w:hanging="785"/>
        <w:jc w:val="both"/>
      </w:pPr>
      <w:r w:rsidRPr="00947C2D">
        <w:t>Zhang, H., Li, Q., &amp; Zhang, W. (2020). Effects of compost and arbuscular mycorrhizal fungi on soil microbial community and Capsicum annuum L. growth. Journal of Soil Science and Plant Nutrition, 20(1), 141-153</w:t>
      </w:r>
    </w:p>
    <w:p w14:paraId="26B857BE"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t>Jovanne, L., Smith, S. E., &amp; Read, D. J. (2021). Mycorrhizal symbiosis (4th ed.). </w:t>
      </w:r>
      <w:r w:rsidRPr="00947C2D">
        <w:rPr>
          <w:rStyle w:val="Emphasis"/>
          <w:rFonts w:eastAsiaTheme="majorEastAsia"/>
          <w:color w:val="111111"/>
        </w:rPr>
        <w:t>Academic Press</w:t>
      </w:r>
      <w:r w:rsidRPr="00947C2D">
        <w:rPr>
          <w:color w:val="111111"/>
        </w:rPr>
        <w:t>.</w:t>
      </w:r>
    </w:p>
    <w:p w14:paraId="090AC8DA"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t xml:space="preserve">Klimek, B., </w:t>
      </w:r>
      <w:proofErr w:type="spellStart"/>
      <w:r w:rsidRPr="00947C2D">
        <w:rPr>
          <w:color w:val="111111"/>
        </w:rPr>
        <w:t>Niklińska</w:t>
      </w:r>
      <w:proofErr w:type="spellEnd"/>
      <w:r w:rsidRPr="00947C2D">
        <w:rPr>
          <w:color w:val="111111"/>
        </w:rPr>
        <w:t>, M., &amp; Chodak, M. (2016). Soil microbial response to litter manipulation in temperate forests. </w:t>
      </w:r>
      <w:r w:rsidRPr="00947C2D">
        <w:rPr>
          <w:rStyle w:val="Emphasis"/>
          <w:rFonts w:eastAsiaTheme="majorEastAsia"/>
          <w:color w:val="111111"/>
        </w:rPr>
        <w:t>Soil Biology and Biochemistry, 103</w:t>
      </w:r>
      <w:r w:rsidRPr="00947C2D">
        <w:rPr>
          <w:color w:val="111111"/>
        </w:rPr>
        <w:t>, 28-37.</w:t>
      </w:r>
    </w:p>
    <w:p w14:paraId="7DC808D7"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t>Prescott, C. E., &amp; Grayston, S. J. (2013). Tree species influence on microbial communities in litter and soil: Current knowledge and research needs. </w:t>
      </w:r>
      <w:r w:rsidRPr="00947C2D">
        <w:rPr>
          <w:rStyle w:val="Emphasis"/>
          <w:rFonts w:eastAsiaTheme="majorEastAsia"/>
          <w:color w:val="111111"/>
        </w:rPr>
        <w:t>Forest Ecology and Management, 309</w:t>
      </w:r>
      <w:r w:rsidRPr="00947C2D">
        <w:rPr>
          <w:color w:val="111111"/>
        </w:rPr>
        <w:t>, 19-27.</w:t>
      </w:r>
    </w:p>
    <w:p w14:paraId="7E082267"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proofErr w:type="spellStart"/>
      <w:r w:rsidRPr="00947C2D">
        <w:rPr>
          <w:color w:val="111111"/>
        </w:rPr>
        <w:t>Uroz</w:t>
      </w:r>
      <w:proofErr w:type="spellEnd"/>
      <w:r w:rsidRPr="00947C2D">
        <w:rPr>
          <w:color w:val="111111"/>
        </w:rPr>
        <w:t xml:space="preserve">, S., </w:t>
      </w:r>
      <w:proofErr w:type="spellStart"/>
      <w:r w:rsidRPr="00947C2D">
        <w:rPr>
          <w:color w:val="111111"/>
        </w:rPr>
        <w:t>Buée</w:t>
      </w:r>
      <w:proofErr w:type="spellEnd"/>
      <w:r w:rsidRPr="00947C2D">
        <w:rPr>
          <w:color w:val="111111"/>
        </w:rPr>
        <w:t>, M., Murat, C., Frey-Klett, P., &amp; Martin, F. (2016). Pyrosequencing reveals a contrasted bacterial diversity between oak rhizosphere and surrounding soil. </w:t>
      </w:r>
      <w:r w:rsidRPr="00947C2D">
        <w:rPr>
          <w:rStyle w:val="Emphasis"/>
          <w:rFonts w:eastAsiaTheme="majorEastAsia"/>
          <w:color w:val="111111"/>
        </w:rPr>
        <w:t>Environmental Microbiology Reports, 2</w:t>
      </w:r>
      <w:r w:rsidRPr="00947C2D">
        <w:rPr>
          <w:color w:val="111111"/>
        </w:rPr>
        <w:t>(2), 281-288.</w:t>
      </w:r>
    </w:p>
    <w:p w14:paraId="191CC4D4" w14:textId="77777777" w:rsidR="00FC4515" w:rsidRPr="00947C2D"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t>Martiny, J. B. H., Bohannan, B. J. M., Brown, J. H., Colwell, R. K., Fuhrman, J. A., Green, J. L.</w:t>
      </w:r>
      <w:r>
        <w:rPr>
          <w:color w:val="111111"/>
        </w:rPr>
        <w:t xml:space="preserve"> </w:t>
      </w:r>
      <w:r w:rsidRPr="00947C2D">
        <w:rPr>
          <w:color w:val="111111"/>
        </w:rPr>
        <w:t>&amp; Staley, J. T. (2006). Microbial biogeography: Putting microorganisms on the map. </w:t>
      </w:r>
      <w:r w:rsidRPr="00947C2D">
        <w:rPr>
          <w:rStyle w:val="Emphasis"/>
          <w:rFonts w:eastAsiaTheme="majorEastAsia"/>
          <w:color w:val="111111"/>
        </w:rPr>
        <w:t>Nature Reviews Microbiology, 4</w:t>
      </w:r>
      <w:r w:rsidRPr="00947C2D">
        <w:rPr>
          <w:color w:val="111111"/>
        </w:rPr>
        <w:t>(2), 102-112.</w:t>
      </w:r>
    </w:p>
    <w:p w14:paraId="7FB7B2C8" w14:textId="77777777" w:rsidR="00FC4515"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t xml:space="preserve">Walther, G.-R., Post, E., Convey, P., Menzel, A., Parmesan, C., </w:t>
      </w:r>
      <w:proofErr w:type="spellStart"/>
      <w:r w:rsidRPr="00947C2D">
        <w:rPr>
          <w:color w:val="111111"/>
        </w:rPr>
        <w:t>Beebee</w:t>
      </w:r>
      <w:proofErr w:type="spellEnd"/>
      <w:r w:rsidRPr="00947C2D">
        <w:rPr>
          <w:color w:val="111111"/>
        </w:rPr>
        <w:t xml:space="preserve">, T. J. C., … &amp; </w:t>
      </w:r>
      <w:proofErr w:type="spellStart"/>
      <w:r w:rsidRPr="00947C2D">
        <w:rPr>
          <w:color w:val="111111"/>
        </w:rPr>
        <w:t>Bairlein</w:t>
      </w:r>
      <w:proofErr w:type="spellEnd"/>
      <w:r w:rsidRPr="00947C2D">
        <w:rPr>
          <w:color w:val="111111"/>
        </w:rPr>
        <w:t>, F. (2002). Ecological responses to recent climate change. </w:t>
      </w:r>
      <w:r w:rsidRPr="00947C2D">
        <w:rPr>
          <w:rStyle w:val="Emphasis"/>
          <w:rFonts w:eastAsiaTheme="majorEastAsia"/>
          <w:color w:val="111111"/>
        </w:rPr>
        <w:t>Nature, 416</w:t>
      </w:r>
      <w:r w:rsidRPr="00947C2D">
        <w:rPr>
          <w:color w:val="111111"/>
        </w:rPr>
        <w:t>(6879), 389-395.</w:t>
      </w:r>
    </w:p>
    <w:p w14:paraId="4552A495" w14:textId="77777777" w:rsidR="00FC4515"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0C0CB0">
        <w:rPr>
          <w:color w:val="111111"/>
        </w:rPr>
        <w:lastRenderedPageBreak/>
        <w:t xml:space="preserve">Lee, C.H., Park, S.J., </w:t>
      </w:r>
      <w:r>
        <w:rPr>
          <w:color w:val="111111"/>
        </w:rPr>
        <w:t xml:space="preserve">and </w:t>
      </w:r>
      <w:r w:rsidRPr="000C0CB0">
        <w:rPr>
          <w:color w:val="111111"/>
        </w:rPr>
        <w:t xml:space="preserve">Hwang, H.Y. </w:t>
      </w:r>
      <w:r>
        <w:rPr>
          <w:color w:val="111111"/>
        </w:rPr>
        <w:t>(2019)</w:t>
      </w:r>
      <w:r w:rsidRPr="000C0CB0">
        <w:rPr>
          <w:color w:val="111111"/>
        </w:rPr>
        <w:t>. Effects of food waste compost on the shift of microbial community in water saturated and unsaturated soil condition. Appl Biol Chem 62, 36</w:t>
      </w:r>
    </w:p>
    <w:p w14:paraId="0E80C0C6" w14:textId="77777777" w:rsidR="00FC4515" w:rsidRDefault="00FC4515" w:rsidP="00FC4515">
      <w:pPr>
        <w:pStyle w:val="NormalWeb"/>
        <w:shd w:val="clear" w:color="auto" w:fill="FFFFFF" w:themeFill="background1"/>
        <w:spacing w:before="0" w:beforeAutospacing="0" w:after="0" w:afterAutospacing="0" w:line="480" w:lineRule="auto"/>
        <w:ind w:left="785" w:hangingChars="327" w:hanging="785"/>
        <w:jc w:val="both"/>
        <w:rPr>
          <w:color w:val="111111"/>
        </w:rPr>
      </w:pPr>
      <w:r w:rsidRPr="00947C2D">
        <w:rPr>
          <w:color w:val="111111"/>
        </w:rPr>
        <w:t>Ekelund, F., Rønn, R., &amp; Christensen, S. (2002). Distribution with depth of protozoa, bacteria and fungi in soil profiles from three Danish forest sites. </w:t>
      </w:r>
      <w:r w:rsidRPr="00947C2D">
        <w:rPr>
          <w:rStyle w:val="Emphasis"/>
          <w:rFonts w:eastAsiaTheme="majorEastAsia"/>
          <w:color w:val="111111"/>
        </w:rPr>
        <w:t>Soil Biology and Biochemistry</w:t>
      </w:r>
      <w:r w:rsidRPr="00947C2D">
        <w:rPr>
          <w:color w:val="111111"/>
        </w:rPr>
        <w:t>, 33(4), 475-481.</w:t>
      </w:r>
    </w:p>
    <w:p w14:paraId="7C701AD5" w14:textId="77777777" w:rsidR="00FC4515" w:rsidRPr="000C0CB0" w:rsidRDefault="00FC4515" w:rsidP="00FC4515">
      <w:pPr>
        <w:pStyle w:val="NormalWeb"/>
        <w:shd w:val="clear" w:color="auto" w:fill="FFFFFF" w:themeFill="background1"/>
        <w:spacing w:after="0" w:line="480" w:lineRule="auto"/>
        <w:ind w:left="785" w:hangingChars="327" w:hanging="785"/>
        <w:jc w:val="both"/>
        <w:rPr>
          <w:color w:val="111111"/>
        </w:rPr>
      </w:pPr>
      <w:r w:rsidRPr="000C0CB0">
        <w:rPr>
          <w:color w:val="111111"/>
        </w:rPr>
        <w:t>Douglas, S. I., &amp; Robinson, V. K. (2021). Impact of Pesticides Application on Soil Microorganisms in a Cucumber (</w:t>
      </w:r>
      <w:r w:rsidRPr="000C0CB0">
        <w:rPr>
          <w:i/>
          <w:iCs/>
          <w:color w:val="111111"/>
        </w:rPr>
        <w:t>Cucumis sativus</w:t>
      </w:r>
      <w:r w:rsidRPr="000C0CB0">
        <w:rPr>
          <w:color w:val="111111"/>
        </w:rPr>
        <w:t xml:space="preserve">) Farm. </w:t>
      </w:r>
      <w:r w:rsidRPr="000C0CB0">
        <w:rPr>
          <w:i/>
          <w:iCs/>
          <w:color w:val="111111"/>
        </w:rPr>
        <w:t>Journal of Biology and Genetic Research</w:t>
      </w:r>
      <w:r w:rsidRPr="000C0CB0">
        <w:rPr>
          <w:color w:val="111111"/>
        </w:rPr>
        <w:t>, 7(2), 71–81.</w:t>
      </w:r>
    </w:p>
    <w:p w14:paraId="73C25257" w14:textId="77777777" w:rsidR="00FC4515" w:rsidRDefault="00FC4515" w:rsidP="00FC4515">
      <w:pPr>
        <w:pStyle w:val="NormalWeb"/>
        <w:shd w:val="clear" w:color="auto" w:fill="FFFFFF" w:themeFill="background1"/>
        <w:spacing w:after="0" w:line="480" w:lineRule="auto"/>
        <w:ind w:left="785" w:hangingChars="327" w:hanging="785"/>
        <w:jc w:val="both"/>
        <w:rPr>
          <w:color w:val="111111"/>
        </w:rPr>
      </w:pPr>
      <w:r w:rsidRPr="000C0CB0">
        <w:rPr>
          <w:color w:val="111111"/>
        </w:rPr>
        <w:t>Robinson, V. K., Samuel-</w:t>
      </w:r>
      <w:proofErr w:type="spellStart"/>
      <w:r w:rsidRPr="000C0CB0">
        <w:rPr>
          <w:color w:val="111111"/>
        </w:rPr>
        <w:t>Penu</w:t>
      </w:r>
      <w:proofErr w:type="spellEnd"/>
      <w:r w:rsidRPr="000C0CB0">
        <w:rPr>
          <w:color w:val="111111"/>
        </w:rPr>
        <w:t xml:space="preserve">, B., &amp; Minimah, S. O. (2021). Susceptibility of Medical Fungal Isolates to Commonly used Antifungal Agents. </w:t>
      </w:r>
      <w:r w:rsidRPr="000C0CB0">
        <w:rPr>
          <w:i/>
          <w:iCs/>
          <w:color w:val="111111"/>
        </w:rPr>
        <w:t>International Journal of Pathogen Research,</w:t>
      </w:r>
      <w:r w:rsidRPr="000C0CB0">
        <w:rPr>
          <w:color w:val="111111"/>
        </w:rPr>
        <w:t xml:space="preserve"> 8(1), 37–42. </w:t>
      </w:r>
    </w:p>
    <w:p w14:paraId="00DDC247" w14:textId="77777777" w:rsidR="00FC4515" w:rsidRPr="000C0CB0" w:rsidRDefault="00FC4515" w:rsidP="00FC4515">
      <w:pPr>
        <w:pStyle w:val="NormalWeb"/>
        <w:shd w:val="clear" w:color="auto" w:fill="FFFFFF" w:themeFill="background1"/>
        <w:spacing w:after="0" w:line="480" w:lineRule="auto"/>
        <w:ind w:left="785" w:hangingChars="327" w:hanging="785"/>
        <w:jc w:val="both"/>
        <w:rPr>
          <w:color w:val="111111"/>
        </w:rPr>
      </w:pPr>
      <w:r w:rsidRPr="000C0CB0">
        <w:rPr>
          <w:color w:val="111111"/>
        </w:rPr>
        <w:t>Sarah, K., Catriona, H., Helen, A., &amp; Ellis, D. (2016). Descriptions of medical fungi. In North (Third edit, Issue November).</w:t>
      </w:r>
    </w:p>
    <w:p w14:paraId="5672DC35" w14:textId="77777777" w:rsidR="004F3D88" w:rsidRPr="00FC4515" w:rsidRDefault="00FC4515" w:rsidP="00FC4515">
      <w:pPr>
        <w:pStyle w:val="NormalWeb"/>
        <w:shd w:val="clear" w:color="auto" w:fill="FFFFFF" w:themeFill="background1"/>
        <w:spacing w:after="0" w:line="480" w:lineRule="auto"/>
        <w:ind w:left="785" w:hangingChars="327" w:hanging="785"/>
        <w:jc w:val="both"/>
        <w:rPr>
          <w:color w:val="111111"/>
        </w:rPr>
      </w:pPr>
      <w:r w:rsidRPr="000C0CB0">
        <w:rPr>
          <w:color w:val="111111"/>
        </w:rPr>
        <w:t xml:space="preserve">Williams, O. J., James, O., Robinson, V. K., &amp; </w:t>
      </w:r>
      <w:proofErr w:type="spellStart"/>
      <w:r w:rsidRPr="000C0CB0">
        <w:rPr>
          <w:color w:val="111111"/>
        </w:rPr>
        <w:t>Nengi-Benwari</w:t>
      </w:r>
      <w:proofErr w:type="spellEnd"/>
      <w:r w:rsidRPr="000C0CB0">
        <w:rPr>
          <w:color w:val="111111"/>
        </w:rPr>
        <w:t xml:space="preserve">, A. O. (2023). Tolerance of Bacterial Isolates from an Electronic Waste Dumpsite to Some Heavy Metals. </w:t>
      </w:r>
      <w:r w:rsidRPr="000C0CB0">
        <w:rPr>
          <w:i/>
          <w:iCs/>
          <w:color w:val="111111"/>
        </w:rPr>
        <w:t>International Journal of Research Studies in Microbiology and Biotechnology (IJRSMB),</w:t>
      </w:r>
      <w:r w:rsidRPr="000C0CB0">
        <w:rPr>
          <w:color w:val="111111"/>
        </w:rPr>
        <w:t xml:space="preserve"> 8(1), 1–10.</w:t>
      </w:r>
    </w:p>
    <w:p w14:paraId="0F76C2DC" w14:textId="77777777" w:rsidR="008B2F7C" w:rsidRPr="00947C2D" w:rsidRDefault="008B2F7C" w:rsidP="00390E2F">
      <w:pPr>
        <w:shd w:val="clear" w:color="auto" w:fill="FFFFFF" w:themeFill="background1"/>
        <w:spacing w:line="480" w:lineRule="auto"/>
        <w:jc w:val="both"/>
      </w:pPr>
    </w:p>
    <w:p w14:paraId="5A1E3C8D" w14:textId="77777777" w:rsidR="00872368" w:rsidRDefault="00872368" w:rsidP="002D1B32">
      <w:pPr>
        <w:shd w:val="clear" w:color="auto" w:fill="FFFFFF" w:themeFill="background1"/>
        <w:spacing w:line="480" w:lineRule="auto"/>
        <w:jc w:val="both"/>
        <w:rPr>
          <w:b/>
          <w:bCs/>
        </w:rPr>
      </w:pPr>
    </w:p>
    <w:p w14:paraId="5505C3C4" w14:textId="77777777" w:rsidR="00FC07A7" w:rsidRPr="00FC07A7" w:rsidRDefault="00FC07A7" w:rsidP="002D1B32">
      <w:pPr>
        <w:shd w:val="clear" w:color="auto" w:fill="FFFFFF" w:themeFill="background1"/>
        <w:spacing w:line="480" w:lineRule="auto"/>
        <w:jc w:val="both"/>
        <w:rPr>
          <w:b/>
          <w:bCs/>
        </w:rPr>
      </w:pPr>
    </w:p>
    <w:p w14:paraId="5934082C" w14:textId="77777777" w:rsidR="002D1B32" w:rsidRPr="00947C2D" w:rsidRDefault="002D1B32" w:rsidP="002D1B32">
      <w:pPr>
        <w:shd w:val="clear" w:color="auto" w:fill="FFFFFF" w:themeFill="background1"/>
        <w:spacing w:line="480" w:lineRule="auto"/>
        <w:jc w:val="both"/>
        <w:rPr>
          <w:b/>
        </w:rPr>
      </w:pPr>
    </w:p>
    <w:p w14:paraId="3C2A753F" w14:textId="77777777" w:rsidR="002D1B32" w:rsidRPr="00947C2D" w:rsidRDefault="002D1B32" w:rsidP="002D1B32">
      <w:pPr>
        <w:shd w:val="clear" w:color="auto" w:fill="FFFFFF" w:themeFill="background1"/>
        <w:spacing w:line="480" w:lineRule="auto"/>
        <w:jc w:val="both"/>
        <w:rPr>
          <w:b/>
        </w:rPr>
      </w:pPr>
    </w:p>
    <w:p w14:paraId="43E0D5FE" w14:textId="77777777" w:rsidR="002D1B32" w:rsidRDefault="002D1B32" w:rsidP="002D1B32">
      <w:pPr>
        <w:spacing w:after="300" w:line="240" w:lineRule="auto"/>
        <w:jc w:val="both"/>
        <w:rPr>
          <w:b/>
          <w:bCs/>
          <w:szCs w:val="28"/>
        </w:rPr>
      </w:pPr>
    </w:p>
    <w:p w14:paraId="237E3E87" w14:textId="77777777" w:rsidR="002E4AE1" w:rsidRDefault="002E4AE1"/>
    <w:sectPr w:rsidR="002E4AE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6984A" w14:textId="77777777" w:rsidR="00022D14" w:rsidRDefault="00022D14" w:rsidP="0033375A">
      <w:pPr>
        <w:spacing w:after="0" w:line="240" w:lineRule="auto"/>
      </w:pPr>
      <w:r>
        <w:separator/>
      </w:r>
    </w:p>
  </w:endnote>
  <w:endnote w:type="continuationSeparator" w:id="0">
    <w:p w14:paraId="4030448A" w14:textId="77777777" w:rsidR="00022D14" w:rsidRDefault="00022D14" w:rsidP="00333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5FE41" w14:textId="77777777" w:rsidR="00285300" w:rsidRDefault="002853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3DA18" w14:textId="77777777" w:rsidR="00285300" w:rsidRDefault="002853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D7A37" w14:textId="77777777" w:rsidR="00285300" w:rsidRDefault="00285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0F49B" w14:textId="77777777" w:rsidR="00022D14" w:rsidRDefault="00022D14" w:rsidP="0033375A">
      <w:pPr>
        <w:spacing w:after="0" w:line="240" w:lineRule="auto"/>
      </w:pPr>
      <w:r>
        <w:separator/>
      </w:r>
    </w:p>
  </w:footnote>
  <w:footnote w:type="continuationSeparator" w:id="0">
    <w:p w14:paraId="57BC7769" w14:textId="77777777" w:rsidR="00022D14" w:rsidRDefault="00022D14" w:rsidP="00333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0DDD8" w14:textId="0B6DD38C" w:rsidR="00285300" w:rsidRDefault="00285300">
    <w:pPr>
      <w:pStyle w:val="Header"/>
    </w:pPr>
    <w:r>
      <w:rPr>
        <w:noProof/>
      </w:rPr>
      <w:pict w14:anchorId="106EF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324563"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F4423" w14:textId="6A740A14" w:rsidR="00285300" w:rsidRDefault="00285300">
    <w:pPr>
      <w:pStyle w:val="Header"/>
    </w:pPr>
    <w:r>
      <w:rPr>
        <w:noProof/>
      </w:rPr>
      <w:pict w14:anchorId="3073ED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324564"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5C345" w14:textId="18B087BF" w:rsidR="00285300" w:rsidRDefault="00285300">
    <w:pPr>
      <w:pStyle w:val="Header"/>
    </w:pPr>
    <w:r>
      <w:rPr>
        <w:noProof/>
      </w:rPr>
      <w:pict w14:anchorId="789C21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324562"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05FB8"/>
    <w:multiLevelType w:val="multilevel"/>
    <w:tmpl w:val="9CCE186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32"/>
    <w:rsid w:val="00022D14"/>
    <w:rsid w:val="000343C9"/>
    <w:rsid w:val="000440C2"/>
    <w:rsid w:val="000720FA"/>
    <w:rsid w:val="000B7274"/>
    <w:rsid w:val="001C01B6"/>
    <w:rsid w:val="001E44C8"/>
    <w:rsid w:val="00212D8A"/>
    <w:rsid w:val="0021631A"/>
    <w:rsid w:val="00235CE9"/>
    <w:rsid w:val="00285300"/>
    <w:rsid w:val="002913D9"/>
    <w:rsid w:val="002A7A63"/>
    <w:rsid w:val="002D1B32"/>
    <w:rsid w:val="002E4AE1"/>
    <w:rsid w:val="0033003B"/>
    <w:rsid w:val="0033375A"/>
    <w:rsid w:val="00333C84"/>
    <w:rsid w:val="00390E2F"/>
    <w:rsid w:val="003C4317"/>
    <w:rsid w:val="0042182C"/>
    <w:rsid w:val="004A3622"/>
    <w:rsid w:val="004F3D88"/>
    <w:rsid w:val="005541BC"/>
    <w:rsid w:val="005B4895"/>
    <w:rsid w:val="00616E2C"/>
    <w:rsid w:val="006574F9"/>
    <w:rsid w:val="006F3F72"/>
    <w:rsid w:val="00720DEE"/>
    <w:rsid w:val="007945CB"/>
    <w:rsid w:val="00845476"/>
    <w:rsid w:val="00872368"/>
    <w:rsid w:val="008B2F7C"/>
    <w:rsid w:val="008E4D90"/>
    <w:rsid w:val="0093729A"/>
    <w:rsid w:val="009657FB"/>
    <w:rsid w:val="00991CBA"/>
    <w:rsid w:val="009E3635"/>
    <w:rsid w:val="009F4E46"/>
    <w:rsid w:val="00A34525"/>
    <w:rsid w:val="00A70A96"/>
    <w:rsid w:val="00A73C2B"/>
    <w:rsid w:val="00A80A1C"/>
    <w:rsid w:val="00AB7462"/>
    <w:rsid w:val="00B31BDB"/>
    <w:rsid w:val="00BD2F8A"/>
    <w:rsid w:val="00BF29A3"/>
    <w:rsid w:val="00C5392E"/>
    <w:rsid w:val="00CC15F9"/>
    <w:rsid w:val="00D23969"/>
    <w:rsid w:val="00D45B2D"/>
    <w:rsid w:val="00E07CFB"/>
    <w:rsid w:val="00E37E8F"/>
    <w:rsid w:val="00E4187B"/>
    <w:rsid w:val="00EA7E22"/>
    <w:rsid w:val="00EC5D18"/>
    <w:rsid w:val="00FC07A7"/>
    <w:rsid w:val="00FC4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0AE292"/>
  <w15:chartTrackingRefBased/>
  <w15:docId w15:val="{5ABA9857-7938-4F53-97C6-4C60B3A8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B32"/>
    <w:pPr>
      <w:spacing w:after="200" w:line="276" w:lineRule="auto"/>
    </w:pPr>
    <w:rPr>
      <w:rFonts w:ascii="Times New Roman" w:hAnsi="Times New Roman" w:cs="Times New Roman"/>
      <w:kern w:val="0"/>
      <w:sz w:val="24"/>
      <w:szCs w:val="24"/>
      <w:lang w:val="en-GB"/>
      <w14:ligatures w14:val="none"/>
    </w:rPr>
  </w:style>
  <w:style w:type="paragraph" w:styleId="Heading1">
    <w:name w:val="heading 1"/>
    <w:basedOn w:val="Normal"/>
    <w:next w:val="Normal"/>
    <w:link w:val="Heading1Char"/>
    <w:uiPriority w:val="9"/>
    <w:qFormat/>
    <w:rsid w:val="002D1B3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2D1B3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2D1B3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2D1B3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val="en-US"/>
      <w14:ligatures w14:val="standardContextual"/>
    </w:rPr>
  </w:style>
  <w:style w:type="paragraph" w:styleId="Heading5">
    <w:name w:val="heading 5"/>
    <w:basedOn w:val="Normal"/>
    <w:next w:val="Normal"/>
    <w:link w:val="Heading5Char"/>
    <w:uiPriority w:val="9"/>
    <w:semiHidden/>
    <w:unhideWhenUsed/>
    <w:qFormat/>
    <w:rsid w:val="002D1B32"/>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val="en-US"/>
      <w14:ligatures w14:val="standardContextual"/>
    </w:rPr>
  </w:style>
  <w:style w:type="paragraph" w:styleId="Heading6">
    <w:name w:val="heading 6"/>
    <w:basedOn w:val="Normal"/>
    <w:next w:val="Normal"/>
    <w:link w:val="Heading6Char"/>
    <w:uiPriority w:val="9"/>
    <w:semiHidden/>
    <w:unhideWhenUsed/>
    <w:qFormat/>
    <w:rsid w:val="002D1B32"/>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lang w:val="en-US"/>
      <w14:ligatures w14:val="standardContextual"/>
    </w:rPr>
  </w:style>
  <w:style w:type="paragraph" w:styleId="Heading7">
    <w:name w:val="heading 7"/>
    <w:basedOn w:val="Normal"/>
    <w:next w:val="Normal"/>
    <w:link w:val="Heading7Char"/>
    <w:uiPriority w:val="9"/>
    <w:semiHidden/>
    <w:unhideWhenUsed/>
    <w:qFormat/>
    <w:rsid w:val="002D1B32"/>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lang w:val="en-US"/>
      <w14:ligatures w14:val="standardContextual"/>
    </w:rPr>
  </w:style>
  <w:style w:type="paragraph" w:styleId="Heading8">
    <w:name w:val="heading 8"/>
    <w:basedOn w:val="Normal"/>
    <w:next w:val="Normal"/>
    <w:link w:val="Heading8Char"/>
    <w:uiPriority w:val="9"/>
    <w:semiHidden/>
    <w:unhideWhenUsed/>
    <w:qFormat/>
    <w:rsid w:val="002D1B32"/>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lang w:val="en-US"/>
      <w14:ligatures w14:val="standardContextual"/>
    </w:rPr>
  </w:style>
  <w:style w:type="paragraph" w:styleId="Heading9">
    <w:name w:val="heading 9"/>
    <w:basedOn w:val="Normal"/>
    <w:next w:val="Normal"/>
    <w:link w:val="Heading9Char"/>
    <w:uiPriority w:val="9"/>
    <w:semiHidden/>
    <w:unhideWhenUsed/>
    <w:qFormat/>
    <w:rsid w:val="002D1B32"/>
    <w:pPr>
      <w:keepNext/>
      <w:keepLines/>
      <w:spacing w:after="0" w:line="259" w:lineRule="auto"/>
      <w:outlineLvl w:val="8"/>
    </w:pPr>
    <w:rPr>
      <w:rFonts w:asciiTheme="minorHAnsi" w:eastAsiaTheme="majorEastAsia" w:hAnsiTheme="minorHAnsi" w:cstheme="majorBidi"/>
      <w:color w:val="272727" w:themeColor="text1" w:themeTint="D8"/>
      <w:kern w:val="2"/>
      <w:sz w:val="22"/>
      <w:szCs w:val="22"/>
      <w:lang w:val="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B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1B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1B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1B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1B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1B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B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B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B32"/>
    <w:rPr>
      <w:rFonts w:eastAsiaTheme="majorEastAsia" w:cstheme="majorBidi"/>
      <w:color w:val="272727" w:themeColor="text1" w:themeTint="D8"/>
    </w:rPr>
  </w:style>
  <w:style w:type="paragraph" w:styleId="Title">
    <w:name w:val="Title"/>
    <w:basedOn w:val="Normal"/>
    <w:next w:val="Normal"/>
    <w:link w:val="TitleChar"/>
    <w:uiPriority w:val="10"/>
    <w:qFormat/>
    <w:rsid w:val="002D1B32"/>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2D1B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B3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2D1B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B32"/>
    <w:pPr>
      <w:spacing w:before="160" w:after="160" w:line="259" w:lineRule="auto"/>
      <w:jc w:val="center"/>
    </w:pPr>
    <w:rPr>
      <w:rFonts w:asciiTheme="minorHAnsi" w:hAnsiTheme="minorHAnsi" w:cstheme="minorBidi"/>
      <w:i/>
      <w:iCs/>
      <w:color w:val="404040" w:themeColor="text1" w:themeTint="BF"/>
      <w:kern w:val="2"/>
      <w:sz w:val="22"/>
      <w:szCs w:val="22"/>
      <w:lang w:val="en-US"/>
      <w14:ligatures w14:val="standardContextual"/>
    </w:rPr>
  </w:style>
  <w:style w:type="character" w:customStyle="1" w:styleId="QuoteChar">
    <w:name w:val="Quote Char"/>
    <w:basedOn w:val="DefaultParagraphFont"/>
    <w:link w:val="Quote"/>
    <w:uiPriority w:val="29"/>
    <w:rsid w:val="002D1B32"/>
    <w:rPr>
      <w:i/>
      <w:iCs/>
      <w:color w:val="404040" w:themeColor="text1" w:themeTint="BF"/>
    </w:rPr>
  </w:style>
  <w:style w:type="paragraph" w:styleId="ListParagraph">
    <w:name w:val="List Paragraph"/>
    <w:basedOn w:val="Normal"/>
    <w:uiPriority w:val="34"/>
    <w:qFormat/>
    <w:rsid w:val="002D1B32"/>
    <w:pPr>
      <w:spacing w:after="160" w:line="259" w:lineRule="auto"/>
      <w:ind w:left="720"/>
      <w:contextualSpacing/>
    </w:pPr>
    <w:rPr>
      <w:rFonts w:asciiTheme="minorHAnsi" w:hAnsiTheme="minorHAnsi" w:cstheme="minorBidi"/>
      <w:kern w:val="2"/>
      <w:sz w:val="22"/>
      <w:szCs w:val="22"/>
      <w:lang w:val="en-US"/>
      <w14:ligatures w14:val="standardContextual"/>
    </w:rPr>
  </w:style>
  <w:style w:type="character" w:styleId="IntenseEmphasis">
    <w:name w:val="Intense Emphasis"/>
    <w:basedOn w:val="DefaultParagraphFont"/>
    <w:uiPriority w:val="21"/>
    <w:qFormat/>
    <w:rsid w:val="002D1B32"/>
    <w:rPr>
      <w:i/>
      <w:iCs/>
      <w:color w:val="2F5496" w:themeColor="accent1" w:themeShade="BF"/>
    </w:rPr>
  </w:style>
  <w:style w:type="paragraph" w:styleId="IntenseQuote">
    <w:name w:val="Intense Quote"/>
    <w:basedOn w:val="Normal"/>
    <w:next w:val="Normal"/>
    <w:link w:val="IntenseQuoteChar"/>
    <w:uiPriority w:val="30"/>
    <w:qFormat/>
    <w:rsid w:val="002D1B3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sz w:val="22"/>
      <w:szCs w:val="22"/>
      <w:lang w:val="en-US"/>
      <w14:ligatures w14:val="standardContextual"/>
    </w:rPr>
  </w:style>
  <w:style w:type="character" w:customStyle="1" w:styleId="IntenseQuoteChar">
    <w:name w:val="Intense Quote Char"/>
    <w:basedOn w:val="DefaultParagraphFont"/>
    <w:link w:val="IntenseQuote"/>
    <w:uiPriority w:val="30"/>
    <w:rsid w:val="002D1B32"/>
    <w:rPr>
      <w:i/>
      <w:iCs/>
      <w:color w:val="2F5496" w:themeColor="accent1" w:themeShade="BF"/>
    </w:rPr>
  </w:style>
  <w:style w:type="character" w:styleId="IntenseReference">
    <w:name w:val="Intense Reference"/>
    <w:basedOn w:val="DefaultParagraphFont"/>
    <w:uiPriority w:val="32"/>
    <w:qFormat/>
    <w:rsid w:val="002D1B32"/>
    <w:rPr>
      <w:b/>
      <w:bCs/>
      <w:smallCaps/>
      <w:color w:val="2F5496" w:themeColor="accent1" w:themeShade="BF"/>
      <w:spacing w:val="5"/>
    </w:rPr>
  </w:style>
  <w:style w:type="character" w:styleId="Hyperlink">
    <w:name w:val="Hyperlink"/>
    <w:basedOn w:val="DefaultParagraphFont"/>
    <w:uiPriority w:val="99"/>
    <w:unhideWhenUsed/>
    <w:rsid w:val="002D1B32"/>
    <w:rPr>
      <w:color w:val="0563C1" w:themeColor="hyperlink"/>
      <w:u w:val="single"/>
    </w:rPr>
  </w:style>
  <w:style w:type="table" w:styleId="TableGrid">
    <w:name w:val="Table Grid"/>
    <w:basedOn w:val="TableNormal"/>
    <w:rsid w:val="002D1B32"/>
    <w:pPr>
      <w:spacing w:after="0" w:line="240" w:lineRule="auto"/>
    </w:pPr>
    <w:rPr>
      <w:rFonts w:ascii="Calibri" w:eastAsia="Calibri" w:hAnsi="Calibri" w:cs="SimSu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C4515"/>
    <w:pPr>
      <w:spacing w:before="100" w:beforeAutospacing="1" w:after="100" w:afterAutospacing="1" w:line="240" w:lineRule="auto"/>
    </w:pPr>
    <w:rPr>
      <w:rFonts w:eastAsia="Times New Roman"/>
      <w:lang w:val="en-US"/>
    </w:rPr>
  </w:style>
  <w:style w:type="character" w:styleId="Emphasis">
    <w:name w:val="Emphasis"/>
    <w:uiPriority w:val="20"/>
    <w:qFormat/>
    <w:rsid w:val="00FC4515"/>
    <w:rPr>
      <w:i/>
      <w:iCs/>
    </w:rPr>
  </w:style>
  <w:style w:type="character" w:customStyle="1" w:styleId="UnresolvedMention">
    <w:name w:val="Unresolved Mention"/>
    <w:basedOn w:val="DefaultParagraphFont"/>
    <w:uiPriority w:val="99"/>
    <w:semiHidden/>
    <w:unhideWhenUsed/>
    <w:rsid w:val="001C01B6"/>
    <w:rPr>
      <w:color w:val="605E5C"/>
      <w:shd w:val="clear" w:color="auto" w:fill="E1DFDD"/>
    </w:rPr>
  </w:style>
  <w:style w:type="paragraph" w:styleId="Header">
    <w:name w:val="header"/>
    <w:basedOn w:val="Normal"/>
    <w:link w:val="HeaderChar"/>
    <w:uiPriority w:val="99"/>
    <w:unhideWhenUsed/>
    <w:rsid w:val="00333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75A"/>
    <w:rPr>
      <w:rFonts w:ascii="Times New Roman" w:hAnsi="Times New Roman" w:cs="Times New Roman"/>
      <w:kern w:val="0"/>
      <w:sz w:val="24"/>
      <w:szCs w:val="24"/>
      <w:lang w:val="en-GB"/>
      <w14:ligatures w14:val="none"/>
    </w:rPr>
  </w:style>
  <w:style w:type="paragraph" w:styleId="Footer">
    <w:name w:val="footer"/>
    <w:basedOn w:val="Normal"/>
    <w:link w:val="FooterChar"/>
    <w:uiPriority w:val="99"/>
    <w:unhideWhenUsed/>
    <w:rsid w:val="00333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75A"/>
    <w:rPr>
      <w:rFonts w:ascii="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016/j.biteb.2024.101944" TargetMode="External"/><Relationship Id="rId4" Type="http://schemas.openxmlformats.org/officeDocument/2006/relationships/settings" Target="settings.xml"/><Relationship Id="rId9" Type="http://schemas.openxmlformats.org/officeDocument/2006/relationships/hyperlink" Target="https://doi.org/10.55204/trc.v3i1.e13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BD6011D1-6F0F-4C6C-9319-156F2753C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26</Pages>
  <Words>6789</Words>
  <Characters>38703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Robinson</dc:creator>
  <cp:keywords/>
  <dc:description/>
  <cp:lastModifiedBy>UPRIS</cp:lastModifiedBy>
  <cp:revision>23</cp:revision>
  <dcterms:created xsi:type="dcterms:W3CDTF">2025-02-06T10:04:00Z</dcterms:created>
  <dcterms:modified xsi:type="dcterms:W3CDTF">2025-03-08T08:22:00Z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dd1b76b5-3447-3ff1-9c46-3fb86e4a23d5</vt:lpwstr>
  </property>
  <property fmtid="{D5CDD505-2E9C-101B-9397-08002B2CF9AE}" pid="24" name="Mendeley Citation Style_1">
    <vt:lpwstr>http://www.zotero.org/styles/apa</vt:lpwstr>
  </property>
</Properties>
</file>