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F323A" w14:textId="77777777" w:rsidR="00523148" w:rsidRDefault="00523148" w:rsidP="002C21A5">
      <w:pPr>
        <w:widowControl/>
        <w:autoSpaceDE/>
        <w:autoSpaceDN/>
        <w:spacing w:line="240" w:lineRule="auto"/>
        <w:jc w:val="center"/>
        <w:rPr>
          <w:b/>
          <w:szCs w:val="24"/>
          <w:lang w:val="en-IN" w:eastAsia="en-IN"/>
        </w:rPr>
      </w:pPr>
    </w:p>
    <w:p w14:paraId="5FAC8F80" w14:textId="0AA6523A" w:rsidR="002C21A5" w:rsidRDefault="002C21A5" w:rsidP="002C21A5">
      <w:pPr>
        <w:widowControl/>
        <w:autoSpaceDE/>
        <w:autoSpaceDN/>
        <w:spacing w:line="240" w:lineRule="auto"/>
        <w:jc w:val="center"/>
        <w:rPr>
          <w:b/>
          <w:szCs w:val="24"/>
          <w:lang w:val="en-IN" w:eastAsia="en-IN"/>
        </w:rPr>
      </w:pPr>
      <w:r w:rsidRPr="007841A7">
        <w:rPr>
          <w:b/>
          <w:szCs w:val="24"/>
          <w:lang w:val="en-IN" w:eastAsia="en-IN"/>
        </w:rPr>
        <w:t>Enzyme Activity and Nutrient Availability in Highly Calcareous Soil as Affected by Multiple Phosphorus Sources for Soybeans</w:t>
      </w:r>
    </w:p>
    <w:p w14:paraId="58BF61E3" w14:textId="77777777" w:rsidR="00FA2AAD" w:rsidRPr="007841A7" w:rsidRDefault="00FA2AAD" w:rsidP="002C21A5">
      <w:pPr>
        <w:widowControl/>
        <w:autoSpaceDE/>
        <w:autoSpaceDN/>
        <w:spacing w:line="240" w:lineRule="auto"/>
        <w:jc w:val="center"/>
        <w:rPr>
          <w:b/>
          <w:szCs w:val="24"/>
          <w:lang w:val="en-IN" w:eastAsia="en-IN"/>
        </w:rPr>
      </w:pPr>
    </w:p>
    <w:p w14:paraId="55877B69" w14:textId="77777777" w:rsidR="00014B1A" w:rsidRPr="000F0AA0" w:rsidRDefault="00014B1A" w:rsidP="000F0AA0">
      <w:pPr>
        <w:pBdr>
          <w:bottom w:val="single" w:sz="6" w:space="1" w:color="auto"/>
        </w:pBdr>
        <w:spacing w:before="100" w:beforeAutospacing="1" w:after="100" w:afterAutospacing="1" w:line="276" w:lineRule="auto"/>
        <w:contextualSpacing/>
        <w:jc w:val="center"/>
        <w:rPr>
          <w:sz w:val="22"/>
          <w:lang w:val="en-IN" w:eastAsia="en-IN"/>
        </w:rPr>
      </w:pPr>
      <w:bookmarkStart w:id="0" w:name="_Hlk179187505"/>
    </w:p>
    <w:bookmarkEnd w:id="0"/>
    <w:p w14:paraId="059C2E97" w14:textId="77777777" w:rsidR="00BA2F70" w:rsidRPr="000F0AA0" w:rsidRDefault="00BA2F70" w:rsidP="00083399">
      <w:pPr>
        <w:spacing w:before="100" w:beforeAutospacing="1" w:after="100" w:afterAutospacing="1" w:line="276" w:lineRule="auto"/>
        <w:contextualSpacing/>
        <w:rPr>
          <w:b/>
          <w:bCs/>
          <w:szCs w:val="24"/>
          <w:lang w:val="en-IN" w:eastAsia="en-IN"/>
        </w:rPr>
      </w:pPr>
    </w:p>
    <w:p w14:paraId="53B403BD" w14:textId="77777777" w:rsidR="00BA2F70" w:rsidRPr="000F0AA0" w:rsidRDefault="00BA2F70" w:rsidP="00083399">
      <w:pPr>
        <w:spacing w:before="100" w:beforeAutospacing="1" w:after="100" w:afterAutospacing="1" w:line="276" w:lineRule="auto"/>
        <w:contextualSpacing/>
        <w:rPr>
          <w:b/>
          <w:bCs/>
          <w:szCs w:val="24"/>
          <w:lang w:val="en-IN" w:eastAsia="en-IN"/>
        </w:rPr>
      </w:pPr>
      <w:r w:rsidRPr="000F0AA0">
        <w:rPr>
          <w:b/>
          <w:bCs/>
          <w:szCs w:val="24"/>
          <w:lang w:val="en-IN" w:eastAsia="en-IN"/>
        </w:rPr>
        <w:t>ABSTRACT</w:t>
      </w:r>
    </w:p>
    <w:p w14:paraId="445F13AD" w14:textId="384E920A" w:rsidR="006564B4" w:rsidRPr="000F0AA0" w:rsidRDefault="00BA2F70" w:rsidP="007841A7">
      <w:pPr>
        <w:widowControl/>
        <w:autoSpaceDE/>
        <w:autoSpaceDN/>
        <w:spacing w:line="276" w:lineRule="auto"/>
        <w:rPr>
          <w:szCs w:val="24"/>
        </w:rPr>
      </w:pPr>
      <w:r w:rsidRPr="000F0AA0">
        <w:rPr>
          <w:szCs w:val="24"/>
        </w:rPr>
        <w:t>A field experiment was conducted to study “</w:t>
      </w:r>
      <w:r w:rsidR="002C21A5" w:rsidRPr="007841A7">
        <w:rPr>
          <w:szCs w:val="24"/>
        </w:rPr>
        <w:t>enzyme activity and nutrient availability in highly calcareous soil as affected by multiple phosphorus sources for soybeans</w:t>
      </w:r>
      <w:r w:rsidRPr="003A7146">
        <w:rPr>
          <w:szCs w:val="24"/>
        </w:rPr>
        <w:t>” at Research Farm, College of Agriculture,</w:t>
      </w:r>
      <w:r w:rsidRPr="000F0AA0">
        <w:rPr>
          <w:szCs w:val="24"/>
        </w:rPr>
        <w:t xml:space="preserve"> Pune during </w:t>
      </w:r>
      <w:r w:rsidRPr="007841A7">
        <w:rPr>
          <w:szCs w:val="24"/>
        </w:rPr>
        <w:t xml:space="preserve">kharif </w:t>
      </w:r>
      <w:r w:rsidRPr="000F0AA0">
        <w:rPr>
          <w:szCs w:val="24"/>
        </w:rPr>
        <w:t xml:space="preserve">2023. </w:t>
      </w:r>
      <w:r w:rsidR="002C21A5" w:rsidRPr="002C21A5">
        <w:rPr>
          <w:szCs w:val="24"/>
        </w:rPr>
        <w:t xml:space="preserve">The object of this experiment was to study comparative efficiency of phosphorus application through phosphorus rich organic manure (PROM), single super phosphate and diammonium phosphate (DAP) for soybean on enzyme activities and nutrient availability in highly calcareous soil.  </w:t>
      </w:r>
      <w:r w:rsidRPr="000F0AA0">
        <w:rPr>
          <w:szCs w:val="24"/>
        </w:rPr>
        <w:t xml:space="preserve">This experiment consisted of two organic sources (PROM and vermicompost) and two inorganic sources of phosphorus (SSP and DAP) along with their levels @ 50, 75 and 100 % imposed for soybean in </w:t>
      </w:r>
      <w:r w:rsidR="003A7146">
        <w:rPr>
          <w:szCs w:val="24"/>
        </w:rPr>
        <w:t xml:space="preserve">highly </w:t>
      </w:r>
      <w:r w:rsidRPr="000F0AA0">
        <w:rPr>
          <w:szCs w:val="24"/>
        </w:rPr>
        <w:t>calcareous soil.</w:t>
      </w:r>
      <w:r w:rsidR="00AF548A" w:rsidRPr="000F0AA0">
        <w:rPr>
          <w:szCs w:val="24"/>
        </w:rPr>
        <w:t xml:space="preserve"> </w:t>
      </w:r>
      <w:r w:rsidRPr="000F0AA0">
        <w:rPr>
          <w:szCs w:val="24"/>
        </w:rPr>
        <w:t>The treatments comprised T</w:t>
      </w:r>
      <w:r w:rsidRPr="007841A7">
        <w:rPr>
          <w:szCs w:val="24"/>
        </w:rPr>
        <w:t xml:space="preserve">1 </w:t>
      </w:r>
      <w:r w:rsidRPr="000F0AA0">
        <w:rPr>
          <w:szCs w:val="24"/>
        </w:rPr>
        <w:t xml:space="preserve">- </w:t>
      </w:r>
      <w:r w:rsidR="003A7146">
        <w:rPr>
          <w:szCs w:val="24"/>
        </w:rPr>
        <w:t>a</w:t>
      </w:r>
      <w:r w:rsidRPr="000F0AA0">
        <w:rPr>
          <w:szCs w:val="24"/>
        </w:rPr>
        <w:t>bsolute control, T</w:t>
      </w:r>
      <w:r w:rsidRPr="007841A7">
        <w:rPr>
          <w:szCs w:val="24"/>
        </w:rPr>
        <w:t>2</w:t>
      </w:r>
      <w:r w:rsidRPr="000F0AA0">
        <w:rPr>
          <w:szCs w:val="24"/>
        </w:rPr>
        <w:t xml:space="preserve"> - RDF (50:75:45 kg ha</w:t>
      </w:r>
      <w:r w:rsidRPr="007841A7">
        <w:rPr>
          <w:szCs w:val="24"/>
        </w:rPr>
        <w:t>-1</w:t>
      </w:r>
      <w:r w:rsidRPr="000F0AA0">
        <w:rPr>
          <w:szCs w:val="24"/>
        </w:rPr>
        <w:t xml:space="preserve"> N: </w:t>
      </w:r>
      <w:r w:rsidR="00BE52F5" w:rsidRPr="000F0AA0">
        <w:rPr>
          <w:szCs w:val="24"/>
        </w:rPr>
        <w:t>P</w:t>
      </w:r>
      <w:r w:rsidR="00BE52F5" w:rsidRPr="00BE52F5">
        <w:rPr>
          <w:szCs w:val="24"/>
          <w:vertAlign w:val="subscript"/>
        </w:rPr>
        <w:t>2</w:t>
      </w:r>
      <w:r w:rsidR="00BE52F5" w:rsidRPr="000F0AA0">
        <w:rPr>
          <w:szCs w:val="24"/>
        </w:rPr>
        <w:t>O</w:t>
      </w:r>
      <w:r w:rsidR="00BE52F5" w:rsidRPr="00BE52F5">
        <w:rPr>
          <w:szCs w:val="24"/>
          <w:vertAlign w:val="subscript"/>
        </w:rPr>
        <w:t>5</w:t>
      </w:r>
      <w:r w:rsidRPr="000F0AA0">
        <w:rPr>
          <w:szCs w:val="24"/>
        </w:rPr>
        <w:t>: K</w:t>
      </w:r>
      <w:r w:rsidRPr="00BE52F5">
        <w:rPr>
          <w:szCs w:val="24"/>
          <w:vertAlign w:val="subscript"/>
        </w:rPr>
        <w:t>2</w:t>
      </w:r>
      <w:r w:rsidRPr="000F0AA0">
        <w:rPr>
          <w:szCs w:val="24"/>
        </w:rPr>
        <w:t>O), T</w:t>
      </w:r>
      <w:r w:rsidRPr="007841A7">
        <w:rPr>
          <w:szCs w:val="24"/>
        </w:rPr>
        <w:t xml:space="preserve">3 </w:t>
      </w:r>
      <w:r w:rsidRPr="000F0AA0">
        <w:rPr>
          <w:szCs w:val="24"/>
        </w:rPr>
        <w:t xml:space="preserve">- 50% </w:t>
      </w:r>
      <w:r w:rsidR="00BE52F5" w:rsidRPr="000F0AA0">
        <w:rPr>
          <w:szCs w:val="24"/>
        </w:rPr>
        <w:t>P</w:t>
      </w:r>
      <w:r w:rsidR="00BE52F5" w:rsidRPr="00BE52F5">
        <w:rPr>
          <w:szCs w:val="24"/>
          <w:vertAlign w:val="subscript"/>
        </w:rPr>
        <w:t>2</w:t>
      </w:r>
      <w:r w:rsidR="00BE52F5" w:rsidRPr="000F0AA0">
        <w:rPr>
          <w:szCs w:val="24"/>
        </w:rPr>
        <w:t>O</w:t>
      </w:r>
      <w:r w:rsidR="00BE52F5" w:rsidRPr="00BE52F5">
        <w:rPr>
          <w:szCs w:val="24"/>
          <w:vertAlign w:val="subscript"/>
        </w:rPr>
        <w:t>5</w:t>
      </w:r>
      <w:r w:rsidRPr="000F0AA0">
        <w:rPr>
          <w:szCs w:val="24"/>
        </w:rPr>
        <w:t xml:space="preserve"> through PROM, T</w:t>
      </w:r>
      <w:r w:rsidRPr="007841A7">
        <w:rPr>
          <w:szCs w:val="24"/>
        </w:rPr>
        <w:t xml:space="preserve">4 </w:t>
      </w:r>
      <w:r w:rsidRPr="000F0AA0">
        <w:rPr>
          <w:szCs w:val="24"/>
        </w:rPr>
        <w:t>- 75% P</w:t>
      </w:r>
      <w:r w:rsidRPr="00BE52F5">
        <w:rPr>
          <w:szCs w:val="24"/>
          <w:vertAlign w:val="subscript"/>
        </w:rPr>
        <w:t>2</w:t>
      </w:r>
      <w:r w:rsidRPr="000F0AA0">
        <w:rPr>
          <w:szCs w:val="24"/>
        </w:rPr>
        <w:t>O</w:t>
      </w:r>
      <w:r w:rsidRPr="00BE52F5">
        <w:rPr>
          <w:szCs w:val="24"/>
          <w:vertAlign w:val="subscript"/>
        </w:rPr>
        <w:t>5</w:t>
      </w:r>
      <w:r w:rsidRPr="000F0AA0">
        <w:rPr>
          <w:szCs w:val="24"/>
        </w:rPr>
        <w:t xml:space="preserve"> through PROM, T</w:t>
      </w:r>
      <w:r w:rsidRPr="007841A7">
        <w:rPr>
          <w:szCs w:val="24"/>
        </w:rPr>
        <w:t xml:space="preserve">5 </w:t>
      </w:r>
      <w:r w:rsidRPr="000F0AA0">
        <w:rPr>
          <w:szCs w:val="24"/>
        </w:rPr>
        <w:t xml:space="preserve">- 100% </w:t>
      </w:r>
      <w:r w:rsidR="00BE52F5" w:rsidRPr="000F0AA0">
        <w:rPr>
          <w:szCs w:val="24"/>
        </w:rPr>
        <w:t>P</w:t>
      </w:r>
      <w:r w:rsidR="00BE52F5" w:rsidRPr="00BE52F5">
        <w:rPr>
          <w:szCs w:val="24"/>
          <w:vertAlign w:val="subscript"/>
        </w:rPr>
        <w:t>2</w:t>
      </w:r>
      <w:r w:rsidR="00BE52F5" w:rsidRPr="000F0AA0">
        <w:rPr>
          <w:szCs w:val="24"/>
        </w:rPr>
        <w:t>O</w:t>
      </w:r>
      <w:r w:rsidR="00BE52F5" w:rsidRPr="00BE52F5">
        <w:rPr>
          <w:szCs w:val="24"/>
          <w:vertAlign w:val="subscript"/>
        </w:rPr>
        <w:t>5</w:t>
      </w:r>
      <w:r w:rsidRPr="000F0AA0">
        <w:rPr>
          <w:szCs w:val="24"/>
        </w:rPr>
        <w:t xml:space="preserve"> through PROM, T</w:t>
      </w:r>
      <w:r w:rsidRPr="007841A7">
        <w:rPr>
          <w:szCs w:val="24"/>
        </w:rPr>
        <w:t xml:space="preserve">6 </w:t>
      </w:r>
      <w:r w:rsidRPr="000F0AA0">
        <w:rPr>
          <w:szCs w:val="24"/>
        </w:rPr>
        <w:t xml:space="preserve">- 100% </w:t>
      </w:r>
      <w:r w:rsidR="00BE52F5" w:rsidRPr="000F0AA0">
        <w:rPr>
          <w:szCs w:val="24"/>
        </w:rPr>
        <w:t>P</w:t>
      </w:r>
      <w:r w:rsidR="00BE52F5" w:rsidRPr="00BE52F5">
        <w:rPr>
          <w:szCs w:val="24"/>
          <w:vertAlign w:val="subscript"/>
        </w:rPr>
        <w:t>2</w:t>
      </w:r>
      <w:r w:rsidR="00BE52F5" w:rsidRPr="000F0AA0">
        <w:rPr>
          <w:szCs w:val="24"/>
        </w:rPr>
        <w:t>O</w:t>
      </w:r>
      <w:r w:rsidR="00BE52F5" w:rsidRPr="00BE52F5">
        <w:rPr>
          <w:szCs w:val="24"/>
          <w:vertAlign w:val="subscript"/>
        </w:rPr>
        <w:t>5</w:t>
      </w:r>
      <w:r w:rsidRPr="000F0AA0">
        <w:rPr>
          <w:szCs w:val="24"/>
        </w:rPr>
        <w:t xml:space="preserve"> through DAP + FYM @12.5 t ha</w:t>
      </w:r>
      <w:r w:rsidRPr="007841A7">
        <w:rPr>
          <w:szCs w:val="24"/>
        </w:rPr>
        <w:t>-1</w:t>
      </w:r>
      <w:r w:rsidRPr="000F0AA0">
        <w:rPr>
          <w:szCs w:val="24"/>
        </w:rPr>
        <w:t>, T</w:t>
      </w:r>
      <w:r w:rsidRPr="007841A7">
        <w:rPr>
          <w:szCs w:val="24"/>
        </w:rPr>
        <w:t xml:space="preserve">7 </w:t>
      </w:r>
      <w:r w:rsidRPr="000F0AA0">
        <w:rPr>
          <w:szCs w:val="24"/>
        </w:rPr>
        <w:t xml:space="preserve">- 100% </w:t>
      </w:r>
      <w:r w:rsidR="00BE52F5" w:rsidRPr="000F0AA0">
        <w:rPr>
          <w:szCs w:val="24"/>
        </w:rPr>
        <w:t>P</w:t>
      </w:r>
      <w:r w:rsidR="00BE52F5" w:rsidRPr="00BE52F5">
        <w:rPr>
          <w:szCs w:val="24"/>
          <w:vertAlign w:val="subscript"/>
        </w:rPr>
        <w:t>2</w:t>
      </w:r>
      <w:r w:rsidR="00BE52F5" w:rsidRPr="000F0AA0">
        <w:rPr>
          <w:szCs w:val="24"/>
        </w:rPr>
        <w:t>O</w:t>
      </w:r>
      <w:r w:rsidR="00BE52F5" w:rsidRPr="00BE52F5">
        <w:rPr>
          <w:szCs w:val="24"/>
          <w:vertAlign w:val="subscript"/>
        </w:rPr>
        <w:t>5</w:t>
      </w:r>
      <w:r w:rsidRPr="000F0AA0">
        <w:rPr>
          <w:szCs w:val="24"/>
        </w:rPr>
        <w:t xml:space="preserve"> through SSP + FYM @12.5 t ha</w:t>
      </w:r>
      <w:r w:rsidRPr="007841A7">
        <w:rPr>
          <w:szCs w:val="24"/>
        </w:rPr>
        <w:t>-1</w:t>
      </w:r>
      <w:r w:rsidRPr="000F0AA0">
        <w:rPr>
          <w:szCs w:val="24"/>
        </w:rPr>
        <w:t xml:space="preserve"> and T</w:t>
      </w:r>
      <w:r w:rsidRPr="007841A7">
        <w:rPr>
          <w:szCs w:val="24"/>
        </w:rPr>
        <w:t xml:space="preserve">8 </w:t>
      </w:r>
      <w:r w:rsidRPr="000F0AA0">
        <w:rPr>
          <w:szCs w:val="24"/>
        </w:rPr>
        <w:t>- 100% P</w:t>
      </w:r>
      <w:r w:rsidRPr="007841A7">
        <w:rPr>
          <w:szCs w:val="24"/>
        </w:rPr>
        <w:t>2</w:t>
      </w:r>
      <w:r w:rsidRPr="000F0AA0">
        <w:rPr>
          <w:szCs w:val="24"/>
        </w:rPr>
        <w:t>O</w:t>
      </w:r>
      <w:r w:rsidRPr="007841A7">
        <w:rPr>
          <w:szCs w:val="24"/>
        </w:rPr>
        <w:t>5</w:t>
      </w:r>
      <w:r w:rsidRPr="000F0AA0">
        <w:rPr>
          <w:szCs w:val="24"/>
        </w:rPr>
        <w:t xml:space="preserve"> through vermicompost</w:t>
      </w:r>
      <w:r w:rsidR="00AF548A" w:rsidRPr="000F0AA0">
        <w:rPr>
          <w:szCs w:val="24"/>
        </w:rPr>
        <w:t xml:space="preserve"> </w:t>
      </w:r>
      <w:r w:rsidRPr="000F0AA0">
        <w:rPr>
          <w:szCs w:val="24"/>
        </w:rPr>
        <w:t xml:space="preserve">replicated thrice in </w:t>
      </w:r>
      <w:r w:rsidR="006930D6" w:rsidRPr="000F0AA0">
        <w:rPr>
          <w:szCs w:val="24"/>
        </w:rPr>
        <w:t>r</w:t>
      </w:r>
      <w:r w:rsidRPr="000F0AA0">
        <w:rPr>
          <w:szCs w:val="24"/>
        </w:rPr>
        <w:t xml:space="preserve">andomized block design imposed to soybean in </w:t>
      </w:r>
      <w:r w:rsidR="00A60201">
        <w:rPr>
          <w:szCs w:val="24"/>
        </w:rPr>
        <w:t xml:space="preserve">highly </w:t>
      </w:r>
      <w:r w:rsidRPr="000F0AA0">
        <w:rPr>
          <w:szCs w:val="24"/>
        </w:rPr>
        <w:t xml:space="preserve">calcareous soil. </w:t>
      </w:r>
    </w:p>
    <w:p w14:paraId="7F17A1A1" w14:textId="3BBB2B04" w:rsidR="00257BD7" w:rsidRPr="000F0AA0" w:rsidRDefault="0008702D" w:rsidP="00083399">
      <w:pPr>
        <w:spacing w:line="276" w:lineRule="auto"/>
        <w:rPr>
          <w:szCs w:val="24"/>
        </w:rPr>
      </w:pPr>
      <w:r w:rsidRPr="000F0AA0">
        <w:rPr>
          <w:szCs w:val="24"/>
        </w:rPr>
        <w:t>R</w:t>
      </w:r>
      <w:r w:rsidR="00063EBE" w:rsidRPr="000F0AA0">
        <w:rPr>
          <w:szCs w:val="24"/>
        </w:rPr>
        <w:t>esults o</w:t>
      </w:r>
      <w:r w:rsidR="00587E02">
        <w:rPr>
          <w:szCs w:val="24"/>
        </w:rPr>
        <w:t>n</w:t>
      </w:r>
      <w:r w:rsidR="00063EBE" w:rsidRPr="000F0AA0">
        <w:rPr>
          <w:szCs w:val="24"/>
        </w:rPr>
        <w:t xml:space="preserve"> post harvest fertility status of </w:t>
      </w:r>
      <w:r w:rsidR="00A60201">
        <w:rPr>
          <w:szCs w:val="24"/>
        </w:rPr>
        <w:t xml:space="preserve">highly </w:t>
      </w:r>
      <w:r w:rsidR="00063EBE" w:rsidRPr="000F0AA0">
        <w:rPr>
          <w:szCs w:val="24"/>
        </w:rPr>
        <w:t xml:space="preserve">calcareous </w:t>
      </w:r>
      <w:r w:rsidR="00A60201">
        <w:rPr>
          <w:szCs w:val="24"/>
        </w:rPr>
        <w:t>were</w:t>
      </w:r>
      <w:r w:rsidR="00063EBE" w:rsidRPr="000F0AA0">
        <w:rPr>
          <w:szCs w:val="24"/>
        </w:rPr>
        <w:t xml:space="preserve"> concluded that incorporation of PROM and vermicompost for the replacement of 100 % P</w:t>
      </w:r>
      <w:r w:rsidR="00063EBE" w:rsidRPr="000F0AA0">
        <w:rPr>
          <w:szCs w:val="24"/>
          <w:vertAlign w:val="subscript"/>
        </w:rPr>
        <w:t>2</w:t>
      </w:r>
      <w:r w:rsidR="00063EBE" w:rsidRPr="000F0AA0">
        <w:rPr>
          <w:szCs w:val="24"/>
        </w:rPr>
        <w:t>O</w:t>
      </w:r>
      <w:r w:rsidR="00063EBE" w:rsidRPr="000F0AA0">
        <w:rPr>
          <w:szCs w:val="24"/>
          <w:vertAlign w:val="subscript"/>
        </w:rPr>
        <w:t xml:space="preserve">5 </w:t>
      </w:r>
      <w:r w:rsidR="00063EBE" w:rsidRPr="000F0AA0">
        <w:rPr>
          <w:szCs w:val="24"/>
        </w:rPr>
        <w:t>found superior for build up available nitrogen, phosphorus and potassium.</w:t>
      </w:r>
      <w:r w:rsidR="007628B3">
        <w:rPr>
          <w:szCs w:val="24"/>
        </w:rPr>
        <w:t xml:space="preserve"> Further, incorporation of </w:t>
      </w:r>
      <w:r w:rsidR="007628B3" w:rsidRPr="000F0AA0">
        <w:rPr>
          <w:szCs w:val="24"/>
        </w:rPr>
        <w:t>100 % P</w:t>
      </w:r>
      <w:r w:rsidR="007628B3" w:rsidRPr="000F0AA0">
        <w:rPr>
          <w:szCs w:val="24"/>
          <w:vertAlign w:val="subscript"/>
        </w:rPr>
        <w:t>2</w:t>
      </w:r>
      <w:r w:rsidR="007628B3" w:rsidRPr="000F0AA0">
        <w:rPr>
          <w:szCs w:val="24"/>
        </w:rPr>
        <w:t>O</w:t>
      </w:r>
      <w:r w:rsidR="007628B3" w:rsidRPr="000F0AA0">
        <w:rPr>
          <w:szCs w:val="24"/>
          <w:vertAlign w:val="subscript"/>
        </w:rPr>
        <w:t xml:space="preserve">5 </w:t>
      </w:r>
      <w:r w:rsidR="007628B3" w:rsidRPr="000F0AA0">
        <w:rPr>
          <w:szCs w:val="24"/>
        </w:rPr>
        <w:t>through PROM</w:t>
      </w:r>
      <w:r w:rsidR="007628B3">
        <w:rPr>
          <w:szCs w:val="24"/>
        </w:rPr>
        <w:t xml:space="preserve"> reported </w:t>
      </w:r>
      <w:r w:rsidR="007628B3" w:rsidRPr="000F0AA0">
        <w:rPr>
          <w:szCs w:val="24"/>
        </w:rPr>
        <w:t xml:space="preserve">75.48%, 122.07 %, 169.95 % and 104.09 % increase </w:t>
      </w:r>
      <w:r w:rsidR="007628B3">
        <w:rPr>
          <w:szCs w:val="24"/>
        </w:rPr>
        <w:t xml:space="preserve">in DTPA extractable </w:t>
      </w:r>
      <w:r w:rsidR="007628B3" w:rsidRPr="000F0AA0">
        <w:rPr>
          <w:szCs w:val="24"/>
        </w:rPr>
        <w:t>Fe, Mn, Zn and Cu over absolute control respectively.</w:t>
      </w:r>
      <w:r w:rsidR="007628B3">
        <w:rPr>
          <w:szCs w:val="24"/>
        </w:rPr>
        <w:t xml:space="preserve"> </w:t>
      </w:r>
      <w:r w:rsidR="006564B4" w:rsidRPr="000F0AA0">
        <w:rPr>
          <w:szCs w:val="24"/>
        </w:rPr>
        <w:t xml:space="preserve">The data on enzyme activities in </w:t>
      </w:r>
      <w:r w:rsidR="00A60201">
        <w:rPr>
          <w:szCs w:val="24"/>
        </w:rPr>
        <w:t xml:space="preserve">highly </w:t>
      </w:r>
      <w:r w:rsidR="006564B4" w:rsidRPr="000F0AA0">
        <w:rPr>
          <w:szCs w:val="24"/>
        </w:rPr>
        <w:t>calcareous soil revealed that incorporation of P</w:t>
      </w:r>
      <w:r w:rsidR="006564B4" w:rsidRPr="000F0AA0">
        <w:rPr>
          <w:szCs w:val="24"/>
          <w:vertAlign w:val="subscript"/>
        </w:rPr>
        <w:t>2</w:t>
      </w:r>
      <w:r w:rsidR="006564B4" w:rsidRPr="000F0AA0">
        <w:rPr>
          <w:szCs w:val="24"/>
        </w:rPr>
        <w:t>O</w:t>
      </w:r>
      <w:r w:rsidR="006564B4" w:rsidRPr="000F0AA0">
        <w:rPr>
          <w:szCs w:val="24"/>
          <w:vertAlign w:val="subscript"/>
        </w:rPr>
        <w:t xml:space="preserve">5 </w:t>
      </w:r>
      <w:r w:rsidR="006564B4" w:rsidRPr="000F0AA0">
        <w:rPr>
          <w:szCs w:val="24"/>
        </w:rPr>
        <w:t xml:space="preserve">either through organic and inorganic sources </w:t>
      </w:r>
      <w:r w:rsidR="006564B4" w:rsidRPr="007628B3">
        <w:rPr>
          <w:szCs w:val="24"/>
        </w:rPr>
        <w:t>recorded</w:t>
      </w:r>
      <w:r w:rsidR="006D1B5B" w:rsidRPr="007628B3">
        <w:rPr>
          <w:szCs w:val="24"/>
        </w:rPr>
        <w:t xml:space="preserve"> </w:t>
      </w:r>
      <w:r w:rsidR="006564B4" w:rsidRPr="007628B3">
        <w:rPr>
          <w:szCs w:val="24"/>
        </w:rPr>
        <w:t xml:space="preserve">higher </w:t>
      </w:r>
      <w:r w:rsidR="006564B4" w:rsidRPr="000F0AA0">
        <w:rPr>
          <w:szCs w:val="24"/>
        </w:rPr>
        <w:t>urease (30.93 and 29.22 µg NH</w:t>
      </w:r>
      <w:r w:rsidR="006564B4" w:rsidRPr="000F0AA0">
        <w:rPr>
          <w:szCs w:val="24"/>
          <w:vertAlign w:val="subscript"/>
        </w:rPr>
        <w:t>4</w:t>
      </w:r>
      <w:r w:rsidR="006564B4" w:rsidRPr="000F0AA0">
        <w:rPr>
          <w:szCs w:val="24"/>
          <w:vertAlign w:val="superscript"/>
        </w:rPr>
        <w:t>+</w:t>
      </w:r>
      <w:r w:rsidR="006564B4" w:rsidRPr="000F0AA0">
        <w:rPr>
          <w:szCs w:val="24"/>
        </w:rPr>
        <w:t>-N g</w:t>
      </w:r>
      <w:r w:rsidR="006564B4" w:rsidRPr="000F0AA0">
        <w:rPr>
          <w:szCs w:val="24"/>
          <w:vertAlign w:val="superscript"/>
        </w:rPr>
        <w:t>-1</w:t>
      </w:r>
      <w:r w:rsidR="006564B4" w:rsidRPr="000F0AA0">
        <w:rPr>
          <w:szCs w:val="24"/>
        </w:rPr>
        <w:t xml:space="preserve"> soil hr</w:t>
      </w:r>
      <w:r w:rsidR="006564B4" w:rsidRPr="000F0AA0">
        <w:rPr>
          <w:szCs w:val="24"/>
          <w:vertAlign w:val="superscript"/>
        </w:rPr>
        <w:t>-1</w:t>
      </w:r>
      <w:r w:rsidR="006564B4" w:rsidRPr="000F0AA0">
        <w:rPr>
          <w:szCs w:val="24"/>
        </w:rPr>
        <w:t>), acid (6.07 and 6.74 µg PNP g</w:t>
      </w:r>
      <w:r w:rsidR="006564B4" w:rsidRPr="000F0AA0">
        <w:rPr>
          <w:szCs w:val="24"/>
          <w:vertAlign w:val="superscript"/>
        </w:rPr>
        <w:t xml:space="preserve">-1 </w:t>
      </w:r>
      <w:r w:rsidR="006564B4" w:rsidRPr="000F0AA0">
        <w:rPr>
          <w:szCs w:val="24"/>
        </w:rPr>
        <w:t>soil hr</w:t>
      </w:r>
      <w:r w:rsidR="006564B4" w:rsidRPr="000F0AA0">
        <w:rPr>
          <w:szCs w:val="24"/>
          <w:vertAlign w:val="superscript"/>
        </w:rPr>
        <w:t>-1</w:t>
      </w:r>
      <w:r w:rsidR="006564B4" w:rsidRPr="000F0AA0">
        <w:rPr>
          <w:szCs w:val="24"/>
        </w:rPr>
        <w:t>) and alkaline phosphatase (11.34 and 10.34 µg PNP g</w:t>
      </w:r>
      <w:r w:rsidR="006564B4" w:rsidRPr="000F0AA0">
        <w:rPr>
          <w:szCs w:val="24"/>
          <w:vertAlign w:val="superscript"/>
        </w:rPr>
        <w:t xml:space="preserve">-1 </w:t>
      </w:r>
      <w:r w:rsidR="006564B4" w:rsidRPr="000F0AA0">
        <w:rPr>
          <w:szCs w:val="24"/>
        </w:rPr>
        <w:t>soil hr</w:t>
      </w:r>
      <w:r w:rsidR="006564B4" w:rsidRPr="000F0AA0">
        <w:rPr>
          <w:szCs w:val="24"/>
          <w:vertAlign w:val="superscript"/>
        </w:rPr>
        <w:t>-1</w:t>
      </w:r>
      <w:r w:rsidR="006564B4" w:rsidRPr="000F0AA0">
        <w:rPr>
          <w:szCs w:val="24"/>
        </w:rPr>
        <w:t>) and dehydrogenase (14.30 and 10.40 µg TPF g</w:t>
      </w:r>
      <w:r w:rsidR="006564B4" w:rsidRPr="000F0AA0">
        <w:rPr>
          <w:szCs w:val="24"/>
          <w:vertAlign w:val="superscript"/>
        </w:rPr>
        <w:t>-1</w:t>
      </w:r>
      <w:r w:rsidR="006564B4" w:rsidRPr="000F0AA0">
        <w:rPr>
          <w:szCs w:val="24"/>
        </w:rPr>
        <w:t xml:space="preserve"> soil 24 hr</w:t>
      </w:r>
      <w:r w:rsidR="006564B4" w:rsidRPr="000F0AA0">
        <w:rPr>
          <w:szCs w:val="24"/>
          <w:vertAlign w:val="superscript"/>
        </w:rPr>
        <w:t>-1</w:t>
      </w:r>
      <w:r w:rsidR="006564B4" w:rsidRPr="000F0AA0">
        <w:rPr>
          <w:szCs w:val="24"/>
        </w:rPr>
        <w:t>) activity at 50 % flowering of soybean than that assayed at harvest of soybean. It is inferred that incorporation of PROM or vermicompost for the substitution of either 75 or 100 % P</w:t>
      </w:r>
      <w:r w:rsidR="006564B4" w:rsidRPr="000F0AA0">
        <w:rPr>
          <w:szCs w:val="24"/>
          <w:vertAlign w:val="subscript"/>
        </w:rPr>
        <w:t>2</w:t>
      </w:r>
      <w:r w:rsidR="006564B4" w:rsidRPr="000F0AA0">
        <w:rPr>
          <w:szCs w:val="24"/>
        </w:rPr>
        <w:t>O</w:t>
      </w:r>
      <w:r w:rsidR="006564B4" w:rsidRPr="000F0AA0">
        <w:rPr>
          <w:szCs w:val="24"/>
          <w:vertAlign w:val="subscript"/>
        </w:rPr>
        <w:t xml:space="preserve">5 </w:t>
      </w:r>
      <w:r w:rsidR="006564B4" w:rsidRPr="000F0AA0">
        <w:rPr>
          <w:szCs w:val="24"/>
        </w:rPr>
        <w:t xml:space="preserve">reported significantly higher activities </w:t>
      </w:r>
      <w:r w:rsidR="007628B3">
        <w:rPr>
          <w:szCs w:val="24"/>
        </w:rPr>
        <w:t xml:space="preserve">of enzymes </w:t>
      </w:r>
      <w:r w:rsidR="006564B4" w:rsidRPr="000F0AA0">
        <w:rPr>
          <w:szCs w:val="24"/>
        </w:rPr>
        <w:t>in calcareous soil than that of inorganic fertilizers (SSP and DAP) or recommended dose of fertilizer or absolute control.</w:t>
      </w:r>
    </w:p>
    <w:p w14:paraId="41E97D8F" w14:textId="408417DE" w:rsidR="00693605" w:rsidRPr="000F0AA0" w:rsidRDefault="00DB2B35" w:rsidP="00083399">
      <w:pPr>
        <w:spacing w:line="276" w:lineRule="auto"/>
      </w:pPr>
      <w:r w:rsidRPr="00AF2198">
        <w:rPr>
          <w:b/>
          <w:i/>
          <w:iCs/>
          <w:sz w:val="25"/>
          <w:szCs w:val="25"/>
        </w:rPr>
        <w:t>Keywords:</w:t>
      </w:r>
      <w:r w:rsidRPr="000F0AA0">
        <w:rPr>
          <w:i/>
          <w:iCs/>
          <w:sz w:val="25"/>
          <w:szCs w:val="25"/>
        </w:rPr>
        <w:t xml:space="preserve"> </w:t>
      </w:r>
      <w:r w:rsidRPr="007628B3">
        <w:rPr>
          <w:iCs/>
          <w:szCs w:val="24"/>
        </w:rPr>
        <w:t xml:space="preserve">PROM, Vermicompost, </w:t>
      </w:r>
      <w:r w:rsidR="007628B3" w:rsidRPr="007628B3">
        <w:rPr>
          <w:iCs/>
          <w:szCs w:val="24"/>
        </w:rPr>
        <w:t>calcareous soil, urease, acid and alkaline phosphatase and dehydrogenase and soybean</w:t>
      </w:r>
    </w:p>
    <w:p w14:paraId="69582C47" w14:textId="763F6EAD" w:rsidR="006D1B5B" w:rsidRPr="000F0AA0" w:rsidRDefault="000F0AA0" w:rsidP="00083399">
      <w:pPr>
        <w:spacing w:line="276" w:lineRule="auto"/>
      </w:pPr>
      <w:r>
        <w:rPr>
          <w:noProof/>
          <w:lang w:val="en-IN" w:eastAsia="en-IN"/>
          <w14:ligatures w14:val="standardContextual"/>
        </w:rPr>
        <mc:AlternateContent>
          <mc:Choice Requires="wps">
            <w:drawing>
              <wp:anchor distT="0" distB="0" distL="114300" distR="114300" simplePos="0" relativeHeight="251659264" behindDoc="0" locked="0" layoutInCell="1" allowOverlap="1" wp14:anchorId="7A85D483" wp14:editId="11CF4BC5">
                <wp:simplePos x="0" y="0"/>
                <wp:positionH relativeFrom="column">
                  <wp:posOffset>7314</wp:posOffset>
                </wp:positionH>
                <wp:positionV relativeFrom="paragraph">
                  <wp:posOffset>40792</wp:posOffset>
                </wp:positionV>
                <wp:extent cx="5698541" cy="21946"/>
                <wp:effectExtent l="0" t="0" r="35560" b="35560"/>
                <wp:wrapNone/>
                <wp:docPr id="1" name="Straight Connector 1"/>
                <wp:cNvGraphicFramePr/>
                <a:graphic xmlns:a="http://schemas.openxmlformats.org/drawingml/2006/main">
                  <a:graphicData uri="http://schemas.microsoft.com/office/word/2010/wordprocessingShape">
                    <wps:wsp>
                      <wps:cNvCnPr/>
                      <wps:spPr>
                        <a:xfrm flipV="1">
                          <a:off x="0" y="0"/>
                          <a:ext cx="5698541" cy="219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D606C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pt" to="449.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pvxQEAANEDAAAOAAAAZHJzL2Uyb0RvYy54bWysU8tu2zAQvBfoPxC815KNxEgEyzk4aC5F&#10;azRN7wy1tAjwhSVryX/fJWWrRRsESNELIZI7MzvD1eZutIYdAaP2ruXLRc0ZOOk77Q4tf/r28cMN&#10;ZzEJ1wnjHbT8BJHfbd+/2wyhgZXvvekAGZG42Ayh5X1KoamqKHuwIi58AEeXyqMVibZ4qDoUA7Fb&#10;U63qel0NHruAXkKMdHo/XfJt4VcKZPqiVITETMupt1RWLOtzXqvtRjQHFKHX8tyG+IcurNCORGeq&#10;e5EE+4H6LyqrJfroVVpIbyuvlJZQPJCbZf2Hm8deBCheKJwY5pji/6OVn497ZLqjt+PMCUtP9JhQ&#10;6EOf2M47RwF6ZMuc0xBiQ+U7t8fzLoY9ZtOjQsuU0eF7psknZIyNJeXTnDKMiUk6vF7f3lxfkZyk&#10;u9Xy9mqd2auJJoMDxvQA3rL80XKjXQ5BNOL4Kaap9FJCuNzW1Ej5SicDudi4r6DIGAlOLZWRgp1B&#10;dhQ0DEJKcKkYI+lSnWFKGzMD6yL7KvBcn6FQxu0t4BlRlL1LM9hq5/El9TReWlZT/SWByXeO4Nl3&#10;p/JEJRqamxLuecbzYP6+L/Bff+L2JwAAAP//AwBQSwMEFAAGAAgAAAAhAO0LXhPaAAAABQEAAA8A&#10;AABkcnMvZG93bnJldi54bWxMjkFLw0AQhe+C/2EZwYvYjUVCErMpIuqhnloV9DbJjklodjZkt2n8&#10;944nPT7e43tfuVncoGaaQu/ZwM0qAUXceNtza+Dt9ek6AxUissXBMxn4pgCb6vysxML6E+9o3sdW&#10;CYRDgQa6GMdC69B05DCs/Egs3ZefHEaJU6vthCeBu0GvkyTVDnuWhw5HeuioOeyPzsBn8OHxfVvP&#10;z4fddsGrl7j+aKwxlxfL/R2oSEv8G8OvvqhDJU61P7INapC8lqGB9BaUtFmepaBqA3kOuir1f/vq&#10;BwAA//8DAFBLAQItABQABgAIAAAAIQC2gziS/gAAAOEBAAATAAAAAAAAAAAAAAAAAAAAAABbQ29u&#10;dGVudF9UeXBlc10ueG1sUEsBAi0AFAAGAAgAAAAhADj9If/WAAAAlAEAAAsAAAAAAAAAAAAAAAAA&#10;LwEAAF9yZWxzLy5yZWxzUEsBAi0AFAAGAAgAAAAhAAhQ6m/FAQAA0QMAAA4AAAAAAAAAAAAAAAAA&#10;LgIAAGRycy9lMm9Eb2MueG1sUEsBAi0AFAAGAAgAAAAhAO0LXhPaAAAABQEAAA8AAAAAAAAAAAAA&#10;AAAAHwQAAGRycy9kb3ducmV2LnhtbFBLBQYAAAAABAAEAPMAAAAmBQAAAAA=&#10;" strokecolor="#4472c4 [3204]" strokeweight=".5pt">
                <v:stroke joinstyle="miter"/>
              </v:line>
            </w:pict>
          </mc:Fallback>
        </mc:AlternateContent>
      </w:r>
    </w:p>
    <w:p w14:paraId="2DA8838E" w14:textId="77777777" w:rsidR="003A7146" w:rsidRDefault="003A7146" w:rsidP="00083399">
      <w:pPr>
        <w:spacing w:line="276" w:lineRule="auto"/>
        <w:rPr>
          <w:b/>
          <w:bCs/>
        </w:rPr>
      </w:pPr>
    </w:p>
    <w:p w14:paraId="62FB9970" w14:textId="77777777" w:rsidR="0009750D" w:rsidRDefault="0009750D" w:rsidP="00083399">
      <w:pPr>
        <w:spacing w:line="276" w:lineRule="auto"/>
        <w:rPr>
          <w:b/>
          <w:bCs/>
        </w:rPr>
      </w:pPr>
    </w:p>
    <w:p w14:paraId="693A46BC" w14:textId="77777777" w:rsidR="0009750D" w:rsidRDefault="0009750D" w:rsidP="00083399">
      <w:pPr>
        <w:spacing w:line="276" w:lineRule="auto"/>
        <w:rPr>
          <w:b/>
          <w:bCs/>
        </w:rPr>
      </w:pPr>
    </w:p>
    <w:p w14:paraId="7BB88D75" w14:textId="2EDF0071" w:rsidR="0009750D" w:rsidRDefault="0009750D" w:rsidP="00083399">
      <w:pPr>
        <w:spacing w:line="276" w:lineRule="auto"/>
        <w:rPr>
          <w:b/>
          <w:bCs/>
        </w:rPr>
      </w:pPr>
    </w:p>
    <w:p w14:paraId="3C20B782" w14:textId="54A8DF3B" w:rsidR="00A55BF4" w:rsidRDefault="00A55BF4" w:rsidP="00083399">
      <w:pPr>
        <w:spacing w:line="276" w:lineRule="auto"/>
        <w:rPr>
          <w:b/>
          <w:bCs/>
        </w:rPr>
      </w:pPr>
    </w:p>
    <w:p w14:paraId="6D88BDC9" w14:textId="77777777" w:rsidR="00A55BF4" w:rsidRDefault="00A55BF4" w:rsidP="00083399">
      <w:pPr>
        <w:spacing w:line="276" w:lineRule="auto"/>
        <w:rPr>
          <w:b/>
          <w:bCs/>
        </w:rPr>
      </w:pPr>
    </w:p>
    <w:p w14:paraId="7217C8AC" w14:textId="77777777" w:rsidR="0009750D" w:rsidRDefault="0009750D" w:rsidP="00083399">
      <w:pPr>
        <w:spacing w:line="276" w:lineRule="auto"/>
        <w:rPr>
          <w:b/>
          <w:bCs/>
        </w:rPr>
      </w:pPr>
    </w:p>
    <w:p w14:paraId="157A6267" w14:textId="77777777" w:rsidR="0009750D" w:rsidRDefault="0009750D" w:rsidP="00083399">
      <w:pPr>
        <w:spacing w:line="276" w:lineRule="auto"/>
        <w:rPr>
          <w:b/>
          <w:bCs/>
        </w:rPr>
      </w:pPr>
    </w:p>
    <w:p w14:paraId="0A7508BF" w14:textId="77777777" w:rsidR="00766314" w:rsidRDefault="00DB2B35" w:rsidP="00766314">
      <w:pPr>
        <w:pStyle w:val="ListParagraph"/>
        <w:numPr>
          <w:ilvl w:val="0"/>
          <w:numId w:val="12"/>
        </w:numPr>
        <w:spacing w:line="276" w:lineRule="auto"/>
        <w:rPr>
          <w:b/>
          <w:bCs/>
        </w:rPr>
      </w:pPr>
      <w:r w:rsidRPr="00766314">
        <w:rPr>
          <w:b/>
          <w:bCs/>
        </w:rPr>
        <w:lastRenderedPageBreak/>
        <w:t>INTRODUCTION</w:t>
      </w:r>
    </w:p>
    <w:p w14:paraId="348A6FE5" w14:textId="77777777" w:rsidR="00766314" w:rsidRPr="00766314" w:rsidRDefault="00766314" w:rsidP="00766314">
      <w:pPr>
        <w:pStyle w:val="ListParagraph"/>
        <w:spacing w:line="276" w:lineRule="auto"/>
        <w:rPr>
          <w:b/>
          <w:bCs/>
        </w:rPr>
      </w:pPr>
    </w:p>
    <w:p w14:paraId="75FCC7B5" w14:textId="77777777" w:rsidR="00013F83" w:rsidRDefault="0009750D" w:rsidP="00083399">
      <w:pPr>
        <w:spacing w:line="276" w:lineRule="auto"/>
        <w:rPr>
          <w:rFonts w:eastAsia="Calibri"/>
          <w:szCs w:val="24"/>
          <w:lang w:val="en-IN"/>
        </w:rPr>
      </w:pPr>
      <w:r>
        <w:rPr>
          <w:szCs w:val="24"/>
          <w:lang w:val="en-IN"/>
        </w:rPr>
        <w:t>Nutrient use efficiency reduction in various soils, imbalanced fertilizer application, less nutrient response ration, multi-nutrient deficiencies, reducing organic matter content, intensive agriculture, injudicious use of irrigation water, less soil testing based fertilizer application etc are the major reasons for reducing availability and uptake of nutrients from soil.</w:t>
      </w:r>
      <w:r w:rsidR="00013F83">
        <w:rPr>
          <w:szCs w:val="24"/>
          <w:lang w:val="en-IN"/>
        </w:rPr>
        <w:t xml:space="preserve"> </w:t>
      </w:r>
      <w:r>
        <w:rPr>
          <w:szCs w:val="24"/>
          <w:lang w:val="en-IN"/>
        </w:rPr>
        <w:t xml:space="preserve"> </w:t>
      </w:r>
      <w:r w:rsidRPr="006F6C06">
        <w:rPr>
          <w:szCs w:val="24"/>
        </w:rPr>
        <w:t>P is the major plant nutrient and considered one of the primary nutrient limiting crop yields. Therefore application of phosphatic fertilizers is essentially required to maximize crop yields. The overall P use efficiency of applied phosphatic fertilizer such as SSP, DAP, TSP etc. is lower than optimal and only 15 to 20 per cent of applied phosphorus is recovered by the first crop, because of the formation of insoluble P compounds in soil.</w:t>
      </w:r>
      <w:r>
        <w:rPr>
          <w:szCs w:val="24"/>
        </w:rPr>
        <w:t xml:space="preserve"> </w:t>
      </w:r>
      <w:r w:rsidRPr="000F0AA0">
        <w:rPr>
          <w:szCs w:val="24"/>
          <w:lang w:val="en-IN"/>
        </w:rPr>
        <w:t>Desp</w:t>
      </w:r>
      <w:r>
        <w:rPr>
          <w:szCs w:val="24"/>
          <w:lang w:val="en-IN"/>
        </w:rPr>
        <w:t>ite the application of phosphatic</w:t>
      </w:r>
      <w:r w:rsidRPr="000F0AA0">
        <w:rPr>
          <w:szCs w:val="24"/>
          <w:lang w:val="en-IN"/>
        </w:rPr>
        <w:t xml:space="preserve"> fertilizers only 15-20 % is utilized by crops in the first year with the rest becoming part of the soil's residual P pool.</w:t>
      </w:r>
      <w:r w:rsidR="00AC72AA">
        <w:rPr>
          <w:szCs w:val="24"/>
          <w:lang w:val="en-IN"/>
        </w:rPr>
        <w:t xml:space="preserve"> </w:t>
      </w:r>
      <w:r w:rsidRPr="0009750D">
        <w:rPr>
          <w:szCs w:val="24"/>
        </w:rPr>
        <w:t>Further, inorganic phosphate fertilizers application not totally soluble in soil matrix due to precipitation reactions takes place with Al and Fe in acidic while Ca in alkaline calcareous soils.</w:t>
      </w:r>
      <w:r w:rsidR="00013F83">
        <w:rPr>
          <w:szCs w:val="24"/>
        </w:rPr>
        <w:t xml:space="preserve"> </w:t>
      </w:r>
      <w:r w:rsidR="00C97D6A" w:rsidRPr="000F0AA0">
        <w:rPr>
          <w:rFonts w:eastAsia="Calibri"/>
          <w:szCs w:val="24"/>
          <w:lang w:val="en-IN"/>
        </w:rPr>
        <w:t>In highly calcareous soils phosphorus (P) availability and uptake by plants can be significantly affected by several factors, leading to various problems for crop production. Here are some of the key issues related to phosphorus in highly calcareous soils have a high calcium carbonate content which can lead to phosphorus fixation. Calcium ions (Ca</w:t>
      </w:r>
      <w:r w:rsidR="00C97D6A" w:rsidRPr="000F0AA0">
        <w:rPr>
          <w:rFonts w:eastAsia="Calibri"/>
          <w:szCs w:val="24"/>
          <w:vertAlign w:val="superscript"/>
          <w:lang w:val="en-IN"/>
        </w:rPr>
        <w:t>2+</w:t>
      </w:r>
      <w:r w:rsidR="00C97D6A" w:rsidRPr="000F0AA0">
        <w:rPr>
          <w:rFonts w:eastAsia="Calibri"/>
          <w:szCs w:val="24"/>
          <w:lang w:val="en-IN"/>
        </w:rPr>
        <w:t>) in the soil solution can react with phosphate ions (PO</w:t>
      </w:r>
      <w:r w:rsidR="00C97D6A" w:rsidRPr="000F0AA0">
        <w:rPr>
          <w:rFonts w:eastAsia="Calibri"/>
          <w:szCs w:val="24"/>
          <w:vertAlign w:val="subscript"/>
          <w:lang w:val="en-IN"/>
        </w:rPr>
        <w:t>4</w:t>
      </w:r>
      <w:r w:rsidR="00C97D6A" w:rsidRPr="000F0AA0">
        <w:rPr>
          <w:rFonts w:eastAsia="Calibri"/>
          <w:szCs w:val="24"/>
          <w:vertAlign w:val="superscript"/>
          <w:lang w:val="en-IN"/>
        </w:rPr>
        <w:t>-</w:t>
      </w:r>
      <w:r w:rsidR="00C97D6A" w:rsidRPr="000F0AA0">
        <w:rPr>
          <w:rFonts w:eastAsia="Calibri"/>
          <w:szCs w:val="24"/>
          <w:lang w:val="en-IN"/>
        </w:rPr>
        <w:t>) to form insoluble calcium phosphate compounds, reducing the availability of phosphorus for plant uptake.</w:t>
      </w:r>
      <w:r w:rsidR="00AC72AA">
        <w:rPr>
          <w:rFonts w:eastAsia="Calibri"/>
          <w:szCs w:val="24"/>
          <w:lang w:val="en-IN"/>
        </w:rPr>
        <w:t xml:space="preserve"> </w:t>
      </w:r>
    </w:p>
    <w:p w14:paraId="11D1B8F3" w14:textId="3139F629" w:rsidR="002A5D61" w:rsidRDefault="00C97D6A" w:rsidP="00083399">
      <w:pPr>
        <w:spacing w:line="276" w:lineRule="auto"/>
        <w:rPr>
          <w:szCs w:val="24"/>
        </w:rPr>
      </w:pPr>
      <w:r w:rsidRPr="000F0AA0">
        <w:rPr>
          <w:szCs w:val="24"/>
          <w:lang w:val="en-IN"/>
        </w:rPr>
        <w:t>Integrated Nutrient Management (INM) consisting organic and inorganic fertilizers along with biofertilizer can enhan</w:t>
      </w:r>
      <w:r w:rsidR="00013F83">
        <w:rPr>
          <w:szCs w:val="24"/>
          <w:lang w:val="en-IN"/>
        </w:rPr>
        <w:t>ce P use efficiency</w:t>
      </w:r>
      <w:r w:rsidRPr="000F0AA0">
        <w:rPr>
          <w:szCs w:val="24"/>
          <w:lang w:val="en-IN"/>
        </w:rPr>
        <w:t xml:space="preserve"> in various soils. In organic amendments like compost, farmyard manure, vermicompost, phosphorus rich organic manure and green manures which can improve soil structure, enhance microbial activity and increase the availability of </w:t>
      </w:r>
      <w:r w:rsidR="00013F83" w:rsidRPr="000F0AA0">
        <w:rPr>
          <w:szCs w:val="24"/>
          <w:lang w:val="en-IN"/>
        </w:rPr>
        <w:t xml:space="preserve">phosphorus. </w:t>
      </w:r>
      <w:r w:rsidR="00013F83" w:rsidRPr="000F0AA0">
        <w:rPr>
          <w:szCs w:val="24"/>
        </w:rPr>
        <w:t>Organic manures such as compost, farmyard manure, and poultry manure contain significant amounts of phosphorus in organic forms, which undergo gradual mineralization and release, providing a sustainable and slow-release source of phosphorus for plant uptake.</w:t>
      </w:r>
      <w:r w:rsidR="00013F83">
        <w:rPr>
          <w:szCs w:val="24"/>
        </w:rPr>
        <w:t xml:space="preserve"> </w:t>
      </w:r>
      <w:r w:rsidR="002A5D61" w:rsidRPr="000F0AA0">
        <w:rPr>
          <w:szCs w:val="24"/>
        </w:rPr>
        <w:t>Phosphorus Rich Organic Manure</w:t>
      </w:r>
      <w:r w:rsidR="00013F83">
        <w:rPr>
          <w:szCs w:val="24"/>
        </w:rPr>
        <w:t xml:space="preserve"> (PROM)</w:t>
      </w:r>
      <w:r w:rsidR="002A5D61" w:rsidRPr="000F0AA0">
        <w:rPr>
          <w:szCs w:val="24"/>
        </w:rPr>
        <w:t xml:space="preserve"> offers a promising solution to address the challenges of phosphorus management in highly calcareous soils. </w:t>
      </w:r>
    </w:p>
    <w:p w14:paraId="17AB5993" w14:textId="3707D120" w:rsidR="00C97D6A" w:rsidRDefault="00C97D6A" w:rsidP="00083399">
      <w:pPr>
        <w:spacing w:line="276" w:lineRule="auto"/>
        <w:rPr>
          <w:szCs w:val="24"/>
          <w:lang w:val="en-IN"/>
        </w:rPr>
      </w:pPr>
      <w:r w:rsidRPr="000F0AA0">
        <w:rPr>
          <w:szCs w:val="24"/>
          <w:lang w:val="en-IN"/>
        </w:rPr>
        <w:t>The use of rock phosphate as an alternative for P fertilizer is gaining attention in recent years for sustainable agriculture through microbial solubilisation particularly in acidic soil. Further, enrichment of P through rock phosphate or phosphorite in compost or FYM is gaining attention of various farmers. The incorporation of organic residues either singly or in conjunction with a cheap source of mining element as rock phosphate along with phosphate solubilizing microorganism (</w:t>
      </w:r>
      <w:r w:rsidRPr="000F0AA0">
        <w:rPr>
          <w:i/>
          <w:iCs/>
          <w:szCs w:val="24"/>
          <w:lang w:val="en-IN"/>
        </w:rPr>
        <w:t xml:space="preserve">Pseudomonas, Bacillus </w:t>
      </w:r>
      <w:r w:rsidRPr="000F0AA0">
        <w:rPr>
          <w:szCs w:val="24"/>
          <w:lang w:val="en-IN"/>
        </w:rPr>
        <w:t>and</w:t>
      </w:r>
      <w:r w:rsidRPr="000F0AA0">
        <w:rPr>
          <w:i/>
          <w:iCs/>
          <w:szCs w:val="24"/>
          <w:lang w:val="en-IN"/>
        </w:rPr>
        <w:t xml:space="preserve"> Rhizobium</w:t>
      </w:r>
      <w:r w:rsidRPr="000F0AA0">
        <w:rPr>
          <w:szCs w:val="24"/>
          <w:lang w:val="en-IN"/>
        </w:rPr>
        <w:t xml:space="preserve">) helps to improve the availability of phosphorus in alkaline as well as in calcareous soil </w:t>
      </w:r>
      <w:proofErr w:type="spellStart"/>
      <w:r w:rsidRPr="000F0AA0">
        <w:rPr>
          <w:szCs w:val="24"/>
          <w:lang w:val="en-IN"/>
        </w:rPr>
        <w:t>Subehia</w:t>
      </w:r>
      <w:proofErr w:type="spellEnd"/>
      <w:r w:rsidRPr="000F0AA0">
        <w:rPr>
          <w:szCs w:val="24"/>
          <w:lang w:val="en-IN"/>
        </w:rPr>
        <w:t xml:space="preserve"> (2001).</w:t>
      </w:r>
    </w:p>
    <w:p w14:paraId="41EE9264" w14:textId="77777777" w:rsidR="00AF2198" w:rsidRPr="000F0AA0" w:rsidRDefault="00AF2198" w:rsidP="00083399">
      <w:pPr>
        <w:spacing w:line="276" w:lineRule="auto"/>
        <w:rPr>
          <w:szCs w:val="24"/>
          <w:lang w:val="en-IN"/>
        </w:rPr>
      </w:pPr>
    </w:p>
    <w:p w14:paraId="59989725" w14:textId="22B5C321" w:rsidR="007D5289" w:rsidRPr="0089139D" w:rsidRDefault="00693605" w:rsidP="00083399">
      <w:pPr>
        <w:spacing w:line="276" w:lineRule="auto"/>
        <w:rPr>
          <w:b/>
          <w:bCs/>
          <w:szCs w:val="24"/>
        </w:rPr>
      </w:pPr>
      <w:r w:rsidRPr="0089139D">
        <w:rPr>
          <w:b/>
          <w:bCs/>
          <w:szCs w:val="24"/>
        </w:rPr>
        <w:t xml:space="preserve">2. </w:t>
      </w:r>
      <w:r w:rsidR="007D5289" w:rsidRPr="0089139D">
        <w:rPr>
          <w:b/>
          <w:bCs/>
          <w:szCs w:val="24"/>
        </w:rPr>
        <w:t>MATERIAL AND METHODS</w:t>
      </w:r>
    </w:p>
    <w:p w14:paraId="4DEB4048" w14:textId="060A06CE" w:rsidR="007D5289" w:rsidRPr="0089139D" w:rsidRDefault="007D5289" w:rsidP="00083399">
      <w:pPr>
        <w:spacing w:line="276" w:lineRule="auto"/>
        <w:rPr>
          <w:szCs w:val="24"/>
        </w:rPr>
      </w:pPr>
      <w:r w:rsidRPr="0089139D">
        <w:rPr>
          <w:szCs w:val="24"/>
        </w:rPr>
        <w:t xml:space="preserve">The experiment was conducted on </w:t>
      </w:r>
      <w:r w:rsidR="00D7574F" w:rsidRPr="0089139D">
        <w:rPr>
          <w:szCs w:val="24"/>
        </w:rPr>
        <w:t xml:space="preserve">highly calcareous soil (12.47% </w:t>
      </w:r>
      <w:proofErr w:type="spellStart"/>
      <w:r w:rsidR="00D7574F" w:rsidRPr="0089139D">
        <w:rPr>
          <w:szCs w:val="24"/>
        </w:rPr>
        <w:t>CaCO</w:t>
      </w:r>
      <w:proofErr w:type="spellEnd"/>
      <w:r w:rsidR="00D7574F" w:rsidRPr="0089139D">
        <w:rPr>
          <w:szCs w:val="24"/>
        </w:rPr>
        <w:t xml:space="preserve">₃) with </w:t>
      </w:r>
      <w:r w:rsidRPr="0089139D">
        <w:rPr>
          <w:szCs w:val="24"/>
        </w:rPr>
        <w:t>alkaline pH</w:t>
      </w:r>
      <w:r w:rsidR="00D7574F" w:rsidRPr="0089139D">
        <w:rPr>
          <w:szCs w:val="24"/>
        </w:rPr>
        <w:t xml:space="preserve"> @</w:t>
      </w:r>
      <w:r w:rsidRPr="0089139D">
        <w:rPr>
          <w:szCs w:val="24"/>
        </w:rPr>
        <w:t xml:space="preserve"> 8.18) and at </w:t>
      </w:r>
      <w:r w:rsidR="00D7574F" w:rsidRPr="0089139D">
        <w:rPr>
          <w:szCs w:val="24"/>
        </w:rPr>
        <w:t xml:space="preserve">Post Graduate </w:t>
      </w:r>
      <w:r w:rsidRPr="0089139D">
        <w:rPr>
          <w:szCs w:val="24"/>
        </w:rPr>
        <w:t>Research Farm, College of Agriculture, Pune</w:t>
      </w:r>
      <w:r w:rsidR="00D7574F" w:rsidRPr="0089139D">
        <w:rPr>
          <w:szCs w:val="24"/>
        </w:rPr>
        <w:t>.</w:t>
      </w:r>
      <w:r w:rsidRPr="0089139D">
        <w:rPr>
          <w:szCs w:val="24"/>
        </w:rPr>
        <w:t xml:space="preserve"> The soil, classified as Inceptisol (</w:t>
      </w:r>
      <w:r w:rsidRPr="0089139D">
        <w:rPr>
          <w:i/>
          <w:szCs w:val="24"/>
        </w:rPr>
        <w:t>Vertic Haplustepts</w:t>
      </w:r>
      <w:r w:rsidRPr="0089139D">
        <w:rPr>
          <w:szCs w:val="24"/>
        </w:rPr>
        <w:t xml:space="preserve"> family), was medium-deep black, 70-80 cm deep and dominated by smectite clay. Initial soil testing revealed a low organic carbon (0.62%), with </w:t>
      </w:r>
      <w:r w:rsidR="004A7B59" w:rsidRPr="0089139D">
        <w:rPr>
          <w:szCs w:val="24"/>
        </w:rPr>
        <w:t xml:space="preserve">very low </w:t>
      </w:r>
      <w:r w:rsidRPr="0089139D">
        <w:rPr>
          <w:szCs w:val="24"/>
        </w:rPr>
        <w:t>available nitrogen</w:t>
      </w:r>
      <w:r w:rsidR="004A7B59" w:rsidRPr="0089139D">
        <w:rPr>
          <w:szCs w:val="24"/>
        </w:rPr>
        <w:t xml:space="preserve"> (113.50 kg ha</w:t>
      </w:r>
      <w:r w:rsidR="004A7B59" w:rsidRPr="0089139D">
        <w:rPr>
          <w:szCs w:val="24"/>
          <w:vertAlign w:val="superscript"/>
        </w:rPr>
        <w:t>-1</w:t>
      </w:r>
      <w:r w:rsidR="004A7B59" w:rsidRPr="0089139D">
        <w:rPr>
          <w:szCs w:val="24"/>
        </w:rPr>
        <w:t>)</w:t>
      </w:r>
      <w:r w:rsidRPr="0089139D">
        <w:rPr>
          <w:szCs w:val="24"/>
        </w:rPr>
        <w:t>,</w:t>
      </w:r>
      <w:r w:rsidR="004A7B59" w:rsidRPr="0089139D">
        <w:rPr>
          <w:szCs w:val="24"/>
        </w:rPr>
        <w:t xml:space="preserve"> low available </w:t>
      </w:r>
      <w:r w:rsidRPr="0089139D">
        <w:rPr>
          <w:szCs w:val="24"/>
        </w:rPr>
        <w:t>phosphorus</w:t>
      </w:r>
      <w:r w:rsidR="004A7B59" w:rsidRPr="0089139D">
        <w:rPr>
          <w:szCs w:val="24"/>
        </w:rPr>
        <w:t xml:space="preserve"> (10.79 kg ha</w:t>
      </w:r>
      <w:r w:rsidR="004A7B59" w:rsidRPr="0089139D">
        <w:rPr>
          <w:szCs w:val="24"/>
          <w:vertAlign w:val="superscript"/>
        </w:rPr>
        <w:t>-1</w:t>
      </w:r>
      <w:r w:rsidR="004A7B59" w:rsidRPr="0089139D">
        <w:rPr>
          <w:szCs w:val="24"/>
        </w:rPr>
        <w:t>)</w:t>
      </w:r>
      <w:r w:rsidRPr="0089139D">
        <w:rPr>
          <w:szCs w:val="24"/>
        </w:rPr>
        <w:t xml:space="preserve"> and </w:t>
      </w:r>
      <w:r w:rsidR="004A7B59" w:rsidRPr="0089139D">
        <w:rPr>
          <w:szCs w:val="24"/>
        </w:rPr>
        <w:t xml:space="preserve">very high available </w:t>
      </w:r>
      <w:r w:rsidRPr="0089139D">
        <w:rPr>
          <w:szCs w:val="24"/>
        </w:rPr>
        <w:t xml:space="preserve">potassium </w:t>
      </w:r>
      <w:r w:rsidR="004A7B59" w:rsidRPr="0089139D">
        <w:rPr>
          <w:szCs w:val="24"/>
        </w:rPr>
        <w:t>(</w:t>
      </w:r>
      <w:r w:rsidRPr="0089139D">
        <w:rPr>
          <w:szCs w:val="24"/>
        </w:rPr>
        <w:t>536 kg ha⁻¹</w:t>
      </w:r>
      <w:r w:rsidR="004A7B59" w:rsidRPr="0089139D">
        <w:rPr>
          <w:szCs w:val="24"/>
        </w:rPr>
        <w:t>)</w:t>
      </w:r>
      <w:r w:rsidRPr="0089139D">
        <w:rPr>
          <w:szCs w:val="24"/>
        </w:rPr>
        <w:t xml:space="preserve">. The DTPA-extractable micronutrients were also </w:t>
      </w:r>
      <w:r w:rsidR="004A7B59" w:rsidRPr="0089139D">
        <w:rPr>
          <w:szCs w:val="24"/>
        </w:rPr>
        <w:lastRenderedPageBreak/>
        <w:t>determined</w:t>
      </w:r>
      <w:r w:rsidRPr="0089139D">
        <w:rPr>
          <w:szCs w:val="24"/>
        </w:rPr>
        <w:t xml:space="preserve"> showing 1.18 mg kg⁻¹ Fe, 3.08 mg kg⁻¹ Mn, 2.28 mg kg⁻¹ Zn, and 2.24 mg kg⁻¹ Cu</w:t>
      </w:r>
      <w:r w:rsidR="004A7B59" w:rsidRPr="0089139D">
        <w:rPr>
          <w:szCs w:val="24"/>
        </w:rPr>
        <w:t xml:space="preserve"> in highly calcareous soil</w:t>
      </w:r>
      <w:r w:rsidRPr="0089139D">
        <w:rPr>
          <w:szCs w:val="24"/>
        </w:rPr>
        <w:t>.</w:t>
      </w:r>
    </w:p>
    <w:p w14:paraId="6F383C5A" w14:textId="77777777" w:rsidR="004A7B59" w:rsidRPr="0089139D" w:rsidRDefault="007D5289" w:rsidP="00083399">
      <w:pPr>
        <w:widowControl/>
        <w:autoSpaceDE/>
        <w:autoSpaceDN/>
        <w:spacing w:line="276" w:lineRule="auto"/>
        <w:rPr>
          <w:szCs w:val="24"/>
        </w:rPr>
      </w:pPr>
      <w:r w:rsidRPr="0089139D">
        <w:rPr>
          <w:szCs w:val="24"/>
        </w:rPr>
        <w:t>The soybean variety KDS-726 (</w:t>
      </w:r>
      <w:r w:rsidRPr="0089139D">
        <w:rPr>
          <w:i/>
          <w:iCs/>
          <w:szCs w:val="24"/>
        </w:rPr>
        <w:t>Phule Sangam</w:t>
      </w:r>
      <w:r w:rsidRPr="0089139D">
        <w:rPr>
          <w:szCs w:val="24"/>
        </w:rPr>
        <w:t xml:space="preserve">) was used as the test crop for the experiment. Phosphorus Rich Organic Manure (PROM) was prepared at the Vermicompost Yard, Division of Soil Science, College of Agriculture, Pune. The recommended fertilizer dose (50:75:45 kg ha⁻¹ of N, P₂O₅, and K₂O) was applied, except in the absolute control plots. Phosphorus was provided from various </w:t>
      </w:r>
      <w:r w:rsidR="004A7B59" w:rsidRPr="0089139D">
        <w:rPr>
          <w:szCs w:val="24"/>
        </w:rPr>
        <w:t xml:space="preserve">organic </w:t>
      </w:r>
      <w:r w:rsidRPr="0089139D">
        <w:rPr>
          <w:szCs w:val="24"/>
        </w:rPr>
        <w:t>sources</w:t>
      </w:r>
      <w:r w:rsidR="004A7B59" w:rsidRPr="0089139D">
        <w:rPr>
          <w:szCs w:val="24"/>
        </w:rPr>
        <w:t xml:space="preserve"> </w:t>
      </w:r>
      <w:r w:rsidR="004A7B59" w:rsidRPr="0089139D">
        <w:rPr>
          <w:i/>
          <w:szCs w:val="24"/>
        </w:rPr>
        <w:t>viz.,</w:t>
      </w:r>
      <w:r w:rsidRPr="0089139D">
        <w:rPr>
          <w:szCs w:val="24"/>
        </w:rPr>
        <w:t xml:space="preserve"> PROM and vermicompost </w:t>
      </w:r>
      <w:r w:rsidR="004A7B59" w:rsidRPr="0089139D">
        <w:rPr>
          <w:szCs w:val="24"/>
        </w:rPr>
        <w:t xml:space="preserve">and inorganic sources viz., </w:t>
      </w:r>
      <w:r w:rsidRPr="0089139D">
        <w:rPr>
          <w:szCs w:val="24"/>
        </w:rPr>
        <w:t>DAP and SSP</w:t>
      </w:r>
      <w:r w:rsidR="004A7B59" w:rsidRPr="0089139D">
        <w:rPr>
          <w:szCs w:val="24"/>
        </w:rPr>
        <w:t>.</w:t>
      </w:r>
      <w:r w:rsidRPr="0089139D">
        <w:rPr>
          <w:szCs w:val="24"/>
        </w:rPr>
        <w:t xml:space="preserve"> Nitrogen and potassium were supplied through urea and muriate of potash, respectively. </w:t>
      </w:r>
    </w:p>
    <w:p w14:paraId="0963CFD0" w14:textId="64AB4F6B" w:rsidR="00034DB8" w:rsidRPr="0089139D" w:rsidRDefault="007D5289" w:rsidP="00083399">
      <w:pPr>
        <w:widowControl/>
        <w:autoSpaceDE/>
        <w:autoSpaceDN/>
        <w:spacing w:line="276" w:lineRule="auto"/>
        <w:rPr>
          <w:szCs w:val="24"/>
          <w:lang w:val="en-IN" w:eastAsia="en-IN" w:bidi="mr-IN"/>
        </w:rPr>
      </w:pPr>
      <w:r w:rsidRPr="0089139D">
        <w:rPr>
          <w:szCs w:val="24"/>
        </w:rPr>
        <w:t>PROM</w:t>
      </w:r>
      <w:r w:rsidR="004A7B59" w:rsidRPr="0089139D">
        <w:rPr>
          <w:szCs w:val="24"/>
        </w:rPr>
        <w:t>,</w:t>
      </w:r>
      <w:r w:rsidRPr="0089139D">
        <w:rPr>
          <w:szCs w:val="24"/>
        </w:rPr>
        <w:t xml:space="preserve"> vermicompost</w:t>
      </w:r>
      <w:r w:rsidR="004A7B59" w:rsidRPr="0089139D">
        <w:rPr>
          <w:szCs w:val="24"/>
        </w:rPr>
        <w:t xml:space="preserve"> and FYM</w:t>
      </w:r>
      <w:r w:rsidRPr="0089139D">
        <w:rPr>
          <w:szCs w:val="24"/>
        </w:rPr>
        <w:t xml:space="preserve"> were applied </w:t>
      </w:r>
      <w:r w:rsidR="004A7B59" w:rsidRPr="0089139D">
        <w:rPr>
          <w:szCs w:val="24"/>
        </w:rPr>
        <w:t xml:space="preserve">as basal dose </w:t>
      </w:r>
      <w:r w:rsidR="00804193" w:rsidRPr="0089139D">
        <w:rPr>
          <w:szCs w:val="24"/>
        </w:rPr>
        <w:t>before</w:t>
      </w:r>
      <w:r w:rsidR="004A7B59" w:rsidRPr="0089139D">
        <w:rPr>
          <w:szCs w:val="24"/>
        </w:rPr>
        <w:t xml:space="preserve"> sowing </w:t>
      </w:r>
      <w:r w:rsidRPr="0089139D">
        <w:rPr>
          <w:szCs w:val="24"/>
        </w:rPr>
        <w:t xml:space="preserve">and their proximate analysis was </w:t>
      </w:r>
      <w:r w:rsidR="004A7B59" w:rsidRPr="0089139D">
        <w:rPr>
          <w:szCs w:val="24"/>
        </w:rPr>
        <w:t>carried</w:t>
      </w:r>
      <w:r w:rsidRPr="0089139D">
        <w:rPr>
          <w:szCs w:val="24"/>
        </w:rPr>
        <w:t xml:space="preserve"> </w:t>
      </w:r>
      <w:r w:rsidR="004A7B59" w:rsidRPr="0089139D">
        <w:rPr>
          <w:szCs w:val="24"/>
        </w:rPr>
        <w:t xml:space="preserve">out </w:t>
      </w:r>
      <w:r w:rsidRPr="0089139D">
        <w:rPr>
          <w:szCs w:val="24"/>
        </w:rPr>
        <w:t>before the experiment (Table 1).</w:t>
      </w:r>
      <w:r w:rsidR="00034DB8" w:rsidRPr="0089139D">
        <w:rPr>
          <w:szCs w:val="24"/>
          <w:lang w:val="en-IN" w:eastAsia="en-IN" w:bidi="mr-IN"/>
        </w:rPr>
        <w:t xml:space="preserve"> In order to assess the soil enzyme activities at 50% flowering of soybean, separate composite samples were collected from each plot in cloth bags and processed for analysis. Representative soil samples from each treatment were collected after harvest of soybean and processed for analysis. These collected soil samples were analysed for fertility status after harvest of soybean.</w:t>
      </w:r>
    </w:p>
    <w:p w14:paraId="1C431C2A" w14:textId="30A24D71" w:rsidR="00115C6D" w:rsidRPr="0089139D" w:rsidRDefault="00115C6D" w:rsidP="00083399">
      <w:pPr>
        <w:widowControl/>
        <w:adjustRightInd w:val="0"/>
        <w:spacing w:line="276" w:lineRule="auto"/>
        <w:rPr>
          <w:szCs w:val="24"/>
          <w:lang w:val="en-IN" w:bidi="mr-IN"/>
          <w14:ligatures w14:val="standardContextual"/>
        </w:rPr>
      </w:pPr>
      <w:r w:rsidRPr="0089139D">
        <w:rPr>
          <w:szCs w:val="24"/>
          <w:lang w:val="en-IN" w:bidi="mr-IN"/>
          <w14:ligatures w14:val="standardContextual"/>
        </w:rPr>
        <w:t>The soil KMnO</w:t>
      </w:r>
      <w:r w:rsidRPr="0089139D">
        <w:rPr>
          <w:szCs w:val="24"/>
          <w:vertAlign w:val="subscript"/>
          <w:lang w:val="en-IN" w:bidi="mr-IN"/>
          <w14:ligatures w14:val="standardContextual"/>
        </w:rPr>
        <w:t>4</w:t>
      </w:r>
      <w:r w:rsidRPr="0089139D">
        <w:rPr>
          <w:szCs w:val="24"/>
          <w:lang w:val="en-IN" w:bidi="mr-IN"/>
          <w14:ligatures w14:val="standardContextual"/>
        </w:rPr>
        <w:t xml:space="preserve">-N, Olsen’s-P and N </w:t>
      </w:r>
      <w:r w:rsidRPr="0089139D">
        <w:rPr>
          <w:i/>
          <w:iCs/>
          <w:szCs w:val="24"/>
          <w:lang w:val="en-IN" w:bidi="mr-IN"/>
          <w14:ligatures w14:val="standardContextual"/>
        </w:rPr>
        <w:t xml:space="preserve">N </w:t>
      </w:r>
      <w:r w:rsidRPr="0089139D">
        <w:rPr>
          <w:szCs w:val="24"/>
          <w:lang w:val="en-IN" w:bidi="mr-IN"/>
          <w14:ligatures w14:val="standardContextual"/>
        </w:rPr>
        <w:t>NH</w:t>
      </w:r>
      <w:r w:rsidRPr="0089139D">
        <w:rPr>
          <w:szCs w:val="24"/>
          <w:vertAlign w:val="subscript"/>
          <w:lang w:val="en-IN" w:bidi="mr-IN"/>
          <w14:ligatures w14:val="standardContextual"/>
        </w:rPr>
        <w:t>4</w:t>
      </w:r>
      <w:r w:rsidRPr="0089139D">
        <w:rPr>
          <w:szCs w:val="24"/>
          <w:lang w:val="en-IN" w:bidi="mr-IN"/>
          <w14:ligatures w14:val="standardContextual"/>
        </w:rPr>
        <w:t>OA-K was analyzed by methods given by Subbia and Asijia (1956),</w:t>
      </w:r>
      <w:r w:rsidR="004E17D2" w:rsidRPr="0089139D">
        <w:rPr>
          <w:szCs w:val="24"/>
          <w:lang w:val="en-IN" w:bidi="mr-IN"/>
          <w14:ligatures w14:val="standardContextual"/>
        </w:rPr>
        <w:t xml:space="preserve"> Watanabe and</w:t>
      </w:r>
      <w:r w:rsidRPr="0089139D">
        <w:rPr>
          <w:szCs w:val="24"/>
          <w:lang w:val="en-IN" w:bidi="mr-IN"/>
          <w14:ligatures w14:val="standardContextual"/>
        </w:rPr>
        <w:t xml:space="preserve"> Olsen (19</w:t>
      </w:r>
      <w:r w:rsidR="004E17D2" w:rsidRPr="0089139D">
        <w:rPr>
          <w:szCs w:val="24"/>
          <w:lang w:val="en-IN" w:bidi="mr-IN"/>
          <w14:ligatures w14:val="standardContextual"/>
        </w:rPr>
        <w:t>65</w:t>
      </w:r>
      <w:r w:rsidRPr="0089139D">
        <w:rPr>
          <w:szCs w:val="24"/>
          <w:lang w:val="en-IN" w:bidi="mr-IN"/>
          <w14:ligatures w14:val="standardContextual"/>
        </w:rPr>
        <w:t xml:space="preserve">) and Knudsen </w:t>
      </w:r>
      <w:r w:rsidRPr="0089139D">
        <w:rPr>
          <w:i/>
          <w:iCs/>
          <w:szCs w:val="24"/>
          <w:lang w:val="en-IN" w:bidi="mr-IN"/>
          <w14:ligatures w14:val="standardContextual"/>
        </w:rPr>
        <w:t xml:space="preserve">et al., </w:t>
      </w:r>
      <w:r w:rsidRPr="0089139D">
        <w:rPr>
          <w:szCs w:val="24"/>
          <w:lang w:val="en-IN" w:bidi="mr-IN"/>
          <w14:ligatures w14:val="standardContextual"/>
        </w:rPr>
        <w:t>(1982) respectively.</w:t>
      </w:r>
      <w:r w:rsidR="002A20B0" w:rsidRPr="0089139D">
        <w:rPr>
          <w:szCs w:val="24"/>
          <w:lang w:val="en-IN" w:bidi="mr-IN"/>
          <w14:ligatures w14:val="standardContextual"/>
        </w:rPr>
        <w:t xml:space="preserve"> DTPA extractable micronutrients (Fe, Mn, Zn and Cu) was assessed by atomic absorption spectrophotometer</w:t>
      </w:r>
      <w:r w:rsidR="00554C61" w:rsidRPr="0089139D">
        <w:rPr>
          <w:szCs w:val="24"/>
          <w:lang w:val="en-IN" w:bidi="mr-IN"/>
          <w14:ligatures w14:val="standardContextual"/>
        </w:rPr>
        <w:t xml:space="preserve"> method prescribed by Lindsay and Norvell (1978). </w:t>
      </w:r>
      <w:r w:rsidR="006A7EB9" w:rsidRPr="0089139D">
        <w:rPr>
          <w:szCs w:val="24"/>
          <w:lang w:val="en-IN" w:bidi="mr-IN"/>
          <w14:ligatures w14:val="standardContextual"/>
        </w:rPr>
        <w:t xml:space="preserve">Soil urease activity was assessed by following method given by </w:t>
      </w:r>
      <w:r w:rsidR="007F2CDD" w:rsidRPr="0089139D">
        <w:rPr>
          <w:szCs w:val="24"/>
          <w:lang w:val="en-IN" w:eastAsia="en-IN" w:bidi="mr-IN"/>
        </w:rPr>
        <w:t>Tabatabai and Bremner (1972)</w:t>
      </w:r>
      <w:r w:rsidR="006A7EB9" w:rsidRPr="0089139D">
        <w:rPr>
          <w:szCs w:val="24"/>
          <w:lang w:val="en-IN" w:eastAsia="en-IN" w:bidi="mr-IN"/>
        </w:rPr>
        <w:t xml:space="preserve"> while </w:t>
      </w:r>
      <w:r w:rsidRPr="0089139D">
        <w:rPr>
          <w:szCs w:val="24"/>
          <w:lang w:val="en-IN" w:bidi="mr-IN"/>
          <w14:ligatures w14:val="standardContextual"/>
        </w:rPr>
        <w:t>acid and alkaline</w:t>
      </w:r>
      <w:r w:rsidR="007F2CDD" w:rsidRPr="0089139D">
        <w:rPr>
          <w:szCs w:val="24"/>
          <w:lang w:val="en-IN" w:bidi="mr-IN"/>
          <w14:ligatures w14:val="standardContextual"/>
        </w:rPr>
        <w:t xml:space="preserve"> </w:t>
      </w:r>
      <w:r w:rsidRPr="0089139D">
        <w:rPr>
          <w:szCs w:val="24"/>
          <w:lang w:val="en-IN" w:bidi="mr-IN"/>
          <w14:ligatures w14:val="standardContextual"/>
        </w:rPr>
        <w:t xml:space="preserve">phosphatase activity was assessed by using method advocated by </w:t>
      </w:r>
      <w:proofErr w:type="spellStart"/>
      <w:r w:rsidR="007F2CDD" w:rsidRPr="0089139D">
        <w:rPr>
          <w:szCs w:val="24"/>
          <w:lang w:val="en-IN" w:bidi="mr-IN"/>
          <w14:ligatures w14:val="standardContextual"/>
        </w:rPr>
        <w:t>Eivazi</w:t>
      </w:r>
      <w:proofErr w:type="spellEnd"/>
      <w:r w:rsidR="007F2CDD" w:rsidRPr="0089139D">
        <w:rPr>
          <w:szCs w:val="24"/>
          <w:lang w:val="en-IN" w:bidi="mr-IN"/>
          <w14:ligatures w14:val="standardContextual"/>
        </w:rPr>
        <w:t xml:space="preserve"> and </w:t>
      </w:r>
      <w:proofErr w:type="spellStart"/>
      <w:r w:rsidRPr="0089139D">
        <w:rPr>
          <w:szCs w:val="24"/>
          <w:lang w:val="en-IN" w:bidi="mr-IN"/>
          <w14:ligatures w14:val="standardContextual"/>
        </w:rPr>
        <w:t>Tabatabai</w:t>
      </w:r>
      <w:proofErr w:type="spellEnd"/>
      <w:r w:rsidRPr="0089139D">
        <w:rPr>
          <w:szCs w:val="24"/>
          <w:lang w:val="en-IN" w:bidi="mr-IN"/>
          <w14:ligatures w14:val="standardContextual"/>
        </w:rPr>
        <w:t xml:space="preserve"> (19</w:t>
      </w:r>
      <w:r w:rsidR="007F2CDD" w:rsidRPr="0089139D">
        <w:rPr>
          <w:szCs w:val="24"/>
          <w:lang w:val="en-IN" w:bidi="mr-IN"/>
          <w14:ligatures w14:val="standardContextual"/>
        </w:rPr>
        <w:t>77</w:t>
      </w:r>
      <w:r w:rsidRPr="0089139D">
        <w:rPr>
          <w:szCs w:val="24"/>
          <w:lang w:val="en-IN" w:bidi="mr-IN"/>
          <w14:ligatures w14:val="standardContextual"/>
        </w:rPr>
        <w:t>).</w:t>
      </w:r>
      <w:r w:rsidR="007F2CDD" w:rsidRPr="0089139D">
        <w:rPr>
          <w:szCs w:val="24"/>
          <w:lang w:val="en-IN" w:bidi="mr-IN"/>
          <w14:ligatures w14:val="standardContextual"/>
        </w:rPr>
        <w:t xml:space="preserve"> </w:t>
      </w:r>
      <w:r w:rsidRPr="0089139D">
        <w:rPr>
          <w:szCs w:val="24"/>
          <w:lang w:val="en-IN" w:bidi="mr-IN"/>
          <w14:ligatures w14:val="standardContextual"/>
        </w:rPr>
        <w:t xml:space="preserve">However, activity of soil dehydrogenase was </w:t>
      </w:r>
      <w:r w:rsidR="006A7EB9" w:rsidRPr="0089139D">
        <w:rPr>
          <w:szCs w:val="24"/>
          <w:lang w:val="en-IN" w:bidi="mr-IN"/>
          <w14:ligatures w14:val="standardContextual"/>
        </w:rPr>
        <w:t>assayed</w:t>
      </w:r>
      <w:r w:rsidRPr="0089139D">
        <w:rPr>
          <w:szCs w:val="24"/>
          <w:lang w:val="en-IN" w:bidi="mr-IN"/>
          <w14:ligatures w14:val="standardContextual"/>
        </w:rPr>
        <w:t xml:space="preserve"> by</w:t>
      </w:r>
      <w:r w:rsidR="007F2CDD" w:rsidRPr="0089139D">
        <w:rPr>
          <w:szCs w:val="24"/>
          <w:lang w:val="en-IN" w:bidi="mr-IN"/>
          <w14:ligatures w14:val="standardContextual"/>
        </w:rPr>
        <w:t xml:space="preserve"> </w:t>
      </w:r>
      <w:r w:rsidRPr="0089139D">
        <w:rPr>
          <w:szCs w:val="24"/>
          <w:lang w:val="en-IN" w:bidi="mr-IN"/>
          <w14:ligatures w14:val="standardContextual"/>
        </w:rPr>
        <w:t xml:space="preserve">using method recommended by Casida </w:t>
      </w:r>
      <w:r w:rsidRPr="0089139D">
        <w:rPr>
          <w:i/>
          <w:iCs/>
          <w:szCs w:val="24"/>
          <w:lang w:val="en-IN" w:bidi="mr-IN"/>
          <w14:ligatures w14:val="standardContextual"/>
        </w:rPr>
        <w:t xml:space="preserve">et al., </w:t>
      </w:r>
      <w:r w:rsidRPr="0089139D">
        <w:rPr>
          <w:szCs w:val="24"/>
          <w:lang w:val="en-IN" w:bidi="mr-IN"/>
          <w14:ligatures w14:val="standardContextual"/>
        </w:rPr>
        <w:t>(1964).</w:t>
      </w:r>
      <w:r w:rsidR="007F2CDD" w:rsidRPr="0089139D">
        <w:rPr>
          <w:szCs w:val="24"/>
          <w:lang w:val="en-IN" w:bidi="mr-IN"/>
          <w14:ligatures w14:val="standardContextual"/>
        </w:rPr>
        <w:t xml:space="preserve"> </w:t>
      </w:r>
      <w:r w:rsidRPr="0089139D">
        <w:rPr>
          <w:szCs w:val="24"/>
          <w:lang w:val="en-IN" w:bidi="mr-IN"/>
          <w14:ligatures w14:val="standardContextual"/>
        </w:rPr>
        <w:t>The</w:t>
      </w:r>
      <w:r w:rsidR="007F2CDD" w:rsidRPr="0089139D">
        <w:rPr>
          <w:szCs w:val="24"/>
          <w:lang w:val="en-IN" w:bidi="mr-IN"/>
          <w14:ligatures w14:val="standardContextual"/>
        </w:rPr>
        <w:t xml:space="preserve"> </w:t>
      </w:r>
      <w:r w:rsidRPr="0089139D">
        <w:rPr>
          <w:szCs w:val="24"/>
          <w:lang w:val="en-IN" w:bidi="mr-IN"/>
          <w14:ligatures w14:val="standardContextual"/>
        </w:rPr>
        <w:t>data generated during the course of investigation were</w:t>
      </w:r>
      <w:r w:rsidR="007F2CDD" w:rsidRPr="0089139D">
        <w:rPr>
          <w:szCs w:val="24"/>
          <w:lang w:val="en-IN" w:bidi="mr-IN"/>
          <w14:ligatures w14:val="standardContextual"/>
        </w:rPr>
        <w:t xml:space="preserve"> </w:t>
      </w:r>
      <w:r w:rsidRPr="0089139D">
        <w:rPr>
          <w:szCs w:val="24"/>
          <w:lang w:val="en-IN" w:bidi="mr-IN"/>
          <w14:ligatures w14:val="standardContextual"/>
        </w:rPr>
        <w:t>tabulated and statistically processed as per Panse and</w:t>
      </w:r>
      <w:r w:rsidR="007F2CDD" w:rsidRPr="0089139D">
        <w:rPr>
          <w:szCs w:val="24"/>
          <w:lang w:val="en-IN" w:bidi="mr-IN"/>
          <w14:ligatures w14:val="standardContextual"/>
        </w:rPr>
        <w:t xml:space="preserve"> </w:t>
      </w:r>
      <w:r w:rsidRPr="0089139D">
        <w:rPr>
          <w:szCs w:val="24"/>
          <w:lang w:val="en-IN" w:bidi="mr-IN"/>
          <w14:ligatures w14:val="standardContextual"/>
        </w:rPr>
        <w:t>Sukhatme (19</w:t>
      </w:r>
      <w:r w:rsidR="00554C61" w:rsidRPr="0089139D">
        <w:rPr>
          <w:szCs w:val="24"/>
          <w:lang w:val="en-IN" w:bidi="mr-IN"/>
          <w14:ligatures w14:val="standardContextual"/>
        </w:rPr>
        <w:t>85</w:t>
      </w:r>
      <w:r w:rsidRPr="0089139D">
        <w:rPr>
          <w:szCs w:val="24"/>
          <w:lang w:val="en-IN" w:bidi="mr-IN"/>
          <w14:ligatures w14:val="standardContextual"/>
        </w:rPr>
        <w:t>).</w:t>
      </w:r>
    </w:p>
    <w:p w14:paraId="7AC21A01" w14:textId="77777777" w:rsidR="00CF346B" w:rsidRPr="0089139D" w:rsidRDefault="00CF346B" w:rsidP="00083399">
      <w:pPr>
        <w:spacing w:line="276" w:lineRule="auto"/>
        <w:rPr>
          <w:b/>
          <w:bCs/>
        </w:rPr>
      </w:pPr>
    </w:p>
    <w:p w14:paraId="6F3EE30C" w14:textId="2C70B450" w:rsidR="002B3179" w:rsidRPr="0089139D" w:rsidRDefault="002B3179" w:rsidP="00083399">
      <w:pPr>
        <w:spacing w:line="276" w:lineRule="auto"/>
        <w:rPr>
          <w:b/>
          <w:bCs/>
        </w:rPr>
      </w:pPr>
      <w:r w:rsidRPr="0089139D">
        <w:rPr>
          <w:b/>
          <w:bCs/>
        </w:rPr>
        <w:t>3. RESULTS AND DISCUSSION</w:t>
      </w:r>
    </w:p>
    <w:p w14:paraId="12EE698F" w14:textId="25D05DCA" w:rsidR="009A48D8" w:rsidRPr="0089139D" w:rsidRDefault="009A48D8" w:rsidP="00083399">
      <w:pPr>
        <w:spacing w:line="276" w:lineRule="auto"/>
        <w:rPr>
          <w:b/>
          <w:bCs/>
        </w:rPr>
      </w:pPr>
      <w:bookmarkStart w:id="1" w:name="_Hlk170162201"/>
      <w:r w:rsidRPr="0089139D">
        <w:rPr>
          <w:b/>
          <w:bCs/>
        </w:rPr>
        <w:t>3.1 Effect of Different Sources and Levels of Phosphorus on Nutrient Availability in Calcareous Soil (Table 2 And 3)</w:t>
      </w:r>
    </w:p>
    <w:p w14:paraId="245FBE10" w14:textId="4372F6BE" w:rsidR="00D96048" w:rsidRPr="0089139D" w:rsidRDefault="00D96048" w:rsidP="00083399">
      <w:pPr>
        <w:tabs>
          <w:tab w:val="left" w:pos="968"/>
        </w:tabs>
        <w:spacing w:line="276" w:lineRule="auto"/>
        <w:rPr>
          <w:b/>
          <w:bCs/>
        </w:rPr>
      </w:pPr>
      <w:r w:rsidRPr="0089139D">
        <w:rPr>
          <w:b/>
          <w:bCs/>
        </w:rPr>
        <w:t xml:space="preserve">3.1.1 Major Nutrients </w:t>
      </w:r>
    </w:p>
    <w:p w14:paraId="080B30FA" w14:textId="6533E244" w:rsidR="00D96048" w:rsidRPr="000F0AA0" w:rsidRDefault="00DF4224" w:rsidP="00083399">
      <w:pPr>
        <w:tabs>
          <w:tab w:val="left" w:pos="968"/>
        </w:tabs>
        <w:spacing w:line="276" w:lineRule="auto"/>
      </w:pPr>
      <w:r w:rsidRPr="0089139D">
        <w:t>Soil f</w:t>
      </w:r>
      <w:r w:rsidR="00D96048" w:rsidRPr="0089139D">
        <w:t>ertility status in terms of available nitrogen, phosphorus and potassium were significantly influenced by the application of P</w:t>
      </w:r>
      <w:r w:rsidR="00D96048" w:rsidRPr="0089139D">
        <w:rPr>
          <w:vertAlign w:val="subscript"/>
        </w:rPr>
        <w:t>2</w:t>
      </w:r>
      <w:r w:rsidR="00D96048" w:rsidRPr="0089139D">
        <w:t>O</w:t>
      </w:r>
      <w:r w:rsidR="00D96048" w:rsidRPr="0089139D">
        <w:rPr>
          <w:vertAlign w:val="subscript"/>
        </w:rPr>
        <w:t xml:space="preserve">5 </w:t>
      </w:r>
      <w:r w:rsidR="00D96048" w:rsidRPr="0089139D">
        <w:t>through PROM, vermicompost, DAP and SSP for soybean in highly calcareous soil. Data revealed that available nitrogen, phosphorus and potassium as influenced by the application of P</w:t>
      </w:r>
      <w:r w:rsidR="00D96048" w:rsidRPr="0089139D">
        <w:rPr>
          <w:vertAlign w:val="subscript"/>
        </w:rPr>
        <w:t>2</w:t>
      </w:r>
      <w:r w:rsidR="00D96048" w:rsidRPr="0089139D">
        <w:t>O</w:t>
      </w:r>
      <w:r w:rsidR="00D96048" w:rsidRPr="0089139D">
        <w:rPr>
          <w:vertAlign w:val="subscript"/>
        </w:rPr>
        <w:t xml:space="preserve">5 </w:t>
      </w:r>
      <w:r w:rsidR="00D96048" w:rsidRPr="0089139D">
        <w:t>either through PROM, vermicompost, DAP and SSP were ranged from 121</w:t>
      </w:r>
      <w:r w:rsidR="00D96048" w:rsidRPr="000F0AA0">
        <w:t>.88 to 168.58 kg ha</w:t>
      </w:r>
      <w:r w:rsidR="00D96048" w:rsidRPr="000F0AA0">
        <w:rPr>
          <w:vertAlign w:val="superscript"/>
        </w:rPr>
        <w:t>-1</w:t>
      </w:r>
      <w:r w:rsidR="00D96048" w:rsidRPr="000F0AA0">
        <w:t>, 6.18 to 21.64 kg ha</w:t>
      </w:r>
      <w:r w:rsidR="00D96048" w:rsidRPr="000F0AA0">
        <w:rPr>
          <w:vertAlign w:val="superscript"/>
        </w:rPr>
        <w:t>-1</w:t>
      </w:r>
      <w:r w:rsidR="00D96048" w:rsidRPr="000F0AA0">
        <w:t xml:space="preserve"> and 507 to 874 kg ha</w:t>
      </w:r>
      <w:r w:rsidR="00D96048" w:rsidRPr="000F0AA0">
        <w:rPr>
          <w:vertAlign w:val="superscript"/>
        </w:rPr>
        <w:t>-1</w:t>
      </w:r>
      <w:r w:rsidR="00D96048" w:rsidRPr="000F0AA0">
        <w:t xml:space="preserve"> in post harvest calcareous soil, respectively. Result showed that application of 100 % P</w:t>
      </w:r>
      <w:r w:rsidR="00D96048" w:rsidRPr="000F0AA0">
        <w:rPr>
          <w:vertAlign w:val="subscript"/>
        </w:rPr>
        <w:t>2</w:t>
      </w:r>
      <w:r w:rsidR="00D96048" w:rsidRPr="000F0AA0">
        <w:t>O</w:t>
      </w:r>
      <w:r w:rsidR="00D96048" w:rsidRPr="000F0AA0">
        <w:rPr>
          <w:vertAlign w:val="subscript"/>
        </w:rPr>
        <w:t xml:space="preserve">5 </w:t>
      </w:r>
      <w:r w:rsidR="00D96048" w:rsidRPr="000F0AA0">
        <w:t>through vermicompost recorded significantly higher soil available N (168.58 kg ha</w:t>
      </w:r>
      <w:r w:rsidR="00D96048" w:rsidRPr="000F0AA0">
        <w:rPr>
          <w:vertAlign w:val="superscript"/>
        </w:rPr>
        <w:t>-1</w:t>
      </w:r>
      <w:r w:rsidR="00D96048" w:rsidRPr="000F0AA0">
        <w:t>), P (21.64 kg ha</w:t>
      </w:r>
      <w:r w:rsidR="00D96048" w:rsidRPr="000F0AA0">
        <w:rPr>
          <w:vertAlign w:val="superscript"/>
        </w:rPr>
        <w:t>-1</w:t>
      </w:r>
      <w:r w:rsidR="00D96048" w:rsidRPr="000F0AA0">
        <w:t>) and K (874 kg ha</w:t>
      </w:r>
      <w:r w:rsidR="00D96048" w:rsidRPr="000F0AA0">
        <w:rPr>
          <w:vertAlign w:val="superscript"/>
        </w:rPr>
        <w:t>-1</w:t>
      </w:r>
      <w:r w:rsidR="00D96048" w:rsidRPr="000F0AA0">
        <w:t>) which was statically at par for N (167.22 kg ha</w:t>
      </w:r>
      <w:r w:rsidR="00D96048" w:rsidRPr="000F0AA0">
        <w:rPr>
          <w:vertAlign w:val="superscript"/>
        </w:rPr>
        <w:t>-1</w:t>
      </w:r>
      <w:r w:rsidR="00D96048" w:rsidRPr="000F0AA0">
        <w:t>) and K (869 kg ha</w:t>
      </w:r>
      <w:r w:rsidR="00D96048" w:rsidRPr="000F0AA0">
        <w:rPr>
          <w:vertAlign w:val="superscript"/>
        </w:rPr>
        <w:t>-1</w:t>
      </w:r>
      <w:r w:rsidR="00D96048" w:rsidRPr="000F0AA0">
        <w:t>) availability in soil with 100 % P</w:t>
      </w:r>
      <w:r w:rsidR="00D96048" w:rsidRPr="000F0AA0">
        <w:rPr>
          <w:vertAlign w:val="subscript"/>
        </w:rPr>
        <w:t>2</w:t>
      </w:r>
      <w:r w:rsidR="00D96048" w:rsidRPr="000F0AA0">
        <w:t>O</w:t>
      </w:r>
      <w:r w:rsidR="00D96048" w:rsidRPr="000F0AA0">
        <w:rPr>
          <w:vertAlign w:val="subscript"/>
        </w:rPr>
        <w:t xml:space="preserve">5 </w:t>
      </w:r>
      <w:r w:rsidR="00D96048" w:rsidRPr="000F0AA0">
        <w:t xml:space="preserve">through PROM </w:t>
      </w:r>
      <w:r w:rsidR="00D96048" w:rsidRPr="00DF4224">
        <w:rPr>
          <w:b/>
        </w:rPr>
        <w:t xml:space="preserve">(Table </w:t>
      </w:r>
      <w:r w:rsidR="00EE248B" w:rsidRPr="00DF4224">
        <w:rPr>
          <w:b/>
        </w:rPr>
        <w:t>2</w:t>
      </w:r>
      <w:r w:rsidR="00D96048" w:rsidRPr="00DF4224">
        <w:rPr>
          <w:b/>
        </w:rPr>
        <w:t>).</w:t>
      </w:r>
    </w:p>
    <w:p w14:paraId="30628D09" w14:textId="1053B3F4" w:rsidR="00D96048" w:rsidRPr="000F0AA0" w:rsidRDefault="00D96048" w:rsidP="00083399">
      <w:pPr>
        <w:tabs>
          <w:tab w:val="left" w:pos="968"/>
        </w:tabs>
        <w:spacing w:line="276" w:lineRule="auto"/>
      </w:pPr>
      <w:r w:rsidRPr="000F0AA0">
        <w:t xml:space="preserve">In case </w:t>
      </w:r>
      <w:r w:rsidR="00DF4224">
        <w:t xml:space="preserve">of </w:t>
      </w:r>
      <w:r w:rsidRPr="000F0AA0">
        <w:t>soil available N and K an increasing trend was reported in control (121.88 and 507 kg ha</w:t>
      </w:r>
      <w:r w:rsidRPr="000F0AA0">
        <w:rPr>
          <w:vertAlign w:val="superscript"/>
        </w:rPr>
        <w:t>-1</w:t>
      </w:r>
      <w:r w:rsidRPr="000F0AA0">
        <w:t xml:space="preserve">) </w:t>
      </w:r>
      <w:r w:rsidR="00DF4224">
        <w:t>than</w:t>
      </w:r>
      <w:r w:rsidRPr="000F0AA0">
        <w:t xml:space="preserve"> initial (113.50 and 536 kg ha</w:t>
      </w:r>
      <w:r w:rsidRPr="000F0AA0">
        <w:rPr>
          <w:vertAlign w:val="superscript"/>
        </w:rPr>
        <w:t>-1</w:t>
      </w:r>
      <w:r w:rsidRPr="000F0AA0">
        <w:t>). Application of 100 % P</w:t>
      </w:r>
      <w:r w:rsidRPr="000F0AA0">
        <w:rPr>
          <w:vertAlign w:val="subscript"/>
        </w:rPr>
        <w:t>2</w:t>
      </w:r>
      <w:r w:rsidRPr="000F0AA0">
        <w:t>O</w:t>
      </w:r>
      <w:r w:rsidRPr="000F0AA0">
        <w:rPr>
          <w:vertAlign w:val="subscript"/>
        </w:rPr>
        <w:t xml:space="preserve">5 </w:t>
      </w:r>
      <w:r w:rsidRPr="000F0AA0">
        <w:t>through vermicompost reported 48.52 % increase (from 113.50 to 168.58 kg ha</w:t>
      </w:r>
      <w:r w:rsidRPr="000F0AA0">
        <w:rPr>
          <w:vertAlign w:val="superscript"/>
        </w:rPr>
        <w:t>-1</w:t>
      </w:r>
      <w:r w:rsidRPr="000F0AA0">
        <w:t>) over initial and 38.31 % (from 121.88 to 168.58 kg ha</w:t>
      </w:r>
      <w:r w:rsidRPr="000F0AA0">
        <w:rPr>
          <w:vertAlign w:val="superscript"/>
        </w:rPr>
        <w:t>-1</w:t>
      </w:r>
      <w:r w:rsidRPr="000F0AA0">
        <w:t>) over absolute control for post harvest soil available N. Increasing trend for soil available nitrogen to the tune of 47.33 %, 32.25 % and 30.29 % over initial was observed with 100 %, 75 % and 50 % P</w:t>
      </w:r>
      <w:r w:rsidRPr="000F0AA0">
        <w:rPr>
          <w:vertAlign w:val="subscript"/>
        </w:rPr>
        <w:t>2</w:t>
      </w:r>
      <w:r w:rsidRPr="000F0AA0">
        <w:t>O</w:t>
      </w:r>
      <w:r w:rsidRPr="000F0AA0">
        <w:rPr>
          <w:vertAlign w:val="subscript"/>
        </w:rPr>
        <w:t xml:space="preserve">5 </w:t>
      </w:r>
      <w:r w:rsidRPr="000F0AA0">
        <w:t>application through PROM for soybean</w:t>
      </w:r>
      <w:r w:rsidR="0036144D">
        <w:t xml:space="preserve"> </w:t>
      </w:r>
      <w:r w:rsidR="0036144D">
        <w:lastRenderedPageBreak/>
        <w:t>respectively</w:t>
      </w:r>
      <w:r w:rsidRPr="000F0AA0">
        <w:t xml:space="preserve">. </w:t>
      </w:r>
    </w:p>
    <w:p w14:paraId="0F837043" w14:textId="452FE68E" w:rsidR="00D96048" w:rsidRPr="000F0AA0" w:rsidRDefault="00D96048" w:rsidP="00083399">
      <w:pPr>
        <w:tabs>
          <w:tab w:val="left" w:pos="968"/>
        </w:tabs>
        <w:spacing w:line="276" w:lineRule="auto"/>
      </w:pPr>
      <w:r w:rsidRPr="000F0AA0">
        <w:t>Increasing</w:t>
      </w:r>
      <w:r w:rsidR="0036144D">
        <w:t xml:space="preserve"> magnitude</w:t>
      </w:r>
      <w:r w:rsidRPr="000F0AA0">
        <w:t xml:space="preserve"> for soil available phosphorus</w:t>
      </w:r>
      <w:r w:rsidR="0036144D">
        <w:t xml:space="preserve"> was also noted</w:t>
      </w:r>
      <w:r w:rsidRPr="000F0AA0">
        <w:t xml:space="preserve"> over initial in all treatments under study except absolute control (6.80 kg ha</w:t>
      </w:r>
      <w:r w:rsidRPr="000F0AA0">
        <w:rPr>
          <w:vertAlign w:val="superscript"/>
        </w:rPr>
        <w:t>-1</w:t>
      </w:r>
      <w:r w:rsidRPr="000F0AA0">
        <w:t>), 100 % P</w:t>
      </w:r>
      <w:r w:rsidRPr="000F0AA0">
        <w:rPr>
          <w:vertAlign w:val="subscript"/>
        </w:rPr>
        <w:t>2</w:t>
      </w:r>
      <w:r w:rsidRPr="000F0AA0">
        <w:t>O</w:t>
      </w:r>
      <w:r w:rsidRPr="000F0AA0">
        <w:rPr>
          <w:vertAlign w:val="subscript"/>
        </w:rPr>
        <w:t xml:space="preserve">5 </w:t>
      </w:r>
      <w:r w:rsidRPr="000F0AA0">
        <w:t>through</w:t>
      </w:r>
      <w:r w:rsidRPr="000F0AA0">
        <w:rPr>
          <w:vertAlign w:val="subscript"/>
        </w:rPr>
        <w:t xml:space="preserve"> </w:t>
      </w:r>
      <w:r w:rsidRPr="000F0AA0">
        <w:t>SSP (7.52 kg ha</w:t>
      </w:r>
      <w:r w:rsidRPr="000F0AA0">
        <w:rPr>
          <w:vertAlign w:val="superscript"/>
        </w:rPr>
        <w:t>-1</w:t>
      </w:r>
      <w:r w:rsidRPr="000F0AA0">
        <w:t>) and 50 % P</w:t>
      </w:r>
      <w:r w:rsidRPr="000F0AA0">
        <w:rPr>
          <w:vertAlign w:val="subscript"/>
        </w:rPr>
        <w:t>2</w:t>
      </w:r>
      <w:r w:rsidRPr="000F0AA0">
        <w:t>O</w:t>
      </w:r>
      <w:r w:rsidRPr="000F0AA0">
        <w:rPr>
          <w:vertAlign w:val="subscript"/>
        </w:rPr>
        <w:t xml:space="preserve">5 </w:t>
      </w:r>
      <w:r w:rsidRPr="000F0AA0">
        <w:t>through PROM (9.14 kg ha</w:t>
      </w:r>
      <w:r w:rsidRPr="000F0AA0">
        <w:rPr>
          <w:vertAlign w:val="superscript"/>
        </w:rPr>
        <w:t>-1</w:t>
      </w:r>
      <w:r w:rsidRPr="000F0AA0">
        <w:t>). Data revealed that significantly higher soil available phosphorus (21.64 kg ha</w:t>
      </w:r>
      <w:r w:rsidRPr="000F0AA0">
        <w:rPr>
          <w:vertAlign w:val="superscript"/>
        </w:rPr>
        <w:t>-1</w:t>
      </w:r>
      <w:r w:rsidRPr="000F0AA0">
        <w:t>) was observed with the application of 100 % P</w:t>
      </w:r>
      <w:r w:rsidRPr="000F0AA0">
        <w:rPr>
          <w:vertAlign w:val="subscript"/>
        </w:rPr>
        <w:t>2</w:t>
      </w:r>
      <w:r w:rsidRPr="000F0AA0">
        <w:t>O</w:t>
      </w:r>
      <w:proofErr w:type="gramStart"/>
      <w:r w:rsidRPr="000F0AA0">
        <w:rPr>
          <w:vertAlign w:val="subscript"/>
        </w:rPr>
        <w:t xml:space="preserve">5 </w:t>
      </w:r>
      <w:r w:rsidRPr="000F0AA0">
        <w:t>:</w:t>
      </w:r>
      <w:proofErr w:type="gramEnd"/>
      <w:r w:rsidRPr="000F0AA0">
        <w:t xml:space="preserve"> vermicompost while this treatment was found statistically at par with 100 % P</w:t>
      </w:r>
      <w:r w:rsidRPr="000F0AA0">
        <w:rPr>
          <w:vertAlign w:val="subscript"/>
        </w:rPr>
        <w:t>2</w:t>
      </w:r>
      <w:r w:rsidRPr="000F0AA0">
        <w:t>O</w:t>
      </w:r>
      <w:r w:rsidRPr="000F0AA0">
        <w:rPr>
          <w:vertAlign w:val="subscript"/>
        </w:rPr>
        <w:t xml:space="preserve">5 </w:t>
      </w:r>
      <w:r w:rsidRPr="000F0AA0">
        <w:t>: PROM (18.46 kg ha</w:t>
      </w:r>
      <w:r w:rsidRPr="000F0AA0">
        <w:rPr>
          <w:vertAlign w:val="superscript"/>
        </w:rPr>
        <w:t>-1</w:t>
      </w:r>
      <w:r w:rsidRPr="000F0AA0">
        <w:t xml:space="preserve">). </w:t>
      </w:r>
      <w:r w:rsidR="0036144D">
        <w:t xml:space="preserve">The intensity of increase </w:t>
      </w:r>
      <w:r w:rsidRPr="000F0AA0">
        <w:t>in soil available phosphorus was reported to the tune 100.55 % (from 10.79 to 21.64 kg ha</w:t>
      </w:r>
      <w:r w:rsidRPr="000F0AA0">
        <w:rPr>
          <w:vertAlign w:val="superscript"/>
        </w:rPr>
        <w:t>-1</w:t>
      </w:r>
      <w:r w:rsidRPr="000F0AA0">
        <w:t>) over initial and 218.23 % (from 6.80 to 21.64 kg ha</w:t>
      </w:r>
      <w:r w:rsidRPr="000F0AA0">
        <w:rPr>
          <w:vertAlign w:val="superscript"/>
        </w:rPr>
        <w:t>-1</w:t>
      </w:r>
      <w:r w:rsidRPr="000F0AA0">
        <w:t>) over control with the application of 100 % P</w:t>
      </w:r>
      <w:r w:rsidRPr="000F0AA0">
        <w:rPr>
          <w:vertAlign w:val="subscript"/>
        </w:rPr>
        <w:t>2</w:t>
      </w:r>
      <w:r w:rsidRPr="000F0AA0">
        <w:t>O</w:t>
      </w:r>
      <w:r w:rsidRPr="000F0AA0">
        <w:rPr>
          <w:vertAlign w:val="subscript"/>
        </w:rPr>
        <w:t xml:space="preserve">5 </w:t>
      </w:r>
      <w:r w:rsidRPr="000F0AA0">
        <w:t>through vermicompost. Application of 100 % P</w:t>
      </w:r>
      <w:r w:rsidRPr="000F0AA0">
        <w:rPr>
          <w:vertAlign w:val="subscript"/>
        </w:rPr>
        <w:t>2</w:t>
      </w:r>
      <w:r w:rsidRPr="000F0AA0">
        <w:t>O</w:t>
      </w:r>
      <w:r w:rsidRPr="000F0AA0">
        <w:rPr>
          <w:vertAlign w:val="subscript"/>
        </w:rPr>
        <w:t xml:space="preserve">5 </w:t>
      </w:r>
      <w:r w:rsidRPr="000F0AA0">
        <w:t xml:space="preserve">through PROM noted rising trend for available phosphorus in </w:t>
      </w:r>
      <w:r w:rsidR="0036144D">
        <w:t>highly calcareous soil @</w:t>
      </w:r>
      <w:r w:rsidRPr="000F0AA0">
        <w:t xml:space="preserve"> 71.08 % over initial (from 10.79 to 18.46 kg ha</w:t>
      </w:r>
      <w:r w:rsidRPr="000F0AA0">
        <w:rPr>
          <w:vertAlign w:val="superscript"/>
        </w:rPr>
        <w:t>-1</w:t>
      </w:r>
      <w:r w:rsidRPr="000F0AA0">
        <w:t>) and 171.47 % (from 6.80 to 18.46 kg ha</w:t>
      </w:r>
      <w:r w:rsidRPr="000F0AA0">
        <w:rPr>
          <w:vertAlign w:val="superscript"/>
        </w:rPr>
        <w:t>-1</w:t>
      </w:r>
      <w:r w:rsidRPr="000F0AA0">
        <w:t>) over absolute control. Lower soil available phosphorus was observed in absolute control (6.80 kg ha</w:t>
      </w:r>
      <w:r w:rsidRPr="000F0AA0">
        <w:rPr>
          <w:vertAlign w:val="superscript"/>
        </w:rPr>
        <w:t>-1</w:t>
      </w:r>
      <w:r w:rsidRPr="000F0AA0">
        <w:t>) which was followed by 100 % P</w:t>
      </w:r>
      <w:r w:rsidRPr="000F0AA0">
        <w:rPr>
          <w:vertAlign w:val="subscript"/>
        </w:rPr>
        <w:t>2</w:t>
      </w:r>
      <w:r w:rsidRPr="000F0AA0">
        <w:t>O</w:t>
      </w:r>
      <w:r w:rsidRPr="000F0AA0">
        <w:rPr>
          <w:vertAlign w:val="subscript"/>
        </w:rPr>
        <w:t xml:space="preserve">5 </w:t>
      </w:r>
      <w:r w:rsidRPr="000F0AA0">
        <w:t>through SSP (7.52 kg ha</w:t>
      </w:r>
      <w:r w:rsidRPr="000F0AA0">
        <w:rPr>
          <w:vertAlign w:val="superscript"/>
        </w:rPr>
        <w:t>-1</w:t>
      </w:r>
      <w:r w:rsidRPr="000F0AA0">
        <w:t xml:space="preserve">) than rest of the treatment under study. </w:t>
      </w:r>
    </w:p>
    <w:p w14:paraId="4076781E" w14:textId="638A3713" w:rsidR="00D96048" w:rsidRPr="000F0AA0" w:rsidRDefault="00D96048" w:rsidP="00083399">
      <w:pPr>
        <w:tabs>
          <w:tab w:val="left" w:pos="968"/>
        </w:tabs>
        <w:spacing w:line="276" w:lineRule="auto"/>
      </w:pPr>
      <w:r w:rsidRPr="000F0AA0">
        <w:t xml:space="preserve">Post harvest soil available potassium status also impacted significantly by the all treatments under study. </w:t>
      </w:r>
      <w:r w:rsidR="0036144D">
        <w:t>Rising</w:t>
      </w:r>
      <w:r w:rsidRPr="000F0AA0">
        <w:t xml:space="preserve"> trend for soil available potassium was observed in all the treatment expect absolute control. Addition of 100 % P</w:t>
      </w:r>
      <w:r w:rsidRPr="000F0AA0">
        <w:rPr>
          <w:vertAlign w:val="subscript"/>
        </w:rPr>
        <w:t>2</w:t>
      </w:r>
      <w:r w:rsidRPr="000F0AA0">
        <w:t>O</w:t>
      </w:r>
      <w:r w:rsidRPr="000F0AA0">
        <w:rPr>
          <w:vertAlign w:val="subscript"/>
        </w:rPr>
        <w:t xml:space="preserve">5 </w:t>
      </w:r>
      <w:r w:rsidRPr="000F0AA0">
        <w:t>through vermicompost recorded significantly higher available K (874 kg ha</w:t>
      </w:r>
      <w:r w:rsidRPr="000F0AA0">
        <w:rPr>
          <w:vertAlign w:val="superscript"/>
        </w:rPr>
        <w:t>-1</w:t>
      </w:r>
      <w:r w:rsidRPr="000F0AA0">
        <w:t>) which was found to be statistically at par with 100 % P</w:t>
      </w:r>
      <w:r w:rsidRPr="000F0AA0">
        <w:rPr>
          <w:vertAlign w:val="subscript"/>
        </w:rPr>
        <w:t>2</w:t>
      </w:r>
      <w:r w:rsidRPr="000F0AA0">
        <w:t>O</w:t>
      </w:r>
      <w:r w:rsidRPr="000F0AA0">
        <w:rPr>
          <w:vertAlign w:val="subscript"/>
        </w:rPr>
        <w:t xml:space="preserve">5 </w:t>
      </w:r>
      <w:r w:rsidRPr="000F0AA0">
        <w:t>through PROM (869 kg ha</w:t>
      </w:r>
      <w:r w:rsidRPr="000F0AA0">
        <w:rPr>
          <w:vertAlign w:val="superscript"/>
        </w:rPr>
        <w:t>-1</w:t>
      </w:r>
      <w:r w:rsidRPr="000F0AA0">
        <w:t>) and 75 % P</w:t>
      </w:r>
      <w:r w:rsidRPr="000F0AA0">
        <w:rPr>
          <w:vertAlign w:val="subscript"/>
        </w:rPr>
        <w:t>2</w:t>
      </w:r>
      <w:r w:rsidRPr="000F0AA0">
        <w:t>O</w:t>
      </w:r>
      <w:r w:rsidRPr="000F0AA0">
        <w:rPr>
          <w:vertAlign w:val="subscript"/>
        </w:rPr>
        <w:t xml:space="preserve">5 </w:t>
      </w:r>
      <w:r w:rsidRPr="000F0AA0">
        <w:t>through PROM (821 kg ha</w:t>
      </w:r>
      <w:r w:rsidRPr="000F0AA0">
        <w:rPr>
          <w:vertAlign w:val="superscript"/>
        </w:rPr>
        <w:t>-1</w:t>
      </w:r>
      <w:r w:rsidRPr="000F0AA0">
        <w:t xml:space="preserve">). </w:t>
      </w:r>
    </w:p>
    <w:p w14:paraId="1BEAE3D1" w14:textId="0613B44F" w:rsidR="00D96048" w:rsidRPr="000F0AA0" w:rsidRDefault="00D96048" w:rsidP="00083399">
      <w:pPr>
        <w:tabs>
          <w:tab w:val="left" w:pos="968"/>
        </w:tabs>
        <w:spacing w:line="276" w:lineRule="auto"/>
      </w:pPr>
      <w:r w:rsidRPr="000F0AA0">
        <w:t>Post harvest soil nutrient availability for nitrogen, phosphorus and potassium were found to be increased over initial due to the addition of various P-substitution treatments through PROM, vermicompost, SSP and DAP, while magnitude of increase was more pronounced with organic manure P</w:t>
      </w:r>
      <w:r w:rsidRPr="000F0AA0">
        <w:rPr>
          <w:vertAlign w:val="subscript"/>
        </w:rPr>
        <w:t>2</w:t>
      </w:r>
      <w:r w:rsidRPr="000F0AA0">
        <w:t>O</w:t>
      </w:r>
      <w:r w:rsidRPr="000F0AA0">
        <w:rPr>
          <w:vertAlign w:val="subscript"/>
        </w:rPr>
        <w:t>5</w:t>
      </w:r>
      <w:r w:rsidRPr="000F0AA0">
        <w:t xml:space="preserve"> substituted treatments. The P-substitution through PROM and vermicompost not only supplied P but also provided other nutrient in considerable amount </w:t>
      </w:r>
      <w:r w:rsidRPr="0036144D">
        <w:rPr>
          <w:b/>
          <w:color w:val="000000" w:themeColor="text1"/>
        </w:rPr>
        <w:t xml:space="preserve">(Table </w:t>
      </w:r>
      <w:r w:rsidR="00AF2198">
        <w:rPr>
          <w:b/>
          <w:color w:val="000000" w:themeColor="text1"/>
        </w:rPr>
        <w:t>2 &amp; 3</w:t>
      </w:r>
      <w:r w:rsidRPr="0036144D">
        <w:rPr>
          <w:b/>
          <w:color w:val="000000" w:themeColor="text1"/>
        </w:rPr>
        <w:t>)</w:t>
      </w:r>
      <w:r w:rsidRPr="000F0AA0">
        <w:rPr>
          <w:color w:val="000000" w:themeColor="text1"/>
        </w:rPr>
        <w:t xml:space="preserve"> </w:t>
      </w:r>
      <w:r w:rsidRPr="000F0AA0">
        <w:t xml:space="preserve">that might be one of the </w:t>
      </w:r>
      <w:proofErr w:type="gramStart"/>
      <w:r w:rsidRPr="000F0AA0">
        <w:t>reason</w:t>
      </w:r>
      <w:proofErr w:type="gramEnd"/>
      <w:r w:rsidRPr="000F0AA0">
        <w:t xml:space="preserve"> for higher </w:t>
      </w:r>
      <w:r w:rsidR="0036144D">
        <w:t xml:space="preserve">soil buildup for </w:t>
      </w:r>
      <w:r w:rsidRPr="000F0AA0">
        <w:t>nitrogen, phosphorus and potassium</w:t>
      </w:r>
      <w:r w:rsidR="0036144D">
        <w:t>.</w:t>
      </w:r>
      <w:r w:rsidRPr="000F0AA0">
        <w:t xml:space="preserve"> Further</w:t>
      </w:r>
      <w:r w:rsidR="0036144D">
        <w:t>,</w:t>
      </w:r>
      <w:r w:rsidRPr="000F0AA0">
        <w:t xml:space="preserve"> higher nutrient status in calcareous soil after harvest of soybean might be attributed to organic matter added through manure </w:t>
      </w:r>
      <w:r w:rsidR="00615136">
        <w:t xml:space="preserve">which </w:t>
      </w:r>
      <w:r w:rsidRPr="000F0AA0">
        <w:t xml:space="preserve">leads to release of organic acids during decomposition that resulted into more rate of mineralization or solubilization. Khan </w:t>
      </w:r>
      <w:r w:rsidRPr="000F0AA0">
        <w:rPr>
          <w:i/>
          <w:iCs/>
        </w:rPr>
        <w:t xml:space="preserve">et al. </w:t>
      </w:r>
      <w:r w:rsidRPr="000F0AA0">
        <w:t xml:space="preserve">(2023) also reported increasing trend for 0.5 </w:t>
      </w:r>
      <w:r w:rsidRPr="000F0AA0">
        <w:rPr>
          <w:i/>
        </w:rPr>
        <w:t>M</w:t>
      </w:r>
      <w:r w:rsidRPr="000F0AA0">
        <w:t xml:space="preserve"> NaHCO</w:t>
      </w:r>
      <w:r w:rsidRPr="000F0AA0">
        <w:rPr>
          <w:vertAlign w:val="subscript"/>
        </w:rPr>
        <w:t>3</w:t>
      </w:r>
      <w:r w:rsidRPr="000F0AA0">
        <w:t xml:space="preserve"> (pH 8.5) extractable P with combine application of liquid acidified organic manure with SSP and DAP in the following order as DAP&gt;RP&gt;SSP along with PSB. Our findings were also agreeing with Billah </w:t>
      </w:r>
      <w:r w:rsidRPr="000F0AA0">
        <w:rPr>
          <w:i/>
          <w:iCs/>
        </w:rPr>
        <w:t xml:space="preserve">et al. </w:t>
      </w:r>
      <w:r w:rsidRPr="000F0AA0">
        <w:t xml:space="preserve">(2020) with rock phosphate enriched compost + </w:t>
      </w:r>
      <w:r w:rsidRPr="00615136">
        <w:rPr>
          <w:i/>
        </w:rPr>
        <w:t>Rhizobacteria</w:t>
      </w:r>
      <w:r w:rsidRPr="000F0AA0">
        <w:t xml:space="preserve"> under wheat. Application of rock phosphate enriched compost with poultry manure resulted 36 % increase in NO</w:t>
      </w:r>
      <w:r w:rsidRPr="000F0AA0">
        <w:rPr>
          <w:vertAlign w:val="subscript"/>
        </w:rPr>
        <w:t>3</w:t>
      </w:r>
      <w:r w:rsidRPr="000F0AA0">
        <w:t xml:space="preserve">-N while 15 % for </w:t>
      </w:r>
      <w:r w:rsidR="00615136">
        <w:t>neutral</w:t>
      </w:r>
      <w:r w:rsidRPr="000F0AA0">
        <w:rPr>
          <w:i/>
          <w:iCs/>
        </w:rPr>
        <w:t xml:space="preserve"> </w:t>
      </w:r>
      <w:r w:rsidR="00615136" w:rsidRPr="00615136">
        <w:rPr>
          <w:iCs/>
        </w:rPr>
        <w:t>no</w:t>
      </w:r>
      <w:r w:rsidR="00615136">
        <w:rPr>
          <w:iCs/>
        </w:rPr>
        <w:t>r</w:t>
      </w:r>
      <w:r w:rsidR="00615136" w:rsidRPr="00615136">
        <w:rPr>
          <w:iCs/>
        </w:rPr>
        <w:t>mal</w:t>
      </w:r>
      <w:r w:rsidRPr="000F0AA0">
        <w:rPr>
          <w:i/>
          <w:iCs/>
        </w:rPr>
        <w:t xml:space="preserve"> </w:t>
      </w:r>
      <w:r w:rsidRPr="000F0AA0">
        <w:t>NH</w:t>
      </w:r>
      <w:r w:rsidRPr="000F0AA0">
        <w:rPr>
          <w:vertAlign w:val="subscript"/>
        </w:rPr>
        <w:t>4</w:t>
      </w:r>
      <w:r w:rsidRPr="000F0AA0">
        <w:t xml:space="preserve">OAc extractable potassium. Potassium availability in post harvest soil was higher </w:t>
      </w:r>
      <w:r w:rsidR="00615136">
        <w:t xml:space="preserve">that </w:t>
      </w:r>
      <w:r w:rsidRPr="000F0AA0">
        <w:t xml:space="preserve">might be due to direct addition of potassium into soil available pool through organic manure and further reduction </w:t>
      </w:r>
      <w:r w:rsidR="00615136">
        <w:t xml:space="preserve">in K </w:t>
      </w:r>
      <w:r w:rsidRPr="000F0AA0">
        <w:t xml:space="preserve">fixation also. These results are supported by Billah </w:t>
      </w:r>
      <w:r w:rsidRPr="000F0AA0">
        <w:rPr>
          <w:i/>
          <w:iCs/>
        </w:rPr>
        <w:t xml:space="preserve">et al. </w:t>
      </w:r>
      <w:r w:rsidRPr="000F0AA0">
        <w:t xml:space="preserve">(2020). </w:t>
      </w:r>
    </w:p>
    <w:p w14:paraId="1D327AAE" w14:textId="072A4BCB" w:rsidR="00D96048" w:rsidRPr="000F0AA0" w:rsidRDefault="00D96048" w:rsidP="00083399">
      <w:pPr>
        <w:tabs>
          <w:tab w:val="left" w:pos="968"/>
        </w:tabs>
        <w:spacing w:line="276" w:lineRule="auto"/>
        <w:rPr>
          <w:b/>
          <w:bCs/>
          <w:color w:val="000000" w:themeColor="text1"/>
        </w:rPr>
      </w:pPr>
      <w:r w:rsidRPr="000F0AA0">
        <w:t>Higher availability of P in post harvest calcareous soil was reported with the application of 100 % P</w:t>
      </w:r>
      <w:r w:rsidRPr="000F0AA0">
        <w:rPr>
          <w:vertAlign w:val="subscript"/>
        </w:rPr>
        <w:t>2</w:t>
      </w:r>
      <w:r w:rsidRPr="000F0AA0">
        <w:t>O</w:t>
      </w:r>
      <w:r w:rsidRPr="000F0AA0">
        <w:rPr>
          <w:vertAlign w:val="subscript"/>
        </w:rPr>
        <w:t xml:space="preserve">5 </w:t>
      </w:r>
      <w:r w:rsidRPr="000F0AA0">
        <w:t>through vermicompost (21.64 kg ha</w:t>
      </w:r>
      <w:r w:rsidRPr="000F0AA0">
        <w:rPr>
          <w:vertAlign w:val="superscript"/>
        </w:rPr>
        <w:t>-1</w:t>
      </w:r>
      <w:r w:rsidRPr="000F0AA0">
        <w:t>) followed by 100 % P</w:t>
      </w:r>
      <w:r w:rsidRPr="000F0AA0">
        <w:rPr>
          <w:vertAlign w:val="subscript"/>
        </w:rPr>
        <w:t>2</w:t>
      </w:r>
      <w:r w:rsidRPr="000F0AA0">
        <w:t>O</w:t>
      </w:r>
      <w:r w:rsidRPr="000F0AA0">
        <w:rPr>
          <w:vertAlign w:val="subscript"/>
        </w:rPr>
        <w:t xml:space="preserve">5 </w:t>
      </w:r>
      <w:r w:rsidRPr="000F0AA0">
        <w:t>(18.46 kg ha</w:t>
      </w:r>
      <w:r w:rsidRPr="000F0AA0">
        <w:rPr>
          <w:vertAlign w:val="superscript"/>
        </w:rPr>
        <w:t>-1</w:t>
      </w:r>
      <w:r w:rsidRPr="000F0AA0">
        <w:t>) and 75 % P</w:t>
      </w:r>
      <w:r w:rsidRPr="000F0AA0">
        <w:rPr>
          <w:vertAlign w:val="subscript"/>
        </w:rPr>
        <w:t>2</w:t>
      </w:r>
      <w:r w:rsidRPr="000F0AA0">
        <w:t>O</w:t>
      </w:r>
      <w:r w:rsidRPr="000F0AA0">
        <w:rPr>
          <w:vertAlign w:val="subscript"/>
        </w:rPr>
        <w:t>5</w:t>
      </w:r>
      <w:r w:rsidRPr="000F0AA0">
        <w:t xml:space="preserve"> (15.24 kg ha</w:t>
      </w:r>
      <w:r w:rsidRPr="000F0AA0">
        <w:rPr>
          <w:vertAlign w:val="superscript"/>
        </w:rPr>
        <w:t>-1</w:t>
      </w:r>
      <w:r w:rsidRPr="000F0AA0">
        <w:t xml:space="preserve">) through PROM than synthetic fertilizers like SSP and DAP. This could be attributed to organic acids released by compost </w:t>
      </w:r>
      <w:r w:rsidR="00615136">
        <w:t xml:space="preserve">that </w:t>
      </w:r>
      <w:r w:rsidRPr="000F0AA0">
        <w:t xml:space="preserve">might have reduced P exchange sites through chelation resulted into more soluble P in rhizosphere as compare to SSP. Further microbial community in the root rhizosphere might have taken part to release Ca-fixed P through organic acid production resulted into higher availability. These results are supported by Billah </w:t>
      </w:r>
      <w:r w:rsidRPr="000F0AA0">
        <w:rPr>
          <w:i/>
          <w:iCs/>
        </w:rPr>
        <w:t xml:space="preserve">et al. </w:t>
      </w:r>
      <w:r w:rsidRPr="000F0AA0">
        <w:t xml:space="preserve">(2020). Co-application of liquid acidulated organic manure + rock phosphate </w:t>
      </w:r>
      <w:r w:rsidRPr="000F0AA0">
        <w:lastRenderedPageBreak/>
        <w:t xml:space="preserve">along with PSB reported higher increase in soil extractable phosphorus (194.4 %) by Khan </w:t>
      </w:r>
      <w:r w:rsidRPr="000F0AA0">
        <w:rPr>
          <w:i/>
          <w:iCs/>
        </w:rPr>
        <w:t xml:space="preserve">et al. </w:t>
      </w:r>
      <w:r w:rsidRPr="000F0AA0">
        <w:t xml:space="preserve">(2023). </w:t>
      </w:r>
    </w:p>
    <w:p w14:paraId="34993011" w14:textId="1E3C0184" w:rsidR="00D96048" w:rsidRPr="000F0AA0" w:rsidRDefault="00D96048" w:rsidP="00083399">
      <w:pPr>
        <w:tabs>
          <w:tab w:val="left" w:pos="968"/>
        </w:tabs>
        <w:spacing w:line="276" w:lineRule="auto"/>
        <w:rPr>
          <w:color w:val="000000" w:themeColor="text1"/>
        </w:rPr>
      </w:pPr>
      <w:r w:rsidRPr="000F0AA0">
        <w:t xml:space="preserve">In calcareous soil added phosphatic fertilizer in very short span converted into unavailable or stable form and this restricts plant growth. Addition of organic manure + rock phosphate and vermicompost ensures microbial breakdown of stable or insoluble P into soluble form (Noor </w:t>
      </w:r>
      <w:r w:rsidRPr="000F0AA0">
        <w:rPr>
          <w:i/>
          <w:iCs/>
        </w:rPr>
        <w:t xml:space="preserve">et al. </w:t>
      </w:r>
      <w:r w:rsidRPr="000F0AA0">
        <w:t xml:space="preserve">2021). They reported high P in solution with the addition P rich organic manure. Our findings are consistent with </w:t>
      </w:r>
      <w:r w:rsidRPr="000F0AA0">
        <w:rPr>
          <w:color w:val="000000" w:themeColor="text1"/>
        </w:rPr>
        <w:t xml:space="preserve">Shen </w:t>
      </w:r>
      <w:r w:rsidRPr="000F0AA0">
        <w:rPr>
          <w:i/>
          <w:iCs/>
          <w:color w:val="000000" w:themeColor="text1"/>
        </w:rPr>
        <w:t xml:space="preserve">et al. </w:t>
      </w:r>
      <w:r w:rsidRPr="000F0AA0">
        <w:rPr>
          <w:color w:val="000000" w:themeColor="text1"/>
        </w:rPr>
        <w:t xml:space="preserve">(2011). They reported root induced changes involves release as proton to acidify rhizosphere, </w:t>
      </w:r>
      <w:r w:rsidRPr="000F0AA0">
        <w:t>carboxylate</w:t>
      </w:r>
      <w:r w:rsidRPr="000F0AA0">
        <w:rPr>
          <w:color w:val="FF0000"/>
        </w:rPr>
        <w:t xml:space="preserve"> </w:t>
      </w:r>
      <w:r w:rsidRPr="000F0AA0">
        <w:rPr>
          <w:color w:val="000000" w:themeColor="text1"/>
        </w:rPr>
        <w:t xml:space="preserve">exudation to mobilize sparingly available P by chelation and </w:t>
      </w:r>
      <w:r w:rsidRPr="000F0AA0">
        <w:t>ligand</w:t>
      </w:r>
      <w:r w:rsidRPr="000F0AA0">
        <w:rPr>
          <w:color w:val="FF0000"/>
        </w:rPr>
        <w:t xml:space="preserve"> </w:t>
      </w:r>
      <w:r w:rsidRPr="000F0AA0">
        <w:rPr>
          <w:color w:val="000000" w:themeColor="text1"/>
        </w:rPr>
        <w:t xml:space="preserve">exchanges and further secretion of phosphatase or phytase to mobilize organic P (Inositol phosphate) by enzymes. The acidification of rhizosphere pH is also related to soil buffering capacity, microbial activities </w:t>
      </w:r>
      <w:r w:rsidR="00E32D54" w:rsidRPr="000F0AA0">
        <w:rPr>
          <w:color w:val="000000" w:themeColor="text1"/>
        </w:rPr>
        <w:t>lead</w:t>
      </w:r>
      <w:r w:rsidRPr="000F0AA0">
        <w:rPr>
          <w:color w:val="000000" w:themeColor="text1"/>
        </w:rPr>
        <w:t xml:space="preserve"> to release of fixed P in calcareous soil. Our results are also confirmed by Jamal </w:t>
      </w:r>
      <w:r w:rsidRPr="000F0AA0">
        <w:rPr>
          <w:i/>
          <w:iCs/>
          <w:color w:val="000000" w:themeColor="text1"/>
        </w:rPr>
        <w:t xml:space="preserve">et al. </w:t>
      </w:r>
      <w:r w:rsidRPr="000F0AA0">
        <w:rPr>
          <w:color w:val="000000" w:themeColor="text1"/>
        </w:rPr>
        <w:t xml:space="preserve">(2023). </w:t>
      </w:r>
    </w:p>
    <w:p w14:paraId="73D5C142" w14:textId="05839D7E" w:rsidR="00D96048" w:rsidRPr="000F0AA0" w:rsidRDefault="00D96048" w:rsidP="00083399">
      <w:pPr>
        <w:tabs>
          <w:tab w:val="left" w:pos="968"/>
        </w:tabs>
        <w:spacing w:line="276" w:lineRule="auto"/>
        <w:rPr>
          <w:color w:val="000000" w:themeColor="text1"/>
        </w:rPr>
      </w:pPr>
      <w:r w:rsidRPr="000F0AA0">
        <w:rPr>
          <w:color w:val="000000" w:themeColor="text1"/>
        </w:rPr>
        <w:t>Phosphorus availability is also trigged by alkaline phosphatase activity which plays dominant role for conversion of fixed soil phosphorus to plant available form. Further addition of PROM or vermicompost in this study for P-substitution might have increased carbon and nitrogen in soil leads to maximum growth of microbes that is interlinked with P mineralization.</w:t>
      </w:r>
    </w:p>
    <w:p w14:paraId="6A63ECF2" w14:textId="29B363C9" w:rsidR="00D96048" w:rsidRPr="000F0AA0" w:rsidRDefault="009E51DD" w:rsidP="00083399">
      <w:pPr>
        <w:tabs>
          <w:tab w:val="left" w:pos="968"/>
        </w:tabs>
        <w:spacing w:line="276" w:lineRule="auto"/>
        <w:rPr>
          <w:b/>
          <w:bCs/>
        </w:rPr>
      </w:pPr>
      <w:r w:rsidRPr="000F0AA0">
        <w:rPr>
          <w:b/>
          <w:bCs/>
          <w:color w:val="000000" w:themeColor="text1"/>
        </w:rPr>
        <w:t xml:space="preserve">3.1.2 </w:t>
      </w:r>
      <w:r w:rsidR="00D96048" w:rsidRPr="000F0AA0">
        <w:rPr>
          <w:b/>
          <w:bCs/>
        </w:rPr>
        <w:t>DTPA – Fe, Mn, Zn and Cu</w:t>
      </w:r>
    </w:p>
    <w:p w14:paraId="1685F661" w14:textId="00754F5E" w:rsidR="00D96048" w:rsidRPr="000F0AA0" w:rsidRDefault="00D96048" w:rsidP="00083399">
      <w:pPr>
        <w:tabs>
          <w:tab w:val="left" w:pos="968"/>
        </w:tabs>
        <w:spacing w:line="276" w:lineRule="auto"/>
      </w:pPr>
      <w:r w:rsidRPr="000F0AA0">
        <w:t xml:space="preserve">Post harvest DTPA-extractable micronutrient status in calcareous soil as influenced by various sources and levels of P through PROM, vermicompost, SSP and DAP were impacted significantly under soybean cultivation. </w:t>
      </w:r>
      <w:r w:rsidRPr="00D27639">
        <w:rPr>
          <w:b/>
          <w:color w:val="000000" w:themeColor="text1"/>
        </w:rPr>
        <w:t>(Table</w:t>
      </w:r>
      <w:r w:rsidR="00EE248B" w:rsidRPr="00D27639">
        <w:rPr>
          <w:b/>
          <w:color w:val="000000" w:themeColor="text1"/>
        </w:rPr>
        <w:t xml:space="preserve"> 3</w:t>
      </w:r>
      <w:r w:rsidRPr="00D27639">
        <w:rPr>
          <w:b/>
          <w:color w:val="000000" w:themeColor="text1"/>
        </w:rPr>
        <w:t>)</w:t>
      </w:r>
      <w:r w:rsidRPr="00D27639">
        <w:rPr>
          <w:b/>
        </w:rPr>
        <w:t>.</w:t>
      </w:r>
      <w:r w:rsidRPr="000F0AA0">
        <w:t xml:space="preserve"> DTPA-extractable Fe, Mn, Zn and Cu in post harvest soils were ranged from 1.54 to 2.71</w:t>
      </w:r>
      <w:r w:rsidR="00D27639">
        <w:t xml:space="preserve"> ppm</w:t>
      </w:r>
      <w:r w:rsidRPr="000F0AA0">
        <w:t>, 2.22 to 4.93</w:t>
      </w:r>
      <w:r w:rsidR="00D27639">
        <w:t xml:space="preserve"> ppm</w:t>
      </w:r>
      <w:r w:rsidRPr="000F0AA0">
        <w:t>, 2.33 to 5.79</w:t>
      </w:r>
      <w:r w:rsidR="00D27639">
        <w:t xml:space="preserve"> ppm</w:t>
      </w:r>
      <w:r w:rsidRPr="000F0AA0">
        <w:t xml:space="preserve"> and 2.20 to 4.49</w:t>
      </w:r>
      <w:r w:rsidR="00D27639">
        <w:t xml:space="preserve"> ppm</w:t>
      </w:r>
      <w:r w:rsidRPr="000F0AA0">
        <w:t xml:space="preserve"> respectively with application of various P-sources. Data revealed that application of various P treatments reported slight increasing trend in concentration of DTPA </w:t>
      </w:r>
      <w:r w:rsidR="00D27639">
        <w:t xml:space="preserve">extractable </w:t>
      </w:r>
      <w:r w:rsidRPr="000F0AA0">
        <w:t>Fe, Mn, Zn and Cu in post harvest soils noted over initial and absolute control. Significantly higher DTPA Fe (2.71 ppm), Mn (4.93 ppm), Zn (5.79 ppm) and Cu (4.49 ppm) in soil at harvest of soybean were reported with the application of 100 % P</w:t>
      </w:r>
      <w:r w:rsidRPr="000F0AA0">
        <w:rPr>
          <w:vertAlign w:val="subscript"/>
        </w:rPr>
        <w:t>2</w:t>
      </w:r>
      <w:r w:rsidRPr="000F0AA0">
        <w:t>O</w:t>
      </w:r>
      <w:r w:rsidRPr="000F0AA0">
        <w:rPr>
          <w:vertAlign w:val="subscript"/>
        </w:rPr>
        <w:t xml:space="preserve">5 </w:t>
      </w:r>
      <w:r w:rsidRPr="000F0AA0">
        <w:t>through PROM.</w:t>
      </w:r>
    </w:p>
    <w:p w14:paraId="57F3FB8B" w14:textId="77777777" w:rsidR="0020020C" w:rsidRDefault="0020020C" w:rsidP="00083399">
      <w:pPr>
        <w:tabs>
          <w:tab w:val="left" w:pos="968"/>
        </w:tabs>
        <w:spacing w:line="276" w:lineRule="auto"/>
      </w:pPr>
    </w:p>
    <w:p w14:paraId="2C49A162" w14:textId="13B9BF7E" w:rsidR="00D96048" w:rsidRPr="000F0AA0" w:rsidRDefault="00D96048" w:rsidP="00083399">
      <w:pPr>
        <w:tabs>
          <w:tab w:val="left" w:pos="968"/>
        </w:tabs>
        <w:spacing w:line="276" w:lineRule="auto"/>
      </w:pPr>
      <w:r w:rsidRPr="000F0AA0">
        <w:t>It could be observed from the data that substitution of P @ 75 % or 100 % through PROM and 100 % P</w:t>
      </w:r>
      <w:r w:rsidRPr="000F0AA0">
        <w:rPr>
          <w:vertAlign w:val="subscript"/>
        </w:rPr>
        <w:t>2</w:t>
      </w:r>
      <w:r w:rsidRPr="000F0AA0">
        <w:t>O</w:t>
      </w:r>
      <w:r w:rsidRPr="000F0AA0">
        <w:rPr>
          <w:vertAlign w:val="subscript"/>
        </w:rPr>
        <w:t xml:space="preserve">5 </w:t>
      </w:r>
      <w:r w:rsidRPr="000F0AA0">
        <w:rPr>
          <w:i/>
          <w:iCs/>
        </w:rPr>
        <w:t>via</w:t>
      </w:r>
      <w:r w:rsidRPr="000F0AA0">
        <w:t xml:space="preserve"> vermicompost recorded higher concentration of DTPA-Fe, Mn, Zn and Cu than rest of the treatment under study. Application of 100 % P</w:t>
      </w:r>
      <w:r w:rsidRPr="000F0AA0">
        <w:rPr>
          <w:vertAlign w:val="subscript"/>
        </w:rPr>
        <w:t>2</w:t>
      </w:r>
      <w:r w:rsidRPr="000F0AA0">
        <w:t>O</w:t>
      </w:r>
      <w:r w:rsidRPr="000F0AA0">
        <w:rPr>
          <w:vertAlign w:val="subscript"/>
        </w:rPr>
        <w:t xml:space="preserve">5 </w:t>
      </w:r>
      <w:r w:rsidRPr="000F0AA0">
        <w:rPr>
          <w:i/>
          <w:iCs/>
        </w:rPr>
        <w:t>via</w:t>
      </w:r>
      <w:r w:rsidRPr="000F0AA0">
        <w:t xml:space="preserve"> PROM reported 129 % increase (1.18 to 1.53 ppm) over initial and 43.33 % over absolute control in soil at harvest of soybean. Decreasing trend in DTPA Mn, Zn and Cu were reported to the tune of 27.92 %, 6.57 % and 1.81 % in absolute control over initial respectively. However, increasing trend for DTPA Fe @ 75.48 %, Mn 122.07 %, Zn 169.95 % and Cu 104.09 % in post harvest soils over absolute control were noticed with 100 % P</w:t>
      </w:r>
      <w:r w:rsidRPr="000F0AA0">
        <w:rPr>
          <w:vertAlign w:val="subscript"/>
        </w:rPr>
        <w:t>2</w:t>
      </w:r>
      <w:r w:rsidRPr="000F0AA0">
        <w:t>O</w:t>
      </w:r>
      <w:r w:rsidRPr="000F0AA0">
        <w:rPr>
          <w:vertAlign w:val="subscript"/>
        </w:rPr>
        <w:t xml:space="preserve">5 </w:t>
      </w:r>
      <w:r w:rsidRPr="000F0AA0">
        <w:t>application through PROM. Similar increasing trend for DTPA Fe, Mn, Zn and Cu were also recorded for P substitution through either SSP or DAP.</w:t>
      </w:r>
    </w:p>
    <w:p w14:paraId="53E47AFB" w14:textId="5474AB32" w:rsidR="00D96048" w:rsidRPr="000F0AA0" w:rsidRDefault="00D27639" w:rsidP="00083399">
      <w:pPr>
        <w:tabs>
          <w:tab w:val="left" w:pos="968"/>
        </w:tabs>
        <w:spacing w:line="276" w:lineRule="auto"/>
      </w:pPr>
      <w:r>
        <w:t>H</w:t>
      </w:r>
      <w:r w:rsidR="00D96048" w:rsidRPr="000F0AA0">
        <w:t xml:space="preserve">igher DTPA-Fe, Mn, Zn and Cu in post harvest calcareous soil were recorded with P-substitution either with PROM or vermicompost which might be due to higher content of this in these inputs. Further low molecular weight organic acids </w:t>
      </w:r>
      <w:r w:rsidR="00D96048" w:rsidRPr="000F0AA0">
        <w:rPr>
          <w:i/>
          <w:iCs/>
        </w:rPr>
        <w:t>viz</w:t>
      </w:r>
      <w:r w:rsidR="00D96048" w:rsidRPr="000F0AA0">
        <w:t xml:space="preserve"> citric, malic, succinic, malonic and maleic acids which are released during decomposition of organic matter or microbial exudation leads to lowering the pH of soil and resulted into higher solubilization of metallic Fe, Mn, Zn and Cu in soil. These results were also supported by Adeleke </w:t>
      </w:r>
      <w:r w:rsidR="00D96048" w:rsidRPr="000F0AA0">
        <w:rPr>
          <w:i/>
          <w:iCs/>
        </w:rPr>
        <w:t xml:space="preserve">et al. </w:t>
      </w:r>
      <w:r w:rsidR="00D96048" w:rsidRPr="000F0AA0">
        <w:t xml:space="preserve">(2016). They attributed three processes of soil organic acids for solubilization of insoluble nutrients are acidification, chelation and exchange reactions. Organic acids oriented from root exudates and </w:t>
      </w:r>
      <w:r w:rsidR="00D96048" w:rsidRPr="000F0AA0">
        <w:lastRenderedPageBreak/>
        <w:t>microbial decomposition plays vital role in reducing pH of rhizosphere soil resulted into higher metal solubility in soil solution leads to higher nutrient acquisition by plant roots. Further organic acids forms complexes with metals (Fe, Mn, Zn and Cu) that might have facilitated their solubility and availability in soil. Organic acid exuded by plant roots reduces sorption, which decreases precipitation of Fe, Mn, Zn and Cu.</w:t>
      </w:r>
    </w:p>
    <w:p w14:paraId="7F4ECB68" w14:textId="0A53E47C" w:rsidR="00D96048" w:rsidRPr="000F0AA0" w:rsidRDefault="00D96048" w:rsidP="00083399">
      <w:pPr>
        <w:tabs>
          <w:tab w:val="left" w:pos="968"/>
        </w:tabs>
        <w:spacing w:line="276" w:lineRule="auto"/>
      </w:pPr>
      <w:r w:rsidRPr="000F0AA0">
        <w:t xml:space="preserve">Results of this experiment are consistent with Meena </w:t>
      </w:r>
      <w:r w:rsidRPr="000F0AA0">
        <w:rPr>
          <w:i/>
          <w:iCs/>
        </w:rPr>
        <w:t xml:space="preserve">et al. </w:t>
      </w:r>
      <w:r w:rsidRPr="000F0AA0">
        <w:t xml:space="preserve">(2023). They also observed higher availability of Fe, Mn, Zn and Cu with the co-application of rock phosphate + poultry manure + phosphorus solubilizing bacteria in soil. As Fe, Mn, Zn and Cu has a strong tendency to organometallic complexes as chelation leads to enhance their availability. Addition of organic manure leads to higher microbial population and their activity involved in mineralization and transformation of insoluble metal cations to soluble (plant usable) and further they also reduced fixation of metal cations in calcareous soil resulted into higher availability of DTPA Fe, Mn, Zn and Cu. In case of P-substitution through DAP and SSP reported lower availability of DTPA Fe, Mn, Zn and Cu which may be attributed to fixation in soil. These results are also in accordance with Khan </w:t>
      </w:r>
      <w:r w:rsidRPr="000F0AA0">
        <w:rPr>
          <w:i/>
          <w:iCs/>
        </w:rPr>
        <w:t xml:space="preserve">et al. </w:t>
      </w:r>
      <w:r w:rsidRPr="000F0AA0">
        <w:t>(2023).</w:t>
      </w:r>
    </w:p>
    <w:p w14:paraId="5237D449" w14:textId="628267C7" w:rsidR="00FD014B" w:rsidRPr="000F0AA0" w:rsidRDefault="009A48D8" w:rsidP="00083399">
      <w:pPr>
        <w:spacing w:line="276" w:lineRule="auto"/>
        <w:rPr>
          <w:b/>
          <w:bCs/>
        </w:rPr>
      </w:pPr>
      <w:r w:rsidRPr="000F0AA0">
        <w:rPr>
          <w:b/>
          <w:bCs/>
        </w:rPr>
        <w:t xml:space="preserve">3.2 </w:t>
      </w:r>
      <w:r w:rsidR="00FD014B" w:rsidRPr="000F0AA0">
        <w:rPr>
          <w:b/>
          <w:bCs/>
        </w:rPr>
        <w:t xml:space="preserve">Effect </w:t>
      </w:r>
      <w:r w:rsidRPr="000F0AA0">
        <w:rPr>
          <w:b/>
          <w:bCs/>
        </w:rPr>
        <w:t xml:space="preserve">of Different </w:t>
      </w:r>
      <w:r w:rsidR="00FD014B" w:rsidRPr="000F0AA0">
        <w:rPr>
          <w:b/>
          <w:bCs/>
        </w:rPr>
        <w:t xml:space="preserve">Sources </w:t>
      </w:r>
      <w:r w:rsidRPr="000F0AA0">
        <w:rPr>
          <w:b/>
          <w:bCs/>
        </w:rPr>
        <w:t xml:space="preserve">and </w:t>
      </w:r>
      <w:r w:rsidR="00FD014B" w:rsidRPr="000F0AA0">
        <w:rPr>
          <w:b/>
          <w:bCs/>
        </w:rPr>
        <w:t xml:space="preserve">Levels </w:t>
      </w:r>
      <w:r w:rsidRPr="000F0AA0">
        <w:rPr>
          <w:b/>
          <w:bCs/>
        </w:rPr>
        <w:t xml:space="preserve">of </w:t>
      </w:r>
      <w:r w:rsidR="00FD014B" w:rsidRPr="000F0AA0">
        <w:rPr>
          <w:b/>
          <w:bCs/>
        </w:rPr>
        <w:t xml:space="preserve">Phosphorus </w:t>
      </w:r>
      <w:r w:rsidRPr="000F0AA0">
        <w:rPr>
          <w:b/>
          <w:bCs/>
        </w:rPr>
        <w:t xml:space="preserve">on </w:t>
      </w:r>
      <w:r w:rsidR="00FD014B" w:rsidRPr="000F0AA0">
        <w:rPr>
          <w:b/>
          <w:bCs/>
        </w:rPr>
        <w:t xml:space="preserve">Enzyme Activities </w:t>
      </w:r>
      <w:r w:rsidRPr="000F0AA0">
        <w:rPr>
          <w:b/>
          <w:bCs/>
        </w:rPr>
        <w:t xml:space="preserve">in </w:t>
      </w:r>
      <w:r w:rsidR="00FD014B" w:rsidRPr="000F0AA0">
        <w:rPr>
          <w:b/>
          <w:bCs/>
        </w:rPr>
        <w:t xml:space="preserve">Calcareous Soil </w:t>
      </w:r>
    </w:p>
    <w:p w14:paraId="42D7CC43" w14:textId="2F54C7D1" w:rsidR="00FD014B" w:rsidRPr="000F0AA0" w:rsidRDefault="00FD014B" w:rsidP="00083399">
      <w:pPr>
        <w:spacing w:line="276" w:lineRule="auto"/>
        <w:rPr>
          <w:b/>
          <w:bCs/>
        </w:rPr>
      </w:pPr>
      <w:r w:rsidRPr="000F0AA0">
        <w:rPr>
          <w:b/>
          <w:bCs/>
        </w:rPr>
        <w:t xml:space="preserve">3.2.1 Urease </w:t>
      </w:r>
    </w:p>
    <w:p w14:paraId="319AD7B2" w14:textId="77777777" w:rsidR="00EC3818" w:rsidRDefault="00FD014B" w:rsidP="00083399">
      <w:pPr>
        <w:spacing w:line="276" w:lineRule="auto"/>
      </w:pPr>
      <w:r w:rsidRPr="000F0AA0">
        <w:t xml:space="preserve">Data revealed that urease activity in calcareous soil was noted </w:t>
      </w:r>
      <w:r w:rsidR="00EC3818">
        <w:t xml:space="preserve">a </w:t>
      </w:r>
      <w:r w:rsidRPr="000F0AA0">
        <w:t>reduction trend at both flowering and harvest stage of soybean over initial (</w:t>
      </w:r>
      <w:r w:rsidRPr="000F0AA0">
        <w:rPr>
          <w:color w:val="000000"/>
          <w:szCs w:val="24"/>
        </w:rPr>
        <w:t xml:space="preserve">33.25 </w:t>
      </w:r>
      <w:r w:rsidRPr="000F0AA0">
        <w:t>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xml:space="preserve">) </w:t>
      </w:r>
      <w:r w:rsidR="00EC3818" w:rsidRPr="000F0AA0">
        <w:t xml:space="preserve">(Table 4). </w:t>
      </w:r>
      <w:r w:rsidRPr="000F0AA0">
        <w:t xml:space="preserve"> </w:t>
      </w:r>
    </w:p>
    <w:p w14:paraId="6BC3F4B6" w14:textId="0EFFFB4C" w:rsidR="00FD014B" w:rsidRPr="000F0AA0" w:rsidRDefault="00EC3818" w:rsidP="00083399">
      <w:pPr>
        <w:spacing w:line="276" w:lineRule="auto"/>
      </w:pPr>
      <w:r>
        <w:t>T</w:t>
      </w:r>
      <w:r w:rsidRPr="000F0AA0">
        <w:t>he activity of urease at flowering were ranged from (25.93 to 30.93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and at harvest from (22.30 to 29.22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w:t>
      </w:r>
      <w:r>
        <w:t xml:space="preserve"> of soybean</w:t>
      </w:r>
      <w:r w:rsidRPr="000F0AA0">
        <w:t>.</w:t>
      </w:r>
      <w:r>
        <w:t xml:space="preserve"> However, </w:t>
      </w:r>
      <w:proofErr w:type="gramStart"/>
      <w:r w:rsidR="00FD014B" w:rsidRPr="000F0AA0">
        <w:t>It</w:t>
      </w:r>
      <w:proofErr w:type="gramEnd"/>
      <w:r w:rsidR="00FD014B" w:rsidRPr="000F0AA0">
        <w:t xml:space="preserve"> could be </w:t>
      </w:r>
      <w:r>
        <w:t xml:space="preserve">further </w:t>
      </w:r>
      <w:r w:rsidR="00FD014B" w:rsidRPr="000F0AA0">
        <w:t xml:space="preserve">observed from the data that activity </w:t>
      </w:r>
      <w:r>
        <w:t>at flowering stage of</w:t>
      </w:r>
      <w:r w:rsidR="00FD014B" w:rsidRPr="000F0AA0">
        <w:t xml:space="preserve"> soybean was found higher than at harvest. </w:t>
      </w:r>
    </w:p>
    <w:p w14:paraId="578FEA2B" w14:textId="7F54A31B" w:rsidR="00FD014B" w:rsidRPr="000F0AA0" w:rsidRDefault="00FD014B" w:rsidP="00083399">
      <w:pPr>
        <w:spacing w:line="276" w:lineRule="auto"/>
      </w:pPr>
      <w:r w:rsidRPr="000F0AA0">
        <w:t>Application of 100 % P</w:t>
      </w:r>
      <w:r w:rsidRPr="000F0AA0">
        <w:rPr>
          <w:vertAlign w:val="subscript"/>
        </w:rPr>
        <w:t>2</w:t>
      </w:r>
      <w:r w:rsidRPr="000F0AA0">
        <w:t>O</w:t>
      </w:r>
      <w:proofErr w:type="gramStart"/>
      <w:r w:rsidRPr="000F0AA0">
        <w:rPr>
          <w:vertAlign w:val="subscript"/>
        </w:rPr>
        <w:t>5</w:t>
      </w:r>
      <w:r w:rsidRPr="000F0AA0">
        <w:t xml:space="preserve"> :</w:t>
      </w:r>
      <w:proofErr w:type="gramEnd"/>
      <w:r w:rsidRPr="000F0AA0">
        <w:t xml:space="preserve"> PROM (30.93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75  % P</w:t>
      </w:r>
      <w:r w:rsidRPr="000F0AA0">
        <w:rPr>
          <w:vertAlign w:val="subscript"/>
        </w:rPr>
        <w:t>2</w:t>
      </w:r>
      <w:r w:rsidRPr="000F0AA0">
        <w:t>O</w:t>
      </w:r>
      <w:r w:rsidRPr="000F0AA0">
        <w:rPr>
          <w:vertAlign w:val="subscript"/>
        </w:rPr>
        <w:t>5</w:t>
      </w:r>
      <w:r w:rsidRPr="000F0AA0">
        <w:t xml:space="preserve"> : PROM (30.68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and 100 % P</w:t>
      </w:r>
      <w:r w:rsidRPr="000F0AA0">
        <w:rPr>
          <w:vertAlign w:val="subscript"/>
        </w:rPr>
        <w:t>2</w:t>
      </w:r>
      <w:r w:rsidRPr="000F0AA0">
        <w:t>O</w:t>
      </w:r>
      <w:r w:rsidRPr="000F0AA0">
        <w:rPr>
          <w:vertAlign w:val="subscript"/>
        </w:rPr>
        <w:t xml:space="preserve">5 </w:t>
      </w:r>
      <w:r w:rsidRPr="000F0AA0">
        <w:t>: vermicompost (30.67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reported significantly higher and statistically at par for urease activity in soil at  flowering. However minimum urease activity (25.93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was reported in absolute control treatment at flowering followed by RDF (27.65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xml:space="preserve">). </w:t>
      </w:r>
      <w:r w:rsidR="00EC3818">
        <w:t>A</w:t>
      </w:r>
      <w:r w:rsidRPr="000F0AA0">
        <w:t>pplication of either 50, 75 or 100 % P</w:t>
      </w:r>
      <w:r w:rsidRPr="000F0AA0">
        <w:rPr>
          <w:vertAlign w:val="subscript"/>
        </w:rPr>
        <w:t>2</w:t>
      </w:r>
      <w:r w:rsidRPr="000F0AA0">
        <w:t>O</w:t>
      </w:r>
      <w:r w:rsidRPr="000F0AA0">
        <w:rPr>
          <w:vertAlign w:val="subscript"/>
        </w:rPr>
        <w:t xml:space="preserve">5 </w:t>
      </w:r>
      <w:r w:rsidRPr="000F0AA0">
        <w:t>though PROM or 100 % P</w:t>
      </w:r>
      <w:r w:rsidRPr="000F0AA0">
        <w:rPr>
          <w:vertAlign w:val="subscript"/>
        </w:rPr>
        <w:t>2</w:t>
      </w:r>
      <w:r w:rsidRPr="000F0AA0">
        <w:t>O</w:t>
      </w:r>
      <w:r w:rsidRPr="000F0AA0">
        <w:rPr>
          <w:vertAlign w:val="subscript"/>
        </w:rPr>
        <w:t xml:space="preserve">5 </w:t>
      </w:r>
      <w:r w:rsidRPr="000F0AA0">
        <w:t xml:space="preserve">through vermicompost or DAP or SSP recorded statistically at par results for soil urease activity in highly calcareous soil </w:t>
      </w:r>
      <w:r w:rsidR="00EC3818">
        <w:t xml:space="preserve">at flowering </w:t>
      </w:r>
      <w:r w:rsidRPr="000F0AA0">
        <w:t xml:space="preserve">except </w:t>
      </w:r>
      <w:r w:rsidR="00EC3818">
        <w:t xml:space="preserve">in </w:t>
      </w:r>
      <w:r w:rsidRPr="000F0AA0">
        <w:t>absolute control and RDF.</w:t>
      </w:r>
    </w:p>
    <w:p w14:paraId="6815D3FC" w14:textId="77777777" w:rsidR="00FD014B" w:rsidRPr="000F0AA0" w:rsidRDefault="00FD014B" w:rsidP="00083399">
      <w:pPr>
        <w:spacing w:line="276" w:lineRule="auto"/>
        <w:rPr>
          <w:b/>
          <w:bCs/>
        </w:rPr>
      </w:pPr>
    </w:p>
    <w:p w14:paraId="19DDE084" w14:textId="77777777" w:rsidR="00263ED1" w:rsidRDefault="00263ED1" w:rsidP="00083399">
      <w:pPr>
        <w:spacing w:line="276" w:lineRule="auto"/>
      </w:pPr>
    </w:p>
    <w:p w14:paraId="00CF1116" w14:textId="77777777" w:rsidR="00263ED1" w:rsidRDefault="00263ED1" w:rsidP="00083399">
      <w:pPr>
        <w:spacing w:line="276" w:lineRule="auto"/>
      </w:pPr>
    </w:p>
    <w:p w14:paraId="22CF256D" w14:textId="77777777" w:rsidR="00263ED1" w:rsidRDefault="00263ED1" w:rsidP="00083399">
      <w:pPr>
        <w:spacing w:line="276" w:lineRule="auto"/>
      </w:pPr>
    </w:p>
    <w:p w14:paraId="5C45DA27" w14:textId="5391EC7E" w:rsidR="00FD014B" w:rsidRPr="000F0AA0" w:rsidRDefault="00FD014B" w:rsidP="00083399">
      <w:pPr>
        <w:spacing w:line="276" w:lineRule="auto"/>
      </w:pPr>
      <w:r w:rsidRPr="000F0AA0">
        <w:t xml:space="preserve">Nutrient cycling in soil involves physical, chemical, biological and bio-chemical alteration and mineralization being mediated by soil flora, fauna and plant roots. Catalytic activities of soil enzymes are largely governed by organic matter contained in soil. Application of phosphorus either @ 50, 75 and 100 % through PROM for soybean in calcareous soil reported higher urease activity at 50 % flowering of soybean than at harvest. Higher urease activity in calcareous soil amended with PROM probably resulted due to the addition of organic manure which enhanced the microbial population resulted in higher secretion of urease. The reduction in urease activity at flowering and at harvest over initial which might be due to tillage practices like </w:t>
      </w:r>
      <w:r w:rsidR="005D366B">
        <w:t xml:space="preserve">experimental </w:t>
      </w:r>
      <w:r w:rsidRPr="000F0AA0">
        <w:lastRenderedPageBreak/>
        <w:t>layout, water channel and ridges and furrow for conduct of experiment causes losses of organic carbon and nitrogen too. Higher urease activity in organic manure P substituted (PROM and vermicompost) treatments resulted from an increase in soil organic matter content and microbial population resulting into secretion of urease.</w:t>
      </w:r>
    </w:p>
    <w:p w14:paraId="7ECEE188" w14:textId="7B033601" w:rsidR="00FD014B" w:rsidRPr="000F0AA0" w:rsidRDefault="00FD014B" w:rsidP="00083399">
      <w:pPr>
        <w:spacing w:line="276" w:lineRule="auto"/>
      </w:pPr>
      <w:r w:rsidRPr="000F0AA0">
        <w:t xml:space="preserve">Highly and significantly linear correlation recorded between urease activity and soil organic matter (r = 0.9713**) </w:t>
      </w:r>
      <w:r w:rsidR="001D54E4">
        <w:t xml:space="preserve">by </w:t>
      </w:r>
      <w:r w:rsidR="001D54E4" w:rsidRPr="000F0AA0">
        <w:rPr>
          <w:szCs w:val="24"/>
        </w:rPr>
        <w:t xml:space="preserve">Chang </w:t>
      </w:r>
      <w:r w:rsidR="001D54E4" w:rsidRPr="000F0AA0">
        <w:rPr>
          <w:i/>
          <w:iCs/>
          <w:szCs w:val="24"/>
        </w:rPr>
        <w:t xml:space="preserve">et al. </w:t>
      </w:r>
      <w:r w:rsidR="001D54E4" w:rsidRPr="000F0AA0">
        <w:rPr>
          <w:szCs w:val="24"/>
        </w:rPr>
        <w:t>(2007)</w:t>
      </w:r>
      <w:r w:rsidRPr="000F0AA0">
        <w:t xml:space="preserve">. It could be observed from the data that, reduction trend for urease activity in highly calcareous soil was observed at harvest of soybean, but the magnitude of reduction was more pronounced in those treatments received only inorganic fertilizers (RDF, DAP or SSP) than organic sources of </w:t>
      </w:r>
      <w:r w:rsidR="001D54E4">
        <w:t>P</w:t>
      </w:r>
      <w:r w:rsidRPr="000F0AA0">
        <w:t xml:space="preserve"> like PR</w:t>
      </w:r>
      <w:r w:rsidR="001D54E4">
        <w:t xml:space="preserve">OM and vermicompost. </w:t>
      </w:r>
      <w:r w:rsidR="00040DD8" w:rsidRPr="000F0AA0">
        <w:rPr>
          <w:szCs w:val="24"/>
        </w:rPr>
        <w:t xml:space="preserve">Chang </w:t>
      </w:r>
      <w:r w:rsidR="00040DD8" w:rsidRPr="000F0AA0">
        <w:rPr>
          <w:i/>
          <w:iCs/>
          <w:szCs w:val="24"/>
        </w:rPr>
        <w:t xml:space="preserve">et al. </w:t>
      </w:r>
      <w:r w:rsidR="00040DD8" w:rsidRPr="000F0AA0">
        <w:rPr>
          <w:szCs w:val="24"/>
        </w:rPr>
        <w:t>(2007)</w:t>
      </w:r>
      <w:r w:rsidRPr="000F0AA0">
        <w:t xml:space="preserve"> reported lower urease activity in chemical fertilizer application treatment (as similar to that of control treatment) because the presence of inorganic form of N makes the synthesis of enzyme unnecessary. Similar kind of decreasing trend in urease activity is also reported by Balakrishna </w:t>
      </w:r>
      <w:r w:rsidRPr="000F0AA0">
        <w:rPr>
          <w:i/>
          <w:iCs/>
        </w:rPr>
        <w:t xml:space="preserve">et al. </w:t>
      </w:r>
      <w:r w:rsidRPr="000F0AA0">
        <w:t>(2007) with the addition of halophytic compost, FYM and phosphobacteria. They concluded after 65 days of cultivation period urease activity reduced to the tune of 26 %. Further they also reported positive correlation among urease activity in soil, total organic matter and nitrogen content.</w:t>
      </w:r>
    </w:p>
    <w:p w14:paraId="61AF16AA" w14:textId="3FD428BE" w:rsidR="00FD014B" w:rsidRPr="000F0AA0" w:rsidRDefault="00D06D15" w:rsidP="00083399">
      <w:pPr>
        <w:spacing w:line="276" w:lineRule="auto"/>
        <w:rPr>
          <w:b/>
          <w:bCs/>
        </w:rPr>
      </w:pPr>
      <w:r w:rsidRPr="000F0AA0">
        <w:rPr>
          <w:b/>
          <w:bCs/>
        </w:rPr>
        <w:t xml:space="preserve">3.2.2 </w:t>
      </w:r>
      <w:r w:rsidR="00FD014B" w:rsidRPr="000F0AA0">
        <w:rPr>
          <w:b/>
          <w:bCs/>
        </w:rPr>
        <w:t xml:space="preserve">Acid and Alkaline Phosphatase </w:t>
      </w:r>
    </w:p>
    <w:p w14:paraId="15056621" w14:textId="2E89504E" w:rsidR="00FD014B" w:rsidRPr="000F0AA0" w:rsidRDefault="00FD014B" w:rsidP="00083399">
      <w:pPr>
        <w:spacing w:line="276" w:lineRule="auto"/>
        <w:rPr>
          <w:color w:val="000000" w:themeColor="text1"/>
          <w:szCs w:val="24"/>
        </w:rPr>
      </w:pPr>
      <w:r w:rsidRPr="000F0AA0">
        <w:rPr>
          <w:color w:val="000000" w:themeColor="text1"/>
          <w:szCs w:val="24"/>
        </w:rPr>
        <w:t xml:space="preserve">The data regarding acid and alkaline phosphatase activity in calcareous soil revealed increasing trend in all the treatments over initial (4.24 </w:t>
      </w:r>
      <w:r w:rsidRPr="000F0AA0">
        <w:rPr>
          <w:szCs w:val="24"/>
        </w:rPr>
        <w:t>µg PNP g</w:t>
      </w:r>
      <w:r w:rsidRPr="000F0AA0">
        <w:rPr>
          <w:szCs w:val="24"/>
          <w:vertAlign w:val="superscript"/>
        </w:rPr>
        <w:t xml:space="preserve">-1 </w:t>
      </w:r>
      <w:r w:rsidRPr="000F0AA0">
        <w:rPr>
          <w:szCs w:val="24"/>
        </w:rPr>
        <w:t>soil hr</w:t>
      </w:r>
      <w:r w:rsidRPr="000F0AA0">
        <w:rPr>
          <w:szCs w:val="24"/>
          <w:vertAlign w:val="superscript"/>
        </w:rPr>
        <w:t>-1</w:t>
      </w:r>
      <w:r w:rsidRPr="000F0AA0">
        <w:rPr>
          <w:color w:val="000000" w:themeColor="text1"/>
          <w:szCs w:val="24"/>
        </w:rPr>
        <w:t xml:space="preserve">) and (7.95 </w:t>
      </w:r>
      <w:r w:rsidRPr="000F0AA0">
        <w:rPr>
          <w:szCs w:val="24"/>
        </w:rPr>
        <w:t>µg PNP g</w:t>
      </w:r>
      <w:r w:rsidRPr="000F0AA0">
        <w:rPr>
          <w:szCs w:val="24"/>
          <w:vertAlign w:val="superscript"/>
        </w:rPr>
        <w:t xml:space="preserve">-1 </w:t>
      </w:r>
      <w:r w:rsidRPr="000F0AA0">
        <w:rPr>
          <w:szCs w:val="24"/>
        </w:rPr>
        <w:t>soil hr</w:t>
      </w:r>
      <w:r w:rsidRPr="000F0AA0">
        <w:rPr>
          <w:szCs w:val="24"/>
          <w:vertAlign w:val="superscript"/>
        </w:rPr>
        <w:t>-1</w:t>
      </w:r>
      <w:r w:rsidRPr="000F0AA0">
        <w:rPr>
          <w:color w:val="000000" w:themeColor="text1"/>
          <w:szCs w:val="24"/>
        </w:rPr>
        <w:t>) respectively. Further it is observed, that slight reduction trend in acid and alkaline phosphates activity with all the treatments at harvest stage than assayed at flowering stage</w:t>
      </w:r>
      <w:r w:rsidR="001D54E4">
        <w:rPr>
          <w:color w:val="000000" w:themeColor="text1"/>
          <w:szCs w:val="24"/>
        </w:rPr>
        <w:t xml:space="preserve"> of </w:t>
      </w:r>
      <w:proofErr w:type="gramStart"/>
      <w:r w:rsidR="001D54E4">
        <w:rPr>
          <w:color w:val="000000" w:themeColor="text1"/>
          <w:szCs w:val="24"/>
        </w:rPr>
        <w:t>soybean.(</w:t>
      </w:r>
      <w:proofErr w:type="gramEnd"/>
      <w:r w:rsidR="001D54E4">
        <w:rPr>
          <w:color w:val="000000" w:themeColor="text1"/>
          <w:szCs w:val="24"/>
        </w:rPr>
        <w:t xml:space="preserve"> </w:t>
      </w:r>
      <w:r w:rsidR="001D54E4" w:rsidRPr="000F0AA0">
        <w:rPr>
          <w:color w:val="000000" w:themeColor="text1"/>
          <w:szCs w:val="24"/>
        </w:rPr>
        <w:t>Table 5</w:t>
      </w:r>
      <w:r w:rsidR="001D54E4">
        <w:rPr>
          <w:color w:val="000000" w:themeColor="text1"/>
          <w:szCs w:val="24"/>
        </w:rPr>
        <w:t>)</w:t>
      </w:r>
      <w:r w:rsidR="001D54E4" w:rsidRPr="000F0AA0">
        <w:rPr>
          <w:color w:val="000000" w:themeColor="text1"/>
          <w:szCs w:val="24"/>
        </w:rPr>
        <w:t>.</w:t>
      </w:r>
    </w:p>
    <w:p w14:paraId="0B2BC8D2" w14:textId="77777777" w:rsidR="00FD014B" w:rsidRPr="000F0AA0" w:rsidRDefault="00FD014B" w:rsidP="00083399">
      <w:pPr>
        <w:spacing w:line="276" w:lineRule="auto"/>
        <w:rPr>
          <w:szCs w:val="24"/>
        </w:rPr>
      </w:pPr>
      <w:r w:rsidRPr="000F0AA0">
        <w:rPr>
          <w:szCs w:val="24"/>
        </w:rPr>
        <w:t>Acid phosphatase activity in calcareous soil at flowering stage varied significantly and ranged from 4.29 to 6.38 µg PNP g</w:t>
      </w:r>
      <w:r w:rsidRPr="000F0AA0">
        <w:rPr>
          <w:szCs w:val="24"/>
          <w:vertAlign w:val="superscript"/>
        </w:rPr>
        <w:t xml:space="preserve">-1 </w:t>
      </w:r>
      <w:r w:rsidRPr="000F0AA0">
        <w:rPr>
          <w:szCs w:val="24"/>
        </w:rPr>
        <w:t>soil hr</w:t>
      </w:r>
      <w:r w:rsidRPr="000F0AA0">
        <w:rPr>
          <w:szCs w:val="24"/>
          <w:vertAlign w:val="superscript"/>
        </w:rPr>
        <w:t>-1</w:t>
      </w:r>
      <w:r w:rsidRPr="000F0AA0">
        <w:rPr>
          <w:szCs w:val="24"/>
        </w:rPr>
        <w:t xml:space="preserve"> while from 4.17 to 6.74 µg PNP g</w:t>
      </w:r>
      <w:r w:rsidRPr="000F0AA0">
        <w:rPr>
          <w:szCs w:val="24"/>
          <w:vertAlign w:val="superscript"/>
        </w:rPr>
        <w:t>-1</w:t>
      </w:r>
      <w:r w:rsidRPr="000F0AA0">
        <w:rPr>
          <w:szCs w:val="24"/>
        </w:rPr>
        <w:t xml:space="preserve"> soil hr</w:t>
      </w:r>
      <w:r w:rsidRPr="000F0AA0">
        <w:rPr>
          <w:szCs w:val="24"/>
          <w:vertAlign w:val="superscript"/>
        </w:rPr>
        <w:t xml:space="preserve">-1 </w:t>
      </w:r>
      <w:r w:rsidRPr="000F0AA0">
        <w:rPr>
          <w:szCs w:val="24"/>
        </w:rPr>
        <w:t>at harvest of soybean. Significantly higher acid phosphatase activity was reported with the application of 100 % P</w:t>
      </w:r>
      <w:r w:rsidRPr="000F0AA0">
        <w:rPr>
          <w:szCs w:val="24"/>
          <w:vertAlign w:val="subscript"/>
        </w:rPr>
        <w:t>2</w:t>
      </w:r>
      <w:r w:rsidRPr="000F0AA0">
        <w:rPr>
          <w:szCs w:val="24"/>
        </w:rPr>
        <w:t>O</w:t>
      </w:r>
      <w:r w:rsidRPr="000F0AA0">
        <w:rPr>
          <w:szCs w:val="24"/>
          <w:vertAlign w:val="subscript"/>
        </w:rPr>
        <w:t>5</w:t>
      </w:r>
      <w:r w:rsidRPr="000F0AA0">
        <w:rPr>
          <w:szCs w:val="24"/>
        </w:rPr>
        <w:t xml:space="preserve"> through vermicompost which was followed by 100 % P</w:t>
      </w:r>
      <w:r w:rsidRPr="000F0AA0">
        <w:rPr>
          <w:szCs w:val="24"/>
          <w:vertAlign w:val="subscript"/>
        </w:rPr>
        <w:t>2</w:t>
      </w:r>
      <w:r w:rsidRPr="000F0AA0">
        <w:rPr>
          <w:szCs w:val="24"/>
        </w:rPr>
        <w:t>O</w:t>
      </w:r>
      <w:r w:rsidRPr="000F0AA0">
        <w:rPr>
          <w:szCs w:val="24"/>
          <w:vertAlign w:val="subscript"/>
        </w:rPr>
        <w:t>5</w:t>
      </w:r>
      <w:r w:rsidRPr="000F0AA0">
        <w:rPr>
          <w:szCs w:val="24"/>
        </w:rPr>
        <w:t xml:space="preserve"> through PROM. However, the activity of same enzyme at harvest of soybean were higher in case of 75 and 100 % P</w:t>
      </w:r>
      <w:r w:rsidRPr="000F0AA0">
        <w:rPr>
          <w:szCs w:val="24"/>
          <w:vertAlign w:val="subscript"/>
        </w:rPr>
        <w:t>2</w:t>
      </w:r>
      <w:r w:rsidRPr="000F0AA0">
        <w:rPr>
          <w:szCs w:val="24"/>
        </w:rPr>
        <w:t>O</w:t>
      </w:r>
      <w:r w:rsidRPr="000F0AA0">
        <w:rPr>
          <w:szCs w:val="24"/>
          <w:vertAlign w:val="subscript"/>
        </w:rPr>
        <w:t xml:space="preserve">5 </w:t>
      </w:r>
      <w:r w:rsidRPr="000F0AA0">
        <w:rPr>
          <w:szCs w:val="24"/>
        </w:rPr>
        <w:t xml:space="preserve">through PROM, DAP and vermicompost. </w:t>
      </w:r>
    </w:p>
    <w:p w14:paraId="7157E8B6" w14:textId="77777777" w:rsidR="000758D7" w:rsidRDefault="000758D7" w:rsidP="00083399">
      <w:pPr>
        <w:spacing w:line="276" w:lineRule="auto"/>
        <w:rPr>
          <w:szCs w:val="24"/>
        </w:rPr>
      </w:pPr>
    </w:p>
    <w:p w14:paraId="0B974225" w14:textId="7B0E5ECD" w:rsidR="00FD014B" w:rsidRPr="000F0AA0" w:rsidRDefault="00FD014B" w:rsidP="00083399">
      <w:pPr>
        <w:spacing w:line="276" w:lineRule="auto"/>
        <w:rPr>
          <w:szCs w:val="24"/>
        </w:rPr>
      </w:pPr>
      <w:r w:rsidRPr="000F0AA0">
        <w:rPr>
          <w:szCs w:val="24"/>
        </w:rPr>
        <w:t>In case of alkaline phosphatase activity in highly calcareous soil which were ranged from 8.04 to 11.34 µg PNP g</w:t>
      </w:r>
      <w:r w:rsidRPr="000F0AA0">
        <w:rPr>
          <w:szCs w:val="24"/>
          <w:vertAlign w:val="superscript"/>
        </w:rPr>
        <w:t xml:space="preserve">-1 </w:t>
      </w:r>
      <w:r w:rsidRPr="000F0AA0">
        <w:rPr>
          <w:szCs w:val="24"/>
        </w:rPr>
        <w:t>soil hr</w:t>
      </w:r>
      <w:r w:rsidRPr="000F0AA0">
        <w:rPr>
          <w:szCs w:val="24"/>
          <w:vertAlign w:val="superscript"/>
        </w:rPr>
        <w:t xml:space="preserve">-1 </w:t>
      </w:r>
      <w:r w:rsidRPr="000F0AA0">
        <w:rPr>
          <w:szCs w:val="24"/>
        </w:rPr>
        <w:t>at flowering while 4.43 to 10.34 µg PNP g</w:t>
      </w:r>
      <w:r w:rsidRPr="000F0AA0">
        <w:rPr>
          <w:szCs w:val="24"/>
          <w:vertAlign w:val="superscript"/>
        </w:rPr>
        <w:t>-1</w:t>
      </w:r>
      <w:r w:rsidRPr="000F0AA0">
        <w:rPr>
          <w:szCs w:val="24"/>
        </w:rPr>
        <w:t xml:space="preserve"> soil hr</w:t>
      </w:r>
      <w:r w:rsidRPr="000F0AA0">
        <w:rPr>
          <w:szCs w:val="24"/>
          <w:vertAlign w:val="superscript"/>
        </w:rPr>
        <w:t xml:space="preserve">-1 </w:t>
      </w:r>
      <w:r w:rsidRPr="000F0AA0">
        <w:rPr>
          <w:szCs w:val="24"/>
        </w:rPr>
        <w:t>at harvest of soybean. Significantly higher and statistically at par activity of alkaline phosphatase were reported with the application 100 %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 (11.34 µg PNP g</w:t>
      </w:r>
      <w:r w:rsidRPr="000F0AA0">
        <w:rPr>
          <w:szCs w:val="24"/>
          <w:vertAlign w:val="superscript"/>
        </w:rPr>
        <w:t xml:space="preserve">-1 </w:t>
      </w:r>
      <w:r w:rsidRPr="000F0AA0">
        <w:rPr>
          <w:szCs w:val="24"/>
        </w:rPr>
        <w:t>soil hr</w:t>
      </w:r>
      <w:r w:rsidRPr="000F0AA0">
        <w:rPr>
          <w:szCs w:val="24"/>
          <w:vertAlign w:val="superscript"/>
        </w:rPr>
        <w:t>-1</w:t>
      </w:r>
      <w:r w:rsidRPr="000F0AA0">
        <w:rPr>
          <w:szCs w:val="24"/>
        </w:rPr>
        <w:t>) and (10.34 µg PNP g</w:t>
      </w:r>
      <w:r w:rsidRPr="000F0AA0">
        <w:rPr>
          <w:szCs w:val="24"/>
          <w:vertAlign w:val="superscript"/>
        </w:rPr>
        <w:t xml:space="preserve">-1 </w:t>
      </w:r>
      <w:r w:rsidRPr="000F0AA0">
        <w:rPr>
          <w:szCs w:val="24"/>
        </w:rPr>
        <w:t>soil hr</w:t>
      </w:r>
      <w:r w:rsidRPr="000F0AA0">
        <w:rPr>
          <w:szCs w:val="24"/>
          <w:vertAlign w:val="superscript"/>
        </w:rPr>
        <w:t>-1</w:t>
      </w:r>
      <w:r w:rsidRPr="000F0AA0">
        <w:rPr>
          <w:szCs w:val="24"/>
        </w:rPr>
        <w:t>) and in those plots received 100 % P</w:t>
      </w:r>
      <w:r w:rsidRPr="000F0AA0">
        <w:rPr>
          <w:szCs w:val="24"/>
          <w:vertAlign w:val="subscript"/>
        </w:rPr>
        <w:t>2</w:t>
      </w:r>
      <w:r w:rsidRPr="000F0AA0">
        <w:rPr>
          <w:szCs w:val="24"/>
        </w:rPr>
        <w:t>O</w:t>
      </w:r>
      <w:r w:rsidRPr="000F0AA0">
        <w:rPr>
          <w:szCs w:val="24"/>
          <w:vertAlign w:val="subscript"/>
        </w:rPr>
        <w:t xml:space="preserve">5 </w:t>
      </w:r>
      <w:r w:rsidRPr="000F0AA0">
        <w:rPr>
          <w:szCs w:val="24"/>
        </w:rPr>
        <w:t>through vermicompost (11.01 µg PNP g</w:t>
      </w:r>
      <w:r w:rsidRPr="000F0AA0">
        <w:rPr>
          <w:szCs w:val="24"/>
          <w:vertAlign w:val="superscript"/>
        </w:rPr>
        <w:t xml:space="preserve">-1 </w:t>
      </w:r>
      <w:r w:rsidRPr="000F0AA0">
        <w:rPr>
          <w:szCs w:val="24"/>
        </w:rPr>
        <w:t>soil hr</w:t>
      </w:r>
      <w:r w:rsidRPr="000F0AA0">
        <w:rPr>
          <w:szCs w:val="24"/>
          <w:vertAlign w:val="superscript"/>
        </w:rPr>
        <w:t>-1</w:t>
      </w:r>
      <w:r w:rsidRPr="000F0AA0">
        <w:rPr>
          <w:szCs w:val="24"/>
        </w:rPr>
        <w:t>) and (10.1 µg PNP g</w:t>
      </w:r>
      <w:r w:rsidRPr="000F0AA0">
        <w:rPr>
          <w:szCs w:val="24"/>
          <w:vertAlign w:val="superscript"/>
        </w:rPr>
        <w:t xml:space="preserve">-1 </w:t>
      </w:r>
      <w:r w:rsidRPr="000F0AA0">
        <w:rPr>
          <w:szCs w:val="24"/>
        </w:rPr>
        <w:t>soil hr</w:t>
      </w:r>
      <w:r w:rsidRPr="000F0AA0">
        <w:rPr>
          <w:szCs w:val="24"/>
          <w:vertAlign w:val="superscript"/>
        </w:rPr>
        <w:t>-1</w:t>
      </w:r>
      <w:r w:rsidRPr="000F0AA0">
        <w:rPr>
          <w:szCs w:val="24"/>
        </w:rPr>
        <w:t>) a</w:t>
      </w:r>
      <w:r w:rsidR="001D54E4">
        <w:rPr>
          <w:szCs w:val="24"/>
        </w:rPr>
        <w:t>t 50 % flowering and at harvest</w:t>
      </w:r>
      <w:r w:rsidRPr="000F0AA0">
        <w:rPr>
          <w:szCs w:val="24"/>
        </w:rPr>
        <w:t xml:space="preserve"> of soybean</w:t>
      </w:r>
      <w:r w:rsidR="001D54E4">
        <w:rPr>
          <w:szCs w:val="24"/>
        </w:rPr>
        <w:t xml:space="preserve"> </w:t>
      </w:r>
      <w:r w:rsidR="001D54E4" w:rsidRPr="000F0AA0">
        <w:rPr>
          <w:szCs w:val="24"/>
        </w:rPr>
        <w:t>respectively</w:t>
      </w:r>
      <w:r w:rsidRPr="000F0AA0">
        <w:rPr>
          <w:szCs w:val="24"/>
        </w:rPr>
        <w:t xml:space="preserve">. Further it could be observed from the data that the activity of alkaline phosphatase was slightly higher at flowering than assayed at harvest of soybean. But the intensity of reduction was more pronounced in the plots received either RDF, SSP or DAP or even no fertilizer treatment (absolute control). </w:t>
      </w:r>
    </w:p>
    <w:p w14:paraId="44D137F2" w14:textId="0A8FCFA6" w:rsidR="00FD014B" w:rsidRPr="000F0AA0" w:rsidRDefault="00FD014B" w:rsidP="00083399">
      <w:pPr>
        <w:spacing w:line="276" w:lineRule="auto"/>
        <w:rPr>
          <w:szCs w:val="24"/>
        </w:rPr>
      </w:pPr>
      <w:r w:rsidRPr="000F0AA0">
        <w:rPr>
          <w:szCs w:val="24"/>
        </w:rPr>
        <w:t xml:space="preserve">Organic matter decomposition, root exudates and microflora origin organic acids released in alkaline calcareous soil might have played vital role for enhancing the activity of acid and alkaline phosphatase in the treatment received P-substitution through PROM and vermicompost. These results are also supported by </w:t>
      </w:r>
      <w:r w:rsidRPr="000F0AA0">
        <w:rPr>
          <w:color w:val="000000" w:themeColor="text1"/>
          <w:szCs w:val="24"/>
        </w:rPr>
        <w:t xml:space="preserve">Gorde </w:t>
      </w:r>
      <w:r w:rsidRPr="000F0AA0">
        <w:rPr>
          <w:i/>
          <w:iCs/>
          <w:color w:val="000000" w:themeColor="text1"/>
          <w:szCs w:val="24"/>
        </w:rPr>
        <w:t>et al.</w:t>
      </w:r>
      <w:r w:rsidRPr="000F0AA0">
        <w:rPr>
          <w:i/>
          <w:iCs/>
          <w:color w:val="FF0000"/>
          <w:szCs w:val="24"/>
        </w:rPr>
        <w:t xml:space="preserve"> </w:t>
      </w:r>
      <w:r w:rsidRPr="000F0AA0">
        <w:rPr>
          <w:szCs w:val="24"/>
        </w:rPr>
        <w:t xml:space="preserve">(2022). Further both acid and alkaline phosphates activities in calcareous soils were significantly higher in manure P added </w:t>
      </w:r>
      <w:r w:rsidRPr="000F0AA0">
        <w:rPr>
          <w:szCs w:val="24"/>
        </w:rPr>
        <w:lastRenderedPageBreak/>
        <w:t xml:space="preserve">treatments (PROM and vermicompost) than those received inorganic P through SSP and DAP. These results are in accordance with Chang </w:t>
      </w:r>
      <w:r w:rsidRPr="000F0AA0">
        <w:rPr>
          <w:i/>
          <w:iCs/>
          <w:szCs w:val="24"/>
        </w:rPr>
        <w:t xml:space="preserve">et al. </w:t>
      </w:r>
      <w:r w:rsidRPr="000F0AA0">
        <w:rPr>
          <w:szCs w:val="24"/>
        </w:rPr>
        <w:t xml:space="preserve">(2007). </w:t>
      </w:r>
      <w:r w:rsidRPr="00040DD8">
        <w:rPr>
          <w:szCs w:val="24"/>
        </w:rPr>
        <w:t xml:space="preserve">They noted </w:t>
      </w:r>
      <w:r w:rsidRPr="000F0AA0">
        <w:rPr>
          <w:szCs w:val="24"/>
        </w:rPr>
        <w:t xml:space="preserve">positive linear correlation for acid phosphatase activity with the application of compost (r = 0.9995**). Similar results were also reported by </w:t>
      </w:r>
      <w:proofErr w:type="spellStart"/>
      <w:r w:rsidRPr="000F0AA0">
        <w:rPr>
          <w:szCs w:val="24"/>
        </w:rPr>
        <w:t>Rocabruna</w:t>
      </w:r>
      <w:proofErr w:type="spellEnd"/>
      <w:r w:rsidRPr="000F0AA0">
        <w:rPr>
          <w:szCs w:val="24"/>
        </w:rPr>
        <w:t xml:space="preserve"> </w:t>
      </w:r>
      <w:r w:rsidRPr="000F0AA0">
        <w:rPr>
          <w:i/>
          <w:iCs/>
          <w:szCs w:val="24"/>
        </w:rPr>
        <w:t xml:space="preserve">et al. </w:t>
      </w:r>
      <w:r w:rsidRPr="000F0AA0">
        <w:rPr>
          <w:szCs w:val="24"/>
        </w:rPr>
        <w:t xml:space="preserve">(2024) and Meena and Biswas (2015). In this study higher alkaline phosphatase activity in alkaline calcareous soil was observed than acid phosphatase which probably due to sensitivity of phosphatase for soil </w:t>
      </w:r>
      <w:proofErr w:type="spellStart"/>
      <w:r w:rsidRPr="000F0AA0">
        <w:rPr>
          <w:szCs w:val="24"/>
        </w:rPr>
        <w:t>pH.</w:t>
      </w:r>
      <w:proofErr w:type="spellEnd"/>
      <w:r w:rsidRPr="000F0AA0">
        <w:rPr>
          <w:szCs w:val="24"/>
        </w:rPr>
        <w:t xml:space="preserve"> Similar results for higher acid phosphatase activity than alkaline phosphatase in acid soil was noted by </w:t>
      </w:r>
      <w:proofErr w:type="spellStart"/>
      <w:r w:rsidRPr="000F0AA0">
        <w:t>Kalembasa</w:t>
      </w:r>
      <w:proofErr w:type="spellEnd"/>
      <w:r w:rsidRPr="000F0AA0">
        <w:t xml:space="preserve"> and </w:t>
      </w:r>
      <w:proofErr w:type="spellStart"/>
      <w:r w:rsidRPr="000F0AA0">
        <w:t>Symanowics</w:t>
      </w:r>
      <w:proofErr w:type="spellEnd"/>
      <w:r w:rsidRPr="000F0AA0">
        <w:t xml:space="preserve"> (2012). Manure and biochar application significantly increased enzyme activities in soil than that of inorganic fertilizer application. Higher degree of variation in acid phosphatase activity was observed with organic manure addition than inorganic fertilizer application (Amadou </w:t>
      </w:r>
      <w:r w:rsidRPr="000F0AA0">
        <w:rPr>
          <w:i/>
          <w:iCs/>
        </w:rPr>
        <w:t xml:space="preserve">et al., </w:t>
      </w:r>
      <w:r w:rsidRPr="000F0AA0">
        <w:t>2020).</w:t>
      </w:r>
    </w:p>
    <w:p w14:paraId="295C19B8" w14:textId="7777DEE9" w:rsidR="00FD014B" w:rsidRPr="000F0AA0" w:rsidRDefault="00330392" w:rsidP="00083399">
      <w:pPr>
        <w:spacing w:line="276" w:lineRule="auto"/>
        <w:rPr>
          <w:b/>
          <w:bCs/>
          <w:szCs w:val="24"/>
        </w:rPr>
      </w:pPr>
      <w:r w:rsidRPr="000F0AA0">
        <w:rPr>
          <w:b/>
          <w:bCs/>
          <w:szCs w:val="24"/>
        </w:rPr>
        <w:t xml:space="preserve">3.2.3 </w:t>
      </w:r>
      <w:r w:rsidR="00EC3818">
        <w:rPr>
          <w:b/>
          <w:bCs/>
          <w:szCs w:val="24"/>
        </w:rPr>
        <w:t xml:space="preserve">Dehydrogenase </w:t>
      </w:r>
    </w:p>
    <w:p w14:paraId="4D537817" w14:textId="4A1DD7B7" w:rsidR="00FD014B" w:rsidRPr="000F0AA0" w:rsidRDefault="00FD014B" w:rsidP="00083399">
      <w:pPr>
        <w:spacing w:line="276" w:lineRule="auto"/>
      </w:pPr>
      <w:r w:rsidRPr="000F0AA0">
        <w:rPr>
          <w:szCs w:val="24"/>
        </w:rPr>
        <w:t>At flowering</w:t>
      </w:r>
      <w:r w:rsidR="00040DD8">
        <w:rPr>
          <w:szCs w:val="24"/>
        </w:rPr>
        <w:t>,</w:t>
      </w:r>
      <w:r w:rsidRPr="000F0AA0">
        <w:rPr>
          <w:szCs w:val="24"/>
        </w:rPr>
        <w:t xml:space="preserve"> dehydrogenase activity was ranged from 11.57 to 14.26 µg TPF g</w:t>
      </w:r>
      <w:r w:rsidRPr="000F0AA0">
        <w:rPr>
          <w:szCs w:val="24"/>
          <w:vertAlign w:val="superscript"/>
        </w:rPr>
        <w:t>-1</w:t>
      </w:r>
      <w:r w:rsidRPr="000F0AA0">
        <w:rPr>
          <w:szCs w:val="24"/>
        </w:rPr>
        <w:t xml:space="preserve"> soil 24 hr</w:t>
      </w:r>
      <w:r w:rsidRPr="000F0AA0">
        <w:rPr>
          <w:szCs w:val="24"/>
          <w:vertAlign w:val="superscript"/>
        </w:rPr>
        <w:t xml:space="preserve">-1 </w:t>
      </w:r>
      <w:r w:rsidRPr="000F0AA0">
        <w:rPr>
          <w:szCs w:val="24"/>
        </w:rPr>
        <w:t>while 8.06 to 10.65 µg TPF g</w:t>
      </w:r>
      <w:r w:rsidRPr="000F0AA0">
        <w:rPr>
          <w:szCs w:val="24"/>
          <w:vertAlign w:val="superscript"/>
        </w:rPr>
        <w:t>-1</w:t>
      </w:r>
      <w:r w:rsidRPr="000F0AA0">
        <w:rPr>
          <w:szCs w:val="24"/>
        </w:rPr>
        <w:t xml:space="preserve"> soil 24 hr</w:t>
      </w:r>
      <w:r w:rsidRPr="000F0AA0">
        <w:rPr>
          <w:szCs w:val="24"/>
          <w:vertAlign w:val="superscript"/>
        </w:rPr>
        <w:t xml:space="preserve">-1 </w:t>
      </w:r>
      <w:r w:rsidRPr="000F0AA0">
        <w:rPr>
          <w:szCs w:val="24"/>
        </w:rPr>
        <w:t>at harvest stage of soybean in highly calcareous soil</w:t>
      </w:r>
      <w:r w:rsidR="00AE677E" w:rsidRPr="000F0AA0">
        <w:rPr>
          <w:szCs w:val="24"/>
        </w:rPr>
        <w:t xml:space="preserve"> (Table 6)</w:t>
      </w:r>
      <w:r w:rsidRPr="000F0AA0">
        <w:rPr>
          <w:szCs w:val="24"/>
        </w:rPr>
        <w:t>. Application of 100 % P</w:t>
      </w:r>
      <w:r w:rsidRPr="000F0AA0">
        <w:rPr>
          <w:szCs w:val="24"/>
          <w:vertAlign w:val="subscript"/>
        </w:rPr>
        <w:t>2</w:t>
      </w:r>
      <w:r w:rsidRPr="000F0AA0">
        <w:rPr>
          <w:szCs w:val="24"/>
        </w:rPr>
        <w:t>O</w:t>
      </w:r>
      <w:r w:rsidRPr="000F0AA0">
        <w:rPr>
          <w:szCs w:val="24"/>
          <w:vertAlign w:val="subscript"/>
        </w:rPr>
        <w:t xml:space="preserve">5 </w:t>
      </w:r>
      <w:r w:rsidRPr="000F0AA0">
        <w:rPr>
          <w:szCs w:val="24"/>
        </w:rPr>
        <w:t>:</w:t>
      </w:r>
      <w:r w:rsidRPr="000F0AA0">
        <w:rPr>
          <w:sz w:val="28"/>
          <w:szCs w:val="24"/>
        </w:rPr>
        <w:t xml:space="preserve"> </w:t>
      </w:r>
      <w:r w:rsidRPr="000F0AA0">
        <w:t xml:space="preserve">PROM (14.30 </w:t>
      </w:r>
      <w:r w:rsidRPr="000F0AA0">
        <w:rPr>
          <w:szCs w:val="24"/>
        </w:rPr>
        <w:t>µg TPF g</w:t>
      </w:r>
      <w:r w:rsidRPr="000F0AA0">
        <w:rPr>
          <w:szCs w:val="24"/>
          <w:vertAlign w:val="superscript"/>
        </w:rPr>
        <w:t>-1</w:t>
      </w:r>
      <w:r w:rsidRPr="000F0AA0">
        <w:rPr>
          <w:szCs w:val="24"/>
        </w:rPr>
        <w:t xml:space="preserve"> soil 24 hr</w:t>
      </w:r>
      <w:r w:rsidRPr="000F0AA0">
        <w:rPr>
          <w:szCs w:val="24"/>
          <w:vertAlign w:val="superscript"/>
        </w:rPr>
        <w:t>-1</w:t>
      </w:r>
      <w:r w:rsidRPr="000F0AA0">
        <w:t xml:space="preserve">) or vermicompost (14.26 </w:t>
      </w:r>
      <w:r w:rsidRPr="000F0AA0">
        <w:rPr>
          <w:szCs w:val="24"/>
        </w:rPr>
        <w:t>µg TPF g</w:t>
      </w:r>
      <w:r w:rsidRPr="000F0AA0">
        <w:rPr>
          <w:szCs w:val="24"/>
          <w:vertAlign w:val="superscript"/>
        </w:rPr>
        <w:t>-1</w:t>
      </w:r>
      <w:r w:rsidRPr="000F0AA0">
        <w:rPr>
          <w:szCs w:val="24"/>
        </w:rPr>
        <w:t xml:space="preserve"> soil 24 hr</w:t>
      </w:r>
      <w:r w:rsidRPr="000F0AA0">
        <w:rPr>
          <w:szCs w:val="24"/>
          <w:vertAlign w:val="superscript"/>
        </w:rPr>
        <w:t>-1</w:t>
      </w:r>
      <w:r w:rsidRPr="000F0AA0">
        <w:t>) were reported significantly higher dehydrogenase activity and they are statistically at par with each other.</w:t>
      </w:r>
      <w:r w:rsidRPr="000F0AA0">
        <w:rPr>
          <w:szCs w:val="24"/>
        </w:rPr>
        <w:t xml:space="preserve"> </w:t>
      </w:r>
      <w:r w:rsidRPr="000F0AA0">
        <w:t>Similar trend for dehydrogenase activity with the same treatment was reported at harvest of soybean also.</w:t>
      </w:r>
      <w:r w:rsidRPr="000F0AA0">
        <w:rPr>
          <w:szCs w:val="24"/>
        </w:rPr>
        <w:t xml:space="preserve"> </w:t>
      </w:r>
      <w:r w:rsidRPr="000F0AA0">
        <w:rPr>
          <w:color w:val="000000" w:themeColor="text1"/>
        </w:rPr>
        <w:t>Lower</w:t>
      </w:r>
      <w:r w:rsidRPr="000F0AA0">
        <w:t xml:space="preserve"> dehydrogenase activity was noticed at harvest stage than that of 50 % flowering stage of soybean.</w:t>
      </w:r>
      <w:r w:rsidRPr="000F0AA0">
        <w:rPr>
          <w:szCs w:val="24"/>
        </w:rPr>
        <w:t xml:space="preserve"> </w:t>
      </w:r>
      <w:r w:rsidRPr="000F0AA0">
        <w:t>Diminishing trend in the dehydrogenase activity was more dominant in amendment of P through either RDF, DAP or SSP than PROM and vermicompost. No fertilizer application treatments (absolute control) reported minimum dehydrogenase activity at both the stages.</w:t>
      </w:r>
    </w:p>
    <w:p w14:paraId="1632F8CD" w14:textId="1458C333" w:rsidR="00FD014B" w:rsidRPr="000F0AA0" w:rsidRDefault="00FD014B" w:rsidP="00083399">
      <w:pPr>
        <w:spacing w:line="276" w:lineRule="auto"/>
        <w:rPr>
          <w:szCs w:val="24"/>
          <w:lang w:val="en-IN" w:bidi="mr-IN"/>
          <w14:ligatures w14:val="standardContextual"/>
        </w:rPr>
      </w:pPr>
      <w:r w:rsidRPr="000F0AA0">
        <w:rPr>
          <w:szCs w:val="24"/>
        </w:rPr>
        <w:t xml:space="preserve">Oxidation of organic matter in terms of dehydrogenase activity was measured at flowering and at harvest of soybean grown in highly alkaline calcareous soil with the application of organic and inorganic sources of P. Data presented in Table </w:t>
      </w:r>
      <w:r w:rsidR="00D06D15" w:rsidRPr="000F0AA0">
        <w:rPr>
          <w:szCs w:val="24"/>
        </w:rPr>
        <w:t xml:space="preserve">6 </w:t>
      </w:r>
      <w:r w:rsidRPr="000F0AA0">
        <w:rPr>
          <w:szCs w:val="24"/>
        </w:rPr>
        <w:t xml:space="preserve">indicated slight reduction trend in soil dehydrogenase activity over initial at flowering as well as at harvest stage of soybean. However, the magnitude of reduction was more pronounced in the treatment received phosphorus through inorganic fertilizers </w:t>
      </w:r>
      <w:r w:rsidR="00040DD8">
        <w:rPr>
          <w:szCs w:val="24"/>
        </w:rPr>
        <w:t xml:space="preserve">like </w:t>
      </w:r>
      <w:r w:rsidRPr="000F0AA0">
        <w:rPr>
          <w:szCs w:val="24"/>
        </w:rPr>
        <w:t xml:space="preserve">SSP and DAP than PROM and vermicompost. Cultivation practices, tillage operations, weeding and more opening of soil etc. may have lost organic carbon from soil there by reduction in total carbon that might be the cause for reduction of dehydrogenase activity at both growth stages than initial. Similar results are also quoted for reduction in the dehydrogenase activity due to loss of organic carbon by </w:t>
      </w:r>
      <w:r w:rsidRPr="000F0AA0">
        <w:rPr>
          <w:color w:val="000000" w:themeColor="text1"/>
          <w:lang w:val="en-IN"/>
        </w:rPr>
        <w:t xml:space="preserve">Prasanna </w:t>
      </w:r>
      <w:r w:rsidRPr="000F0AA0">
        <w:rPr>
          <w:i/>
          <w:iCs/>
          <w:color w:val="000000" w:themeColor="text1"/>
          <w:lang w:val="en-IN"/>
        </w:rPr>
        <w:t xml:space="preserve">et al. </w:t>
      </w:r>
      <w:r w:rsidRPr="000F0AA0">
        <w:rPr>
          <w:color w:val="000000" w:themeColor="text1"/>
          <w:lang w:val="en-IN"/>
        </w:rPr>
        <w:t xml:space="preserve">(2012). They observed lower dehydrogenase activity in 5 % organic manure treated soil than that of 10 %. The magnitude of increase in dehydrogenase activity was more pronounced in organic manure (PROM and vermicompost) P-substituted treatment than those inorganic P through SSP and DAP. </w:t>
      </w:r>
    </w:p>
    <w:p w14:paraId="00BEEE91" w14:textId="77777777" w:rsidR="00FC0B33" w:rsidRDefault="00FC0B33" w:rsidP="00083399">
      <w:pPr>
        <w:spacing w:line="276" w:lineRule="auto"/>
        <w:rPr>
          <w:b/>
          <w:bCs/>
        </w:rPr>
      </w:pPr>
    </w:p>
    <w:p w14:paraId="37D2EB32" w14:textId="77777777" w:rsidR="00FC0B33" w:rsidRDefault="00FC0B33" w:rsidP="00083399">
      <w:pPr>
        <w:spacing w:line="276" w:lineRule="auto"/>
        <w:rPr>
          <w:b/>
          <w:bCs/>
        </w:rPr>
      </w:pPr>
    </w:p>
    <w:p w14:paraId="3195B1B0" w14:textId="77777777" w:rsidR="00FC0B33" w:rsidRDefault="00FC0B33" w:rsidP="00083399">
      <w:pPr>
        <w:spacing w:line="276" w:lineRule="auto"/>
        <w:rPr>
          <w:b/>
          <w:bCs/>
        </w:rPr>
      </w:pPr>
    </w:p>
    <w:p w14:paraId="56CE67AE" w14:textId="77777777" w:rsidR="00FC0B33" w:rsidRDefault="00FC0B33" w:rsidP="00083399">
      <w:pPr>
        <w:spacing w:line="276" w:lineRule="auto"/>
        <w:rPr>
          <w:b/>
          <w:bCs/>
        </w:rPr>
      </w:pPr>
    </w:p>
    <w:p w14:paraId="476C67A3" w14:textId="77777777" w:rsidR="00FC0B33" w:rsidRDefault="00FC0B33" w:rsidP="00083399">
      <w:pPr>
        <w:spacing w:line="276" w:lineRule="auto"/>
        <w:rPr>
          <w:b/>
          <w:bCs/>
        </w:rPr>
      </w:pPr>
    </w:p>
    <w:p w14:paraId="24D0A17F" w14:textId="77777777" w:rsidR="00FC0B33" w:rsidRDefault="00FC0B33" w:rsidP="00083399">
      <w:pPr>
        <w:spacing w:line="276" w:lineRule="auto"/>
        <w:rPr>
          <w:b/>
          <w:bCs/>
        </w:rPr>
      </w:pPr>
    </w:p>
    <w:p w14:paraId="6BBDE7C8" w14:textId="77777777" w:rsidR="00D06D15" w:rsidRPr="000F0AA0" w:rsidRDefault="00D06D15" w:rsidP="00083399">
      <w:pPr>
        <w:spacing w:line="276" w:lineRule="auto"/>
      </w:pPr>
    </w:p>
    <w:p w14:paraId="2194945C" w14:textId="156556E9" w:rsidR="00FD014B" w:rsidRPr="000F0AA0" w:rsidRDefault="00FD014B" w:rsidP="00083399">
      <w:pPr>
        <w:spacing w:line="276" w:lineRule="auto"/>
      </w:pPr>
      <w:r w:rsidRPr="000F0AA0">
        <w:t>Higher</w:t>
      </w:r>
      <w:r w:rsidR="00D06D15" w:rsidRPr="000F0AA0">
        <w:t xml:space="preserve"> </w:t>
      </w:r>
      <w:r w:rsidRPr="000F0AA0">
        <w:t xml:space="preserve">dehydrogenase activity in calcareous soil was reported with the application of P-rich </w:t>
      </w:r>
      <w:r w:rsidRPr="000F0AA0">
        <w:lastRenderedPageBreak/>
        <w:t xml:space="preserve">organic manure which might be due to higher soil microbial respiration along with quantity and quality of manure used in this experiment. It could be ascribed from this experiment that rate of mineralization is not only depends on quantity of organic manure but also on quality. In this case amendment of P-rich organic manure with lower C:N ratio (24:1) </w:t>
      </w:r>
      <w:r w:rsidRPr="000F0AA0">
        <w:rPr>
          <w:color w:val="000000" w:themeColor="text1"/>
        </w:rPr>
        <w:t>(table</w:t>
      </w:r>
      <w:r w:rsidR="00D06D15" w:rsidRPr="000F0AA0">
        <w:rPr>
          <w:color w:val="000000" w:themeColor="text1"/>
        </w:rPr>
        <w:t xml:space="preserve"> 1</w:t>
      </w:r>
      <w:r w:rsidRPr="000F0AA0">
        <w:rPr>
          <w:color w:val="000000" w:themeColor="text1"/>
        </w:rPr>
        <w:t>)</w:t>
      </w:r>
      <w:r w:rsidRPr="000F0AA0">
        <w:rPr>
          <w:color w:val="FF0000"/>
        </w:rPr>
        <w:t xml:space="preserve"> </w:t>
      </w:r>
      <w:r w:rsidRPr="000F0AA0">
        <w:t xml:space="preserve">might have enhanced microbial population its activity and metabolic rate leads higher dehydrogenase activity in soil. Further soil microbial respiration is strongly linked to dehydrogenase activity, </w:t>
      </w:r>
      <w:r w:rsidR="00040DD8">
        <w:t>i</w:t>
      </w:r>
      <w:r w:rsidRPr="000F0AA0">
        <w:t xml:space="preserve">ndicating high metabolic processes and nutrient cycling in the soil. Addition of PROM as P sources leads to higher microflora with their activities resulted higher synthesis of dehydrogenase. </w:t>
      </w:r>
    </w:p>
    <w:p w14:paraId="5C0C4BFC" w14:textId="77777777" w:rsidR="00FD014B" w:rsidRPr="000F0AA0" w:rsidRDefault="00FD014B" w:rsidP="00083399">
      <w:pPr>
        <w:spacing w:line="276" w:lineRule="auto"/>
      </w:pPr>
      <w:r w:rsidRPr="000F0AA0">
        <w:t xml:space="preserve">Higher activities of urease, acid and alkaline phosphatase and dehydrogenase were noted in PROM or vermicompost based P substitution which might be due to organic matter addition to the soil which act as an energy source for microbes leads to higher population and activity. Similar results were also reported by Jadhav </w:t>
      </w:r>
      <w:r w:rsidRPr="000F0AA0">
        <w:rPr>
          <w:i/>
          <w:iCs/>
        </w:rPr>
        <w:t>et al.</w:t>
      </w:r>
      <w:r w:rsidRPr="000F0AA0">
        <w:t xml:space="preserve"> (2024). They concluded that application of 7.5 t ha</w:t>
      </w:r>
      <w:r w:rsidRPr="000F0AA0">
        <w:rPr>
          <w:vertAlign w:val="superscript"/>
        </w:rPr>
        <w:t>-1</w:t>
      </w:r>
      <w:r w:rsidRPr="000F0AA0">
        <w:t xml:space="preserve"> FYM along with phytase enzyme application @ 3600 IU were found superior for higher acid and alkaline phosphatase and dehydrogenase at 50 % flowering and harvest of soybean. Gorde </w:t>
      </w:r>
      <w:r w:rsidRPr="000F0AA0">
        <w:rPr>
          <w:i/>
          <w:iCs/>
        </w:rPr>
        <w:t xml:space="preserve">et al. </w:t>
      </w:r>
      <w:r w:rsidRPr="000F0AA0">
        <w:t xml:space="preserve">(2022) also recorded higher microbial population and soil enzyme activity with the application of 100 % RDN through 33 % from each FYM, vermicompost and neem cake. Chang </w:t>
      </w:r>
      <w:r w:rsidRPr="000F0AA0">
        <w:rPr>
          <w:i/>
          <w:iCs/>
        </w:rPr>
        <w:t xml:space="preserve">et al. </w:t>
      </w:r>
      <w:r w:rsidRPr="000F0AA0">
        <w:t xml:space="preserve">(2007) also concluded that soil microbial population, its biomass and enzyme activities were significantly increased with the application of compost treated soil than only chemical fertilizer added.  Higher soil enzyme activities were reported in plots received PROM and vermicompost which may have released organic acids during decomposition of organic matter like maleic, fumaric etc. that lowered the pH of calcareous soil to the neutral range. Higher P availability through P-rich organic manure added to soybean might have enhanced and proliferated root development and biomass leads to stimulation of enzymes resulted by higher microbial activities and production of root exudates that acted on a substrate for enzyme. </w:t>
      </w:r>
    </w:p>
    <w:p w14:paraId="4C17635E" w14:textId="77777777" w:rsidR="00490D0E" w:rsidRPr="000F0AA0" w:rsidRDefault="00490D0E" w:rsidP="00083399">
      <w:pPr>
        <w:spacing w:line="276" w:lineRule="auto"/>
        <w:rPr>
          <w:szCs w:val="24"/>
        </w:rPr>
      </w:pPr>
    </w:p>
    <w:p w14:paraId="43207973" w14:textId="77777777" w:rsidR="00490D0E" w:rsidRPr="000F0AA0" w:rsidRDefault="00490D0E" w:rsidP="00083399">
      <w:pPr>
        <w:spacing w:line="276" w:lineRule="auto"/>
        <w:rPr>
          <w:b/>
          <w:bCs/>
          <w:szCs w:val="24"/>
        </w:rPr>
      </w:pPr>
      <w:r w:rsidRPr="000F0AA0">
        <w:rPr>
          <w:b/>
          <w:bCs/>
          <w:szCs w:val="24"/>
        </w:rPr>
        <w:t>4. CONCLUSION</w:t>
      </w:r>
    </w:p>
    <w:p w14:paraId="4747E89F" w14:textId="13678AC8" w:rsidR="001E4B4F" w:rsidRDefault="00490D0E" w:rsidP="00FD1E06">
      <w:pPr>
        <w:rPr>
          <w:szCs w:val="24"/>
        </w:rPr>
      </w:pPr>
      <w:r w:rsidRPr="000F0AA0">
        <w:rPr>
          <w:szCs w:val="24"/>
        </w:rPr>
        <w:t>The present study revealed that the application</w:t>
      </w:r>
      <w:r w:rsidR="001E4B4F">
        <w:rPr>
          <w:szCs w:val="24"/>
        </w:rPr>
        <w:t xml:space="preserve"> 100% P</w:t>
      </w:r>
      <w:r w:rsidR="001E4B4F" w:rsidRPr="001E4B4F">
        <w:rPr>
          <w:szCs w:val="24"/>
          <w:vertAlign w:val="subscript"/>
        </w:rPr>
        <w:t>2</w:t>
      </w:r>
      <w:r w:rsidR="001E4B4F">
        <w:rPr>
          <w:szCs w:val="24"/>
        </w:rPr>
        <w:t>O</w:t>
      </w:r>
      <w:r w:rsidR="001E4B4F" w:rsidRPr="001E4B4F">
        <w:rPr>
          <w:szCs w:val="24"/>
          <w:vertAlign w:val="subscript"/>
        </w:rPr>
        <w:t>5</w:t>
      </w:r>
      <w:r w:rsidR="001E4B4F">
        <w:rPr>
          <w:szCs w:val="24"/>
        </w:rPr>
        <w:t xml:space="preserve"> through either PROM or vermicompost were found beneficial for soil buildup not only for N, P and K but also found superior for DTPA</w:t>
      </w:r>
      <w:r w:rsidR="001E4B4F" w:rsidRPr="000F0AA0">
        <w:rPr>
          <w:szCs w:val="24"/>
        </w:rPr>
        <w:t>-Fe, Mn, Zn and Cu</w:t>
      </w:r>
      <w:r w:rsidR="001E4B4F">
        <w:rPr>
          <w:szCs w:val="24"/>
        </w:rPr>
        <w:t>. Further activities of soil enzymes like urease, acid and alkaline phosphatase along with dehydrogenase were also found positively with application of 100% P</w:t>
      </w:r>
      <w:r w:rsidR="001E4B4F" w:rsidRPr="001E4B4F">
        <w:rPr>
          <w:szCs w:val="24"/>
          <w:vertAlign w:val="subscript"/>
        </w:rPr>
        <w:t>2</w:t>
      </w:r>
      <w:r w:rsidR="001E4B4F">
        <w:rPr>
          <w:szCs w:val="24"/>
        </w:rPr>
        <w:t>O</w:t>
      </w:r>
      <w:r w:rsidR="001E4B4F" w:rsidRPr="001E4B4F">
        <w:rPr>
          <w:szCs w:val="24"/>
          <w:vertAlign w:val="subscript"/>
        </w:rPr>
        <w:t>5</w:t>
      </w:r>
      <w:r w:rsidR="001E4B4F">
        <w:rPr>
          <w:szCs w:val="24"/>
        </w:rPr>
        <w:t xml:space="preserve"> through PROM or vermicompost. </w:t>
      </w:r>
    </w:p>
    <w:p w14:paraId="2CB9DB3A" w14:textId="711C0441" w:rsidR="004D323E" w:rsidRDefault="004D323E" w:rsidP="00083399">
      <w:pPr>
        <w:spacing w:line="276" w:lineRule="auto"/>
        <w:rPr>
          <w:szCs w:val="24"/>
        </w:rPr>
      </w:pPr>
    </w:p>
    <w:p w14:paraId="5ADC16B1" w14:textId="485F5F7D" w:rsidR="004D323E" w:rsidRDefault="004D323E" w:rsidP="00083399">
      <w:pPr>
        <w:spacing w:line="276" w:lineRule="auto"/>
        <w:rPr>
          <w:szCs w:val="24"/>
        </w:rPr>
      </w:pPr>
    </w:p>
    <w:p w14:paraId="0DDF1A6D" w14:textId="43057D2C" w:rsidR="004D323E" w:rsidRDefault="004D323E" w:rsidP="00083399">
      <w:pPr>
        <w:spacing w:line="276" w:lineRule="auto"/>
        <w:rPr>
          <w:szCs w:val="24"/>
        </w:rPr>
      </w:pPr>
    </w:p>
    <w:p w14:paraId="449FD5F4" w14:textId="42DFCABB" w:rsidR="004D323E" w:rsidRDefault="004D323E" w:rsidP="00083399">
      <w:pPr>
        <w:spacing w:line="276" w:lineRule="auto"/>
        <w:rPr>
          <w:szCs w:val="24"/>
        </w:rPr>
      </w:pPr>
    </w:p>
    <w:p w14:paraId="1E7140A7" w14:textId="79C9FC8A" w:rsidR="004D323E" w:rsidRDefault="004D323E" w:rsidP="00083399">
      <w:pPr>
        <w:spacing w:line="276" w:lineRule="auto"/>
        <w:rPr>
          <w:szCs w:val="24"/>
        </w:rPr>
      </w:pPr>
    </w:p>
    <w:p w14:paraId="0D5F042D" w14:textId="77777777" w:rsidR="004D323E" w:rsidRPr="00AF2198" w:rsidRDefault="004D323E" w:rsidP="004D323E">
      <w:pPr>
        <w:rPr>
          <w:rFonts w:ascii="Calibri" w:eastAsia="Calibri" w:hAnsi="Calibri"/>
          <w:b/>
          <w:kern w:val="2"/>
          <w:highlight w:val="yellow"/>
        </w:rPr>
      </w:pPr>
      <w:bookmarkStart w:id="2" w:name="_Hlk180402183"/>
      <w:r w:rsidRPr="00AF2198">
        <w:rPr>
          <w:rFonts w:ascii="Calibri" w:eastAsia="Calibri" w:hAnsi="Calibri"/>
          <w:b/>
          <w:kern w:val="2"/>
          <w:highlight w:val="yellow"/>
        </w:rPr>
        <w:t>Disclaimer (Artificial intelligence)</w:t>
      </w:r>
    </w:p>
    <w:p w14:paraId="112FDAAA" w14:textId="77777777" w:rsidR="004D323E" w:rsidRPr="009C5487" w:rsidRDefault="004D323E" w:rsidP="004D323E">
      <w:pPr>
        <w:rPr>
          <w:rFonts w:ascii="Calibri" w:eastAsia="Calibri" w:hAnsi="Calibri"/>
          <w:kern w:val="2"/>
          <w:highlight w:val="yellow"/>
        </w:rPr>
      </w:pPr>
      <w:r w:rsidRPr="009C5487">
        <w:rPr>
          <w:rFonts w:ascii="Calibri" w:eastAsia="Calibri" w:hAnsi="Calibri"/>
          <w:kern w:val="2"/>
          <w:highlight w:val="yellow"/>
        </w:rPr>
        <w:t xml:space="preserve">Option 1: </w:t>
      </w:r>
    </w:p>
    <w:p w14:paraId="73E45497" w14:textId="77777777" w:rsidR="004D323E" w:rsidRPr="009C5487" w:rsidRDefault="004D323E" w:rsidP="004D323E">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w:t>
      </w:r>
      <w:r w:rsidRPr="009C5487">
        <w:rPr>
          <w:rFonts w:ascii="Calibri" w:eastAsia="Calibri" w:hAnsi="Calibri"/>
          <w:kern w:val="2"/>
          <w:highlight w:val="yellow"/>
        </w:rPr>
        <w:lastRenderedPageBreak/>
        <w:t>(</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198E24D6" w14:textId="77777777" w:rsidR="004D323E" w:rsidRPr="009C5487" w:rsidRDefault="004D323E" w:rsidP="004D323E">
      <w:pPr>
        <w:rPr>
          <w:rFonts w:ascii="Calibri" w:eastAsia="Calibri" w:hAnsi="Calibri"/>
          <w:kern w:val="2"/>
          <w:highlight w:val="yellow"/>
        </w:rPr>
      </w:pPr>
      <w:r w:rsidRPr="009C5487">
        <w:rPr>
          <w:rFonts w:ascii="Calibri" w:eastAsia="Calibri" w:hAnsi="Calibri"/>
          <w:kern w:val="2"/>
          <w:highlight w:val="yellow"/>
        </w:rPr>
        <w:t xml:space="preserve">Option 2: </w:t>
      </w:r>
    </w:p>
    <w:p w14:paraId="7D27E281" w14:textId="77777777" w:rsidR="004D323E" w:rsidRPr="009C5487" w:rsidRDefault="004D323E" w:rsidP="004D323E">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297AFA" w14:textId="77777777" w:rsidR="004D323E" w:rsidRPr="009C5487" w:rsidRDefault="004D323E" w:rsidP="004D323E">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185FBC70" w14:textId="0F30660A" w:rsidR="004D323E" w:rsidRPr="009C5487" w:rsidRDefault="004D323E" w:rsidP="004D323E">
      <w:pPr>
        <w:rPr>
          <w:rFonts w:ascii="Calibri" w:eastAsia="Calibri" w:hAnsi="Calibri"/>
          <w:kern w:val="2"/>
          <w:highlight w:val="yellow"/>
        </w:rPr>
      </w:pPr>
      <w:r w:rsidRPr="009C5487">
        <w:rPr>
          <w:rFonts w:ascii="Calibri" w:eastAsia="Calibri" w:hAnsi="Calibri"/>
          <w:kern w:val="2"/>
          <w:highlight w:val="yellow"/>
        </w:rPr>
        <w:t>1.</w:t>
      </w:r>
      <w:r w:rsidR="001E4B4F">
        <w:rPr>
          <w:rFonts w:ascii="Calibri" w:eastAsia="Calibri" w:hAnsi="Calibri"/>
          <w:kern w:val="2"/>
          <w:highlight w:val="yellow"/>
        </w:rPr>
        <w:t xml:space="preserve">No any </w:t>
      </w:r>
      <w:r w:rsidR="00FD1E06">
        <w:rPr>
          <w:rFonts w:ascii="Calibri" w:eastAsia="Calibri" w:hAnsi="Calibri"/>
          <w:kern w:val="2"/>
          <w:highlight w:val="yellow"/>
        </w:rPr>
        <w:t>model was used for drafting this manuscript</w:t>
      </w:r>
    </w:p>
    <w:p w14:paraId="2BCCD2A8" w14:textId="77777777" w:rsidR="004D323E" w:rsidRPr="009C5487" w:rsidRDefault="004D323E" w:rsidP="004D323E">
      <w:pPr>
        <w:rPr>
          <w:rFonts w:ascii="Calibri" w:eastAsia="Calibri" w:hAnsi="Calibri"/>
          <w:kern w:val="2"/>
          <w:highlight w:val="yellow"/>
        </w:rPr>
      </w:pPr>
      <w:r w:rsidRPr="009C5487">
        <w:rPr>
          <w:rFonts w:ascii="Calibri" w:eastAsia="Calibri" w:hAnsi="Calibri"/>
          <w:kern w:val="2"/>
          <w:highlight w:val="yellow"/>
        </w:rPr>
        <w:t>2.</w:t>
      </w:r>
    </w:p>
    <w:p w14:paraId="6BBA32D2" w14:textId="77777777" w:rsidR="004D323E" w:rsidRPr="009C5487" w:rsidRDefault="004D323E" w:rsidP="004D323E">
      <w:pPr>
        <w:rPr>
          <w:rFonts w:ascii="Calibri" w:eastAsia="Calibri" w:hAnsi="Calibri"/>
          <w:kern w:val="2"/>
        </w:rPr>
      </w:pPr>
      <w:r w:rsidRPr="009C5487">
        <w:rPr>
          <w:rFonts w:ascii="Calibri" w:eastAsia="Calibri" w:hAnsi="Calibri"/>
          <w:kern w:val="2"/>
          <w:highlight w:val="yellow"/>
        </w:rPr>
        <w:t>3.</w:t>
      </w:r>
    </w:p>
    <w:bookmarkEnd w:id="2"/>
    <w:p w14:paraId="54EA2AF9" w14:textId="77777777" w:rsidR="004D323E" w:rsidRDefault="004D323E" w:rsidP="00083399">
      <w:pPr>
        <w:spacing w:line="276" w:lineRule="auto"/>
        <w:rPr>
          <w:szCs w:val="24"/>
        </w:rPr>
      </w:pPr>
    </w:p>
    <w:p w14:paraId="4A2FFD3A" w14:textId="77777777" w:rsidR="00407903" w:rsidRPr="000F0AA0" w:rsidRDefault="00407903" w:rsidP="00083399">
      <w:pPr>
        <w:spacing w:line="276" w:lineRule="auto"/>
        <w:rPr>
          <w:sz w:val="20"/>
        </w:rPr>
      </w:pPr>
    </w:p>
    <w:p w14:paraId="0893CEB5" w14:textId="6870CB31" w:rsidR="00407903" w:rsidRPr="000F0AA0" w:rsidRDefault="00407903" w:rsidP="00083399">
      <w:pPr>
        <w:spacing w:line="276" w:lineRule="auto"/>
        <w:rPr>
          <w:b/>
          <w:bCs/>
          <w:spacing w:val="-2"/>
        </w:rPr>
      </w:pPr>
      <w:r w:rsidRPr="000F0AA0">
        <w:rPr>
          <w:b/>
          <w:bCs/>
          <w:spacing w:val="-2"/>
        </w:rPr>
        <w:t>References</w:t>
      </w:r>
    </w:p>
    <w:p w14:paraId="679D36A4" w14:textId="77777777" w:rsidR="008E6D69" w:rsidRPr="000F0AA0" w:rsidRDefault="008E6D69" w:rsidP="00083399">
      <w:pPr>
        <w:pStyle w:val="ListParagraph"/>
        <w:numPr>
          <w:ilvl w:val="0"/>
          <w:numId w:val="11"/>
        </w:numPr>
        <w:spacing w:line="276" w:lineRule="auto"/>
        <w:rPr>
          <w:szCs w:val="24"/>
          <w:lang w:val="en-IN"/>
        </w:rPr>
      </w:pPr>
      <w:r w:rsidRPr="000F0AA0">
        <w:rPr>
          <w:szCs w:val="24"/>
          <w:lang w:val="en-IN"/>
        </w:rPr>
        <w:t xml:space="preserve">Adeleke, R., </w:t>
      </w:r>
      <w:proofErr w:type="spellStart"/>
      <w:r w:rsidRPr="000F0AA0">
        <w:rPr>
          <w:szCs w:val="24"/>
          <w:lang w:val="en-IN"/>
        </w:rPr>
        <w:t>Nwangburuka</w:t>
      </w:r>
      <w:proofErr w:type="spellEnd"/>
      <w:r w:rsidRPr="000F0AA0">
        <w:rPr>
          <w:szCs w:val="24"/>
          <w:lang w:val="en-IN"/>
        </w:rPr>
        <w:t xml:space="preserve">, C. and </w:t>
      </w:r>
      <w:proofErr w:type="spellStart"/>
      <w:r w:rsidRPr="000F0AA0">
        <w:rPr>
          <w:szCs w:val="24"/>
          <w:lang w:val="en-IN"/>
        </w:rPr>
        <w:t>Oboirien</w:t>
      </w:r>
      <w:proofErr w:type="spellEnd"/>
      <w:r w:rsidRPr="000F0AA0">
        <w:rPr>
          <w:szCs w:val="24"/>
          <w:lang w:val="en-IN"/>
        </w:rPr>
        <w:t xml:space="preserve">, B. (2016) Origins, roles and fate of organic acids in soil: A review. </w:t>
      </w:r>
      <w:r w:rsidRPr="000F0AA0">
        <w:rPr>
          <w:i/>
          <w:iCs/>
          <w:szCs w:val="24"/>
          <w:lang w:val="en-IN"/>
        </w:rPr>
        <w:t xml:space="preserve">South African Journal of Botany, </w:t>
      </w:r>
      <w:r w:rsidRPr="000F0AA0">
        <w:rPr>
          <w:b/>
          <w:bCs/>
          <w:szCs w:val="24"/>
          <w:lang w:val="en-IN"/>
        </w:rPr>
        <w:t>108</w:t>
      </w:r>
      <w:r w:rsidRPr="000F0AA0">
        <w:rPr>
          <w:szCs w:val="24"/>
          <w:lang w:val="en-IN"/>
        </w:rPr>
        <w:t>, 393-406.</w:t>
      </w:r>
    </w:p>
    <w:p w14:paraId="313F14E7" w14:textId="77777777" w:rsidR="008E6D69" w:rsidRPr="000F0AA0" w:rsidRDefault="008E6D69" w:rsidP="00083399">
      <w:pPr>
        <w:pStyle w:val="ListParagraph"/>
        <w:numPr>
          <w:ilvl w:val="0"/>
          <w:numId w:val="11"/>
        </w:numPr>
        <w:spacing w:line="276" w:lineRule="auto"/>
        <w:rPr>
          <w:szCs w:val="24"/>
        </w:rPr>
      </w:pPr>
      <w:r w:rsidRPr="000F0AA0">
        <w:rPr>
          <w:szCs w:val="24"/>
        </w:rPr>
        <w:t xml:space="preserve">Amadou, A., Song, A., Tang, Z., Li, Y., Wang, E., Lu, Y., Liu, X., Yi, K., Zhang, B. and Fan, F. (2020) The effect of organic and mineral fertilization on soil enzyme activities and bacterial community in the below and above ground parts of wheat. </w:t>
      </w:r>
      <w:r w:rsidRPr="000F0AA0">
        <w:rPr>
          <w:i/>
          <w:iCs/>
          <w:szCs w:val="24"/>
        </w:rPr>
        <w:t xml:space="preserve">Agronomy, </w:t>
      </w:r>
      <w:r w:rsidRPr="000F0AA0">
        <w:rPr>
          <w:b/>
          <w:bCs/>
          <w:szCs w:val="24"/>
        </w:rPr>
        <w:t>10,</w:t>
      </w:r>
      <w:r w:rsidRPr="000F0AA0">
        <w:rPr>
          <w:szCs w:val="24"/>
        </w:rPr>
        <w:t xml:space="preserve"> 1452.</w:t>
      </w:r>
    </w:p>
    <w:p w14:paraId="56646E63" w14:textId="1B44CD05" w:rsidR="005C4334" w:rsidRPr="000F0AA0" w:rsidRDefault="005C4334"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Balakrishna, V., Venkatesan, K. and Ravindran, K. C. (2007) The influence of halophytic compost, farm yard manure and phosphobacteria on soil microflora and enzyme activities. </w:t>
      </w:r>
      <w:r w:rsidRPr="000F0AA0">
        <w:rPr>
          <w:i/>
          <w:iCs/>
          <w:szCs w:val="24"/>
          <w:lang w:val="en-IN" w:bidi="mr-IN"/>
          <w14:ligatures w14:val="standardContextual"/>
        </w:rPr>
        <w:t xml:space="preserve">Plant Soil Environment, </w:t>
      </w:r>
      <w:r w:rsidRPr="000F0AA0">
        <w:rPr>
          <w:b/>
          <w:bCs/>
          <w:szCs w:val="24"/>
          <w:lang w:val="en-IN" w:bidi="mr-IN"/>
          <w14:ligatures w14:val="standardContextual"/>
        </w:rPr>
        <w:t>53</w:t>
      </w:r>
      <w:r w:rsidRPr="000F0AA0">
        <w:rPr>
          <w:szCs w:val="24"/>
          <w:lang w:val="en-IN" w:bidi="mr-IN"/>
          <w14:ligatures w14:val="standardContextual"/>
        </w:rPr>
        <w:t>(4), 186-192.</w:t>
      </w:r>
    </w:p>
    <w:p w14:paraId="1FA68610" w14:textId="77777777" w:rsidR="008E6D69" w:rsidRPr="000F0AA0" w:rsidRDefault="008E6D69"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Billah, M., Khan, M., Bano, A., Nisa, S., Hussain, A., Dawar, K. M., Munir, A. and Khan, N. (2020) Rock phosphate enriched compost in combination with rhizobacteria; a cost-effective source for better soil health and wheat productivity. </w:t>
      </w:r>
      <w:r w:rsidRPr="000F0AA0">
        <w:rPr>
          <w:i/>
          <w:iCs/>
          <w:szCs w:val="24"/>
          <w:lang w:val="en-IN" w:bidi="mr-IN"/>
          <w14:ligatures w14:val="standardContextual"/>
        </w:rPr>
        <w:t>Agronomy,</w:t>
      </w:r>
      <w:r w:rsidRPr="000F0AA0">
        <w:rPr>
          <w:b/>
          <w:bCs/>
          <w:i/>
          <w:iCs/>
          <w:szCs w:val="24"/>
          <w:lang w:val="en-IN" w:bidi="mr-IN"/>
          <w14:ligatures w14:val="standardContextual"/>
        </w:rPr>
        <w:t xml:space="preserve"> </w:t>
      </w:r>
      <w:r w:rsidRPr="000F0AA0">
        <w:rPr>
          <w:b/>
          <w:bCs/>
          <w:szCs w:val="24"/>
          <w:lang w:val="en-IN" w:bidi="mr-IN"/>
          <w14:ligatures w14:val="standardContextual"/>
        </w:rPr>
        <w:t>10</w:t>
      </w:r>
      <w:r w:rsidRPr="000F0AA0">
        <w:rPr>
          <w:szCs w:val="24"/>
          <w:lang w:val="en-IN" w:bidi="mr-IN"/>
          <w14:ligatures w14:val="standardContextual"/>
        </w:rPr>
        <w:t>, 1390.</w:t>
      </w:r>
    </w:p>
    <w:p w14:paraId="1D78EDD5" w14:textId="5B1D9790" w:rsidR="00B334CC" w:rsidRPr="000F0AA0" w:rsidRDefault="00B334CC" w:rsidP="00083399">
      <w:pPr>
        <w:pStyle w:val="ListParagraph"/>
        <w:numPr>
          <w:ilvl w:val="0"/>
          <w:numId w:val="11"/>
        </w:numPr>
        <w:spacing w:line="276" w:lineRule="auto"/>
        <w:rPr>
          <w:szCs w:val="24"/>
        </w:rPr>
      </w:pPr>
      <w:r w:rsidRPr="000F0AA0">
        <w:rPr>
          <w:szCs w:val="24"/>
        </w:rPr>
        <w:t xml:space="preserve">Casida, L. E. Hr., Klein, D. A. and Santoro, T. (1964) Soil dehydrogenase activity. </w:t>
      </w:r>
      <w:r w:rsidRPr="000F0AA0">
        <w:rPr>
          <w:i/>
          <w:iCs/>
          <w:szCs w:val="24"/>
        </w:rPr>
        <w:t>Soil Science,</w:t>
      </w:r>
      <w:r w:rsidRPr="000F0AA0">
        <w:rPr>
          <w:szCs w:val="24"/>
        </w:rPr>
        <w:t xml:space="preserve"> </w:t>
      </w:r>
      <w:r w:rsidRPr="000F0AA0">
        <w:rPr>
          <w:b/>
          <w:szCs w:val="24"/>
        </w:rPr>
        <w:t>98</w:t>
      </w:r>
      <w:r w:rsidRPr="000F0AA0">
        <w:rPr>
          <w:szCs w:val="24"/>
        </w:rPr>
        <w:t>, 371-376.</w:t>
      </w:r>
    </w:p>
    <w:p w14:paraId="3AB06A23" w14:textId="77777777" w:rsidR="008E6D69" w:rsidRPr="000F0AA0" w:rsidRDefault="008E6D69" w:rsidP="00083399">
      <w:pPr>
        <w:pStyle w:val="ListParagraph"/>
        <w:numPr>
          <w:ilvl w:val="0"/>
          <w:numId w:val="11"/>
        </w:numPr>
        <w:spacing w:line="276" w:lineRule="auto"/>
      </w:pPr>
      <w:r w:rsidRPr="000F0AA0">
        <w:t xml:space="preserve">Chang, E., Chung, R. and Tsai, Y. (2007) Effect of different application rates of organic fertilizer on soil enzyme activity and microbial population. </w:t>
      </w:r>
      <w:r w:rsidRPr="000F0AA0">
        <w:rPr>
          <w:i/>
          <w:iCs/>
        </w:rPr>
        <w:t xml:space="preserve">Soil Science and Plant Nutrition, </w:t>
      </w:r>
      <w:r w:rsidRPr="000F0AA0">
        <w:rPr>
          <w:b/>
          <w:bCs/>
        </w:rPr>
        <w:t>53</w:t>
      </w:r>
      <w:r w:rsidRPr="000F0AA0">
        <w:t>, 132-140.</w:t>
      </w:r>
    </w:p>
    <w:p w14:paraId="59524FE8" w14:textId="63CAA3AC" w:rsidR="00196B9C" w:rsidRPr="000F0AA0" w:rsidRDefault="00196B9C" w:rsidP="00083399">
      <w:pPr>
        <w:pStyle w:val="ListParagraph"/>
        <w:numPr>
          <w:ilvl w:val="0"/>
          <w:numId w:val="11"/>
        </w:numPr>
        <w:spacing w:line="276" w:lineRule="auto"/>
        <w:rPr>
          <w:szCs w:val="24"/>
        </w:rPr>
      </w:pPr>
      <w:r w:rsidRPr="000F0AA0">
        <w:rPr>
          <w:szCs w:val="24"/>
        </w:rPr>
        <w:t xml:space="preserve">Eivazi, F. and Tabatabai, M. A. (1977) Phosphatase in soils. </w:t>
      </w:r>
      <w:r w:rsidRPr="000F0AA0">
        <w:rPr>
          <w:i/>
          <w:iCs/>
          <w:szCs w:val="24"/>
        </w:rPr>
        <w:t>Soil Biology and Biochemistry</w:t>
      </w:r>
      <w:r w:rsidRPr="000F0AA0">
        <w:rPr>
          <w:szCs w:val="24"/>
        </w:rPr>
        <w:t xml:space="preserve">, </w:t>
      </w:r>
      <w:r w:rsidRPr="000F0AA0">
        <w:rPr>
          <w:b/>
          <w:szCs w:val="24"/>
        </w:rPr>
        <w:t>9</w:t>
      </w:r>
      <w:r w:rsidRPr="000F0AA0">
        <w:rPr>
          <w:szCs w:val="24"/>
        </w:rPr>
        <w:t xml:space="preserve">, 167-172. </w:t>
      </w:r>
    </w:p>
    <w:p w14:paraId="130BF850" w14:textId="77777777" w:rsidR="00266626" w:rsidRPr="000F0AA0" w:rsidRDefault="00266626" w:rsidP="00083399">
      <w:pPr>
        <w:pStyle w:val="ListParagraph"/>
        <w:numPr>
          <w:ilvl w:val="0"/>
          <w:numId w:val="11"/>
        </w:numPr>
        <w:spacing w:line="276" w:lineRule="auto"/>
      </w:pPr>
      <w:r w:rsidRPr="000F0AA0">
        <w:t xml:space="preserve">Gorde, N. B., Zade, S. P., </w:t>
      </w:r>
      <w:proofErr w:type="spellStart"/>
      <w:r w:rsidRPr="000F0AA0">
        <w:t>Bodke</w:t>
      </w:r>
      <w:proofErr w:type="spellEnd"/>
      <w:r w:rsidRPr="000F0AA0">
        <w:t xml:space="preserve">, V. S. and Nakhate, P. S. (2022) Effect of organic farming on enzymatic activity and microbial population of soybean. </w:t>
      </w:r>
      <w:r w:rsidRPr="000F0AA0">
        <w:rPr>
          <w:i/>
          <w:iCs/>
        </w:rPr>
        <w:t>The Pharma Innovation Journal,</w:t>
      </w:r>
      <w:r w:rsidRPr="000F0AA0">
        <w:t xml:space="preserve"> </w:t>
      </w:r>
      <w:r w:rsidRPr="000F0AA0">
        <w:rPr>
          <w:b/>
          <w:bCs/>
        </w:rPr>
        <w:t>11</w:t>
      </w:r>
      <w:r w:rsidRPr="000F0AA0">
        <w:t>(12), 2182-2186.</w:t>
      </w:r>
    </w:p>
    <w:p w14:paraId="28B0F6A7" w14:textId="77777777" w:rsidR="00156E68" w:rsidRPr="000F0AA0" w:rsidRDefault="00156E68" w:rsidP="00083399">
      <w:pPr>
        <w:pStyle w:val="ListParagraph"/>
        <w:numPr>
          <w:ilvl w:val="0"/>
          <w:numId w:val="11"/>
        </w:numPr>
        <w:spacing w:line="276" w:lineRule="auto"/>
      </w:pPr>
      <w:r w:rsidRPr="000F0AA0">
        <w:t xml:space="preserve">Jadhav, A. B., </w:t>
      </w:r>
      <w:proofErr w:type="spellStart"/>
      <w:r w:rsidRPr="000F0AA0">
        <w:t>Taggu</w:t>
      </w:r>
      <w:proofErr w:type="spellEnd"/>
      <w:r w:rsidRPr="000F0AA0">
        <w:t xml:space="preserve">, B., </w:t>
      </w:r>
      <w:proofErr w:type="spellStart"/>
      <w:r w:rsidRPr="000F0AA0">
        <w:t>Suradhkar</w:t>
      </w:r>
      <w:proofErr w:type="spellEnd"/>
      <w:r w:rsidRPr="000F0AA0">
        <w:t xml:space="preserve">, R., Patil, A. V. and Khire, J. M. (2024) Study on enzyme activities and nutrient availability in calcareous soil as influence by phytase and </w:t>
      </w:r>
      <w:proofErr w:type="spellStart"/>
      <w:r w:rsidRPr="000F0AA0">
        <w:t>fym</w:t>
      </w:r>
      <w:proofErr w:type="spellEnd"/>
      <w:r w:rsidRPr="000F0AA0">
        <w:t xml:space="preserve"> levels under soybean cultivation. </w:t>
      </w:r>
      <w:r w:rsidRPr="000F0AA0">
        <w:rPr>
          <w:i/>
          <w:iCs/>
        </w:rPr>
        <w:t xml:space="preserve">International Journal Current </w:t>
      </w:r>
      <w:r w:rsidRPr="000F0AA0">
        <w:rPr>
          <w:i/>
          <w:iCs/>
        </w:rPr>
        <w:lastRenderedPageBreak/>
        <w:t xml:space="preserve">Microbiological Applied Science, </w:t>
      </w:r>
      <w:r w:rsidRPr="000F0AA0">
        <w:rPr>
          <w:b/>
          <w:bCs/>
        </w:rPr>
        <w:t>13</w:t>
      </w:r>
      <w:r w:rsidRPr="000F0AA0">
        <w:t>(01), 42-52.</w:t>
      </w:r>
    </w:p>
    <w:p w14:paraId="3E6F71A7" w14:textId="77777777" w:rsidR="00D73D49" w:rsidRPr="000F0AA0" w:rsidRDefault="00D73D49" w:rsidP="00083399">
      <w:pPr>
        <w:pStyle w:val="ListParagraph"/>
        <w:numPr>
          <w:ilvl w:val="0"/>
          <w:numId w:val="11"/>
        </w:numPr>
        <w:spacing w:line="276" w:lineRule="auto"/>
      </w:pPr>
      <w:r w:rsidRPr="000F0AA0">
        <w:t xml:space="preserve">Jamal, A., Saeed, M. F., Mihoub, A., Hopkins, B. G, Ahmad, I. and Naeem, A. (2023) Integrated use of phosphorus fertilizer and farm yard manure improves wheat productivity by improving soil quality and P availability in calcareous soil under subhumid conditions. </w:t>
      </w:r>
      <w:r w:rsidRPr="000F0AA0">
        <w:rPr>
          <w:i/>
          <w:iCs/>
        </w:rPr>
        <w:t xml:space="preserve">Frontiers Plant Science, </w:t>
      </w:r>
      <w:r w:rsidRPr="000F0AA0">
        <w:rPr>
          <w:b/>
          <w:bCs/>
        </w:rPr>
        <w:t>14</w:t>
      </w:r>
      <w:r w:rsidRPr="000F0AA0">
        <w:t>, 1034421.</w:t>
      </w:r>
    </w:p>
    <w:p w14:paraId="53B4EC1A" w14:textId="4F5FA832" w:rsidR="007E2408" w:rsidRPr="000F0AA0" w:rsidRDefault="007E2408" w:rsidP="00083399">
      <w:pPr>
        <w:pStyle w:val="ListParagraph"/>
        <w:numPr>
          <w:ilvl w:val="0"/>
          <w:numId w:val="11"/>
        </w:numPr>
        <w:spacing w:line="276" w:lineRule="auto"/>
      </w:pPr>
      <w:proofErr w:type="spellStart"/>
      <w:r w:rsidRPr="000F0AA0">
        <w:t>Kalembasa</w:t>
      </w:r>
      <w:proofErr w:type="spellEnd"/>
      <w:r w:rsidRPr="000F0AA0">
        <w:t xml:space="preserve">, S. and </w:t>
      </w:r>
      <w:proofErr w:type="spellStart"/>
      <w:r w:rsidRPr="000F0AA0">
        <w:t>Symanowics</w:t>
      </w:r>
      <w:proofErr w:type="spellEnd"/>
      <w:r w:rsidRPr="000F0AA0">
        <w:t xml:space="preserve">, B. (2012) Enzymatic activity of soil after applying various waste organic materials, ash and mineral fertilizers. </w:t>
      </w:r>
      <w:r w:rsidRPr="000F0AA0">
        <w:rPr>
          <w:i/>
          <w:iCs/>
        </w:rPr>
        <w:t>Polish Journal Environmental Studies,</w:t>
      </w:r>
      <w:r w:rsidRPr="000F0AA0">
        <w:t xml:space="preserve"> </w:t>
      </w:r>
      <w:r w:rsidRPr="000F0AA0">
        <w:rPr>
          <w:b/>
          <w:bCs/>
        </w:rPr>
        <w:t>21</w:t>
      </w:r>
      <w:r w:rsidRPr="000F0AA0">
        <w:t>(6), 1635-1641.</w:t>
      </w:r>
    </w:p>
    <w:p w14:paraId="11C58F69" w14:textId="77777777" w:rsidR="004B241A" w:rsidRPr="000F0AA0" w:rsidRDefault="004B241A" w:rsidP="00083399">
      <w:pPr>
        <w:pStyle w:val="ListParagraph"/>
        <w:numPr>
          <w:ilvl w:val="0"/>
          <w:numId w:val="11"/>
        </w:numPr>
        <w:spacing w:line="276" w:lineRule="auto"/>
        <w:rPr>
          <w:color w:val="000000" w:themeColor="text1"/>
          <w:lang w:val="en-IN"/>
        </w:rPr>
      </w:pPr>
      <w:r w:rsidRPr="000F0AA0">
        <w:rPr>
          <w:lang w:val="en-IN"/>
        </w:rPr>
        <w:t xml:space="preserve">Khan, K. S., Naveed, M., Qadir, M. F., Yaseen, M. and Siddiqui, M. H. (2023) </w:t>
      </w:r>
      <w:r w:rsidRPr="000F0AA0">
        <w:rPr>
          <w:color w:val="000000" w:themeColor="text1"/>
          <w:lang w:val="en-IN"/>
        </w:rPr>
        <w:t xml:space="preserve">Bio-organically acidified product- mediated improvements in phosphorus fertilizer utilization, uptake and yielding of </w:t>
      </w:r>
      <w:proofErr w:type="spellStart"/>
      <w:r w:rsidRPr="000F0AA0">
        <w:rPr>
          <w:i/>
          <w:iCs/>
          <w:color w:val="000000" w:themeColor="text1"/>
          <w:lang w:val="en-IN"/>
        </w:rPr>
        <w:t>zea</w:t>
      </w:r>
      <w:proofErr w:type="spellEnd"/>
      <w:r w:rsidRPr="000F0AA0">
        <w:rPr>
          <w:i/>
          <w:iCs/>
          <w:color w:val="000000" w:themeColor="text1"/>
          <w:lang w:val="en-IN"/>
        </w:rPr>
        <w:t xml:space="preserve"> mays </w:t>
      </w:r>
      <w:r w:rsidRPr="000F0AA0">
        <w:rPr>
          <w:color w:val="000000" w:themeColor="text1"/>
          <w:lang w:val="en-IN"/>
        </w:rPr>
        <w:t xml:space="preserve">in calcareous soil. </w:t>
      </w:r>
      <w:r w:rsidRPr="000F0AA0">
        <w:rPr>
          <w:i/>
          <w:iCs/>
          <w:color w:val="000000" w:themeColor="text1"/>
          <w:lang w:val="en-IN"/>
        </w:rPr>
        <w:t xml:space="preserve">Plants, </w:t>
      </w:r>
      <w:r w:rsidRPr="000F0AA0">
        <w:rPr>
          <w:b/>
          <w:bCs/>
          <w:color w:val="000000" w:themeColor="text1"/>
          <w:lang w:val="en-IN"/>
        </w:rPr>
        <w:t>12</w:t>
      </w:r>
      <w:r w:rsidRPr="000F0AA0">
        <w:rPr>
          <w:color w:val="000000" w:themeColor="text1"/>
          <w:lang w:val="en-IN"/>
        </w:rPr>
        <w:t>, 3072.</w:t>
      </w:r>
    </w:p>
    <w:p w14:paraId="7FF154E5" w14:textId="77777777" w:rsidR="00467AFA" w:rsidRPr="000F0AA0" w:rsidRDefault="00467AFA" w:rsidP="00083399">
      <w:pPr>
        <w:pStyle w:val="ListParagraph"/>
        <w:numPr>
          <w:ilvl w:val="0"/>
          <w:numId w:val="11"/>
        </w:numPr>
        <w:spacing w:line="276" w:lineRule="auto"/>
        <w:rPr>
          <w:szCs w:val="24"/>
        </w:rPr>
      </w:pPr>
      <w:r w:rsidRPr="000F0AA0">
        <w:rPr>
          <w:szCs w:val="24"/>
        </w:rPr>
        <w:t xml:space="preserve">Knudsen, D., Peterson, G.A. and Pratt, P.F. (1982) Lithium, sodium potassium. </w:t>
      </w:r>
      <w:r w:rsidRPr="000F0AA0">
        <w:rPr>
          <w:i/>
          <w:szCs w:val="24"/>
        </w:rPr>
        <w:t>In</w:t>
      </w:r>
      <w:r w:rsidRPr="000F0AA0">
        <w:rPr>
          <w:szCs w:val="24"/>
        </w:rPr>
        <w:t>: Methods of soil analysis, part-2. Page, A.L. (Ed.), Madison, Wisconsin, USA, 225-245.</w:t>
      </w:r>
    </w:p>
    <w:p w14:paraId="7288AA11" w14:textId="46295C2E" w:rsidR="00467AFA" w:rsidRPr="000F0AA0" w:rsidRDefault="00467AFA" w:rsidP="00083399">
      <w:pPr>
        <w:pStyle w:val="ListParagraph"/>
        <w:numPr>
          <w:ilvl w:val="0"/>
          <w:numId w:val="11"/>
        </w:numPr>
        <w:spacing w:line="276" w:lineRule="auto"/>
        <w:rPr>
          <w:szCs w:val="24"/>
        </w:rPr>
      </w:pPr>
      <w:r w:rsidRPr="000F0AA0">
        <w:rPr>
          <w:szCs w:val="24"/>
        </w:rPr>
        <w:t xml:space="preserve">Lindsay, W. L. and Norwell, W.A. (1978) Development of DTPA soil test for zinc, iron, manganese and copper, </w:t>
      </w:r>
      <w:r w:rsidRPr="000F0AA0">
        <w:rPr>
          <w:i/>
          <w:szCs w:val="24"/>
        </w:rPr>
        <w:t>Soil Science Society of America Journal</w:t>
      </w:r>
      <w:r w:rsidRPr="000F0AA0">
        <w:rPr>
          <w:szCs w:val="24"/>
        </w:rPr>
        <w:t xml:space="preserve">, </w:t>
      </w:r>
      <w:r w:rsidRPr="000F0AA0">
        <w:rPr>
          <w:b/>
          <w:szCs w:val="24"/>
        </w:rPr>
        <w:t>42</w:t>
      </w:r>
      <w:r w:rsidRPr="000F0AA0">
        <w:rPr>
          <w:szCs w:val="24"/>
        </w:rPr>
        <w:t>, 421-428.</w:t>
      </w:r>
    </w:p>
    <w:p w14:paraId="6611A515" w14:textId="1825DE3B" w:rsidR="00031CFE" w:rsidRPr="000F0AA0" w:rsidRDefault="00031CFE"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Meena, D., Meena, H. R., Jain, D. Kumar, T., Meena, A. J., </w:t>
      </w:r>
      <w:proofErr w:type="spellStart"/>
      <w:r w:rsidRPr="000F0AA0">
        <w:rPr>
          <w:szCs w:val="24"/>
          <w:lang w:val="en-IN" w:bidi="mr-IN"/>
          <w14:ligatures w14:val="standardContextual"/>
        </w:rPr>
        <w:t>Khardia</w:t>
      </w:r>
      <w:proofErr w:type="spellEnd"/>
      <w:r w:rsidRPr="000F0AA0">
        <w:rPr>
          <w:szCs w:val="24"/>
          <w:lang w:val="en-IN" w:bidi="mr-IN"/>
          <w14:ligatures w14:val="standardContextual"/>
        </w:rPr>
        <w:t xml:space="preserve">, N. and </w:t>
      </w:r>
      <w:proofErr w:type="spellStart"/>
      <w:r w:rsidRPr="000F0AA0">
        <w:rPr>
          <w:szCs w:val="24"/>
          <w:lang w:val="en-IN" w:bidi="mr-IN"/>
          <w14:ligatures w14:val="standardContextual"/>
        </w:rPr>
        <w:t>Chundawat</w:t>
      </w:r>
      <w:proofErr w:type="spellEnd"/>
      <w:r w:rsidRPr="000F0AA0">
        <w:rPr>
          <w:szCs w:val="24"/>
          <w:lang w:val="en-IN" w:bidi="mr-IN"/>
          <w14:ligatures w14:val="standardContextual"/>
        </w:rPr>
        <w:t xml:space="preserve">, D. S. (2023) Effect of different phosphorus sources on soil physio-chemical property dynamics under chickpea crop. </w:t>
      </w:r>
      <w:r w:rsidRPr="000F0AA0">
        <w:rPr>
          <w:i/>
          <w:iCs/>
          <w:szCs w:val="24"/>
          <w:lang w:val="en-IN" w:bidi="mr-IN"/>
          <w14:ligatures w14:val="standardContextual"/>
        </w:rPr>
        <w:t>International Journal Plant Soil Science,</w:t>
      </w:r>
      <w:r w:rsidRPr="000F0AA0">
        <w:rPr>
          <w:szCs w:val="24"/>
          <w:lang w:val="en-IN" w:bidi="mr-IN"/>
          <w14:ligatures w14:val="standardContextual"/>
        </w:rPr>
        <w:t xml:space="preserve"> </w:t>
      </w:r>
      <w:r w:rsidRPr="000F0AA0">
        <w:rPr>
          <w:b/>
          <w:bCs/>
          <w:szCs w:val="24"/>
          <w:lang w:val="en-IN" w:bidi="mr-IN"/>
          <w14:ligatures w14:val="standardContextual"/>
        </w:rPr>
        <w:t>35</w:t>
      </w:r>
      <w:r w:rsidRPr="000F0AA0">
        <w:rPr>
          <w:szCs w:val="24"/>
          <w:lang w:val="en-IN" w:bidi="mr-IN"/>
          <w14:ligatures w14:val="standardContextual"/>
        </w:rPr>
        <w:t>(19), 240-249.</w:t>
      </w:r>
    </w:p>
    <w:p w14:paraId="577C40AF" w14:textId="778C8D32" w:rsidR="00BD1F7D" w:rsidRPr="000F0AA0" w:rsidRDefault="00BD1F7D"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Meena, M. D., and Biswas, D. R. (2015) Effect of rock phosphate enriched compost and chemical fertilizers on microbial biomass phosphorus and phosphorus fractions. </w:t>
      </w:r>
      <w:r w:rsidRPr="000F0AA0">
        <w:rPr>
          <w:i/>
          <w:iCs/>
          <w:szCs w:val="24"/>
          <w:lang w:val="en-IN" w:bidi="mr-IN"/>
          <w14:ligatures w14:val="standardContextual"/>
        </w:rPr>
        <w:t xml:space="preserve">African Journal of Microbiology Research, </w:t>
      </w:r>
      <w:r w:rsidRPr="000F0AA0">
        <w:rPr>
          <w:b/>
          <w:bCs/>
          <w:szCs w:val="24"/>
          <w:lang w:val="en-IN" w:bidi="mr-IN"/>
          <w14:ligatures w14:val="standardContextual"/>
        </w:rPr>
        <w:t>9</w:t>
      </w:r>
      <w:r w:rsidRPr="000F0AA0">
        <w:rPr>
          <w:szCs w:val="24"/>
          <w:lang w:val="en-IN" w:bidi="mr-IN"/>
          <w14:ligatures w14:val="standardContextual"/>
        </w:rPr>
        <w:t>(23), 1519-1526.</w:t>
      </w:r>
    </w:p>
    <w:p w14:paraId="58F6A31C" w14:textId="77777777" w:rsidR="007672B2" w:rsidRPr="000F0AA0" w:rsidRDefault="007672B2"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Noor, K., Sarwar, G., Shah, S. H., Muhammad, S., Zafar, A., Manzoor, M. Z. and Murtaza, G. (2021) Formulation of phosphorus rich organic manure from rock phosphate and its dose optimization for the improvement of maize (</w:t>
      </w:r>
      <w:proofErr w:type="spellStart"/>
      <w:r w:rsidRPr="000F0AA0">
        <w:rPr>
          <w:i/>
          <w:iCs/>
          <w:szCs w:val="24"/>
          <w:lang w:val="en-IN" w:bidi="mr-IN"/>
          <w14:ligatures w14:val="standardContextual"/>
        </w:rPr>
        <w:t>Zea</w:t>
      </w:r>
      <w:proofErr w:type="spellEnd"/>
      <w:r w:rsidRPr="000F0AA0">
        <w:rPr>
          <w:i/>
          <w:iCs/>
          <w:szCs w:val="24"/>
          <w:lang w:val="en-IN" w:bidi="mr-IN"/>
          <w14:ligatures w14:val="standardContextual"/>
        </w:rPr>
        <w:t xml:space="preserve"> mays L.</w:t>
      </w:r>
      <w:r w:rsidRPr="000F0AA0">
        <w:rPr>
          <w:szCs w:val="24"/>
          <w:lang w:val="en-IN" w:bidi="mr-IN"/>
          <w14:ligatures w14:val="standardContextual"/>
        </w:rPr>
        <w:t xml:space="preserve">). </w:t>
      </w:r>
      <w:r w:rsidRPr="000F0AA0">
        <w:rPr>
          <w:i/>
          <w:iCs/>
          <w:szCs w:val="24"/>
          <w:lang w:val="en-IN" w:bidi="mr-IN"/>
          <w14:ligatures w14:val="standardContextual"/>
        </w:rPr>
        <w:t>Journal of Plant Nutrition</w:t>
      </w:r>
      <w:r w:rsidRPr="000F0AA0">
        <w:rPr>
          <w:szCs w:val="24"/>
          <w:lang w:val="en-IN" w:bidi="mr-IN"/>
          <w14:ligatures w14:val="standardContextual"/>
        </w:rPr>
        <w:t xml:space="preserve">, </w:t>
      </w:r>
      <w:r w:rsidRPr="000F0AA0">
        <w:rPr>
          <w:b/>
          <w:bCs/>
          <w:szCs w:val="24"/>
          <w:lang w:val="en-IN" w:bidi="mr-IN"/>
          <w14:ligatures w14:val="standardContextual"/>
        </w:rPr>
        <w:t>44</w:t>
      </w:r>
      <w:r w:rsidRPr="000F0AA0">
        <w:rPr>
          <w:szCs w:val="24"/>
          <w:lang w:val="en-IN" w:bidi="mr-IN"/>
          <w14:ligatures w14:val="standardContextual"/>
        </w:rPr>
        <w:t>(1), 96-119.</w:t>
      </w:r>
    </w:p>
    <w:p w14:paraId="59E417FE" w14:textId="2ED00A86" w:rsidR="009A4ADB" w:rsidRPr="000F0AA0" w:rsidRDefault="009A4ADB"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Panse V.A. and Sukhatme P.V. (1985) Statistical methods for Agricultural workers, Revised </w:t>
      </w:r>
      <w:proofErr w:type="spellStart"/>
      <w:r w:rsidRPr="000F0AA0">
        <w:rPr>
          <w:szCs w:val="24"/>
          <w:lang w:val="en-IN" w:bidi="mr-IN"/>
          <w14:ligatures w14:val="standardContextual"/>
        </w:rPr>
        <w:t>Edn</w:t>
      </w:r>
      <w:proofErr w:type="spellEnd"/>
      <w:r w:rsidRPr="000F0AA0">
        <w:rPr>
          <w:szCs w:val="24"/>
          <w:lang w:val="en-IN" w:bidi="mr-IN"/>
          <w14:ligatures w14:val="standardContextual"/>
        </w:rPr>
        <w:t>. ICAER, New Delhi.</w:t>
      </w:r>
    </w:p>
    <w:p w14:paraId="618A003D" w14:textId="77777777" w:rsidR="0057155A" w:rsidRPr="000F0AA0" w:rsidRDefault="0057155A"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Prasanna, N. R., Sumathi, T., Sai Gopal, D. V. R. and Narasimha G. (2012) Influence of organic manure on soil microbial and enzyme activities. </w:t>
      </w:r>
      <w:proofErr w:type="gramStart"/>
      <w:r w:rsidRPr="000F0AA0">
        <w:rPr>
          <w:i/>
          <w:iCs/>
          <w:szCs w:val="24"/>
          <w:lang w:val="en-IN" w:bidi="mr-IN"/>
          <w14:ligatures w14:val="standardContextual"/>
        </w:rPr>
        <w:t>ISSN :</w:t>
      </w:r>
      <w:proofErr w:type="gramEnd"/>
      <w:r w:rsidRPr="000F0AA0">
        <w:rPr>
          <w:i/>
          <w:iCs/>
          <w:szCs w:val="24"/>
          <w:lang w:val="en-IN" w:bidi="mr-IN"/>
          <w14:ligatures w14:val="standardContextual"/>
        </w:rPr>
        <w:t xml:space="preserve"> 0974 – 7435, </w:t>
      </w:r>
      <w:r w:rsidRPr="000F0AA0">
        <w:rPr>
          <w:b/>
          <w:bCs/>
          <w:szCs w:val="24"/>
          <w:lang w:val="en-IN" w:bidi="mr-IN"/>
          <w14:ligatures w14:val="standardContextual"/>
        </w:rPr>
        <w:t>6,</w:t>
      </w:r>
      <w:r w:rsidRPr="000F0AA0">
        <w:rPr>
          <w:szCs w:val="24"/>
          <w:lang w:val="en-IN" w:bidi="mr-IN"/>
          <w14:ligatures w14:val="standardContextual"/>
        </w:rPr>
        <w:t xml:space="preserve"> 8-9.</w:t>
      </w:r>
    </w:p>
    <w:p w14:paraId="137CE6B4" w14:textId="77777777" w:rsidR="004D145C" w:rsidRPr="000F0AA0" w:rsidRDefault="004D145C" w:rsidP="00083399">
      <w:pPr>
        <w:pStyle w:val="ListParagraph"/>
        <w:widowControl/>
        <w:numPr>
          <w:ilvl w:val="0"/>
          <w:numId w:val="11"/>
        </w:numPr>
        <w:adjustRightInd w:val="0"/>
        <w:spacing w:line="276" w:lineRule="auto"/>
        <w:rPr>
          <w:szCs w:val="24"/>
          <w:lang w:val="en-IN" w:bidi="mr-IN"/>
          <w14:ligatures w14:val="standardContextual"/>
        </w:rPr>
      </w:pPr>
      <w:proofErr w:type="spellStart"/>
      <w:r w:rsidRPr="000F0AA0">
        <w:rPr>
          <w:szCs w:val="24"/>
          <w:lang w:val="en-IN" w:bidi="mr-IN"/>
          <w14:ligatures w14:val="standardContextual"/>
        </w:rPr>
        <w:t>Rocabruna</w:t>
      </w:r>
      <w:proofErr w:type="spellEnd"/>
      <w:r w:rsidRPr="000F0AA0">
        <w:rPr>
          <w:szCs w:val="24"/>
          <w:lang w:val="en-IN" w:bidi="mr-IN"/>
          <w14:ligatures w14:val="standardContextual"/>
        </w:rPr>
        <w:t xml:space="preserve">, P. C., Domene, X., </w:t>
      </w:r>
      <w:proofErr w:type="spellStart"/>
      <w:r w:rsidRPr="000F0AA0">
        <w:rPr>
          <w:szCs w:val="24"/>
          <w:lang w:val="en-IN" w:bidi="mr-IN"/>
          <w14:ligatures w14:val="standardContextual"/>
        </w:rPr>
        <w:t>Matteazzi</w:t>
      </w:r>
      <w:proofErr w:type="spellEnd"/>
      <w:r w:rsidRPr="000F0AA0">
        <w:rPr>
          <w:szCs w:val="24"/>
          <w:lang w:val="en-IN" w:bidi="mr-IN"/>
          <w14:ligatures w14:val="standardContextual"/>
        </w:rPr>
        <w:t xml:space="preserve">, A., </w:t>
      </w:r>
      <w:proofErr w:type="spellStart"/>
      <w:r w:rsidRPr="000F0AA0">
        <w:rPr>
          <w:szCs w:val="24"/>
          <w:lang w:val="en-IN" w:bidi="mr-IN"/>
          <w14:ligatures w14:val="standardContextual"/>
        </w:rPr>
        <w:t>Figl</w:t>
      </w:r>
      <w:proofErr w:type="spellEnd"/>
      <w:r w:rsidRPr="000F0AA0">
        <w:rPr>
          <w:szCs w:val="24"/>
          <w:lang w:val="en-IN" w:bidi="mr-IN"/>
          <w14:ligatures w14:val="standardContextual"/>
        </w:rPr>
        <w:t xml:space="preserve">, U., </w:t>
      </w:r>
      <w:proofErr w:type="spellStart"/>
      <w:r w:rsidRPr="000F0AA0">
        <w:rPr>
          <w:szCs w:val="24"/>
          <w:lang w:val="en-IN" w:bidi="mr-IN"/>
          <w14:ligatures w14:val="standardContextual"/>
        </w:rPr>
        <w:t>Fundneider</w:t>
      </w:r>
      <w:proofErr w:type="spellEnd"/>
      <w:r w:rsidRPr="000F0AA0">
        <w:rPr>
          <w:szCs w:val="24"/>
          <w:lang w:val="en-IN" w:bidi="mr-IN"/>
          <w14:ligatures w14:val="standardContextual"/>
        </w:rPr>
        <w:t xml:space="preserve">, A., Martinez, M. F., </w:t>
      </w:r>
      <w:proofErr w:type="spellStart"/>
      <w:r w:rsidRPr="000F0AA0">
        <w:rPr>
          <w:szCs w:val="24"/>
          <w:lang w:val="en-IN" w:bidi="mr-IN"/>
          <w14:ligatures w14:val="standardContextual"/>
        </w:rPr>
        <w:t>Venir</w:t>
      </w:r>
      <w:proofErr w:type="spellEnd"/>
      <w:r w:rsidRPr="000F0AA0">
        <w:rPr>
          <w:szCs w:val="24"/>
          <w:lang w:val="en-IN" w:bidi="mr-IN"/>
          <w14:ligatures w14:val="standardContextual"/>
        </w:rPr>
        <w:t xml:space="preserve">, E., </w:t>
      </w:r>
      <w:proofErr w:type="spellStart"/>
      <w:r w:rsidRPr="000F0AA0">
        <w:rPr>
          <w:szCs w:val="24"/>
          <w:lang w:val="en-IN" w:bidi="mr-IN"/>
          <w14:ligatures w14:val="standardContextual"/>
        </w:rPr>
        <w:t>Robatscher</w:t>
      </w:r>
      <w:proofErr w:type="spellEnd"/>
      <w:r w:rsidRPr="000F0AA0">
        <w:rPr>
          <w:szCs w:val="24"/>
          <w:lang w:val="en-IN" w:bidi="mr-IN"/>
          <w14:ligatures w14:val="standardContextual"/>
        </w:rPr>
        <w:t xml:space="preserve">, P., Preece, C., Penuelas, J. and </w:t>
      </w:r>
      <w:proofErr w:type="spellStart"/>
      <w:r w:rsidRPr="000F0AA0">
        <w:rPr>
          <w:szCs w:val="24"/>
          <w:lang w:val="en-IN" w:bidi="mr-IN"/>
          <w14:ligatures w14:val="standardContextual"/>
        </w:rPr>
        <w:t>Peratoner</w:t>
      </w:r>
      <w:proofErr w:type="spellEnd"/>
      <w:r w:rsidRPr="000F0AA0">
        <w:rPr>
          <w:szCs w:val="24"/>
          <w:lang w:val="en-IN" w:bidi="mr-IN"/>
          <w14:ligatures w14:val="standardContextual"/>
        </w:rPr>
        <w:t xml:space="preserve">, G. (2024) Effect of organic fertilisation on soil phosphatase activity, phosphorus availability and forage yield in mountain permanent meadows. </w:t>
      </w:r>
      <w:r w:rsidRPr="000F0AA0">
        <w:rPr>
          <w:i/>
          <w:iCs/>
          <w:szCs w:val="24"/>
          <w:lang w:val="en-IN" w:bidi="mr-IN"/>
          <w14:ligatures w14:val="standardContextual"/>
        </w:rPr>
        <w:t xml:space="preserve">Agriculture Ecosystem and Environment, </w:t>
      </w:r>
      <w:r w:rsidRPr="000F0AA0">
        <w:rPr>
          <w:b/>
          <w:bCs/>
          <w:szCs w:val="24"/>
          <w:lang w:val="en-IN" w:bidi="mr-IN"/>
          <w14:ligatures w14:val="standardContextual"/>
        </w:rPr>
        <w:t>368</w:t>
      </w:r>
      <w:r w:rsidRPr="000F0AA0">
        <w:rPr>
          <w:szCs w:val="24"/>
          <w:lang w:val="en-IN" w:bidi="mr-IN"/>
          <w14:ligatures w14:val="standardContextual"/>
        </w:rPr>
        <w:t>, 109006.</w:t>
      </w:r>
    </w:p>
    <w:p w14:paraId="309CAC23" w14:textId="77777777" w:rsidR="00FF58A3" w:rsidRPr="000F0AA0" w:rsidRDefault="00FF58A3"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Shen, J., Yuan, L., Zhang, J., Li, H., Bai, Z., Chen, X., Zhang, W. and Zhang, F. (2011) Phosphorus dynamics: from soil to plant. </w:t>
      </w:r>
      <w:r w:rsidRPr="000F0AA0">
        <w:rPr>
          <w:i/>
          <w:iCs/>
          <w:szCs w:val="24"/>
          <w:lang w:val="en-IN" w:bidi="mr-IN"/>
          <w14:ligatures w14:val="standardContextual"/>
        </w:rPr>
        <w:t xml:space="preserve">Plant Physiology, </w:t>
      </w:r>
      <w:r w:rsidRPr="000F0AA0">
        <w:rPr>
          <w:b/>
          <w:bCs/>
          <w:szCs w:val="24"/>
          <w:lang w:val="en-IN" w:bidi="mr-IN"/>
          <w14:ligatures w14:val="standardContextual"/>
        </w:rPr>
        <w:t>156</w:t>
      </w:r>
      <w:r w:rsidRPr="000F0AA0">
        <w:rPr>
          <w:szCs w:val="24"/>
          <w:lang w:val="en-IN" w:bidi="mr-IN"/>
          <w14:ligatures w14:val="standardContextual"/>
        </w:rPr>
        <w:t>, 997-1005.</w:t>
      </w:r>
    </w:p>
    <w:p w14:paraId="46FB29CD" w14:textId="32FF737E" w:rsidR="00C56517" w:rsidRPr="000F0AA0" w:rsidRDefault="00C56517" w:rsidP="00083399">
      <w:pPr>
        <w:pStyle w:val="ListParagraph"/>
        <w:widowControl/>
        <w:numPr>
          <w:ilvl w:val="0"/>
          <w:numId w:val="11"/>
        </w:numPr>
        <w:adjustRightInd w:val="0"/>
        <w:spacing w:line="276" w:lineRule="auto"/>
        <w:rPr>
          <w:szCs w:val="24"/>
        </w:rPr>
      </w:pPr>
      <w:r w:rsidRPr="000F0AA0">
        <w:rPr>
          <w:szCs w:val="24"/>
        </w:rPr>
        <w:t xml:space="preserve">Subbiah, B.V. and Asijia, G. L. (1956) A rapid procedure for estimation of available nitrogen in soil. </w:t>
      </w:r>
      <w:r w:rsidRPr="000F0AA0">
        <w:rPr>
          <w:i/>
          <w:szCs w:val="24"/>
        </w:rPr>
        <w:t>Current Science</w:t>
      </w:r>
      <w:r w:rsidRPr="000F0AA0">
        <w:rPr>
          <w:szCs w:val="24"/>
        </w:rPr>
        <w:t xml:space="preserve">, </w:t>
      </w:r>
      <w:r w:rsidRPr="000F0AA0">
        <w:rPr>
          <w:b/>
          <w:szCs w:val="24"/>
        </w:rPr>
        <w:t>25</w:t>
      </w:r>
      <w:r w:rsidRPr="000F0AA0">
        <w:rPr>
          <w:szCs w:val="24"/>
        </w:rPr>
        <w:t>, 259-260.</w:t>
      </w:r>
    </w:p>
    <w:p w14:paraId="540ED850" w14:textId="77777777" w:rsidR="000B600F" w:rsidRPr="000F0AA0" w:rsidRDefault="000B600F" w:rsidP="00083399">
      <w:pPr>
        <w:pStyle w:val="ListParagraph"/>
        <w:numPr>
          <w:ilvl w:val="0"/>
          <w:numId w:val="11"/>
        </w:numPr>
        <w:spacing w:line="276" w:lineRule="auto"/>
        <w:rPr>
          <w:lang w:val="en-IN"/>
        </w:rPr>
      </w:pPr>
      <w:proofErr w:type="spellStart"/>
      <w:r w:rsidRPr="000F0AA0">
        <w:rPr>
          <w:lang w:val="en-IN"/>
        </w:rPr>
        <w:t>Subehia</w:t>
      </w:r>
      <w:proofErr w:type="spellEnd"/>
      <w:r w:rsidRPr="000F0AA0">
        <w:rPr>
          <w:lang w:val="en-IN"/>
        </w:rPr>
        <w:t xml:space="preserve">, S. (2001) Direct and residual effect of Udaipur rock phosphate as a source of P to wheat soybean cropping system in western Himalayan soil, </w:t>
      </w:r>
      <w:r w:rsidRPr="000F0AA0">
        <w:rPr>
          <w:i/>
          <w:iCs/>
          <w:lang w:val="en-IN"/>
        </w:rPr>
        <w:t xml:space="preserve">Research on Crop, </w:t>
      </w:r>
      <w:r w:rsidRPr="000F0AA0">
        <w:rPr>
          <w:b/>
          <w:bCs/>
          <w:lang w:val="en-IN"/>
        </w:rPr>
        <w:t>2</w:t>
      </w:r>
      <w:r w:rsidRPr="000F0AA0">
        <w:rPr>
          <w:lang w:val="en-IN"/>
        </w:rPr>
        <w:t>, 297-300.</w:t>
      </w:r>
    </w:p>
    <w:p w14:paraId="33A6068B" w14:textId="77777777" w:rsidR="00142FA3" w:rsidRPr="000F0AA0" w:rsidRDefault="00142FA3" w:rsidP="00083399">
      <w:pPr>
        <w:pStyle w:val="ListParagraph"/>
        <w:numPr>
          <w:ilvl w:val="0"/>
          <w:numId w:val="11"/>
        </w:numPr>
        <w:spacing w:line="276" w:lineRule="auto"/>
        <w:rPr>
          <w:szCs w:val="24"/>
        </w:rPr>
      </w:pPr>
      <w:r w:rsidRPr="000F0AA0">
        <w:rPr>
          <w:szCs w:val="24"/>
        </w:rPr>
        <w:t xml:space="preserve">Tabatabai, M. A. and Bremner, J. M. (1972) Assay of urease activity in soils. </w:t>
      </w:r>
      <w:r w:rsidRPr="000F0AA0">
        <w:rPr>
          <w:i/>
          <w:iCs/>
          <w:szCs w:val="24"/>
        </w:rPr>
        <w:t>Soil Biology and Biochemistry</w:t>
      </w:r>
      <w:r w:rsidRPr="000F0AA0">
        <w:rPr>
          <w:szCs w:val="24"/>
        </w:rPr>
        <w:t xml:space="preserve">, </w:t>
      </w:r>
      <w:r w:rsidRPr="000F0AA0">
        <w:rPr>
          <w:b/>
          <w:szCs w:val="24"/>
        </w:rPr>
        <w:t>4</w:t>
      </w:r>
      <w:r w:rsidRPr="000F0AA0">
        <w:rPr>
          <w:szCs w:val="24"/>
        </w:rPr>
        <w:t>, 479-487.</w:t>
      </w:r>
    </w:p>
    <w:p w14:paraId="4DF15505" w14:textId="2EB59C6C" w:rsidR="00263ED1" w:rsidRDefault="00F5359C" w:rsidP="00263ED1">
      <w:pPr>
        <w:pStyle w:val="ListParagraph"/>
        <w:numPr>
          <w:ilvl w:val="0"/>
          <w:numId w:val="11"/>
        </w:numPr>
        <w:spacing w:line="276" w:lineRule="auto"/>
        <w:rPr>
          <w:szCs w:val="24"/>
        </w:rPr>
      </w:pPr>
      <w:r w:rsidRPr="000F0AA0">
        <w:rPr>
          <w:szCs w:val="24"/>
        </w:rPr>
        <w:lastRenderedPageBreak/>
        <w:t>Watanabe, F.S. and Olsen, S.R. (1965) Test of ascorbic acid method for determination of phosphorus in waters and NaHCO</w:t>
      </w:r>
      <w:r w:rsidRPr="000F0AA0">
        <w:rPr>
          <w:szCs w:val="24"/>
          <w:vertAlign w:val="subscript"/>
        </w:rPr>
        <w:t>3</w:t>
      </w:r>
      <w:r w:rsidRPr="000F0AA0">
        <w:rPr>
          <w:szCs w:val="24"/>
        </w:rPr>
        <w:t xml:space="preserve">, extracts from soil. </w:t>
      </w:r>
      <w:r w:rsidRPr="000F0AA0">
        <w:rPr>
          <w:i/>
          <w:szCs w:val="24"/>
        </w:rPr>
        <w:t>Soil Science Society of America</w:t>
      </w:r>
      <w:r w:rsidRPr="000F0AA0">
        <w:rPr>
          <w:szCs w:val="24"/>
        </w:rPr>
        <w:t xml:space="preserve"> Proceedings, </w:t>
      </w:r>
      <w:r w:rsidRPr="000F0AA0">
        <w:rPr>
          <w:b/>
          <w:bCs/>
          <w:szCs w:val="24"/>
        </w:rPr>
        <w:t>29</w:t>
      </w:r>
      <w:r w:rsidRPr="000F0AA0">
        <w:rPr>
          <w:szCs w:val="24"/>
        </w:rPr>
        <w:t>, 677-678.</w:t>
      </w:r>
      <w:bookmarkEnd w:id="1"/>
    </w:p>
    <w:p w14:paraId="083EA352" w14:textId="77777777" w:rsidR="00263ED1" w:rsidRDefault="00263ED1">
      <w:pPr>
        <w:widowControl/>
        <w:autoSpaceDE/>
        <w:autoSpaceDN/>
        <w:spacing w:after="160" w:line="259" w:lineRule="auto"/>
        <w:jc w:val="left"/>
        <w:rPr>
          <w:szCs w:val="24"/>
        </w:rPr>
      </w:pPr>
      <w:r>
        <w:rPr>
          <w:szCs w:val="24"/>
        </w:rPr>
        <w:br w:type="page"/>
      </w:r>
    </w:p>
    <w:p w14:paraId="22717438" w14:textId="77777777" w:rsidR="00766B93" w:rsidRPr="005618CF" w:rsidRDefault="00766B93" w:rsidP="00766B93">
      <w:pPr>
        <w:spacing w:line="276" w:lineRule="auto"/>
        <w:rPr>
          <w:b/>
          <w:bCs/>
          <w:szCs w:val="24"/>
        </w:rPr>
      </w:pPr>
      <w:r w:rsidRPr="005618CF">
        <w:rPr>
          <w:b/>
          <w:bCs/>
          <w:szCs w:val="24"/>
        </w:rPr>
        <w:lastRenderedPageBreak/>
        <w:t>Table 1. Proximate analysis of PROM, FYM and vermicompost</w:t>
      </w:r>
    </w:p>
    <w:tbl>
      <w:tblPr>
        <w:tblW w:w="5107" w:type="pct"/>
        <w:tblLayout w:type="fixed"/>
        <w:tblCellMar>
          <w:top w:w="11" w:type="dxa"/>
          <w:right w:w="115" w:type="dxa"/>
        </w:tblCellMar>
        <w:tblLook w:val="04A0" w:firstRow="1" w:lastRow="0" w:firstColumn="1" w:lastColumn="0" w:noHBand="0" w:noVBand="1"/>
      </w:tblPr>
      <w:tblGrid>
        <w:gridCol w:w="969"/>
        <w:gridCol w:w="1969"/>
        <w:gridCol w:w="1400"/>
        <w:gridCol w:w="1473"/>
        <w:gridCol w:w="1418"/>
        <w:gridCol w:w="1980"/>
      </w:tblGrid>
      <w:tr w:rsidR="00766B93" w:rsidRPr="005618CF" w14:paraId="06105C02"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758441A9" w14:textId="77777777" w:rsidR="00766B93" w:rsidRPr="005618CF" w:rsidRDefault="00766B93" w:rsidP="00E7530B">
            <w:pPr>
              <w:spacing w:line="276" w:lineRule="auto"/>
              <w:jc w:val="center"/>
              <w:rPr>
                <w:b/>
                <w:szCs w:val="24"/>
              </w:rPr>
            </w:pPr>
            <w:r w:rsidRPr="005618CF">
              <w:rPr>
                <w:b/>
                <w:szCs w:val="24"/>
              </w:rPr>
              <w:t>Sr. No.</w:t>
            </w:r>
          </w:p>
        </w:tc>
        <w:tc>
          <w:tcPr>
            <w:tcW w:w="1069" w:type="pct"/>
            <w:tcBorders>
              <w:top w:val="single" w:sz="4" w:space="0" w:color="000000"/>
              <w:left w:val="single" w:sz="4" w:space="0" w:color="000000"/>
              <w:bottom w:val="single" w:sz="4" w:space="0" w:color="000000"/>
              <w:right w:val="single" w:sz="4" w:space="0" w:color="000000"/>
            </w:tcBorders>
            <w:hideMark/>
          </w:tcPr>
          <w:p w14:paraId="6DD7EEDF" w14:textId="77777777" w:rsidR="00766B93" w:rsidRPr="005618CF" w:rsidRDefault="00766B93" w:rsidP="00E7530B">
            <w:pPr>
              <w:spacing w:line="276" w:lineRule="auto"/>
              <w:ind w:left="2"/>
              <w:jc w:val="center"/>
              <w:rPr>
                <w:b/>
                <w:szCs w:val="24"/>
              </w:rPr>
            </w:pPr>
            <w:r w:rsidRPr="005618CF">
              <w:rPr>
                <w:b/>
                <w:szCs w:val="24"/>
              </w:rPr>
              <w:t>Parameter</w:t>
            </w:r>
          </w:p>
        </w:tc>
        <w:tc>
          <w:tcPr>
            <w:tcW w:w="760" w:type="pct"/>
            <w:tcBorders>
              <w:top w:val="single" w:sz="4" w:space="0" w:color="000000"/>
              <w:left w:val="single" w:sz="4" w:space="0" w:color="000000"/>
              <w:bottom w:val="single" w:sz="4" w:space="0" w:color="000000"/>
              <w:right w:val="single" w:sz="4" w:space="0" w:color="000000"/>
            </w:tcBorders>
          </w:tcPr>
          <w:p w14:paraId="0FF3D23B" w14:textId="77777777" w:rsidR="00766B93" w:rsidRPr="005618CF" w:rsidRDefault="00766B93" w:rsidP="00E7530B">
            <w:pPr>
              <w:spacing w:line="276" w:lineRule="auto"/>
              <w:ind w:left="11"/>
              <w:jc w:val="center"/>
              <w:rPr>
                <w:b/>
                <w:szCs w:val="24"/>
              </w:rPr>
            </w:pPr>
            <w:r w:rsidRPr="005618CF">
              <w:rPr>
                <w:b/>
                <w:szCs w:val="24"/>
              </w:rPr>
              <w:t>Unit</w:t>
            </w:r>
          </w:p>
        </w:tc>
        <w:tc>
          <w:tcPr>
            <w:tcW w:w="800" w:type="pct"/>
            <w:tcBorders>
              <w:top w:val="single" w:sz="4" w:space="0" w:color="000000"/>
              <w:left w:val="single" w:sz="4" w:space="0" w:color="000000"/>
              <w:bottom w:val="single" w:sz="4" w:space="0" w:color="000000"/>
              <w:right w:val="single" w:sz="4" w:space="0" w:color="000000"/>
            </w:tcBorders>
          </w:tcPr>
          <w:p w14:paraId="17D4E698" w14:textId="77777777" w:rsidR="00766B93" w:rsidRPr="005618CF" w:rsidRDefault="00766B93" w:rsidP="00E7530B">
            <w:pPr>
              <w:spacing w:line="276" w:lineRule="auto"/>
              <w:ind w:left="11"/>
              <w:jc w:val="center"/>
              <w:rPr>
                <w:b/>
                <w:szCs w:val="24"/>
              </w:rPr>
            </w:pPr>
            <w:r w:rsidRPr="005618CF">
              <w:rPr>
                <w:b/>
                <w:szCs w:val="24"/>
              </w:rPr>
              <w:t>PROM</w:t>
            </w:r>
          </w:p>
        </w:tc>
        <w:tc>
          <w:tcPr>
            <w:tcW w:w="770" w:type="pct"/>
            <w:tcBorders>
              <w:top w:val="single" w:sz="4" w:space="0" w:color="000000"/>
              <w:left w:val="single" w:sz="4" w:space="0" w:color="000000"/>
              <w:bottom w:val="single" w:sz="4" w:space="0" w:color="000000"/>
              <w:right w:val="single" w:sz="4" w:space="0" w:color="000000"/>
            </w:tcBorders>
          </w:tcPr>
          <w:p w14:paraId="5D9F21CB" w14:textId="77777777" w:rsidR="00766B93" w:rsidRPr="005618CF" w:rsidRDefault="00766B93" w:rsidP="00E7530B">
            <w:pPr>
              <w:spacing w:line="276" w:lineRule="auto"/>
              <w:ind w:left="11"/>
              <w:jc w:val="center"/>
              <w:rPr>
                <w:b/>
                <w:szCs w:val="24"/>
              </w:rPr>
            </w:pPr>
            <w:r w:rsidRPr="005618CF">
              <w:rPr>
                <w:b/>
                <w:szCs w:val="24"/>
              </w:rPr>
              <w:t>FYM</w:t>
            </w:r>
          </w:p>
        </w:tc>
        <w:tc>
          <w:tcPr>
            <w:tcW w:w="1076" w:type="pct"/>
            <w:tcBorders>
              <w:top w:val="single" w:sz="4" w:space="0" w:color="000000"/>
              <w:left w:val="single" w:sz="4" w:space="0" w:color="000000"/>
              <w:bottom w:val="single" w:sz="4" w:space="0" w:color="000000"/>
              <w:right w:val="single" w:sz="4" w:space="0" w:color="000000"/>
            </w:tcBorders>
            <w:hideMark/>
          </w:tcPr>
          <w:p w14:paraId="3CE05B03" w14:textId="77777777" w:rsidR="00766B93" w:rsidRPr="005618CF" w:rsidRDefault="00766B93" w:rsidP="00E7530B">
            <w:pPr>
              <w:spacing w:line="276" w:lineRule="auto"/>
              <w:ind w:left="11"/>
              <w:jc w:val="center"/>
              <w:rPr>
                <w:b/>
                <w:szCs w:val="24"/>
              </w:rPr>
            </w:pPr>
            <w:r w:rsidRPr="005618CF">
              <w:rPr>
                <w:b/>
                <w:szCs w:val="24"/>
              </w:rPr>
              <w:t>Vermicompost</w:t>
            </w:r>
          </w:p>
        </w:tc>
      </w:tr>
      <w:tr w:rsidR="00766B93" w:rsidRPr="005618CF" w14:paraId="45B8B6B9"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3CA66B01" w14:textId="77777777" w:rsidR="00766B93" w:rsidRPr="005618CF" w:rsidRDefault="00766B93" w:rsidP="00E7530B">
            <w:pPr>
              <w:spacing w:line="276" w:lineRule="auto"/>
              <w:jc w:val="center"/>
              <w:rPr>
                <w:szCs w:val="24"/>
              </w:rPr>
            </w:pPr>
            <w:r w:rsidRPr="005618CF">
              <w:rPr>
                <w:szCs w:val="24"/>
              </w:rPr>
              <w:t>1.</w:t>
            </w:r>
          </w:p>
        </w:tc>
        <w:tc>
          <w:tcPr>
            <w:tcW w:w="1069" w:type="pct"/>
            <w:tcBorders>
              <w:top w:val="single" w:sz="4" w:space="0" w:color="000000"/>
              <w:left w:val="single" w:sz="4" w:space="0" w:color="000000"/>
              <w:bottom w:val="single" w:sz="4" w:space="0" w:color="000000"/>
              <w:right w:val="single" w:sz="4" w:space="0" w:color="000000"/>
            </w:tcBorders>
            <w:hideMark/>
          </w:tcPr>
          <w:p w14:paraId="5763DAA1" w14:textId="77777777" w:rsidR="00766B93" w:rsidRPr="005618CF" w:rsidRDefault="00766B93" w:rsidP="00E7530B">
            <w:pPr>
              <w:spacing w:line="276" w:lineRule="auto"/>
              <w:ind w:left="2"/>
              <w:jc w:val="center"/>
              <w:rPr>
                <w:szCs w:val="24"/>
              </w:rPr>
            </w:pPr>
            <w:r w:rsidRPr="005618CF">
              <w:rPr>
                <w:szCs w:val="24"/>
              </w:rPr>
              <w:t>pH (1: 10)</w:t>
            </w:r>
          </w:p>
        </w:tc>
        <w:tc>
          <w:tcPr>
            <w:tcW w:w="760" w:type="pct"/>
            <w:tcBorders>
              <w:top w:val="single" w:sz="4" w:space="0" w:color="000000"/>
              <w:left w:val="single" w:sz="4" w:space="0" w:color="000000"/>
              <w:bottom w:val="single" w:sz="4" w:space="0" w:color="000000"/>
              <w:right w:val="single" w:sz="4" w:space="0" w:color="000000"/>
            </w:tcBorders>
          </w:tcPr>
          <w:p w14:paraId="2CC74774"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740CF55E" w14:textId="77777777" w:rsidR="00766B93" w:rsidRPr="005618CF" w:rsidRDefault="00766B93" w:rsidP="00E7530B">
            <w:pPr>
              <w:spacing w:line="276" w:lineRule="auto"/>
              <w:jc w:val="center"/>
              <w:rPr>
                <w:szCs w:val="24"/>
              </w:rPr>
            </w:pPr>
            <w:r w:rsidRPr="005618CF">
              <w:rPr>
                <w:szCs w:val="24"/>
              </w:rPr>
              <w:t>7.18</w:t>
            </w:r>
          </w:p>
        </w:tc>
        <w:tc>
          <w:tcPr>
            <w:tcW w:w="770" w:type="pct"/>
            <w:tcBorders>
              <w:top w:val="single" w:sz="4" w:space="0" w:color="000000"/>
              <w:left w:val="single" w:sz="4" w:space="0" w:color="000000"/>
              <w:bottom w:val="single" w:sz="4" w:space="0" w:color="000000"/>
              <w:right w:val="single" w:sz="4" w:space="0" w:color="000000"/>
            </w:tcBorders>
          </w:tcPr>
          <w:p w14:paraId="302E1B40" w14:textId="77777777" w:rsidR="00766B93" w:rsidRPr="005618CF" w:rsidRDefault="00766B93" w:rsidP="00E7530B">
            <w:pPr>
              <w:spacing w:line="276" w:lineRule="auto"/>
              <w:jc w:val="center"/>
              <w:rPr>
                <w:szCs w:val="24"/>
              </w:rPr>
            </w:pPr>
            <w:r w:rsidRPr="005618CF">
              <w:rPr>
                <w:szCs w:val="24"/>
              </w:rPr>
              <w:t>7.49</w:t>
            </w:r>
          </w:p>
        </w:tc>
        <w:tc>
          <w:tcPr>
            <w:tcW w:w="1076" w:type="pct"/>
            <w:tcBorders>
              <w:top w:val="single" w:sz="4" w:space="0" w:color="000000"/>
              <w:left w:val="single" w:sz="4" w:space="0" w:color="000000"/>
              <w:bottom w:val="single" w:sz="4" w:space="0" w:color="000000"/>
              <w:right w:val="single" w:sz="4" w:space="0" w:color="000000"/>
            </w:tcBorders>
          </w:tcPr>
          <w:p w14:paraId="73D822B7" w14:textId="77777777" w:rsidR="00766B93" w:rsidRPr="005618CF" w:rsidRDefault="00766B93" w:rsidP="00E7530B">
            <w:pPr>
              <w:spacing w:line="276" w:lineRule="auto"/>
              <w:jc w:val="center"/>
              <w:rPr>
                <w:szCs w:val="24"/>
              </w:rPr>
            </w:pPr>
            <w:r w:rsidRPr="005618CF">
              <w:rPr>
                <w:szCs w:val="24"/>
              </w:rPr>
              <w:t>6.91</w:t>
            </w:r>
          </w:p>
        </w:tc>
      </w:tr>
      <w:tr w:rsidR="00766B93" w:rsidRPr="005618CF" w14:paraId="7809FA51" w14:textId="77777777" w:rsidTr="00E7530B">
        <w:trPr>
          <w:trHeight w:val="92"/>
        </w:trPr>
        <w:tc>
          <w:tcPr>
            <w:tcW w:w="526" w:type="pct"/>
            <w:tcBorders>
              <w:top w:val="single" w:sz="4" w:space="0" w:color="000000"/>
              <w:left w:val="single" w:sz="4" w:space="0" w:color="000000"/>
              <w:bottom w:val="single" w:sz="4" w:space="0" w:color="000000"/>
              <w:right w:val="single" w:sz="4" w:space="0" w:color="000000"/>
            </w:tcBorders>
            <w:hideMark/>
          </w:tcPr>
          <w:p w14:paraId="5A46B4F1" w14:textId="77777777" w:rsidR="00766B93" w:rsidRPr="005618CF" w:rsidRDefault="00766B93" w:rsidP="00E7530B">
            <w:pPr>
              <w:spacing w:line="276" w:lineRule="auto"/>
              <w:jc w:val="center"/>
              <w:rPr>
                <w:szCs w:val="24"/>
              </w:rPr>
            </w:pPr>
            <w:r w:rsidRPr="005618CF">
              <w:rPr>
                <w:szCs w:val="24"/>
              </w:rPr>
              <w:t>2.</w:t>
            </w:r>
          </w:p>
        </w:tc>
        <w:tc>
          <w:tcPr>
            <w:tcW w:w="1069" w:type="pct"/>
            <w:tcBorders>
              <w:top w:val="single" w:sz="4" w:space="0" w:color="000000"/>
              <w:left w:val="single" w:sz="4" w:space="0" w:color="000000"/>
              <w:bottom w:val="single" w:sz="4" w:space="0" w:color="000000"/>
              <w:right w:val="single" w:sz="4" w:space="0" w:color="000000"/>
            </w:tcBorders>
            <w:hideMark/>
          </w:tcPr>
          <w:p w14:paraId="6598644E" w14:textId="77777777" w:rsidR="00766B93" w:rsidRPr="005618CF" w:rsidRDefault="00766B93" w:rsidP="00E7530B">
            <w:pPr>
              <w:spacing w:line="276" w:lineRule="auto"/>
              <w:ind w:left="2"/>
              <w:jc w:val="center"/>
              <w:rPr>
                <w:szCs w:val="24"/>
              </w:rPr>
            </w:pPr>
            <w:r w:rsidRPr="005618CF">
              <w:rPr>
                <w:szCs w:val="24"/>
              </w:rPr>
              <w:t>EC</w:t>
            </w:r>
          </w:p>
        </w:tc>
        <w:tc>
          <w:tcPr>
            <w:tcW w:w="760" w:type="pct"/>
            <w:tcBorders>
              <w:top w:val="single" w:sz="4" w:space="0" w:color="000000"/>
              <w:left w:val="single" w:sz="4" w:space="0" w:color="000000"/>
              <w:bottom w:val="single" w:sz="4" w:space="0" w:color="000000"/>
              <w:right w:val="single" w:sz="4" w:space="0" w:color="000000"/>
            </w:tcBorders>
          </w:tcPr>
          <w:p w14:paraId="224CED9D" w14:textId="77777777" w:rsidR="00766B93" w:rsidRPr="005618CF" w:rsidRDefault="00766B93" w:rsidP="00E7530B">
            <w:pPr>
              <w:spacing w:line="276" w:lineRule="auto"/>
              <w:ind w:left="10"/>
              <w:jc w:val="center"/>
              <w:rPr>
                <w:szCs w:val="24"/>
              </w:rPr>
            </w:pPr>
            <w:r w:rsidRPr="005618CF">
              <w:rPr>
                <w:szCs w:val="24"/>
              </w:rPr>
              <w:t>(dSm</w:t>
            </w:r>
            <w:r w:rsidRPr="005618CF">
              <w:rPr>
                <w:szCs w:val="24"/>
                <w:vertAlign w:val="superscript"/>
              </w:rPr>
              <w:t>-1</w:t>
            </w: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7C445B60" w14:textId="77777777" w:rsidR="00766B93" w:rsidRPr="005618CF" w:rsidRDefault="00766B93" w:rsidP="00E7530B">
            <w:pPr>
              <w:spacing w:line="276" w:lineRule="auto"/>
              <w:jc w:val="center"/>
              <w:rPr>
                <w:szCs w:val="24"/>
              </w:rPr>
            </w:pPr>
            <w:r w:rsidRPr="005618CF">
              <w:rPr>
                <w:szCs w:val="24"/>
              </w:rPr>
              <w:t>1.74</w:t>
            </w:r>
          </w:p>
        </w:tc>
        <w:tc>
          <w:tcPr>
            <w:tcW w:w="770" w:type="pct"/>
            <w:tcBorders>
              <w:top w:val="single" w:sz="4" w:space="0" w:color="000000"/>
              <w:left w:val="single" w:sz="4" w:space="0" w:color="000000"/>
              <w:bottom w:val="single" w:sz="4" w:space="0" w:color="000000"/>
              <w:right w:val="single" w:sz="4" w:space="0" w:color="000000"/>
            </w:tcBorders>
          </w:tcPr>
          <w:p w14:paraId="65726CAE" w14:textId="77777777" w:rsidR="00766B93" w:rsidRPr="005618CF" w:rsidRDefault="00766B93" w:rsidP="00E7530B">
            <w:pPr>
              <w:spacing w:line="276" w:lineRule="auto"/>
              <w:jc w:val="center"/>
              <w:rPr>
                <w:szCs w:val="24"/>
              </w:rPr>
            </w:pPr>
            <w:r w:rsidRPr="005618CF">
              <w:rPr>
                <w:szCs w:val="24"/>
              </w:rPr>
              <w:t>1.66</w:t>
            </w:r>
          </w:p>
        </w:tc>
        <w:tc>
          <w:tcPr>
            <w:tcW w:w="1076" w:type="pct"/>
            <w:tcBorders>
              <w:top w:val="single" w:sz="4" w:space="0" w:color="000000"/>
              <w:left w:val="single" w:sz="4" w:space="0" w:color="000000"/>
              <w:bottom w:val="single" w:sz="4" w:space="0" w:color="000000"/>
              <w:right w:val="single" w:sz="4" w:space="0" w:color="000000"/>
            </w:tcBorders>
          </w:tcPr>
          <w:p w14:paraId="71C04452" w14:textId="77777777" w:rsidR="00766B93" w:rsidRPr="005618CF" w:rsidRDefault="00766B93" w:rsidP="00E7530B">
            <w:pPr>
              <w:spacing w:line="276" w:lineRule="auto"/>
              <w:jc w:val="center"/>
              <w:rPr>
                <w:szCs w:val="24"/>
              </w:rPr>
            </w:pPr>
            <w:r w:rsidRPr="005618CF">
              <w:rPr>
                <w:szCs w:val="24"/>
              </w:rPr>
              <w:t>2.12</w:t>
            </w:r>
          </w:p>
        </w:tc>
      </w:tr>
      <w:tr w:rsidR="00766B93" w:rsidRPr="005618CF" w14:paraId="43F9791E" w14:textId="77777777" w:rsidTr="00E7530B">
        <w:trPr>
          <w:trHeight w:val="198"/>
        </w:trPr>
        <w:tc>
          <w:tcPr>
            <w:tcW w:w="526" w:type="pct"/>
            <w:tcBorders>
              <w:top w:val="single" w:sz="4" w:space="0" w:color="000000"/>
              <w:left w:val="single" w:sz="4" w:space="0" w:color="000000"/>
              <w:bottom w:val="single" w:sz="4" w:space="0" w:color="000000"/>
              <w:right w:val="single" w:sz="4" w:space="0" w:color="000000"/>
            </w:tcBorders>
          </w:tcPr>
          <w:p w14:paraId="31D4F16F" w14:textId="77777777" w:rsidR="00766B93" w:rsidRPr="005618CF" w:rsidRDefault="00766B93" w:rsidP="00E7530B">
            <w:pPr>
              <w:spacing w:line="276" w:lineRule="auto"/>
              <w:jc w:val="center"/>
              <w:rPr>
                <w:szCs w:val="24"/>
              </w:rPr>
            </w:pPr>
            <w:r w:rsidRPr="005618CF">
              <w:rPr>
                <w:szCs w:val="24"/>
              </w:rPr>
              <w:t>3.</w:t>
            </w:r>
          </w:p>
        </w:tc>
        <w:tc>
          <w:tcPr>
            <w:tcW w:w="1069" w:type="pct"/>
            <w:tcBorders>
              <w:top w:val="single" w:sz="4" w:space="0" w:color="000000"/>
              <w:left w:val="single" w:sz="4" w:space="0" w:color="000000"/>
              <w:bottom w:val="single" w:sz="4" w:space="0" w:color="000000"/>
              <w:right w:val="single" w:sz="4" w:space="0" w:color="000000"/>
            </w:tcBorders>
          </w:tcPr>
          <w:p w14:paraId="513EFA7A" w14:textId="77777777" w:rsidR="00766B93" w:rsidRPr="005618CF" w:rsidRDefault="00766B93" w:rsidP="00E7530B">
            <w:pPr>
              <w:spacing w:line="276" w:lineRule="auto"/>
              <w:ind w:left="2"/>
              <w:jc w:val="center"/>
              <w:rPr>
                <w:szCs w:val="24"/>
              </w:rPr>
            </w:pPr>
            <w:r w:rsidRPr="005618CF">
              <w:rPr>
                <w:szCs w:val="24"/>
              </w:rPr>
              <w:t>Moisture</w:t>
            </w:r>
          </w:p>
        </w:tc>
        <w:tc>
          <w:tcPr>
            <w:tcW w:w="760" w:type="pct"/>
            <w:tcBorders>
              <w:top w:val="single" w:sz="4" w:space="0" w:color="000000"/>
              <w:left w:val="single" w:sz="4" w:space="0" w:color="000000"/>
              <w:bottom w:val="single" w:sz="4" w:space="0" w:color="000000"/>
              <w:right w:val="single" w:sz="4" w:space="0" w:color="000000"/>
            </w:tcBorders>
          </w:tcPr>
          <w:p w14:paraId="781BFB46"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6483AE47" w14:textId="77777777" w:rsidR="00766B93" w:rsidRPr="005618CF" w:rsidRDefault="00766B93" w:rsidP="00E7530B">
            <w:pPr>
              <w:spacing w:line="276" w:lineRule="auto"/>
              <w:jc w:val="center"/>
              <w:rPr>
                <w:szCs w:val="24"/>
              </w:rPr>
            </w:pPr>
            <w:r w:rsidRPr="005618CF">
              <w:rPr>
                <w:szCs w:val="24"/>
              </w:rPr>
              <w:t>24.02</w:t>
            </w:r>
          </w:p>
        </w:tc>
        <w:tc>
          <w:tcPr>
            <w:tcW w:w="770" w:type="pct"/>
            <w:tcBorders>
              <w:top w:val="single" w:sz="4" w:space="0" w:color="000000"/>
              <w:left w:val="single" w:sz="4" w:space="0" w:color="000000"/>
              <w:bottom w:val="single" w:sz="4" w:space="0" w:color="000000"/>
              <w:right w:val="single" w:sz="4" w:space="0" w:color="000000"/>
            </w:tcBorders>
          </w:tcPr>
          <w:p w14:paraId="2AC1D1C1" w14:textId="77777777" w:rsidR="00766B93" w:rsidRPr="005618CF" w:rsidRDefault="00766B93" w:rsidP="00E7530B">
            <w:pPr>
              <w:spacing w:line="276" w:lineRule="auto"/>
              <w:jc w:val="center"/>
              <w:rPr>
                <w:szCs w:val="24"/>
              </w:rPr>
            </w:pPr>
            <w:r w:rsidRPr="005618CF">
              <w:rPr>
                <w:szCs w:val="24"/>
              </w:rPr>
              <w:t>23.5</w:t>
            </w:r>
          </w:p>
        </w:tc>
        <w:tc>
          <w:tcPr>
            <w:tcW w:w="1076" w:type="pct"/>
            <w:tcBorders>
              <w:top w:val="single" w:sz="4" w:space="0" w:color="000000"/>
              <w:left w:val="single" w:sz="4" w:space="0" w:color="000000"/>
              <w:bottom w:val="single" w:sz="4" w:space="0" w:color="000000"/>
              <w:right w:val="single" w:sz="4" w:space="0" w:color="000000"/>
            </w:tcBorders>
          </w:tcPr>
          <w:p w14:paraId="6898AB88" w14:textId="77777777" w:rsidR="00766B93" w:rsidRPr="005618CF" w:rsidRDefault="00766B93" w:rsidP="00E7530B">
            <w:pPr>
              <w:spacing w:line="276" w:lineRule="auto"/>
              <w:jc w:val="center"/>
              <w:rPr>
                <w:szCs w:val="24"/>
              </w:rPr>
            </w:pPr>
            <w:r w:rsidRPr="005618CF">
              <w:rPr>
                <w:szCs w:val="24"/>
              </w:rPr>
              <w:t>25.45</w:t>
            </w:r>
          </w:p>
        </w:tc>
      </w:tr>
      <w:tr w:rsidR="00766B93" w:rsidRPr="005618CF" w14:paraId="63FE11A2"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54A83F46" w14:textId="77777777" w:rsidR="00766B93" w:rsidRPr="005618CF" w:rsidRDefault="00766B93" w:rsidP="00E7530B">
            <w:pPr>
              <w:spacing w:line="276" w:lineRule="auto"/>
              <w:jc w:val="center"/>
              <w:rPr>
                <w:szCs w:val="24"/>
              </w:rPr>
            </w:pPr>
            <w:r w:rsidRPr="005618CF">
              <w:rPr>
                <w:szCs w:val="24"/>
              </w:rPr>
              <w:t>4.</w:t>
            </w:r>
          </w:p>
        </w:tc>
        <w:tc>
          <w:tcPr>
            <w:tcW w:w="1069" w:type="pct"/>
            <w:tcBorders>
              <w:top w:val="single" w:sz="4" w:space="0" w:color="000000"/>
              <w:left w:val="single" w:sz="4" w:space="0" w:color="000000"/>
              <w:bottom w:val="single" w:sz="4" w:space="0" w:color="000000"/>
              <w:right w:val="single" w:sz="4" w:space="0" w:color="000000"/>
            </w:tcBorders>
            <w:hideMark/>
          </w:tcPr>
          <w:p w14:paraId="5590564A" w14:textId="77777777" w:rsidR="00766B93" w:rsidRPr="005618CF" w:rsidRDefault="00766B93" w:rsidP="00E7530B">
            <w:pPr>
              <w:spacing w:line="276" w:lineRule="auto"/>
              <w:ind w:left="2"/>
              <w:jc w:val="center"/>
              <w:rPr>
                <w:szCs w:val="24"/>
              </w:rPr>
            </w:pPr>
            <w:r w:rsidRPr="005618CF">
              <w:rPr>
                <w:szCs w:val="24"/>
              </w:rPr>
              <w:t>Organic Carbon</w:t>
            </w:r>
          </w:p>
        </w:tc>
        <w:tc>
          <w:tcPr>
            <w:tcW w:w="760" w:type="pct"/>
            <w:tcBorders>
              <w:top w:val="single" w:sz="4" w:space="0" w:color="000000"/>
              <w:left w:val="single" w:sz="4" w:space="0" w:color="000000"/>
              <w:bottom w:val="single" w:sz="4" w:space="0" w:color="000000"/>
              <w:right w:val="single" w:sz="4" w:space="0" w:color="000000"/>
            </w:tcBorders>
          </w:tcPr>
          <w:p w14:paraId="1D4B4A5F"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6C70F128" w14:textId="77777777" w:rsidR="00766B93" w:rsidRPr="005618CF" w:rsidRDefault="00766B93" w:rsidP="00E7530B">
            <w:pPr>
              <w:spacing w:line="276" w:lineRule="auto"/>
              <w:jc w:val="center"/>
              <w:rPr>
                <w:szCs w:val="24"/>
              </w:rPr>
            </w:pPr>
            <w:r w:rsidRPr="005618CF">
              <w:rPr>
                <w:szCs w:val="24"/>
              </w:rPr>
              <w:t>21.06</w:t>
            </w:r>
          </w:p>
        </w:tc>
        <w:tc>
          <w:tcPr>
            <w:tcW w:w="770" w:type="pct"/>
            <w:tcBorders>
              <w:top w:val="single" w:sz="4" w:space="0" w:color="000000"/>
              <w:left w:val="single" w:sz="4" w:space="0" w:color="000000"/>
              <w:bottom w:val="single" w:sz="4" w:space="0" w:color="000000"/>
              <w:right w:val="single" w:sz="4" w:space="0" w:color="000000"/>
            </w:tcBorders>
          </w:tcPr>
          <w:p w14:paraId="43E072C8" w14:textId="77777777" w:rsidR="00766B93" w:rsidRPr="005618CF" w:rsidRDefault="00766B93" w:rsidP="00E7530B">
            <w:pPr>
              <w:spacing w:line="276" w:lineRule="auto"/>
              <w:jc w:val="center"/>
              <w:rPr>
                <w:szCs w:val="24"/>
              </w:rPr>
            </w:pPr>
            <w:r w:rsidRPr="005618CF">
              <w:rPr>
                <w:szCs w:val="24"/>
              </w:rPr>
              <w:t>22.26</w:t>
            </w:r>
          </w:p>
        </w:tc>
        <w:tc>
          <w:tcPr>
            <w:tcW w:w="1076" w:type="pct"/>
            <w:tcBorders>
              <w:top w:val="single" w:sz="4" w:space="0" w:color="000000"/>
              <w:left w:val="single" w:sz="4" w:space="0" w:color="000000"/>
              <w:bottom w:val="single" w:sz="4" w:space="0" w:color="000000"/>
              <w:right w:val="single" w:sz="4" w:space="0" w:color="000000"/>
            </w:tcBorders>
          </w:tcPr>
          <w:p w14:paraId="14A04830" w14:textId="77777777" w:rsidR="00766B93" w:rsidRPr="005618CF" w:rsidRDefault="00766B93" w:rsidP="00E7530B">
            <w:pPr>
              <w:spacing w:line="276" w:lineRule="auto"/>
              <w:jc w:val="center"/>
              <w:rPr>
                <w:szCs w:val="24"/>
              </w:rPr>
            </w:pPr>
            <w:r w:rsidRPr="005618CF">
              <w:rPr>
                <w:szCs w:val="24"/>
              </w:rPr>
              <w:t>30.79</w:t>
            </w:r>
          </w:p>
        </w:tc>
      </w:tr>
      <w:tr w:rsidR="00766B93" w:rsidRPr="005618CF" w14:paraId="5B9F00C2"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24F75689" w14:textId="77777777" w:rsidR="00766B93" w:rsidRPr="005618CF" w:rsidRDefault="00766B93" w:rsidP="00E7530B">
            <w:pPr>
              <w:spacing w:line="276" w:lineRule="auto"/>
              <w:jc w:val="center"/>
              <w:rPr>
                <w:szCs w:val="24"/>
              </w:rPr>
            </w:pPr>
            <w:r w:rsidRPr="005618CF">
              <w:rPr>
                <w:szCs w:val="24"/>
              </w:rPr>
              <w:t>5.</w:t>
            </w:r>
          </w:p>
        </w:tc>
        <w:tc>
          <w:tcPr>
            <w:tcW w:w="1069" w:type="pct"/>
            <w:tcBorders>
              <w:top w:val="single" w:sz="4" w:space="0" w:color="000000"/>
              <w:left w:val="single" w:sz="4" w:space="0" w:color="000000"/>
              <w:bottom w:val="single" w:sz="4" w:space="0" w:color="000000"/>
              <w:right w:val="single" w:sz="4" w:space="0" w:color="000000"/>
            </w:tcBorders>
            <w:hideMark/>
          </w:tcPr>
          <w:p w14:paraId="3FBF81B6" w14:textId="77777777" w:rsidR="00766B93" w:rsidRPr="005618CF" w:rsidRDefault="00766B93" w:rsidP="00E7530B">
            <w:pPr>
              <w:spacing w:line="276" w:lineRule="auto"/>
              <w:ind w:left="2"/>
              <w:jc w:val="center"/>
              <w:rPr>
                <w:szCs w:val="24"/>
              </w:rPr>
            </w:pPr>
            <w:r w:rsidRPr="005618CF">
              <w:rPr>
                <w:szCs w:val="24"/>
              </w:rPr>
              <w:t>Total N</w:t>
            </w:r>
          </w:p>
        </w:tc>
        <w:tc>
          <w:tcPr>
            <w:tcW w:w="760" w:type="pct"/>
            <w:tcBorders>
              <w:top w:val="single" w:sz="4" w:space="0" w:color="000000"/>
              <w:left w:val="single" w:sz="4" w:space="0" w:color="000000"/>
              <w:bottom w:val="single" w:sz="4" w:space="0" w:color="000000"/>
              <w:right w:val="single" w:sz="4" w:space="0" w:color="000000"/>
            </w:tcBorders>
          </w:tcPr>
          <w:p w14:paraId="30E008F2"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1DC3FFFC" w14:textId="77777777" w:rsidR="00766B93" w:rsidRPr="005618CF" w:rsidRDefault="00766B93" w:rsidP="00E7530B">
            <w:pPr>
              <w:spacing w:line="276" w:lineRule="auto"/>
              <w:jc w:val="center"/>
              <w:rPr>
                <w:szCs w:val="24"/>
              </w:rPr>
            </w:pPr>
            <w:r w:rsidRPr="005618CF">
              <w:rPr>
                <w:szCs w:val="24"/>
              </w:rPr>
              <w:t>0.78</w:t>
            </w:r>
          </w:p>
        </w:tc>
        <w:tc>
          <w:tcPr>
            <w:tcW w:w="770" w:type="pct"/>
            <w:tcBorders>
              <w:top w:val="single" w:sz="4" w:space="0" w:color="000000"/>
              <w:left w:val="single" w:sz="4" w:space="0" w:color="000000"/>
              <w:bottom w:val="single" w:sz="4" w:space="0" w:color="000000"/>
              <w:right w:val="single" w:sz="4" w:space="0" w:color="000000"/>
            </w:tcBorders>
          </w:tcPr>
          <w:p w14:paraId="034038BF" w14:textId="77777777" w:rsidR="00766B93" w:rsidRPr="005618CF" w:rsidRDefault="00766B93" w:rsidP="00E7530B">
            <w:pPr>
              <w:spacing w:line="276" w:lineRule="auto"/>
              <w:jc w:val="center"/>
              <w:rPr>
                <w:szCs w:val="24"/>
              </w:rPr>
            </w:pPr>
            <w:r w:rsidRPr="005618CF">
              <w:rPr>
                <w:szCs w:val="24"/>
              </w:rPr>
              <w:t>0.69</w:t>
            </w:r>
          </w:p>
        </w:tc>
        <w:tc>
          <w:tcPr>
            <w:tcW w:w="1076" w:type="pct"/>
            <w:tcBorders>
              <w:top w:val="single" w:sz="4" w:space="0" w:color="000000"/>
              <w:left w:val="single" w:sz="4" w:space="0" w:color="000000"/>
              <w:bottom w:val="single" w:sz="4" w:space="0" w:color="000000"/>
              <w:right w:val="single" w:sz="4" w:space="0" w:color="000000"/>
            </w:tcBorders>
          </w:tcPr>
          <w:p w14:paraId="51CDB4D4" w14:textId="77777777" w:rsidR="00766B93" w:rsidRPr="005618CF" w:rsidRDefault="00766B93" w:rsidP="00E7530B">
            <w:pPr>
              <w:spacing w:line="276" w:lineRule="auto"/>
              <w:jc w:val="center"/>
              <w:rPr>
                <w:szCs w:val="24"/>
              </w:rPr>
            </w:pPr>
            <w:r w:rsidRPr="005618CF">
              <w:rPr>
                <w:szCs w:val="24"/>
              </w:rPr>
              <w:t>1.48</w:t>
            </w:r>
          </w:p>
        </w:tc>
      </w:tr>
      <w:tr w:rsidR="00766B93" w:rsidRPr="005618CF" w14:paraId="548B63D0"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7DECF7DA" w14:textId="77777777" w:rsidR="00766B93" w:rsidRPr="005618CF" w:rsidRDefault="00766B93" w:rsidP="00E7530B">
            <w:pPr>
              <w:spacing w:line="276" w:lineRule="auto"/>
              <w:jc w:val="center"/>
              <w:rPr>
                <w:szCs w:val="24"/>
              </w:rPr>
            </w:pPr>
            <w:r w:rsidRPr="005618CF">
              <w:rPr>
                <w:szCs w:val="24"/>
              </w:rPr>
              <w:t>6.</w:t>
            </w:r>
          </w:p>
        </w:tc>
        <w:tc>
          <w:tcPr>
            <w:tcW w:w="1069" w:type="pct"/>
            <w:tcBorders>
              <w:top w:val="single" w:sz="4" w:space="0" w:color="000000"/>
              <w:left w:val="single" w:sz="4" w:space="0" w:color="000000"/>
              <w:bottom w:val="single" w:sz="4" w:space="0" w:color="000000"/>
              <w:right w:val="single" w:sz="4" w:space="0" w:color="000000"/>
            </w:tcBorders>
            <w:hideMark/>
          </w:tcPr>
          <w:p w14:paraId="06ED5D2F" w14:textId="77777777" w:rsidR="00766B93" w:rsidRPr="005618CF" w:rsidRDefault="00766B93" w:rsidP="00E7530B">
            <w:pPr>
              <w:spacing w:line="276" w:lineRule="auto"/>
              <w:ind w:left="2"/>
              <w:jc w:val="center"/>
              <w:rPr>
                <w:szCs w:val="24"/>
              </w:rPr>
            </w:pPr>
            <w:r w:rsidRPr="005618CF">
              <w:rPr>
                <w:szCs w:val="24"/>
              </w:rPr>
              <w:t>Total P</w:t>
            </w:r>
          </w:p>
        </w:tc>
        <w:tc>
          <w:tcPr>
            <w:tcW w:w="760" w:type="pct"/>
            <w:tcBorders>
              <w:top w:val="single" w:sz="4" w:space="0" w:color="000000"/>
              <w:left w:val="single" w:sz="4" w:space="0" w:color="000000"/>
              <w:bottom w:val="single" w:sz="4" w:space="0" w:color="000000"/>
              <w:right w:val="single" w:sz="4" w:space="0" w:color="000000"/>
            </w:tcBorders>
          </w:tcPr>
          <w:p w14:paraId="5B1C98A2"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73186068" w14:textId="77777777" w:rsidR="00766B93" w:rsidRPr="005618CF" w:rsidRDefault="00766B93" w:rsidP="00E7530B">
            <w:pPr>
              <w:spacing w:line="276" w:lineRule="auto"/>
              <w:jc w:val="center"/>
              <w:rPr>
                <w:szCs w:val="24"/>
              </w:rPr>
            </w:pPr>
            <w:r w:rsidRPr="005618CF">
              <w:rPr>
                <w:szCs w:val="24"/>
              </w:rPr>
              <w:t>14.57</w:t>
            </w:r>
          </w:p>
        </w:tc>
        <w:tc>
          <w:tcPr>
            <w:tcW w:w="770" w:type="pct"/>
            <w:tcBorders>
              <w:top w:val="single" w:sz="4" w:space="0" w:color="000000"/>
              <w:left w:val="single" w:sz="4" w:space="0" w:color="000000"/>
              <w:bottom w:val="single" w:sz="4" w:space="0" w:color="000000"/>
              <w:right w:val="single" w:sz="4" w:space="0" w:color="000000"/>
            </w:tcBorders>
          </w:tcPr>
          <w:p w14:paraId="093762A8" w14:textId="77777777" w:rsidR="00766B93" w:rsidRPr="005618CF" w:rsidRDefault="00766B93" w:rsidP="00E7530B">
            <w:pPr>
              <w:spacing w:line="276" w:lineRule="auto"/>
              <w:jc w:val="center"/>
              <w:rPr>
                <w:szCs w:val="24"/>
              </w:rPr>
            </w:pPr>
            <w:r w:rsidRPr="005618CF">
              <w:rPr>
                <w:szCs w:val="24"/>
              </w:rPr>
              <w:t>0.39</w:t>
            </w:r>
          </w:p>
        </w:tc>
        <w:tc>
          <w:tcPr>
            <w:tcW w:w="1076" w:type="pct"/>
            <w:tcBorders>
              <w:top w:val="single" w:sz="4" w:space="0" w:color="000000"/>
              <w:left w:val="single" w:sz="4" w:space="0" w:color="000000"/>
              <w:bottom w:val="single" w:sz="4" w:space="0" w:color="000000"/>
              <w:right w:val="single" w:sz="4" w:space="0" w:color="000000"/>
            </w:tcBorders>
          </w:tcPr>
          <w:p w14:paraId="2CD077A9" w14:textId="77777777" w:rsidR="00766B93" w:rsidRPr="005618CF" w:rsidRDefault="00766B93" w:rsidP="00E7530B">
            <w:pPr>
              <w:spacing w:line="276" w:lineRule="auto"/>
              <w:jc w:val="center"/>
              <w:rPr>
                <w:szCs w:val="24"/>
              </w:rPr>
            </w:pPr>
            <w:r w:rsidRPr="005618CF">
              <w:rPr>
                <w:szCs w:val="24"/>
              </w:rPr>
              <w:t>0.79</w:t>
            </w:r>
          </w:p>
        </w:tc>
      </w:tr>
      <w:tr w:rsidR="00766B93" w:rsidRPr="005618CF" w14:paraId="307751EE"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0280FF1A" w14:textId="77777777" w:rsidR="00766B93" w:rsidRPr="005618CF" w:rsidRDefault="00766B93" w:rsidP="00E7530B">
            <w:pPr>
              <w:spacing w:line="276" w:lineRule="auto"/>
              <w:jc w:val="center"/>
              <w:rPr>
                <w:szCs w:val="24"/>
              </w:rPr>
            </w:pPr>
            <w:r w:rsidRPr="005618CF">
              <w:rPr>
                <w:szCs w:val="24"/>
              </w:rPr>
              <w:t>7.</w:t>
            </w:r>
          </w:p>
        </w:tc>
        <w:tc>
          <w:tcPr>
            <w:tcW w:w="1069" w:type="pct"/>
            <w:tcBorders>
              <w:top w:val="single" w:sz="4" w:space="0" w:color="000000"/>
              <w:left w:val="single" w:sz="4" w:space="0" w:color="000000"/>
              <w:bottom w:val="single" w:sz="4" w:space="0" w:color="000000"/>
              <w:right w:val="single" w:sz="4" w:space="0" w:color="000000"/>
            </w:tcBorders>
            <w:hideMark/>
          </w:tcPr>
          <w:p w14:paraId="29C74870" w14:textId="77777777" w:rsidR="00766B93" w:rsidRPr="005618CF" w:rsidRDefault="00766B93" w:rsidP="00E7530B">
            <w:pPr>
              <w:spacing w:line="276" w:lineRule="auto"/>
              <w:ind w:left="2"/>
              <w:jc w:val="center"/>
              <w:rPr>
                <w:szCs w:val="24"/>
              </w:rPr>
            </w:pPr>
            <w:r w:rsidRPr="005618CF">
              <w:rPr>
                <w:szCs w:val="24"/>
              </w:rPr>
              <w:t>Total K</w:t>
            </w:r>
          </w:p>
        </w:tc>
        <w:tc>
          <w:tcPr>
            <w:tcW w:w="760" w:type="pct"/>
            <w:tcBorders>
              <w:top w:val="single" w:sz="4" w:space="0" w:color="000000"/>
              <w:left w:val="single" w:sz="4" w:space="0" w:color="000000"/>
              <w:bottom w:val="single" w:sz="4" w:space="0" w:color="000000"/>
              <w:right w:val="single" w:sz="4" w:space="0" w:color="000000"/>
            </w:tcBorders>
          </w:tcPr>
          <w:p w14:paraId="5D32A8CF"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7B82FFE9" w14:textId="77777777" w:rsidR="00766B93" w:rsidRPr="005618CF" w:rsidRDefault="00766B93" w:rsidP="00E7530B">
            <w:pPr>
              <w:spacing w:line="276" w:lineRule="auto"/>
              <w:jc w:val="center"/>
              <w:rPr>
                <w:szCs w:val="24"/>
              </w:rPr>
            </w:pPr>
            <w:r w:rsidRPr="005618CF">
              <w:rPr>
                <w:szCs w:val="24"/>
              </w:rPr>
              <w:t>0.37</w:t>
            </w:r>
          </w:p>
        </w:tc>
        <w:tc>
          <w:tcPr>
            <w:tcW w:w="770" w:type="pct"/>
            <w:tcBorders>
              <w:top w:val="single" w:sz="4" w:space="0" w:color="000000"/>
              <w:left w:val="single" w:sz="4" w:space="0" w:color="000000"/>
              <w:bottom w:val="single" w:sz="4" w:space="0" w:color="000000"/>
              <w:right w:val="single" w:sz="4" w:space="0" w:color="000000"/>
            </w:tcBorders>
          </w:tcPr>
          <w:p w14:paraId="6BA0915E" w14:textId="77777777" w:rsidR="00766B93" w:rsidRPr="005618CF" w:rsidRDefault="00766B93" w:rsidP="00E7530B">
            <w:pPr>
              <w:spacing w:line="276" w:lineRule="auto"/>
              <w:jc w:val="center"/>
              <w:rPr>
                <w:szCs w:val="24"/>
              </w:rPr>
            </w:pPr>
            <w:r w:rsidRPr="005618CF">
              <w:rPr>
                <w:szCs w:val="24"/>
              </w:rPr>
              <w:t>0.38</w:t>
            </w:r>
          </w:p>
        </w:tc>
        <w:tc>
          <w:tcPr>
            <w:tcW w:w="1076" w:type="pct"/>
            <w:tcBorders>
              <w:top w:val="single" w:sz="4" w:space="0" w:color="000000"/>
              <w:left w:val="single" w:sz="4" w:space="0" w:color="000000"/>
              <w:bottom w:val="single" w:sz="4" w:space="0" w:color="000000"/>
              <w:right w:val="single" w:sz="4" w:space="0" w:color="000000"/>
            </w:tcBorders>
          </w:tcPr>
          <w:p w14:paraId="09F5A994" w14:textId="77777777" w:rsidR="00766B93" w:rsidRPr="005618CF" w:rsidRDefault="00766B93" w:rsidP="00E7530B">
            <w:pPr>
              <w:spacing w:line="276" w:lineRule="auto"/>
              <w:jc w:val="center"/>
              <w:rPr>
                <w:szCs w:val="24"/>
              </w:rPr>
            </w:pPr>
            <w:r w:rsidRPr="005618CF">
              <w:rPr>
                <w:szCs w:val="24"/>
              </w:rPr>
              <w:t>0.81</w:t>
            </w:r>
          </w:p>
        </w:tc>
      </w:tr>
      <w:tr w:rsidR="00766B93" w:rsidRPr="005618CF" w14:paraId="739729BC"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6C8EF605" w14:textId="77777777" w:rsidR="00766B93" w:rsidRPr="005618CF" w:rsidRDefault="00766B93" w:rsidP="00E7530B">
            <w:pPr>
              <w:spacing w:line="276" w:lineRule="auto"/>
              <w:jc w:val="center"/>
              <w:rPr>
                <w:szCs w:val="24"/>
              </w:rPr>
            </w:pPr>
            <w:r w:rsidRPr="005618CF">
              <w:rPr>
                <w:szCs w:val="24"/>
              </w:rPr>
              <w:t>8.</w:t>
            </w:r>
          </w:p>
        </w:tc>
        <w:tc>
          <w:tcPr>
            <w:tcW w:w="1069" w:type="pct"/>
            <w:tcBorders>
              <w:top w:val="single" w:sz="4" w:space="0" w:color="000000"/>
              <w:left w:val="single" w:sz="4" w:space="0" w:color="000000"/>
              <w:bottom w:val="single" w:sz="4" w:space="0" w:color="000000"/>
              <w:right w:val="single" w:sz="4" w:space="0" w:color="000000"/>
            </w:tcBorders>
            <w:hideMark/>
          </w:tcPr>
          <w:p w14:paraId="4381007F" w14:textId="77777777" w:rsidR="00766B93" w:rsidRPr="005618CF" w:rsidRDefault="00766B93" w:rsidP="00E7530B">
            <w:pPr>
              <w:spacing w:line="276" w:lineRule="auto"/>
              <w:ind w:left="2"/>
              <w:jc w:val="center"/>
              <w:rPr>
                <w:szCs w:val="24"/>
              </w:rPr>
            </w:pPr>
            <w:r w:rsidRPr="005618CF">
              <w:rPr>
                <w:szCs w:val="24"/>
              </w:rPr>
              <w:t>Total Fe</w:t>
            </w:r>
          </w:p>
        </w:tc>
        <w:tc>
          <w:tcPr>
            <w:tcW w:w="760" w:type="pct"/>
            <w:tcBorders>
              <w:top w:val="single" w:sz="4" w:space="0" w:color="000000"/>
              <w:left w:val="single" w:sz="4" w:space="0" w:color="000000"/>
              <w:bottom w:val="single" w:sz="4" w:space="0" w:color="000000"/>
              <w:right w:val="single" w:sz="4" w:space="0" w:color="000000"/>
            </w:tcBorders>
          </w:tcPr>
          <w:p w14:paraId="46FCEA84" w14:textId="77777777" w:rsidR="00766B93" w:rsidRPr="005618CF" w:rsidRDefault="00766B93" w:rsidP="00E7530B">
            <w:pPr>
              <w:spacing w:line="276" w:lineRule="auto"/>
              <w:ind w:left="12"/>
              <w:jc w:val="center"/>
              <w:rPr>
                <w:szCs w:val="24"/>
              </w:rPr>
            </w:pPr>
            <w:r w:rsidRPr="005618CF">
              <w:rPr>
                <w:szCs w:val="24"/>
              </w:rPr>
              <w:t>(ppm)</w:t>
            </w:r>
          </w:p>
        </w:tc>
        <w:tc>
          <w:tcPr>
            <w:tcW w:w="800" w:type="pct"/>
            <w:tcBorders>
              <w:top w:val="single" w:sz="4" w:space="0" w:color="000000"/>
              <w:left w:val="single" w:sz="4" w:space="0" w:color="000000"/>
              <w:bottom w:val="single" w:sz="4" w:space="0" w:color="000000"/>
              <w:right w:val="single" w:sz="4" w:space="0" w:color="000000"/>
            </w:tcBorders>
          </w:tcPr>
          <w:p w14:paraId="6FBDB6BF" w14:textId="77777777" w:rsidR="00766B93" w:rsidRPr="005618CF" w:rsidRDefault="00766B93" w:rsidP="00E7530B">
            <w:pPr>
              <w:spacing w:line="276" w:lineRule="auto"/>
              <w:jc w:val="center"/>
              <w:rPr>
                <w:szCs w:val="24"/>
              </w:rPr>
            </w:pPr>
            <w:r w:rsidRPr="005618CF">
              <w:rPr>
                <w:szCs w:val="24"/>
              </w:rPr>
              <w:t>10550</w:t>
            </w:r>
          </w:p>
        </w:tc>
        <w:tc>
          <w:tcPr>
            <w:tcW w:w="770" w:type="pct"/>
            <w:tcBorders>
              <w:top w:val="single" w:sz="4" w:space="0" w:color="000000"/>
              <w:left w:val="single" w:sz="4" w:space="0" w:color="000000"/>
              <w:bottom w:val="single" w:sz="4" w:space="0" w:color="000000"/>
              <w:right w:val="single" w:sz="4" w:space="0" w:color="000000"/>
            </w:tcBorders>
          </w:tcPr>
          <w:p w14:paraId="5C18B3B2" w14:textId="77777777" w:rsidR="00766B93" w:rsidRPr="005618CF" w:rsidRDefault="00766B93" w:rsidP="00E7530B">
            <w:pPr>
              <w:spacing w:line="276" w:lineRule="auto"/>
              <w:jc w:val="center"/>
              <w:rPr>
                <w:szCs w:val="24"/>
              </w:rPr>
            </w:pPr>
            <w:r w:rsidRPr="005618CF">
              <w:rPr>
                <w:szCs w:val="24"/>
              </w:rPr>
              <w:t>186</w:t>
            </w:r>
          </w:p>
        </w:tc>
        <w:tc>
          <w:tcPr>
            <w:tcW w:w="1076" w:type="pct"/>
            <w:tcBorders>
              <w:top w:val="single" w:sz="4" w:space="0" w:color="000000"/>
              <w:left w:val="single" w:sz="4" w:space="0" w:color="000000"/>
              <w:bottom w:val="single" w:sz="4" w:space="0" w:color="000000"/>
              <w:right w:val="single" w:sz="4" w:space="0" w:color="000000"/>
            </w:tcBorders>
          </w:tcPr>
          <w:p w14:paraId="3AB2ACAD" w14:textId="77777777" w:rsidR="00766B93" w:rsidRPr="005618CF" w:rsidRDefault="00766B93" w:rsidP="00E7530B">
            <w:pPr>
              <w:spacing w:line="276" w:lineRule="auto"/>
              <w:jc w:val="center"/>
              <w:rPr>
                <w:szCs w:val="24"/>
              </w:rPr>
            </w:pPr>
            <w:r w:rsidRPr="005618CF">
              <w:rPr>
                <w:szCs w:val="24"/>
              </w:rPr>
              <w:t>388</w:t>
            </w:r>
          </w:p>
        </w:tc>
      </w:tr>
      <w:tr w:rsidR="00766B93" w:rsidRPr="005618CF" w14:paraId="2FEF495C"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0928F6AE" w14:textId="77777777" w:rsidR="00766B93" w:rsidRPr="005618CF" w:rsidRDefault="00766B93" w:rsidP="00E7530B">
            <w:pPr>
              <w:spacing w:line="276" w:lineRule="auto"/>
              <w:jc w:val="center"/>
              <w:rPr>
                <w:szCs w:val="24"/>
              </w:rPr>
            </w:pPr>
            <w:r w:rsidRPr="005618CF">
              <w:rPr>
                <w:szCs w:val="24"/>
              </w:rPr>
              <w:t>9.</w:t>
            </w:r>
          </w:p>
        </w:tc>
        <w:tc>
          <w:tcPr>
            <w:tcW w:w="1069" w:type="pct"/>
            <w:tcBorders>
              <w:top w:val="single" w:sz="4" w:space="0" w:color="000000"/>
              <w:left w:val="single" w:sz="4" w:space="0" w:color="000000"/>
              <w:bottom w:val="single" w:sz="4" w:space="0" w:color="000000"/>
              <w:right w:val="single" w:sz="4" w:space="0" w:color="000000"/>
            </w:tcBorders>
            <w:hideMark/>
          </w:tcPr>
          <w:p w14:paraId="038C1B8D" w14:textId="77777777" w:rsidR="00766B93" w:rsidRPr="005618CF" w:rsidRDefault="00766B93" w:rsidP="00E7530B">
            <w:pPr>
              <w:spacing w:line="276" w:lineRule="auto"/>
              <w:ind w:left="2"/>
              <w:jc w:val="center"/>
              <w:rPr>
                <w:szCs w:val="24"/>
              </w:rPr>
            </w:pPr>
            <w:r w:rsidRPr="005618CF">
              <w:rPr>
                <w:szCs w:val="24"/>
              </w:rPr>
              <w:t>Total Mn</w:t>
            </w:r>
          </w:p>
        </w:tc>
        <w:tc>
          <w:tcPr>
            <w:tcW w:w="760" w:type="pct"/>
            <w:tcBorders>
              <w:top w:val="single" w:sz="4" w:space="0" w:color="000000"/>
              <w:left w:val="single" w:sz="4" w:space="0" w:color="000000"/>
              <w:bottom w:val="single" w:sz="4" w:space="0" w:color="000000"/>
              <w:right w:val="single" w:sz="4" w:space="0" w:color="000000"/>
            </w:tcBorders>
          </w:tcPr>
          <w:p w14:paraId="31099563" w14:textId="77777777" w:rsidR="00766B93" w:rsidRPr="005618CF" w:rsidRDefault="00766B93" w:rsidP="00E7530B">
            <w:pPr>
              <w:spacing w:line="276" w:lineRule="auto"/>
              <w:ind w:left="12"/>
              <w:jc w:val="center"/>
              <w:rPr>
                <w:szCs w:val="24"/>
              </w:rPr>
            </w:pPr>
            <w:r w:rsidRPr="005618CF">
              <w:rPr>
                <w:szCs w:val="24"/>
              </w:rPr>
              <w:t>(ppm)</w:t>
            </w:r>
          </w:p>
        </w:tc>
        <w:tc>
          <w:tcPr>
            <w:tcW w:w="800" w:type="pct"/>
            <w:tcBorders>
              <w:top w:val="single" w:sz="4" w:space="0" w:color="000000"/>
              <w:left w:val="single" w:sz="4" w:space="0" w:color="000000"/>
              <w:bottom w:val="single" w:sz="4" w:space="0" w:color="000000"/>
              <w:right w:val="single" w:sz="4" w:space="0" w:color="000000"/>
            </w:tcBorders>
          </w:tcPr>
          <w:p w14:paraId="57B4D466" w14:textId="77777777" w:rsidR="00766B93" w:rsidRPr="005618CF" w:rsidRDefault="00766B93" w:rsidP="00E7530B">
            <w:pPr>
              <w:spacing w:line="276" w:lineRule="auto"/>
              <w:jc w:val="center"/>
              <w:rPr>
                <w:szCs w:val="24"/>
              </w:rPr>
            </w:pPr>
            <w:r w:rsidRPr="005618CF">
              <w:rPr>
                <w:szCs w:val="24"/>
              </w:rPr>
              <w:t>600</w:t>
            </w:r>
          </w:p>
        </w:tc>
        <w:tc>
          <w:tcPr>
            <w:tcW w:w="770" w:type="pct"/>
            <w:tcBorders>
              <w:top w:val="single" w:sz="4" w:space="0" w:color="000000"/>
              <w:left w:val="single" w:sz="4" w:space="0" w:color="000000"/>
              <w:bottom w:val="single" w:sz="4" w:space="0" w:color="000000"/>
              <w:right w:val="single" w:sz="4" w:space="0" w:color="000000"/>
            </w:tcBorders>
          </w:tcPr>
          <w:p w14:paraId="4F453A4D" w14:textId="77777777" w:rsidR="00766B93" w:rsidRPr="005618CF" w:rsidRDefault="00766B93" w:rsidP="00E7530B">
            <w:pPr>
              <w:spacing w:line="276" w:lineRule="auto"/>
              <w:jc w:val="center"/>
              <w:rPr>
                <w:szCs w:val="24"/>
              </w:rPr>
            </w:pPr>
            <w:r w:rsidRPr="005618CF">
              <w:rPr>
                <w:szCs w:val="24"/>
              </w:rPr>
              <w:t>35.7</w:t>
            </w:r>
          </w:p>
        </w:tc>
        <w:tc>
          <w:tcPr>
            <w:tcW w:w="1076" w:type="pct"/>
            <w:tcBorders>
              <w:top w:val="single" w:sz="4" w:space="0" w:color="000000"/>
              <w:left w:val="single" w:sz="4" w:space="0" w:color="000000"/>
              <w:bottom w:val="single" w:sz="4" w:space="0" w:color="000000"/>
              <w:right w:val="single" w:sz="4" w:space="0" w:color="000000"/>
            </w:tcBorders>
          </w:tcPr>
          <w:p w14:paraId="2DDA6F5F" w14:textId="77777777" w:rsidR="00766B93" w:rsidRPr="005618CF" w:rsidRDefault="00766B93" w:rsidP="00E7530B">
            <w:pPr>
              <w:spacing w:line="276" w:lineRule="auto"/>
              <w:jc w:val="center"/>
              <w:rPr>
                <w:szCs w:val="24"/>
              </w:rPr>
            </w:pPr>
            <w:r w:rsidRPr="005618CF">
              <w:rPr>
                <w:szCs w:val="24"/>
              </w:rPr>
              <w:t>65.7</w:t>
            </w:r>
          </w:p>
        </w:tc>
      </w:tr>
      <w:tr w:rsidR="00766B93" w:rsidRPr="005618CF" w14:paraId="0DF129A0"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09DE0A98" w14:textId="77777777" w:rsidR="00766B93" w:rsidRPr="005618CF" w:rsidRDefault="00766B93" w:rsidP="00E7530B">
            <w:pPr>
              <w:spacing w:line="276" w:lineRule="auto"/>
              <w:jc w:val="center"/>
              <w:rPr>
                <w:szCs w:val="24"/>
              </w:rPr>
            </w:pPr>
            <w:r w:rsidRPr="005618CF">
              <w:rPr>
                <w:szCs w:val="24"/>
              </w:rPr>
              <w:t>10.</w:t>
            </w:r>
          </w:p>
        </w:tc>
        <w:tc>
          <w:tcPr>
            <w:tcW w:w="1069" w:type="pct"/>
            <w:tcBorders>
              <w:top w:val="single" w:sz="4" w:space="0" w:color="000000"/>
              <w:left w:val="single" w:sz="4" w:space="0" w:color="000000"/>
              <w:bottom w:val="single" w:sz="4" w:space="0" w:color="000000"/>
              <w:right w:val="single" w:sz="4" w:space="0" w:color="000000"/>
            </w:tcBorders>
            <w:hideMark/>
          </w:tcPr>
          <w:p w14:paraId="2649173A" w14:textId="77777777" w:rsidR="00766B93" w:rsidRPr="005618CF" w:rsidRDefault="00766B93" w:rsidP="00E7530B">
            <w:pPr>
              <w:spacing w:line="276" w:lineRule="auto"/>
              <w:ind w:left="2"/>
              <w:jc w:val="center"/>
              <w:rPr>
                <w:szCs w:val="24"/>
              </w:rPr>
            </w:pPr>
            <w:r w:rsidRPr="005618CF">
              <w:rPr>
                <w:szCs w:val="24"/>
              </w:rPr>
              <w:t>Total Zn</w:t>
            </w:r>
          </w:p>
        </w:tc>
        <w:tc>
          <w:tcPr>
            <w:tcW w:w="760" w:type="pct"/>
            <w:tcBorders>
              <w:top w:val="single" w:sz="4" w:space="0" w:color="000000"/>
              <w:left w:val="single" w:sz="4" w:space="0" w:color="000000"/>
              <w:bottom w:val="single" w:sz="4" w:space="0" w:color="000000"/>
              <w:right w:val="single" w:sz="4" w:space="0" w:color="000000"/>
            </w:tcBorders>
          </w:tcPr>
          <w:p w14:paraId="5D0CD3C6" w14:textId="77777777" w:rsidR="00766B93" w:rsidRPr="005618CF" w:rsidRDefault="00766B93" w:rsidP="00E7530B">
            <w:pPr>
              <w:spacing w:line="276" w:lineRule="auto"/>
              <w:ind w:left="7"/>
              <w:jc w:val="center"/>
              <w:rPr>
                <w:szCs w:val="24"/>
              </w:rPr>
            </w:pPr>
            <w:r w:rsidRPr="005618CF">
              <w:rPr>
                <w:szCs w:val="24"/>
              </w:rPr>
              <w:t>(ppm)</w:t>
            </w:r>
          </w:p>
        </w:tc>
        <w:tc>
          <w:tcPr>
            <w:tcW w:w="800" w:type="pct"/>
            <w:tcBorders>
              <w:top w:val="single" w:sz="4" w:space="0" w:color="000000"/>
              <w:left w:val="single" w:sz="4" w:space="0" w:color="000000"/>
              <w:bottom w:val="single" w:sz="4" w:space="0" w:color="000000"/>
              <w:right w:val="single" w:sz="4" w:space="0" w:color="000000"/>
            </w:tcBorders>
          </w:tcPr>
          <w:p w14:paraId="50254C9D" w14:textId="77777777" w:rsidR="00766B93" w:rsidRPr="005618CF" w:rsidRDefault="00766B93" w:rsidP="00E7530B">
            <w:pPr>
              <w:spacing w:line="276" w:lineRule="auto"/>
              <w:jc w:val="center"/>
              <w:rPr>
                <w:szCs w:val="24"/>
              </w:rPr>
            </w:pPr>
            <w:r w:rsidRPr="005618CF">
              <w:rPr>
                <w:szCs w:val="24"/>
              </w:rPr>
              <w:t>125</w:t>
            </w:r>
          </w:p>
        </w:tc>
        <w:tc>
          <w:tcPr>
            <w:tcW w:w="770" w:type="pct"/>
            <w:tcBorders>
              <w:top w:val="single" w:sz="4" w:space="0" w:color="000000"/>
              <w:left w:val="single" w:sz="4" w:space="0" w:color="000000"/>
              <w:bottom w:val="single" w:sz="4" w:space="0" w:color="000000"/>
              <w:right w:val="single" w:sz="4" w:space="0" w:color="000000"/>
            </w:tcBorders>
          </w:tcPr>
          <w:p w14:paraId="41F8FC46" w14:textId="77777777" w:rsidR="00766B93" w:rsidRPr="005618CF" w:rsidRDefault="00766B93" w:rsidP="00E7530B">
            <w:pPr>
              <w:spacing w:line="276" w:lineRule="auto"/>
              <w:jc w:val="center"/>
              <w:rPr>
                <w:szCs w:val="24"/>
              </w:rPr>
            </w:pPr>
            <w:r w:rsidRPr="005618CF">
              <w:rPr>
                <w:szCs w:val="24"/>
              </w:rPr>
              <w:t>14.8</w:t>
            </w:r>
          </w:p>
        </w:tc>
        <w:tc>
          <w:tcPr>
            <w:tcW w:w="1076" w:type="pct"/>
            <w:tcBorders>
              <w:top w:val="single" w:sz="4" w:space="0" w:color="000000"/>
              <w:left w:val="single" w:sz="4" w:space="0" w:color="000000"/>
              <w:bottom w:val="single" w:sz="4" w:space="0" w:color="000000"/>
              <w:right w:val="single" w:sz="4" w:space="0" w:color="000000"/>
            </w:tcBorders>
          </w:tcPr>
          <w:p w14:paraId="07F2F016" w14:textId="77777777" w:rsidR="00766B93" w:rsidRPr="005618CF" w:rsidRDefault="00766B93" w:rsidP="00E7530B">
            <w:pPr>
              <w:spacing w:line="276" w:lineRule="auto"/>
              <w:jc w:val="center"/>
              <w:rPr>
                <w:szCs w:val="24"/>
              </w:rPr>
            </w:pPr>
            <w:r w:rsidRPr="005618CF">
              <w:rPr>
                <w:szCs w:val="24"/>
              </w:rPr>
              <w:t>18.3</w:t>
            </w:r>
          </w:p>
        </w:tc>
      </w:tr>
      <w:tr w:rsidR="00766B93" w:rsidRPr="005618CF" w14:paraId="70544AB4"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77D6AA5A" w14:textId="77777777" w:rsidR="00766B93" w:rsidRPr="005618CF" w:rsidRDefault="00766B93" w:rsidP="00E7530B">
            <w:pPr>
              <w:spacing w:line="276" w:lineRule="auto"/>
              <w:jc w:val="center"/>
              <w:rPr>
                <w:szCs w:val="24"/>
              </w:rPr>
            </w:pPr>
            <w:r w:rsidRPr="005618CF">
              <w:rPr>
                <w:szCs w:val="24"/>
              </w:rPr>
              <w:t>11.</w:t>
            </w:r>
          </w:p>
        </w:tc>
        <w:tc>
          <w:tcPr>
            <w:tcW w:w="1069" w:type="pct"/>
            <w:tcBorders>
              <w:top w:val="single" w:sz="4" w:space="0" w:color="000000"/>
              <w:left w:val="single" w:sz="4" w:space="0" w:color="000000"/>
              <w:bottom w:val="single" w:sz="4" w:space="0" w:color="000000"/>
              <w:right w:val="single" w:sz="4" w:space="0" w:color="000000"/>
            </w:tcBorders>
            <w:hideMark/>
          </w:tcPr>
          <w:p w14:paraId="015226A0" w14:textId="77777777" w:rsidR="00766B93" w:rsidRPr="005618CF" w:rsidRDefault="00766B93" w:rsidP="00E7530B">
            <w:pPr>
              <w:spacing w:line="276" w:lineRule="auto"/>
              <w:ind w:left="2"/>
              <w:jc w:val="center"/>
              <w:rPr>
                <w:szCs w:val="24"/>
              </w:rPr>
            </w:pPr>
            <w:r w:rsidRPr="005618CF">
              <w:rPr>
                <w:szCs w:val="24"/>
              </w:rPr>
              <w:t>Total Cu</w:t>
            </w:r>
          </w:p>
        </w:tc>
        <w:tc>
          <w:tcPr>
            <w:tcW w:w="760" w:type="pct"/>
            <w:tcBorders>
              <w:top w:val="single" w:sz="4" w:space="0" w:color="000000"/>
              <w:left w:val="single" w:sz="4" w:space="0" w:color="000000"/>
              <w:bottom w:val="single" w:sz="4" w:space="0" w:color="000000"/>
              <w:right w:val="single" w:sz="4" w:space="0" w:color="000000"/>
            </w:tcBorders>
          </w:tcPr>
          <w:p w14:paraId="47A07934" w14:textId="77777777" w:rsidR="00766B93" w:rsidRPr="005618CF" w:rsidRDefault="00766B93" w:rsidP="00E7530B">
            <w:pPr>
              <w:spacing w:line="276" w:lineRule="auto"/>
              <w:ind w:left="7"/>
              <w:jc w:val="center"/>
              <w:rPr>
                <w:szCs w:val="24"/>
              </w:rPr>
            </w:pPr>
            <w:r w:rsidRPr="005618CF">
              <w:rPr>
                <w:szCs w:val="24"/>
              </w:rPr>
              <w:t>(ppm)</w:t>
            </w:r>
          </w:p>
        </w:tc>
        <w:tc>
          <w:tcPr>
            <w:tcW w:w="800" w:type="pct"/>
            <w:tcBorders>
              <w:top w:val="single" w:sz="4" w:space="0" w:color="000000"/>
              <w:left w:val="single" w:sz="4" w:space="0" w:color="000000"/>
              <w:bottom w:val="single" w:sz="4" w:space="0" w:color="000000"/>
              <w:right w:val="single" w:sz="4" w:space="0" w:color="000000"/>
            </w:tcBorders>
          </w:tcPr>
          <w:p w14:paraId="725698C1" w14:textId="77777777" w:rsidR="00766B93" w:rsidRPr="005618CF" w:rsidRDefault="00766B93" w:rsidP="00E7530B">
            <w:pPr>
              <w:spacing w:line="276" w:lineRule="auto"/>
              <w:jc w:val="center"/>
              <w:rPr>
                <w:szCs w:val="24"/>
              </w:rPr>
            </w:pPr>
            <w:r w:rsidRPr="005618CF">
              <w:rPr>
                <w:szCs w:val="24"/>
              </w:rPr>
              <w:t>30</w:t>
            </w:r>
          </w:p>
        </w:tc>
        <w:tc>
          <w:tcPr>
            <w:tcW w:w="770" w:type="pct"/>
            <w:tcBorders>
              <w:top w:val="single" w:sz="4" w:space="0" w:color="000000"/>
              <w:left w:val="single" w:sz="4" w:space="0" w:color="000000"/>
              <w:bottom w:val="single" w:sz="4" w:space="0" w:color="000000"/>
              <w:right w:val="single" w:sz="4" w:space="0" w:color="000000"/>
            </w:tcBorders>
          </w:tcPr>
          <w:p w14:paraId="7F2F19BF" w14:textId="77777777" w:rsidR="00766B93" w:rsidRPr="005618CF" w:rsidRDefault="00766B93" w:rsidP="00E7530B">
            <w:pPr>
              <w:spacing w:line="276" w:lineRule="auto"/>
              <w:jc w:val="center"/>
              <w:rPr>
                <w:szCs w:val="24"/>
              </w:rPr>
            </w:pPr>
            <w:r w:rsidRPr="005618CF">
              <w:rPr>
                <w:szCs w:val="24"/>
              </w:rPr>
              <w:t>4.39</w:t>
            </w:r>
          </w:p>
        </w:tc>
        <w:tc>
          <w:tcPr>
            <w:tcW w:w="1076" w:type="pct"/>
            <w:tcBorders>
              <w:top w:val="single" w:sz="4" w:space="0" w:color="000000"/>
              <w:left w:val="single" w:sz="4" w:space="0" w:color="000000"/>
              <w:bottom w:val="single" w:sz="4" w:space="0" w:color="000000"/>
              <w:right w:val="single" w:sz="4" w:space="0" w:color="000000"/>
            </w:tcBorders>
          </w:tcPr>
          <w:p w14:paraId="4CFBBB7B" w14:textId="77777777" w:rsidR="00766B93" w:rsidRPr="005618CF" w:rsidRDefault="00766B93" w:rsidP="00E7530B">
            <w:pPr>
              <w:spacing w:line="276" w:lineRule="auto"/>
              <w:jc w:val="center"/>
              <w:rPr>
                <w:szCs w:val="24"/>
              </w:rPr>
            </w:pPr>
            <w:r w:rsidRPr="005618CF">
              <w:rPr>
                <w:szCs w:val="24"/>
              </w:rPr>
              <w:t>15.2</w:t>
            </w:r>
          </w:p>
        </w:tc>
      </w:tr>
      <w:tr w:rsidR="00766B93" w:rsidRPr="005618CF" w14:paraId="6E183EC3"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tcPr>
          <w:p w14:paraId="6CC2C03E" w14:textId="77777777" w:rsidR="00766B93" w:rsidRPr="005618CF" w:rsidRDefault="00766B93" w:rsidP="00E7530B">
            <w:pPr>
              <w:spacing w:line="276" w:lineRule="auto"/>
              <w:jc w:val="center"/>
              <w:rPr>
                <w:szCs w:val="24"/>
              </w:rPr>
            </w:pPr>
            <w:r w:rsidRPr="005618CF">
              <w:rPr>
                <w:szCs w:val="24"/>
              </w:rPr>
              <w:t>12.</w:t>
            </w:r>
          </w:p>
        </w:tc>
        <w:tc>
          <w:tcPr>
            <w:tcW w:w="1069" w:type="pct"/>
            <w:tcBorders>
              <w:top w:val="single" w:sz="4" w:space="0" w:color="000000"/>
              <w:left w:val="single" w:sz="4" w:space="0" w:color="000000"/>
              <w:bottom w:val="single" w:sz="4" w:space="0" w:color="000000"/>
              <w:right w:val="single" w:sz="4" w:space="0" w:color="000000"/>
            </w:tcBorders>
          </w:tcPr>
          <w:p w14:paraId="0655F740" w14:textId="77777777" w:rsidR="00766B93" w:rsidRPr="005618CF" w:rsidRDefault="00766B93" w:rsidP="00E7530B">
            <w:pPr>
              <w:spacing w:line="276" w:lineRule="auto"/>
              <w:ind w:left="2"/>
              <w:jc w:val="center"/>
              <w:rPr>
                <w:szCs w:val="24"/>
              </w:rPr>
            </w:pPr>
            <w:r w:rsidRPr="005618CF">
              <w:rPr>
                <w:szCs w:val="24"/>
              </w:rPr>
              <w:t>Total Ca</w:t>
            </w:r>
          </w:p>
        </w:tc>
        <w:tc>
          <w:tcPr>
            <w:tcW w:w="760" w:type="pct"/>
            <w:tcBorders>
              <w:top w:val="single" w:sz="4" w:space="0" w:color="000000"/>
              <w:left w:val="single" w:sz="4" w:space="0" w:color="000000"/>
              <w:bottom w:val="single" w:sz="4" w:space="0" w:color="000000"/>
              <w:right w:val="single" w:sz="4" w:space="0" w:color="000000"/>
            </w:tcBorders>
          </w:tcPr>
          <w:p w14:paraId="2AFAF4F2" w14:textId="77777777" w:rsidR="00766B93" w:rsidRPr="005618CF" w:rsidRDefault="00766B93" w:rsidP="00E7530B">
            <w:pPr>
              <w:spacing w:line="276" w:lineRule="auto"/>
              <w:ind w:left="7"/>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78939F35" w14:textId="77777777" w:rsidR="00766B93" w:rsidRPr="005618CF" w:rsidRDefault="00766B93" w:rsidP="00E7530B">
            <w:pPr>
              <w:spacing w:line="276" w:lineRule="auto"/>
              <w:jc w:val="center"/>
              <w:rPr>
                <w:szCs w:val="24"/>
              </w:rPr>
            </w:pPr>
            <w:r w:rsidRPr="005618CF">
              <w:rPr>
                <w:szCs w:val="24"/>
              </w:rPr>
              <w:t>13.63</w:t>
            </w:r>
          </w:p>
        </w:tc>
        <w:tc>
          <w:tcPr>
            <w:tcW w:w="770" w:type="pct"/>
            <w:tcBorders>
              <w:top w:val="single" w:sz="4" w:space="0" w:color="000000"/>
              <w:left w:val="single" w:sz="4" w:space="0" w:color="000000"/>
              <w:bottom w:val="single" w:sz="4" w:space="0" w:color="000000"/>
              <w:right w:val="single" w:sz="4" w:space="0" w:color="000000"/>
            </w:tcBorders>
          </w:tcPr>
          <w:p w14:paraId="524FB667" w14:textId="77777777" w:rsidR="00766B93" w:rsidRPr="005618CF" w:rsidRDefault="00766B93" w:rsidP="00E7530B">
            <w:pPr>
              <w:spacing w:line="276" w:lineRule="auto"/>
              <w:jc w:val="center"/>
              <w:rPr>
                <w:szCs w:val="24"/>
              </w:rPr>
            </w:pPr>
            <w:r w:rsidRPr="005618CF">
              <w:rPr>
                <w:szCs w:val="24"/>
              </w:rPr>
              <w:t>-</w:t>
            </w:r>
          </w:p>
        </w:tc>
        <w:tc>
          <w:tcPr>
            <w:tcW w:w="1076" w:type="pct"/>
            <w:tcBorders>
              <w:top w:val="single" w:sz="4" w:space="0" w:color="000000"/>
              <w:left w:val="single" w:sz="4" w:space="0" w:color="000000"/>
              <w:bottom w:val="single" w:sz="4" w:space="0" w:color="000000"/>
              <w:right w:val="single" w:sz="4" w:space="0" w:color="000000"/>
            </w:tcBorders>
          </w:tcPr>
          <w:p w14:paraId="57157AE3" w14:textId="77777777" w:rsidR="00766B93" w:rsidRPr="005618CF" w:rsidRDefault="00766B93" w:rsidP="00E7530B">
            <w:pPr>
              <w:spacing w:line="276" w:lineRule="auto"/>
              <w:jc w:val="center"/>
              <w:rPr>
                <w:szCs w:val="24"/>
              </w:rPr>
            </w:pPr>
            <w:r w:rsidRPr="005618CF">
              <w:rPr>
                <w:szCs w:val="24"/>
              </w:rPr>
              <w:t>-</w:t>
            </w:r>
          </w:p>
        </w:tc>
      </w:tr>
      <w:tr w:rsidR="00766B93" w:rsidRPr="005618CF" w14:paraId="5D0BD6DE"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tcPr>
          <w:p w14:paraId="332CB90D" w14:textId="77777777" w:rsidR="00766B93" w:rsidRPr="005618CF" w:rsidRDefault="00766B93" w:rsidP="00E7530B">
            <w:pPr>
              <w:spacing w:line="276" w:lineRule="auto"/>
              <w:jc w:val="center"/>
              <w:rPr>
                <w:szCs w:val="24"/>
              </w:rPr>
            </w:pPr>
            <w:r w:rsidRPr="005618CF">
              <w:rPr>
                <w:szCs w:val="24"/>
              </w:rPr>
              <w:t>13.</w:t>
            </w:r>
          </w:p>
        </w:tc>
        <w:tc>
          <w:tcPr>
            <w:tcW w:w="1069" w:type="pct"/>
            <w:tcBorders>
              <w:top w:val="single" w:sz="4" w:space="0" w:color="000000"/>
              <w:left w:val="single" w:sz="4" w:space="0" w:color="000000"/>
              <w:bottom w:val="single" w:sz="4" w:space="0" w:color="000000"/>
              <w:right w:val="single" w:sz="4" w:space="0" w:color="000000"/>
            </w:tcBorders>
          </w:tcPr>
          <w:p w14:paraId="55C3E517" w14:textId="77777777" w:rsidR="00766B93" w:rsidRPr="005618CF" w:rsidRDefault="00766B93" w:rsidP="00E7530B">
            <w:pPr>
              <w:spacing w:line="276" w:lineRule="auto"/>
              <w:ind w:left="2"/>
              <w:jc w:val="center"/>
              <w:rPr>
                <w:szCs w:val="24"/>
              </w:rPr>
            </w:pPr>
            <w:r w:rsidRPr="005618CF">
              <w:rPr>
                <w:szCs w:val="24"/>
              </w:rPr>
              <w:t>Total Mg</w:t>
            </w:r>
          </w:p>
        </w:tc>
        <w:tc>
          <w:tcPr>
            <w:tcW w:w="760" w:type="pct"/>
            <w:tcBorders>
              <w:top w:val="single" w:sz="4" w:space="0" w:color="000000"/>
              <w:left w:val="single" w:sz="4" w:space="0" w:color="000000"/>
              <w:bottom w:val="single" w:sz="4" w:space="0" w:color="000000"/>
              <w:right w:val="single" w:sz="4" w:space="0" w:color="000000"/>
            </w:tcBorders>
          </w:tcPr>
          <w:p w14:paraId="57387421" w14:textId="77777777" w:rsidR="00766B93" w:rsidRPr="005618CF" w:rsidRDefault="00766B93" w:rsidP="00E7530B">
            <w:pPr>
              <w:spacing w:line="276" w:lineRule="auto"/>
              <w:ind w:left="7"/>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2BCBE87C" w14:textId="77777777" w:rsidR="00766B93" w:rsidRPr="005618CF" w:rsidRDefault="00766B93" w:rsidP="00E7530B">
            <w:pPr>
              <w:spacing w:line="276" w:lineRule="auto"/>
              <w:jc w:val="center"/>
              <w:rPr>
                <w:szCs w:val="24"/>
              </w:rPr>
            </w:pPr>
            <w:r w:rsidRPr="005618CF">
              <w:rPr>
                <w:szCs w:val="24"/>
              </w:rPr>
              <w:t>0.52</w:t>
            </w:r>
          </w:p>
        </w:tc>
        <w:tc>
          <w:tcPr>
            <w:tcW w:w="770" w:type="pct"/>
            <w:tcBorders>
              <w:top w:val="single" w:sz="4" w:space="0" w:color="000000"/>
              <w:left w:val="single" w:sz="4" w:space="0" w:color="000000"/>
              <w:bottom w:val="single" w:sz="4" w:space="0" w:color="000000"/>
              <w:right w:val="single" w:sz="4" w:space="0" w:color="000000"/>
            </w:tcBorders>
          </w:tcPr>
          <w:p w14:paraId="48A2B65C" w14:textId="77777777" w:rsidR="00766B93" w:rsidRPr="005618CF" w:rsidRDefault="00766B93" w:rsidP="00E7530B">
            <w:pPr>
              <w:spacing w:line="276" w:lineRule="auto"/>
              <w:jc w:val="center"/>
              <w:rPr>
                <w:szCs w:val="24"/>
              </w:rPr>
            </w:pPr>
            <w:r w:rsidRPr="005618CF">
              <w:rPr>
                <w:szCs w:val="24"/>
              </w:rPr>
              <w:t>-</w:t>
            </w:r>
          </w:p>
        </w:tc>
        <w:tc>
          <w:tcPr>
            <w:tcW w:w="1076" w:type="pct"/>
            <w:tcBorders>
              <w:top w:val="single" w:sz="4" w:space="0" w:color="000000"/>
              <w:left w:val="single" w:sz="4" w:space="0" w:color="000000"/>
              <w:bottom w:val="single" w:sz="4" w:space="0" w:color="000000"/>
              <w:right w:val="single" w:sz="4" w:space="0" w:color="000000"/>
            </w:tcBorders>
          </w:tcPr>
          <w:p w14:paraId="253AD50B" w14:textId="77777777" w:rsidR="00766B93" w:rsidRPr="005618CF" w:rsidRDefault="00766B93" w:rsidP="00E7530B">
            <w:pPr>
              <w:spacing w:line="276" w:lineRule="auto"/>
              <w:jc w:val="center"/>
              <w:rPr>
                <w:szCs w:val="24"/>
              </w:rPr>
            </w:pPr>
            <w:r w:rsidRPr="005618CF">
              <w:rPr>
                <w:szCs w:val="24"/>
              </w:rPr>
              <w:t>-</w:t>
            </w:r>
          </w:p>
        </w:tc>
      </w:tr>
      <w:tr w:rsidR="00766B93" w:rsidRPr="005618CF" w14:paraId="5826E931"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tcPr>
          <w:p w14:paraId="2A3EF49E" w14:textId="77777777" w:rsidR="00766B93" w:rsidRPr="005618CF" w:rsidRDefault="00766B93" w:rsidP="00E7530B">
            <w:pPr>
              <w:spacing w:line="276" w:lineRule="auto"/>
              <w:jc w:val="center"/>
              <w:rPr>
                <w:szCs w:val="24"/>
              </w:rPr>
            </w:pPr>
            <w:r w:rsidRPr="005618CF">
              <w:rPr>
                <w:szCs w:val="24"/>
              </w:rPr>
              <w:t>14.</w:t>
            </w:r>
          </w:p>
        </w:tc>
        <w:tc>
          <w:tcPr>
            <w:tcW w:w="1069" w:type="pct"/>
            <w:tcBorders>
              <w:top w:val="single" w:sz="4" w:space="0" w:color="000000"/>
              <w:left w:val="single" w:sz="4" w:space="0" w:color="000000"/>
              <w:bottom w:val="single" w:sz="4" w:space="0" w:color="000000"/>
              <w:right w:val="single" w:sz="4" w:space="0" w:color="000000"/>
            </w:tcBorders>
          </w:tcPr>
          <w:p w14:paraId="4C3B0F70" w14:textId="77777777" w:rsidR="00766B93" w:rsidRPr="005618CF" w:rsidRDefault="00766B93" w:rsidP="00E7530B">
            <w:pPr>
              <w:spacing w:line="276" w:lineRule="auto"/>
              <w:ind w:left="2"/>
              <w:jc w:val="center"/>
              <w:rPr>
                <w:szCs w:val="24"/>
              </w:rPr>
            </w:pPr>
            <w:r w:rsidRPr="005618CF">
              <w:rPr>
                <w:szCs w:val="24"/>
              </w:rPr>
              <w:t>Total B</w:t>
            </w:r>
          </w:p>
        </w:tc>
        <w:tc>
          <w:tcPr>
            <w:tcW w:w="760" w:type="pct"/>
            <w:tcBorders>
              <w:top w:val="single" w:sz="4" w:space="0" w:color="000000"/>
              <w:left w:val="single" w:sz="4" w:space="0" w:color="000000"/>
              <w:bottom w:val="single" w:sz="4" w:space="0" w:color="000000"/>
              <w:right w:val="single" w:sz="4" w:space="0" w:color="000000"/>
            </w:tcBorders>
          </w:tcPr>
          <w:p w14:paraId="10CC24D1" w14:textId="77777777" w:rsidR="00766B93" w:rsidRPr="005618CF" w:rsidRDefault="00766B93" w:rsidP="00E7530B">
            <w:pPr>
              <w:spacing w:line="276" w:lineRule="auto"/>
              <w:ind w:left="7"/>
              <w:jc w:val="center"/>
              <w:rPr>
                <w:szCs w:val="24"/>
              </w:rPr>
            </w:pPr>
            <w:r w:rsidRPr="005618CF">
              <w:rPr>
                <w:szCs w:val="24"/>
              </w:rPr>
              <w:t>(ppm)</w:t>
            </w:r>
          </w:p>
        </w:tc>
        <w:tc>
          <w:tcPr>
            <w:tcW w:w="800" w:type="pct"/>
            <w:tcBorders>
              <w:top w:val="single" w:sz="4" w:space="0" w:color="000000"/>
              <w:left w:val="single" w:sz="4" w:space="0" w:color="000000"/>
              <w:bottom w:val="single" w:sz="4" w:space="0" w:color="000000"/>
              <w:right w:val="single" w:sz="4" w:space="0" w:color="000000"/>
            </w:tcBorders>
          </w:tcPr>
          <w:p w14:paraId="02AD1356" w14:textId="77777777" w:rsidR="00766B93" w:rsidRPr="005618CF" w:rsidRDefault="00766B93" w:rsidP="00E7530B">
            <w:pPr>
              <w:spacing w:line="276" w:lineRule="auto"/>
              <w:jc w:val="center"/>
              <w:rPr>
                <w:szCs w:val="24"/>
              </w:rPr>
            </w:pPr>
            <w:r w:rsidRPr="005618CF">
              <w:rPr>
                <w:szCs w:val="24"/>
              </w:rPr>
              <w:t>30</w:t>
            </w:r>
          </w:p>
        </w:tc>
        <w:tc>
          <w:tcPr>
            <w:tcW w:w="770" w:type="pct"/>
            <w:tcBorders>
              <w:top w:val="single" w:sz="4" w:space="0" w:color="000000"/>
              <w:left w:val="single" w:sz="4" w:space="0" w:color="000000"/>
              <w:bottom w:val="single" w:sz="4" w:space="0" w:color="000000"/>
              <w:right w:val="single" w:sz="4" w:space="0" w:color="000000"/>
            </w:tcBorders>
          </w:tcPr>
          <w:p w14:paraId="44CB8091" w14:textId="77777777" w:rsidR="00766B93" w:rsidRPr="005618CF" w:rsidRDefault="00766B93" w:rsidP="00E7530B">
            <w:pPr>
              <w:spacing w:line="276" w:lineRule="auto"/>
              <w:jc w:val="center"/>
              <w:rPr>
                <w:szCs w:val="24"/>
              </w:rPr>
            </w:pPr>
            <w:r w:rsidRPr="005618CF">
              <w:rPr>
                <w:szCs w:val="24"/>
              </w:rPr>
              <w:t>-</w:t>
            </w:r>
          </w:p>
        </w:tc>
        <w:tc>
          <w:tcPr>
            <w:tcW w:w="1076" w:type="pct"/>
            <w:tcBorders>
              <w:top w:val="single" w:sz="4" w:space="0" w:color="000000"/>
              <w:left w:val="single" w:sz="4" w:space="0" w:color="000000"/>
              <w:bottom w:val="single" w:sz="4" w:space="0" w:color="000000"/>
              <w:right w:val="single" w:sz="4" w:space="0" w:color="000000"/>
            </w:tcBorders>
          </w:tcPr>
          <w:p w14:paraId="4E10089A" w14:textId="77777777" w:rsidR="00766B93" w:rsidRPr="005618CF" w:rsidRDefault="00766B93" w:rsidP="00E7530B">
            <w:pPr>
              <w:spacing w:line="276" w:lineRule="auto"/>
              <w:jc w:val="center"/>
              <w:rPr>
                <w:szCs w:val="24"/>
              </w:rPr>
            </w:pPr>
            <w:r w:rsidRPr="005618CF">
              <w:rPr>
                <w:szCs w:val="24"/>
              </w:rPr>
              <w:t>-</w:t>
            </w:r>
          </w:p>
        </w:tc>
      </w:tr>
      <w:tr w:rsidR="00766B93" w:rsidRPr="005618CF" w14:paraId="1774B0FB"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tcPr>
          <w:p w14:paraId="67CCD032" w14:textId="77777777" w:rsidR="00766B93" w:rsidRPr="005618CF" w:rsidRDefault="00766B93" w:rsidP="00E7530B">
            <w:pPr>
              <w:spacing w:line="276" w:lineRule="auto"/>
              <w:jc w:val="center"/>
              <w:rPr>
                <w:szCs w:val="24"/>
              </w:rPr>
            </w:pPr>
            <w:r w:rsidRPr="005618CF">
              <w:rPr>
                <w:szCs w:val="24"/>
              </w:rPr>
              <w:t>15.</w:t>
            </w:r>
          </w:p>
        </w:tc>
        <w:tc>
          <w:tcPr>
            <w:tcW w:w="1069" w:type="pct"/>
            <w:tcBorders>
              <w:top w:val="single" w:sz="4" w:space="0" w:color="000000"/>
              <w:left w:val="single" w:sz="4" w:space="0" w:color="000000"/>
              <w:bottom w:val="single" w:sz="4" w:space="0" w:color="000000"/>
              <w:right w:val="single" w:sz="4" w:space="0" w:color="000000"/>
            </w:tcBorders>
          </w:tcPr>
          <w:p w14:paraId="375BEE5F" w14:textId="77777777" w:rsidR="00766B93" w:rsidRPr="005618CF" w:rsidRDefault="00766B93" w:rsidP="00E7530B">
            <w:pPr>
              <w:spacing w:line="276" w:lineRule="auto"/>
              <w:ind w:left="2"/>
              <w:jc w:val="center"/>
              <w:rPr>
                <w:szCs w:val="24"/>
              </w:rPr>
            </w:pPr>
            <w:r w:rsidRPr="005618CF">
              <w:rPr>
                <w:szCs w:val="24"/>
              </w:rPr>
              <w:t>C:N ratio</w:t>
            </w:r>
          </w:p>
        </w:tc>
        <w:tc>
          <w:tcPr>
            <w:tcW w:w="760" w:type="pct"/>
            <w:tcBorders>
              <w:top w:val="single" w:sz="4" w:space="0" w:color="000000"/>
              <w:left w:val="single" w:sz="4" w:space="0" w:color="000000"/>
              <w:bottom w:val="single" w:sz="4" w:space="0" w:color="000000"/>
              <w:right w:val="single" w:sz="4" w:space="0" w:color="000000"/>
            </w:tcBorders>
          </w:tcPr>
          <w:p w14:paraId="5CD4950A" w14:textId="77777777" w:rsidR="00766B93" w:rsidRPr="005618CF" w:rsidRDefault="00766B93" w:rsidP="00E7530B">
            <w:pPr>
              <w:spacing w:line="276" w:lineRule="auto"/>
              <w:ind w:left="7"/>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62669B5D" w14:textId="77777777" w:rsidR="00766B93" w:rsidRPr="005618CF" w:rsidRDefault="00766B93" w:rsidP="00E7530B">
            <w:pPr>
              <w:spacing w:line="276" w:lineRule="auto"/>
              <w:jc w:val="center"/>
              <w:rPr>
                <w:szCs w:val="24"/>
              </w:rPr>
            </w:pPr>
            <w:r w:rsidRPr="005618CF">
              <w:rPr>
                <w:szCs w:val="24"/>
              </w:rPr>
              <w:t>24:1</w:t>
            </w:r>
          </w:p>
        </w:tc>
        <w:tc>
          <w:tcPr>
            <w:tcW w:w="770" w:type="pct"/>
            <w:tcBorders>
              <w:top w:val="single" w:sz="4" w:space="0" w:color="000000"/>
              <w:left w:val="single" w:sz="4" w:space="0" w:color="000000"/>
              <w:bottom w:val="single" w:sz="4" w:space="0" w:color="000000"/>
              <w:right w:val="single" w:sz="4" w:space="0" w:color="000000"/>
            </w:tcBorders>
          </w:tcPr>
          <w:p w14:paraId="15632CDC" w14:textId="77777777" w:rsidR="00766B93" w:rsidRPr="005618CF" w:rsidRDefault="00766B93" w:rsidP="00E7530B">
            <w:pPr>
              <w:spacing w:line="276" w:lineRule="auto"/>
              <w:jc w:val="center"/>
              <w:rPr>
                <w:szCs w:val="24"/>
              </w:rPr>
            </w:pPr>
            <w:r w:rsidRPr="005618CF">
              <w:rPr>
                <w:szCs w:val="24"/>
              </w:rPr>
              <w:t>39:1</w:t>
            </w:r>
          </w:p>
        </w:tc>
        <w:tc>
          <w:tcPr>
            <w:tcW w:w="1076" w:type="pct"/>
            <w:tcBorders>
              <w:top w:val="single" w:sz="4" w:space="0" w:color="000000"/>
              <w:left w:val="single" w:sz="4" w:space="0" w:color="000000"/>
              <w:bottom w:val="single" w:sz="4" w:space="0" w:color="000000"/>
              <w:right w:val="single" w:sz="4" w:space="0" w:color="000000"/>
            </w:tcBorders>
          </w:tcPr>
          <w:p w14:paraId="18BCA0E2" w14:textId="77777777" w:rsidR="00766B93" w:rsidRPr="005618CF" w:rsidRDefault="00766B93" w:rsidP="00E7530B">
            <w:pPr>
              <w:spacing w:line="276" w:lineRule="auto"/>
              <w:jc w:val="center"/>
              <w:rPr>
                <w:szCs w:val="24"/>
              </w:rPr>
            </w:pPr>
            <w:r w:rsidRPr="005618CF">
              <w:rPr>
                <w:szCs w:val="24"/>
              </w:rPr>
              <w:t>20:1</w:t>
            </w:r>
          </w:p>
        </w:tc>
      </w:tr>
      <w:tr w:rsidR="00766B93" w:rsidRPr="005618CF" w14:paraId="7572DA87"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tcPr>
          <w:p w14:paraId="72B64D78" w14:textId="77777777" w:rsidR="00766B93" w:rsidRPr="005618CF" w:rsidRDefault="00766B93" w:rsidP="00E7530B">
            <w:pPr>
              <w:spacing w:line="276" w:lineRule="auto"/>
              <w:jc w:val="center"/>
              <w:rPr>
                <w:szCs w:val="24"/>
              </w:rPr>
            </w:pPr>
            <w:r w:rsidRPr="005618CF">
              <w:rPr>
                <w:szCs w:val="24"/>
              </w:rPr>
              <w:t>16.</w:t>
            </w:r>
          </w:p>
        </w:tc>
        <w:tc>
          <w:tcPr>
            <w:tcW w:w="1069" w:type="pct"/>
            <w:tcBorders>
              <w:top w:val="single" w:sz="4" w:space="0" w:color="000000"/>
              <w:left w:val="single" w:sz="4" w:space="0" w:color="000000"/>
              <w:bottom w:val="single" w:sz="4" w:space="0" w:color="000000"/>
              <w:right w:val="single" w:sz="4" w:space="0" w:color="000000"/>
            </w:tcBorders>
          </w:tcPr>
          <w:p w14:paraId="56C6EEF3" w14:textId="77777777" w:rsidR="00766B93" w:rsidRPr="005618CF" w:rsidRDefault="00766B93" w:rsidP="00E7530B">
            <w:pPr>
              <w:spacing w:line="276" w:lineRule="auto"/>
              <w:ind w:left="2"/>
              <w:jc w:val="center"/>
              <w:rPr>
                <w:szCs w:val="24"/>
              </w:rPr>
            </w:pPr>
            <w:r w:rsidRPr="005618CF">
              <w:rPr>
                <w:szCs w:val="24"/>
              </w:rPr>
              <w:t>C:P ratio</w:t>
            </w:r>
          </w:p>
        </w:tc>
        <w:tc>
          <w:tcPr>
            <w:tcW w:w="760" w:type="pct"/>
            <w:tcBorders>
              <w:top w:val="single" w:sz="4" w:space="0" w:color="000000"/>
              <w:left w:val="single" w:sz="4" w:space="0" w:color="000000"/>
              <w:bottom w:val="single" w:sz="4" w:space="0" w:color="000000"/>
              <w:right w:val="single" w:sz="4" w:space="0" w:color="000000"/>
            </w:tcBorders>
          </w:tcPr>
          <w:p w14:paraId="28C9D1F2" w14:textId="77777777" w:rsidR="00766B93" w:rsidRPr="005618CF" w:rsidRDefault="00766B93" w:rsidP="00E7530B">
            <w:pPr>
              <w:spacing w:line="276" w:lineRule="auto"/>
              <w:ind w:left="7"/>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6187F971" w14:textId="77777777" w:rsidR="00766B93" w:rsidRPr="005618CF" w:rsidRDefault="00766B93" w:rsidP="00E7530B">
            <w:pPr>
              <w:spacing w:line="276" w:lineRule="auto"/>
              <w:jc w:val="center"/>
              <w:rPr>
                <w:szCs w:val="24"/>
              </w:rPr>
            </w:pPr>
            <w:r w:rsidRPr="005618CF">
              <w:rPr>
                <w:szCs w:val="24"/>
              </w:rPr>
              <w:t>1.44:1</w:t>
            </w:r>
          </w:p>
        </w:tc>
        <w:tc>
          <w:tcPr>
            <w:tcW w:w="770" w:type="pct"/>
            <w:tcBorders>
              <w:top w:val="single" w:sz="4" w:space="0" w:color="000000"/>
              <w:left w:val="single" w:sz="4" w:space="0" w:color="000000"/>
              <w:bottom w:val="single" w:sz="4" w:space="0" w:color="000000"/>
              <w:right w:val="single" w:sz="4" w:space="0" w:color="000000"/>
            </w:tcBorders>
          </w:tcPr>
          <w:p w14:paraId="38795DA9" w14:textId="77777777" w:rsidR="00766B93" w:rsidRPr="005618CF" w:rsidRDefault="00766B93" w:rsidP="00E7530B">
            <w:pPr>
              <w:spacing w:line="276" w:lineRule="auto"/>
              <w:jc w:val="center"/>
              <w:rPr>
                <w:szCs w:val="24"/>
              </w:rPr>
            </w:pPr>
            <w:r w:rsidRPr="005618CF">
              <w:rPr>
                <w:szCs w:val="24"/>
              </w:rPr>
              <w:t>57.07:1</w:t>
            </w:r>
          </w:p>
        </w:tc>
        <w:tc>
          <w:tcPr>
            <w:tcW w:w="1076" w:type="pct"/>
            <w:tcBorders>
              <w:top w:val="single" w:sz="4" w:space="0" w:color="000000"/>
              <w:left w:val="single" w:sz="4" w:space="0" w:color="000000"/>
              <w:bottom w:val="single" w:sz="4" w:space="0" w:color="000000"/>
              <w:right w:val="single" w:sz="4" w:space="0" w:color="000000"/>
            </w:tcBorders>
          </w:tcPr>
          <w:p w14:paraId="230AEEAB" w14:textId="77777777" w:rsidR="00766B93" w:rsidRPr="005618CF" w:rsidRDefault="00766B93" w:rsidP="00E7530B">
            <w:pPr>
              <w:spacing w:line="276" w:lineRule="auto"/>
              <w:jc w:val="center"/>
              <w:rPr>
                <w:szCs w:val="24"/>
              </w:rPr>
            </w:pPr>
            <w:r w:rsidRPr="005618CF">
              <w:rPr>
                <w:szCs w:val="24"/>
              </w:rPr>
              <w:t>38.97:1</w:t>
            </w:r>
          </w:p>
        </w:tc>
      </w:tr>
    </w:tbl>
    <w:p w14:paraId="52366707" w14:textId="77777777" w:rsidR="00766B93" w:rsidRDefault="00766B93" w:rsidP="00766B93">
      <w:pPr>
        <w:spacing w:line="276" w:lineRule="auto"/>
        <w:rPr>
          <w:szCs w:val="24"/>
        </w:rPr>
      </w:pPr>
    </w:p>
    <w:p w14:paraId="0C1B464C" w14:textId="77777777" w:rsidR="00766B93" w:rsidRPr="000F0AA0" w:rsidRDefault="00766B93" w:rsidP="00766B93">
      <w:pPr>
        <w:spacing w:line="276" w:lineRule="auto"/>
        <w:rPr>
          <w:b/>
          <w:bCs/>
        </w:rPr>
      </w:pPr>
      <w:r w:rsidRPr="000F0AA0">
        <w:rPr>
          <w:b/>
          <w:bCs/>
        </w:rPr>
        <w:t>Table 2. Effect of PROM and phosphatic fertilizers on major nutrient status of soil after harvest of soybean in highly calcareous soil</w:t>
      </w:r>
    </w:p>
    <w:tbl>
      <w:tblPr>
        <w:tblStyle w:val="TableGrid"/>
        <w:tblW w:w="0" w:type="auto"/>
        <w:tblInd w:w="421" w:type="dxa"/>
        <w:tblLook w:val="04A0" w:firstRow="1" w:lastRow="0" w:firstColumn="1" w:lastColumn="0" w:noHBand="0" w:noVBand="1"/>
      </w:tblPr>
      <w:tblGrid>
        <w:gridCol w:w="850"/>
        <w:gridCol w:w="3116"/>
        <w:gridCol w:w="1386"/>
        <w:gridCol w:w="1202"/>
        <w:gridCol w:w="1202"/>
      </w:tblGrid>
      <w:tr w:rsidR="00766B93" w:rsidRPr="000F0AA0" w14:paraId="5DB1750E" w14:textId="77777777" w:rsidTr="00E7530B">
        <w:tc>
          <w:tcPr>
            <w:tcW w:w="850" w:type="dxa"/>
          </w:tcPr>
          <w:p w14:paraId="0D64816B" w14:textId="77777777" w:rsidR="00766B93" w:rsidRPr="000F0AA0" w:rsidRDefault="00766B93" w:rsidP="00E7530B">
            <w:pPr>
              <w:spacing w:line="276" w:lineRule="auto"/>
              <w:jc w:val="center"/>
              <w:rPr>
                <w:szCs w:val="24"/>
                <w:lang w:val="en-IN"/>
              </w:rPr>
            </w:pPr>
            <w:r w:rsidRPr="000F0AA0">
              <w:rPr>
                <w:b/>
                <w:bCs/>
                <w:szCs w:val="24"/>
                <w:lang w:val="en-IN"/>
              </w:rPr>
              <w:t>Sr. No.</w:t>
            </w:r>
          </w:p>
        </w:tc>
        <w:tc>
          <w:tcPr>
            <w:tcW w:w="3116" w:type="dxa"/>
          </w:tcPr>
          <w:p w14:paraId="63C59500" w14:textId="77777777" w:rsidR="00766B93" w:rsidRPr="000F0AA0" w:rsidRDefault="00766B93" w:rsidP="00E7530B">
            <w:pPr>
              <w:spacing w:line="276" w:lineRule="auto"/>
              <w:jc w:val="center"/>
              <w:rPr>
                <w:szCs w:val="24"/>
              </w:rPr>
            </w:pPr>
            <w:r w:rsidRPr="000F0AA0">
              <w:rPr>
                <w:b/>
                <w:bCs/>
                <w:szCs w:val="24"/>
                <w:lang w:val="en-IN"/>
              </w:rPr>
              <w:t>Treatment</w:t>
            </w:r>
          </w:p>
        </w:tc>
        <w:tc>
          <w:tcPr>
            <w:tcW w:w="1386" w:type="dxa"/>
          </w:tcPr>
          <w:p w14:paraId="2DF20482" w14:textId="77777777" w:rsidR="00766B93" w:rsidRPr="000F0AA0" w:rsidRDefault="00766B93" w:rsidP="00E7530B">
            <w:pPr>
              <w:spacing w:line="276" w:lineRule="auto"/>
              <w:jc w:val="center"/>
              <w:rPr>
                <w:b/>
                <w:bCs/>
                <w:szCs w:val="24"/>
              </w:rPr>
            </w:pPr>
            <w:r w:rsidRPr="000F0AA0">
              <w:rPr>
                <w:b/>
                <w:bCs/>
                <w:szCs w:val="24"/>
              </w:rPr>
              <w:t>N</w:t>
            </w:r>
          </w:p>
          <w:p w14:paraId="38A3AB18" w14:textId="77777777" w:rsidR="00766B93" w:rsidRPr="000F0AA0" w:rsidRDefault="00766B93" w:rsidP="00E7530B">
            <w:pPr>
              <w:spacing w:line="276" w:lineRule="auto"/>
              <w:jc w:val="center"/>
              <w:rPr>
                <w:b/>
                <w:bCs/>
                <w:szCs w:val="24"/>
              </w:rPr>
            </w:pPr>
            <w:r w:rsidRPr="000F0AA0">
              <w:rPr>
                <w:b/>
                <w:bCs/>
                <w:szCs w:val="24"/>
              </w:rPr>
              <w:t>(kg ha</w:t>
            </w:r>
            <w:r w:rsidRPr="000F0AA0">
              <w:rPr>
                <w:b/>
                <w:bCs/>
                <w:szCs w:val="24"/>
                <w:vertAlign w:val="superscript"/>
              </w:rPr>
              <w:t>-1</w:t>
            </w:r>
            <w:r w:rsidRPr="000F0AA0">
              <w:rPr>
                <w:b/>
                <w:bCs/>
                <w:szCs w:val="24"/>
              </w:rPr>
              <w:t>)</w:t>
            </w:r>
          </w:p>
        </w:tc>
        <w:tc>
          <w:tcPr>
            <w:tcW w:w="1202" w:type="dxa"/>
          </w:tcPr>
          <w:p w14:paraId="79E79693" w14:textId="77777777" w:rsidR="00766B93" w:rsidRPr="000F0AA0" w:rsidRDefault="00766B93" w:rsidP="00E7530B">
            <w:pPr>
              <w:spacing w:line="276" w:lineRule="auto"/>
              <w:jc w:val="center"/>
              <w:rPr>
                <w:b/>
                <w:bCs/>
                <w:szCs w:val="24"/>
              </w:rPr>
            </w:pPr>
            <w:r w:rsidRPr="000F0AA0">
              <w:rPr>
                <w:b/>
                <w:bCs/>
                <w:szCs w:val="24"/>
              </w:rPr>
              <w:t>P</w:t>
            </w:r>
          </w:p>
          <w:p w14:paraId="448883F5" w14:textId="77777777" w:rsidR="00766B93" w:rsidRPr="000F0AA0" w:rsidRDefault="00766B93" w:rsidP="00E7530B">
            <w:pPr>
              <w:spacing w:line="276" w:lineRule="auto"/>
              <w:jc w:val="center"/>
              <w:rPr>
                <w:b/>
                <w:bCs/>
                <w:szCs w:val="24"/>
              </w:rPr>
            </w:pPr>
            <w:r w:rsidRPr="000F0AA0">
              <w:rPr>
                <w:b/>
                <w:bCs/>
                <w:szCs w:val="24"/>
              </w:rPr>
              <w:t>(kg ha</w:t>
            </w:r>
            <w:r w:rsidRPr="000F0AA0">
              <w:rPr>
                <w:b/>
                <w:bCs/>
                <w:szCs w:val="24"/>
                <w:vertAlign w:val="superscript"/>
              </w:rPr>
              <w:t>-1</w:t>
            </w:r>
            <w:r w:rsidRPr="000F0AA0">
              <w:rPr>
                <w:b/>
                <w:bCs/>
                <w:szCs w:val="24"/>
              </w:rPr>
              <w:t>)</w:t>
            </w:r>
          </w:p>
        </w:tc>
        <w:tc>
          <w:tcPr>
            <w:tcW w:w="1202" w:type="dxa"/>
          </w:tcPr>
          <w:p w14:paraId="443B1FE7" w14:textId="77777777" w:rsidR="00766B93" w:rsidRPr="000F0AA0" w:rsidRDefault="00766B93" w:rsidP="00E7530B">
            <w:pPr>
              <w:spacing w:line="276" w:lineRule="auto"/>
              <w:jc w:val="center"/>
              <w:rPr>
                <w:b/>
                <w:bCs/>
                <w:szCs w:val="24"/>
              </w:rPr>
            </w:pPr>
            <w:r w:rsidRPr="000F0AA0">
              <w:rPr>
                <w:b/>
                <w:bCs/>
                <w:szCs w:val="24"/>
              </w:rPr>
              <w:t>K</w:t>
            </w:r>
          </w:p>
          <w:p w14:paraId="2B43A8DA" w14:textId="77777777" w:rsidR="00766B93" w:rsidRPr="000F0AA0" w:rsidRDefault="00766B93" w:rsidP="00E7530B">
            <w:pPr>
              <w:spacing w:line="276" w:lineRule="auto"/>
              <w:jc w:val="center"/>
              <w:rPr>
                <w:b/>
                <w:bCs/>
                <w:szCs w:val="24"/>
              </w:rPr>
            </w:pPr>
            <w:r w:rsidRPr="000F0AA0">
              <w:rPr>
                <w:b/>
                <w:bCs/>
                <w:szCs w:val="24"/>
              </w:rPr>
              <w:t>(kg ha</w:t>
            </w:r>
            <w:r w:rsidRPr="000F0AA0">
              <w:rPr>
                <w:b/>
                <w:bCs/>
                <w:szCs w:val="24"/>
                <w:vertAlign w:val="superscript"/>
              </w:rPr>
              <w:t>-1</w:t>
            </w:r>
            <w:r w:rsidRPr="000F0AA0">
              <w:rPr>
                <w:b/>
                <w:bCs/>
                <w:szCs w:val="24"/>
              </w:rPr>
              <w:t>)</w:t>
            </w:r>
          </w:p>
        </w:tc>
      </w:tr>
      <w:tr w:rsidR="00766B93" w:rsidRPr="000F0AA0" w14:paraId="2FCA3CE7" w14:textId="77777777" w:rsidTr="00E7530B">
        <w:tc>
          <w:tcPr>
            <w:tcW w:w="850" w:type="dxa"/>
          </w:tcPr>
          <w:p w14:paraId="7BE48D53" w14:textId="77777777" w:rsidR="00766B93" w:rsidRPr="000F0AA0" w:rsidRDefault="00766B93" w:rsidP="00E7530B">
            <w:pPr>
              <w:spacing w:line="276" w:lineRule="auto"/>
              <w:jc w:val="center"/>
              <w:rPr>
                <w:szCs w:val="24"/>
                <w:lang w:val="en-IN"/>
              </w:rPr>
            </w:pPr>
            <w:r w:rsidRPr="000F0AA0">
              <w:rPr>
                <w:szCs w:val="24"/>
                <w:lang w:val="en-IN"/>
              </w:rPr>
              <w:t>1</w:t>
            </w:r>
          </w:p>
        </w:tc>
        <w:tc>
          <w:tcPr>
            <w:tcW w:w="3116" w:type="dxa"/>
          </w:tcPr>
          <w:p w14:paraId="0A0E90EF" w14:textId="77777777" w:rsidR="00766B93" w:rsidRPr="000F0AA0" w:rsidRDefault="00766B93" w:rsidP="00E7530B">
            <w:pPr>
              <w:spacing w:line="276" w:lineRule="auto"/>
              <w:rPr>
                <w:szCs w:val="24"/>
                <w:lang w:val="en-IN"/>
              </w:rPr>
            </w:pPr>
            <w:r w:rsidRPr="000F0AA0">
              <w:rPr>
                <w:szCs w:val="24"/>
              </w:rPr>
              <w:t>Absolute Control</w:t>
            </w:r>
          </w:p>
        </w:tc>
        <w:tc>
          <w:tcPr>
            <w:tcW w:w="1386" w:type="dxa"/>
          </w:tcPr>
          <w:p w14:paraId="6BDAC3F7" w14:textId="77777777" w:rsidR="00766B93" w:rsidRPr="000F0AA0" w:rsidRDefault="00766B93" w:rsidP="00E7530B">
            <w:pPr>
              <w:spacing w:line="276" w:lineRule="auto"/>
              <w:jc w:val="center"/>
              <w:rPr>
                <w:szCs w:val="24"/>
              </w:rPr>
            </w:pPr>
            <w:r w:rsidRPr="000F0AA0">
              <w:rPr>
                <w:szCs w:val="24"/>
              </w:rPr>
              <w:t>121.88</w:t>
            </w:r>
          </w:p>
        </w:tc>
        <w:tc>
          <w:tcPr>
            <w:tcW w:w="1202" w:type="dxa"/>
          </w:tcPr>
          <w:p w14:paraId="429CBBD6" w14:textId="77777777" w:rsidR="00766B93" w:rsidRPr="000F0AA0" w:rsidRDefault="00766B93" w:rsidP="00E7530B">
            <w:pPr>
              <w:spacing w:line="276" w:lineRule="auto"/>
              <w:jc w:val="center"/>
              <w:rPr>
                <w:szCs w:val="24"/>
              </w:rPr>
            </w:pPr>
            <w:r w:rsidRPr="000F0AA0">
              <w:rPr>
                <w:szCs w:val="24"/>
              </w:rPr>
              <w:t>6.80</w:t>
            </w:r>
          </w:p>
        </w:tc>
        <w:tc>
          <w:tcPr>
            <w:tcW w:w="1202" w:type="dxa"/>
          </w:tcPr>
          <w:p w14:paraId="11DEEA2B" w14:textId="77777777" w:rsidR="00766B93" w:rsidRPr="000F0AA0" w:rsidRDefault="00766B93" w:rsidP="00E7530B">
            <w:pPr>
              <w:spacing w:line="276" w:lineRule="auto"/>
              <w:jc w:val="center"/>
              <w:rPr>
                <w:szCs w:val="24"/>
              </w:rPr>
            </w:pPr>
            <w:r w:rsidRPr="000F0AA0">
              <w:rPr>
                <w:szCs w:val="24"/>
              </w:rPr>
              <w:t>507</w:t>
            </w:r>
          </w:p>
        </w:tc>
      </w:tr>
      <w:tr w:rsidR="00766B93" w:rsidRPr="000F0AA0" w14:paraId="3AE896A2" w14:textId="77777777" w:rsidTr="00E7530B">
        <w:tc>
          <w:tcPr>
            <w:tcW w:w="850" w:type="dxa"/>
          </w:tcPr>
          <w:p w14:paraId="7C8F361E" w14:textId="77777777" w:rsidR="00766B93" w:rsidRPr="000F0AA0" w:rsidRDefault="00766B93" w:rsidP="00E7530B">
            <w:pPr>
              <w:spacing w:line="276" w:lineRule="auto"/>
              <w:jc w:val="center"/>
              <w:rPr>
                <w:szCs w:val="24"/>
                <w:lang w:val="en-IN"/>
              </w:rPr>
            </w:pPr>
            <w:r w:rsidRPr="000F0AA0">
              <w:rPr>
                <w:szCs w:val="24"/>
                <w:lang w:val="en-IN"/>
              </w:rPr>
              <w:t>2</w:t>
            </w:r>
          </w:p>
        </w:tc>
        <w:tc>
          <w:tcPr>
            <w:tcW w:w="3116" w:type="dxa"/>
          </w:tcPr>
          <w:p w14:paraId="1D1C12B0" w14:textId="77777777" w:rsidR="00766B93" w:rsidRPr="000F0AA0" w:rsidRDefault="00766B93" w:rsidP="00E7530B">
            <w:pPr>
              <w:spacing w:line="276" w:lineRule="auto"/>
              <w:rPr>
                <w:szCs w:val="24"/>
                <w:lang w:val="en-IN"/>
              </w:rPr>
            </w:pPr>
            <w:r w:rsidRPr="000F0AA0">
              <w:rPr>
                <w:szCs w:val="24"/>
              </w:rPr>
              <w:t>RDF (NPK)</w:t>
            </w:r>
          </w:p>
        </w:tc>
        <w:tc>
          <w:tcPr>
            <w:tcW w:w="1386" w:type="dxa"/>
          </w:tcPr>
          <w:p w14:paraId="5905B218" w14:textId="77777777" w:rsidR="00766B93" w:rsidRPr="000F0AA0" w:rsidRDefault="00766B93" w:rsidP="00E7530B">
            <w:pPr>
              <w:spacing w:line="276" w:lineRule="auto"/>
              <w:jc w:val="center"/>
              <w:rPr>
                <w:szCs w:val="24"/>
              </w:rPr>
            </w:pPr>
            <w:r w:rsidRPr="000F0AA0">
              <w:rPr>
                <w:szCs w:val="24"/>
              </w:rPr>
              <w:t>142.22</w:t>
            </w:r>
          </w:p>
        </w:tc>
        <w:tc>
          <w:tcPr>
            <w:tcW w:w="1202" w:type="dxa"/>
          </w:tcPr>
          <w:p w14:paraId="4A8E197C" w14:textId="77777777" w:rsidR="00766B93" w:rsidRPr="000F0AA0" w:rsidRDefault="00766B93" w:rsidP="00E7530B">
            <w:pPr>
              <w:spacing w:line="276" w:lineRule="auto"/>
              <w:jc w:val="center"/>
              <w:rPr>
                <w:szCs w:val="24"/>
              </w:rPr>
            </w:pPr>
            <w:r w:rsidRPr="000F0AA0">
              <w:rPr>
                <w:szCs w:val="24"/>
              </w:rPr>
              <w:t>14.02</w:t>
            </w:r>
          </w:p>
        </w:tc>
        <w:tc>
          <w:tcPr>
            <w:tcW w:w="1202" w:type="dxa"/>
          </w:tcPr>
          <w:p w14:paraId="487490EC" w14:textId="77777777" w:rsidR="00766B93" w:rsidRPr="000F0AA0" w:rsidRDefault="00766B93" w:rsidP="00E7530B">
            <w:pPr>
              <w:spacing w:line="276" w:lineRule="auto"/>
              <w:jc w:val="center"/>
              <w:rPr>
                <w:szCs w:val="24"/>
              </w:rPr>
            </w:pPr>
            <w:r w:rsidRPr="000F0AA0">
              <w:rPr>
                <w:szCs w:val="24"/>
              </w:rPr>
              <w:t>718</w:t>
            </w:r>
          </w:p>
        </w:tc>
      </w:tr>
      <w:tr w:rsidR="00766B93" w:rsidRPr="000F0AA0" w14:paraId="115994BA" w14:textId="77777777" w:rsidTr="00E7530B">
        <w:tc>
          <w:tcPr>
            <w:tcW w:w="850" w:type="dxa"/>
          </w:tcPr>
          <w:p w14:paraId="07E7AA15" w14:textId="77777777" w:rsidR="00766B93" w:rsidRPr="000F0AA0" w:rsidRDefault="00766B93" w:rsidP="00E7530B">
            <w:pPr>
              <w:spacing w:line="276" w:lineRule="auto"/>
              <w:jc w:val="center"/>
              <w:rPr>
                <w:szCs w:val="24"/>
                <w:lang w:val="en-IN"/>
              </w:rPr>
            </w:pPr>
            <w:r w:rsidRPr="000F0AA0">
              <w:rPr>
                <w:szCs w:val="24"/>
                <w:lang w:val="en-IN"/>
              </w:rPr>
              <w:t>3</w:t>
            </w:r>
          </w:p>
        </w:tc>
        <w:tc>
          <w:tcPr>
            <w:tcW w:w="3116" w:type="dxa"/>
          </w:tcPr>
          <w:p w14:paraId="5D74AA50" w14:textId="77777777" w:rsidR="00766B93" w:rsidRPr="000F0AA0" w:rsidRDefault="00766B93" w:rsidP="00E7530B">
            <w:pPr>
              <w:spacing w:line="276" w:lineRule="auto"/>
              <w:rPr>
                <w:szCs w:val="24"/>
                <w:lang w:val="en-IN"/>
              </w:rPr>
            </w:pPr>
            <w:r w:rsidRPr="000F0AA0">
              <w:rPr>
                <w:szCs w:val="24"/>
              </w:rPr>
              <w:t>50%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386" w:type="dxa"/>
          </w:tcPr>
          <w:p w14:paraId="5FB6B23A" w14:textId="77777777" w:rsidR="00766B93" w:rsidRPr="000F0AA0" w:rsidRDefault="00766B93" w:rsidP="00E7530B">
            <w:pPr>
              <w:spacing w:line="276" w:lineRule="auto"/>
              <w:jc w:val="center"/>
              <w:rPr>
                <w:szCs w:val="24"/>
              </w:rPr>
            </w:pPr>
            <w:r w:rsidRPr="000F0AA0">
              <w:rPr>
                <w:szCs w:val="24"/>
              </w:rPr>
              <w:t>147.88</w:t>
            </w:r>
          </w:p>
        </w:tc>
        <w:tc>
          <w:tcPr>
            <w:tcW w:w="1202" w:type="dxa"/>
          </w:tcPr>
          <w:p w14:paraId="7EE03BE0" w14:textId="77777777" w:rsidR="00766B93" w:rsidRPr="000F0AA0" w:rsidRDefault="00766B93" w:rsidP="00E7530B">
            <w:pPr>
              <w:spacing w:line="276" w:lineRule="auto"/>
              <w:jc w:val="center"/>
              <w:rPr>
                <w:szCs w:val="24"/>
              </w:rPr>
            </w:pPr>
            <w:r w:rsidRPr="000F0AA0">
              <w:rPr>
                <w:szCs w:val="24"/>
              </w:rPr>
              <w:t>9.14</w:t>
            </w:r>
          </w:p>
        </w:tc>
        <w:tc>
          <w:tcPr>
            <w:tcW w:w="1202" w:type="dxa"/>
          </w:tcPr>
          <w:p w14:paraId="7B65F449" w14:textId="77777777" w:rsidR="00766B93" w:rsidRPr="000F0AA0" w:rsidRDefault="00766B93" w:rsidP="00E7530B">
            <w:pPr>
              <w:spacing w:line="276" w:lineRule="auto"/>
              <w:jc w:val="center"/>
              <w:rPr>
                <w:szCs w:val="24"/>
              </w:rPr>
            </w:pPr>
            <w:r w:rsidRPr="000F0AA0">
              <w:rPr>
                <w:szCs w:val="24"/>
              </w:rPr>
              <w:t>770</w:t>
            </w:r>
          </w:p>
        </w:tc>
      </w:tr>
      <w:tr w:rsidR="00766B93" w:rsidRPr="000F0AA0" w14:paraId="1EEC2139" w14:textId="77777777" w:rsidTr="00E7530B">
        <w:tc>
          <w:tcPr>
            <w:tcW w:w="850" w:type="dxa"/>
          </w:tcPr>
          <w:p w14:paraId="34AB4EF4" w14:textId="77777777" w:rsidR="00766B93" w:rsidRPr="000F0AA0" w:rsidRDefault="00766B93" w:rsidP="00E7530B">
            <w:pPr>
              <w:spacing w:line="276" w:lineRule="auto"/>
              <w:jc w:val="center"/>
              <w:rPr>
                <w:szCs w:val="24"/>
                <w:lang w:val="en-IN"/>
              </w:rPr>
            </w:pPr>
            <w:r w:rsidRPr="000F0AA0">
              <w:rPr>
                <w:szCs w:val="24"/>
                <w:lang w:val="en-IN"/>
              </w:rPr>
              <w:t>4</w:t>
            </w:r>
          </w:p>
        </w:tc>
        <w:tc>
          <w:tcPr>
            <w:tcW w:w="3116" w:type="dxa"/>
          </w:tcPr>
          <w:p w14:paraId="2B00C700" w14:textId="77777777" w:rsidR="00766B93" w:rsidRPr="000F0AA0" w:rsidRDefault="00766B93" w:rsidP="00E7530B">
            <w:pPr>
              <w:spacing w:line="276" w:lineRule="auto"/>
              <w:rPr>
                <w:szCs w:val="24"/>
                <w:lang w:val="en-IN"/>
              </w:rPr>
            </w:pPr>
            <w:r w:rsidRPr="000F0AA0">
              <w:rPr>
                <w:szCs w:val="24"/>
              </w:rPr>
              <w:t>75%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386" w:type="dxa"/>
          </w:tcPr>
          <w:p w14:paraId="57DF151A" w14:textId="77777777" w:rsidR="00766B93" w:rsidRPr="000F0AA0" w:rsidRDefault="00766B93" w:rsidP="00E7530B">
            <w:pPr>
              <w:spacing w:line="276" w:lineRule="auto"/>
              <w:jc w:val="center"/>
              <w:rPr>
                <w:szCs w:val="24"/>
              </w:rPr>
            </w:pPr>
            <w:r w:rsidRPr="000F0AA0">
              <w:rPr>
                <w:szCs w:val="24"/>
              </w:rPr>
              <w:t>150.11</w:t>
            </w:r>
          </w:p>
        </w:tc>
        <w:tc>
          <w:tcPr>
            <w:tcW w:w="1202" w:type="dxa"/>
          </w:tcPr>
          <w:p w14:paraId="243978F0" w14:textId="77777777" w:rsidR="00766B93" w:rsidRPr="000F0AA0" w:rsidRDefault="00766B93" w:rsidP="00E7530B">
            <w:pPr>
              <w:spacing w:line="276" w:lineRule="auto"/>
              <w:jc w:val="center"/>
              <w:rPr>
                <w:szCs w:val="24"/>
              </w:rPr>
            </w:pPr>
            <w:r w:rsidRPr="000F0AA0">
              <w:rPr>
                <w:szCs w:val="24"/>
              </w:rPr>
              <w:t>15.24</w:t>
            </w:r>
          </w:p>
        </w:tc>
        <w:tc>
          <w:tcPr>
            <w:tcW w:w="1202" w:type="dxa"/>
          </w:tcPr>
          <w:p w14:paraId="4BE157A5" w14:textId="77777777" w:rsidR="00766B93" w:rsidRPr="000F0AA0" w:rsidRDefault="00766B93" w:rsidP="00E7530B">
            <w:pPr>
              <w:spacing w:line="276" w:lineRule="auto"/>
              <w:jc w:val="center"/>
              <w:rPr>
                <w:szCs w:val="24"/>
              </w:rPr>
            </w:pPr>
            <w:r w:rsidRPr="000F0AA0">
              <w:rPr>
                <w:szCs w:val="24"/>
              </w:rPr>
              <w:t>821</w:t>
            </w:r>
          </w:p>
        </w:tc>
      </w:tr>
      <w:tr w:rsidR="00766B93" w:rsidRPr="000F0AA0" w14:paraId="3F223DD2" w14:textId="77777777" w:rsidTr="00E7530B">
        <w:tc>
          <w:tcPr>
            <w:tcW w:w="850" w:type="dxa"/>
          </w:tcPr>
          <w:p w14:paraId="63C337BC" w14:textId="77777777" w:rsidR="00766B93" w:rsidRPr="000F0AA0" w:rsidRDefault="00766B93" w:rsidP="00E7530B">
            <w:pPr>
              <w:spacing w:line="276" w:lineRule="auto"/>
              <w:jc w:val="center"/>
              <w:rPr>
                <w:szCs w:val="24"/>
                <w:lang w:val="en-IN"/>
              </w:rPr>
            </w:pPr>
            <w:r w:rsidRPr="000F0AA0">
              <w:rPr>
                <w:szCs w:val="24"/>
                <w:lang w:val="en-IN"/>
              </w:rPr>
              <w:t>5</w:t>
            </w:r>
          </w:p>
        </w:tc>
        <w:tc>
          <w:tcPr>
            <w:tcW w:w="3116" w:type="dxa"/>
          </w:tcPr>
          <w:p w14:paraId="533E11B2"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386" w:type="dxa"/>
          </w:tcPr>
          <w:p w14:paraId="0F39B0CF" w14:textId="77777777" w:rsidR="00766B93" w:rsidRPr="000F0AA0" w:rsidRDefault="00766B93" w:rsidP="00E7530B">
            <w:pPr>
              <w:spacing w:line="276" w:lineRule="auto"/>
              <w:jc w:val="center"/>
              <w:rPr>
                <w:szCs w:val="24"/>
              </w:rPr>
            </w:pPr>
            <w:r w:rsidRPr="000F0AA0">
              <w:rPr>
                <w:szCs w:val="24"/>
              </w:rPr>
              <w:t>167.22</w:t>
            </w:r>
          </w:p>
        </w:tc>
        <w:tc>
          <w:tcPr>
            <w:tcW w:w="1202" w:type="dxa"/>
          </w:tcPr>
          <w:p w14:paraId="3340B231" w14:textId="77777777" w:rsidR="00766B93" w:rsidRPr="000F0AA0" w:rsidRDefault="00766B93" w:rsidP="00E7530B">
            <w:pPr>
              <w:spacing w:line="276" w:lineRule="auto"/>
              <w:jc w:val="center"/>
              <w:rPr>
                <w:szCs w:val="24"/>
              </w:rPr>
            </w:pPr>
            <w:r w:rsidRPr="000F0AA0">
              <w:rPr>
                <w:szCs w:val="24"/>
              </w:rPr>
              <w:t>18.46</w:t>
            </w:r>
          </w:p>
        </w:tc>
        <w:tc>
          <w:tcPr>
            <w:tcW w:w="1202" w:type="dxa"/>
          </w:tcPr>
          <w:p w14:paraId="5400D618" w14:textId="77777777" w:rsidR="00766B93" w:rsidRPr="000F0AA0" w:rsidRDefault="00766B93" w:rsidP="00E7530B">
            <w:pPr>
              <w:spacing w:line="276" w:lineRule="auto"/>
              <w:jc w:val="center"/>
              <w:rPr>
                <w:szCs w:val="24"/>
              </w:rPr>
            </w:pPr>
            <w:r w:rsidRPr="000F0AA0">
              <w:rPr>
                <w:szCs w:val="24"/>
              </w:rPr>
              <w:t>869</w:t>
            </w:r>
          </w:p>
        </w:tc>
      </w:tr>
      <w:tr w:rsidR="00766B93" w:rsidRPr="000F0AA0" w14:paraId="6541D18C" w14:textId="77777777" w:rsidTr="00E7530B">
        <w:tc>
          <w:tcPr>
            <w:tcW w:w="850" w:type="dxa"/>
          </w:tcPr>
          <w:p w14:paraId="1FAA78BC" w14:textId="77777777" w:rsidR="00766B93" w:rsidRPr="000F0AA0" w:rsidRDefault="00766B93" w:rsidP="00E7530B">
            <w:pPr>
              <w:spacing w:line="276" w:lineRule="auto"/>
              <w:jc w:val="center"/>
              <w:rPr>
                <w:szCs w:val="24"/>
                <w:lang w:val="en-IN"/>
              </w:rPr>
            </w:pPr>
            <w:r w:rsidRPr="000F0AA0">
              <w:rPr>
                <w:szCs w:val="24"/>
                <w:lang w:val="en-IN"/>
              </w:rPr>
              <w:t>6</w:t>
            </w:r>
          </w:p>
        </w:tc>
        <w:tc>
          <w:tcPr>
            <w:tcW w:w="3116" w:type="dxa"/>
          </w:tcPr>
          <w:p w14:paraId="69E676CC"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DAP</w:t>
            </w:r>
          </w:p>
        </w:tc>
        <w:tc>
          <w:tcPr>
            <w:tcW w:w="1386" w:type="dxa"/>
          </w:tcPr>
          <w:p w14:paraId="49685A48" w14:textId="77777777" w:rsidR="00766B93" w:rsidRPr="000F0AA0" w:rsidRDefault="00766B93" w:rsidP="00E7530B">
            <w:pPr>
              <w:spacing w:line="276" w:lineRule="auto"/>
              <w:jc w:val="center"/>
              <w:rPr>
                <w:szCs w:val="24"/>
              </w:rPr>
            </w:pPr>
            <w:r w:rsidRPr="000F0AA0">
              <w:rPr>
                <w:szCs w:val="24"/>
              </w:rPr>
              <w:t>150.52</w:t>
            </w:r>
          </w:p>
        </w:tc>
        <w:tc>
          <w:tcPr>
            <w:tcW w:w="1202" w:type="dxa"/>
          </w:tcPr>
          <w:p w14:paraId="435C64C2" w14:textId="77777777" w:rsidR="00766B93" w:rsidRPr="000F0AA0" w:rsidRDefault="00766B93" w:rsidP="00E7530B">
            <w:pPr>
              <w:spacing w:line="276" w:lineRule="auto"/>
              <w:jc w:val="center"/>
              <w:rPr>
                <w:szCs w:val="24"/>
              </w:rPr>
            </w:pPr>
            <w:r w:rsidRPr="000F0AA0">
              <w:rPr>
                <w:szCs w:val="24"/>
              </w:rPr>
              <w:t>13.18</w:t>
            </w:r>
          </w:p>
        </w:tc>
        <w:tc>
          <w:tcPr>
            <w:tcW w:w="1202" w:type="dxa"/>
          </w:tcPr>
          <w:p w14:paraId="4A922FD5" w14:textId="77777777" w:rsidR="00766B93" w:rsidRPr="000F0AA0" w:rsidRDefault="00766B93" w:rsidP="00E7530B">
            <w:pPr>
              <w:spacing w:line="276" w:lineRule="auto"/>
              <w:jc w:val="center"/>
              <w:rPr>
                <w:szCs w:val="24"/>
              </w:rPr>
            </w:pPr>
            <w:r w:rsidRPr="000F0AA0">
              <w:rPr>
                <w:szCs w:val="24"/>
              </w:rPr>
              <w:t>726</w:t>
            </w:r>
          </w:p>
        </w:tc>
      </w:tr>
      <w:tr w:rsidR="00766B93" w:rsidRPr="000F0AA0" w14:paraId="39D597B6" w14:textId="77777777" w:rsidTr="00E7530B">
        <w:tc>
          <w:tcPr>
            <w:tcW w:w="850" w:type="dxa"/>
          </w:tcPr>
          <w:p w14:paraId="2910D987" w14:textId="77777777" w:rsidR="00766B93" w:rsidRPr="000F0AA0" w:rsidRDefault="00766B93" w:rsidP="00E7530B">
            <w:pPr>
              <w:spacing w:line="276" w:lineRule="auto"/>
              <w:jc w:val="center"/>
              <w:rPr>
                <w:szCs w:val="24"/>
                <w:lang w:val="en-IN"/>
              </w:rPr>
            </w:pPr>
            <w:r w:rsidRPr="000F0AA0">
              <w:rPr>
                <w:szCs w:val="24"/>
                <w:lang w:val="en-IN"/>
              </w:rPr>
              <w:t>7</w:t>
            </w:r>
          </w:p>
        </w:tc>
        <w:tc>
          <w:tcPr>
            <w:tcW w:w="3116" w:type="dxa"/>
          </w:tcPr>
          <w:p w14:paraId="0675D894"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SSP</w:t>
            </w:r>
          </w:p>
        </w:tc>
        <w:tc>
          <w:tcPr>
            <w:tcW w:w="1386" w:type="dxa"/>
          </w:tcPr>
          <w:p w14:paraId="720252A5" w14:textId="77777777" w:rsidR="00766B93" w:rsidRPr="000F0AA0" w:rsidRDefault="00766B93" w:rsidP="00E7530B">
            <w:pPr>
              <w:spacing w:line="276" w:lineRule="auto"/>
              <w:jc w:val="center"/>
              <w:rPr>
                <w:szCs w:val="24"/>
              </w:rPr>
            </w:pPr>
            <w:r w:rsidRPr="000F0AA0">
              <w:rPr>
                <w:szCs w:val="24"/>
              </w:rPr>
              <w:t>154.55</w:t>
            </w:r>
          </w:p>
        </w:tc>
        <w:tc>
          <w:tcPr>
            <w:tcW w:w="1202" w:type="dxa"/>
          </w:tcPr>
          <w:p w14:paraId="5E297C93" w14:textId="77777777" w:rsidR="00766B93" w:rsidRPr="000F0AA0" w:rsidRDefault="00766B93" w:rsidP="00E7530B">
            <w:pPr>
              <w:spacing w:line="276" w:lineRule="auto"/>
              <w:jc w:val="center"/>
              <w:rPr>
                <w:szCs w:val="24"/>
              </w:rPr>
            </w:pPr>
            <w:r w:rsidRPr="000F0AA0">
              <w:rPr>
                <w:szCs w:val="24"/>
              </w:rPr>
              <w:t>7.52</w:t>
            </w:r>
          </w:p>
        </w:tc>
        <w:tc>
          <w:tcPr>
            <w:tcW w:w="1202" w:type="dxa"/>
          </w:tcPr>
          <w:p w14:paraId="789CFE52" w14:textId="77777777" w:rsidR="00766B93" w:rsidRPr="000F0AA0" w:rsidRDefault="00766B93" w:rsidP="00E7530B">
            <w:pPr>
              <w:spacing w:line="276" w:lineRule="auto"/>
              <w:jc w:val="center"/>
              <w:rPr>
                <w:szCs w:val="24"/>
              </w:rPr>
            </w:pPr>
            <w:r w:rsidRPr="000F0AA0">
              <w:rPr>
                <w:szCs w:val="24"/>
              </w:rPr>
              <w:t>697</w:t>
            </w:r>
          </w:p>
        </w:tc>
      </w:tr>
      <w:tr w:rsidR="00766B93" w:rsidRPr="000F0AA0" w14:paraId="23C84DC6" w14:textId="77777777" w:rsidTr="00E7530B">
        <w:tc>
          <w:tcPr>
            <w:tcW w:w="850" w:type="dxa"/>
          </w:tcPr>
          <w:p w14:paraId="5229E7C6" w14:textId="77777777" w:rsidR="00766B93" w:rsidRPr="000F0AA0" w:rsidRDefault="00766B93" w:rsidP="00E7530B">
            <w:pPr>
              <w:spacing w:line="276" w:lineRule="auto"/>
              <w:jc w:val="center"/>
              <w:rPr>
                <w:szCs w:val="24"/>
                <w:lang w:val="en-IN"/>
              </w:rPr>
            </w:pPr>
            <w:r w:rsidRPr="000F0AA0">
              <w:rPr>
                <w:szCs w:val="24"/>
                <w:lang w:val="en-IN"/>
              </w:rPr>
              <w:t>8</w:t>
            </w:r>
          </w:p>
        </w:tc>
        <w:tc>
          <w:tcPr>
            <w:tcW w:w="3116" w:type="dxa"/>
          </w:tcPr>
          <w:p w14:paraId="2CAD7BC9"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Vermicompost</w:t>
            </w:r>
          </w:p>
        </w:tc>
        <w:tc>
          <w:tcPr>
            <w:tcW w:w="1386" w:type="dxa"/>
          </w:tcPr>
          <w:p w14:paraId="1672943B" w14:textId="77777777" w:rsidR="00766B93" w:rsidRPr="000F0AA0" w:rsidRDefault="00766B93" w:rsidP="00E7530B">
            <w:pPr>
              <w:spacing w:line="276" w:lineRule="auto"/>
              <w:jc w:val="center"/>
              <w:rPr>
                <w:szCs w:val="24"/>
              </w:rPr>
            </w:pPr>
            <w:r w:rsidRPr="000F0AA0">
              <w:rPr>
                <w:szCs w:val="24"/>
              </w:rPr>
              <w:t>168.58</w:t>
            </w:r>
          </w:p>
        </w:tc>
        <w:tc>
          <w:tcPr>
            <w:tcW w:w="1202" w:type="dxa"/>
          </w:tcPr>
          <w:p w14:paraId="44AD567A" w14:textId="77777777" w:rsidR="00766B93" w:rsidRPr="000F0AA0" w:rsidRDefault="00766B93" w:rsidP="00E7530B">
            <w:pPr>
              <w:spacing w:line="276" w:lineRule="auto"/>
              <w:jc w:val="center"/>
              <w:rPr>
                <w:szCs w:val="24"/>
              </w:rPr>
            </w:pPr>
            <w:r w:rsidRPr="000F0AA0">
              <w:rPr>
                <w:szCs w:val="24"/>
              </w:rPr>
              <w:t>21.64</w:t>
            </w:r>
          </w:p>
        </w:tc>
        <w:tc>
          <w:tcPr>
            <w:tcW w:w="1202" w:type="dxa"/>
          </w:tcPr>
          <w:p w14:paraId="48DB6541" w14:textId="77777777" w:rsidR="00766B93" w:rsidRPr="000F0AA0" w:rsidRDefault="00766B93" w:rsidP="00E7530B">
            <w:pPr>
              <w:spacing w:line="276" w:lineRule="auto"/>
              <w:jc w:val="center"/>
              <w:rPr>
                <w:szCs w:val="24"/>
              </w:rPr>
            </w:pPr>
            <w:r w:rsidRPr="000F0AA0">
              <w:rPr>
                <w:szCs w:val="24"/>
              </w:rPr>
              <w:t>874</w:t>
            </w:r>
          </w:p>
        </w:tc>
      </w:tr>
      <w:tr w:rsidR="00766B93" w:rsidRPr="000F0AA0" w14:paraId="1C45A69E" w14:textId="77777777" w:rsidTr="00E7530B">
        <w:tc>
          <w:tcPr>
            <w:tcW w:w="850" w:type="dxa"/>
          </w:tcPr>
          <w:p w14:paraId="565C72A1" w14:textId="77777777" w:rsidR="00766B93" w:rsidRPr="000F0AA0" w:rsidRDefault="00766B93" w:rsidP="00E7530B">
            <w:pPr>
              <w:spacing w:line="276" w:lineRule="auto"/>
              <w:rPr>
                <w:szCs w:val="24"/>
                <w:lang w:val="en-IN"/>
              </w:rPr>
            </w:pPr>
          </w:p>
        </w:tc>
        <w:tc>
          <w:tcPr>
            <w:tcW w:w="3116" w:type="dxa"/>
          </w:tcPr>
          <w:p w14:paraId="33A67231" w14:textId="77777777" w:rsidR="00766B93" w:rsidRPr="000F0AA0" w:rsidRDefault="00766B93" w:rsidP="00E7530B">
            <w:pPr>
              <w:spacing w:line="276" w:lineRule="auto"/>
              <w:jc w:val="right"/>
              <w:rPr>
                <w:szCs w:val="24"/>
              </w:rPr>
            </w:pPr>
            <w:r w:rsidRPr="000F0AA0">
              <w:rPr>
                <w:szCs w:val="24"/>
              </w:rPr>
              <w:t>SE</w:t>
            </w:r>
            <w:r w:rsidRPr="000F0AA0">
              <w:rPr>
                <w:szCs w:val="24"/>
                <w:u w:val="single"/>
              </w:rPr>
              <w:t>+</w:t>
            </w:r>
          </w:p>
        </w:tc>
        <w:tc>
          <w:tcPr>
            <w:tcW w:w="1386" w:type="dxa"/>
          </w:tcPr>
          <w:p w14:paraId="13778444" w14:textId="77777777" w:rsidR="00766B93" w:rsidRPr="000F0AA0" w:rsidRDefault="00766B93" w:rsidP="00E7530B">
            <w:pPr>
              <w:spacing w:line="276" w:lineRule="auto"/>
              <w:jc w:val="center"/>
              <w:rPr>
                <w:szCs w:val="24"/>
              </w:rPr>
            </w:pPr>
            <w:r w:rsidRPr="000F0AA0">
              <w:rPr>
                <w:szCs w:val="24"/>
              </w:rPr>
              <w:t>3.48</w:t>
            </w:r>
          </w:p>
        </w:tc>
        <w:tc>
          <w:tcPr>
            <w:tcW w:w="1202" w:type="dxa"/>
          </w:tcPr>
          <w:p w14:paraId="6B19DC99" w14:textId="77777777" w:rsidR="00766B93" w:rsidRPr="000F0AA0" w:rsidRDefault="00766B93" w:rsidP="00E7530B">
            <w:pPr>
              <w:spacing w:line="276" w:lineRule="auto"/>
              <w:jc w:val="center"/>
              <w:rPr>
                <w:szCs w:val="24"/>
              </w:rPr>
            </w:pPr>
            <w:r w:rsidRPr="000F0AA0">
              <w:rPr>
                <w:szCs w:val="24"/>
              </w:rPr>
              <w:t>1.79</w:t>
            </w:r>
          </w:p>
        </w:tc>
        <w:tc>
          <w:tcPr>
            <w:tcW w:w="1202" w:type="dxa"/>
          </w:tcPr>
          <w:p w14:paraId="5A30C6C0" w14:textId="77777777" w:rsidR="00766B93" w:rsidRPr="000F0AA0" w:rsidRDefault="00766B93" w:rsidP="00E7530B">
            <w:pPr>
              <w:spacing w:line="276" w:lineRule="auto"/>
              <w:jc w:val="center"/>
              <w:rPr>
                <w:szCs w:val="24"/>
              </w:rPr>
            </w:pPr>
            <w:r w:rsidRPr="000F0AA0">
              <w:rPr>
                <w:szCs w:val="24"/>
              </w:rPr>
              <w:t>21.28</w:t>
            </w:r>
          </w:p>
        </w:tc>
      </w:tr>
      <w:tr w:rsidR="00766B93" w:rsidRPr="000F0AA0" w14:paraId="6A2E3F94" w14:textId="77777777" w:rsidTr="00E7530B">
        <w:tc>
          <w:tcPr>
            <w:tcW w:w="850" w:type="dxa"/>
          </w:tcPr>
          <w:p w14:paraId="3715C055" w14:textId="77777777" w:rsidR="00766B93" w:rsidRPr="000F0AA0" w:rsidRDefault="00766B93" w:rsidP="00E7530B">
            <w:pPr>
              <w:spacing w:line="276" w:lineRule="auto"/>
              <w:rPr>
                <w:szCs w:val="24"/>
                <w:lang w:val="en-IN"/>
              </w:rPr>
            </w:pPr>
          </w:p>
        </w:tc>
        <w:tc>
          <w:tcPr>
            <w:tcW w:w="3116" w:type="dxa"/>
          </w:tcPr>
          <w:p w14:paraId="58805AEA" w14:textId="77777777" w:rsidR="00766B93" w:rsidRPr="000F0AA0" w:rsidRDefault="00766B93" w:rsidP="00E7530B">
            <w:pPr>
              <w:spacing w:line="276" w:lineRule="auto"/>
              <w:jc w:val="right"/>
              <w:rPr>
                <w:szCs w:val="24"/>
              </w:rPr>
            </w:pPr>
            <w:r w:rsidRPr="000F0AA0">
              <w:rPr>
                <w:szCs w:val="24"/>
              </w:rPr>
              <w:t>CD at 5%</w:t>
            </w:r>
          </w:p>
        </w:tc>
        <w:tc>
          <w:tcPr>
            <w:tcW w:w="1386" w:type="dxa"/>
          </w:tcPr>
          <w:p w14:paraId="4F2C9B46" w14:textId="77777777" w:rsidR="00766B93" w:rsidRPr="000F0AA0" w:rsidRDefault="00766B93" w:rsidP="00E7530B">
            <w:pPr>
              <w:spacing w:line="276" w:lineRule="auto"/>
              <w:jc w:val="center"/>
              <w:rPr>
                <w:szCs w:val="24"/>
              </w:rPr>
            </w:pPr>
            <w:r w:rsidRPr="000F0AA0">
              <w:rPr>
                <w:szCs w:val="24"/>
              </w:rPr>
              <w:t>10.38</w:t>
            </w:r>
          </w:p>
        </w:tc>
        <w:tc>
          <w:tcPr>
            <w:tcW w:w="1202" w:type="dxa"/>
          </w:tcPr>
          <w:p w14:paraId="7D4DA537" w14:textId="77777777" w:rsidR="00766B93" w:rsidRPr="000F0AA0" w:rsidRDefault="00766B93" w:rsidP="00E7530B">
            <w:pPr>
              <w:spacing w:line="276" w:lineRule="auto"/>
              <w:jc w:val="center"/>
              <w:rPr>
                <w:szCs w:val="24"/>
              </w:rPr>
            </w:pPr>
            <w:r w:rsidRPr="000F0AA0">
              <w:rPr>
                <w:szCs w:val="24"/>
              </w:rPr>
              <w:t>5.43</w:t>
            </w:r>
          </w:p>
        </w:tc>
        <w:tc>
          <w:tcPr>
            <w:tcW w:w="1202" w:type="dxa"/>
          </w:tcPr>
          <w:p w14:paraId="26C8388D" w14:textId="77777777" w:rsidR="00766B93" w:rsidRPr="000F0AA0" w:rsidRDefault="00766B93" w:rsidP="00E7530B">
            <w:pPr>
              <w:spacing w:line="276" w:lineRule="auto"/>
              <w:jc w:val="center"/>
              <w:rPr>
                <w:szCs w:val="24"/>
              </w:rPr>
            </w:pPr>
            <w:r w:rsidRPr="000F0AA0">
              <w:rPr>
                <w:szCs w:val="24"/>
              </w:rPr>
              <w:t>72.15</w:t>
            </w:r>
          </w:p>
        </w:tc>
      </w:tr>
      <w:tr w:rsidR="00766B93" w:rsidRPr="000F0AA0" w14:paraId="1415DC86" w14:textId="77777777" w:rsidTr="00E7530B">
        <w:tc>
          <w:tcPr>
            <w:tcW w:w="850" w:type="dxa"/>
          </w:tcPr>
          <w:p w14:paraId="0B4A001D" w14:textId="77777777" w:rsidR="00766B93" w:rsidRPr="000F0AA0" w:rsidRDefault="00766B93" w:rsidP="00E7530B">
            <w:pPr>
              <w:spacing w:line="276" w:lineRule="auto"/>
              <w:rPr>
                <w:b/>
                <w:bCs/>
                <w:szCs w:val="24"/>
                <w:lang w:val="en-IN"/>
              </w:rPr>
            </w:pPr>
          </w:p>
        </w:tc>
        <w:tc>
          <w:tcPr>
            <w:tcW w:w="3116" w:type="dxa"/>
          </w:tcPr>
          <w:p w14:paraId="30F308DD" w14:textId="77777777" w:rsidR="00766B93" w:rsidRPr="000F0AA0" w:rsidRDefault="00766B93" w:rsidP="00E7530B">
            <w:pPr>
              <w:spacing w:line="276" w:lineRule="auto"/>
              <w:jc w:val="right"/>
              <w:rPr>
                <w:b/>
                <w:bCs/>
                <w:szCs w:val="24"/>
              </w:rPr>
            </w:pPr>
            <w:r w:rsidRPr="000F0AA0">
              <w:rPr>
                <w:b/>
                <w:bCs/>
                <w:szCs w:val="24"/>
              </w:rPr>
              <w:t>Initial</w:t>
            </w:r>
          </w:p>
        </w:tc>
        <w:tc>
          <w:tcPr>
            <w:tcW w:w="1386" w:type="dxa"/>
          </w:tcPr>
          <w:p w14:paraId="76A7E631" w14:textId="77777777" w:rsidR="00766B93" w:rsidRPr="000F0AA0" w:rsidRDefault="00766B93" w:rsidP="00E7530B">
            <w:pPr>
              <w:spacing w:line="276" w:lineRule="auto"/>
              <w:jc w:val="center"/>
              <w:rPr>
                <w:b/>
                <w:bCs/>
                <w:szCs w:val="24"/>
              </w:rPr>
            </w:pPr>
            <w:r w:rsidRPr="000F0AA0">
              <w:rPr>
                <w:b/>
                <w:bCs/>
                <w:szCs w:val="24"/>
              </w:rPr>
              <w:t>113.50</w:t>
            </w:r>
          </w:p>
        </w:tc>
        <w:tc>
          <w:tcPr>
            <w:tcW w:w="1202" w:type="dxa"/>
          </w:tcPr>
          <w:p w14:paraId="2236D2D3" w14:textId="77777777" w:rsidR="00766B93" w:rsidRPr="000F0AA0" w:rsidRDefault="00766B93" w:rsidP="00E7530B">
            <w:pPr>
              <w:spacing w:line="276" w:lineRule="auto"/>
              <w:jc w:val="center"/>
              <w:rPr>
                <w:b/>
                <w:bCs/>
                <w:szCs w:val="24"/>
              </w:rPr>
            </w:pPr>
            <w:r w:rsidRPr="000F0AA0">
              <w:rPr>
                <w:b/>
                <w:bCs/>
                <w:szCs w:val="24"/>
              </w:rPr>
              <w:t>10.79</w:t>
            </w:r>
          </w:p>
        </w:tc>
        <w:tc>
          <w:tcPr>
            <w:tcW w:w="1202" w:type="dxa"/>
          </w:tcPr>
          <w:p w14:paraId="2C42A738" w14:textId="77777777" w:rsidR="00766B93" w:rsidRPr="000F0AA0" w:rsidRDefault="00766B93" w:rsidP="00E7530B">
            <w:pPr>
              <w:spacing w:line="276" w:lineRule="auto"/>
              <w:jc w:val="center"/>
              <w:rPr>
                <w:b/>
                <w:bCs/>
                <w:szCs w:val="24"/>
              </w:rPr>
            </w:pPr>
            <w:r w:rsidRPr="000F0AA0">
              <w:rPr>
                <w:b/>
                <w:bCs/>
                <w:szCs w:val="24"/>
              </w:rPr>
              <w:t>536</w:t>
            </w:r>
          </w:p>
        </w:tc>
      </w:tr>
    </w:tbl>
    <w:p w14:paraId="25B9B79B" w14:textId="77777777" w:rsidR="00766B93" w:rsidRPr="00263ED1" w:rsidRDefault="00766B93" w:rsidP="00766B93">
      <w:pPr>
        <w:spacing w:line="276" w:lineRule="auto"/>
        <w:rPr>
          <w:szCs w:val="24"/>
        </w:rPr>
      </w:pPr>
    </w:p>
    <w:p w14:paraId="60C56E41" w14:textId="77777777" w:rsidR="00766B93" w:rsidRDefault="00766B93" w:rsidP="00766B93">
      <w:pPr>
        <w:tabs>
          <w:tab w:val="left" w:pos="968"/>
        </w:tabs>
        <w:spacing w:line="276" w:lineRule="auto"/>
        <w:rPr>
          <w:b/>
          <w:bCs/>
        </w:rPr>
      </w:pPr>
    </w:p>
    <w:p w14:paraId="11238F41" w14:textId="77777777" w:rsidR="00766B93" w:rsidRDefault="00766B93" w:rsidP="00766B93">
      <w:pPr>
        <w:tabs>
          <w:tab w:val="left" w:pos="968"/>
        </w:tabs>
        <w:spacing w:line="276" w:lineRule="auto"/>
        <w:rPr>
          <w:b/>
          <w:bCs/>
        </w:rPr>
      </w:pPr>
    </w:p>
    <w:p w14:paraId="1C3B69B6" w14:textId="77777777" w:rsidR="00766B93" w:rsidRDefault="00766B93" w:rsidP="00766B93">
      <w:pPr>
        <w:tabs>
          <w:tab w:val="left" w:pos="968"/>
        </w:tabs>
        <w:spacing w:line="276" w:lineRule="auto"/>
        <w:rPr>
          <w:b/>
          <w:bCs/>
        </w:rPr>
      </w:pPr>
    </w:p>
    <w:p w14:paraId="2E532E54" w14:textId="77777777" w:rsidR="00766B93" w:rsidRDefault="00766B93" w:rsidP="00766B93">
      <w:pPr>
        <w:tabs>
          <w:tab w:val="left" w:pos="968"/>
        </w:tabs>
        <w:spacing w:line="276" w:lineRule="auto"/>
        <w:rPr>
          <w:b/>
          <w:bCs/>
        </w:rPr>
      </w:pPr>
    </w:p>
    <w:p w14:paraId="482523BB" w14:textId="77777777" w:rsidR="00766B93" w:rsidRDefault="00766B93" w:rsidP="00766B93">
      <w:pPr>
        <w:tabs>
          <w:tab w:val="left" w:pos="968"/>
        </w:tabs>
        <w:spacing w:line="276" w:lineRule="auto"/>
        <w:rPr>
          <w:b/>
          <w:bCs/>
        </w:rPr>
      </w:pPr>
    </w:p>
    <w:p w14:paraId="53D8A742" w14:textId="77777777" w:rsidR="00766B93" w:rsidRDefault="00766B93" w:rsidP="00766B93">
      <w:pPr>
        <w:tabs>
          <w:tab w:val="left" w:pos="968"/>
        </w:tabs>
        <w:spacing w:line="276" w:lineRule="auto"/>
        <w:rPr>
          <w:b/>
          <w:bCs/>
        </w:rPr>
      </w:pPr>
    </w:p>
    <w:p w14:paraId="39955F27" w14:textId="77777777" w:rsidR="00766B93" w:rsidRDefault="00766B93" w:rsidP="00766B93">
      <w:pPr>
        <w:tabs>
          <w:tab w:val="left" w:pos="968"/>
        </w:tabs>
        <w:spacing w:line="276" w:lineRule="auto"/>
        <w:rPr>
          <w:b/>
          <w:bCs/>
        </w:rPr>
      </w:pPr>
    </w:p>
    <w:p w14:paraId="32701C48" w14:textId="77777777" w:rsidR="00766B93" w:rsidRDefault="00766B93" w:rsidP="00766B93">
      <w:pPr>
        <w:tabs>
          <w:tab w:val="left" w:pos="968"/>
        </w:tabs>
        <w:spacing w:line="276" w:lineRule="auto"/>
        <w:rPr>
          <w:b/>
          <w:bCs/>
        </w:rPr>
      </w:pPr>
    </w:p>
    <w:p w14:paraId="11F9CA14" w14:textId="77777777" w:rsidR="00766B93" w:rsidRPr="000F0AA0" w:rsidRDefault="00766B93" w:rsidP="00766B93">
      <w:pPr>
        <w:tabs>
          <w:tab w:val="left" w:pos="968"/>
        </w:tabs>
        <w:spacing w:line="276" w:lineRule="auto"/>
      </w:pPr>
      <w:r w:rsidRPr="000F0AA0">
        <w:rPr>
          <w:b/>
          <w:bCs/>
        </w:rPr>
        <w:t>Table 3. Effect of PROM and phosphatic fertilizers on micronutrient status of soil after harvest of soybean in highly calcareous soil</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570"/>
        <w:gridCol w:w="3099"/>
        <w:gridCol w:w="1386"/>
        <w:gridCol w:w="1202"/>
        <w:gridCol w:w="1202"/>
        <w:gridCol w:w="1202"/>
      </w:tblGrid>
      <w:tr w:rsidR="00766B93" w:rsidRPr="000F0AA0" w14:paraId="16F4084B" w14:textId="77777777" w:rsidTr="00E7530B">
        <w:tc>
          <w:tcPr>
            <w:tcW w:w="562" w:type="dxa"/>
          </w:tcPr>
          <w:p w14:paraId="36CA2587" w14:textId="77777777" w:rsidR="00766B93" w:rsidRPr="000F0AA0" w:rsidRDefault="00766B93" w:rsidP="00E7530B">
            <w:pPr>
              <w:spacing w:line="276" w:lineRule="auto"/>
              <w:jc w:val="center"/>
              <w:rPr>
                <w:szCs w:val="24"/>
                <w:lang w:val="en-IN"/>
              </w:rPr>
            </w:pPr>
            <w:r w:rsidRPr="000F0AA0">
              <w:rPr>
                <w:b/>
                <w:bCs/>
                <w:szCs w:val="24"/>
                <w:lang w:val="en-IN"/>
              </w:rPr>
              <w:t>Sr. No.</w:t>
            </w:r>
          </w:p>
        </w:tc>
        <w:tc>
          <w:tcPr>
            <w:tcW w:w="3099" w:type="dxa"/>
          </w:tcPr>
          <w:p w14:paraId="040E71BB" w14:textId="77777777" w:rsidR="00766B93" w:rsidRPr="000F0AA0" w:rsidRDefault="00766B93" w:rsidP="00E7530B">
            <w:pPr>
              <w:spacing w:line="276" w:lineRule="auto"/>
              <w:jc w:val="center"/>
              <w:rPr>
                <w:szCs w:val="24"/>
              </w:rPr>
            </w:pPr>
            <w:r w:rsidRPr="000F0AA0">
              <w:rPr>
                <w:b/>
                <w:bCs/>
                <w:szCs w:val="24"/>
                <w:lang w:val="en-IN"/>
              </w:rPr>
              <w:t>Treatment</w:t>
            </w:r>
          </w:p>
        </w:tc>
        <w:tc>
          <w:tcPr>
            <w:tcW w:w="1386" w:type="dxa"/>
          </w:tcPr>
          <w:p w14:paraId="392DC390" w14:textId="77777777" w:rsidR="00766B93" w:rsidRPr="000F0AA0" w:rsidRDefault="00766B93" w:rsidP="00E7530B">
            <w:pPr>
              <w:spacing w:line="276" w:lineRule="auto"/>
              <w:jc w:val="center"/>
              <w:rPr>
                <w:b/>
                <w:bCs/>
                <w:szCs w:val="24"/>
              </w:rPr>
            </w:pPr>
            <w:r w:rsidRPr="000F0AA0">
              <w:rPr>
                <w:b/>
                <w:bCs/>
                <w:szCs w:val="24"/>
              </w:rPr>
              <w:t>Fe</w:t>
            </w:r>
          </w:p>
          <w:p w14:paraId="2BB440BB" w14:textId="77777777" w:rsidR="00766B93" w:rsidRPr="000F0AA0" w:rsidRDefault="00766B93" w:rsidP="00E7530B">
            <w:pPr>
              <w:spacing w:line="276" w:lineRule="auto"/>
              <w:jc w:val="center"/>
              <w:rPr>
                <w:b/>
                <w:bCs/>
                <w:szCs w:val="24"/>
              </w:rPr>
            </w:pPr>
            <w:r w:rsidRPr="000F0AA0">
              <w:rPr>
                <w:b/>
                <w:bCs/>
                <w:szCs w:val="24"/>
              </w:rPr>
              <w:t>(ppm)</w:t>
            </w:r>
          </w:p>
        </w:tc>
        <w:tc>
          <w:tcPr>
            <w:tcW w:w="1202" w:type="dxa"/>
          </w:tcPr>
          <w:p w14:paraId="3D242278" w14:textId="77777777" w:rsidR="00766B93" w:rsidRPr="000F0AA0" w:rsidRDefault="00766B93" w:rsidP="00E7530B">
            <w:pPr>
              <w:spacing w:line="276" w:lineRule="auto"/>
              <w:jc w:val="center"/>
              <w:rPr>
                <w:b/>
                <w:bCs/>
                <w:szCs w:val="24"/>
              </w:rPr>
            </w:pPr>
            <w:r w:rsidRPr="000F0AA0">
              <w:rPr>
                <w:b/>
                <w:bCs/>
                <w:szCs w:val="24"/>
              </w:rPr>
              <w:t>Mn</w:t>
            </w:r>
          </w:p>
          <w:p w14:paraId="2E4B3BF2" w14:textId="77777777" w:rsidR="00766B93" w:rsidRPr="000F0AA0" w:rsidRDefault="00766B93" w:rsidP="00E7530B">
            <w:pPr>
              <w:spacing w:line="276" w:lineRule="auto"/>
              <w:jc w:val="center"/>
              <w:rPr>
                <w:b/>
                <w:bCs/>
                <w:szCs w:val="24"/>
              </w:rPr>
            </w:pPr>
            <w:r w:rsidRPr="000F0AA0">
              <w:rPr>
                <w:b/>
                <w:bCs/>
                <w:szCs w:val="24"/>
              </w:rPr>
              <w:t>(ppm)</w:t>
            </w:r>
          </w:p>
        </w:tc>
        <w:tc>
          <w:tcPr>
            <w:tcW w:w="1202" w:type="dxa"/>
          </w:tcPr>
          <w:p w14:paraId="17479167" w14:textId="77777777" w:rsidR="00766B93" w:rsidRPr="000F0AA0" w:rsidRDefault="00766B93" w:rsidP="00E7530B">
            <w:pPr>
              <w:spacing w:line="276" w:lineRule="auto"/>
              <w:jc w:val="center"/>
              <w:rPr>
                <w:b/>
                <w:bCs/>
                <w:szCs w:val="24"/>
              </w:rPr>
            </w:pPr>
            <w:r w:rsidRPr="000F0AA0">
              <w:rPr>
                <w:b/>
                <w:bCs/>
                <w:szCs w:val="24"/>
              </w:rPr>
              <w:t>Zn</w:t>
            </w:r>
          </w:p>
          <w:p w14:paraId="2FA1D1C5" w14:textId="77777777" w:rsidR="00766B93" w:rsidRPr="000F0AA0" w:rsidRDefault="00766B93" w:rsidP="00E7530B">
            <w:pPr>
              <w:spacing w:line="276" w:lineRule="auto"/>
              <w:jc w:val="center"/>
              <w:rPr>
                <w:b/>
                <w:bCs/>
                <w:szCs w:val="24"/>
              </w:rPr>
            </w:pPr>
            <w:r w:rsidRPr="000F0AA0">
              <w:rPr>
                <w:b/>
                <w:bCs/>
                <w:szCs w:val="24"/>
              </w:rPr>
              <w:t>(ppm)</w:t>
            </w:r>
          </w:p>
        </w:tc>
        <w:tc>
          <w:tcPr>
            <w:tcW w:w="1202" w:type="dxa"/>
          </w:tcPr>
          <w:p w14:paraId="6DF932A1" w14:textId="77777777" w:rsidR="00766B93" w:rsidRPr="000F0AA0" w:rsidRDefault="00766B93" w:rsidP="00E7530B">
            <w:pPr>
              <w:spacing w:line="276" w:lineRule="auto"/>
              <w:jc w:val="center"/>
              <w:rPr>
                <w:b/>
                <w:bCs/>
                <w:szCs w:val="24"/>
              </w:rPr>
            </w:pPr>
            <w:r w:rsidRPr="000F0AA0">
              <w:rPr>
                <w:b/>
                <w:bCs/>
                <w:szCs w:val="24"/>
              </w:rPr>
              <w:t>Cu</w:t>
            </w:r>
          </w:p>
          <w:p w14:paraId="0C182FF2" w14:textId="77777777" w:rsidR="00766B93" w:rsidRPr="000F0AA0" w:rsidRDefault="00766B93" w:rsidP="00E7530B">
            <w:pPr>
              <w:spacing w:line="276" w:lineRule="auto"/>
              <w:jc w:val="center"/>
              <w:rPr>
                <w:b/>
                <w:bCs/>
                <w:szCs w:val="24"/>
              </w:rPr>
            </w:pPr>
            <w:r w:rsidRPr="000F0AA0">
              <w:rPr>
                <w:b/>
                <w:bCs/>
                <w:szCs w:val="24"/>
              </w:rPr>
              <w:t>(ppm)</w:t>
            </w:r>
          </w:p>
        </w:tc>
      </w:tr>
      <w:tr w:rsidR="00766B93" w:rsidRPr="000F0AA0" w14:paraId="0B72F9C4" w14:textId="77777777" w:rsidTr="00E7530B">
        <w:tc>
          <w:tcPr>
            <w:tcW w:w="562" w:type="dxa"/>
          </w:tcPr>
          <w:p w14:paraId="2AEEF39F" w14:textId="77777777" w:rsidR="00766B93" w:rsidRPr="000F0AA0" w:rsidRDefault="00766B93" w:rsidP="00E7530B">
            <w:pPr>
              <w:spacing w:line="276" w:lineRule="auto"/>
              <w:jc w:val="center"/>
              <w:rPr>
                <w:szCs w:val="24"/>
                <w:lang w:val="en-IN"/>
              </w:rPr>
            </w:pPr>
            <w:r w:rsidRPr="000F0AA0">
              <w:rPr>
                <w:szCs w:val="24"/>
                <w:lang w:val="en-IN"/>
              </w:rPr>
              <w:t>1</w:t>
            </w:r>
          </w:p>
        </w:tc>
        <w:tc>
          <w:tcPr>
            <w:tcW w:w="3099" w:type="dxa"/>
          </w:tcPr>
          <w:p w14:paraId="2C04F474" w14:textId="77777777" w:rsidR="00766B93" w:rsidRPr="000F0AA0" w:rsidRDefault="00766B93" w:rsidP="00E7530B">
            <w:pPr>
              <w:spacing w:line="276" w:lineRule="auto"/>
              <w:rPr>
                <w:szCs w:val="24"/>
                <w:lang w:val="en-IN"/>
              </w:rPr>
            </w:pPr>
            <w:r w:rsidRPr="000F0AA0">
              <w:rPr>
                <w:szCs w:val="24"/>
              </w:rPr>
              <w:t>Absolute Control</w:t>
            </w:r>
          </w:p>
        </w:tc>
        <w:tc>
          <w:tcPr>
            <w:tcW w:w="1386" w:type="dxa"/>
          </w:tcPr>
          <w:p w14:paraId="5522C9E0" w14:textId="77777777" w:rsidR="00766B93" w:rsidRPr="000F0AA0" w:rsidRDefault="00766B93" w:rsidP="00E7530B">
            <w:pPr>
              <w:spacing w:line="276" w:lineRule="auto"/>
              <w:jc w:val="center"/>
              <w:rPr>
                <w:szCs w:val="24"/>
              </w:rPr>
            </w:pPr>
            <w:r w:rsidRPr="000F0AA0">
              <w:rPr>
                <w:szCs w:val="24"/>
              </w:rPr>
              <w:t>1.54</w:t>
            </w:r>
          </w:p>
        </w:tc>
        <w:tc>
          <w:tcPr>
            <w:tcW w:w="1202" w:type="dxa"/>
          </w:tcPr>
          <w:p w14:paraId="32A77802" w14:textId="77777777" w:rsidR="00766B93" w:rsidRPr="000F0AA0" w:rsidRDefault="00766B93" w:rsidP="00E7530B">
            <w:pPr>
              <w:spacing w:line="276" w:lineRule="auto"/>
              <w:jc w:val="center"/>
              <w:rPr>
                <w:szCs w:val="24"/>
              </w:rPr>
            </w:pPr>
            <w:r w:rsidRPr="000F0AA0">
              <w:rPr>
                <w:szCs w:val="24"/>
              </w:rPr>
              <w:t>2.22</w:t>
            </w:r>
          </w:p>
        </w:tc>
        <w:tc>
          <w:tcPr>
            <w:tcW w:w="1202" w:type="dxa"/>
          </w:tcPr>
          <w:p w14:paraId="5DB3B233" w14:textId="77777777" w:rsidR="00766B93" w:rsidRPr="000F0AA0" w:rsidRDefault="00766B93" w:rsidP="00E7530B">
            <w:pPr>
              <w:spacing w:line="276" w:lineRule="auto"/>
              <w:jc w:val="center"/>
              <w:rPr>
                <w:szCs w:val="24"/>
              </w:rPr>
            </w:pPr>
            <w:r w:rsidRPr="000F0AA0">
              <w:rPr>
                <w:szCs w:val="24"/>
              </w:rPr>
              <w:t>2.13</w:t>
            </w:r>
          </w:p>
        </w:tc>
        <w:tc>
          <w:tcPr>
            <w:tcW w:w="1202" w:type="dxa"/>
          </w:tcPr>
          <w:p w14:paraId="51C847B0" w14:textId="77777777" w:rsidR="00766B93" w:rsidRPr="000F0AA0" w:rsidRDefault="00766B93" w:rsidP="00E7530B">
            <w:pPr>
              <w:spacing w:line="276" w:lineRule="auto"/>
              <w:jc w:val="center"/>
              <w:rPr>
                <w:szCs w:val="24"/>
              </w:rPr>
            </w:pPr>
            <w:r w:rsidRPr="000F0AA0">
              <w:rPr>
                <w:szCs w:val="24"/>
              </w:rPr>
              <w:t>2.20</w:t>
            </w:r>
          </w:p>
        </w:tc>
      </w:tr>
      <w:tr w:rsidR="00766B93" w:rsidRPr="000F0AA0" w14:paraId="7158AF08" w14:textId="77777777" w:rsidTr="00E7530B">
        <w:tc>
          <w:tcPr>
            <w:tcW w:w="562" w:type="dxa"/>
          </w:tcPr>
          <w:p w14:paraId="54E48AFA" w14:textId="77777777" w:rsidR="00766B93" w:rsidRPr="000F0AA0" w:rsidRDefault="00766B93" w:rsidP="00E7530B">
            <w:pPr>
              <w:spacing w:line="276" w:lineRule="auto"/>
              <w:jc w:val="center"/>
              <w:rPr>
                <w:szCs w:val="24"/>
                <w:lang w:val="en-IN"/>
              </w:rPr>
            </w:pPr>
            <w:r w:rsidRPr="000F0AA0">
              <w:rPr>
                <w:szCs w:val="24"/>
                <w:lang w:val="en-IN"/>
              </w:rPr>
              <w:t>2</w:t>
            </w:r>
          </w:p>
        </w:tc>
        <w:tc>
          <w:tcPr>
            <w:tcW w:w="3099" w:type="dxa"/>
          </w:tcPr>
          <w:p w14:paraId="5EB46A31" w14:textId="77777777" w:rsidR="00766B93" w:rsidRPr="000F0AA0" w:rsidRDefault="00766B93" w:rsidP="00E7530B">
            <w:pPr>
              <w:spacing w:line="276" w:lineRule="auto"/>
              <w:rPr>
                <w:szCs w:val="24"/>
                <w:lang w:val="en-IN"/>
              </w:rPr>
            </w:pPr>
            <w:r w:rsidRPr="000F0AA0">
              <w:rPr>
                <w:szCs w:val="24"/>
              </w:rPr>
              <w:t>RDF (NPK)</w:t>
            </w:r>
          </w:p>
        </w:tc>
        <w:tc>
          <w:tcPr>
            <w:tcW w:w="1386" w:type="dxa"/>
          </w:tcPr>
          <w:p w14:paraId="4A5ABDAE" w14:textId="77777777" w:rsidR="00766B93" w:rsidRPr="000F0AA0" w:rsidRDefault="00766B93" w:rsidP="00E7530B">
            <w:pPr>
              <w:spacing w:line="276" w:lineRule="auto"/>
              <w:jc w:val="center"/>
              <w:rPr>
                <w:szCs w:val="24"/>
              </w:rPr>
            </w:pPr>
            <w:r w:rsidRPr="000F0AA0">
              <w:rPr>
                <w:szCs w:val="24"/>
              </w:rPr>
              <w:t>1.21</w:t>
            </w:r>
          </w:p>
        </w:tc>
        <w:tc>
          <w:tcPr>
            <w:tcW w:w="1202" w:type="dxa"/>
          </w:tcPr>
          <w:p w14:paraId="162B9AEC" w14:textId="77777777" w:rsidR="00766B93" w:rsidRPr="000F0AA0" w:rsidRDefault="00766B93" w:rsidP="00E7530B">
            <w:pPr>
              <w:spacing w:line="276" w:lineRule="auto"/>
              <w:jc w:val="center"/>
              <w:rPr>
                <w:szCs w:val="24"/>
              </w:rPr>
            </w:pPr>
            <w:r w:rsidRPr="000F0AA0">
              <w:rPr>
                <w:szCs w:val="24"/>
              </w:rPr>
              <w:t>3.10</w:t>
            </w:r>
          </w:p>
        </w:tc>
        <w:tc>
          <w:tcPr>
            <w:tcW w:w="1202" w:type="dxa"/>
          </w:tcPr>
          <w:p w14:paraId="21E319FE" w14:textId="77777777" w:rsidR="00766B93" w:rsidRPr="000F0AA0" w:rsidRDefault="00766B93" w:rsidP="00E7530B">
            <w:pPr>
              <w:spacing w:line="276" w:lineRule="auto"/>
              <w:jc w:val="center"/>
              <w:rPr>
                <w:szCs w:val="24"/>
              </w:rPr>
            </w:pPr>
            <w:r w:rsidRPr="000F0AA0">
              <w:rPr>
                <w:szCs w:val="24"/>
              </w:rPr>
              <w:t>2.50</w:t>
            </w:r>
          </w:p>
        </w:tc>
        <w:tc>
          <w:tcPr>
            <w:tcW w:w="1202" w:type="dxa"/>
          </w:tcPr>
          <w:p w14:paraId="2068D8FA" w14:textId="77777777" w:rsidR="00766B93" w:rsidRPr="000F0AA0" w:rsidRDefault="00766B93" w:rsidP="00E7530B">
            <w:pPr>
              <w:spacing w:line="276" w:lineRule="auto"/>
              <w:jc w:val="center"/>
              <w:rPr>
                <w:szCs w:val="24"/>
              </w:rPr>
            </w:pPr>
            <w:r w:rsidRPr="000F0AA0">
              <w:rPr>
                <w:szCs w:val="24"/>
              </w:rPr>
              <w:t>4.40</w:t>
            </w:r>
          </w:p>
        </w:tc>
      </w:tr>
      <w:tr w:rsidR="00766B93" w:rsidRPr="000F0AA0" w14:paraId="31549DF0" w14:textId="77777777" w:rsidTr="00E7530B">
        <w:tc>
          <w:tcPr>
            <w:tcW w:w="562" w:type="dxa"/>
          </w:tcPr>
          <w:p w14:paraId="723FB94B" w14:textId="77777777" w:rsidR="00766B93" w:rsidRPr="000F0AA0" w:rsidRDefault="00766B93" w:rsidP="00E7530B">
            <w:pPr>
              <w:spacing w:line="276" w:lineRule="auto"/>
              <w:jc w:val="center"/>
              <w:rPr>
                <w:szCs w:val="24"/>
                <w:lang w:val="en-IN"/>
              </w:rPr>
            </w:pPr>
            <w:r w:rsidRPr="000F0AA0">
              <w:rPr>
                <w:szCs w:val="24"/>
                <w:lang w:val="en-IN"/>
              </w:rPr>
              <w:t>3</w:t>
            </w:r>
          </w:p>
        </w:tc>
        <w:tc>
          <w:tcPr>
            <w:tcW w:w="3099" w:type="dxa"/>
          </w:tcPr>
          <w:p w14:paraId="11B467F6" w14:textId="77777777" w:rsidR="00766B93" w:rsidRPr="000F0AA0" w:rsidRDefault="00766B93" w:rsidP="00E7530B">
            <w:pPr>
              <w:spacing w:line="276" w:lineRule="auto"/>
              <w:rPr>
                <w:szCs w:val="24"/>
                <w:lang w:val="en-IN"/>
              </w:rPr>
            </w:pPr>
            <w:r w:rsidRPr="000F0AA0">
              <w:rPr>
                <w:szCs w:val="24"/>
              </w:rPr>
              <w:t>50%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386" w:type="dxa"/>
          </w:tcPr>
          <w:p w14:paraId="510509A1" w14:textId="77777777" w:rsidR="00766B93" w:rsidRPr="000F0AA0" w:rsidRDefault="00766B93" w:rsidP="00E7530B">
            <w:pPr>
              <w:spacing w:line="276" w:lineRule="auto"/>
              <w:jc w:val="center"/>
              <w:rPr>
                <w:szCs w:val="24"/>
              </w:rPr>
            </w:pPr>
            <w:r w:rsidRPr="000F0AA0">
              <w:rPr>
                <w:szCs w:val="24"/>
              </w:rPr>
              <w:t>1.81</w:t>
            </w:r>
          </w:p>
        </w:tc>
        <w:tc>
          <w:tcPr>
            <w:tcW w:w="1202" w:type="dxa"/>
          </w:tcPr>
          <w:p w14:paraId="494F4758" w14:textId="77777777" w:rsidR="00766B93" w:rsidRPr="000F0AA0" w:rsidRDefault="00766B93" w:rsidP="00E7530B">
            <w:pPr>
              <w:spacing w:line="276" w:lineRule="auto"/>
              <w:jc w:val="center"/>
              <w:rPr>
                <w:szCs w:val="24"/>
              </w:rPr>
            </w:pPr>
            <w:r w:rsidRPr="000F0AA0">
              <w:rPr>
                <w:szCs w:val="24"/>
              </w:rPr>
              <w:t>4.12</w:t>
            </w:r>
          </w:p>
        </w:tc>
        <w:tc>
          <w:tcPr>
            <w:tcW w:w="1202" w:type="dxa"/>
          </w:tcPr>
          <w:p w14:paraId="0170DD5B" w14:textId="77777777" w:rsidR="00766B93" w:rsidRPr="000F0AA0" w:rsidRDefault="00766B93" w:rsidP="00E7530B">
            <w:pPr>
              <w:spacing w:line="276" w:lineRule="auto"/>
              <w:jc w:val="center"/>
              <w:rPr>
                <w:szCs w:val="24"/>
              </w:rPr>
            </w:pPr>
            <w:r w:rsidRPr="000F0AA0">
              <w:rPr>
                <w:szCs w:val="24"/>
              </w:rPr>
              <w:t>4.87</w:t>
            </w:r>
          </w:p>
        </w:tc>
        <w:tc>
          <w:tcPr>
            <w:tcW w:w="1202" w:type="dxa"/>
          </w:tcPr>
          <w:p w14:paraId="61E88C20" w14:textId="77777777" w:rsidR="00766B93" w:rsidRPr="000F0AA0" w:rsidRDefault="00766B93" w:rsidP="00E7530B">
            <w:pPr>
              <w:spacing w:line="276" w:lineRule="auto"/>
              <w:jc w:val="center"/>
              <w:rPr>
                <w:szCs w:val="24"/>
              </w:rPr>
            </w:pPr>
            <w:r w:rsidRPr="000F0AA0">
              <w:rPr>
                <w:szCs w:val="24"/>
              </w:rPr>
              <w:t>4.24</w:t>
            </w:r>
          </w:p>
        </w:tc>
      </w:tr>
      <w:tr w:rsidR="00766B93" w:rsidRPr="000F0AA0" w14:paraId="3EFE0B94" w14:textId="77777777" w:rsidTr="00E7530B">
        <w:tc>
          <w:tcPr>
            <w:tcW w:w="562" w:type="dxa"/>
          </w:tcPr>
          <w:p w14:paraId="163BDE3A" w14:textId="77777777" w:rsidR="00766B93" w:rsidRPr="000F0AA0" w:rsidRDefault="00766B93" w:rsidP="00E7530B">
            <w:pPr>
              <w:spacing w:line="276" w:lineRule="auto"/>
              <w:jc w:val="center"/>
              <w:rPr>
                <w:szCs w:val="24"/>
                <w:lang w:val="en-IN"/>
              </w:rPr>
            </w:pPr>
            <w:r w:rsidRPr="000F0AA0">
              <w:rPr>
                <w:szCs w:val="24"/>
                <w:lang w:val="en-IN"/>
              </w:rPr>
              <w:t>4</w:t>
            </w:r>
          </w:p>
        </w:tc>
        <w:tc>
          <w:tcPr>
            <w:tcW w:w="3099" w:type="dxa"/>
          </w:tcPr>
          <w:p w14:paraId="11C908FA" w14:textId="77777777" w:rsidR="00766B93" w:rsidRPr="000F0AA0" w:rsidRDefault="00766B93" w:rsidP="00E7530B">
            <w:pPr>
              <w:spacing w:line="276" w:lineRule="auto"/>
              <w:rPr>
                <w:szCs w:val="24"/>
                <w:lang w:val="en-IN"/>
              </w:rPr>
            </w:pPr>
            <w:r w:rsidRPr="000F0AA0">
              <w:rPr>
                <w:szCs w:val="24"/>
              </w:rPr>
              <w:t>75%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386" w:type="dxa"/>
          </w:tcPr>
          <w:p w14:paraId="686A113F" w14:textId="77777777" w:rsidR="00766B93" w:rsidRPr="000F0AA0" w:rsidRDefault="00766B93" w:rsidP="00E7530B">
            <w:pPr>
              <w:spacing w:line="276" w:lineRule="auto"/>
              <w:jc w:val="center"/>
              <w:rPr>
                <w:szCs w:val="24"/>
              </w:rPr>
            </w:pPr>
            <w:r w:rsidRPr="000F0AA0">
              <w:rPr>
                <w:szCs w:val="24"/>
              </w:rPr>
              <w:t>2.58</w:t>
            </w:r>
          </w:p>
        </w:tc>
        <w:tc>
          <w:tcPr>
            <w:tcW w:w="1202" w:type="dxa"/>
          </w:tcPr>
          <w:p w14:paraId="48248117" w14:textId="77777777" w:rsidR="00766B93" w:rsidRPr="000F0AA0" w:rsidRDefault="00766B93" w:rsidP="00E7530B">
            <w:pPr>
              <w:spacing w:line="276" w:lineRule="auto"/>
              <w:jc w:val="center"/>
              <w:rPr>
                <w:szCs w:val="24"/>
              </w:rPr>
            </w:pPr>
            <w:r w:rsidRPr="000F0AA0">
              <w:rPr>
                <w:szCs w:val="24"/>
              </w:rPr>
              <w:t>4.27</w:t>
            </w:r>
          </w:p>
        </w:tc>
        <w:tc>
          <w:tcPr>
            <w:tcW w:w="1202" w:type="dxa"/>
          </w:tcPr>
          <w:p w14:paraId="3B793C14" w14:textId="77777777" w:rsidR="00766B93" w:rsidRPr="000F0AA0" w:rsidRDefault="00766B93" w:rsidP="00E7530B">
            <w:pPr>
              <w:spacing w:line="276" w:lineRule="auto"/>
              <w:jc w:val="center"/>
              <w:rPr>
                <w:szCs w:val="24"/>
              </w:rPr>
            </w:pPr>
            <w:r w:rsidRPr="000F0AA0">
              <w:rPr>
                <w:szCs w:val="24"/>
              </w:rPr>
              <w:t>5.10</w:t>
            </w:r>
          </w:p>
        </w:tc>
        <w:tc>
          <w:tcPr>
            <w:tcW w:w="1202" w:type="dxa"/>
          </w:tcPr>
          <w:p w14:paraId="3502943F" w14:textId="77777777" w:rsidR="00766B93" w:rsidRPr="000F0AA0" w:rsidRDefault="00766B93" w:rsidP="00E7530B">
            <w:pPr>
              <w:spacing w:line="276" w:lineRule="auto"/>
              <w:jc w:val="center"/>
              <w:rPr>
                <w:szCs w:val="24"/>
              </w:rPr>
            </w:pPr>
            <w:r w:rsidRPr="000F0AA0">
              <w:rPr>
                <w:szCs w:val="24"/>
              </w:rPr>
              <w:t>4.35</w:t>
            </w:r>
          </w:p>
        </w:tc>
      </w:tr>
      <w:tr w:rsidR="00766B93" w:rsidRPr="000F0AA0" w14:paraId="41C069E5" w14:textId="77777777" w:rsidTr="00E7530B">
        <w:tc>
          <w:tcPr>
            <w:tcW w:w="562" w:type="dxa"/>
          </w:tcPr>
          <w:p w14:paraId="330F0CAD" w14:textId="77777777" w:rsidR="00766B93" w:rsidRPr="000F0AA0" w:rsidRDefault="00766B93" w:rsidP="00E7530B">
            <w:pPr>
              <w:spacing w:line="276" w:lineRule="auto"/>
              <w:jc w:val="center"/>
              <w:rPr>
                <w:szCs w:val="24"/>
                <w:lang w:val="en-IN"/>
              </w:rPr>
            </w:pPr>
            <w:r w:rsidRPr="000F0AA0">
              <w:rPr>
                <w:szCs w:val="24"/>
                <w:lang w:val="en-IN"/>
              </w:rPr>
              <w:t>5</w:t>
            </w:r>
          </w:p>
        </w:tc>
        <w:tc>
          <w:tcPr>
            <w:tcW w:w="3099" w:type="dxa"/>
          </w:tcPr>
          <w:p w14:paraId="63660F81"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386" w:type="dxa"/>
          </w:tcPr>
          <w:p w14:paraId="5D6DACB7" w14:textId="77777777" w:rsidR="00766B93" w:rsidRPr="000F0AA0" w:rsidRDefault="00766B93" w:rsidP="00E7530B">
            <w:pPr>
              <w:spacing w:line="276" w:lineRule="auto"/>
              <w:jc w:val="center"/>
              <w:rPr>
                <w:szCs w:val="24"/>
              </w:rPr>
            </w:pPr>
            <w:r w:rsidRPr="000F0AA0">
              <w:rPr>
                <w:szCs w:val="24"/>
              </w:rPr>
              <w:t>2.71</w:t>
            </w:r>
          </w:p>
        </w:tc>
        <w:tc>
          <w:tcPr>
            <w:tcW w:w="1202" w:type="dxa"/>
          </w:tcPr>
          <w:p w14:paraId="5387D50D" w14:textId="77777777" w:rsidR="00766B93" w:rsidRPr="000F0AA0" w:rsidRDefault="00766B93" w:rsidP="00E7530B">
            <w:pPr>
              <w:spacing w:line="276" w:lineRule="auto"/>
              <w:jc w:val="center"/>
              <w:rPr>
                <w:szCs w:val="24"/>
              </w:rPr>
            </w:pPr>
            <w:r w:rsidRPr="000F0AA0">
              <w:rPr>
                <w:szCs w:val="24"/>
              </w:rPr>
              <w:t>4.93</w:t>
            </w:r>
          </w:p>
        </w:tc>
        <w:tc>
          <w:tcPr>
            <w:tcW w:w="1202" w:type="dxa"/>
          </w:tcPr>
          <w:p w14:paraId="1D053522" w14:textId="77777777" w:rsidR="00766B93" w:rsidRPr="000F0AA0" w:rsidRDefault="00766B93" w:rsidP="00E7530B">
            <w:pPr>
              <w:spacing w:line="276" w:lineRule="auto"/>
              <w:jc w:val="center"/>
              <w:rPr>
                <w:szCs w:val="24"/>
              </w:rPr>
            </w:pPr>
            <w:r w:rsidRPr="000F0AA0">
              <w:rPr>
                <w:szCs w:val="24"/>
              </w:rPr>
              <w:t>5.79</w:t>
            </w:r>
          </w:p>
        </w:tc>
        <w:tc>
          <w:tcPr>
            <w:tcW w:w="1202" w:type="dxa"/>
          </w:tcPr>
          <w:p w14:paraId="6BD411EC" w14:textId="77777777" w:rsidR="00766B93" w:rsidRPr="000F0AA0" w:rsidRDefault="00766B93" w:rsidP="00E7530B">
            <w:pPr>
              <w:spacing w:line="276" w:lineRule="auto"/>
              <w:jc w:val="center"/>
              <w:rPr>
                <w:szCs w:val="24"/>
              </w:rPr>
            </w:pPr>
            <w:r w:rsidRPr="000F0AA0">
              <w:rPr>
                <w:szCs w:val="24"/>
              </w:rPr>
              <w:t>4.49</w:t>
            </w:r>
          </w:p>
        </w:tc>
      </w:tr>
      <w:tr w:rsidR="00766B93" w:rsidRPr="000F0AA0" w14:paraId="2B56FA69" w14:textId="77777777" w:rsidTr="00E7530B">
        <w:tc>
          <w:tcPr>
            <w:tcW w:w="562" w:type="dxa"/>
          </w:tcPr>
          <w:p w14:paraId="0DAB440C" w14:textId="77777777" w:rsidR="00766B93" w:rsidRPr="000F0AA0" w:rsidRDefault="00766B93" w:rsidP="00E7530B">
            <w:pPr>
              <w:spacing w:line="276" w:lineRule="auto"/>
              <w:jc w:val="center"/>
              <w:rPr>
                <w:szCs w:val="24"/>
                <w:lang w:val="en-IN"/>
              </w:rPr>
            </w:pPr>
            <w:r w:rsidRPr="000F0AA0">
              <w:rPr>
                <w:szCs w:val="24"/>
                <w:lang w:val="en-IN"/>
              </w:rPr>
              <w:t>6</w:t>
            </w:r>
          </w:p>
        </w:tc>
        <w:tc>
          <w:tcPr>
            <w:tcW w:w="3099" w:type="dxa"/>
          </w:tcPr>
          <w:p w14:paraId="7E5E2944"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DAP</w:t>
            </w:r>
          </w:p>
        </w:tc>
        <w:tc>
          <w:tcPr>
            <w:tcW w:w="1386" w:type="dxa"/>
          </w:tcPr>
          <w:p w14:paraId="7D621CA5" w14:textId="77777777" w:rsidR="00766B93" w:rsidRPr="000F0AA0" w:rsidRDefault="00766B93" w:rsidP="00E7530B">
            <w:pPr>
              <w:spacing w:line="276" w:lineRule="auto"/>
              <w:jc w:val="center"/>
              <w:rPr>
                <w:szCs w:val="24"/>
              </w:rPr>
            </w:pPr>
            <w:r w:rsidRPr="000F0AA0">
              <w:rPr>
                <w:szCs w:val="24"/>
              </w:rPr>
              <w:t>1.64</w:t>
            </w:r>
          </w:p>
        </w:tc>
        <w:tc>
          <w:tcPr>
            <w:tcW w:w="1202" w:type="dxa"/>
          </w:tcPr>
          <w:p w14:paraId="37F1EB64" w14:textId="77777777" w:rsidR="00766B93" w:rsidRPr="000F0AA0" w:rsidRDefault="00766B93" w:rsidP="00E7530B">
            <w:pPr>
              <w:spacing w:line="276" w:lineRule="auto"/>
              <w:jc w:val="center"/>
              <w:rPr>
                <w:szCs w:val="24"/>
              </w:rPr>
            </w:pPr>
            <w:r w:rsidRPr="000F0AA0">
              <w:rPr>
                <w:szCs w:val="24"/>
              </w:rPr>
              <w:t>3.68</w:t>
            </w:r>
          </w:p>
        </w:tc>
        <w:tc>
          <w:tcPr>
            <w:tcW w:w="1202" w:type="dxa"/>
          </w:tcPr>
          <w:p w14:paraId="56E02222" w14:textId="77777777" w:rsidR="00766B93" w:rsidRPr="000F0AA0" w:rsidRDefault="00766B93" w:rsidP="00E7530B">
            <w:pPr>
              <w:spacing w:line="276" w:lineRule="auto"/>
              <w:jc w:val="center"/>
              <w:rPr>
                <w:szCs w:val="24"/>
              </w:rPr>
            </w:pPr>
            <w:r w:rsidRPr="000F0AA0">
              <w:rPr>
                <w:szCs w:val="24"/>
              </w:rPr>
              <w:t>4.08</w:t>
            </w:r>
          </w:p>
        </w:tc>
        <w:tc>
          <w:tcPr>
            <w:tcW w:w="1202" w:type="dxa"/>
          </w:tcPr>
          <w:p w14:paraId="6F8A6524" w14:textId="77777777" w:rsidR="00766B93" w:rsidRPr="000F0AA0" w:rsidRDefault="00766B93" w:rsidP="00E7530B">
            <w:pPr>
              <w:spacing w:line="276" w:lineRule="auto"/>
              <w:jc w:val="center"/>
              <w:rPr>
                <w:szCs w:val="24"/>
              </w:rPr>
            </w:pPr>
            <w:r w:rsidRPr="000F0AA0">
              <w:rPr>
                <w:szCs w:val="24"/>
              </w:rPr>
              <w:t>4.02</w:t>
            </w:r>
          </w:p>
        </w:tc>
      </w:tr>
      <w:tr w:rsidR="00766B93" w:rsidRPr="000F0AA0" w14:paraId="5F8F0246" w14:textId="77777777" w:rsidTr="00E7530B">
        <w:tc>
          <w:tcPr>
            <w:tcW w:w="562" w:type="dxa"/>
          </w:tcPr>
          <w:p w14:paraId="42D14A03" w14:textId="77777777" w:rsidR="00766B93" w:rsidRPr="000F0AA0" w:rsidRDefault="00766B93" w:rsidP="00E7530B">
            <w:pPr>
              <w:spacing w:line="276" w:lineRule="auto"/>
              <w:jc w:val="center"/>
              <w:rPr>
                <w:szCs w:val="24"/>
                <w:lang w:val="en-IN"/>
              </w:rPr>
            </w:pPr>
            <w:r w:rsidRPr="000F0AA0">
              <w:rPr>
                <w:szCs w:val="24"/>
                <w:lang w:val="en-IN"/>
              </w:rPr>
              <w:t>7</w:t>
            </w:r>
          </w:p>
        </w:tc>
        <w:tc>
          <w:tcPr>
            <w:tcW w:w="3099" w:type="dxa"/>
          </w:tcPr>
          <w:p w14:paraId="721133F2"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SSP</w:t>
            </w:r>
          </w:p>
        </w:tc>
        <w:tc>
          <w:tcPr>
            <w:tcW w:w="1386" w:type="dxa"/>
          </w:tcPr>
          <w:p w14:paraId="1902C978" w14:textId="77777777" w:rsidR="00766B93" w:rsidRPr="000F0AA0" w:rsidRDefault="00766B93" w:rsidP="00E7530B">
            <w:pPr>
              <w:spacing w:line="276" w:lineRule="auto"/>
              <w:jc w:val="center"/>
              <w:rPr>
                <w:szCs w:val="24"/>
              </w:rPr>
            </w:pPr>
            <w:r w:rsidRPr="000F0AA0">
              <w:rPr>
                <w:szCs w:val="24"/>
              </w:rPr>
              <w:t>1.60</w:t>
            </w:r>
          </w:p>
        </w:tc>
        <w:tc>
          <w:tcPr>
            <w:tcW w:w="1202" w:type="dxa"/>
          </w:tcPr>
          <w:p w14:paraId="1AF7D27E" w14:textId="77777777" w:rsidR="00766B93" w:rsidRPr="000F0AA0" w:rsidRDefault="00766B93" w:rsidP="00E7530B">
            <w:pPr>
              <w:spacing w:line="276" w:lineRule="auto"/>
              <w:jc w:val="center"/>
              <w:rPr>
                <w:szCs w:val="24"/>
              </w:rPr>
            </w:pPr>
            <w:r w:rsidRPr="000F0AA0">
              <w:rPr>
                <w:szCs w:val="24"/>
              </w:rPr>
              <w:t>3.27</w:t>
            </w:r>
          </w:p>
        </w:tc>
        <w:tc>
          <w:tcPr>
            <w:tcW w:w="1202" w:type="dxa"/>
          </w:tcPr>
          <w:p w14:paraId="3052F3B5" w14:textId="77777777" w:rsidR="00766B93" w:rsidRPr="000F0AA0" w:rsidRDefault="00766B93" w:rsidP="00E7530B">
            <w:pPr>
              <w:spacing w:line="276" w:lineRule="auto"/>
              <w:jc w:val="center"/>
              <w:rPr>
                <w:szCs w:val="24"/>
              </w:rPr>
            </w:pPr>
            <w:r w:rsidRPr="000F0AA0">
              <w:rPr>
                <w:szCs w:val="24"/>
              </w:rPr>
              <w:t>3.88</w:t>
            </w:r>
          </w:p>
        </w:tc>
        <w:tc>
          <w:tcPr>
            <w:tcW w:w="1202" w:type="dxa"/>
          </w:tcPr>
          <w:p w14:paraId="795C289D" w14:textId="77777777" w:rsidR="00766B93" w:rsidRPr="000F0AA0" w:rsidRDefault="00766B93" w:rsidP="00E7530B">
            <w:pPr>
              <w:spacing w:line="276" w:lineRule="auto"/>
              <w:jc w:val="center"/>
              <w:rPr>
                <w:szCs w:val="24"/>
              </w:rPr>
            </w:pPr>
            <w:r w:rsidRPr="000F0AA0">
              <w:rPr>
                <w:szCs w:val="24"/>
              </w:rPr>
              <w:t>4.14</w:t>
            </w:r>
          </w:p>
        </w:tc>
      </w:tr>
      <w:tr w:rsidR="00766B93" w:rsidRPr="000F0AA0" w14:paraId="7674C4E4" w14:textId="77777777" w:rsidTr="00E7530B">
        <w:tc>
          <w:tcPr>
            <w:tcW w:w="562" w:type="dxa"/>
          </w:tcPr>
          <w:p w14:paraId="0C571F5C" w14:textId="77777777" w:rsidR="00766B93" w:rsidRPr="000F0AA0" w:rsidRDefault="00766B93" w:rsidP="00E7530B">
            <w:pPr>
              <w:spacing w:line="276" w:lineRule="auto"/>
              <w:jc w:val="center"/>
              <w:rPr>
                <w:szCs w:val="24"/>
                <w:lang w:val="en-IN"/>
              </w:rPr>
            </w:pPr>
            <w:r w:rsidRPr="000F0AA0">
              <w:rPr>
                <w:szCs w:val="24"/>
                <w:lang w:val="en-IN"/>
              </w:rPr>
              <w:t>8</w:t>
            </w:r>
          </w:p>
        </w:tc>
        <w:tc>
          <w:tcPr>
            <w:tcW w:w="3099" w:type="dxa"/>
          </w:tcPr>
          <w:p w14:paraId="055ABD6E"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Vermicompost</w:t>
            </w:r>
          </w:p>
        </w:tc>
        <w:tc>
          <w:tcPr>
            <w:tcW w:w="1386" w:type="dxa"/>
          </w:tcPr>
          <w:p w14:paraId="0521D080" w14:textId="77777777" w:rsidR="00766B93" w:rsidRPr="000F0AA0" w:rsidRDefault="00766B93" w:rsidP="00E7530B">
            <w:pPr>
              <w:spacing w:line="276" w:lineRule="auto"/>
              <w:jc w:val="center"/>
              <w:rPr>
                <w:szCs w:val="24"/>
              </w:rPr>
            </w:pPr>
            <w:r w:rsidRPr="000F0AA0">
              <w:rPr>
                <w:szCs w:val="24"/>
              </w:rPr>
              <w:t>1.81</w:t>
            </w:r>
          </w:p>
        </w:tc>
        <w:tc>
          <w:tcPr>
            <w:tcW w:w="1202" w:type="dxa"/>
          </w:tcPr>
          <w:p w14:paraId="7D486011" w14:textId="77777777" w:rsidR="00766B93" w:rsidRPr="000F0AA0" w:rsidRDefault="00766B93" w:rsidP="00E7530B">
            <w:pPr>
              <w:spacing w:line="276" w:lineRule="auto"/>
              <w:jc w:val="center"/>
              <w:rPr>
                <w:szCs w:val="24"/>
              </w:rPr>
            </w:pPr>
            <w:r w:rsidRPr="000F0AA0">
              <w:rPr>
                <w:szCs w:val="24"/>
              </w:rPr>
              <w:t>4.93</w:t>
            </w:r>
          </w:p>
        </w:tc>
        <w:tc>
          <w:tcPr>
            <w:tcW w:w="1202" w:type="dxa"/>
          </w:tcPr>
          <w:p w14:paraId="5C9A5466" w14:textId="77777777" w:rsidR="00766B93" w:rsidRPr="000F0AA0" w:rsidRDefault="00766B93" w:rsidP="00E7530B">
            <w:pPr>
              <w:spacing w:line="276" w:lineRule="auto"/>
              <w:jc w:val="center"/>
              <w:rPr>
                <w:szCs w:val="24"/>
              </w:rPr>
            </w:pPr>
            <w:r w:rsidRPr="000F0AA0">
              <w:rPr>
                <w:szCs w:val="24"/>
              </w:rPr>
              <w:t>4.88</w:t>
            </w:r>
          </w:p>
        </w:tc>
        <w:tc>
          <w:tcPr>
            <w:tcW w:w="1202" w:type="dxa"/>
          </w:tcPr>
          <w:p w14:paraId="27A4C05F" w14:textId="77777777" w:rsidR="00766B93" w:rsidRPr="000F0AA0" w:rsidRDefault="00766B93" w:rsidP="00E7530B">
            <w:pPr>
              <w:spacing w:line="276" w:lineRule="auto"/>
              <w:jc w:val="center"/>
              <w:rPr>
                <w:szCs w:val="24"/>
              </w:rPr>
            </w:pPr>
            <w:r w:rsidRPr="000F0AA0">
              <w:rPr>
                <w:szCs w:val="24"/>
              </w:rPr>
              <w:t>4.48</w:t>
            </w:r>
          </w:p>
        </w:tc>
      </w:tr>
      <w:tr w:rsidR="00766B93" w:rsidRPr="000F0AA0" w14:paraId="37BA9042" w14:textId="77777777" w:rsidTr="00E7530B">
        <w:tc>
          <w:tcPr>
            <w:tcW w:w="562" w:type="dxa"/>
          </w:tcPr>
          <w:p w14:paraId="78B24A7F" w14:textId="77777777" w:rsidR="00766B93" w:rsidRPr="000F0AA0" w:rsidRDefault="00766B93" w:rsidP="00E7530B">
            <w:pPr>
              <w:spacing w:line="276" w:lineRule="auto"/>
              <w:rPr>
                <w:szCs w:val="24"/>
                <w:lang w:val="en-IN"/>
              </w:rPr>
            </w:pPr>
          </w:p>
        </w:tc>
        <w:tc>
          <w:tcPr>
            <w:tcW w:w="3099" w:type="dxa"/>
          </w:tcPr>
          <w:p w14:paraId="6AE0EB16" w14:textId="77777777" w:rsidR="00766B93" w:rsidRPr="000F0AA0" w:rsidRDefault="00766B93" w:rsidP="00E7530B">
            <w:pPr>
              <w:spacing w:line="276" w:lineRule="auto"/>
              <w:jc w:val="right"/>
              <w:rPr>
                <w:szCs w:val="24"/>
              </w:rPr>
            </w:pPr>
            <w:r w:rsidRPr="000F0AA0">
              <w:rPr>
                <w:szCs w:val="24"/>
              </w:rPr>
              <w:t>SE</w:t>
            </w:r>
            <w:r w:rsidRPr="000F0AA0">
              <w:rPr>
                <w:szCs w:val="24"/>
                <w:u w:val="single"/>
              </w:rPr>
              <w:t>+</w:t>
            </w:r>
          </w:p>
        </w:tc>
        <w:tc>
          <w:tcPr>
            <w:tcW w:w="1386" w:type="dxa"/>
          </w:tcPr>
          <w:p w14:paraId="51A79C0F" w14:textId="77777777" w:rsidR="00766B93" w:rsidRPr="000F0AA0" w:rsidRDefault="00766B93" w:rsidP="00E7530B">
            <w:pPr>
              <w:spacing w:line="276" w:lineRule="auto"/>
              <w:jc w:val="center"/>
              <w:rPr>
                <w:szCs w:val="24"/>
              </w:rPr>
            </w:pPr>
            <w:r w:rsidRPr="000F0AA0">
              <w:rPr>
                <w:szCs w:val="24"/>
              </w:rPr>
              <w:t>0.15</w:t>
            </w:r>
          </w:p>
        </w:tc>
        <w:tc>
          <w:tcPr>
            <w:tcW w:w="1202" w:type="dxa"/>
          </w:tcPr>
          <w:p w14:paraId="261AC909" w14:textId="77777777" w:rsidR="00766B93" w:rsidRPr="000F0AA0" w:rsidRDefault="00766B93" w:rsidP="00E7530B">
            <w:pPr>
              <w:spacing w:line="276" w:lineRule="auto"/>
              <w:jc w:val="center"/>
              <w:rPr>
                <w:szCs w:val="24"/>
              </w:rPr>
            </w:pPr>
            <w:r w:rsidRPr="000F0AA0">
              <w:rPr>
                <w:szCs w:val="24"/>
              </w:rPr>
              <w:t>0.29</w:t>
            </w:r>
          </w:p>
        </w:tc>
        <w:tc>
          <w:tcPr>
            <w:tcW w:w="1202" w:type="dxa"/>
          </w:tcPr>
          <w:p w14:paraId="6C9F3316" w14:textId="77777777" w:rsidR="00766B93" w:rsidRPr="000F0AA0" w:rsidRDefault="00766B93" w:rsidP="00E7530B">
            <w:pPr>
              <w:spacing w:line="276" w:lineRule="auto"/>
              <w:jc w:val="center"/>
              <w:rPr>
                <w:szCs w:val="24"/>
              </w:rPr>
            </w:pPr>
            <w:r w:rsidRPr="000F0AA0">
              <w:rPr>
                <w:szCs w:val="24"/>
              </w:rPr>
              <w:t>0.26</w:t>
            </w:r>
          </w:p>
        </w:tc>
        <w:tc>
          <w:tcPr>
            <w:tcW w:w="1202" w:type="dxa"/>
          </w:tcPr>
          <w:p w14:paraId="3277C482" w14:textId="77777777" w:rsidR="00766B93" w:rsidRPr="000F0AA0" w:rsidRDefault="00766B93" w:rsidP="00E7530B">
            <w:pPr>
              <w:spacing w:line="276" w:lineRule="auto"/>
              <w:jc w:val="center"/>
              <w:rPr>
                <w:szCs w:val="24"/>
              </w:rPr>
            </w:pPr>
            <w:r w:rsidRPr="000F0AA0">
              <w:rPr>
                <w:szCs w:val="24"/>
              </w:rPr>
              <w:t>0.24</w:t>
            </w:r>
          </w:p>
        </w:tc>
      </w:tr>
      <w:tr w:rsidR="00766B93" w:rsidRPr="000F0AA0" w14:paraId="63F04328" w14:textId="77777777" w:rsidTr="00E7530B">
        <w:tc>
          <w:tcPr>
            <w:tcW w:w="562" w:type="dxa"/>
          </w:tcPr>
          <w:p w14:paraId="0B3D1670" w14:textId="77777777" w:rsidR="00766B93" w:rsidRPr="000F0AA0" w:rsidRDefault="00766B93" w:rsidP="00E7530B">
            <w:pPr>
              <w:spacing w:line="276" w:lineRule="auto"/>
              <w:rPr>
                <w:szCs w:val="24"/>
                <w:lang w:val="en-IN"/>
              </w:rPr>
            </w:pPr>
          </w:p>
        </w:tc>
        <w:tc>
          <w:tcPr>
            <w:tcW w:w="3099" w:type="dxa"/>
          </w:tcPr>
          <w:p w14:paraId="41926DBA" w14:textId="77777777" w:rsidR="00766B93" w:rsidRPr="000F0AA0" w:rsidRDefault="00766B93" w:rsidP="00E7530B">
            <w:pPr>
              <w:spacing w:line="276" w:lineRule="auto"/>
              <w:jc w:val="right"/>
              <w:rPr>
                <w:szCs w:val="24"/>
              </w:rPr>
            </w:pPr>
            <w:r w:rsidRPr="000F0AA0">
              <w:rPr>
                <w:szCs w:val="24"/>
              </w:rPr>
              <w:t>CD at 5%</w:t>
            </w:r>
          </w:p>
        </w:tc>
        <w:tc>
          <w:tcPr>
            <w:tcW w:w="1386" w:type="dxa"/>
          </w:tcPr>
          <w:p w14:paraId="29884466" w14:textId="77777777" w:rsidR="00766B93" w:rsidRPr="000F0AA0" w:rsidRDefault="00766B93" w:rsidP="00E7530B">
            <w:pPr>
              <w:spacing w:line="276" w:lineRule="auto"/>
              <w:jc w:val="center"/>
              <w:rPr>
                <w:szCs w:val="24"/>
              </w:rPr>
            </w:pPr>
            <w:r w:rsidRPr="000F0AA0">
              <w:rPr>
                <w:szCs w:val="24"/>
              </w:rPr>
              <w:t>0.46</w:t>
            </w:r>
          </w:p>
        </w:tc>
        <w:tc>
          <w:tcPr>
            <w:tcW w:w="1202" w:type="dxa"/>
          </w:tcPr>
          <w:p w14:paraId="6BB4CFFF" w14:textId="77777777" w:rsidR="00766B93" w:rsidRPr="000F0AA0" w:rsidRDefault="00766B93" w:rsidP="00E7530B">
            <w:pPr>
              <w:spacing w:line="276" w:lineRule="auto"/>
              <w:jc w:val="center"/>
              <w:rPr>
                <w:szCs w:val="24"/>
              </w:rPr>
            </w:pPr>
            <w:r w:rsidRPr="000F0AA0">
              <w:rPr>
                <w:szCs w:val="24"/>
              </w:rPr>
              <w:t>0.90</w:t>
            </w:r>
          </w:p>
        </w:tc>
        <w:tc>
          <w:tcPr>
            <w:tcW w:w="1202" w:type="dxa"/>
          </w:tcPr>
          <w:p w14:paraId="129C6CC4" w14:textId="77777777" w:rsidR="00766B93" w:rsidRPr="000F0AA0" w:rsidRDefault="00766B93" w:rsidP="00E7530B">
            <w:pPr>
              <w:spacing w:line="276" w:lineRule="auto"/>
              <w:jc w:val="center"/>
              <w:rPr>
                <w:szCs w:val="24"/>
              </w:rPr>
            </w:pPr>
            <w:r w:rsidRPr="000F0AA0">
              <w:rPr>
                <w:szCs w:val="24"/>
              </w:rPr>
              <w:t>0.87</w:t>
            </w:r>
          </w:p>
        </w:tc>
        <w:tc>
          <w:tcPr>
            <w:tcW w:w="1202" w:type="dxa"/>
          </w:tcPr>
          <w:p w14:paraId="160549E3" w14:textId="77777777" w:rsidR="00766B93" w:rsidRPr="000F0AA0" w:rsidRDefault="00766B93" w:rsidP="00E7530B">
            <w:pPr>
              <w:spacing w:line="276" w:lineRule="auto"/>
              <w:jc w:val="center"/>
              <w:rPr>
                <w:szCs w:val="24"/>
              </w:rPr>
            </w:pPr>
            <w:r w:rsidRPr="000F0AA0">
              <w:rPr>
                <w:szCs w:val="24"/>
              </w:rPr>
              <w:t>0.73</w:t>
            </w:r>
          </w:p>
        </w:tc>
      </w:tr>
      <w:tr w:rsidR="00766B93" w:rsidRPr="000F0AA0" w14:paraId="17089CCC" w14:textId="77777777" w:rsidTr="00E7530B">
        <w:tc>
          <w:tcPr>
            <w:tcW w:w="562" w:type="dxa"/>
          </w:tcPr>
          <w:p w14:paraId="134D507E" w14:textId="77777777" w:rsidR="00766B93" w:rsidRPr="000F0AA0" w:rsidRDefault="00766B93" w:rsidP="00E7530B">
            <w:pPr>
              <w:spacing w:line="276" w:lineRule="auto"/>
              <w:rPr>
                <w:szCs w:val="24"/>
                <w:lang w:val="en-IN"/>
              </w:rPr>
            </w:pPr>
          </w:p>
        </w:tc>
        <w:tc>
          <w:tcPr>
            <w:tcW w:w="3099" w:type="dxa"/>
          </w:tcPr>
          <w:p w14:paraId="1815A806" w14:textId="77777777" w:rsidR="00766B93" w:rsidRPr="000F0AA0" w:rsidRDefault="00766B93" w:rsidP="00E7530B">
            <w:pPr>
              <w:spacing w:line="276" w:lineRule="auto"/>
              <w:jc w:val="right"/>
              <w:rPr>
                <w:b/>
                <w:bCs/>
                <w:szCs w:val="24"/>
              </w:rPr>
            </w:pPr>
            <w:r w:rsidRPr="000F0AA0">
              <w:rPr>
                <w:b/>
                <w:bCs/>
                <w:szCs w:val="24"/>
              </w:rPr>
              <w:t>Initial</w:t>
            </w:r>
          </w:p>
        </w:tc>
        <w:tc>
          <w:tcPr>
            <w:tcW w:w="1386" w:type="dxa"/>
          </w:tcPr>
          <w:p w14:paraId="11DBB524" w14:textId="77777777" w:rsidR="00766B93" w:rsidRPr="000F0AA0" w:rsidRDefault="00766B93" w:rsidP="00E7530B">
            <w:pPr>
              <w:spacing w:line="276" w:lineRule="auto"/>
              <w:jc w:val="center"/>
              <w:rPr>
                <w:b/>
                <w:bCs/>
                <w:szCs w:val="24"/>
              </w:rPr>
            </w:pPr>
            <w:r w:rsidRPr="000F0AA0">
              <w:rPr>
                <w:b/>
                <w:bCs/>
                <w:szCs w:val="24"/>
              </w:rPr>
              <w:t>1.18</w:t>
            </w:r>
          </w:p>
        </w:tc>
        <w:tc>
          <w:tcPr>
            <w:tcW w:w="1202" w:type="dxa"/>
          </w:tcPr>
          <w:p w14:paraId="34C0DA14" w14:textId="77777777" w:rsidR="00766B93" w:rsidRPr="000F0AA0" w:rsidRDefault="00766B93" w:rsidP="00E7530B">
            <w:pPr>
              <w:spacing w:line="276" w:lineRule="auto"/>
              <w:jc w:val="center"/>
              <w:rPr>
                <w:b/>
                <w:bCs/>
                <w:szCs w:val="24"/>
              </w:rPr>
            </w:pPr>
            <w:r w:rsidRPr="000F0AA0">
              <w:rPr>
                <w:b/>
                <w:bCs/>
                <w:szCs w:val="24"/>
              </w:rPr>
              <w:t>3.08</w:t>
            </w:r>
          </w:p>
        </w:tc>
        <w:tc>
          <w:tcPr>
            <w:tcW w:w="1202" w:type="dxa"/>
          </w:tcPr>
          <w:p w14:paraId="657B0D5A" w14:textId="77777777" w:rsidR="00766B93" w:rsidRPr="000F0AA0" w:rsidRDefault="00766B93" w:rsidP="00E7530B">
            <w:pPr>
              <w:spacing w:line="276" w:lineRule="auto"/>
              <w:jc w:val="center"/>
              <w:rPr>
                <w:b/>
                <w:bCs/>
                <w:szCs w:val="24"/>
              </w:rPr>
            </w:pPr>
            <w:r w:rsidRPr="000F0AA0">
              <w:rPr>
                <w:b/>
                <w:bCs/>
                <w:szCs w:val="24"/>
              </w:rPr>
              <w:t>2.28</w:t>
            </w:r>
          </w:p>
        </w:tc>
        <w:tc>
          <w:tcPr>
            <w:tcW w:w="1202" w:type="dxa"/>
          </w:tcPr>
          <w:p w14:paraId="3CBC189A" w14:textId="77777777" w:rsidR="00766B93" w:rsidRPr="000F0AA0" w:rsidRDefault="00766B93" w:rsidP="00E7530B">
            <w:pPr>
              <w:spacing w:line="276" w:lineRule="auto"/>
              <w:jc w:val="center"/>
              <w:rPr>
                <w:b/>
                <w:bCs/>
                <w:szCs w:val="24"/>
              </w:rPr>
            </w:pPr>
            <w:r w:rsidRPr="000F0AA0">
              <w:rPr>
                <w:b/>
                <w:bCs/>
                <w:szCs w:val="24"/>
              </w:rPr>
              <w:t>2.24</w:t>
            </w:r>
          </w:p>
        </w:tc>
      </w:tr>
    </w:tbl>
    <w:p w14:paraId="4073F136" w14:textId="77777777" w:rsidR="00766B93" w:rsidRDefault="00766B93" w:rsidP="00766B93">
      <w:pPr>
        <w:spacing w:line="276" w:lineRule="auto"/>
        <w:rPr>
          <w:b/>
          <w:bCs/>
        </w:rPr>
      </w:pPr>
    </w:p>
    <w:p w14:paraId="3AF979D0" w14:textId="77777777" w:rsidR="00766B93" w:rsidRDefault="00766B93" w:rsidP="00766B93">
      <w:pPr>
        <w:spacing w:line="276" w:lineRule="auto"/>
        <w:rPr>
          <w:b/>
          <w:bCs/>
        </w:rPr>
      </w:pPr>
    </w:p>
    <w:p w14:paraId="0FC2E832" w14:textId="77777777" w:rsidR="00766B93" w:rsidRDefault="00766B93" w:rsidP="00766B93">
      <w:pPr>
        <w:spacing w:line="276" w:lineRule="auto"/>
        <w:rPr>
          <w:b/>
          <w:bCs/>
        </w:rPr>
      </w:pPr>
    </w:p>
    <w:p w14:paraId="43529284" w14:textId="77777777" w:rsidR="00766B93" w:rsidRDefault="00766B93" w:rsidP="00766B93">
      <w:pPr>
        <w:spacing w:line="276" w:lineRule="auto"/>
        <w:rPr>
          <w:b/>
          <w:bCs/>
        </w:rPr>
      </w:pPr>
    </w:p>
    <w:p w14:paraId="51CBAF50" w14:textId="77777777" w:rsidR="00766B93" w:rsidRDefault="00766B93" w:rsidP="00766B93">
      <w:pPr>
        <w:spacing w:line="276" w:lineRule="auto"/>
        <w:rPr>
          <w:b/>
          <w:bCs/>
        </w:rPr>
      </w:pPr>
    </w:p>
    <w:p w14:paraId="0E117658" w14:textId="77777777" w:rsidR="00766B93" w:rsidRDefault="00766B93" w:rsidP="00766B93">
      <w:pPr>
        <w:spacing w:line="276" w:lineRule="auto"/>
        <w:rPr>
          <w:b/>
          <w:bCs/>
        </w:rPr>
      </w:pPr>
    </w:p>
    <w:p w14:paraId="4EF5BF1F" w14:textId="77777777" w:rsidR="00766B93" w:rsidRDefault="00766B93" w:rsidP="00766B93">
      <w:pPr>
        <w:spacing w:line="276" w:lineRule="auto"/>
        <w:rPr>
          <w:b/>
          <w:bCs/>
        </w:rPr>
      </w:pPr>
    </w:p>
    <w:p w14:paraId="44B1E818" w14:textId="77777777" w:rsidR="00766B93" w:rsidRDefault="00766B93" w:rsidP="00766B93">
      <w:pPr>
        <w:spacing w:line="276" w:lineRule="auto"/>
        <w:rPr>
          <w:b/>
          <w:bCs/>
        </w:rPr>
      </w:pPr>
    </w:p>
    <w:p w14:paraId="7821C6C5" w14:textId="77777777" w:rsidR="00766B93" w:rsidRDefault="00766B93" w:rsidP="00766B93">
      <w:pPr>
        <w:spacing w:line="276" w:lineRule="auto"/>
        <w:rPr>
          <w:b/>
          <w:bCs/>
        </w:rPr>
      </w:pPr>
    </w:p>
    <w:p w14:paraId="42D35C8B" w14:textId="77777777" w:rsidR="00766B93" w:rsidRDefault="00766B93" w:rsidP="00766B93">
      <w:pPr>
        <w:spacing w:line="276" w:lineRule="auto"/>
        <w:rPr>
          <w:b/>
          <w:bCs/>
        </w:rPr>
      </w:pPr>
    </w:p>
    <w:p w14:paraId="41920668" w14:textId="77777777" w:rsidR="00766B93" w:rsidRDefault="00766B93" w:rsidP="00766B93">
      <w:pPr>
        <w:spacing w:line="276" w:lineRule="auto"/>
        <w:rPr>
          <w:b/>
          <w:bCs/>
        </w:rPr>
      </w:pPr>
    </w:p>
    <w:p w14:paraId="1A0C8951" w14:textId="77777777" w:rsidR="00766B93" w:rsidRDefault="00766B93" w:rsidP="00766B93">
      <w:pPr>
        <w:spacing w:line="276" w:lineRule="auto"/>
        <w:rPr>
          <w:b/>
          <w:bCs/>
        </w:rPr>
      </w:pPr>
    </w:p>
    <w:p w14:paraId="6DFCB17A" w14:textId="77777777" w:rsidR="00766B93" w:rsidRDefault="00766B93" w:rsidP="00766B93">
      <w:pPr>
        <w:spacing w:line="276" w:lineRule="auto"/>
        <w:rPr>
          <w:b/>
          <w:bCs/>
        </w:rPr>
      </w:pPr>
    </w:p>
    <w:p w14:paraId="12319959" w14:textId="77777777" w:rsidR="00766B93" w:rsidRDefault="00766B93" w:rsidP="00766B93">
      <w:pPr>
        <w:spacing w:line="276" w:lineRule="auto"/>
        <w:rPr>
          <w:b/>
          <w:bCs/>
        </w:rPr>
      </w:pPr>
    </w:p>
    <w:p w14:paraId="13D4A0E9" w14:textId="77777777" w:rsidR="00766B93" w:rsidRDefault="00766B93" w:rsidP="00766B93">
      <w:pPr>
        <w:spacing w:line="276" w:lineRule="auto"/>
        <w:rPr>
          <w:b/>
          <w:bCs/>
        </w:rPr>
      </w:pPr>
    </w:p>
    <w:p w14:paraId="5F2DB940" w14:textId="77777777" w:rsidR="00766B93" w:rsidRDefault="00766B93" w:rsidP="00766B93">
      <w:pPr>
        <w:spacing w:line="276" w:lineRule="auto"/>
        <w:rPr>
          <w:b/>
          <w:bCs/>
        </w:rPr>
      </w:pPr>
    </w:p>
    <w:p w14:paraId="7828A556" w14:textId="77777777" w:rsidR="00766B93" w:rsidRDefault="00766B93" w:rsidP="00766B93">
      <w:pPr>
        <w:spacing w:line="276" w:lineRule="auto"/>
        <w:rPr>
          <w:b/>
          <w:bCs/>
        </w:rPr>
      </w:pPr>
    </w:p>
    <w:p w14:paraId="4A5BD352" w14:textId="77777777" w:rsidR="00766B93" w:rsidRDefault="00766B93" w:rsidP="00766B93">
      <w:pPr>
        <w:spacing w:line="276" w:lineRule="auto"/>
        <w:rPr>
          <w:b/>
          <w:bCs/>
        </w:rPr>
      </w:pPr>
    </w:p>
    <w:p w14:paraId="3FC6CD07" w14:textId="77777777" w:rsidR="00766B93" w:rsidRDefault="00766B93" w:rsidP="00766B93">
      <w:pPr>
        <w:spacing w:line="276" w:lineRule="auto"/>
        <w:rPr>
          <w:b/>
          <w:bCs/>
        </w:rPr>
      </w:pPr>
    </w:p>
    <w:p w14:paraId="48B45006" w14:textId="77777777" w:rsidR="00766B93" w:rsidRDefault="00766B93" w:rsidP="00766B93">
      <w:pPr>
        <w:spacing w:line="276" w:lineRule="auto"/>
        <w:rPr>
          <w:b/>
          <w:bCs/>
        </w:rPr>
      </w:pPr>
    </w:p>
    <w:p w14:paraId="486EBEC9" w14:textId="77777777" w:rsidR="00766B93" w:rsidRDefault="00766B93" w:rsidP="00766B93">
      <w:pPr>
        <w:spacing w:line="276" w:lineRule="auto"/>
        <w:rPr>
          <w:b/>
          <w:bCs/>
        </w:rPr>
      </w:pPr>
    </w:p>
    <w:p w14:paraId="5B99FF3B" w14:textId="77777777" w:rsidR="00766B93" w:rsidRDefault="00766B93" w:rsidP="00766B93">
      <w:pPr>
        <w:spacing w:line="276" w:lineRule="auto"/>
        <w:rPr>
          <w:b/>
          <w:bCs/>
        </w:rPr>
      </w:pPr>
    </w:p>
    <w:p w14:paraId="3DE16EF3" w14:textId="77777777" w:rsidR="00766B93" w:rsidRDefault="00766B93" w:rsidP="00766B93">
      <w:pPr>
        <w:spacing w:line="276" w:lineRule="auto"/>
        <w:rPr>
          <w:b/>
          <w:bCs/>
        </w:rPr>
      </w:pPr>
    </w:p>
    <w:p w14:paraId="0C6A2511" w14:textId="77777777" w:rsidR="00766B93" w:rsidRDefault="00766B93" w:rsidP="00766B93">
      <w:pPr>
        <w:spacing w:line="276" w:lineRule="auto"/>
        <w:rPr>
          <w:b/>
          <w:bCs/>
        </w:rPr>
      </w:pPr>
    </w:p>
    <w:p w14:paraId="5F1CA6E9" w14:textId="77777777" w:rsidR="00766B93" w:rsidRDefault="00766B93" w:rsidP="00766B93">
      <w:pPr>
        <w:spacing w:line="276" w:lineRule="auto"/>
        <w:rPr>
          <w:b/>
          <w:bCs/>
        </w:rPr>
      </w:pPr>
    </w:p>
    <w:p w14:paraId="693C1926" w14:textId="77777777" w:rsidR="00766B93" w:rsidRDefault="00766B93" w:rsidP="00766B93">
      <w:pPr>
        <w:spacing w:line="276" w:lineRule="auto"/>
        <w:rPr>
          <w:b/>
          <w:bCs/>
        </w:rPr>
      </w:pPr>
    </w:p>
    <w:p w14:paraId="419DC535" w14:textId="77777777" w:rsidR="00766B93" w:rsidRDefault="00766B93" w:rsidP="00766B93">
      <w:pPr>
        <w:spacing w:line="276" w:lineRule="auto"/>
        <w:rPr>
          <w:b/>
          <w:bCs/>
        </w:rPr>
      </w:pPr>
    </w:p>
    <w:p w14:paraId="5CA36C80" w14:textId="77777777" w:rsidR="00766B93" w:rsidRDefault="00766B93" w:rsidP="00766B93">
      <w:pPr>
        <w:spacing w:line="276" w:lineRule="auto"/>
        <w:rPr>
          <w:b/>
          <w:bCs/>
        </w:rPr>
      </w:pPr>
      <w:r w:rsidRPr="000F0AA0">
        <w:rPr>
          <w:b/>
          <w:bCs/>
        </w:rPr>
        <w:lastRenderedPageBreak/>
        <w:t>Table 4. Effect of PROM and phosphatic fertilizers on urease activity in highly calcareous soil</w:t>
      </w:r>
    </w:p>
    <w:tbl>
      <w:tblPr>
        <w:tblStyle w:val="TableGrid"/>
        <w:tblpPr w:leftFromText="180" w:rightFromText="180" w:vertAnchor="text" w:horzAnchor="margin" w:tblpXSpec="center" w:tblpY="41"/>
        <w:tblW w:w="7724" w:type="dxa"/>
        <w:tblLook w:val="04A0" w:firstRow="1" w:lastRow="0" w:firstColumn="1" w:lastColumn="0" w:noHBand="0" w:noVBand="1"/>
      </w:tblPr>
      <w:tblGrid>
        <w:gridCol w:w="803"/>
        <w:gridCol w:w="3161"/>
        <w:gridCol w:w="1847"/>
        <w:gridCol w:w="1913"/>
      </w:tblGrid>
      <w:tr w:rsidR="00766B93" w:rsidRPr="000F0AA0" w14:paraId="35D2E87E" w14:textId="77777777" w:rsidTr="00E7530B">
        <w:tc>
          <w:tcPr>
            <w:tcW w:w="803" w:type="dxa"/>
            <w:vMerge w:val="restart"/>
          </w:tcPr>
          <w:p w14:paraId="04865A12" w14:textId="77777777" w:rsidR="00766B93" w:rsidRPr="000F0AA0" w:rsidRDefault="00766B93" w:rsidP="00E7530B">
            <w:pPr>
              <w:spacing w:line="276" w:lineRule="auto"/>
              <w:jc w:val="center"/>
              <w:rPr>
                <w:b/>
                <w:bCs/>
                <w:szCs w:val="24"/>
              </w:rPr>
            </w:pPr>
            <w:r w:rsidRPr="000F0AA0">
              <w:rPr>
                <w:b/>
                <w:bCs/>
                <w:szCs w:val="24"/>
              </w:rPr>
              <w:t>Treat</w:t>
            </w:r>
          </w:p>
          <w:p w14:paraId="313A29C6" w14:textId="77777777" w:rsidR="00766B93" w:rsidRPr="000F0AA0" w:rsidRDefault="00766B93" w:rsidP="00E7530B">
            <w:pPr>
              <w:spacing w:line="276" w:lineRule="auto"/>
              <w:jc w:val="center"/>
              <w:rPr>
                <w:b/>
                <w:bCs/>
                <w:szCs w:val="24"/>
              </w:rPr>
            </w:pPr>
            <w:r w:rsidRPr="000F0AA0">
              <w:rPr>
                <w:b/>
                <w:bCs/>
                <w:szCs w:val="24"/>
              </w:rPr>
              <w:t>No.</w:t>
            </w:r>
          </w:p>
        </w:tc>
        <w:tc>
          <w:tcPr>
            <w:tcW w:w="3161" w:type="dxa"/>
            <w:vMerge w:val="restart"/>
          </w:tcPr>
          <w:p w14:paraId="1F61647A" w14:textId="77777777" w:rsidR="00766B93" w:rsidRPr="000F0AA0" w:rsidRDefault="00766B93" w:rsidP="00E7530B">
            <w:pPr>
              <w:spacing w:line="276" w:lineRule="auto"/>
              <w:jc w:val="center"/>
              <w:rPr>
                <w:b/>
                <w:bCs/>
                <w:szCs w:val="24"/>
              </w:rPr>
            </w:pPr>
            <w:r w:rsidRPr="000F0AA0">
              <w:rPr>
                <w:b/>
                <w:bCs/>
                <w:szCs w:val="24"/>
              </w:rPr>
              <w:t>Details</w:t>
            </w:r>
          </w:p>
        </w:tc>
        <w:tc>
          <w:tcPr>
            <w:tcW w:w="3760" w:type="dxa"/>
            <w:gridSpan w:val="2"/>
          </w:tcPr>
          <w:p w14:paraId="76586419" w14:textId="77777777" w:rsidR="00766B93" w:rsidRPr="000F0AA0" w:rsidRDefault="00766B93" w:rsidP="00E7530B">
            <w:pPr>
              <w:spacing w:line="276" w:lineRule="auto"/>
              <w:jc w:val="center"/>
              <w:rPr>
                <w:b/>
                <w:bCs/>
                <w:szCs w:val="24"/>
              </w:rPr>
            </w:pPr>
            <w:r w:rsidRPr="000F0AA0">
              <w:rPr>
                <w:b/>
                <w:bCs/>
                <w:szCs w:val="24"/>
              </w:rPr>
              <w:t xml:space="preserve">Urease activity </w:t>
            </w:r>
          </w:p>
          <w:p w14:paraId="380513BC" w14:textId="77777777" w:rsidR="00766B93" w:rsidRPr="000F0AA0" w:rsidRDefault="00766B93" w:rsidP="00E7530B">
            <w:pPr>
              <w:spacing w:line="276" w:lineRule="auto"/>
              <w:jc w:val="center"/>
              <w:rPr>
                <w:b/>
                <w:bCs/>
                <w:szCs w:val="24"/>
              </w:rPr>
            </w:pPr>
            <w:r w:rsidRPr="000F0AA0">
              <w:rPr>
                <w:b/>
                <w:bCs/>
                <w:szCs w:val="24"/>
              </w:rPr>
              <w:t>(</w:t>
            </w:r>
            <w:r w:rsidRPr="000F0AA0">
              <w:rPr>
                <w:b/>
                <w:bCs/>
              </w:rPr>
              <w:t>µg NH</w:t>
            </w:r>
            <w:r w:rsidRPr="000F0AA0">
              <w:rPr>
                <w:b/>
                <w:bCs/>
                <w:vertAlign w:val="subscript"/>
              </w:rPr>
              <w:t>4</w:t>
            </w:r>
            <w:r w:rsidRPr="000F0AA0">
              <w:rPr>
                <w:b/>
                <w:bCs/>
                <w:vertAlign w:val="superscript"/>
              </w:rPr>
              <w:t>+</w:t>
            </w:r>
            <w:r w:rsidRPr="000F0AA0">
              <w:rPr>
                <w:b/>
                <w:bCs/>
              </w:rPr>
              <w:t>-N g</w:t>
            </w:r>
            <w:r w:rsidRPr="000F0AA0">
              <w:rPr>
                <w:b/>
                <w:bCs/>
                <w:vertAlign w:val="superscript"/>
              </w:rPr>
              <w:t>-1</w:t>
            </w:r>
            <w:r w:rsidRPr="000F0AA0">
              <w:rPr>
                <w:b/>
                <w:bCs/>
              </w:rPr>
              <w:t xml:space="preserve"> soil hr</w:t>
            </w:r>
            <w:r w:rsidRPr="000F0AA0">
              <w:rPr>
                <w:b/>
                <w:bCs/>
                <w:vertAlign w:val="superscript"/>
              </w:rPr>
              <w:t>-1</w:t>
            </w:r>
            <w:r w:rsidRPr="000F0AA0">
              <w:rPr>
                <w:b/>
                <w:bCs/>
                <w:szCs w:val="24"/>
              </w:rPr>
              <w:t>)</w:t>
            </w:r>
          </w:p>
        </w:tc>
      </w:tr>
      <w:tr w:rsidR="00766B93" w:rsidRPr="000F0AA0" w14:paraId="0E136840" w14:textId="77777777" w:rsidTr="00E7530B">
        <w:tc>
          <w:tcPr>
            <w:tcW w:w="803" w:type="dxa"/>
            <w:vMerge/>
          </w:tcPr>
          <w:p w14:paraId="772DF167" w14:textId="77777777" w:rsidR="00766B93" w:rsidRPr="000F0AA0" w:rsidRDefault="00766B93" w:rsidP="00E7530B">
            <w:pPr>
              <w:spacing w:line="276" w:lineRule="auto"/>
              <w:rPr>
                <w:b/>
                <w:bCs/>
                <w:szCs w:val="24"/>
              </w:rPr>
            </w:pPr>
          </w:p>
        </w:tc>
        <w:tc>
          <w:tcPr>
            <w:tcW w:w="3161" w:type="dxa"/>
            <w:vMerge/>
          </w:tcPr>
          <w:p w14:paraId="3892EF22" w14:textId="77777777" w:rsidR="00766B93" w:rsidRPr="000F0AA0" w:rsidRDefault="00766B93" w:rsidP="00E7530B">
            <w:pPr>
              <w:spacing w:line="276" w:lineRule="auto"/>
              <w:jc w:val="center"/>
              <w:rPr>
                <w:b/>
                <w:bCs/>
                <w:szCs w:val="24"/>
              </w:rPr>
            </w:pPr>
          </w:p>
        </w:tc>
        <w:tc>
          <w:tcPr>
            <w:tcW w:w="1847" w:type="dxa"/>
          </w:tcPr>
          <w:p w14:paraId="77ECC8C9" w14:textId="77777777" w:rsidR="00766B93" w:rsidRPr="000F0AA0" w:rsidRDefault="00766B93" w:rsidP="00E7530B">
            <w:pPr>
              <w:spacing w:line="276" w:lineRule="auto"/>
              <w:jc w:val="center"/>
              <w:rPr>
                <w:b/>
                <w:bCs/>
                <w:szCs w:val="24"/>
              </w:rPr>
            </w:pPr>
            <w:r w:rsidRPr="000F0AA0">
              <w:rPr>
                <w:b/>
                <w:bCs/>
                <w:szCs w:val="24"/>
              </w:rPr>
              <w:t>Flowering</w:t>
            </w:r>
          </w:p>
        </w:tc>
        <w:tc>
          <w:tcPr>
            <w:tcW w:w="1913" w:type="dxa"/>
          </w:tcPr>
          <w:p w14:paraId="51DFB444" w14:textId="77777777" w:rsidR="00766B93" w:rsidRPr="000F0AA0" w:rsidRDefault="00766B93" w:rsidP="00E7530B">
            <w:pPr>
              <w:spacing w:line="276" w:lineRule="auto"/>
              <w:jc w:val="center"/>
              <w:rPr>
                <w:b/>
                <w:bCs/>
                <w:szCs w:val="24"/>
              </w:rPr>
            </w:pPr>
            <w:r w:rsidRPr="000F0AA0">
              <w:rPr>
                <w:b/>
                <w:bCs/>
                <w:szCs w:val="24"/>
              </w:rPr>
              <w:t>Harvest</w:t>
            </w:r>
          </w:p>
        </w:tc>
      </w:tr>
      <w:tr w:rsidR="00766B93" w:rsidRPr="000F0AA0" w14:paraId="56736B8C" w14:textId="77777777" w:rsidTr="00E7530B">
        <w:tc>
          <w:tcPr>
            <w:tcW w:w="803" w:type="dxa"/>
          </w:tcPr>
          <w:p w14:paraId="19932709"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1</w:t>
            </w:r>
          </w:p>
        </w:tc>
        <w:tc>
          <w:tcPr>
            <w:tcW w:w="3161" w:type="dxa"/>
          </w:tcPr>
          <w:p w14:paraId="3D4D3832" w14:textId="77777777" w:rsidR="00766B93" w:rsidRPr="000F0AA0" w:rsidRDefault="00766B93" w:rsidP="00E7530B">
            <w:pPr>
              <w:spacing w:line="276" w:lineRule="auto"/>
              <w:rPr>
                <w:szCs w:val="24"/>
              </w:rPr>
            </w:pPr>
            <w:r w:rsidRPr="000F0AA0">
              <w:rPr>
                <w:szCs w:val="24"/>
              </w:rPr>
              <w:t>Absolute Control</w:t>
            </w:r>
          </w:p>
        </w:tc>
        <w:tc>
          <w:tcPr>
            <w:tcW w:w="1847" w:type="dxa"/>
            <w:vAlign w:val="bottom"/>
          </w:tcPr>
          <w:p w14:paraId="5671AB48" w14:textId="77777777" w:rsidR="00766B93" w:rsidRPr="000F0AA0" w:rsidRDefault="00766B93" w:rsidP="00E7530B">
            <w:pPr>
              <w:spacing w:line="276" w:lineRule="auto"/>
              <w:jc w:val="center"/>
              <w:rPr>
                <w:szCs w:val="24"/>
              </w:rPr>
            </w:pPr>
            <w:r w:rsidRPr="000F0AA0">
              <w:rPr>
                <w:szCs w:val="24"/>
              </w:rPr>
              <w:t>25.93</w:t>
            </w:r>
          </w:p>
        </w:tc>
        <w:tc>
          <w:tcPr>
            <w:tcW w:w="1913" w:type="dxa"/>
          </w:tcPr>
          <w:p w14:paraId="61C4D02E" w14:textId="77777777" w:rsidR="00766B93" w:rsidRPr="000F0AA0" w:rsidRDefault="00766B93" w:rsidP="00E7530B">
            <w:pPr>
              <w:spacing w:line="276" w:lineRule="auto"/>
              <w:jc w:val="center"/>
              <w:rPr>
                <w:szCs w:val="24"/>
              </w:rPr>
            </w:pPr>
            <w:r w:rsidRPr="000F0AA0">
              <w:rPr>
                <w:szCs w:val="24"/>
              </w:rPr>
              <w:t>22.30</w:t>
            </w:r>
          </w:p>
        </w:tc>
      </w:tr>
      <w:tr w:rsidR="00766B93" w:rsidRPr="000F0AA0" w14:paraId="37385E7C" w14:textId="77777777" w:rsidTr="00E7530B">
        <w:tc>
          <w:tcPr>
            <w:tcW w:w="803" w:type="dxa"/>
          </w:tcPr>
          <w:p w14:paraId="24F1B6D9"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2</w:t>
            </w:r>
          </w:p>
        </w:tc>
        <w:tc>
          <w:tcPr>
            <w:tcW w:w="3161" w:type="dxa"/>
          </w:tcPr>
          <w:p w14:paraId="68006644" w14:textId="77777777" w:rsidR="00766B93" w:rsidRPr="000F0AA0" w:rsidRDefault="00766B93" w:rsidP="00E7530B">
            <w:pPr>
              <w:spacing w:line="276" w:lineRule="auto"/>
              <w:rPr>
                <w:szCs w:val="24"/>
              </w:rPr>
            </w:pPr>
            <w:r w:rsidRPr="000F0AA0">
              <w:rPr>
                <w:szCs w:val="24"/>
              </w:rPr>
              <w:t>RDF (NPK)</w:t>
            </w:r>
          </w:p>
        </w:tc>
        <w:tc>
          <w:tcPr>
            <w:tcW w:w="1847" w:type="dxa"/>
            <w:vAlign w:val="bottom"/>
          </w:tcPr>
          <w:p w14:paraId="72602AD2" w14:textId="77777777" w:rsidR="00766B93" w:rsidRPr="000F0AA0" w:rsidRDefault="00766B93" w:rsidP="00E7530B">
            <w:pPr>
              <w:spacing w:line="276" w:lineRule="auto"/>
              <w:jc w:val="center"/>
              <w:rPr>
                <w:szCs w:val="24"/>
              </w:rPr>
            </w:pPr>
            <w:r w:rsidRPr="000F0AA0">
              <w:rPr>
                <w:szCs w:val="24"/>
              </w:rPr>
              <w:t>27.65</w:t>
            </w:r>
          </w:p>
        </w:tc>
        <w:tc>
          <w:tcPr>
            <w:tcW w:w="1913" w:type="dxa"/>
          </w:tcPr>
          <w:p w14:paraId="6E57BE9C" w14:textId="77777777" w:rsidR="00766B93" w:rsidRPr="000F0AA0" w:rsidRDefault="00766B93" w:rsidP="00E7530B">
            <w:pPr>
              <w:spacing w:line="276" w:lineRule="auto"/>
              <w:jc w:val="center"/>
              <w:rPr>
                <w:szCs w:val="24"/>
              </w:rPr>
            </w:pPr>
            <w:r w:rsidRPr="000F0AA0">
              <w:rPr>
                <w:szCs w:val="24"/>
              </w:rPr>
              <w:t>23.22</w:t>
            </w:r>
          </w:p>
        </w:tc>
      </w:tr>
      <w:tr w:rsidR="00766B93" w:rsidRPr="000F0AA0" w14:paraId="0E43443B" w14:textId="77777777" w:rsidTr="00E7530B">
        <w:tc>
          <w:tcPr>
            <w:tcW w:w="803" w:type="dxa"/>
          </w:tcPr>
          <w:p w14:paraId="088D7F9C"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3</w:t>
            </w:r>
          </w:p>
        </w:tc>
        <w:tc>
          <w:tcPr>
            <w:tcW w:w="3161" w:type="dxa"/>
          </w:tcPr>
          <w:p w14:paraId="37653EDE" w14:textId="77777777" w:rsidR="00766B93" w:rsidRPr="000F0AA0" w:rsidRDefault="00766B93" w:rsidP="00E7530B">
            <w:pPr>
              <w:spacing w:line="276" w:lineRule="auto"/>
              <w:rPr>
                <w:szCs w:val="24"/>
              </w:rPr>
            </w:pPr>
            <w:r w:rsidRPr="000F0AA0">
              <w:rPr>
                <w:szCs w:val="24"/>
              </w:rPr>
              <w:t>50%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847" w:type="dxa"/>
            <w:vAlign w:val="bottom"/>
          </w:tcPr>
          <w:p w14:paraId="42299128" w14:textId="77777777" w:rsidR="00766B93" w:rsidRPr="000F0AA0" w:rsidRDefault="00766B93" w:rsidP="00E7530B">
            <w:pPr>
              <w:spacing w:line="276" w:lineRule="auto"/>
              <w:jc w:val="center"/>
              <w:rPr>
                <w:szCs w:val="24"/>
              </w:rPr>
            </w:pPr>
            <w:r w:rsidRPr="000F0AA0">
              <w:rPr>
                <w:szCs w:val="24"/>
              </w:rPr>
              <w:t>29.60</w:t>
            </w:r>
          </w:p>
        </w:tc>
        <w:tc>
          <w:tcPr>
            <w:tcW w:w="1913" w:type="dxa"/>
          </w:tcPr>
          <w:p w14:paraId="4FB28273" w14:textId="77777777" w:rsidR="00766B93" w:rsidRPr="000F0AA0" w:rsidRDefault="00766B93" w:rsidP="00E7530B">
            <w:pPr>
              <w:spacing w:line="276" w:lineRule="auto"/>
              <w:jc w:val="center"/>
              <w:rPr>
                <w:szCs w:val="24"/>
              </w:rPr>
            </w:pPr>
            <w:r w:rsidRPr="000F0AA0">
              <w:rPr>
                <w:szCs w:val="24"/>
              </w:rPr>
              <w:t>28.08</w:t>
            </w:r>
          </w:p>
        </w:tc>
      </w:tr>
      <w:tr w:rsidR="00766B93" w:rsidRPr="000F0AA0" w14:paraId="3ED0F880" w14:textId="77777777" w:rsidTr="00E7530B">
        <w:tc>
          <w:tcPr>
            <w:tcW w:w="803" w:type="dxa"/>
          </w:tcPr>
          <w:p w14:paraId="459D45BA"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4</w:t>
            </w:r>
          </w:p>
        </w:tc>
        <w:tc>
          <w:tcPr>
            <w:tcW w:w="3161" w:type="dxa"/>
          </w:tcPr>
          <w:p w14:paraId="3D88D68C" w14:textId="77777777" w:rsidR="00766B93" w:rsidRPr="000F0AA0" w:rsidRDefault="00766B93" w:rsidP="00E7530B">
            <w:pPr>
              <w:spacing w:line="276" w:lineRule="auto"/>
              <w:rPr>
                <w:szCs w:val="24"/>
              </w:rPr>
            </w:pPr>
            <w:r w:rsidRPr="000F0AA0">
              <w:rPr>
                <w:szCs w:val="24"/>
              </w:rPr>
              <w:t>75%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847" w:type="dxa"/>
            <w:vAlign w:val="bottom"/>
          </w:tcPr>
          <w:p w14:paraId="459B9ADE" w14:textId="77777777" w:rsidR="00766B93" w:rsidRPr="000F0AA0" w:rsidRDefault="00766B93" w:rsidP="00E7530B">
            <w:pPr>
              <w:spacing w:line="276" w:lineRule="auto"/>
              <w:jc w:val="center"/>
              <w:rPr>
                <w:szCs w:val="24"/>
              </w:rPr>
            </w:pPr>
            <w:r w:rsidRPr="000F0AA0">
              <w:rPr>
                <w:szCs w:val="24"/>
              </w:rPr>
              <w:t>30.68</w:t>
            </w:r>
          </w:p>
        </w:tc>
        <w:tc>
          <w:tcPr>
            <w:tcW w:w="1913" w:type="dxa"/>
          </w:tcPr>
          <w:p w14:paraId="7D910099" w14:textId="77777777" w:rsidR="00766B93" w:rsidRPr="000F0AA0" w:rsidRDefault="00766B93" w:rsidP="00E7530B">
            <w:pPr>
              <w:spacing w:line="276" w:lineRule="auto"/>
              <w:jc w:val="center"/>
              <w:rPr>
                <w:szCs w:val="24"/>
              </w:rPr>
            </w:pPr>
            <w:r w:rsidRPr="000F0AA0">
              <w:rPr>
                <w:szCs w:val="24"/>
              </w:rPr>
              <w:t>28.28</w:t>
            </w:r>
          </w:p>
        </w:tc>
      </w:tr>
      <w:tr w:rsidR="00766B93" w:rsidRPr="000F0AA0" w14:paraId="75F39639" w14:textId="77777777" w:rsidTr="00E7530B">
        <w:tc>
          <w:tcPr>
            <w:tcW w:w="803" w:type="dxa"/>
          </w:tcPr>
          <w:p w14:paraId="71DA1758"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5</w:t>
            </w:r>
          </w:p>
        </w:tc>
        <w:tc>
          <w:tcPr>
            <w:tcW w:w="3161" w:type="dxa"/>
          </w:tcPr>
          <w:p w14:paraId="56BE8ACC"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847" w:type="dxa"/>
            <w:vAlign w:val="bottom"/>
          </w:tcPr>
          <w:p w14:paraId="66DF8973" w14:textId="77777777" w:rsidR="00766B93" w:rsidRPr="000F0AA0" w:rsidRDefault="00766B93" w:rsidP="00E7530B">
            <w:pPr>
              <w:spacing w:line="276" w:lineRule="auto"/>
              <w:jc w:val="center"/>
              <w:rPr>
                <w:szCs w:val="24"/>
              </w:rPr>
            </w:pPr>
            <w:r w:rsidRPr="000F0AA0">
              <w:rPr>
                <w:szCs w:val="24"/>
              </w:rPr>
              <w:t>30.93</w:t>
            </w:r>
          </w:p>
        </w:tc>
        <w:tc>
          <w:tcPr>
            <w:tcW w:w="1913" w:type="dxa"/>
          </w:tcPr>
          <w:p w14:paraId="28A8FCB6" w14:textId="77777777" w:rsidR="00766B93" w:rsidRPr="000F0AA0" w:rsidRDefault="00766B93" w:rsidP="00E7530B">
            <w:pPr>
              <w:spacing w:line="276" w:lineRule="auto"/>
              <w:jc w:val="center"/>
              <w:rPr>
                <w:szCs w:val="24"/>
              </w:rPr>
            </w:pPr>
            <w:r w:rsidRPr="000F0AA0">
              <w:rPr>
                <w:szCs w:val="24"/>
              </w:rPr>
              <w:t>29.22</w:t>
            </w:r>
          </w:p>
        </w:tc>
      </w:tr>
      <w:tr w:rsidR="00766B93" w:rsidRPr="000F0AA0" w14:paraId="13E85392" w14:textId="77777777" w:rsidTr="00E7530B">
        <w:tc>
          <w:tcPr>
            <w:tcW w:w="803" w:type="dxa"/>
          </w:tcPr>
          <w:p w14:paraId="1CD70D2F"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6</w:t>
            </w:r>
          </w:p>
        </w:tc>
        <w:tc>
          <w:tcPr>
            <w:tcW w:w="3161" w:type="dxa"/>
          </w:tcPr>
          <w:p w14:paraId="01217CF3"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DAP</w:t>
            </w:r>
          </w:p>
        </w:tc>
        <w:tc>
          <w:tcPr>
            <w:tcW w:w="1847" w:type="dxa"/>
            <w:vAlign w:val="bottom"/>
          </w:tcPr>
          <w:p w14:paraId="7CC32494" w14:textId="77777777" w:rsidR="00766B93" w:rsidRPr="000F0AA0" w:rsidRDefault="00766B93" w:rsidP="00E7530B">
            <w:pPr>
              <w:spacing w:line="276" w:lineRule="auto"/>
              <w:jc w:val="center"/>
              <w:rPr>
                <w:szCs w:val="24"/>
              </w:rPr>
            </w:pPr>
            <w:r w:rsidRPr="000F0AA0">
              <w:rPr>
                <w:szCs w:val="24"/>
              </w:rPr>
              <w:t>28.30</w:t>
            </w:r>
          </w:p>
        </w:tc>
        <w:tc>
          <w:tcPr>
            <w:tcW w:w="1913" w:type="dxa"/>
          </w:tcPr>
          <w:p w14:paraId="655F4BB5" w14:textId="77777777" w:rsidR="00766B93" w:rsidRPr="000F0AA0" w:rsidRDefault="00766B93" w:rsidP="00E7530B">
            <w:pPr>
              <w:spacing w:line="276" w:lineRule="auto"/>
              <w:jc w:val="center"/>
              <w:rPr>
                <w:szCs w:val="24"/>
              </w:rPr>
            </w:pPr>
            <w:r w:rsidRPr="000F0AA0">
              <w:rPr>
                <w:szCs w:val="24"/>
              </w:rPr>
              <w:t>26.28</w:t>
            </w:r>
          </w:p>
        </w:tc>
      </w:tr>
      <w:tr w:rsidR="00766B93" w:rsidRPr="000F0AA0" w14:paraId="3406100B" w14:textId="77777777" w:rsidTr="00E7530B">
        <w:tc>
          <w:tcPr>
            <w:tcW w:w="803" w:type="dxa"/>
          </w:tcPr>
          <w:p w14:paraId="52DAC255"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7</w:t>
            </w:r>
          </w:p>
        </w:tc>
        <w:tc>
          <w:tcPr>
            <w:tcW w:w="3161" w:type="dxa"/>
          </w:tcPr>
          <w:p w14:paraId="2D5E1CDC"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SSP</w:t>
            </w:r>
          </w:p>
        </w:tc>
        <w:tc>
          <w:tcPr>
            <w:tcW w:w="1847" w:type="dxa"/>
            <w:vAlign w:val="bottom"/>
          </w:tcPr>
          <w:p w14:paraId="0E85DF91" w14:textId="77777777" w:rsidR="00766B93" w:rsidRPr="000F0AA0" w:rsidRDefault="00766B93" w:rsidP="00E7530B">
            <w:pPr>
              <w:spacing w:line="276" w:lineRule="auto"/>
              <w:jc w:val="center"/>
              <w:rPr>
                <w:szCs w:val="24"/>
              </w:rPr>
            </w:pPr>
            <w:r w:rsidRPr="000F0AA0">
              <w:rPr>
                <w:szCs w:val="24"/>
              </w:rPr>
              <w:t>28.13</w:t>
            </w:r>
          </w:p>
        </w:tc>
        <w:tc>
          <w:tcPr>
            <w:tcW w:w="1913" w:type="dxa"/>
          </w:tcPr>
          <w:p w14:paraId="40DE87A1" w14:textId="77777777" w:rsidR="00766B93" w:rsidRPr="000F0AA0" w:rsidRDefault="00766B93" w:rsidP="00E7530B">
            <w:pPr>
              <w:spacing w:line="276" w:lineRule="auto"/>
              <w:jc w:val="center"/>
              <w:rPr>
                <w:szCs w:val="24"/>
              </w:rPr>
            </w:pPr>
            <w:r w:rsidRPr="000F0AA0">
              <w:rPr>
                <w:szCs w:val="24"/>
              </w:rPr>
              <w:t>26.12</w:t>
            </w:r>
          </w:p>
        </w:tc>
      </w:tr>
      <w:tr w:rsidR="00766B93" w:rsidRPr="000F0AA0" w14:paraId="570FF364" w14:textId="77777777" w:rsidTr="00E7530B">
        <w:tc>
          <w:tcPr>
            <w:tcW w:w="803" w:type="dxa"/>
          </w:tcPr>
          <w:p w14:paraId="67A246B1"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8</w:t>
            </w:r>
          </w:p>
        </w:tc>
        <w:tc>
          <w:tcPr>
            <w:tcW w:w="3161" w:type="dxa"/>
          </w:tcPr>
          <w:p w14:paraId="577EE631"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:Vermicompost</w:t>
            </w:r>
          </w:p>
        </w:tc>
        <w:tc>
          <w:tcPr>
            <w:tcW w:w="1847" w:type="dxa"/>
            <w:vAlign w:val="bottom"/>
          </w:tcPr>
          <w:p w14:paraId="3A51C33D" w14:textId="77777777" w:rsidR="00766B93" w:rsidRPr="000F0AA0" w:rsidRDefault="00766B93" w:rsidP="00E7530B">
            <w:pPr>
              <w:spacing w:line="276" w:lineRule="auto"/>
              <w:jc w:val="center"/>
              <w:rPr>
                <w:szCs w:val="24"/>
              </w:rPr>
            </w:pPr>
            <w:r w:rsidRPr="000F0AA0">
              <w:rPr>
                <w:szCs w:val="24"/>
              </w:rPr>
              <w:t>30.67</w:t>
            </w:r>
          </w:p>
        </w:tc>
        <w:tc>
          <w:tcPr>
            <w:tcW w:w="1913" w:type="dxa"/>
          </w:tcPr>
          <w:p w14:paraId="6DBBC20A" w14:textId="77777777" w:rsidR="00766B93" w:rsidRPr="000F0AA0" w:rsidRDefault="00766B93" w:rsidP="00E7530B">
            <w:pPr>
              <w:spacing w:line="276" w:lineRule="auto"/>
              <w:jc w:val="center"/>
              <w:rPr>
                <w:szCs w:val="24"/>
              </w:rPr>
            </w:pPr>
            <w:r w:rsidRPr="000F0AA0">
              <w:rPr>
                <w:szCs w:val="24"/>
              </w:rPr>
              <w:t>28.08</w:t>
            </w:r>
          </w:p>
        </w:tc>
      </w:tr>
      <w:tr w:rsidR="00766B93" w:rsidRPr="000F0AA0" w14:paraId="0C59C58A" w14:textId="77777777" w:rsidTr="00E7530B">
        <w:tc>
          <w:tcPr>
            <w:tcW w:w="803" w:type="dxa"/>
          </w:tcPr>
          <w:p w14:paraId="19F9239D" w14:textId="77777777" w:rsidR="00766B93" w:rsidRPr="000F0AA0" w:rsidRDefault="00766B93" w:rsidP="00E7530B">
            <w:pPr>
              <w:spacing w:line="276" w:lineRule="auto"/>
              <w:jc w:val="center"/>
              <w:rPr>
                <w:szCs w:val="24"/>
              </w:rPr>
            </w:pPr>
          </w:p>
        </w:tc>
        <w:tc>
          <w:tcPr>
            <w:tcW w:w="3161" w:type="dxa"/>
          </w:tcPr>
          <w:p w14:paraId="05D8012D" w14:textId="77777777" w:rsidR="00766B93" w:rsidRPr="000F0AA0" w:rsidRDefault="00766B93" w:rsidP="00E7530B">
            <w:pPr>
              <w:spacing w:line="276" w:lineRule="auto"/>
              <w:jc w:val="right"/>
              <w:rPr>
                <w:szCs w:val="24"/>
              </w:rPr>
            </w:pPr>
            <w:r w:rsidRPr="000F0AA0">
              <w:rPr>
                <w:szCs w:val="24"/>
              </w:rPr>
              <w:t>SE±</w:t>
            </w:r>
          </w:p>
        </w:tc>
        <w:tc>
          <w:tcPr>
            <w:tcW w:w="1847" w:type="dxa"/>
            <w:vAlign w:val="bottom"/>
          </w:tcPr>
          <w:p w14:paraId="4AB1C53B" w14:textId="77777777" w:rsidR="00766B93" w:rsidRPr="000F0AA0" w:rsidRDefault="00766B93" w:rsidP="00E7530B">
            <w:pPr>
              <w:spacing w:line="276" w:lineRule="auto"/>
              <w:jc w:val="center"/>
              <w:rPr>
                <w:color w:val="000000"/>
                <w:szCs w:val="24"/>
              </w:rPr>
            </w:pPr>
            <w:r w:rsidRPr="000F0AA0">
              <w:rPr>
                <w:color w:val="000000"/>
                <w:szCs w:val="24"/>
              </w:rPr>
              <w:t>1.26</w:t>
            </w:r>
          </w:p>
        </w:tc>
        <w:tc>
          <w:tcPr>
            <w:tcW w:w="1913" w:type="dxa"/>
          </w:tcPr>
          <w:p w14:paraId="20E856E1" w14:textId="77777777" w:rsidR="00766B93" w:rsidRPr="000F0AA0" w:rsidRDefault="00766B93" w:rsidP="00E7530B">
            <w:pPr>
              <w:spacing w:line="276" w:lineRule="auto"/>
              <w:jc w:val="center"/>
              <w:rPr>
                <w:color w:val="000000"/>
                <w:szCs w:val="24"/>
              </w:rPr>
            </w:pPr>
            <w:r w:rsidRPr="000F0AA0">
              <w:rPr>
                <w:szCs w:val="24"/>
              </w:rPr>
              <w:t>1.40</w:t>
            </w:r>
          </w:p>
        </w:tc>
      </w:tr>
      <w:tr w:rsidR="00766B93" w:rsidRPr="000F0AA0" w14:paraId="74493572" w14:textId="77777777" w:rsidTr="00E7530B">
        <w:tc>
          <w:tcPr>
            <w:tcW w:w="803" w:type="dxa"/>
          </w:tcPr>
          <w:p w14:paraId="6AFC03C4" w14:textId="77777777" w:rsidR="00766B93" w:rsidRPr="000F0AA0" w:rsidRDefault="00766B93" w:rsidP="00E7530B">
            <w:pPr>
              <w:spacing w:line="276" w:lineRule="auto"/>
              <w:jc w:val="center"/>
              <w:rPr>
                <w:szCs w:val="24"/>
              </w:rPr>
            </w:pPr>
          </w:p>
        </w:tc>
        <w:tc>
          <w:tcPr>
            <w:tcW w:w="3161" w:type="dxa"/>
          </w:tcPr>
          <w:p w14:paraId="61295EBA" w14:textId="77777777" w:rsidR="00766B93" w:rsidRPr="000F0AA0" w:rsidRDefault="00766B93" w:rsidP="00E7530B">
            <w:pPr>
              <w:spacing w:line="276" w:lineRule="auto"/>
              <w:jc w:val="right"/>
              <w:rPr>
                <w:szCs w:val="24"/>
              </w:rPr>
            </w:pPr>
            <w:r w:rsidRPr="000F0AA0">
              <w:rPr>
                <w:szCs w:val="24"/>
              </w:rPr>
              <w:t>CD at 5%</w:t>
            </w:r>
          </w:p>
        </w:tc>
        <w:tc>
          <w:tcPr>
            <w:tcW w:w="1847" w:type="dxa"/>
            <w:vAlign w:val="bottom"/>
          </w:tcPr>
          <w:p w14:paraId="0B23EE66" w14:textId="77777777" w:rsidR="00766B93" w:rsidRPr="000F0AA0" w:rsidRDefault="00766B93" w:rsidP="00E7530B">
            <w:pPr>
              <w:spacing w:line="276" w:lineRule="auto"/>
              <w:jc w:val="center"/>
              <w:rPr>
                <w:color w:val="000000"/>
                <w:szCs w:val="24"/>
              </w:rPr>
            </w:pPr>
            <w:r w:rsidRPr="000F0AA0">
              <w:rPr>
                <w:color w:val="000000"/>
                <w:szCs w:val="24"/>
              </w:rPr>
              <w:t>3.81</w:t>
            </w:r>
          </w:p>
        </w:tc>
        <w:tc>
          <w:tcPr>
            <w:tcW w:w="1913" w:type="dxa"/>
          </w:tcPr>
          <w:p w14:paraId="7C7D76F3" w14:textId="77777777" w:rsidR="00766B93" w:rsidRPr="000F0AA0" w:rsidRDefault="00766B93" w:rsidP="00E7530B">
            <w:pPr>
              <w:spacing w:line="276" w:lineRule="auto"/>
              <w:jc w:val="center"/>
              <w:rPr>
                <w:color w:val="000000"/>
                <w:szCs w:val="24"/>
              </w:rPr>
            </w:pPr>
            <w:r w:rsidRPr="000F0AA0">
              <w:rPr>
                <w:szCs w:val="24"/>
              </w:rPr>
              <w:t>4.23</w:t>
            </w:r>
          </w:p>
        </w:tc>
      </w:tr>
      <w:tr w:rsidR="00766B93" w:rsidRPr="000F0AA0" w14:paraId="3F2F027C" w14:textId="77777777" w:rsidTr="00E7530B">
        <w:tc>
          <w:tcPr>
            <w:tcW w:w="803" w:type="dxa"/>
          </w:tcPr>
          <w:p w14:paraId="37944948" w14:textId="77777777" w:rsidR="00766B93" w:rsidRPr="000F0AA0" w:rsidRDefault="00766B93" w:rsidP="00E7530B">
            <w:pPr>
              <w:spacing w:line="276" w:lineRule="auto"/>
              <w:jc w:val="center"/>
              <w:rPr>
                <w:szCs w:val="24"/>
              </w:rPr>
            </w:pPr>
          </w:p>
        </w:tc>
        <w:tc>
          <w:tcPr>
            <w:tcW w:w="3161" w:type="dxa"/>
          </w:tcPr>
          <w:p w14:paraId="4ECC142A" w14:textId="77777777" w:rsidR="00766B93" w:rsidRPr="000F0AA0" w:rsidRDefault="00766B93" w:rsidP="00E7530B">
            <w:pPr>
              <w:spacing w:line="276" w:lineRule="auto"/>
              <w:jc w:val="right"/>
              <w:rPr>
                <w:b/>
                <w:bCs/>
                <w:szCs w:val="24"/>
              </w:rPr>
            </w:pPr>
            <w:r w:rsidRPr="000F0AA0">
              <w:rPr>
                <w:b/>
                <w:bCs/>
                <w:szCs w:val="24"/>
              </w:rPr>
              <w:t>Initial</w:t>
            </w:r>
          </w:p>
        </w:tc>
        <w:tc>
          <w:tcPr>
            <w:tcW w:w="3760" w:type="dxa"/>
            <w:gridSpan w:val="2"/>
            <w:vAlign w:val="bottom"/>
          </w:tcPr>
          <w:p w14:paraId="062E7444" w14:textId="77777777" w:rsidR="00766B93" w:rsidRPr="000F0AA0" w:rsidRDefault="00766B93" w:rsidP="00E7530B">
            <w:pPr>
              <w:spacing w:line="276" w:lineRule="auto"/>
              <w:jc w:val="center"/>
              <w:rPr>
                <w:b/>
                <w:bCs/>
                <w:szCs w:val="24"/>
              </w:rPr>
            </w:pPr>
            <w:r w:rsidRPr="000F0AA0">
              <w:rPr>
                <w:b/>
                <w:bCs/>
                <w:color w:val="000000"/>
                <w:szCs w:val="24"/>
              </w:rPr>
              <w:t>33.25</w:t>
            </w:r>
          </w:p>
        </w:tc>
      </w:tr>
    </w:tbl>
    <w:p w14:paraId="097F2837" w14:textId="77777777" w:rsidR="00766B93" w:rsidRPr="000F0AA0" w:rsidRDefault="00766B93" w:rsidP="00766B93">
      <w:pPr>
        <w:spacing w:line="276" w:lineRule="auto"/>
        <w:rPr>
          <w:b/>
          <w:bCs/>
        </w:rPr>
      </w:pPr>
    </w:p>
    <w:p w14:paraId="6E367F4C" w14:textId="77777777" w:rsidR="00766B93" w:rsidRDefault="00766B93" w:rsidP="00766B93">
      <w:pPr>
        <w:spacing w:line="276" w:lineRule="auto"/>
      </w:pPr>
    </w:p>
    <w:p w14:paraId="3BBE8517" w14:textId="77777777" w:rsidR="00766B93" w:rsidRDefault="00766B93" w:rsidP="00766B93">
      <w:pPr>
        <w:spacing w:line="276" w:lineRule="auto"/>
      </w:pPr>
    </w:p>
    <w:p w14:paraId="17048E36" w14:textId="77777777" w:rsidR="00766B93" w:rsidRDefault="00766B93" w:rsidP="00766B93">
      <w:pPr>
        <w:spacing w:line="276" w:lineRule="auto"/>
      </w:pPr>
    </w:p>
    <w:p w14:paraId="24D072B4" w14:textId="77777777" w:rsidR="00766B93" w:rsidRDefault="00766B93" w:rsidP="00766B93">
      <w:pPr>
        <w:spacing w:line="276" w:lineRule="auto"/>
      </w:pPr>
    </w:p>
    <w:p w14:paraId="6BCD28FF" w14:textId="77777777" w:rsidR="00766B93" w:rsidRDefault="00766B93" w:rsidP="00766B93">
      <w:pPr>
        <w:spacing w:line="276" w:lineRule="auto"/>
      </w:pPr>
    </w:p>
    <w:p w14:paraId="38AAB506" w14:textId="77777777" w:rsidR="00766B93" w:rsidRDefault="00766B93" w:rsidP="00766B93">
      <w:pPr>
        <w:spacing w:line="276" w:lineRule="auto"/>
      </w:pPr>
    </w:p>
    <w:p w14:paraId="07EF80B9" w14:textId="77777777" w:rsidR="00766B93" w:rsidRDefault="00766B93" w:rsidP="00766B93">
      <w:pPr>
        <w:spacing w:line="276" w:lineRule="auto"/>
      </w:pPr>
    </w:p>
    <w:p w14:paraId="0A29EF02" w14:textId="77777777" w:rsidR="00766B93" w:rsidRDefault="00766B93" w:rsidP="00766B93">
      <w:pPr>
        <w:spacing w:line="276" w:lineRule="auto"/>
      </w:pPr>
    </w:p>
    <w:p w14:paraId="05C2E33E" w14:textId="77777777" w:rsidR="00766B93" w:rsidRDefault="00766B93" w:rsidP="00766B93">
      <w:pPr>
        <w:spacing w:line="276" w:lineRule="auto"/>
      </w:pPr>
    </w:p>
    <w:p w14:paraId="209467E4" w14:textId="77777777" w:rsidR="00766B93" w:rsidRDefault="00766B93" w:rsidP="00766B93">
      <w:pPr>
        <w:spacing w:line="276" w:lineRule="auto"/>
      </w:pPr>
    </w:p>
    <w:p w14:paraId="7862494D" w14:textId="77777777" w:rsidR="00766B93" w:rsidRDefault="00766B93" w:rsidP="00766B93">
      <w:pPr>
        <w:spacing w:line="276" w:lineRule="auto"/>
      </w:pPr>
    </w:p>
    <w:p w14:paraId="6DA30701" w14:textId="77777777" w:rsidR="00766B93" w:rsidRDefault="00766B93" w:rsidP="00766B93">
      <w:pPr>
        <w:spacing w:line="276" w:lineRule="auto"/>
      </w:pPr>
    </w:p>
    <w:p w14:paraId="2250B145" w14:textId="77777777" w:rsidR="00766B93" w:rsidRDefault="00766B93" w:rsidP="00766B93">
      <w:pPr>
        <w:spacing w:line="276" w:lineRule="auto"/>
      </w:pPr>
    </w:p>
    <w:p w14:paraId="0CAD59F1" w14:textId="77777777" w:rsidR="00766B93" w:rsidRDefault="00766B93" w:rsidP="00766B93">
      <w:pPr>
        <w:spacing w:line="276" w:lineRule="auto"/>
      </w:pPr>
    </w:p>
    <w:p w14:paraId="71603D07" w14:textId="77777777" w:rsidR="00766B93" w:rsidRDefault="00766B93" w:rsidP="00766B93">
      <w:pPr>
        <w:spacing w:line="276" w:lineRule="auto"/>
      </w:pPr>
    </w:p>
    <w:p w14:paraId="14122484" w14:textId="77777777" w:rsidR="00766B93" w:rsidRDefault="00766B93" w:rsidP="00766B93">
      <w:pPr>
        <w:spacing w:line="276" w:lineRule="auto"/>
      </w:pPr>
      <w:r>
        <w:rPr>
          <w:noProof/>
          <w:lang w:val="en-IN" w:eastAsia="en-IN"/>
        </w:rPr>
        <w:drawing>
          <wp:inline distT="0" distB="0" distL="0" distR="0" wp14:anchorId="2377422A" wp14:editId="19DBE84B">
            <wp:extent cx="5158460" cy="3155241"/>
            <wp:effectExtent l="0" t="0" r="4445"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0F8FE2" w14:textId="38757885" w:rsidR="00766B93" w:rsidRDefault="00766B93" w:rsidP="00766B93">
      <w:pPr>
        <w:spacing w:line="276" w:lineRule="auto"/>
        <w:rPr>
          <w:b/>
        </w:rPr>
      </w:pPr>
      <w:r>
        <w:rPr>
          <w:b/>
        </w:rPr>
        <w:t xml:space="preserve">Figure 1 </w:t>
      </w:r>
      <w:r w:rsidR="00AF2198">
        <w:rPr>
          <w:b/>
        </w:rPr>
        <w:t>Graph of the e</w:t>
      </w:r>
      <w:r w:rsidRPr="004112DC">
        <w:rPr>
          <w:b/>
        </w:rPr>
        <w:t xml:space="preserve">ffect of PROM and phosphatic fertilizers on urease activity in highly calcareous </w:t>
      </w:r>
    </w:p>
    <w:p w14:paraId="4B0F7FDB" w14:textId="77777777" w:rsidR="00766B93" w:rsidRPr="004112DC" w:rsidRDefault="00766B93" w:rsidP="00766B93">
      <w:pPr>
        <w:spacing w:line="276" w:lineRule="auto"/>
        <w:rPr>
          <w:b/>
        </w:rPr>
      </w:pPr>
      <w:r>
        <w:rPr>
          <w:b/>
        </w:rPr>
        <w:t xml:space="preserve">               </w:t>
      </w:r>
      <w:r w:rsidRPr="004112DC">
        <w:rPr>
          <w:b/>
        </w:rPr>
        <w:t>soil.</w:t>
      </w:r>
    </w:p>
    <w:p w14:paraId="2CA8DB96" w14:textId="77777777" w:rsidR="00766B93" w:rsidRDefault="00766B93" w:rsidP="00766B93">
      <w:pPr>
        <w:spacing w:line="276" w:lineRule="auto"/>
      </w:pPr>
    </w:p>
    <w:p w14:paraId="64FCD9F7" w14:textId="77777777" w:rsidR="00766B93" w:rsidRDefault="00766B93" w:rsidP="00766B93">
      <w:pPr>
        <w:spacing w:line="276" w:lineRule="auto"/>
      </w:pPr>
    </w:p>
    <w:p w14:paraId="5342B5B7" w14:textId="77777777" w:rsidR="00766B93" w:rsidRDefault="00766B93" w:rsidP="00766B93">
      <w:pPr>
        <w:spacing w:line="276" w:lineRule="auto"/>
      </w:pPr>
    </w:p>
    <w:p w14:paraId="41421748" w14:textId="77777777" w:rsidR="00766B93" w:rsidRDefault="00766B93" w:rsidP="00766B93">
      <w:pPr>
        <w:spacing w:line="276" w:lineRule="auto"/>
      </w:pPr>
    </w:p>
    <w:p w14:paraId="1F83EAEB" w14:textId="77777777" w:rsidR="00766B93" w:rsidRDefault="00766B93" w:rsidP="00766B93">
      <w:pPr>
        <w:spacing w:line="276" w:lineRule="auto"/>
      </w:pPr>
    </w:p>
    <w:p w14:paraId="22D7F0F8" w14:textId="77777777" w:rsidR="00766B93" w:rsidRDefault="00766B93" w:rsidP="00766B93">
      <w:pPr>
        <w:spacing w:line="276" w:lineRule="auto"/>
      </w:pPr>
    </w:p>
    <w:p w14:paraId="51442B64" w14:textId="77777777" w:rsidR="00766B93" w:rsidRDefault="00766B93" w:rsidP="00766B93">
      <w:pPr>
        <w:spacing w:line="276" w:lineRule="auto"/>
      </w:pPr>
    </w:p>
    <w:p w14:paraId="3F41783D" w14:textId="77777777" w:rsidR="00766B93" w:rsidRDefault="00766B93" w:rsidP="00766B93">
      <w:pPr>
        <w:spacing w:line="276" w:lineRule="auto"/>
      </w:pPr>
    </w:p>
    <w:p w14:paraId="4DAE9EFD" w14:textId="77777777" w:rsidR="00766B93" w:rsidRPr="000F0AA0" w:rsidRDefault="00766B93" w:rsidP="00766B93">
      <w:pPr>
        <w:spacing w:line="276" w:lineRule="auto"/>
        <w:rPr>
          <w:b/>
          <w:bCs/>
        </w:rPr>
      </w:pPr>
      <w:r w:rsidRPr="000F0AA0">
        <w:rPr>
          <w:b/>
          <w:bCs/>
        </w:rPr>
        <w:t>Table 5. Effect of PROM and phosphatic fertilizers on acid and alkaline phosphatase activity in calcareous soil</w:t>
      </w:r>
    </w:p>
    <w:tbl>
      <w:tblPr>
        <w:tblStyle w:val="TableGrid"/>
        <w:tblpPr w:leftFromText="180" w:rightFromText="180" w:vertAnchor="text" w:horzAnchor="margin" w:tblpXSpec="center" w:tblpY="-1"/>
        <w:tblW w:w="9362" w:type="dxa"/>
        <w:tblLayout w:type="fixed"/>
        <w:tblLook w:val="04A0" w:firstRow="1" w:lastRow="0" w:firstColumn="1" w:lastColumn="0" w:noHBand="0" w:noVBand="1"/>
      </w:tblPr>
      <w:tblGrid>
        <w:gridCol w:w="851"/>
        <w:gridCol w:w="3124"/>
        <w:gridCol w:w="1559"/>
        <w:gridCol w:w="1134"/>
        <w:gridCol w:w="1418"/>
        <w:gridCol w:w="1276"/>
      </w:tblGrid>
      <w:tr w:rsidR="00766B93" w:rsidRPr="000F0AA0" w14:paraId="259BB8FB" w14:textId="77777777" w:rsidTr="00E7530B">
        <w:tc>
          <w:tcPr>
            <w:tcW w:w="851" w:type="dxa"/>
            <w:vMerge w:val="restart"/>
          </w:tcPr>
          <w:p w14:paraId="3F164027" w14:textId="77777777" w:rsidR="00766B93" w:rsidRPr="000F0AA0" w:rsidRDefault="00766B93" w:rsidP="00E7530B">
            <w:pPr>
              <w:spacing w:line="276" w:lineRule="auto"/>
              <w:jc w:val="center"/>
              <w:rPr>
                <w:b/>
                <w:bCs/>
                <w:szCs w:val="24"/>
              </w:rPr>
            </w:pPr>
            <w:r w:rsidRPr="000F0AA0">
              <w:rPr>
                <w:b/>
                <w:bCs/>
                <w:szCs w:val="24"/>
              </w:rPr>
              <w:t>Treat No.</w:t>
            </w:r>
          </w:p>
        </w:tc>
        <w:tc>
          <w:tcPr>
            <w:tcW w:w="3124" w:type="dxa"/>
            <w:vMerge w:val="restart"/>
          </w:tcPr>
          <w:p w14:paraId="53A7F5C1" w14:textId="77777777" w:rsidR="00766B93" w:rsidRPr="000F0AA0" w:rsidRDefault="00766B93" w:rsidP="00E7530B">
            <w:pPr>
              <w:spacing w:line="276" w:lineRule="auto"/>
              <w:jc w:val="center"/>
              <w:rPr>
                <w:b/>
                <w:bCs/>
                <w:szCs w:val="24"/>
              </w:rPr>
            </w:pPr>
            <w:r w:rsidRPr="000F0AA0">
              <w:rPr>
                <w:b/>
                <w:bCs/>
                <w:szCs w:val="24"/>
              </w:rPr>
              <w:t>Details</w:t>
            </w:r>
          </w:p>
        </w:tc>
        <w:tc>
          <w:tcPr>
            <w:tcW w:w="5387" w:type="dxa"/>
            <w:gridSpan w:val="4"/>
          </w:tcPr>
          <w:p w14:paraId="6D8BC1EE" w14:textId="77777777" w:rsidR="00766B93" w:rsidRPr="000F0AA0" w:rsidRDefault="00766B93" w:rsidP="00E7530B">
            <w:pPr>
              <w:spacing w:line="276" w:lineRule="auto"/>
              <w:jc w:val="center"/>
              <w:rPr>
                <w:b/>
                <w:bCs/>
                <w:szCs w:val="24"/>
              </w:rPr>
            </w:pPr>
            <w:r w:rsidRPr="000F0AA0">
              <w:rPr>
                <w:b/>
                <w:bCs/>
                <w:szCs w:val="24"/>
              </w:rPr>
              <w:t>Phosphatase activity (µg PNP g</w:t>
            </w:r>
            <w:r w:rsidRPr="000F0AA0">
              <w:rPr>
                <w:b/>
                <w:bCs/>
                <w:szCs w:val="24"/>
                <w:vertAlign w:val="superscript"/>
              </w:rPr>
              <w:t>-1</w:t>
            </w:r>
            <w:r w:rsidRPr="000F0AA0">
              <w:rPr>
                <w:b/>
                <w:bCs/>
                <w:szCs w:val="24"/>
              </w:rPr>
              <w:t xml:space="preserve"> soil hr</w:t>
            </w:r>
            <w:r w:rsidRPr="000F0AA0">
              <w:rPr>
                <w:b/>
                <w:bCs/>
                <w:szCs w:val="24"/>
                <w:vertAlign w:val="superscript"/>
              </w:rPr>
              <w:t>-1</w:t>
            </w:r>
            <w:r w:rsidRPr="000F0AA0">
              <w:rPr>
                <w:b/>
                <w:bCs/>
                <w:szCs w:val="24"/>
              </w:rPr>
              <w:t>)</w:t>
            </w:r>
          </w:p>
        </w:tc>
      </w:tr>
      <w:tr w:rsidR="00766B93" w:rsidRPr="000F0AA0" w14:paraId="0D164319" w14:textId="77777777" w:rsidTr="00E7530B">
        <w:tc>
          <w:tcPr>
            <w:tcW w:w="851" w:type="dxa"/>
            <w:vMerge/>
          </w:tcPr>
          <w:p w14:paraId="62142FDA" w14:textId="77777777" w:rsidR="00766B93" w:rsidRPr="000F0AA0" w:rsidRDefault="00766B93" w:rsidP="00E7530B">
            <w:pPr>
              <w:spacing w:line="276" w:lineRule="auto"/>
              <w:jc w:val="center"/>
              <w:rPr>
                <w:b/>
                <w:bCs/>
                <w:szCs w:val="24"/>
              </w:rPr>
            </w:pPr>
          </w:p>
        </w:tc>
        <w:tc>
          <w:tcPr>
            <w:tcW w:w="3124" w:type="dxa"/>
            <w:vMerge/>
          </w:tcPr>
          <w:p w14:paraId="3B7CA0A7" w14:textId="77777777" w:rsidR="00766B93" w:rsidRPr="000F0AA0" w:rsidRDefault="00766B93" w:rsidP="00E7530B">
            <w:pPr>
              <w:spacing w:line="276" w:lineRule="auto"/>
              <w:jc w:val="center"/>
              <w:rPr>
                <w:b/>
                <w:bCs/>
                <w:szCs w:val="24"/>
              </w:rPr>
            </w:pPr>
          </w:p>
        </w:tc>
        <w:tc>
          <w:tcPr>
            <w:tcW w:w="2693" w:type="dxa"/>
            <w:gridSpan w:val="2"/>
          </w:tcPr>
          <w:p w14:paraId="372BF412" w14:textId="77777777" w:rsidR="00766B93" w:rsidRPr="000F0AA0" w:rsidRDefault="00766B93" w:rsidP="00E7530B">
            <w:pPr>
              <w:spacing w:line="276" w:lineRule="auto"/>
              <w:jc w:val="center"/>
              <w:rPr>
                <w:b/>
                <w:bCs/>
                <w:szCs w:val="24"/>
              </w:rPr>
            </w:pPr>
            <w:r w:rsidRPr="000F0AA0">
              <w:rPr>
                <w:b/>
                <w:bCs/>
                <w:szCs w:val="24"/>
              </w:rPr>
              <w:t xml:space="preserve">Acid </w:t>
            </w:r>
          </w:p>
        </w:tc>
        <w:tc>
          <w:tcPr>
            <w:tcW w:w="2694" w:type="dxa"/>
            <w:gridSpan w:val="2"/>
          </w:tcPr>
          <w:p w14:paraId="2C3F225E" w14:textId="77777777" w:rsidR="00766B93" w:rsidRPr="000F0AA0" w:rsidRDefault="00766B93" w:rsidP="00E7530B">
            <w:pPr>
              <w:spacing w:line="276" w:lineRule="auto"/>
              <w:jc w:val="center"/>
              <w:rPr>
                <w:b/>
                <w:bCs/>
                <w:szCs w:val="24"/>
              </w:rPr>
            </w:pPr>
            <w:r w:rsidRPr="000F0AA0">
              <w:rPr>
                <w:b/>
                <w:bCs/>
                <w:szCs w:val="24"/>
              </w:rPr>
              <w:t xml:space="preserve">Alkaline </w:t>
            </w:r>
          </w:p>
        </w:tc>
      </w:tr>
      <w:tr w:rsidR="00766B93" w:rsidRPr="000F0AA0" w14:paraId="57772D3C" w14:textId="77777777" w:rsidTr="00E7530B">
        <w:tc>
          <w:tcPr>
            <w:tcW w:w="851" w:type="dxa"/>
            <w:vMerge/>
          </w:tcPr>
          <w:p w14:paraId="2A18CC7B" w14:textId="77777777" w:rsidR="00766B93" w:rsidRPr="000F0AA0" w:rsidRDefault="00766B93" w:rsidP="00E7530B">
            <w:pPr>
              <w:spacing w:line="276" w:lineRule="auto"/>
              <w:jc w:val="center"/>
              <w:rPr>
                <w:szCs w:val="24"/>
              </w:rPr>
            </w:pPr>
          </w:p>
        </w:tc>
        <w:tc>
          <w:tcPr>
            <w:tcW w:w="3124" w:type="dxa"/>
            <w:vMerge/>
          </w:tcPr>
          <w:p w14:paraId="14695F95" w14:textId="77777777" w:rsidR="00766B93" w:rsidRPr="000F0AA0" w:rsidRDefault="00766B93" w:rsidP="00E7530B">
            <w:pPr>
              <w:spacing w:line="276" w:lineRule="auto"/>
              <w:jc w:val="center"/>
              <w:rPr>
                <w:szCs w:val="24"/>
              </w:rPr>
            </w:pPr>
          </w:p>
        </w:tc>
        <w:tc>
          <w:tcPr>
            <w:tcW w:w="1559" w:type="dxa"/>
          </w:tcPr>
          <w:p w14:paraId="298482E4" w14:textId="77777777" w:rsidR="00766B93" w:rsidRPr="000F0AA0" w:rsidRDefault="00766B93" w:rsidP="00E7530B">
            <w:pPr>
              <w:spacing w:line="276" w:lineRule="auto"/>
              <w:jc w:val="center"/>
              <w:rPr>
                <w:b/>
                <w:bCs/>
                <w:szCs w:val="24"/>
              </w:rPr>
            </w:pPr>
            <w:r w:rsidRPr="000F0AA0">
              <w:rPr>
                <w:b/>
                <w:bCs/>
                <w:szCs w:val="24"/>
              </w:rPr>
              <w:t>Flowering</w:t>
            </w:r>
          </w:p>
        </w:tc>
        <w:tc>
          <w:tcPr>
            <w:tcW w:w="1134" w:type="dxa"/>
          </w:tcPr>
          <w:p w14:paraId="5B9E1B4D" w14:textId="77777777" w:rsidR="00766B93" w:rsidRPr="000F0AA0" w:rsidRDefault="00766B93" w:rsidP="00E7530B">
            <w:pPr>
              <w:spacing w:line="276" w:lineRule="auto"/>
              <w:jc w:val="center"/>
              <w:rPr>
                <w:b/>
                <w:bCs/>
                <w:szCs w:val="24"/>
              </w:rPr>
            </w:pPr>
            <w:r w:rsidRPr="000F0AA0">
              <w:rPr>
                <w:b/>
                <w:bCs/>
                <w:szCs w:val="24"/>
              </w:rPr>
              <w:t>Harvest</w:t>
            </w:r>
          </w:p>
        </w:tc>
        <w:tc>
          <w:tcPr>
            <w:tcW w:w="1418" w:type="dxa"/>
          </w:tcPr>
          <w:p w14:paraId="5B8A34D5" w14:textId="77777777" w:rsidR="00766B93" w:rsidRPr="000F0AA0" w:rsidRDefault="00766B93" w:rsidP="00E7530B">
            <w:pPr>
              <w:spacing w:line="276" w:lineRule="auto"/>
              <w:jc w:val="center"/>
              <w:rPr>
                <w:b/>
                <w:bCs/>
                <w:szCs w:val="24"/>
              </w:rPr>
            </w:pPr>
            <w:r w:rsidRPr="000F0AA0">
              <w:rPr>
                <w:b/>
                <w:bCs/>
                <w:szCs w:val="24"/>
              </w:rPr>
              <w:t>Flowering</w:t>
            </w:r>
          </w:p>
        </w:tc>
        <w:tc>
          <w:tcPr>
            <w:tcW w:w="1276" w:type="dxa"/>
          </w:tcPr>
          <w:p w14:paraId="6019C3BE" w14:textId="77777777" w:rsidR="00766B93" w:rsidRPr="000F0AA0" w:rsidRDefault="00766B93" w:rsidP="00E7530B">
            <w:pPr>
              <w:spacing w:line="276" w:lineRule="auto"/>
              <w:jc w:val="center"/>
              <w:rPr>
                <w:b/>
                <w:bCs/>
                <w:szCs w:val="24"/>
              </w:rPr>
            </w:pPr>
            <w:r w:rsidRPr="000F0AA0">
              <w:rPr>
                <w:b/>
                <w:bCs/>
                <w:szCs w:val="24"/>
              </w:rPr>
              <w:t>Harvest</w:t>
            </w:r>
          </w:p>
        </w:tc>
      </w:tr>
      <w:tr w:rsidR="00766B93" w:rsidRPr="000F0AA0" w14:paraId="552F8547" w14:textId="77777777" w:rsidTr="00E7530B">
        <w:tc>
          <w:tcPr>
            <w:tcW w:w="851" w:type="dxa"/>
          </w:tcPr>
          <w:p w14:paraId="120F2F24"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1</w:t>
            </w:r>
          </w:p>
        </w:tc>
        <w:tc>
          <w:tcPr>
            <w:tcW w:w="3124" w:type="dxa"/>
          </w:tcPr>
          <w:p w14:paraId="6B903179" w14:textId="77777777" w:rsidR="00766B93" w:rsidRPr="000F0AA0" w:rsidRDefault="00766B93" w:rsidP="00E7530B">
            <w:pPr>
              <w:spacing w:line="276" w:lineRule="auto"/>
              <w:rPr>
                <w:szCs w:val="24"/>
              </w:rPr>
            </w:pPr>
            <w:r w:rsidRPr="000F0AA0">
              <w:rPr>
                <w:szCs w:val="24"/>
              </w:rPr>
              <w:t>Absolute Control</w:t>
            </w:r>
          </w:p>
        </w:tc>
        <w:tc>
          <w:tcPr>
            <w:tcW w:w="1559" w:type="dxa"/>
          </w:tcPr>
          <w:p w14:paraId="15C6CE0B" w14:textId="77777777" w:rsidR="00766B93" w:rsidRPr="000F0AA0" w:rsidRDefault="00766B93" w:rsidP="00E7530B">
            <w:pPr>
              <w:spacing w:line="276" w:lineRule="auto"/>
              <w:jc w:val="center"/>
              <w:rPr>
                <w:color w:val="000000"/>
                <w:szCs w:val="24"/>
              </w:rPr>
            </w:pPr>
            <w:r w:rsidRPr="000F0AA0">
              <w:rPr>
                <w:szCs w:val="24"/>
              </w:rPr>
              <w:t>4.29</w:t>
            </w:r>
          </w:p>
        </w:tc>
        <w:tc>
          <w:tcPr>
            <w:tcW w:w="1134" w:type="dxa"/>
          </w:tcPr>
          <w:p w14:paraId="06DB42CF" w14:textId="77777777" w:rsidR="00766B93" w:rsidRPr="000F0AA0" w:rsidRDefault="00766B93" w:rsidP="00E7530B">
            <w:pPr>
              <w:spacing w:line="276" w:lineRule="auto"/>
              <w:jc w:val="center"/>
              <w:rPr>
                <w:color w:val="000000"/>
                <w:szCs w:val="24"/>
              </w:rPr>
            </w:pPr>
            <w:r w:rsidRPr="000F0AA0">
              <w:rPr>
                <w:szCs w:val="24"/>
              </w:rPr>
              <w:t>4.17</w:t>
            </w:r>
          </w:p>
        </w:tc>
        <w:tc>
          <w:tcPr>
            <w:tcW w:w="1418" w:type="dxa"/>
            <w:vAlign w:val="bottom"/>
          </w:tcPr>
          <w:p w14:paraId="249EA544" w14:textId="77777777" w:rsidR="00766B93" w:rsidRPr="000F0AA0" w:rsidRDefault="00766B93" w:rsidP="00E7530B">
            <w:pPr>
              <w:spacing w:line="276" w:lineRule="auto"/>
              <w:jc w:val="center"/>
              <w:rPr>
                <w:szCs w:val="24"/>
              </w:rPr>
            </w:pPr>
            <w:r w:rsidRPr="000F0AA0">
              <w:rPr>
                <w:szCs w:val="24"/>
              </w:rPr>
              <w:t>8.04</w:t>
            </w:r>
          </w:p>
        </w:tc>
        <w:tc>
          <w:tcPr>
            <w:tcW w:w="1276" w:type="dxa"/>
            <w:vAlign w:val="bottom"/>
          </w:tcPr>
          <w:p w14:paraId="7536DFAA" w14:textId="77777777" w:rsidR="00766B93" w:rsidRPr="000F0AA0" w:rsidRDefault="00766B93" w:rsidP="00E7530B">
            <w:pPr>
              <w:spacing w:line="276" w:lineRule="auto"/>
              <w:jc w:val="center"/>
              <w:rPr>
                <w:szCs w:val="24"/>
              </w:rPr>
            </w:pPr>
            <w:r w:rsidRPr="000F0AA0">
              <w:rPr>
                <w:szCs w:val="24"/>
              </w:rPr>
              <w:t>4.43</w:t>
            </w:r>
          </w:p>
        </w:tc>
      </w:tr>
      <w:tr w:rsidR="00766B93" w:rsidRPr="000F0AA0" w14:paraId="615AD282" w14:textId="77777777" w:rsidTr="00E7530B">
        <w:tc>
          <w:tcPr>
            <w:tcW w:w="851" w:type="dxa"/>
          </w:tcPr>
          <w:p w14:paraId="1B18CCD6"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2</w:t>
            </w:r>
          </w:p>
        </w:tc>
        <w:tc>
          <w:tcPr>
            <w:tcW w:w="3124" w:type="dxa"/>
          </w:tcPr>
          <w:p w14:paraId="2176F1A1" w14:textId="77777777" w:rsidR="00766B93" w:rsidRPr="000F0AA0" w:rsidRDefault="00766B93" w:rsidP="00E7530B">
            <w:pPr>
              <w:spacing w:line="276" w:lineRule="auto"/>
              <w:rPr>
                <w:szCs w:val="24"/>
              </w:rPr>
            </w:pPr>
            <w:r w:rsidRPr="000F0AA0">
              <w:rPr>
                <w:szCs w:val="24"/>
              </w:rPr>
              <w:t>RDF (NPK)</w:t>
            </w:r>
          </w:p>
        </w:tc>
        <w:tc>
          <w:tcPr>
            <w:tcW w:w="1559" w:type="dxa"/>
          </w:tcPr>
          <w:p w14:paraId="6B2076B1" w14:textId="77777777" w:rsidR="00766B93" w:rsidRPr="000F0AA0" w:rsidRDefault="00766B93" w:rsidP="00E7530B">
            <w:pPr>
              <w:spacing w:line="276" w:lineRule="auto"/>
              <w:jc w:val="center"/>
              <w:rPr>
                <w:color w:val="000000"/>
                <w:szCs w:val="24"/>
              </w:rPr>
            </w:pPr>
            <w:r w:rsidRPr="000F0AA0">
              <w:rPr>
                <w:szCs w:val="24"/>
              </w:rPr>
              <w:t>5.75</w:t>
            </w:r>
          </w:p>
        </w:tc>
        <w:tc>
          <w:tcPr>
            <w:tcW w:w="1134" w:type="dxa"/>
          </w:tcPr>
          <w:p w14:paraId="57764FE6" w14:textId="77777777" w:rsidR="00766B93" w:rsidRPr="000F0AA0" w:rsidRDefault="00766B93" w:rsidP="00E7530B">
            <w:pPr>
              <w:spacing w:line="276" w:lineRule="auto"/>
              <w:jc w:val="center"/>
              <w:rPr>
                <w:color w:val="000000"/>
                <w:szCs w:val="24"/>
              </w:rPr>
            </w:pPr>
            <w:r w:rsidRPr="000F0AA0">
              <w:rPr>
                <w:szCs w:val="24"/>
              </w:rPr>
              <w:t>6.44</w:t>
            </w:r>
          </w:p>
        </w:tc>
        <w:tc>
          <w:tcPr>
            <w:tcW w:w="1418" w:type="dxa"/>
            <w:vAlign w:val="bottom"/>
          </w:tcPr>
          <w:p w14:paraId="70E3FE19" w14:textId="77777777" w:rsidR="00766B93" w:rsidRPr="000F0AA0" w:rsidRDefault="00766B93" w:rsidP="00E7530B">
            <w:pPr>
              <w:spacing w:line="276" w:lineRule="auto"/>
              <w:jc w:val="center"/>
              <w:rPr>
                <w:szCs w:val="24"/>
              </w:rPr>
            </w:pPr>
            <w:r w:rsidRPr="000F0AA0">
              <w:rPr>
                <w:szCs w:val="24"/>
              </w:rPr>
              <w:t>8.81</w:t>
            </w:r>
          </w:p>
        </w:tc>
        <w:tc>
          <w:tcPr>
            <w:tcW w:w="1276" w:type="dxa"/>
            <w:vAlign w:val="bottom"/>
          </w:tcPr>
          <w:p w14:paraId="7597F339" w14:textId="77777777" w:rsidR="00766B93" w:rsidRPr="000F0AA0" w:rsidRDefault="00766B93" w:rsidP="00E7530B">
            <w:pPr>
              <w:spacing w:line="276" w:lineRule="auto"/>
              <w:jc w:val="center"/>
              <w:rPr>
                <w:szCs w:val="24"/>
              </w:rPr>
            </w:pPr>
            <w:r w:rsidRPr="000F0AA0">
              <w:rPr>
                <w:szCs w:val="24"/>
              </w:rPr>
              <w:t>6.03</w:t>
            </w:r>
          </w:p>
        </w:tc>
      </w:tr>
      <w:tr w:rsidR="00766B93" w:rsidRPr="000F0AA0" w14:paraId="06CA7301" w14:textId="77777777" w:rsidTr="00E7530B">
        <w:tc>
          <w:tcPr>
            <w:tcW w:w="851" w:type="dxa"/>
          </w:tcPr>
          <w:p w14:paraId="744AA85B"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3</w:t>
            </w:r>
          </w:p>
        </w:tc>
        <w:tc>
          <w:tcPr>
            <w:tcW w:w="3124" w:type="dxa"/>
          </w:tcPr>
          <w:p w14:paraId="6F2990CF" w14:textId="77777777" w:rsidR="00766B93" w:rsidRPr="000F0AA0" w:rsidRDefault="00766B93" w:rsidP="00E7530B">
            <w:pPr>
              <w:spacing w:line="276" w:lineRule="auto"/>
              <w:rPr>
                <w:szCs w:val="24"/>
              </w:rPr>
            </w:pPr>
            <w:r w:rsidRPr="000F0AA0">
              <w:rPr>
                <w:szCs w:val="24"/>
              </w:rPr>
              <w:t>50%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559" w:type="dxa"/>
          </w:tcPr>
          <w:p w14:paraId="28A548D1" w14:textId="77777777" w:rsidR="00766B93" w:rsidRPr="000F0AA0" w:rsidRDefault="00766B93" w:rsidP="00E7530B">
            <w:pPr>
              <w:spacing w:line="276" w:lineRule="auto"/>
              <w:jc w:val="center"/>
              <w:rPr>
                <w:color w:val="000000"/>
                <w:szCs w:val="24"/>
              </w:rPr>
            </w:pPr>
            <w:r w:rsidRPr="000F0AA0">
              <w:rPr>
                <w:szCs w:val="24"/>
              </w:rPr>
              <w:t>5.39</w:t>
            </w:r>
          </w:p>
        </w:tc>
        <w:tc>
          <w:tcPr>
            <w:tcW w:w="1134" w:type="dxa"/>
          </w:tcPr>
          <w:p w14:paraId="67E737E4" w14:textId="77777777" w:rsidR="00766B93" w:rsidRPr="000F0AA0" w:rsidRDefault="00766B93" w:rsidP="00E7530B">
            <w:pPr>
              <w:spacing w:line="276" w:lineRule="auto"/>
              <w:jc w:val="center"/>
              <w:rPr>
                <w:color w:val="000000"/>
                <w:szCs w:val="24"/>
              </w:rPr>
            </w:pPr>
            <w:r w:rsidRPr="000F0AA0">
              <w:rPr>
                <w:szCs w:val="24"/>
              </w:rPr>
              <w:t>5.15</w:t>
            </w:r>
          </w:p>
        </w:tc>
        <w:tc>
          <w:tcPr>
            <w:tcW w:w="1418" w:type="dxa"/>
            <w:vAlign w:val="bottom"/>
          </w:tcPr>
          <w:p w14:paraId="2C5807FC" w14:textId="77777777" w:rsidR="00766B93" w:rsidRPr="000F0AA0" w:rsidRDefault="00766B93" w:rsidP="00E7530B">
            <w:pPr>
              <w:spacing w:line="276" w:lineRule="auto"/>
              <w:jc w:val="center"/>
              <w:rPr>
                <w:szCs w:val="24"/>
              </w:rPr>
            </w:pPr>
            <w:r w:rsidRPr="000F0AA0">
              <w:rPr>
                <w:szCs w:val="24"/>
              </w:rPr>
              <w:t>8.88</w:t>
            </w:r>
          </w:p>
        </w:tc>
        <w:tc>
          <w:tcPr>
            <w:tcW w:w="1276" w:type="dxa"/>
            <w:vAlign w:val="bottom"/>
          </w:tcPr>
          <w:p w14:paraId="48372670" w14:textId="77777777" w:rsidR="00766B93" w:rsidRPr="000F0AA0" w:rsidRDefault="00766B93" w:rsidP="00E7530B">
            <w:pPr>
              <w:spacing w:line="276" w:lineRule="auto"/>
              <w:jc w:val="center"/>
              <w:rPr>
                <w:szCs w:val="24"/>
              </w:rPr>
            </w:pPr>
            <w:r w:rsidRPr="000F0AA0">
              <w:rPr>
                <w:szCs w:val="24"/>
              </w:rPr>
              <w:t>8.02</w:t>
            </w:r>
          </w:p>
        </w:tc>
      </w:tr>
      <w:tr w:rsidR="00766B93" w:rsidRPr="000F0AA0" w14:paraId="7416AC24" w14:textId="77777777" w:rsidTr="00E7530B">
        <w:tc>
          <w:tcPr>
            <w:tcW w:w="851" w:type="dxa"/>
          </w:tcPr>
          <w:p w14:paraId="1FAA9873"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4</w:t>
            </w:r>
          </w:p>
        </w:tc>
        <w:tc>
          <w:tcPr>
            <w:tcW w:w="3124" w:type="dxa"/>
          </w:tcPr>
          <w:p w14:paraId="6EA73842" w14:textId="77777777" w:rsidR="00766B93" w:rsidRPr="000F0AA0" w:rsidRDefault="00766B93" w:rsidP="00E7530B">
            <w:pPr>
              <w:spacing w:line="276" w:lineRule="auto"/>
              <w:rPr>
                <w:szCs w:val="24"/>
              </w:rPr>
            </w:pPr>
            <w:r w:rsidRPr="000F0AA0">
              <w:rPr>
                <w:szCs w:val="24"/>
              </w:rPr>
              <w:t>75%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559" w:type="dxa"/>
          </w:tcPr>
          <w:p w14:paraId="20263CEE" w14:textId="77777777" w:rsidR="00766B93" w:rsidRPr="000F0AA0" w:rsidRDefault="00766B93" w:rsidP="00E7530B">
            <w:pPr>
              <w:spacing w:line="276" w:lineRule="auto"/>
              <w:jc w:val="center"/>
              <w:rPr>
                <w:color w:val="000000"/>
                <w:szCs w:val="24"/>
              </w:rPr>
            </w:pPr>
            <w:r w:rsidRPr="000F0AA0">
              <w:rPr>
                <w:szCs w:val="24"/>
              </w:rPr>
              <w:t>5.62</w:t>
            </w:r>
          </w:p>
        </w:tc>
        <w:tc>
          <w:tcPr>
            <w:tcW w:w="1134" w:type="dxa"/>
          </w:tcPr>
          <w:p w14:paraId="75FC4129" w14:textId="77777777" w:rsidR="00766B93" w:rsidRPr="000F0AA0" w:rsidRDefault="00766B93" w:rsidP="00E7530B">
            <w:pPr>
              <w:spacing w:line="276" w:lineRule="auto"/>
              <w:jc w:val="center"/>
              <w:rPr>
                <w:color w:val="000000"/>
                <w:szCs w:val="24"/>
              </w:rPr>
            </w:pPr>
            <w:r w:rsidRPr="000F0AA0">
              <w:rPr>
                <w:szCs w:val="24"/>
              </w:rPr>
              <w:t>5.79</w:t>
            </w:r>
          </w:p>
        </w:tc>
        <w:tc>
          <w:tcPr>
            <w:tcW w:w="1418" w:type="dxa"/>
            <w:vAlign w:val="bottom"/>
          </w:tcPr>
          <w:p w14:paraId="695CC5C4" w14:textId="77777777" w:rsidR="00766B93" w:rsidRPr="000F0AA0" w:rsidRDefault="00766B93" w:rsidP="00E7530B">
            <w:pPr>
              <w:spacing w:line="276" w:lineRule="auto"/>
              <w:jc w:val="center"/>
              <w:rPr>
                <w:szCs w:val="24"/>
              </w:rPr>
            </w:pPr>
            <w:r w:rsidRPr="000F0AA0">
              <w:rPr>
                <w:szCs w:val="24"/>
              </w:rPr>
              <w:t>9.91</w:t>
            </w:r>
          </w:p>
        </w:tc>
        <w:tc>
          <w:tcPr>
            <w:tcW w:w="1276" w:type="dxa"/>
            <w:vAlign w:val="bottom"/>
          </w:tcPr>
          <w:p w14:paraId="271BE46B" w14:textId="77777777" w:rsidR="00766B93" w:rsidRPr="000F0AA0" w:rsidRDefault="00766B93" w:rsidP="00E7530B">
            <w:pPr>
              <w:spacing w:line="276" w:lineRule="auto"/>
              <w:jc w:val="center"/>
              <w:rPr>
                <w:szCs w:val="24"/>
              </w:rPr>
            </w:pPr>
            <w:r w:rsidRPr="000F0AA0">
              <w:rPr>
                <w:szCs w:val="24"/>
              </w:rPr>
              <w:t>8.91</w:t>
            </w:r>
          </w:p>
        </w:tc>
      </w:tr>
      <w:tr w:rsidR="00766B93" w:rsidRPr="000F0AA0" w14:paraId="53F35915" w14:textId="77777777" w:rsidTr="00E7530B">
        <w:tc>
          <w:tcPr>
            <w:tcW w:w="851" w:type="dxa"/>
          </w:tcPr>
          <w:p w14:paraId="24D6E807"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5</w:t>
            </w:r>
          </w:p>
        </w:tc>
        <w:tc>
          <w:tcPr>
            <w:tcW w:w="3124" w:type="dxa"/>
          </w:tcPr>
          <w:p w14:paraId="63900D43"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559" w:type="dxa"/>
          </w:tcPr>
          <w:p w14:paraId="2859B070" w14:textId="77777777" w:rsidR="00766B93" w:rsidRPr="000F0AA0" w:rsidRDefault="00766B93" w:rsidP="00E7530B">
            <w:pPr>
              <w:spacing w:line="276" w:lineRule="auto"/>
              <w:jc w:val="center"/>
              <w:rPr>
                <w:color w:val="000000"/>
                <w:szCs w:val="24"/>
              </w:rPr>
            </w:pPr>
            <w:r w:rsidRPr="000F0AA0">
              <w:rPr>
                <w:szCs w:val="24"/>
              </w:rPr>
              <w:t>6.07</w:t>
            </w:r>
          </w:p>
        </w:tc>
        <w:tc>
          <w:tcPr>
            <w:tcW w:w="1134" w:type="dxa"/>
          </w:tcPr>
          <w:p w14:paraId="13D27E26" w14:textId="77777777" w:rsidR="00766B93" w:rsidRPr="000F0AA0" w:rsidRDefault="00766B93" w:rsidP="00E7530B">
            <w:pPr>
              <w:spacing w:line="276" w:lineRule="auto"/>
              <w:jc w:val="center"/>
              <w:rPr>
                <w:color w:val="000000"/>
                <w:szCs w:val="24"/>
              </w:rPr>
            </w:pPr>
            <w:r w:rsidRPr="000F0AA0">
              <w:rPr>
                <w:szCs w:val="24"/>
              </w:rPr>
              <w:t>6.74</w:t>
            </w:r>
          </w:p>
        </w:tc>
        <w:tc>
          <w:tcPr>
            <w:tcW w:w="1418" w:type="dxa"/>
            <w:vAlign w:val="bottom"/>
          </w:tcPr>
          <w:p w14:paraId="0D3E39E5" w14:textId="77777777" w:rsidR="00766B93" w:rsidRPr="000F0AA0" w:rsidRDefault="00766B93" w:rsidP="00E7530B">
            <w:pPr>
              <w:spacing w:line="276" w:lineRule="auto"/>
              <w:jc w:val="center"/>
              <w:rPr>
                <w:szCs w:val="24"/>
              </w:rPr>
            </w:pPr>
            <w:r w:rsidRPr="000F0AA0">
              <w:rPr>
                <w:szCs w:val="24"/>
              </w:rPr>
              <w:t>11.34</w:t>
            </w:r>
          </w:p>
        </w:tc>
        <w:tc>
          <w:tcPr>
            <w:tcW w:w="1276" w:type="dxa"/>
            <w:vAlign w:val="bottom"/>
          </w:tcPr>
          <w:p w14:paraId="273FC19D" w14:textId="77777777" w:rsidR="00766B93" w:rsidRPr="000F0AA0" w:rsidRDefault="00766B93" w:rsidP="00E7530B">
            <w:pPr>
              <w:spacing w:line="276" w:lineRule="auto"/>
              <w:jc w:val="center"/>
              <w:rPr>
                <w:szCs w:val="24"/>
              </w:rPr>
            </w:pPr>
            <w:r w:rsidRPr="000F0AA0">
              <w:rPr>
                <w:szCs w:val="24"/>
              </w:rPr>
              <w:t>10.34</w:t>
            </w:r>
          </w:p>
        </w:tc>
      </w:tr>
      <w:tr w:rsidR="00766B93" w:rsidRPr="000F0AA0" w14:paraId="39B0F7B0" w14:textId="77777777" w:rsidTr="00E7530B">
        <w:tc>
          <w:tcPr>
            <w:tcW w:w="851" w:type="dxa"/>
          </w:tcPr>
          <w:p w14:paraId="39AD6B8C"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6</w:t>
            </w:r>
          </w:p>
        </w:tc>
        <w:tc>
          <w:tcPr>
            <w:tcW w:w="3124" w:type="dxa"/>
          </w:tcPr>
          <w:p w14:paraId="4D03A96F"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DAP</w:t>
            </w:r>
          </w:p>
        </w:tc>
        <w:tc>
          <w:tcPr>
            <w:tcW w:w="1559" w:type="dxa"/>
          </w:tcPr>
          <w:p w14:paraId="2087DD6B" w14:textId="77777777" w:rsidR="00766B93" w:rsidRPr="000F0AA0" w:rsidRDefault="00766B93" w:rsidP="00E7530B">
            <w:pPr>
              <w:spacing w:line="276" w:lineRule="auto"/>
              <w:jc w:val="center"/>
              <w:rPr>
                <w:color w:val="000000"/>
                <w:szCs w:val="24"/>
              </w:rPr>
            </w:pPr>
            <w:r w:rsidRPr="000F0AA0">
              <w:rPr>
                <w:szCs w:val="24"/>
              </w:rPr>
              <w:t>5.70</w:t>
            </w:r>
          </w:p>
        </w:tc>
        <w:tc>
          <w:tcPr>
            <w:tcW w:w="1134" w:type="dxa"/>
          </w:tcPr>
          <w:p w14:paraId="17462066" w14:textId="77777777" w:rsidR="00766B93" w:rsidRPr="000F0AA0" w:rsidRDefault="00766B93" w:rsidP="00E7530B">
            <w:pPr>
              <w:spacing w:line="276" w:lineRule="auto"/>
              <w:jc w:val="center"/>
              <w:rPr>
                <w:color w:val="000000"/>
                <w:szCs w:val="24"/>
              </w:rPr>
            </w:pPr>
            <w:r w:rsidRPr="000F0AA0">
              <w:rPr>
                <w:szCs w:val="24"/>
              </w:rPr>
              <w:t>6.24</w:t>
            </w:r>
          </w:p>
        </w:tc>
        <w:tc>
          <w:tcPr>
            <w:tcW w:w="1418" w:type="dxa"/>
            <w:vAlign w:val="bottom"/>
          </w:tcPr>
          <w:p w14:paraId="7855AA50" w14:textId="77777777" w:rsidR="00766B93" w:rsidRPr="000F0AA0" w:rsidRDefault="00766B93" w:rsidP="00E7530B">
            <w:pPr>
              <w:spacing w:line="276" w:lineRule="auto"/>
              <w:jc w:val="center"/>
              <w:rPr>
                <w:szCs w:val="24"/>
              </w:rPr>
            </w:pPr>
            <w:r w:rsidRPr="000F0AA0">
              <w:rPr>
                <w:szCs w:val="24"/>
              </w:rPr>
              <w:t>8.86</w:t>
            </w:r>
          </w:p>
        </w:tc>
        <w:tc>
          <w:tcPr>
            <w:tcW w:w="1276" w:type="dxa"/>
            <w:vAlign w:val="bottom"/>
          </w:tcPr>
          <w:p w14:paraId="0973C749" w14:textId="77777777" w:rsidR="00766B93" w:rsidRPr="000F0AA0" w:rsidRDefault="00766B93" w:rsidP="00E7530B">
            <w:pPr>
              <w:spacing w:line="276" w:lineRule="auto"/>
              <w:jc w:val="center"/>
              <w:rPr>
                <w:szCs w:val="24"/>
              </w:rPr>
            </w:pPr>
            <w:r w:rsidRPr="000F0AA0">
              <w:rPr>
                <w:szCs w:val="24"/>
              </w:rPr>
              <w:t>7.15</w:t>
            </w:r>
          </w:p>
        </w:tc>
      </w:tr>
      <w:tr w:rsidR="00766B93" w:rsidRPr="000F0AA0" w14:paraId="08CED468" w14:textId="77777777" w:rsidTr="00E7530B">
        <w:tc>
          <w:tcPr>
            <w:tcW w:w="851" w:type="dxa"/>
          </w:tcPr>
          <w:p w14:paraId="551AEF4E"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7</w:t>
            </w:r>
          </w:p>
        </w:tc>
        <w:tc>
          <w:tcPr>
            <w:tcW w:w="3124" w:type="dxa"/>
          </w:tcPr>
          <w:p w14:paraId="055B7169"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SSP</w:t>
            </w:r>
          </w:p>
        </w:tc>
        <w:tc>
          <w:tcPr>
            <w:tcW w:w="1559" w:type="dxa"/>
          </w:tcPr>
          <w:p w14:paraId="201A761B" w14:textId="77777777" w:rsidR="00766B93" w:rsidRPr="000F0AA0" w:rsidRDefault="00766B93" w:rsidP="00E7530B">
            <w:pPr>
              <w:spacing w:line="276" w:lineRule="auto"/>
              <w:jc w:val="center"/>
              <w:rPr>
                <w:color w:val="000000"/>
                <w:szCs w:val="24"/>
              </w:rPr>
            </w:pPr>
            <w:r w:rsidRPr="000F0AA0">
              <w:rPr>
                <w:szCs w:val="24"/>
              </w:rPr>
              <w:t>5.33</w:t>
            </w:r>
          </w:p>
        </w:tc>
        <w:tc>
          <w:tcPr>
            <w:tcW w:w="1134" w:type="dxa"/>
          </w:tcPr>
          <w:p w14:paraId="32319CB0" w14:textId="77777777" w:rsidR="00766B93" w:rsidRPr="000F0AA0" w:rsidRDefault="00766B93" w:rsidP="00E7530B">
            <w:pPr>
              <w:spacing w:line="276" w:lineRule="auto"/>
              <w:jc w:val="center"/>
              <w:rPr>
                <w:color w:val="000000"/>
                <w:szCs w:val="24"/>
              </w:rPr>
            </w:pPr>
            <w:r w:rsidRPr="000F0AA0">
              <w:rPr>
                <w:szCs w:val="24"/>
              </w:rPr>
              <w:t>5.99</w:t>
            </w:r>
          </w:p>
        </w:tc>
        <w:tc>
          <w:tcPr>
            <w:tcW w:w="1418" w:type="dxa"/>
            <w:vAlign w:val="bottom"/>
          </w:tcPr>
          <w:p w14:paraId="3454CC3A" w14:textId="77777777" w:rsidR="00766B93" w:rsidRPr="000F0AA0" w:rsidRDefault="00766B93" w:rsidP="00E7530B">
            <w:pPr>
              <w:spacing w:line="276" w:lineRule="auto"/>
              <w:jc w:val="center"/>
              <w:rPr>
                <w:szCs w:val="24"/>
              </w:rPr>
            </w:pPr>
            <w:r w:rsidRPr="000F0AA0">
              <w:rPr>
                <w:szCs w:val="24"/>
              </w:rPr>
              <w:t>8.35</w:t>
            </w:r>
          </w:p>
        </w:tc>
        <w:tc>
          <w:tcPr>
            <w:tcW w:w="1276" w:type="dxa"/>
            <w:vAlign w:val="bottom"/>
          </w:tcPr>
          <w:p w14:paraId="342BA111" w14:textId="77777777" w:rsidR="00766B93" w:rsidRPr="000F0AA0" w:rsidRDefault="00766B93" w:rsidP="00E7530B">
            <w:pPr>
              <w:spacing w:line="276" w:lineRule="auto"/>
              <w:jc w:val="center"/>
              <w:rPr>
                <w:szCs w:val="24"/>
              </w:rPr>
            </w:pPr>
            <w:r w:rsidRPr="000F0AA0">
              <w:rPr>
                <w:szCs w:val="24"/>
              </w:rPr>
              <w:t>7.92</w:t>
            </w:r>
          </w:p>
        </w:tc>
      </w:tr>
      <w:tr w:rsidR="00766B93" w:rsidRPr="000F0AA0" w14:paraId="46D0E8DE" w14:textId="77777777" w:rsidTr="00E7530B">
        <w:tc>
          <w:tcPr>
            <w:tcW w:w="851" w:type="dxa"/>
          </w:tcPr>
          <w:p w14:paraId="01B75B59"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8</w:t>
            </w:r>
          </w:p>
        </w:tc>
        <w:tc>
          <w:tcPr>
            <w:tcW w:w="3124" w:type="dxa"/>
          </w:tcPr>
          <w:p w14:paraId="72381655"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Vermicompost</w:t>
            </w:r>
          </w:p>
        </w:tc>
        <w:tc>
          <w:tcPr>
            <w:tcW w:w="1559" w:type="dxa"/>
          </w:tcPr>
          <w:p w14:paraId="6CBDB324" w14:textId="77777777" w:rsidR="00766B93" w:rsidRPr="000F0AA0" w:rsidRDefault="00766B93" w:rsidP="00E7530B">
            <w:pPr>
              <w:spacing w:line="276" w:lineRule="auto"/>
              <w:jc w:val="center"/>
              <w:rPr>
                <w:szCs w:val="24"/>
              </w:rPr>
            </w:pPr>
            <w:r w:rsidRPr="000F0AA0">
              <w:rPr>
                <w:szCs w:val="24"/>
              </w:rPr>
              <w:t>6.38</w:t>
            </w:r>
          </w:p>
        </w:tc>
        <w:tc>
          <w:tcPr>
            <w:tcW w:w="1134" w:type="dxa"/>
          </w:tcPr>
          <w:p w14:paraId="448E4B03" w14:textId="77777777" w:rsidR="00766B93" w:rsidRPr="000F0AA0" w:rsidRDefault="00766B93" w:rsidP="00E7530B">
            <w:pPr>
              <w:spacing w:line="276" w:lineRule="auto"/>
              <w:jc w:val="center"/>
              <w:rPr>
                <w:szCs w:val="24"/>
              </w:rPr>
            </w:pPr>
            <w:r w:rsidRPr="000F0AA0">
              <w:rPr>
                <w:szCs w:val="24"/>
              </w:rPr>
              <w:t>6.33</w:t>
            </w:r>
          </w:p>
        </w:tc>
        <w:tc>
          <w:tcPr>
            <w:tcW w:w="1418" w:type="dxa"/>
            <w:vAlign w:val="bottom"/>
          </w:tcPr>
          <w:p w14:paraId="21E09153" w14:textId="77777777" w:rsidR="00766B93" w:rsidRPr="000F0AA0" w:rsidRDefault="00766B93" w:rsidP="00E7530B">
            <w:pPr>
              <w:spacing w:line="276" w:lineRule="auto"/>
              <w:jc w:val="center"/>
              <w:rPr>
                <w:szCs w:val="24"/>
              </w:rPr>
            </w:pPr>
            <w:r w:rsidRPr="000F0AA0">
              <w:rPr>
                <w:szCs w:val="24"/>
              </w:rPr>
              <w:t>11.01</w:t>
            </w:r>
          </w:p>
        </w:tc>
        <w:tc>
          <w:tcPr>
            <w:tcW w:w="1276" w:type="dxa"/>
            <w:vAlign w:val="bottom"/>
          </w:tcPr>
          <w:p w14:paraId="3F33F1D2" w14:textId="77777777" w:rsidR="00766B93" w:rsidRPr="000F0AA0" w:rsidRDefault="00766B93" w:rsidP="00E7530B">
            <w:pPr>
              <w:spacing w:line="276" w:lineRule="auto"/>
              <w:jc w:val="center"/>
              <w:rPr>
                <w:szCs w:val="24"/>
              </w:rPr>
            </w:pPr>
            <w:r w:rsidRPr="000F0AA0">
              <w:rPr>
                <w:szCs w:val="24"/>
              </w:rPr>
              <w:t>10.1</w:t>
            </w:r>
          </w:p>
        </w:tc>
      </w:tr>
      <w:tr w:rsidR="00766B93" w:rsidRPr="000F0AA0" w14:paraId="15637A1F" w14:textId="77777777" w:rsidTr="00E7530B">
        <w:tc>
          <w:tcPr>
            <w:tcW w:w="851" w:type="dxa"/>
          </w:tcPr>
          <w:p w14:paraId="578275D9" w14:textId="77777777" w:rsidR="00766B93" w:rsidRPr="000F0AA0" w:rsidRDefault="00766B93" w:rsidP="00E7530B">
            <w:pPr>
              <w:spacing w:line="276" w:lineRule="auto"/>
              <w:jc w:val="center"/>
              <w:rPr>
                <w:szCs w:val="24"/>
              </w:rPr>
            </w:pPr>
          </w:p>
        </w:tc>
        <w:tc>
          <w:tcPr>
            <w:tcW w:w="3124" w:type="dxa"/>
          </w:tcPr>
          <w:p w14:paraId="42EFE092" w14:textId="77777777" w:rsidR="00766B93" w:rsidRPr="000F0AA0" w:rsidRDefault="00766B93" w:rsidP="00E7530B">
            <w:pPr>
              <w:spacing w:line="276" w:lineRule="auto"/>
              <w:jc w:val="right"/>
              <w:rPr>
                <w:szCs w:val="24"/>
              </w:rPr>
            </w:pPr>
            <w:r w:rsidRPr="000F0AA0">
              <w:rPr>
                <w:szCs w:val="24"/>
              </w:rPr>
              <w:t>SE±</w:t>
            </w:r>
          </w:p>
        </w:tc>
        <w:tc>
          <w:tcPr>
            <w:tcW w:w="1559" w:type="dxa"/>
          </w:tcPr>
          <w:p w14:paraId="0787199C" w14:textId="77777777" w:rsidR="00766B93" w:rsidRPr="000F0AA0" w:rsidRDefault="00766B93" w:rsidP="00E7530B">
            <w:pPr>
              <w:spacing w:line="276" w:lineRule="auto"/>
              <w:jc w:val="center"/>
              <w:rPr>
                <w:color w:val="000000"/>
                <w:szCs w:val="24"/>
              </w:rPr>
            </w:pPr>
            <w:r w:rsidRPr="000F0AA0">
              <w:rPr>
                <w:szCs w:val="24"/>
              </w:rPr>
              <w:t>0.14</w:t>
            </w:r>
          </w:p>
        </w:tc>
        <w:tc>
          <w:tcPr>
            <w:tcW w:w="1134" w:type="dxa"/>
          </w:tcPr>
          <w:p w14:paraId="64EE1D9B" w14:textId="77777777" w:rsidR="00766B93" w:rsidRPr="000F0AA0" w:rsidRDefault="00766B93" w:rsidP="00E7530B">
            <w:pPr>
              <w:spacing w:line="276" w:lineRule="auto"/>
              <w:jc w:val="center"/>
              <w:rPr>
                <w:color w:val="000000"/>
                <w:szCs w:val="24"/>
              </w:rPr>
            </w:pPr>
            <w:r w:rsidRPr="000F0AA0">
              <w:rPr>
                <w:szCs w:val="24"/>
              </w:rPr>
              <w:t>0.39</w:t>
            </w:r>
          </w:p>
        </w:tc>
        <w:tc>
          <w:tcPr>
            <w:tcW w:w="1418" w:type="dxa"/>
            <w:vAlign w:val="bottom"/>
          </w:tcPr>
          <w:p w14:paraId="1DF2BC65" w14:textId="77777777" w:rsidR="00766B93" w:rsidRPr="000F0AA0" w:rsidRDefault="00766B93" w:rsidP="00E7530B">
            <w:pPr>
              <w:spacing w:line="276" w:lineRule="auto"/>
              <w:jc w:val="center"/>
              <w:rPr>
                <w:color w:val="000000"/>
                <w:szCs w:val="24"/>
              </w:rPr>
            </w:pPr>
            <w:r w:rsidRPr="000F0AA0">
              <w:rPr>
                <w:color w:val="000000"/>
                <w:szCs w:val="24"/>
              </w:rPr>
              <w:t>0.15</w:t>
            </w:r>
          </w:p>
        </w:tc>
        <w:tc>
          <w:tcPr>
            <w:tcW w:w="1276" w:type="dxa"/>
            <w:vAlign w:val="bottom"/>
          </w:tcPr>
          <w:p w14:paraId="0432368D" w14:textId="77777777" w:rsidR="00766B93" w:rsidRPr="000F0AA0" w:rsidRDefault="00766B93" w:rsidP="00E7530B">
            <w:pPr>
              <w:spacing w:line="276" w:lineRule="auto"/>
              <w:jc w:val="center"/>
              <w:rPr>
                <w:color w:val="000000"/>
                <w:szCs w:val="24"/>
              </w:rPr>
            </w:pPr>
            <w:r w:rsidRPr="000F0AA0">
              <w:rPr>
                <w:color w:val="000000"/>
                <w:szCs w:val="24"/>
              </w:rPr>
              <w:t>0.13</w:t>
            </w:r>
          </w:p>
        </w:tc>
      </w:tr>
      <w:tr w:rsidR="00766B93" w:rsidRPr="000F0AA0" w14:paraId="570DB27A" w14:textId="77777777" w:rsidTr="00E7530B">
        <w:tc>
          <w:tcPr>
            <w:tcW w:w="851" w:type="dxa"/>
          </w:tcPr>
          <w:p w14:paraId="2450A1E6" w14:textId="77777777" w:rsidR="00766B93" w:rsidRPr="000F0AA0" w:rsidRDefault="00766B93" w:rsidP="00E7530B">
            <w:pPr>
              <w:spacing w:line="276" w:lineRule="auto"/>
              <w:jc w:val="center"/>
              <w:rPr>
                <w:szCs w:val="24"/>
              </w:rPr>
            </w:pPr>
          </w:p>
        </w:tc>
        <w:tc>
          <w:tcPr>
            <w:tcW w:w="3124" w:type="dxa"/>
          </w:tcPr>
          <w:p w14:paraId="445FB598" w14:textId="77777777" w:rsidR="00766B93" w:rsidRPr="000F0AA0" w:rsidRDefault="00766B93" w:rsidP="00E7530B">
            <w:pPr>
              <w:spacing w:line="276" w:lineRule="auto"/>
              <w:jc w:val="right"/>
              <w:rPr>
                <w:szCs w:val="24"/>
              </w:rPr>
            </w:pPr>
            <w:r w:rsidRPr="000F0AA0">
              <w:rPr>
                <w:szCs w:val="24"/>
              </w:rPr>
              <w:t>CD at 5%</w:t>
            </w:r>
          </w:p>
        </w:tc>
        <w:tc>
          <w:tcPr>
            <w:tcW w:w="1559" w:type="dxa"/>
          </w:tcPr>
          <w:p w14:paraId="26C6552C" w14:textId="77777777" w:rsidR="00766B93" w:rsidRPr="000F0AA0" w:rsidRDefault="00766B93" w:rsidP="00E7530B">
            <w:pPr>
              <w:spacing w:line="276" w:lineRule="auto"/>
              <w:jc w:val="center"/>
              <w:rPr>
                <w:color w:val="000000"/>
                <w:szCs w:val="24"/>
              </w:rPr>
            </w:pPr>
            <w:r w:rsidRPr="000F0AA0">
              <w:rPr>
                <w:szCs w:val="24"/>
              </w:rPr>
              <w:t>0.42</w:t>
            </w:r>
          </w:p>
        </w:tc>
        <w:tc>
          <w:tcPr>
            <w:tcW w:w="1134" w:type="dxa"/>
          </w:tcPr>
          <w:p w14:paraId="21BE415E" w14:textId="77777777" w:rsidR="00766B93" w:rsidRPr="000F0AA0" w:rsidRDefault="00766B93" w:rsidP="00E7530B">
            <w:pPr>
              <w:spacing w:line="276" w:lineRule="auto"/>
              <w:jc w:val="center"/>
              <w:rPr>
                <w:color w:val="000000"/>
                <w:szCs w:val="24"/>
              </w:rPr>
            </w:pPr>
            <w:r w:rsidRPr="000F0AA0">
              <w:rPr>
                <w:szCs w:val="24"/>
              </w:rPr>
              <w:t>1.18</w:t>
            </w:r>
          </w:p>
        </w:tc>
        <w:tc>
          <w:tcPr>
            <w:tcW w:w="1418" w:type="dxa"/>
            <w:vAlign w:val="bottom"/>
          </w:tcPr>
          <w:p w14:paraId="1ADE7876" w14:textId="77777777" w:rsidR="00766B93" w:rsidRPr="000F0AA0" w:rsidRDefault="00766B93" w:rsidP="00E7530B">
            <w:pPr>
              <w:spacing w:line="276" w:lineRule="auto"/>
              <w:jc w:val="center"/>
              <w:rPr>
                <w:color w:val="000000"/>
                <w:szCs w:val="24"/>
              </w:rPr>
            </w:pPr>
            <w:r w:rsidRPr="000F0AA0">
              <w:rPr>
                <w:color w:val="000000"/>
                <w:szCs w:val="24"/>
              </w:rPr>
              <w:t>0.47</w:t>
            </w:r>
          </w:p>
        </w:tc>
        <w:tc>
          <w:tcPr>
            <w:tcW w:w="1276" w:type="dxa"/>
            <w:vAlign w:val="bottom"/>
          </w:tcPr>
          <w:p w14:paraId="63BFFB04" w14:textId="77777777" w:rsidR="00766B93" w:rsidRPr="000F0AA0" w:rsidRDefault="00766B93" w:rsidP="00E7530B">
            <w:pPr>
              <w:spacing w:line="276" w:lineRule="auto"/>
              <w:jc w:val="center"/>
              <w:rPr>
                <w:color w:val="000000"/>
                <w:szCs w:val="24"/>
              </w:rPr>
            </w:pPr>
            <w:r w:rsidRPr="000F0AA0">
              <w:rPr>
                <w:color w:val="000000"/>
                <w:szCs w:val="24"/>
              </w:rPr>
              <w:t>0.41</w:t>
            </w:r>
          </w:p>
        </w:tc>
      </w:tr>
      <w:tr w:rsidR="00766B93" w:rsidRPr="000F0AA0" w14:paraId="686CBC3A" w14:textId="77777777" w:rsidTr="00E7530B">
        <w:tc>
          <w:tcPr>
            <w:tcW w:w="851" w:type="dxa"/>
          </w:tcPr>
          <w:p w14:paraId="4384CCFC" w14:textId="77777777" w:rsidR="00766B93" w:rsidRPr="000F0AA0" w:rsidRDefault="00766B93" w:rsidP="00E7530B">
            <w:pPr>
              <w:spacing w:line="276" w:lineRule="auto"/>
              <w:jc w:val="center"/>
              <w:rPr>
                <w:szCs w:val="24"/>
              </w:rPr>
            </w:pPr>
          </w:p>
        </w:tc>
        <w:tc>
          <w:tcPr>
            <w:tcW w:w="3124" w:type="dxa"/>
          </w:tcPr>
          <w:p w14:paraId="58B8B125" w14:textId="77777777" w:rsidR="00766B93" w:rsidRPr="000F0AA0" w:rsidRDefault="00766B93" w:rsidP="00E7530B">
            <w:pPr>
              <w:spacing w:line="276" w:lineRule="auto"/>
              <w:jc w:val="right"/>
              <w:rPr>
                <w:b/>
                <w:bCs/>
                <w:szCs w:val="24"/>
              </w:rPr>
            </w:pPr>
            <w:r w:rsidRPr="000F0AA0">
              <w:rPr>
                <w:b/>
                <w:bCs/>
                <w:szCs w:val="24"/>
              </w:rPr>
              <w:t>Initial</w:t>
            </w:r>
          </w:p>
        </w:tc>
        <w:tc>
          <w:tcPr>
            <w:tcW w:w="2693" w:type="dxa"/>
            <w:gridSpan w:val="2"/>
          </w:tcPr>
          <w:p w14:paraId="4070AADD" w14:textId="77777777" w:rsidR="00766B93" w:rsidRPr="000F0AA0" w:rsidRDefault="00766B93" w:rsidP="00E7530B">
            <w:pPr>
              <w:spacing w:line="276" w:lineRule="auto"/>
              <w:jc w:val="center"/>
              <w:rPr>
                <w:b/>
                <w:bCs/>
                <w:szCs w:val="24"/>
              </w:rPr>
            </w:pPr>
            <w:r w:rsidRPr="000F0AA0">
              <w:rPr>
                <w:b/>
                <w:bCs/>
                <w:szCs w:val="24"/>
              </w:rPr>
              <w:t>4.24</w:t>
            </w:r>
          </w:p>
        </w:tc>
        <w:tc>
          <w:tcPr>
            <w:tcW w:w="2694" w:type="dxa"/>
            <w:gridSpan w:val="2"/>
            <w:vAlign w:val="bottom"/>
          </w:tcPr>
          <w:p w14:paraId="3D57B2A2" w14:textId="77777777" w:rsidR="00766B93" w:rsidRPr="000F0AA0" w:rsidRDefault="00766B93" w:rsidP="00E7530B">
            <w:pPr>
              <w:spacing w:line="276" w:lineRule="auto"/>
              <w:jc w:val="center"/>
              <w:rPr>
                <w:b/>
                <w:bCs/>
                <w:color w:val="000000"/>
                <w:szCs w:val="24"/>
              </w:rPr>
            </w:pPr>
            <w:r w:rsidRPr="000F0AA0">
              <w:rPr>
                <w:b/>
                <w:bCs/>
                <w:color w:val="000000"/>
                <w:szCs w:val="24"/>
              </w:rPr>
              <w:t>7.95</w:t>
            </w:r>
          </w:p>
        </w:tc>
      </w:tr>
    </w:tbl>
    <w:p w14:paraId="2E7DF2EF" w14:textId="77777777" w:rsidR="00766B93" w:rsidRDefault="00766B93" w:rsidP="00766B93">
      <w:pPr>
        <w:spacing w:line="276" w:lineRule="auto"/>
        <w:rPr>
          <w:b/>
          <w:bCs/>
        </w:rPr>
      </w:pPr>
    </w:p>
    <w:p w14:paraId="30DD89F3" w14:textId="77777777" w:rsidR="00766B93" w:rsidRDefault="00766B93" w:rsidP="00766B93">
      <w:pPr>
        <w:spacing w:line="276" w:lineRule="auto"/>
        <w:rPr>
          <w:b/>
          <w:bCs/>
        </w:rPr>
      </w:pPr>
    </w:p>
    <w:p w14:paraId="3E0201EC" w14:textId="77777777" w:rsidR="00766B93" w:rsidRDefault="00766B93" w:rsidP="00766B93">
      <w:pPr>
        <w:spacing w:line="276" w:lineRule="auto"/>
        <w:rPr>
          <w:b/>
          <w:bCs/>
        </w:rPr>
      </w:pPr>
      <w:r>
        <w:rPr>
          <w:noProof/>
          <w:lang w:val="en-IN" w:eastAsia="en-IN"/>
        </w:rPr>
        <w:drawing>
          <wp:inline distT="0" distB="0" distL="0" distR="0" wp14:anchorId="6A9AD6DB" wp14:editId="6D7530CD">
            <wp:extent cx="6056416" cy="3206337"/>
            <wp:effectExtent l="0" t="0" r="1905" b="133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10A1FC" w14:textId="77777777" w:rsidR="00766B93" w:rsidRDefault="00766B93" w:rsidP="00766B93">
      <w:pPr>
        <w:spacing w:line="276" w:lineRule="auto"/>
        <w:rPr>
          <w:b/>
          <w:bCs/>
        </w:rPr>
      </w:pPr>
    </w:p>
    <w:p w14:paraId="0F2325EE" w14:textId="77777777" w:rsidR="00766B93" w:rsidRDefault="00766B93" w:rsidP="00766B93">
      <w:pPr>
        <w:spacing w:line="276" w:lineRule="auto"/>
        <w:rPr>
          <w:b/>
          <w:bCs/>
        </w:rPr>
      </w:pPr>
    </w:p>
    <w:p w14:paraId="5272C5CB" w14:textId="77777777" w:rsidR="00766B93" w:rsidRDefault="00766B93" w:rsidP="00766B93">
      <w:pPr>
        <w:spacing w:line="276" w:lineRule="auto"/>
        <w:rPr>
          <w:b/>
          <w:bCs/>
        </w:rPr>
      </w:pPr>
    </w:p>
    <w:p w14:paraId="181AEEA4" w14:textId="77777777" w:rsidR="00766B93" w:rsidRDefault="00766B93" w:rsidP="00766B93">
      <w:pPr>
        <w:spacing w:line="276" w:lineRule="auto"/>
        <w:rPr>
          <w:b/>
          <w:bCs/>
        </w:rPr>
      </w:pPr>
      <w:r>
        <w:rPr>
          <w:noProof/>
          <w:lang w:val="en-IN" w:eastAsia="en-IN"/>
        </w:rPr>
        <w:lastRenderedPageBreak/>
        <w:drawing>
          <wp:inline distT="0" distB="0" distL="0" distR="0" wp14:anchorId="72E6DA38" wp14:editId="3A153034">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888D8C" w14:textId="035F34C3" w:rsidR="00766B93" w:rsidRPr="004112DC" w:rsidRDefault="00766B93" w:rsidP="00766B93">
      <w:pPr>
        <w:spacing w:line="276" w:lineRule="auto"/>
        <w:rPr>
          <w:b/>
        </w:rPr>
      </w:pPr>
      <w:r w:rsidRPr="004112DC">
        <w:rPr>
          <w:b/>
        </w:rPr>
        <w:t>Figur</w:t>
      </w:r>
      <w:r w:rsidR="008B39BA">
        <w:rPr>
          <w:b/>
        </w:rPr>
        <w:t>e</w:t>
      </w:r>
      <w:r w:rsidRPr="004112DC">
        <w:rPr>
          <w:b/>
        </w:rPr>
        <w:t xml:space="preserve">: 2 </w:t>
      </w:r>
      <w:r w:rsidR="008B39BA">
        <w:rPr>
          <w:b/>
        </w:rPr>
        <w:t xml:space="preserve">Graph of the </w:t>
      </w:r>
      <w:r w:rsidRPr="004112DC">
        <w:rPr>
          <w:b/>
        </w:rPr>
        <w:t>Effect of PROM and phosphatic fertilizers on (a) acid and (b) alkaline phosphatase activity in highly calcareous soil.</w:t>
      </w:r>
    </w:p>
    <w:p w14:paraId="4EAB2D9E" w14:textId="77777777" w:rsidR="00766B93" w:rsidRPr="004112DC" w:rsidRDefault="00766B93" w:rsidP="00766B93">
      <w:pPr>
        <w:spacing w:line="276" w:lineRule="auto"/>
        <w:rPr>
          <w:b/>
          <w:bCs/>
        </w:rPr>
      </w:pPr>
    </w:p>
    <w:p w14:paraId="1801E69C" w14:textId="77777777" w:rsidR="00766B93" w:rsidRDefault="00766B93" w:rsidP="00766B93">
      <w:pPr>
        <w:spacing w:line="276" w:lineRule="auto"/>
        <w:rPr>
          <w:b/>
          <w:bCs/>
        </w:rPr>
      </w:pPr>
    </w:p>
    <w:p w14:paraId="1BF8AAD8" w14:textId="77777777" w:rsidR="00766B93" w:rsidRDefault="00766B93" w:rsidP="00766B93">
      <w:pPr>
        <w:spacing w:line="276" w:lineRule="auto"/>
        <w:rPr>
          <w:b/>
          <w:bCs/>
        </w:rPr>
      </w:pPr>
    </w:p>
    <w:p w14:paraId="2DBECE7A" w14:textId="77777777" w:rsidR="00766B93" w:rsidRPr="000F0AA0" w:rsidRDefault="00766B93" w:rsidP="00766B93">
      <w:pPr>
        <w:spacing w:line="276" w:lineRule="auto"/>
        <w:rPr>
          <w:b/>
          <w:bCs/>
        </w:rPr>
      </w:pPr>
      <w:r w:rsidRPr="000F0AA0">
        <w:rPr>
          <w:b/>
          <w:bCs/>
        </w:rPr>
        <w:t>Table 6. Effect of PROM and phosphatic fertilizers on dehydrogenase activity in calcareous soil</w:t>
      </w:r>
    </w:p>
    <w:tbl>
      <w:tblPr>
        <w:tblStyle w:val="TableGrid"/>
        <w:tblpPr w:leftFromText="180" w:rightFromText="180" w:vertAnchor="text" w:horzAnchor="margin" w:tblpXSpec="center" w:tblpY="35"/>
        <w:tblW w:w="7514" w:type="dxa"/>
        <w:tblLook w:val="04A0" w:firstRow="1" w:lastRow="0" w:firstColumn="1" w:lastColumn="0" w:noHBand="0" w:noVBand="1"/>
      </w:tblPr>
      <w:tblGrid>
        <w:gridCol w:w="1129"/>
        <w:gridCol w:w="3266"/>
        <w:gridCol w:w="1560"/>
        <w:gridCol w:w="1559"/>
      </w:tblGrid>
      <w:tr w:rsidR="00766B93" w:rsidRPr="000F0AA0" w14:paraId="35FECFE0" w14:textId="77777777" w:rsidTr="00E7530B">
        <w:tc>
          <w:tcPr>
            <w:tcW w:w="1129" w:type="dxa"/>
            <w:vMerge w:val="restart"/>
          </w:tcPr>
          <w:p w14:paraId="0C03E608" w14:textId="77777777" w:rsidR="00766B93" w:rsidRPr="000F0AA0" w:rsidRDefault="00766B93" w:rsidP="00E7530B">
            <w:pPr>
              <w:spacing w:line="276" w:lineRule="auto"/>
              <w:jc w:val="center"/>
              <w:rPr>
                <w:b/>
                <w:bCs/>
                <w:szCs w:val="24"/>
              </w:rPr>
            </w:pPr>
            <w:r w:rsidRPr="000F0AA0">
              <w:rPr>
                <w:b/>
                <w:bCs/>
                <w:szCs w:val="24"/>
              </w:rPr>
              <w:t>Treat No.</w:t>
            </w:r>
          </w:p>
        </w:tc>
        <w:tc>
          <w:tcPr>
            <w:tcW w:w="3266" w:type="dxa"/>
            <w:vMerge w:val="restart"/>
          </w:tcPr>
          <w:p w14:paraId="0C9C6DDE" w14:textId="77777777" w:rsidR="00766B93" w:rsidRPr="000F0AA0" w:rsidRDefault="00766B93" w:rsidP="00E7530B">
            <w:pPr>
              <w:spacing w:line="276" w:lineRule="auto"/>
              <w:jc w:val="center"/>
              <w:rPr>
                <w:b/>
                <w:bCs/>
                <w:szCs w:val="24"/>
              </w:rPr>
            </w:pPr>
            <w:r w:rsidRPr="000F0AA0">
              <w:rPr>
                <w:b/>
                <w:bCs/>
                <w:szCs w:val="24"/>
              </w:rPr>
              <w:t>Details</w:t>
            </w:r>
          </w:p>
        </w:tc>
        <w:tc>
          <w:tcPr>
            <w:tcW w:w="3119" w:type="dxa"/>
            <w:gridSpan w:val="2"/>
          </w:tcPr>
          <w:p w14:paraId="682F9086" w14:textId="77777777" w:rsidR="00766B93" w:rsidRPr="000F0AA0" w:rsidRDefault="00766B93" w:rsidP="00E7530B">
            <w:pPr>
              <w:spacing w:line="276" w:lineRule="auto"/>
              <w:jc w:val="center"/>
              <w:rPr>
                <w:b/>
                <w:bCs/>
                <w:szCs w:val="24"/>
              </w:rPr>
            </w:pPr>
            <w:r w:rsidRPr="000F0AA0">
              <w:rPr>
                <w:b/>
                <w:bCs/>
                <w:szCs w:val="24"/>
              </w:rPr>
              <w:t>Dehydrogenase activity</w:t>
            </w:r>
          </w:p>
          <w:p w14:paraId="03C84B56" w14:textId="77777777" w:rsidR="00766B93" w:rsidRPr="000F0AA0" w:rsidRDefault="00766B93" w:rsidP="00E7530B">
            <w:pPr>
              <w:spacing w:line="276" w:lineRule="auto"/>
              <w:jc w:val="center"/>
              <w:rPr>
                <w:b/>
                <w:bCs/>
                <w:szCs w:val="24"/>
              </w:rPr>
            </w:pPr>
            <w:r w:rsidRPr="000F0AA0">
              <w:rPr>
                <w:b/>
                <w:bCs/>
                <w:szCs w:val="24"/>
              </w:rPr>
              <w:t>(µg TPF g</w:t>
            </w:r>
            <w:r w:rsidRPr="000F0AA0">
              <w:rPr>
                <w:b/>
                <w:bCs/>
                <w:szCs w:val="24"/>
                <w:vertAlign w:val="superscript"/>
              </w:rPr>
              <w:t>-1</w:t>
            </w:r>
            <w:r w:rsidRPr="000F0AA0">
              <w:rPr>
                <w:b/>
                <w:bCs/>
                <w:szCs w:val="24"/>
              </w:rPr>
              <w:t xml:space="preserve"> soil 24 hr</w:t>
            </w:r>
            <w:r w:rsidRPr="000F0AA0">
              <w:rPr>
                <w:b/>
                <w:bCs/>
                <w:szCs w:val="24"/>
                <w:vertAlign w:val="superscript"/>
              </w:rPr>
              <w:t>-1</w:t>
            </w:r>
            <w:r w:rsidRPr="000F0AA0">
              <w:rPr>
                <w:b/>
                <w:bCs/>
                <w:szCs w:val="24"/>
              </w:rPr>
              <w:t>)</w:t>
            </w:r>
          </w:p>
        </w:tc>
      </w:tr>
      <w:tr w:rsidR="00766B93" w:rsidRPr="000F0AA0" w14:paraId="6B228DA5" w14:textId="77777777" w:rsidTr="00E7530B">
        <w:tc>
          <w:tcPr>
            <w:tcW w:w="1129" w:type="dxa"/>
            <w:vMerge/>
          </w:tcPr>
          <w:p w14:paraId="0B798F9B" w14:textId="77777777" w:rsidR="00766B93" w:rsidRPr="000F0AA0" w:rsidRDefault="00766B93" w:rsidP="00E7530B">
            <w:pPr>
              <w:spacing w:line="276" w:lineRule="auto"/>
              <w:jc w:val="center"/>
              <w:rPr>
                <w:b/>
                <w:bCs/>
                <w:szCs w:val="24"/>
              </w:rPr>
            </w:pPr>
          </w:p>
        </w:tc>
        <w:tc>
          <w:tcPr>
            <w:tcW w:w="3266" w:type="dxa"/>
            <w:vMerge/>
          </w:tcPr>
          <w:p w14:paraId="5186EEDF" w14:textId="77777777" w:rsidR="00766B93" w:rsidRPr="000F0AA0" w:rsidRDefault="00766B93" w:rsidP="00E7530B">
            <w:pPr>
              <w:spacing w:line="276" w:lineRule="auto"/>
              <w:jc w:val="center"/>
              <w:rPr>
                <w:b/>
                <w:bCs/>
                <w:szCs w:val="24"/>
              </w:rPr>
            </w:pPr>
          </w:p>
        </w:tc>
        <w:tc>
          <w:tcPr>
            <w:tcW w:w="1560" w:type="dxa"/>
          </w:tcPr>
          <w:p w14:paraId="4086B861" w14:textId="77777777" w:rsidR="00766B93" w:rsidRPr="000F0AA0" w:rsidRDefault="00766B93" w:rsidP="00E7530B">
            <w:pPr>
              <w:spacing w:line="276" w:lineRule="auto"/>
              <w:jc w:val="center"/>
              <w:rPr>
                <w:b/>
                <w:bCs/>
                <w:szCs w:val="24"/>
              </w:rPr>
            </w:pPr>
            <w:r w:rsidRPr="000F0AA0">
              <w:rPr>
                <w:b/>
                <w:bCs/>
                <w:szCs w:val="24"/>
              </w:rPr>
              <w:t>Flowering</w:t>
            </w:r>
          </w:p>
        </w:tc>
        <w:tc>
          <w:tcPr>
            <w:tcW w:w="1559" w:type="dxa"/>
          </w:tcPr>
          <w:p w14:paraId="0B5C3323" w14:textId="77777777" w:rsidR="00766B93" w:rsidRPr="000F0AA0" w:rsidRDefault="00766B93" w:rsidP="00E7530B">
            <w:pPr>
              <w:spacing w:line="276" w:lineRule="auto"/>
              <w:jc w:val="center"/>
              <w:rPr>
                <w:b/>
                <w:bCs/>
                <w:szCs w:val="24"/>
              </w:rPr>
            </w:pPr>
            <w:r w:rsidRPr="000F0AA0">
              <w:rPr>
                <w:b/>
                <w:bCs/>
                <w:szCs w:val="24"/>
              </w:rPr>
              <w:t>Harvest</w:t>
            </w:r>
          </w:p>
        </w:tc>
      </w:tr>
      <w:tr w:rsidR="00766B93" w:rsidRPr="000F0AA0" w14:paraId="65EDCD07" w14:textId="77777777" w:rsidTr="00E7530B">
        <w:tc>
          <w:tcPr>
            <w:tcW w:w="1129" w:type="dxa"/>
          </w:tcPr>
          <w:p w14:paraId="27A0DB2B"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1</w:t>
            </w:r>
          </w:p>
        </w:tc>
        <w:tc>
          <w:tcPr>
            <w:tcW w:w="3266" w:type="dxa"/>
          </w:tcPr>
          <w:p w14:paraId="6104CD92" w14:textId="77777777" w:rsidR="00766B93" w:rsidRPr="000F0AA0" w:rsidRDefault="00766B93" w:rsidP="00E7530B">
            <w:pPr>
              <w:spacing w:line="276" w:lineRule="auto"/>
              <w:rPr>
                <w:szCs w:val="24"/>
              </w:rPr>
            </w:pPr>
            <w:r w:rsidRPr="000F0AA0">
              <w:rPr>
                <w:szCs w:val="24"/>
              </w:rPr>
              <w:t>Absolute Control</w:t>
            </w:r>
          </w:p>
        </w:tc>
        <w:tc>
          <w:tcPr>
            <w:tcW w:w="1560" w:type="dxa"/>
          </w:tcPr>
          <w:p w14:paraId="104F48C9" w14:textId="77777777" w:rsidR="00766B93" w:rsidRPr="000F0AA0" w:rsidRDefault="00766B93" w:rsidP="00E7530B">
            <w:pPr>
              <w:spacing w:line="276" w:lineRule="auto"/>
              <w:jc w:val="center"/>
              <w:rPr>
                <w:szCs w:val="24"/>
              </w:rPr>
            </w:pPr>
            <w:r w:rsidRPr="000F0AA0">
              <w:rPr>
                <w:szCs w:val="24"/>
              </w:rPr>
              <w:t>11.57</w:t>
            </w:r>
          </w:p>
        </w:tc>
        <w:tc>
          <w:tcPr>
            <w:tcW w:w="1559" w:type="dxa"/>
          </w:tcPr>
          <w:p w14:paraId="4CA80C54" w14:textId="77777777" w:rsidR="00766B93" w:rsidRPr="000F0AA0" w:rsidRDefault="00766B93" w:rsidP="00E7530B">
            <w:pPr>
              <w:spacing w:line="276" w:lineRule="auto"/>
              <w:jc w:val="center"/>
              <w:rPr>
                <w:szCs w:val="24"/>
              </w:rPr>
            </w:pPr>
            <w:r w:rsidRPr="000F0AA0">
              <w:rPr>
                <w:szCs w:val="24"/>
              </w:rPr>
              <w:t>8.06</w:t>
            </w:r>
          </w:p>
        </w:tc>
      </w:tr>
      <w:tr w:rsidR="00766B93" w:rsidRPr="000F0AA0" w14:paraId="45942757" w14:textId="77777777" w:rsidTr="00E7530B">
        <w:tc>
          <w:tcPr>
            <w:tcW w:w="1129" w:type="dxa"/>
          </w:tcPr>
          <w:p w14:paraId="6EDF6F90"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2</w:t>
            </w:r>
          </w:p>
        </w:tc>
        <w:tc>
          <w:tcPr>
            <w:tcW w:w="3266" w:type="dxa"/>
          </w:tcPr>
          <w:p w14:paraId="0CC7E858" w14:textId="77777777" w:rsidR="00766B93" w:rsidRPr="000F0AA0" w:rsidRDefault="00766B93" w:rsidP="00E7530B">
            <w:pPr>
              <w:spacing w:line="276" w:lineRule="auto"/>
              <w:rPr>
                <w:szCs w:val="24"/>
              </w:rPr>
            </w:pPr>
            <w:r w:rsidRPr="000F0AA0">
              <w:rPr>
                <w:szCs w:val="24"/>
              </w:rPr>
              <w:t>RDF (NPK)</w:t>
            </w:r>
          </w:p>
        </w:tc>
        <w:tc>
          <w:tcPr>
            <w:tcW w:w="1560" w:type="dxa"/>
          </w:tcPr>
          <w:p w14:paraId="6C29235A" w14:textId="77777777" w:rsidR="00766B93" w:rsidRPr="000F0AA0" w:rsidRDefault="00766B93" w:rsidP="00E7530B">
            <w:pPr>
              <w:spacing w:line="276" w:lineRule="auto"/>
              <w:jc w:val="center"/>
              <w:rPr>
                <w:szCs w:val="24"/>
              </w:rPr>
            </w:pPr>
            <w:r w:rsidRPr="000F0AA0">
              <w:rPr>
                <w:szCs w:val="24"/>
              </w:rPr>
              <w:t>12.82</w:t>
            </w:r>
          </w:p>
        </w:tc>
        <w:tc>
          <w:tcPr>
            <w:tcW w:w="1559" w:type="dxa"/>
          </w:tcPr>
          <w:p w14:paraId="013E140F" w14:textId="77777777" w:rsidR="00766B93" w:rsidRPr="000F0AA0" w:rsidRDefault="00766B93" w:rsidP="00E7530B">
            <w:pPr>
              <w:spacing w:line="276" w:lineRule="auto"/>
              <w:jc w:val="center"/>
              <w:rPr>
                <w:szCs w:val="24"/>
              </w:rPr>
            </w:pPr>
            <w:r w:rsidRPr="000F0AA0">
              <w:rPr>
                <w:szCs w:val="24"/>
              </w:rPr>
              <w:t>8.89</w:t>
            </w:r>
          </w:p>
        </w:tc>
      </w:tr>
      <w:tr w:rsidR="00766B93" w:rsidRPr="000F0AA0" w14:paraId="47846CE6" w14:textId="77777777" w:rsidTr="00E7530B">
        <w:tc>
          <w:tcPr>
            <w:tcW w:w="1129" w:type="dxa"/>
          </w:tcPr>
          <w:p w14:paraId="5FB60EAB"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3</w:t>
            </w:r>
          </w:p>
        </w:tc>
        <w:tc>
          <w:tcPr>
            <w:tcW w:w="3266" w:type="dxa"/>
          </w:tcPr>
          <w:p w14:paraId="665DA829" w14:textId="77777777" w:rsidR="00766B93" w:rsidRPr="000F0AA0" w:rsidRDefault="00766B93" w:rsidP="00E7530B">
            <w:pPr>
              <w:spacing w:line="276" w:lineRule="auto"/>
              <w:rPr>
                <w:szCs w:val="24"/>
              </w:rPr>
            </w:pPr>
            <w:r w:rsidRPr="000F0AA0">
              <w:rPr>
                <w:szCs w:val="24"/>
              </w:rPr>
              <w:t>50%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560" w:type="dxa"/>
          </w:tcPr>
          <w:p w14:paraId="32091845" w14:textId="77777777" w:rsidR="00766B93" w:rsidRPr="000F0AA0" w:rsidRDefault="00766B93" w:rsidP="00E7530B">
            <w:pPr>
              <w:spacing w:line="276" w:lineRule="auto"/>
              <w:jc w:val="center"/>
              <w:rPr>
                <w:szCs w:val="24"/>
              </w:rPr>
            </w:pPr>
            <w:r w:rsidRPr="000F0AA0">
              <w:rPr>
                <w:szCs w:val="24"/>
              </w:rPr>
              <w:t>12.34</w:t>
            </w:r>
          </w:p>
        </w:tc>
        <w:tc>
          <w:tcPr>
            <w:tcW w:w="1559" w:type="dxa"/>
          </w:tcPr>
          <w:p w14:paraId="21F4CDB5" w14:textId="77777777" w:rsidR="00766B93" w:rsidRPr="000F0AA0" w:rsidRDefault="00766B93" w:rsidP="00E7530B">
            <w:pPr>
              <w:spacing w:line="276" w:lineRule="auto"/>
              <w:jc w:val="center"/>
              <w:rPr>
                <w:szCs w:val="24"/>
              </w:rPr>
            </w:pPr>
            <w:r w:rsidRPr="000F0AA0">
              <w:rPr>
                <w:szCs w:val="24"/>
              </w:rPr>
              <w:t>9.26</w:t>
            </w:r>
          </w:p>
        </w:tc>
      </w:tr>
      <w:tr w:rsidR="00766B93" w:rsidRPr="000F0AA0" w14:paraId="5415CED5" w14:textId="77777777" w:rsidTr="00E7530B">
        <w:tc>
          <w:tcPr>
            <w:tcW w:w="1129" w:type="dxa"/>
          </w:tcPr>
          <w:p w14:paraId="3E528CB8"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4</w:t>
            </w:r>
          </w:p>
        </w:tc>
        <w:tc>
          <w:tcPr>
            <w:tcW w:w="3266" w:type="dxa"/>
          </w:tcPr>
          <w:p w14:paraId="7FED4E86" w14:textId="77777777" w:rsidR="00766B93" w:rsidRPr="000F0AA0" w:rsidRDefault="00766B93" w:rsidP="00E7530B">
            <w:pPr>
              <w:spacing w:line="276" w:lineRule="auto"/>
              <w:rPr>
                <w:szCs w:val="24"/>
              </w:rPr>
            </w:pPr>
            <w:r w:rsidRPr="000F0AA0">
              <w:rPr>
                <w:szCs w:val="24"/>
              </w:rPr>
              <w:t>75%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560" w:type="dxa"/>
          </w:tcPr>
          <w:p w14:paraId="4DEA6928" w14:textId="77777777" w:rsidR="00766B93" w:rsidRPr="000F0AA0" w:rsidRDefault="00766B93" w:rsidP="00E7530B">
            <w:pPr>
              <w:spacing w:line="276" w:lineRule="auto"/>
              <w:jc w:val="center"/>
              <w:rPr>
                <w:szCs w:val="24"/>
              </w:rPr>
            </w:pPr>
            <w:r w:rsidRPr="000F0AA0">
              <w:rPr>
                <w:szCs w:val="24"/>
              </w:rPr>
              <w:t>13.42</w:t>
            </w:r>
          </w:p>
        </w:tc>
        <w:tc>
          <w:tcPr>
            <w:tcW w:w="1559" w:type="dxa"/>
          </w:tcPr>
          <w:p w14:paraId="34D114C0" w14:textId="77777777" w:rsidR="00766B93" w:rsidRPr="000F0AA0" w:rsidRDefault="00766B93" w:rsidP="00E7530B">
            <w:pPr>
              <w:spacing w:line="276" w:lineRule="auto"/>
              <w:jc w:val="center"/>
              <w:rPr>
                <w:szCs w:val="24"/>
              </w:rPr>
            </w:pPr>
            <w:r w:rsidRPr="000F0AA0">
              <w:rPr>
                <w:szCs w:val="24"/>
              </w:rPr>
              <w:t>9.62</w:t>
            </w:r>
          </w:p>
        </w:tc>
      </w:tr>
      <w:tr w:rsidR="00766B93" w:rsidRPr="000F0AA0" w14:paraId="79C10695" w14:textId="77777777" w:rsidTr="00E7530B">
        <w:tc>
          <w:tcPr>
            <w:tcW w:w="1129" w:type="dxa"/>
          </w:tcPr>
          <w:p w14:paraId="63ACAD59"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5</w:t>
            </w:r>
          </w:p>
        </w:tc>
        <w:tc>
          <w:tcPr>
            <w:tcW w:w="3266" w:type="dxa"/>
          </w:tcPr>
          <w:p w14:paraId="728325B7"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560" w:type="dxa"/>
          </w:tcPr>
          <w:p w14:paraId="2C4ADD62" w14:textId="77777777" w:rsidR="00766B93" w:rsidRPr="000F0AA0" w:rsidRDefault="00766B93" w:rsidP="00E7530B">
            <w:pPr>
              <w:spacing w:line="276" w:lineRule="auto"/>
              <w:jc w:val="center"/>
              <w:rPr>
                <w:szCs w:val="24"/>
              </w:rPr>
            </w:pPr>
            <w:r w:rsidRPr="000F0AA0">
              <w:rPr>
                <w:szCs w:val="24"/>
              </w:rPr>
              <w:t>14.30</w:t>
            </w:r>
          </w:p>
        </w:tc>
        <w:tc>
          <w:tcPr>
            <w:tcW w:w="1559" w:type="dxa"/>
          </w:tcPr>
          <w:p w14:paraId="4F1BD4D6" w14:textId="77777777" w:rsidR="00766B93" w:rsidRPr="000F0AA0" w:rsidRDefault="00766B93" w:rsidP="00E7530B">
            <w:pPr>
              <w:spacing w:line="276" w:lineRule="auto"/>
              <w:jc w:val="center"/>
              <w:rPr>
                <w:szCs w:val="24"/>
              </w:rPr>
            </w:pPr>
            <w:r w:rsidRPr="000F0AA0">
              <w:rPr>
                <w:szCs w:val="24"/>
              </w:rPr>
              <w:t>10.40</w:t>
            </w:r>
          </w:p>
        </w:tc>
      </w:tr>
      <w:tr w:rsidR="00766B93" w:rsidRPr="000F0AA0" w14:paraId="35662451" w14:textId="77777777" w:rsidTr="00E7530B">
        <w:tc>
          <w:tcPr>
            <w:tcW w:w="1129" w:type="dxa"/>
          </w:tcPr>
          <w:p w14:paraId="7D267118"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6</w:t>
            </w:r>
          </w:p>
        </w:tc>
        <w:tc>
          <w:tcPr>
            <w:tcW w:w="3266" w:type="dxa"/>
          </w:tcPr>
          <w:p w14:paraId="46CDA65F"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DAP</w:t>
            </w:r>
          </w:p>
        </w:tc>
        <w:tc>
          <w:tcPr>
            <w:tcW w:w="1560" w:type="dxa"/>
          </w:tcPr>
          <w:p w14:paraId="5A745FB4" w14:textId="77777777" w:rsidR="00766B93" w:rsidRPr="000F0AA0" w:rsidRDefault="00766B93" w:rsidP="00E7530B">
            <w:pPr>
              <w:spacing w:line="276" w:lineRule="auto"/>
              <w:jc w:val="center"/>
              <w:rPr>
                <w:szCs w:val="24"/>
              </w:rPr>
            </w:pPr>
            <w:r w:rsidRPr="000F0AA0">
              <w:rPr>
                <w:szCs w:val="24"/>
              </w:rPr>
              <w:t>12.48</w:t>
            </w:r>
          </w:p>
        </w:tc>
        <w:tc>
          <w:tcPr>
            <w:tcW w:w="1559" w:type="dxa"/>
          </w:tcPr>
          <w:p w14:paraId="3D886A63" w14:textId="77777777" w:rsidR="00766B93" w:rsidRPr="000F0AA0" w:rsidRDefault="00766B93" w:rsidP="00E7530B">
            <w:pPr>
              <w:spacing w:line="276" w:lineRule="auto"/>
              <w:jc w:val="center"/>
              <w:rPr>
                <w:szCs w:val="24"/>
              </w:rPr>
            </w:pPr>
            <w:r w:rsidRPr="000F0AA0">
              <w:rPr>
                <w:szCs w:val="24"/>
              </w:rPr>
              <w:t>9.60</w:t>
            </w:r>
          </w:p>
        </w:tc>
      </w:tr>
      <w:tr w:rsidR="00766B93" w:rsidRPr="000F0AA0" w14:paraId="19A84D8F" w14:textId="77777777" w:rsidTr="00E7530B">
        <w:tc>
          <w:tcPr>
            <w:tcW w:w="1129" w:type="dxa"/>
          </w:tcPr>
          <w:p w14:paraId="2A8C14CA"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7</w:t>
            </w:r>
          </w:p>
        </w:tc>
        <w:tc>
          <w:tcPr>
            <w:tcW w:w="3266" w:type="dxa"/>
          </w:tcPr>
          <w:p w14:paraId="5B06494C"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SSP</w:t>
            </w:r>
          </w:p>
        </w:tc>
        <w:tc>
          <w:tcPr>
            <w:tcW w:w="1560" w:type="dxa"/>
          </w:tcPr>
          <w:p w14:paraId="1B36C021" w14:textId="77777777" w:rsidR="00766B93" w:rsidRPr="000F0AA0" w:rsidRDefault="00766B93" w:rsidP="00E7530B">
            <w:pPr>
              <w:spacing w:line="276" w:lineRule="auto"/>
              <w:jc w:val="center"/>
              <w:rPr>
                <w:szCs w:val="24"/>
              </w:rPr>
            </w:pPr>
            <w:r w:rsidRPr="000F0AA0">
              <w:rPr>
                <w:szCs w:val="24"/>
              </w:rPr>
              <w:t>12.18</w:t>
            </w:r>
          </w:p>
        </w:tc>
        <w:tc>
          <w:tcPr>
            <w:tcW w:w="1559" w:type="dxa"/>
          </w:tcPr>
          <w:p w14:paraId="1E756B76" w14:textId="77777777" w:rsidR="00766B93" w:rsidRPr="000F0AA0" w:rsidRDefault="00766B93" w:rsidP="00E7530B">
            <w:pPr>
              <w:spacing w:line="276" w:lineRule="auto"/>
              <w:jc w:val="center"/>
              <w:rPr>
                <w:szCs w:val="24"/>
              </w:rPr>
            </w:pPr>
            <w:r w:rsidRPr="000F0AA0">
              <w:rPr>
                <w:szCs w:val="24"/>
              </w:rPr>
              <w:t>9.97</w:t>
            </w:r>
          </w:p>
        </w:tc>
      </w:tr>
      <w:tr w:rsidR="00766B93" w:rsidRPr="000F0AA0" w14:paraId="0909AD3A" w14:textId="77777777" w:rsidTr="00E7530B">
        <w:tc>
          <w:tcPr>
            <w:tcW w:w="1129" w:type="dxa"/>
          </w:tcPr>
          <w:p w14:paraId="68B4298F"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8</w:t>
            </w:r>
          </w:p>
        </w:tc>
        <w:tc>
          <w:tcPr>
            <w:tcW w:w="3266" w:type="dxa"/>
          </w:tcPr>
          <w:p w14:paraId="62AB3F25"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Vermicompost</w:t>
            </w:r>
          </w:p>
        </w:tc>
        <w:tc>
          <w:tcPr>
            <w:tcW w:w="1560" w:type="dxa"/>
          </w:tcPr>
          <w:p w14:paraId="5EA2535E" w14:textId="77777777" w:rsidR="00766B93" w:rsidRPr="000F0AA0" w:rsidRDefault="00766B93" w:rsidP="00E7530B">
            <w:pPr>
              <w:spacing w:line="276" w:lineRule="auto"/>
              <w:jc w:val="center"/>
              <w:rPr>
                <w:szCs w:val="24"/>
              </w:rPr>
            </w:pPr>
            <w:r w:rsidRPr="000F0AA0">
              <w:rPr>
                <w:szCs w:val="24"/>
              </w:rPr>
              <w:t>14.26</w:t>
            </w:r>
          </w:p>
        </w:tc>
        <w:tc>
          <w:tcPr>
            <w:tcW w:w="1559" w:type="dxa"/>
          </w:tcPr>
          <w:p w14:paraId="146530B1" w14:textId="77777777" w:rsidR="00766B93" w:rsidRPr="000F0AA0" w:rsidRDefault="00766B93" w:rsidP="00E7530B">
            <w:pPr>
              <w:spacing w:line="276" w:lineRule="auto"/>
              <w:jc w:val="center"/>
              <w:rPr>
                <w:szCs w:val="24"/>
              </w:rPr>
            </w:pPr>
            <w:r w:rsidRPr="000F0AA0">
              <w:rPr>
                <w:szCs w:val="24"/>
              </w:rPr>
              <w:t>10.65</w:t>
            </w:r>
          </w:p>
        </w:tc>
      </w:tr>
      <w:tr w:rsidR="00766B93" w:rsidRPr="000F0AA0" w14:paraId="42A40BAC" w14:textId="77777777" w:rsidTr="00E7530B">
        <w:tc>
          <w:tcPr>
            <w:tcW w:w="1129" w:type="dxa"/>
          </w:tcPr>
          <w:p w14:paraId="53474304" w14:textId="77777777" w:rsidR="00766B93" w:rsidRPr="000F0AA0" w:rsidRDefault="00766B93" w:rsidP="00E7530B">
            <w:pPr>
              <w:spacing w:line="276" w:lineRule="auto"/>
              <w:jc w:val="center"/>
              <w:rPr>
                <w:szCs w:val="24"/>
              </w:rPr>
            </w:pPr>
          </w:p>
        </w:tc>
        <w:tc>
          <w:tcPr>
            <w:tcW w:w="3266" w:type="dxa"/>
          </w:tcPr>
          <w:p w14:paraId="6FE2CC16" w14:textId="77777777" w:rsidR="00766B93" w:rsidRPr="000F0AA0" w:rsidRDefault="00766B93" w:rsidP="00E7530B">
            <w:pPr>
              <w:spacing w:line="276" w:lineRule="auto"/>
              <w:jc w:val="right"/>
              <w:rPr>
                <w:szCs w:val="24"/>
              </w:rPr>
            </w:pPr>
            <w:r w:rsidRPr="000F0AA0">
              <w:rPr>
                <w:szCs w:val="24"/>
              </w:rPr>
              <w:t>SE±</w:t>
            </w:r>
          </w:p>
        </w:tc>
        <w:tc>
          <w:tcPr>
            <w:tcW w:w="1560" w:type="dxa"/>
          </w:tcPr>
          <w:p w14:paraId="6ABC6DD0" w14:textId="77777777" w:rsidR="00766B93" w:rsidRPr="000F0AA0" w:rsidRDefault="00766B93" w:rsidP="00E7530B">
            <w:pPr>
              <w:spacing w:line="276" w:lineRule="auto"/>
              <w:jc w:val="center"/>
              <w:rPr>
                <w:color w:val="000000"/>
                <w:szCs w:val="24"/>
              </w:rPr>
            </w:pPr>
            <w:r w:rsidRPr="000F0AA0">
              <w:rPr>
                <w:szCs w:val="24"/>
              </w:rPr>
              <w:t>0.42</w:t>
            </w:r>
          </w:p>
        </w:tc>
        <w:tc>
          <w:tcPr>
            <w:tcW w:w="1559" w:type="dxa"/>
          </w:tcPr>
          <w:p w14:paraId="59CDAE49" w14:textId="77777777" w:rsidR="00766B93" w:rsidRPr="000F0AA0" w:rsidRDefault="00766B93" w:rsidP="00E7530B">
            <w:pPr>
              <w:spacing w:line="276" w:lineRule="auto"/>
              <w:jc w:val="center"/>
              <w:rPr>
                <w:color w:val="000000"/>
                <w:szCs w:val="24"/>
              </w:rPr>
            </w:pPr>
            <w:r w:rsidRPr="000F0AA0">
              <w:rPr>
                <w:szCs w:val="24"/>
              </w:rPr>
              <w:t>0.49</w:t>
            </w:r>
          </w:p>
        </w:tc>
      </w:tr>
      <w:tr w:rsidR="00766B93" w:rsidRPr="000F0AA0" w14:paraId="4E4D510C" w14:textId="77777777" w:rsidTr="00E7530B">
        <w:tc>
          <w:tcPr>
            <w:tcW w:w="1129" w:type="dxa"/>
          </w:tcPr>
          <w:p w14:paraId="2A60A791" w14:textId="77777777" w:rsidR="00766B93" w:rsidRPr="000F0AA0" w:rsidRDefault="00766B93" w:rsidP="00E7530B">
            <w:pPr>
              <w:spacing w:line="276" w:lineRule="auto"/>
              <w:jc w:val="center"/>
              <w:rPr>
                <w:szCs w:val="24"/>
              </w:rPr>
            </w:pPr>
          </w:p>
        </w:tc>
        <w:tc>
          <w:tcPr>
            <w:tcW w:w="3266" w:type="dxa"/>
          </w:tcPr>
          <w:p w14:paraId="59093699" w14:textId="77777777" w:rsidR="00766B93" w:rsidRPr="000F0AA0" w:rsidRDefault="00766B93" w:rsidP="00E7530B">
            <w:pPr>
              <w:spacing w:line="276" w:lineRule="auto"/>
              <w:jc w:val="right"/>
              <w:rPr>
                <w:szCs w:val="24"/>
              </w:rPr>
            </w:pPr>
            <w:r w:rsidRPr="000F0AA0">
              <w:rPr>
                <w:szCs w:val="24"/>
              </w:rPr>
              <w:t>CD at 5%</w:t>
            </w:r>
          </w:p>
        </w:tc>
        <w:tc>
          <w:tcPr>
            <w:tcW w:w="1560" w:type="dxa"/>
          </w:tcPr>
          <w:p w14:paraId="51806C04" w14:textId="77777777" w:rsidR="00766B93" w:rsidRPr="000F0AA0" w:rsidRDefault="00766B93" w:rsidP="00E7530B">
            <w:pPr>
              <w:spacing w:line="276" w:lineRule="auto"/>
              <w:jc w:val="center"/>
              <w:rPr>
                <w:color w:val="000000"/>
                <w:szCs w:val="24"/>
              </w:rPr>
            </w:pPr>
            <w:r w:rsidRPr="000F0AA0">
              <w:rPr>
                <w:szCs w:val="24"/>
              </w:rPr>
              <w:t>1.28</w:t>
            </w:r>
          </w:p>
        </w:tc>
        <w:tc>
          <w:tcPr>
            <w:tcW w:w="1559" w:type="dxa"/>
          </w:tcPr>
          <w:p w14:paraId="46BCA687" w14:textId="77777777" w:rsidR="00766B93" w:rsidRPr="000F0AA0" w:rsidRDefault="00766B93" w:rsidP="00E7530B">
            <w:pPr>
              <w:spacing w:line="276" w:lineRule="auto"/>
              <w:jc w:val="center"/>
              <w:rPr>
                <w:color w:val="000000"/>
                <w:szCs w:val="24"/>
              </w:rPr>
            </w:pPr>
            <w:r w:rsidRPr="000F0AA0">
              <w:rPr>
                <w:szCs w:val="24"/>
              </w:rPr>
              <w:t>1.50</w:t>
            </w:r>
          </w:p>
        </w:tc>
      </w:tr>
      <w:tr w:rsidR="00766B93" w:rsidRPr="000F0AA0" w14:paraId="0402BD63" w14:textId="77777777" w:rsidTr="00E7530B">
        <w:tc>
          <w:tcPr>
            <w:tcW w:w="1129" w:type="dxa"/>
          </w:tcPr>
          <w:p w14:paraId="072B288F" w14:textId="77777777" w:rsidR="00766B93" w:rsidRPr="000F0AA0" w:rsidRDefault="00766B93" w:rsidP="00E7530B">
            <w:pPr>
              <w:spacing w:line="276" w:lineRule="auto"/>
              <w:jc w:val="center"/>
              <w:rPr>
                <w:szCs w:val="24"/>
              </w:rPr>
            </w:pPr>
          </w:p>
        </w:tc>
        <w:tc>
          <w:tcPr>
            <w:tcW w:w="3266" w:type="dxa"/>
          </w:tcPr>
          <w:p w14:paraId="1DBF9858" w14:textId="77777777" w:rsidR="00766B93" w:rsidRPr="000F0AA0" w:rsidRDefault="00766B93" w:rsidP="00E7530B">
            <w:pPr>
              <w:spacing w:line="276" w:lineRule="auto"/>
              <w:jc w:val="right"/>
              <w:rPr>
                <w:b/>
                <w:bCs/>
                <w:szCs w:val="24"/>
              </w:rPr>
            </w:pPr>
            <w:r w:rsidRPr="000F0AA0">
              <w:rPr>
                <w:b/>
                <w:bCs/>
                <w:szCs w:val="24"/>
              </w:rPr>
              <w:t>Initial</w:t>
            </w:r>
          </w:p>
        </w:tc>
        <w:tc>
          <w:tcPr>
            <w:tcW w:w="3119" w:type="dxa"/>
            <w:gridSpan w:val="2"/>
          </w:tcPr>
          <w:p w14:paraId="5A4429C1" w14:textId="77777777" w:rsidR="00766B93" w:rsidRPr="000F0AA0" w:rsidRDefault="00766B93" w:rsidP="00E7530B">
            <w:pPr>
              <w:spacing w:line="276" w:lineRule="auto"/>
              <w:jc w:val="center"/>
              <w:rPr>
                <w:b/>
                <w:bCs/>
                <w:szCs w:val="24"/>
              </w:rPr>
            </w:pPr>
            <w:r w:rsidRPr="000F0AA0">
              <w:rPr>
                <w:b/>
                <w:bCs/>
                <w:szCs w:val="24"/>
              </w:rPr>
              <w:t>15.63</w:t>
            </w:r>
          </w:p>
        </w:tc>
      </w:tr>
    </w:tbl>
    <w:p w14:paraId="7828447F" w14:textId="77777777" w:rsidR="00766B93" w:rsidRDefault="00766B93" w:rsidP="00766B93"/>
    <w:p w14:paraId="3BD8AB8E" w14:textId="77777777" w:rsidR="00766B93" w:rsidRDefault="00766B93" w:rsidP="00766B93"/>
    <w:p w14:paraId="023A4453" w14:textId="77777777" w:rsidR="00766B93" w:rsidRDefault="00766B93" w:rsidP="00766B93"/>
    <w:p w14:paraId="105BE08C" w14:textId="77777777" w:rsidR="00766B93" w:rsidRDefault="00766B93" w:rsidP="00766B93"/>
    <w:p w14:paraId="2FC21DC6" w14:textId="77777777" w:rsidR="00766B93" w:rsidRDefault="00766B93" w:rsidP="00766B93"/>
    <w:p w14:paraId="44FD0747" w14:textId="77777777" w:rsidR="00766B93" w:rsidRDefault="00766B93" w:rsidP="00766B93"/>
    <w:p w14:paraId="3A0CFA2C" w14:textId="77777777" w:rsidR="00766B93" w:rsidRDefault="00766B93" w:rsidP="00766B93"/>
    <w:p w14:paraId="1EE6397C" w14:textId="77777777" w:rsidR="00766B93" w:rsidRDefault="00766B93" w:rsidP="00766B93"/>
    <w:p w14:paraId="0138192D" w14:textId="77777777" w:rsidR="00766B93" w:rsidRDefault="00766B93" w:rsidP="00766B93"/>
    <w:p w14:paraId="602A7FA1" w14:textId="77777777" w:rsidR="00766B93" w:rsidRDefault="00766B93" w:rsidP="00766B93"/>
    <w:p w14:paraId="596F2ABD" w14:textId="77777777" w:rsidR="00766B93" w:rsidRDefault="00766B93" w:rsidP="00766B93"/>
    <w:p w14:paraId="18C78581" w14:textId="77777777" w:rsidR="00766B93" w:rsidRDefault="00766B93" w:rsidP="00766B93"/>
    <w:p w14:paraId="39596E78" w14:textId="77777777" w:rsidR="00766B93" w:rsidRDefault="00766B93" w:rsidP="00766B93"/>
    <w:p w14:paraId="36EFCBCF" w14:textId="77777777" w:rsidR="00766B93" w:rsidRDefault="00766B93" w:rsidP="00766B93">
      <w:r>
        <w:rPr>
          <w:noProof/>
          <w:lang w:val="en-IN" w:eastAsia="en-IN"/>
        </w:rPr>
        <w:lastRenderedPageBreak/>
        <w:drawing>
          <wp:inline distT="0" distB="0" distL="0" distR="0" wp14:anchorId="6A00D578" wp14:editId="4CF3A531">
            <wp:extent cx="4872037" cy="3119437"/>
            <wp:effectExtent l="0" t="0" r="5080"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6A925A" w14:textId="5CBFE6B2" w:rsidR="00766B93" w:rsidRDefault="00766B93" w:rsidP="00766B93">
      <w:pPr>
        <w:spacing w:line="276" w:lineRule="auto"/>
        <w:rPr>
          <w:b/>
        </w:rPr>
      </w:pPr>
      <w:r>
        <w:rPr>
          <w:b/>
        </w:rPr>
        <w:t xml:space="preserve">Figure </w:t>
      </w:r>
      <w:r w:rsidRPr="004112DC">
        <w:rPr>
          <w:b/>
        </w:rPr>
        <w:t>3</w:t>
      </w:r>
      <w:r>
        <w:rPr>
          <w:b/>
        </w:rPr>
        <w:t xml:space="preserve"> </w:t>
      </w:r>
      <w:r w:rsidR="00463CC9">
        <w:rPr>
          <w:b/>
        </w:rPr>
        <w:t xml:space="preserve">Graph of the </w:t>
      </w:r>
      <w:bookmarkStart w:id="3" w:name="_GoBack"/>
      <w:bookmarkEnd w:id="3"/>
      <w:r w:rsidRPr="004112DC">
        <w:rPr>
          <w:b/>
        </w:rPr>
        <w:t xml:space="preserve">Effect of PROM and phosphatic fertilizers on dehydrogenase activity in highly </w:t>
      </w:r>
      <w:r>
        <w:rPr>
          <w:b/>
        </w:rPr>
        <w:t xml:space="preserve"> </w:t>
      </w:r>
    </w:p>
    <w:p w14:paraId="1B7D4B7B" w14:textId="77777777" w:rsidR="00766B93" w:rsidRPr="004112DC" w:rsidRDefault="00766B93" w:rsidP="00766B93">
      <w:pPr>
        <w:spacing w:line="276" w:lineRule="auto"/>
        <w:rPr>
          <w:b/>
        </w:rPr>
      </w:pPr>
      <w:r>
        <w:rPr>
          <w:b/>
        </w:rPr>
        <w:t xml:space="preserve">                  </w:t>
      </w:r>
      <w:r w:rsidRPr="004112DC">
        <w:rPr>
          <w:b/>
        </w:rPr>
        <w:t>calcareous soil.</w:t>
      </w:r>
    </w:p>
    <w:p w14:paraId="30C57DC8" w14:textId="77777777" w:rsidR="00766B93" w:rsidRPr="005618CF" w:rsidRDefault="00766B93" w:rsidP="00766B93"/>
    <w:p w14:paraId="45816714" w14:textId="77777777" w:rsidR="00263ED1" w:rsidRPr="00263ED1" w:rsidRDefault="00263ED1" w:rsidP="00766B93">
      <w:pPr>
        <w:spacing w:line="276" w:lineRule="auto"/>
        <w:rPr>
          <w:szCs w:val="24"/>
        </w:rPr>
      </w:pPr>
    </w:p>
    <w:sectPr w:rsidR="00263ED1" w:rsidRPr="00263ED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F6C37" w14:textId="77777777" w:rsidR="008A66FD" w:rsidRDefault="008A66FD" w:rsidP="00A55BF4">
      <w:pPr>
        <w:spacing w:line="240" w:lineRule="auto"/>
      </w:pPr>
      <w:r>
        <w:separator/>
      </w:r>
    </w:p>
  </w:endnote>
  <w:endnote w:type="continuationSeparator" w:id="0">
    <w:p w14:paraId="4FE7BBAE" w14:textId="77777777" w:rsidR="008A66FD" w:rsidRDefault="008A66FD" w:rsidP="00A55B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0054" w14:textId="77777777" w:rsidR="001E4B4F" w:rsidRDefault="001E4B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D1BD" w14:textId="77777777" w:rsidR="001E4B4F" w:rsidRDefault="001E4B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27A37" w14:textId="77777777" w:rsidR="001E4B4F" w:rsidRDefault="001E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146C7" w14:textId="77777777" w:rsidR="008A66FD" w:rsidRDefault="008A66FD" w:rsidP="00A55BF4">
      <w:pPr>
        <w:spacing w:line="240" w:lineRule="auto"/>
      </w:pPr>
      <w:r>
        <w:separator/>
      </w:r>
    </w:p>
  </w:footnote>
  <w:footnote w:type="continuationSeparator" w:id="0">
    <w:p w14:paraId="55D88788" w14:textId="77777777" w:rsidR="008A66FD" w:rsidRDefault="008A66FD" w:rsidP="00A55B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06278" w14:textId="7AE72D28" w:rsidR="001E4B4F" w:rsidRDefault="008A66FD">
    <w:pPr>
      <w:pStyle w:val="Header"/>
    </w:pPr>
    <w:r>
      <w:rPr>
        <w:noProof/>
      </w:rPr>
      <w:pict w14:anchorId="0F2AE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25329"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DBB0" w14:textId="6B8CEC27" w:rsidR="001E4B4F" w:rsidRDefault="008A66FD">
    <w:pPr>
      <w:pStyle w:val="Header"/>
    </w:pPr>
    <w:r>
      <w:rPr>
        <w:noProof/>
      </w:rPr>
      <w:pict w14:anchorId="509B2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25330"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3E8E" w14:textId="1A0334B2" w:rsidR="001E4B4F" w:rsidRDefault="008A66FD">
    <w:pPr>
      <w:pStyle w:val="Header"/>
    </w:pPr>
    <w:r>
      <w:rPr>
        <w:noProof/>
      </w:rPr>
      <w:pict w14:anchorId="2CF04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25328"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AFE"/>
    <w:multiLevelType w:val="hybridMultilevel"/>
    <w:tmpl w:val="8BC0DF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6032BD"/>
    <w:multiLevelType w:val="hybridMultilevel"/>
    <w:tmpl w:val="FF96DE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2F20EC"/>
    <w:multiLevelType w:val="hybridMultilevel"/>
    <w:tmpl w:val="7138CB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143FEC"/>
    <w:multiLevelType w:val="hybridMultilevel"/>
    <w:tmpl w:val="F2C04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2D4CB7"/>
    <w:multiLevelType w:val="hybridMultilevel"/>
    <w:tmpl w:val="6A0A5B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AB15F0"/>
    <w:multiLevelType w:val="hybridMultilevel"/>
    <w:tmpl w:val="6DA8634C"/>
    <w:lvl w:ilvl="0" w:tplc="8C064B48">
      <w:start w:val="1"/>
      <w:numFmt w:val="decimal"/>
      <w:lvlText w:val="%1."/>
      <w:lvlJc w:val="left"/>
      <w:pPr>
        <w:ind w:left="720" w:hanging="360"/>
      </w:pPr>
      <w:rPr>
        <w:rFonts w:ascii="Arial" w:hAnsi="Arial" w:cs="Aria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4B6CEC"/>
    <w:multiLevelType w:val="hybridMultilevel"/>
    <w:tmpl w:val="54C6B6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D647C6"/>
    <w:multiLevelType w:val="hybridMultilevel"/>
    <w:tmpl w:val="3EDE43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24F6B9B"/>
    <w:multiLevelType w:val="hybridMultilevel"/>
    <w:tmpl w:val="6F2C4F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3400A53"/>
    <w:multiLevelType w:val="hybridMultilevel"/>
    <w:tmpl w:val="0FE2D3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0544318"/>
    <w:multiLevelType w:val="hybridMultilevel"/>
    <w:tmpl w:val="0E402244"/>
    <w:lvl w:ilvl="0" w:tplc="FFFFFFFF">
      <w:start w:val="1"/>
      <w:numFmt w:val="bullet"/>
      <w:lvlText w:val=""/>
      <w:lvlJc w:val="left"/>
      <w:pPr>
        <w:ind w:left="720" w:hanging="360"/>
      </w:pPr>
      <w:rPr>
        <w:rFonts w:ascii="Wingdings" w:hAnsi="Wingdings" w:hint="default"/>
      </w:rPr>
    </w:lvl>
    <w:lvl w:ilvl="1" w:tplc="40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4B543A5"/>
    <w:multiLevelType w:val="hybridMultilevel"/>
    <w:tmpl w:val="AB881B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7"/>
  </w:num>
  <w:num w:numId="6">
    <w:abstractNumId w:val="1"/>
  </w:num>
  <w:num w:numId="7">
    <w:abstractNumId w:val="3"/>
  </w:num>
  <w:num w:numId="8">
    <w:abstractNumId w:val="11"/>
  </w:num>
  <w:num w:numId="9">
    <w:abstractNumId w:val="9"/>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70"/>
    <w:rsid w:val="00003D35"/>
    <w:rsid w:val="00005511"/>
    <w:rsid w:val="00013F83"/>
    <w:rsid w:val="00014B1A"/>
    <w:rsid w:val="00031CFE"/>
    <w:rsid w:val="00034DB8"/>
    <w:rsid w:val="00040DD8"/>
    <w:rsid w:val="00063EBE"/>
    <w:rsid w:val="000655F6"/>
    <w:rsid w:val="0006626F"/>
    <w:rsid w:val="000758D7"/>
    <w:rsid w:val="00077D97"/>
    <w:rsid w:val="00083399"/>
    <w:rsid w:val="0008702D"/>
    <w:rsid w:val="0009750D"/>
    <w:rsid w:val="000B600F"/>
    <w:rsid w:val="000D1C64"/>
    <w:rsid w:val="000D22C7"/>
    <w:rsid w:val="000F0AA0"/>
    <w:rsid w:val="00115C6D"/>
    <w:rsid w:val="00142FA3"/>
    <w:rsid w:val="001524D2"/>
    <w:rsid w:val="00156E68"/>
    <w:rsid w:val="00196B9C"/>
    <w:rsid w:val="00197D08"/>
    <w:rsid w:val="001A3C5C"/>
    <w:rsid w:val="001C68FD"/>
    <w:rsid w:val="001C6A13"/>
    <w:rsid w:val="001D54E4"/>
    <w:rsid w:val="001E15A2"/>
    <w:rsid w:val="001E4B4F"/>
    <w:rsid w:val="001F2CBF"/>
    <w:rsid w:val="0020020C"/>
    <w:rsid w:val="00221390"/>
    <w:rsid w:val="00236B6B"/>
    <w:rsid w:val="00257BD7"/>
    <w:rsid w:val="00263ED1"/>
    <w:rsid w:val="00266626"/>
    <w:rsid w:val="00272C3A"/>
    <w:rsid w:val="002A20B0"/>
    <w:rsid w:val="002A5D61"/>
    <w:rsid w:val="002B3179"/>
    <w:rsid w:val="002B3A08"/>
    <w:rsid w:val="002C21A5"/>
    <w:rsid w:val="002E78CE"/>
    <w:rsid w:val="00306696"/>
    <w:rsid w:val="00330392"/>
    <w:rsid w:val="00340A00"/>
    <w:rsid w:val="0036144D"/>
    <w:rsid w:val="00367039"/>
    <w:rsid w:val="0037367C"/>
    <w:rsid w:val="00382E30"/>
    <w:rsid w:val="003A7146"/>
    <w:rsid w:val="00407903"/>
    <w:rsid w:val="00454011"/>
    <w:rsid w:val="00463CC9"/>
    <w:rsid w:val="00464A47"/>
    <w:rsid w:val="00467AFA"/>
    <w:rsid w:val="004747CC"/>
    <w:rsid w:val="00490D0E"/>
    <w:rsid w:val="004A7B59"/>
    <w:rsid w:val="004B241A"/>
    <w:rsid w:val="004D145C"/>
    <w:rsid w:val="004D323E"/>
    <w:rsid w:val="004D5289"/>
    <w:rsid w:val="004E17D2"/>
    <w:rsid w:val="004E76A4"/>
    <w:rsid w:val="00501D23"/>
    <w:rsid w:val="00505977"/>
    <w:rsid w:val="00523148"/>
    <w:rsid w:val="005265C8"/>
    <w:rsid w:val="00554C61"/>
    <w:rsid w:val="00566779"/>
    <w:rsid w:val="0057155A"/>
    <w:rsid w:val="005727F6"/>
    <w:rsid w:val="00587E02"/>
    <w:rsid w:val="005C4334"/>
    <w:rsid w:val="005D366B"/>
    <w:rsid w:val="005D3776"/>
    <w:rsid w:val="005E56A8"/>
    <w:rsid w:val="00615136"/>
    <w:rsid w:val="006564B4"/>
    <w:rsid w:val="006930D6"/>
    <w:rsid w:val="00693605"/>
    <w:rsid w:val="006A7EB9"/>
    <w:rsid w:val="006B433E"/>
    <w:rsid w:val="006D1B5B"/>
    <w:rsid w:val="006F155F"/>
    <w:rsid w:val="006F63E3"/>
    <w:rsid w:val="007501C7"/>
    <w:rsid w:val="007628B3"/>
    <w:rsid w:val="00766314"/>
    <w:rsid w:val="00766B93"/>
    <w:rsid w:val="007672B2"/>
    <w:rsid w:val="00771F87"/>
    <w:rsid w:val="007841A7"/>
    <w:rsid w:val="007C36AA"/>
    <w:rsid w:val="007D5289"/>
    <w:rsid w:val="007D5EF8"/>
    <w:rsid w:val="007E2408"/>
    <w:rsid w:val="007F2CDD"/>
    <w:rsid w:val="00804193"/>
    <w:rsid w:val="00810616"/>
    <w:rsid w:val="008637B5"/>
    <w:rsid w:val="00872ACA"/>
    <w:rsid w:val="0089139D"/>
    <w:rsid w:val="008A66FD"/>
    <w:rsid w:val="008B39BA"/>
    <w:rsid w:val="008B5AF2"/>
    <w:rsid w:val="008E6D69"/>
    <w:rsid w:val="008F53BA"/>
    <w:rsid w:val="009A48D8"/>
    <w:rsid w:val="009A4ADB"/>
    <w:rsid w:val="009B76CA"/>
    <w:rsid w:val="009D6B5E"/>
    <w:rsid w:val="009E51DD"/>
    <w:rsid w:val="009F165F"/>
    <w:rsid w:val="00A10FC9"/>
    <w:rsid w:val="00A55BF4"/>
    <w:rsid w:val="00A55DDB"/>
    <w:rsid w:val="00A60201"/>
    <w:rsid w:val="00A80446"/>
    <w:rsid w:val="00A919AE"/>
    <w:rsid w:val="00AC72AA"/>
    <w:rsid w:val="00AE677E"/>
    <w:rsid w:val="00AF2198"/>
    <w:rsid w:val="00AF548A"/>
    <w:rsid w:val="00B334CC"/>
    <w:rsid w:val="00B544FE"/>
    <w:rsid w:val="00B6144D"/>
    <w:rsid w:val="00B639F6"/>
    <w:rsid w:val="00B862EB"/>
    <w:rsid w:val="00BA2F70"/>
    <w:rsid w:val="00BB0F14"/>
    <w:rsid w:val="00BB486C"/>
    <w:rsid w:val="00BD1F7D"/>
    <w:rsid w:val="00BD379F"/>
    <w:rsid w:val="00BE52F5"/>
    <w:rsid w:val="00C00A61"/>
    <w:rsid w:val="00C51E9D"/>
    <w:rsid w:val="00C56517"/>
    <w:rsid w:val="00C72FB9"/>
    <w:rsid w:val="00C97D6A"/>
    <w:rsid w:val="00CA073B"/>
    <w:rsid w:val="00CB5867"/>
    <w:rsid w:val="00CF346B"/>
    <w:rsid w:val="00D06D15"/>
    <w:rsid w:val="00D27639"/>
    <w:rsid w:val="00D36453"/>
    <w:rsid w:val="00D73D49"/>
    <w:rsid w:val="00D7574F"/>
    <w:rsid w:val="00D96048"/>
    <w:rsid w:val="00DB2B35"/>
    <w:rsid w:val="00DD22B9"/>
    <w:rsid w:val="00DF4224"/>
    <w:rsid w:val="00E32D54"/>
    <w:rsid w:val="00E33696"/>
    <w:rsid w:val="00E452BD"/>
    <w:rsid w:val="00E7530B"/>
    <w:rsid w:val="00E75CEA"/>
    <w:rsid w:val="00EB05B7"/>
    <w:rsid w:val="00EC3818"/>
    <w:rsid w:val="00EC4C9B"/>
    <w:rsid w:val="00EE248B"/>
    <w:rsid w:val="00EE6F6F"/>
    <w:rsid w:val="00F5359C"/>
    <w:rsid w:val="00F842B9"/>
    <w:rsid w:val="00FA2AAD"/>
    <w:rsid w:val="00FB1A04"/>
    <w:rsid w:val="00FC0B33"/>
    <w:rsid w:val="00FD014B"/>
    <w:rsid w:val="00FD1E06"/>
    <w:rsid w:val="00FF58A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E10423"/>
  <w15:chartTrackingRefBased/>
  <w15:docId w15:val="{7F64E8A3-8499-49B7-ACC2-A2EBF8AB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F6F"/>
    <w:pPr>
      <w:widowControl w:val="0"/>
      <w:autoSpaceDE w:val="0"/>
      <w:autoSpaceDN w:val="0"/>
      <w:spacing w:after="0" w:line="360" w:lineRule="auto"/>
      <w:jc w:val="both"/>
    </w:pPr>
    <w:rPr>
      <w:rFonts w:ascii="Times New Roman" w:hAnsi="Times New Roman" w:cs="Times New Roman"/>
      <w:kern w:val="0"/>
      <w:sz w:val="24"/>
      <w:lang w:val="en-US"/>
      <w14:ligatures w14:val="none"/>
    </w:rPr>
  </w:style>
  <w:style w:type="paragraph" w:styleId="Heading2">
    <w:name w:val="heading 2"/>
    <w:basedOn w:val="Normal"/>
    <w:link w:val="Heading2Char"/>
    <w:uiPriority w:val="9"/>
    <w:unhideWhenUsed/>
    <w:qFormat/>
    <w:rsid w:val="00407903"/>
    <w:pPr>
      <w:spacing w:before="94" w:line="240" w:lineRule="auto"/>
      <w:ind w:left="100"/>
      <w:jc w:val="left"/>
      <w:outlineLvl w:val="1"/>
    </w:pPr>
    <w:rPr>
      <w:rFonts w:ascii="Arial" w:eastAsia="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B35"/>
    <w:pPr>
      <w:ind w:left="720"/>
      <w:contextualSpacing/>
    </w:pPr>
  </w:style>
  <w:style w:type="paragraph" w:styleId="NormalWeb">
    <w:name w:val="Normal (Web)"/>
    <w:basedOn w:val="Normal"/>
    <w:uiPriority w:val="99"/>
    <w:unhideWhenUsed/>
    <w:rsid w:val="002E78CE"/>
    <w:pPr>
      <w:widowControl/>
      <w:autoSpaceDE/>
      <w:autoSpaceDN/>
      <w:spacing w:before="100" w:beforeAutospacing="1" w:after="100" w:afterAutospacing="1" w:line="240" w:lineRule="auto"/>
      <w:jc w:val="left"/>
    </w:pPr>
    <w:rPr>
      <w:szCs w:val="24"/>
      <w:lang w:val="en-IN" w:eastAsia="en-IN"/>
    </w:rPr>
  </w:style>
  <w:style w:type="table" w:styleId="TableGrid">
    <w:name w:val="Table Grid"/>
    <w:basedOn w:val="TableNormal"/>
    <w:uiPriority w:val="39"/>
    <w:rsid w:val="00D9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07903"/>
    <w:rPr>
      <w:rFonts w:ascii="Arial" w:eastAsia="Arial" w:hAnsi="Arial" w:cs="Arial"/>
      <w:b/>
      <w:bCs/>
      <w:kern w:val="0"/>
      <w:lang w:val="en-US"/>
      <w14:ligatures w14:val="none"/>
    </w:rPr>
  </w:style>
  <w:style w:type="character" w:styleId="Hyperlink">
    <w:name w:val="Hyperlink"/>
    <w:basedOn w:val="DefaultParagraphFont"/>
    <w:uiPriority w:val="99"/>
    <w:unhideWhenUsed/>
    <w:rsid w:val="007628B3"/>
    <w:rPr>
      <w:color w:val="0563C1" w:themeColor="hyperlink"/>
      <w:u w:val="single"/>
    </w:rPr>
  </w:style>
  <w:style w:type="character" w:customStyle="1" w:styleId="UnresolvedMention1">
    <w:name w:val="Unresolved Mention1"/>
    <w:basedOn w:val="DefaultParagraphFont"/>
    <w:uiPriority w:val="99"/>
    <w:semiHidden/>
    <w:unhideWhenUsed/>
    <w:rsid w:val="00014B1A"/>
    <w:rPr>
      <w:color w:val="605E5C"/>
      <w:shd w:val="clear" w:color="auto" w:fill="E1DFDD"/>
    </w:rPr>
  </w:style>
  <w:style w:type="paragraph" w:styleId="Header">
    <w:name w:val="header"/>
    <w:basedOn w:val="Normal"/>
    <w:link w:val="HeaderChar"/>
    <w:uiPriority w:val="99"/>
    <w:unhideWhenUsed/>
    <w:rsid w:val="00A55BF4"/>
    <w:pPr>
      <w:tabs>
        <w:tab w:val="center" w:pos="4680"/>
        <w:tab w:val="right" w:pos="9360"/>
      </w:tabs>
      <w:spacing w:line="240" w:lineRule="auto"/>
    </w:pPr>
  </w:style>
  <w:style w:type="character" w:customStyle="1" w:styleId="HeaderChar">
    <w:name w:val="Header Char"/>
    <w:basedOn w:val="DefaultParagraphFont"/>
    <w:link w:val="Header"/>
    <w:uiPriority w:val="99"/>
    <w:rsid w:val="00A55BF4"/>
    <w:rPr>
      <w:rFonts w:ascii="Times New Roman" w:hAnsi="Times New Roman" w:cs="Times New Roman"/>
      <w:kern w:val="0"/>
      <w:sz w:val="24"/>
      <w:lang w:val="en-US"/>
      <w14:ligatures w14:val="none"/>
    </w:rPr>
  </w:style>
  <w:style w:type="paragraph" w:styleId="Footer">
    <w:name w:val="footer"/>
    <w:basedOn w:val="Normal"/>
    <w:link w:val="FooterChar"/>
    <w:uiPriority w:val="99"/>
    <w:unhideWhenUsed/>
    <w:rsid w:val="00A55BF4"/>
    <w:pPr>
      <w:tabs>
        <w:tab w:val="center" w:pos="4680"/>
        <w:tab w:val="right" w:pos="9360"/>
      </w:tabs>
      <w:spacing w:line="240" w:lineRule="auto"/>
    </w:pPr>
  </w:style>
  <w:style w:type="character" w:customStyle="1" w:styleId="FooterChar">
    <w:name w:val="Footer Char"/>
    <w:basedOn w:val="DefaultParagraphFont"/>
    <w:link w:val="Footer"/>
    <w:uiPriority w:val="99"/>
    <w:rsid w:val="00A55BF4"/>
    <w:rPr>
      <w:rFonts w:ascii="Times New Roman" w:hAnsi="Times New Roman" w:cs="Times New Roma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618898">
      <w:bodyDiv w:val="1"/>
      <w:marLeft w:val="0"/>
      <w:marRight w:val="0"/>
      <w:marTop w:val="0"/>
      <w:marBottom w:val="0"/>
      <w:divBdr>
        <w:top w:val="none" w:sz="0" w:space="0" w:color="auto"/>
        <w:left w:val="none" w:sz="0" w:space="0" w:color="auto"/>
        <w:bottom w:val="none" w:sz="0" w:space="0" w:color="auto"/>
        <w:right w:val="none" w:sz="0" w:space="0" w:color="auto"/>
      </w:divBdr>
    </w:div>
    <w:div w:id="18588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Urease activity </a:t>
            </a:r>
            <a:r>
              <a:rPr lang="en-US" sz="1400" b="0" i="0" u="none" strike="noStrike" baseline="0"/>
              <a:t> </a:t>
            </a:r>
            <a:r>
              <a:rPr lang="en-US" sz="1400" b="1" i="0" u="none" strike="noStrike" baseline="0">
                <a:effectLst/>
              </a:rPr>
              <a:t>(µg NH</a:t>
            </a:r>
            <a:r>
              <a:rPr lang="en-US" sz="1400" b="1" i="0" u="none" strike="noStrike" baseline="-25000">
                <a:effectLst/>
              </a:rPr>
              <a:t>4</a:t>
            </a:r>
            <a:r>
              <a:rPr lang="en-US" sz="1400" b="1" i="0" u="none" strike="noStrike" baseline="30000">
                <a:effectLst/>
              </a:rPr>
              <a:t>+</a:t>
            </a:r>
            <a:r>
              <a:rPr lang="en-US" sz="1400" b="1" i="0" u="none" strike="noStrike" baseline="0">
                <a:effectLst/>
              </a:rPr>
              <a:t>-N g</a:t>
            </a:r>
            <a:r>
              <a:rPr lang="en-US" sz="1400" b="1" i="0" u="none" strike="noStrike" baseline="30000">
                <a:effectLst/>
              </a:rPr>
              <a:t>-1</a:t>
            </a:r>
            <a:r>
              <a:rPr lang="en-US" sz="1400" b="1" i="0" u="none" strike="noStrike" baseline="0">
                <a:effectLst/>
              </a:rPr>
              <a:t> soil hr</a:t>
            </a:r>
            <a:r>
              <a:rPr lang="en-US" sz="1400" b="1" i="0" u="none" strike="noStrike" baseline="30000">
                <a:effectLst/>
              </a:rPr>
              <a:t>-1</a:t>
            </a:r>
            <a:r>
              <a:rPr lang="en-US" sz="1400" b="1" i="0" u="none" strike="noStrike" baseline="0">
                <a:effectLst/>
              </a:rPr>
              <a:t>)</a:t>
            </a:r>
            <a:r>
              <a:rPr lang="en-US" sz="1400" b="0" i="0" u="none" strike="noStrike" baseline="0"/>
              <a:t> </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657195516601791"/>
          <c:y val="0.11545321996967921"/>
          <c:w val="0.61521365323966193"/>
          <c:h val="0.70776642946182078"/>
        </c:manualLayout>
      </c:layout>
      <c:barChart>
        <c:barDir val="bar"/>
        <c:grouping val="clustered"/>
        <c:varyColors val="0"/>
        <c:ser>
          <c:idx val="0"/>
          <c:order val="0"/>
          <c:tx>
            <c:strRef>
              <c:f>Sheet1!$C$8:$C$10</c:f>
              <c:strCache>
                <c:ptCount val="3"/>
                <c:pt idx="2">
                  <c:v>Flowering</c:v>
                </c:pt>
              </c:strCache>
            </c:strRef>
          </c:tx>
          <c:spPr>
            <a:solidFill>
              <a:schemeClr val="accent1"/>
            </a:solidFill>
            <a:ln>
              <a:noFill/>
            </a:ln>
            <a:effectLst/>
          </c:spPr>
          <c:invertIfNegative val="0"/>
          <c:cat>
            <c:strRef>
              <c:f>Sheet1!$B$11:$B$19</c:f>
              <c:strCache>
                <c:ptCount val="8"/>
                <c:pt idx="0">
                  <c:v>Absolute Control</c:v>
                </c:pt>
                <c:pt idx="1">
                  <c:v>RDF (NPK)</c:v>
                </c:pt>
                <c:pt idx="2">
                  <c:v>50% P2O5 : PROM</c:v>
                </c:pt>
                <c:pt idx="3">
                  <c:v>75% P2O5 : PROM</c:v>
                </c:pt>
                <c:pt idx="4">
                  <c:v>100% P2O5 : PROM</c:v>
                </c:pt>
                <c:pt idx="5">
                  <c:v>100% P2O5 : DAP</c:v>
                </c:pt>
                <c:pt idx="6">
                  <c:v>100% P2O5 : SSP</c:v>
                </c:pt>
                <c:pt idx="7">
                  <c:v>100% P2O5 :Vermicompost</c:v>
                </c:pt>
              </c:strCache>
            </c:strRef>
          </c:cat>
          <c:val>
            <c:numRef>
              <c:f>Sheet1!$C$11:$C$19</c:f>
              <c:numCache>
                <c:formatCode>General</c:formatCode>
                <c:ptCount val="9"/>
                <c:pt idx="0">
                  <c:v>25.93</c:v>
                </c:pt>
                <c:pt idx="1">
                  <c:v>27.65</c:v>
                </c:pt>
                <c:pt idx="2">
                  <c:v>29.6</c:v>
                </c:pt>
                <c:pt idx="3">
                  <c:v>30.68</c:v>
                </c:pt>
                <c:pt idx="4">
                  <c:v>30.93</c:v>
                </c:pt>
                <c:pt idx="5">
                  <c:v>28.3</c:v>
                </c:pt>
                <c:pt idx="6">
                  <c:v>28.13</c:v>
                </c:pt>
                <c:pt idx="7">
                  <c:v>30.67</c:v>
                </c:pt>
              </c:numCache>
            </c:numRef>
          </c:val>
          <c:extLst>
            <c:ext xmlns:c16="http://schemas.microsoft.com/office/drawing/2014/chart" uri="{C3380CC4-5D6E-409C-BE32-E72D297353CC}">
              <c16:uniqueId val="{00000000-EE5B-44B5-BA83-48AC2B6CC82D}"/>
            </c:ext>
          </c:extLst>
        </c:ser>
        <c:ser>
          <c:idx val="1"/>
          <c:order val="1"/>
          <c:tx>
            <c:strRef>
              <c:f>Sheet1!$D$8:$D$10</c:f>
              <c:strCache>
                <c:ptCount val="3"/>
                <c:pt idx="2">
                  <c:v>Harvest</c:v>
                </c:pt>
              </c:strCache>
            </c:strRef>
          </c:tx>
          <c:spPr>
            <a:solidFill>
              <a:schemeClr val="accent2"/>
            </a:solidFill>
            <a:ln>
              <a:noFill/>
            </a:ln>
            <a:effectLst/>
          </c:spPr>
          <c:invertIfNegative val="0"/>
          <c:cat>
            <c:strRef>
              <c:f>Sheet1!$B$11:$B$19</c:f>
              <c:strCache>
                <c:ptCount val="8"/>
                <c:pt idx="0">
                  <c:v>Absolute Control</c:v>
                </c:pt>
                <c:pt idx="1">
                  <c:v>RDF (NPK)</c:v>
                </c:pt>
                <c:pt idx="2">
                  <c:v>50% P2O5 : PROM</c:v>
                </c:pt>
                <c:pt idx="3">
                  <c:v>75% P2O5 : PROM</c:v>
                </c:pt>
                <c:pt idx="4">
                  <c:v>100% P2O5 : PROM</c:v>
                </c:pt>
                <c:pt idx="5">
                  <c:v>100% P2O5 : DAP</c:v>
                </c:pt>
                <c:pt idx="6">
                  <c:v>100% P2O5 : SSP</c:v>
                </c:pt>
                <c:pt idx="7">
                  <c:v>100% P2O5 :Vermicompost</c:v>
                </c:pt>
              </c:strCache>
            </c:strRef>
          </c:cat>
          <c:val>
            <c:numRef>
              <c:f>Sheet1!$D$11:$D$19</c:f>
              <c:numCache>
                <c:formatCode>General</c:formatCode>
                <c:ptCount val="9"/>
                <c:pt idx="0">
                  <c:v>22.3</c:v>
                </c:pt>
                <c:pt idx="1">
                  <c:v>23.22</c:v>
                </c:pt>
                <c:pt idx="2">
                  <c:v>28.08</c:v>
                </c:pt>
                <c:pt idx="3">
                  <c:v>28.28</c:v>
                </c:pt>
                <c:pt idx="4">
                  <c:v>29.22</c:v>
                </c:pt>
                <c:pt idx="5">
                  <c:v>26.28</c:v>
                </c:pt>
                <c:pt idx="6">
                  <c:v>26.12</c:v>
                </c:pt>
                <c:pt idx="7">
                  <c:v>28.08</c:v>
                </c:pt>
              </c:numCache>
            </c:numRef>
          </c:val>
          <c:extLst>
            <c:ext xmlns:c16="http://schemas.microsoft.com/office/drawing/2014/chart" uri="{C3380CC4-5D6E-409C-BE32-E72D297353CC}">
              <c16:uniqueId val="{00000001-EE5B-44B5-BA83-48AC2B6CC82D}"/>
            </c:ext>
          </c:extLst>
        </c:ser>
        <c:dLbls>
          <c:showLegendKey val="0"/>
          <c:showVal val="0"/>
          <c:showCatName val="0"/>
          <c:showSerName val="0"/>
          <c:showPercent val="0"/>
          <c:showBubbleSize val="0"/>
        </c:dLbls>
        <c:gapWidth val="182"/>
        <c:axId val="520295656"/>
        <c:axId val="520296440"/>
      </c:barChart>
      <c:catAx>
        <c:axId val="520295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20296440"/>
        <c:crosses val="autoZero"/>
        <c:auto val="1"/>
        <c:lblAlgn val="ctr"/>
        <c:lblOffset val="100"/>
        <c:noMultiLvlLbl val="0"/>
      </c:catAx>
      <c:valAx>
        <c:axId val="520296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202956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b="1"/>
              <a:t>(a) Soil acid phosphatase acitivity</a:t>
            </a:r>
          </a:p>
        </c:rich>
      </c:tx>
      <c:layout>
        <c:manualLayout>
          <c:xMode val="edge"/>
          <c:yMode val="edge"/>
          <c:x val="0.21782633420822403"/>
          <c:y val="3.240740740740740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29331583552056"/>
          <c:y val="0.16708333333333336"/>
          <c:w val="0.48123293963254593"/>
          <c:h val="0.61440616797900249"/>
        </c:manualLayout>
      </c:layout>
      <c:barChart>
        <c:barDir val="bar"/>
        <c:grouping val="clustered"/>
        <c:varyColors val="0"/>
        <c:ser>
          <c:idx val="0"/>
          <c:order val="0"/>
          <c:tx>
            <c:strRef>
              <c:f>Sheet1!$C$25:$C$26</c:f>
              <c:strCache>
                <c:ptCount val="2"/>
                <c:pt idx="1">
                  <c:v>Flowering</c:v>
                </c:pt>
              </c:strCache>
            </c:strRef>
          </c:tx>
          <c:spPr>
            <a:solidFill>
              <a:schemeClr val="accent1"/>
            </a:solidFill>
            <a:ln>
              <a:noFill/>
            </a:ln>
            <a:effectLst/>
          </c:spPr>
          <c:invertIfNegative val="0"/>
          <c:cat>
            <c:strRef>
              <c:f>Sheet1!$B$27:$B$34</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Sheet1!$C$27:$C$34</c:f>
              <c:numCache>
                <c:formatCode>General</c:formatCode>
                <c:ptCount val="8"/>
                <c:pt idx="0">
                  <c:v>8.0399999999999991</c:v>
                </c:pt>
                <c:pt idx="1">
                  <c:v>8.81</c:v>
                </c:pt>
                <c:pt idx="2">
                  <c:v>8.8800000000000008</c:v>
                </c:pt>
                <c:pt idx="3">
                  <c:v>9.91</c:v>
                </c:pt>
                <c:pt idx="4">
                  <c:v>11.34</c:v>
                </c:pt>
                <c:pt idx="5">
                  <c:v>8.86</c:v>
                </c:pt>
                <c:pt idx="6">
                  <c:v>8.35</c:v>
                </c:pt>
                <c:pt idx="7">
                  <c:v>11.01</c:v>
                </c:pt>
              </c:numCache>
            </c:numRef>
          </c:val>
          <c:extLst>
            <c:ext xmlns:c16="http://schemas.microsoft.com/office/drawing/2014/chart" uri="{C3380CC4-5D6E-409C-BE32-E72D297353CC}">
              <c16:uniqueId val="{00000000-6A7E-4CB8-9AC5-EDC06946D0D5}"/>
            </c:ext>
          </c:extLst>
        </c:ser>
        <c:ser>
          <c:idx val="1"/>
          <c:order val="1"/>
          <c:tx>
            <c:strRef>
              <c:f>Sheet1!$D$25:$D$26</c:f>
              <c:strCache>
                <c:ptCount val="2"/>
                <c:pt idx="1">
                  <c:v>Harvest</c:v>
                </c:pt>
              </c:strCache>
            </c:strRef>
          </c:tx>
          <c:spPr>
            <a:solidFill>
              <a:schemeClr val="accent2"/>
            </a:solidFill>
            <a:ln>
              <a:noFill/>
            </a:ln>
            <a:effectLst/>
          </c:spPr>
          <c:invertIfNegative val="0"/>
          <c:cat>
            <c:strRef>
              <c:f>Sheet1!$B$27:$B$34</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Sheet1!$D$27:$D$34</c:f>
              <c:numCache>
                <c:formatCode>General</c:formatCode>
                <c:ptCount val="8"/>
                <c:pt idx="0">
                  <c:v>4.43</c:v>
                </c:pt>
                <c:pt idx="1">
                  <c:v>6.03</c:v>
                </c:pt>
                <c:pt idx="2">
                  <c:v>8.02</c:v>
                </c:pt>
                <c:pt idx="3">
                  <c:v>8.91</c:v>
                </c:pt>
                <c:pt idx="4">
                  <c:v>10.34</c:v>
                </c:pt>
                <c:pt idx="5">
                  <c:v>7.15</c:v>
                </c:pt>
                <c:pt idx="6">
                  <c:v>7.92</c:v>
                </c:pt>
                <c:pt idx="7">
                  <c:v>10.1</c:v>
                </c:pt>
              </c:numCache>
            </c:numRef>
          </c:val>
          <c:extLst>
            <c:ext xmlns:c16="http://schemas.microsoft.com/office/drawing/2014/chart" uri="{C3380CC4-5D6E-409C-BE32-E72D297353CC}">
              <c16:uniqueId val="{00000001-6A7E-4CB8-9AC5-EDC06946D0D5}"/>
            </c:ext>
          </c:extLst>
        </c:ser>
        <c:dLbls>
          <c:showLegendKey val="0"/>
          <c:showVal val="0"/>
          <c:showCatName val="0"/>
          <c:showSerName val="0"/>
          <c:showPercent val="0"/>
          <c:showBubbleSize val="0"/>
        </c:dLbls>
        <c:gapWidth val="182"/>
        <c:axId val="522904360"/>
        <c:axId val="522903576"/>
      </c:barChart>
      <c:catAx>
        <c:axId val="522904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22903576"/>
        <c:crosses val="autoZero"/>
        <c:auto val="1"/>
        <c:lblAlgn val="ctr"/>
        <c:lblOffset val="100"/>
        <c:noMultiLvlLbl val="0"/>
      </c:catAx>
      <c:valAx>
        <c:axId val="522903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229043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(b) Soil alkaline phosphatase acitivity</a:t>
            </a:r>
          </a:p>
        </c:rich>
      </c:tx>
      <c:layout>
        <c:manualLayout>
          <c:xMode val="edge"/>
          <c:yMode val="edge"/>
          <c:x val="0.21782633420822403"/>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29331583552056"/>
          <c:y val="0.16708333333333336"/>
          <c:w val="0.48123293963254593"/>
          <c:h val="0.61440616797900249"/>
        </c:manualLayout>
      </c:layout>
      <c:barChart>
        <c:barDir val="bar"/>
        <c:grouping val="clustered"/>
        <c:varyColors val="0"/>
        <c:ser>
          <c:idx val="0"/>
          <c:order val="0"/>
          <c:tx>
            <c:strRef>
              <c:f>Sheet1!$C$25:$C$26</c:f>
              <c:strCache>
                <c:ptCount val="2"/>
                <c:pt idx="1">
                  <c:v>Flowering</c:v>
                </c:pt>
              </c:strCache>
            </c:strRef>
          </c:tx>
          <c:spPr>
            <a:solidFill>
              <a:schemeClr val="accent1"/>
            </a:solidFill>
            <a:ln>
              <a:noFill/>
            </a:ln>
            <a:effectLst/>
          </c:spPr>
          <c:invertIfNegative val="0"/>
          <c:cat>
            <c:strRef>
              <c:f>Sheet1!$B$27:$B$34</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Sheet1!$C$27:$C$34</c:f>
              <c:numCache>
                <c:formatCode>General</c:formatCode>
                <c:ptCount val="8"/>
                <c:pt idx="0">
                  <c:v>8.0399999999999991</c:v>
                </c:pt>
                <c:pt idx="1">
                  <c:v>8.81</c:v>
                </c:pt>
                <c:pt idx="2">
                  <c:v>8.8800000000000008</c:v>
                </c:pt>
                <c:pt idx="3">
                  <c:v>9.91</c:v>
                </c:pt>
                <c:pt idx="4">
                  <c:v>11.34</c:v>
                </c:pt>
                <c:pt idx="5">
                  <c:v>8.86</c:v>
                </c:pt>
                <c:pt idx="6">
                  <c:v>8.35</c:v>
                </c:pt>
                <c:pt idx="7">
                  <c:v>11.01</c:v>
                </c:pt>
              </c:numCache>
            </c:numRef>
          </c:val>
          <c:extLst>
            <c:ext xmlns:c16="http://schemas.microsoft.com/office/drawing/2014/chart" uri="{C3380CC4-5D6E-409C-BE32-E72D297353CC}">
              <c16:uniqueId val="{00000000-BDCB-4153-BEE0-E8CAA935C346}"/>
            </c:ext>
          </c:extLst>
        </c:ser>
        <c:ser>
          <c:idx val="1"/>
          <c:order val="1"/>
          <c:tx>
            <c:strRef>
              <c:f>Sheet1!$D$25:$D$26</c:f>
              <c:strCache>
                <c:ptCount val="2"/>
                <c:pt idx="1">
                  <c:v>Harvest</c:v>
                </c:pt>
              </c:strCache>
            </c:strRef>
          </c:tx>
          <c:spPr>
            <a:solidFill>
              <a:schemeClr val="accent2"/>
            </a:solidFill>
            <a:ln>
              <a:noFill/>
            </a:ln>
            <a:effectLst/>
          </c:spPr>
          <c:invertIfNegative val="0"/>
          <c:cat>
            <c:strRef>
              <c:f>Sheet1!$B$27:$B$34</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Sheet1!$D$27:$D$34</c:f>
              <c:numCache>
                <c:formatCode>General</c:formatCode>
                <c:ptCount val="8"/>
                <c:pt idx="0">
                  <c:v>4.43</c:v>
                </c:pt>
                <c:pt idx="1">
                  <c:v>6.03</c:v>
                </c:pt>
                <c:pt idx="2">
                  <c:v>8.02</c:v>
                </c:pt>
                <c:pt idx="3">
                  <c:v>8.91</c:v>
                </c:pt>
                <c:pt idx="4">
                  <c:v>10.34</c:v>
                </c:pt>
                <c:pt idx="5">
                  <c:v>7.15</c:v>
                </c:pt>
                <c:pt idx="6">
                  <c:v>7.92</c:v>
                </c:pt>
                <c:pt idx="7">
                  <c:v>10.1</c:v>
                </c:pt>
              </c:numCache>
            </c:numRef>
          </c:val>
          <c:extLst>
            <c:ext xmlns:c16="http://schemas.microsoft.com/office/drawing/2014/chart" uri="{C3380CC4-5D6E-409C-BE32-E72D297353CC}">
              <c16:uniqueId val="{00000001-BDCB-4153-BEE0-E8CAA935C346}"/>
            </c:ext>
          </c:extLst>
        </c:ser>
        <c:dLbls>
          <c:showLegendKey val="0"/>
          <c:showVal val="0"/>
          <c:showCatName val="0"/>
          <c:showSerName val="0"/>
          <c:showPercent val="0"/>
          <c:showBubbleSize val="0"/>
        </c:dLbls>
        <c:gapWidth val="182"/>
        <c:axId val="522903184"/>
        <c:axId val="522905536"/>
      </c:barChart>
      <c:catAx>
        <c:axId val="522903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522905536"/>
        <c:crosses val="autoZero"/>
        <c:auto val="1"/>
        <c:lblAlgn val="ctr"/>
        <c:lblOffset val="100"/>
        <c:noMultiLvlLbl val="0"/>
      </c:catAx>
      <c:valAx>
        <c:axId val="522905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22903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Soil Dehydrogenase Activity</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724370525100691"/>
          <c:y val="0.13418831667381004"/>
          <c:w val="0.6326013123463553"/>
          <c:h val="0.48388443170995277"/>
        </c:manualLayout>
      </c:layout>
      <c:barChart>
        <c:barDir val="col"/>
        <c:grouping val="clustered"/>
        <c:varyColors val="0"/>
        <c:ser>
          <c:idx val="0"/>
          <c:order val="0"/>
          <c:tx>
            <c:strRef>
              <c:f>Sheet1!$C$40</c:f>
              <c:strCache>
                <c:ptCount val="1"/>
                <c:pt idx="0">
                  <c:v>Flowering</c:v>
                </c:pt>
              </c:strCache>
            </c:strRef>
          </c:tx>
          <c:spPr>
            <a:solidFill>
              <a:schemeClr val="accent1"/>
            </a:solidFill>
            <a:ln>
              <a:noFill/>
            </a:ln>
            <a:effectLst/>
          </c:spPr>
          <c:invertIfNegative val="0"/>
          <c:cat>
            <c:strRef>
              <c:f>Sheet1!$B$41:$B$48</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Sheet1!$C$41:$C$48</c:f>
              <c:numCache>
                <c:formatCode>General</c:formatCode>
                <c:ptCount val="8"/>
                <c:pt idx="0">
                  <c:v>11.57</c:v>
                </c:pt>
                <c:pt idx="1">
                  <c:v>12.82</c:v>
                </c:pt>
                <c:pt idx="2">
                  <c:v>12.34</c:v>
                </c:pt>
                <c:pt idx="3">
                  <c:v>13.42</c:v>
                </c:pt>
                <c:pt idx="4">
                  <c:v>14.3</c:v>
                </c:pt>
                <c:pt idx="5">
                  <c:v>12.48</c:v>
                </c:pt>
                <c:pt idx="6">
                  <c:v>12.18</c:v>
                </c:pt>
                <c:pt idx="7">
                  <c:v>14.26</c:v>
                </c:pt>
              </c:numCache>
            </c:numRef>
          </c:val>
          <c:extLst>
            <c:ext xmlns:c16="http://schemas.microsoft.com/office/drawing/2014/chart" uri="{C3380CC4-5D6E-409C-BE32-E72D297353CC}">
              <c16:uniqueId val="{00000000-0031-4094-95BF-45C10BD760AF}"/>
            </c:ext>
          </c:extLst>
        </c:ser>
        <c:ser>
          <c:idx val="1"/>
          <c:order val="1"/>
          <c:tx>
            <c:strRef>
              <c:f>Sheet1!$D$40</c:f>
              <c:strCache>
                <c:ptCount val="1"/>
                <c:pt idx="0">
                  <c:v>Harvest</c:v>
                </c:pt>
              </c:strCache>
            </c:strRef>
          </c:tx>
          <c:spPr>
            <a:solidFill>
              <a:schemeClr val="accent2"/>
            </a:solidFill>
            <a:ln>
              <a:noFill/>
            </a:ln>
            <a:effectLst/>
          </c:spPr>
          <c:invertIfNegative val="0"/>
          <c:cat>
            <c:strRef>
              <c:f>Sheet1!$B$41:$B$48</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Sheet1!$D$41:$D$48</c:f>
              <c:numCache>
                <c:formatCode>General</c:formatCode>
                <c:ptCount val="8"/>
                <c:pt idx="0">
                  <c:v>8.06</c:v>
                </c:pt>
                <c:pt idx="1">
                  <c:v>8.89</c:v>
                </c:pt>
                <c:pt idx="2">
                  <c:v>9.26</c:v>
                </c:pt>
                <c:pt idx="3">
                  <c:v>9.6199999999999992</c:v>
                </c:pt>
                <c:pt idx="4">
                  <c:v>10.4</c:v>
                </c:pt>
                <c:pt idx="5">
                  <c:v>9.6</c:v>
                </c:pt>
                <c:pt idx="6">
                  <c:v>9.9700000000000006</c:v>
                </c:pt>
                <c:pt idx="7">
                  <c:v>10.65</c:v>
                </c:pt>
              </c:numCache>
            </c:numRef>
          </c:val>
          <c:extLst>
            <c:ext xmlns:c16="http://schemas.microsoft.com/office/drawing/2014/chart" uri="{C3380CC4-5D6E-409C-BE32-E72D297353CC}">
              <c16:uniqueId val="{00000001-0031-4094-95BF-45C10BD760AF}"/>
            </c:ext>
          </c:extLst>
        </c:ser>
        <c:dLbls>
          <c:showLegendKey val="0"/>
          <c:showVal val="0"/>
          <c:showCatName val="0"/>
          <c:showSerName val="0"/>
          <c:showPercent val="0"/>
          <c:showBubbleSize val="0"/>
        </c:dLbls>
        <c:gapWidth val="219"/>
        <c:overlap val="-27"/>
        <c:axId val="286598544"/>
        <c:axId val="286596584"/>
      </c:barChart>
      <c:catAx>
        <c:axId val="28659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86596584"/>
        <c:crosses val="autoZero"/>
        <c:auto val="1"/>
        <c:lblAlgn val="ctr"/>
        <c:lblOffset val="100"/>
        <c:noMultiLvlLbl val="0"/>
      </c:catAx>
      <c:valAx>
        <c:axId val="286596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598544"/>
        <c:crosses val="autoZero"/>
        <c:crossBetween val="between"/>
      </c:valAx>
      <c:spPr>
        <a:noFill/>
        <a:ln>
          <a:noFill/>
        </a:ln>
        <a:effectLst/>
      </c:spPr>
    </c:plotArea>
    <c:legend>
      <c:legendPos val="r"/>
      <c:layout>
        <c:manualLayout>
          <c:xMode val="edge"/>
          <c:yMode val="edge"/>
          <c:x val="0.83912007874015748"/>
          <c:y val="0.33411964129483812"/>
          <c:w val="0.14421325459317585"/>
          <c:h val="0.3043992417614464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0.41281</cdr:x>
      <cdr:y>0.86632</cdr:y>
    </cdr:from>
    <cdr:to>
      <cdr:x>0.68573</cdr:x>
      <cdr:y>0.96007</cdr:y>
    </cdr:to>
    <cdr:sp macro="" textlink="">
      <cdr:nvSpPr>
        <cdr:cNvPr id="3" name="TextBox 2"/>
        <cdr:cNvSpPr txBox="1"/>
      </cdr:nvSpPr>
      <cdr:spPr>
        <a:xfrm xmlns:a="http://schemas.openxmlformats.org/drawingml/2006/main">
          <a:off x="2499983" y="2777522"/>
          <a:ext cx="1652802" cy="3005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effectLst/>
              <a:latin typeface="+mn-lt"/>
              <a:ea typeface="+mn-ea"/>
              <a:cs typeface="+mn-cs"/>
            </a:rPr>
            <a:t>µg PNP g</a:t>
          </a:r>
          <a:r>
            <a:rPr lang="en-US" sz="1000" b="1" baseline="30000">
              <a:effectLst/>
              <a:latin typeface="+mn-lt"/>
              <a:ea typeface="+mn-ea"/>
              <a:cs typeface="+mn-cs"/>
            </a:rPr>
            <a:t>-1</a:t>
          </a:r>
          <a:r>
            <a:rPr lang="en-US" sz="1000" b="1">
              <a:effectLst/>
              <a:latin typeface="+mn-lt"/>
              <a:ea typeface="+mn-ea"/>
              <a:cs typeface="+mn-cs"/>
            </a:rPr>
            <a:t> soil hr</a:t>
          </a:r>
          <a:r>
            <a:rPr lang="en-US" sz="1000" b="1" baseline="30000">
              <a:effectLst/>
              <a:latin typeface="+mn-lt"/>
              <a:ea typeface="+mn-ea"/>
              <a:cs typeface="+mn-cs"/>
            </a:rPr>
            <a:t>-1</a:t>
          </a:r>
          <a:endParaRPr lang="en-IN" sz="1000"/>
        </a:p>
      </cdr:txBody>
    </cdr:sp>
  </cdr:relSizeAnchor>
</c:userShapes>
</file>

<file path=word/drawings/drawing2.xml><?xml version="1.0" encoding="utf-8"?>
<c:userShapes xmlns:c="http://schemas.openxmlformats.org/drawingml/2006/chart">
  <cdr:relSizeAnchor xmlns:cdr="http://schemas.openxmlformats.org/drawingml/2006/chartDrawing">
    <cdr:from>
      <cdr:x>0.36771</cdr:x>
      <cdr:y>0.86632</cdr:y>
    </cdr:from>
    <cdr:to>
      <cdr:x>0.64063</cdr:x>
      <cdr:y>0.96007</cdr:y>
    </cdr:to>
    <cdr:sp macro="" textlink="">
      <cdr:nvSpPr>
        <cdr:cNvPr id="3" name="TextBox 2"/>
        <cdr:cNvSpPr txBox="1"/>
      </cdr:nvSpPr>
      <cdr:spPr>
        <a:xfrm xmlns:a="http://schemas.openxmlformats.org/drawingml/2006/main">
          <a:off x="1681163" y="2376488"/>
          <a:ext cx="12477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effectLst/>
              <a:latin typeface="+mn-lt"/>
              <a:ea typeface="+mn-ea"/>
              <a:cs typeface="+mn-cs"/>
            </a:rPr>
            <a:t>µg PNP g</a:t>
          </a:r>
          <a:r>
            <a:rPr lang="en-US" sz="1000" b="1" baseline="30000">
              <a:effectLst/>
              <a:latin typeface="+mn-lt"/>
              <a:ea typeface="+mn-ea"/>
              <a:cs typeface="+mn-cs"/>
            </a:rPr>
            <a:t>-1</a:t>
          </a:r>
          <a:r>
            <a:rPr lang="en-US" sz="1000" b="1">
              <a:effectLst/>
              <a:latin typeface="+mn-lt"/>
              <a:ea typeface="+mn-ea"/>
              <a:cs typeface="+mn-cs"/>
            </a:rPr>
            <a:t> soil hr</a:t>
          </a:r>
          <a:r>
            <a:rPr lang="en-US" sz="1000" b="1" baseline="30000">
              <a:effectLst/>
              <a:latin typeface="+mn-lt"/>
              <a:ea typeface="+mn-ea"/>
              <a:cs typeface="+mn-cs"/>
            </a:rPr>
            <a:t>-1</a:t>
          </a:r>
          <a:endParaRPr lang="en-IN" sz="1000"/>
        </a:p>
      </cdr:txBody>
    </cdr:sp>
  </cdr:relSizeAnchor>
</c:userShapes>
</file>

<file path=word/drawings/drawing3.xml><?xml version="1.0" encoding="utf-8"?>
<c:userShapes xmlns:c="http://schemas.openxmlformats.org/drawingml/2006/chart">
  <cdr:relSizeAnchor xmlns:cdr="http://schemas.openxmlformats.org/drawingml/2006/chartDrawing">
    <cdr:from>
      <cdr:x>0.06563</cdr:x>
      <cdr:y>0.19097</cdr:y>
    </cdr:from>
    <cdr:to>
      <cdr:x>0.14271</cdr:x>
      <cdr:y>0.58854</cdr:y>
    </cdr:to>
    <cdr:sp macro="" textlink="">
      <cdr:nvSpPr>
        <cdr:cNvPr id="2" name="TextBox 1"/>
        <cdr:cNvSpPr txBox="1"/>
      </cdr:nvSpPr>
      <cdr:spPr>
        <a:xfrm xmlns:a="http://schemas.openxmlformats.org/drawingml/2006/main" rot="16200000">
          <a:off x="-69056" y="892969"/>
          <a:ext cx="1090613"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effectLst/>
              <a:latin typeface="+mn-lt"/>
              <a:ea typeface="+mn-ea"/>
              <a:cs typeface="+mn-cs"/>
            </a:rPr>
            <a:t>µg TPF g</a:t>
          </a:r>
          <a:r>
            <a:rPr lang="en-US" sz="1100" b="1" baseline="30000">
              <a:effectLst/>
              <a:latin typeface="+mn-lt"/>
              <a:ea typeface="+mn-ea"/>
              <a:cs typeface="+mn-cs"/>
            </a:rPr>
            <a:t>-1</a:t>
          </a:r>
          <a:r>
            <a:rPr lang="en-US" sz="1100" b="1">
              <a:effectLst/>
              <a:latin typeface="+mn-lt"/>
              <a:ea typeface="+mn-ea"/>
              <a:cs typeface="+mn-cs"/>
            </a:rPr>
            <a:t> soil 24 hr</a:t>
          </a:r>
          <a:r>
            <a:rPr lang="en-US" sz="1100" b="1" baseline="30000">
              <a:effectLst/>
              <a:latin typeface="+mn-lt"/>
              <a:ea typeface="+mn-ea"/>
              <a:cs typeface="+mn-cs"/>
            </a:rPr>
            <a:t>-1</a:t>
          </a:r>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5948</Words>
  <Characters>33908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praful_bagade07@outlook.com</dc:creator>
  <cp:keywords/>
  <dc:description/>
  <cp:lastModifiedBy>Editor-14</cp:lastModifiedBy>
  <cp:revision>7</cp:revision>
  <dcterms:created xsi:type="dcterms:W3CDTF">2025-02-22T03:41:00Z</dcterms:created>
  <dcterms:modified xsi:type="dcterms:W3CDTF">2025-02-24T04:44:00Z</dcterms:modified>
</cp:coreProperties>
</file>