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AEE10" w14:textId="16A59D0D" w:rsidR="00083824" w:rsidRDefault="00083824" w:rsidP="005A16BA">
      <w:pPr>
        <w:spacing w:after="120" w:line="240" w:lineRule="auto"/>
        <w:rPr>
          <w:rFonts w:ascii="Times New Roman" w:hAnsi="Times New Roman" w:cs="Times New Roman"/>
          <w:b/>
          <w:bCs/>
          <w:sz w:val="28"/>
          <w:szCs w:val="28"/>
        </w:rPr>
      </w:pPr>
      <w:r w:rsidRPr="00083824">
        <w:rPr>
          <w:rFonts w:ascii="Times New Roman" w:hAnsi="Times New Roman" w:cs="Times New Roman"/>
          <w:b/>
          <w:bCs/>
          <w:sz w:val="28"/>
          <w:szCs w:val="28"/>
        </w:rPr>
        <w:t>Case report</w:t>
      </w:r>
    </w:p>
    <w:p w14:paraId="4606C0C5" w14:textId="77777777" w:rsidR="00083824" w:rsidRDefault="00083824" w:rsidP="005A16BA">
      <w:pPr>
        <w:spacing w:after="120" w:line="240" w:lineRule="auto"/>
        <w:rPr>
          <w:rFonts w:ascii="Times New Roman" w:hAnsi="Times New Roman" w:cs="Times New Roman"/>
          <w:b/>
          <w:bCs/>
          <w:sz w:val="28"/>
          <w:szCs w:val="28"/>
        </w:rPr>
      </w:pPr>
    </w:p>
    <w:p w14:paraId="4CD7C9B2" w14:textId="4C2BC3E3" w:rsidR="00E4489B" w:rsidRDefault="00EF6C6E" w:rsidP="005A16BA">
      <w:pPr>
        <w:spacing w:after="120" w:line="240" w:lineRule="auto"/>
        <w:rPr>
          <w:rFonts w:ascii="Times New Roman" w:hAnsi="Times New Roman" w:cs="Times New Roman"/>
          <w:b/>
          <w:bCs/>
          <w:sz w:val="28"/>
          <w:szCs w:val="28"/>
        </w:rPr>
      </w:pPr>
      <w:r w:rsidRPr="00EF6C6E">
        <w:rPr>
          <w:rFonts w:ascii="Times New Roman" w:hAnsi="Times New Roman" w:cs="Times New Roman"/>
          <w:b/>
          <w:bCs/>
          <w:sz w:val="28"/>
          <w:szCs w:val="28"/>
        </w:rPr>
        <w:t>Massive Lower GI Bleeding: A Rare and Life-Threatening Presentation of Intestinal Amoebiasis</w:t>
      </w:r>
    </w:p>
    <w:p w14:paraId="07765749" w14:textId="77777777" w:rsidR="000F09EE" w:rsidRDefault="000F09EE" w:rsidP="005A16BA">
      <w:pPr>
        <w:spacing w:after="120" w:line="240" w:lineRule="auto"/>
        <w:rPr>
          <w:rFonts w:ascii="Times New Roman" w:hAnsi="Times New Roman" w:cs="Times New Roman"/>
          <w:b/>
          <w:bCs/>
          <w:sz w:val="28"/>
          <w:szCs w:val="28"/>
        </w:rPr>
      </w:pPr>
    </w:p>
    <w:p w14:paraId="158E44FF" w14:textId="77777777" w:rsidR="00F144AB" w:rsidRPr="005A16BA" w:rsidRDefault="00F144AB" w:rsidP="005A16BA">
      <w:pPr>
        <w:spacing w:after="120" w:line="240" w:lineRule="auto"/>
        <w:rPr>
          <w:rFonts w:ascii="Times New Roman" w:hAnsi="Times New Roman" w:cs="Times New Roman"/>
          <w:sz w:val="24"/>
          <w:szCs w:val="24"/>
        </w:rPr>
      </w:pPr>
    </w:p>
    <w:p w14:paraId="79C5A880" w14:textId="77777777" w:rsidR="00EF6C6E" w:rsidRPr="00E4489B" w:rsidRDefault="00EF6C6E" w:rsidP="005A16BA">
      <w:pPr>
        <w:spacing w:after="120" w:line="240" w:lineRule="auto"/>
        <w:rPr>
          <w:rFonts w:ascii="Times New Roman" w:hAnsi="Times New Roman" w:cs="Times New Roman"/>
          <w:b/>
          <w:bCs/>
          <w:sz w:val="28"/>
          <w:szCs w:val="28"/>
        </w:rPr>
      </w:pPr>
    </w:p>
    <w:p w14:paraId="5E7F1BC5" w14:textId="34BB9300" w:rsidR="00E4489B" w:rsidRPr="00E4489B" w:rsidRDefault="00E4489B" w:rsidP="005A16BA">
      <w:pPr>
        <w:spacing w:after="120" w:line="240" w:lineRule="auto"/>
        <w:rPr>
          <w:rFonts w:ascii="Times New Roman" w:hAnsi="Times New Roman" w:cs="Times New Roman"/>
          <w:b/>
          <w:bCs/>
          <w:i/>
          <w:iCs/>
          <w:sz w:val="24"/>
          <w:szCs w:val="24"/>
        </w:rPr>
      </w:pPr>
      <w:r w:rsidRPr="00E4489B">
        <w:rPr>
          <w:rFonts w:ascii="Times New Roman" w:hAnsi="Times New Roman" w:cs="Times New Roman"/>
          <w:b/>
          <w:bCs/>
          <w:i/>
          <w:iCs/>
          <w:sz w:val="24"/>
          <w:szCs w:val="24"/>
        </w:rPr>
        <w:t>Abstract</w:t>
      </w:r>
    </w:p>
    <w:p w14:paraId="4D592CFB" w14:textId="77777777" w:rsidR="00E4489B" w:rsidRP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 xml:space="preserve">Amoebiasis is responsible for around 40,000–100,000 mortalities per year globally and is among the top four causes of death from protozoan infections. Entamoeba histolytica is recognized as a pathogenic amoeba and is associated with both intestinal and extraintestinal manifestations. It has diverse pathogenic mechanisms that cause tissue damage, leading to ulcers and/or abscesses. Intestinal amoebiasis can have a very rare presentation of life-threatening, massive lower gastrointestinal bleeding without </w:t>
      </w:r>
      <w:proofErr w:type="spellStart"/>
      <w:r w:rsidRPr="00E4489B">
        <w:rPr>
          <w:rFonts w:ascii="Times New Roman" w:hAnsi="Times New Roman" w:cs="Times New Roman"/>
          <w:sz w:val="24"/>
          <w:szCs w:val="24"/>
        </w:rPr>
        <w:t>diarrhea</w:t>
      </w:r>
      <w:proofErr w:type="spellEnd"/>
      <w:r w:rsidRPr="00E4489B">
        <w:rPr>
          <w:rFonts w:ascii="Times New Roman" w:hAnsi="Times New Roman" w:cs="Times New Roman"/>
          <w:sz w:val="24"/>
          <w:szCs w:val="24"/>
        </w:rPr>
        <w:t>. We report a case of a male in his late 40s who presented with pain in the right upper abdomen and massive lower gastrointestinal bleeding, subsequently diagnosed with a caecal ulcer as a manifestation of intestinal amoebiasis, along with a liver abscess as an extraintestinal manifestation. Radiological evaluation revealed a right lobe liver abscess with anchovy sauce content on drainage and active contrast extravasation at the cecum. Exploratory laparotomy with right hemicolectomy was performed, and multiple caecal ulcers were present.</w:t>
      </w:r>
    </w:p>
    <w:p w14:paraId="15B3790B" w14:textId="0097F724" w:rsidR="002A0147" w:rsidRDefault="002A0147" w:rsidP="002A0147">
      <w:pPr>
        <w:spacing w:after="120" w:line="240" w:lineRule="auto"/>
        <w:jc w:val="thaiDistribute"/>
        <w:rPr>
          <w:rFonts w:ascii="Times New Roman" w:hAnsi="Times New Roman" w:cs="Times New Roman"/>
          <w:sz w:val="24"/>
          <w:szCs w:val="24"/>
        </w:rPr>
      </w:pPr>
      <w:r w:rsidRPr="002A0147">
        <w:rPr>
          <w:rFonts w:ascii="Times New Roman" w:hAnsi="Times New Roman" w:cs="Times New Roman"/>
          <w:b/>
          <w:bCs/>
          <w:sz w:val="24"/>
          <w:szCs w:val="24"/>
        </w:rPr>
        <w:t>Keywords:</w:t>
      </w:r>
      <w:r>
        <w:rPr>
          <w:rFonts w:ascii="Times New Roman" w:hAnsi="Times New Roman" w:cs="Times New Roman"/>
          <w:sz w:val="24"/>
          <w:szCs w:val="24"/>
        </w:rPr>
        <w:t xml:space="preserve"> </w:t>
      </w:r>
      <w:r w:rsidRPr="002A0147">
        <w:rPr>
          <w:rFonts w:ascii="Times New Roman" w:hAnsi="Times New Roman" w:cs="Times New Roman"/>
          <w:sz w:val="24"/>
          <w:szCs w:val="24"/>
        </w:rPr>
        <w:t>Amoebiasis, Lower gastrointestinal bleeding, Entamoeba histolytica, Liver abscess, Right hemicolectomy</w:t>
      </w:r>
    </w:p>
    <w:p w14:paraId="6CF87688" w14:textId="77777777" w:rsidR="002A0147" w:rsidRDefault="002A0147" w:rsidP="002A0147">
      <w:pPr>
        <w:spacing w:after="120" w:line="240" w:lineRule="auto"/>
        <w:jc w:val="thaiDistribute"/>
        <w:rPr>
          <w:rFonts w:ascii="Times New Roman" w:hAnsi="Times New Roman" w:cs="Times New Roman"/>
          <w:b/>
          <w:bCs/>
          <w:i/>
          <w:iCs/>
          <w:color w:val="5F936C"/>
          <w:sz w:val="24"/>
          <w:szCs w:val="24"/>
        </w:rPr>
      </w:pPr>
    </w:p>
    <w:p w14:paraId="5AA4D1D3" w14:textId="57F8BC6C" w:rsidR="002A0147" w:rsidRPr="00BE0747" w:rsidRDefault="002A0147" w:rsidP="002A0147">
      <w:pPr>
        <w:spacing w:after="120" w:line="240" w:lineRule="auto"/>
        <w:jc w:val="thaiDistribute"/>
        <w:rPr>
          <w:rFonts w:ascii="Times New Roman" w:hAnsi="Times New Roman" w:cs="Times New Roman"/>
          <w:sz w:val="24"/>
          <w:szCs w:val="24"/>
          <w:cs/>
          <w:lang w:val="en-US"/>
        </w:rPr>
      </w:pPr>
    </w:p>
    <w:p w14:paraId="4A9C1438" w14:textId="77777777" w:rsidR="005A16BA" w:rsidRDefault="005A16BA" w:rsidP="005A16BA">
      <w:pPr>
        <w:spacing w:after="120" w:line="240" w:lineRule="auto"/>
        <w:rPr>
          <w:rFonts w:ascii="Times New Roman" w:hAnsi="Times New Roman" w:cs="Times New Roman"/>
          <w:sz w:val="24"/>
          <w:szCs w:val="24"/>
        </w:rPr>
      </w:pPr>
    </w:p>
    <w:p w14:paraId="51A94837" w14:textId="77777777" w:rsidR="005A16BA" w:rsidRDefault="005A16BA">
      <w:pPr>
        <w:rPr>
          <w:rFonts w:ascii="Times New Roman" w:hAnsi="Times New Roman" w:cs="Times New Roman"/>
          <w:b/>
          <w:bCs/>
          <w:sz w:val="24"/>
          <w:szCs w:val="24"/>
        </w:rPr>
      </w:pPr>
      <w:r>
        <w:rPr>
          <w:rFonts w:ascii="Times New Roman" w:hAnsi="Times New Roman" w:cs="Times New Roman"/>
          <w:b/>
          <w:bCs/>
          <w:sz w:val="24"/>
          <w:szCs w:val="24"/>
        </w:rPr>
        <w:br w:type="page"/>
      </w:r>
    </w:p>
    <w:p w14:paraId="711F7FE8" w14:textId="54FB8EFC" w:rsidR="00E4489B" w:rsidRPr="00E4489B" w:rsidRDefault="00E4489B" w:rsidP="005A16BA">
      <w:pPr>
        <w:spacing w:after="120" w:line="240" w:lineRule="auto"/>
        <w:rPr>
          <w:rFonts w:ascii="Times New Roman" w:hAnsi="Times New Roman" w:cs="Times New Roman"/>
          <w:b/>
          <w:bCs/>
          <w:sz w:val="24"/>
          <w:szCs w:val="24"/>
        </w:rPr>
      </w:pPr>
      <w:r w:rsidRPr="00E4489B">
        <w:rPr>
          <w:rFonts w:ascii="Times New Roman" w:hAnsi="Times New Roman" w:cs="Times New Roman"/>
          <w:b/>
          <w:bCs/>
          <w:sz w:val="24"/>
          <w:szCs w:val="24"/>
        </w:rPr>
        <w:lastRenderedPageBreak/>
        <w:t>INTRODUCTION</w:t>
      </w:r>
    </w:p>
    <w:p w14:paraId="607AE89B" w14:textId="7B4A8D46" w:rsid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 xml:space="preserve">Entamoeba histolytica is an extracellular protozoan responsible for causing amoebiasis. Amoebiasis mainly spreads by the </w:t>
      </w:r>
      <w:proofErr w:type="spellStart"/>
      <w:r w:rsidR="00860C6D">
        <w:rPr>
          <w:rFonts w:ascii="Times New Roman" w:hAnsi="Times New Roman" w:cs="Times New Roman"/>
          <w:sz w:val="24"/>
          <w:szCs w:val="24"/>
        </w:rPr>
        <w:t>fecal</w:t>
      </w:r>
      <w:proofErr w:type="spellEnd"/>
      <w:r w:rsidR="00860C6D">
        <w:rPr>
          <w:rFonts w:ascii="Times New Roman" w:hAnsi="Times New Roman" w:cs="Times New Roman"/>
          <w:sz w:val="24"/>
          <w:szCs w:val="24"/>
        </w:rPr>
        <w:t>-oral</w:t>
      </w:r>
      <w:r w:rsidRPr="00E4489B">
        <w:rPr>
          <w:rFonts w:ascii="Times New Roman" w:hAnsi="Times New Roman" w:cs="Times New Roman"/>
          <w:sz w:val="24"/>
          <w:szCs w:val="24"/>
        </w:rPr>
        <w:t xml:space="preserve"> route and is therefore an infection prevalent in developing countries with limited hygiene conditions</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1</w:t>
      </w:r>
      <w:r w:rsidRPr="00E4489B">
        <w:rPr>
          <w:rFonts w:ascii="Times New Roman" w:hAnsi="Times New Roman" w:cs="Times New Roman"/>
          <w:sz w:val="24"/>
          <w:szCs w:val="24"/>
        </w:rPr>
        <w:t xml:space="preserve"> Although amoebiasis is often considered a disease of developing countries, it is a significant public health issue worldwide</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2</w:t>
      </w:r>
      <w:r w:rsidRPr="00E4489B">
        <w:rPr>
          <w:rFonts w:ascii="Times New Roman" w:hAnsi="Times New Roman" w:cs="Times New Roman"/>
          <w:sz w:val="24"/>
          <w:szCs w:val="24"/>
        </w:rPr>
        <w:t xml:space="preserve"> Intestinal amoebiasis can have varied presentations, such as fever, weight loss, bloody </w:t>
      </w:r>
      <w:proofErr w:type="spellStart"/>
      <w:r w:rsidRPr="00E4489B">
        <w:rPr>
          <w:rFonts w:ascii="Times New Roman" w:hAnsi="Times New Roman" w:cs="Times New Roman"/>
          <w:sz w:val="24"/>
          <w:szCs w:val="24"/>
        </w:rPr>
        <w:t>diarrhea</w:t>
      </w:r>
      <w:proofErr w:type="spellEnd"/>
      <w:r w:rsidRPr="00E4489B">
        <w:rPr>
          <w:rFonts w:ascii="Times New Roman" w:hAnsi="Times New Roman" w:cs="Times New Roman"/>
          <w:sz w:val="24"/>
          <w:szCs w:val="24"/>
        </w:rPr>
        <w:t xml:space="preserve">, liver abscess, pleuritic chest pain, and other constitutional gastrointestinal symptoms. Massive lower gastrointestinal (GI) bleeding without </w:t>
      </w:r>
      <w:proofErr w:type="spellStart"/>
      <w:r w:rsidRPr="00E4489B">
        <w:rPr>
          <w:rFonts w:ascii="Times New Roman" w:hAnsi="Times New Roman" w:cs="Times New Roman"/>
          <w:sz w:val="24"/>
          <w:szCs w:val="24"/>
        </w:rPr>
        <w:t>diarrhea</w:t>
      </w:r>
      <w:proofErr w:type="spellEnd"/>
      <w:r w:rsidRPr="00E4489B">
        <w:rPr>
          <w:rFonts w:ascii="Times New Roman" w:hAnsi="Times New Roman" w:cs="Times New Roman"/>
          <w:sz w:val="24"/>
          <w:szCs w:val="24"/>
        </w:rPr>
        <w:t xml:space="preserve"> is a rare and life-threatening presentation of intestinal amoebiasis, with an incidence of less than 1%</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1,3</w:t>
      </w:r>
      <w:r w:rsidRPr="00E4489B">
        <w:rPr>
          <w:rFonts w:ascii="Times New Roman" w:hAnsi="Times New Roman" w:cs="Times New Roman"/>
          <w:sz w:val="24"/>
          <w:szCs w:val="24"/>
        </w:rPr>
        <w:t xml:space="preserve"> Diagnosing amoebiasis as a cause of lower GI bleeding is difficult, as stool testing is mostly negative, colonoscopy is usually substandard due to active bleeding and positive serology is weak in confirming the diagnosis</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4</w:t>
      </w:r>
      <w:r w:rsidRPr="00E4489B">
        <w:rPr>
          <w:rFonts w:ascii="Times New Roman" w:hAnsi="Times New Roman" w:cs="Times New Roman"/>
          <w:sz w:val="24"/>
          <w:szCs w:val="24"/>
        </w:rPr>
        <w:t xml:space="preserve"> We report a patient presenting with massive lower GI bleeding, which was later found to be of amoebic </w:t>
      </w:r>
      <w:proofErr w:type="spellStart"/>
      <w:r w:rsidRPr="00E4489B">
        <w:rPr>
          <w:rFonts w:ascii="Times New Roman" w:hAnsi="Times New Roman" w:cs="Times New Roman"/>
          <w:sz w:val="24"/>
          <w:szCs w:val="24"/>
        </w:rPr>
        <w:t>etiology</w:t>
      </w:r>
      <w:proofErr w:type="spellEnd"/>
      <w:r w:rsidRPr="00E4489B">
        <w:rPr>
          <w:rFonts w:ascii="Times New Roman" w:hAnsi="Times New Roman" w:cs="Times New Roman"/>
          <w:sz w:val="24"/>
          <w:szCs w:val="24"/>
        </w:rPr>
        <w:t>.</w:t>
      </w:r>
    </w:p>
    <w:p w14:paraId="4D20D1B8" w14:textId="780D60EF" w:rsidR="00E4489B" w:rsidRDefault="003209B7" w:rsidP="00865680">
      <w:pPr>
        <w:spacing w:after="120" w:line="240" w:lineRule="auto"/>
        <w:jc w:val="thaiDistribute"/>
        <w:rPr>
          <w:rFonts w:ascii="Times New Roman" w:hAnsi="Times New Roman" w:cs="Times New Roman"/>
          <w:b/>
          <w:bCs/>
          <w:sz w:val="24"/>
          <w:szCs w:val="24"/>
        </w:rPr>
      </w:pPr>
      <w:r>
        <w:rPr>
          <w:rFonts w:ascii="Times New Roman" w:hAnsi="Times New Roman" w:cs="Times New Roman"/>
          <w:sz w:val="24"/>
          <w:szCs w:val="24"/>
        </w:rPr>
        <w:t xml:space="preserve">In 2017, Dogra et al reported a case of </w:t>
      </w:r>
      <w:r w:rsidR="00BE4828">
        <w:rPr>
          <w:rFonts w:ascii="Times New Roman" w:hAnsi="Times New Roman" w:cs="Times New Roman"/>
          <w:sz w:val="24"/>
          <w:szCs w:val="24"/>
        </w:rPr>
        <w:t>a 42-year-old</w:t>
      </w:r>
      <w:r>
        <w:rPr>
          <w:rFonts w:ascii="Times New Roman" w:hAnsi="Times New Roman" w:cs="Times New Roman"/>
          <w:sz w:val="24"/>
          <w:szCs w:val="24"/>
        </w:rPr>
        <w:t xml:space="preserve"> male with intestinal amoebiasis with detrimental lower gastrointestinal bleeding.</w:t>
      </w:r>
      <w:r w:rsidR="00DA6161">
        <w:rPr>
          <w:rFonts w:ascii="Times New Roman" w:hAnsi="Times New Roman" w:cs="Times New Roman"/>
          <w:sz w:val="24"/>
          <w:szCs w:val="24"/>
          <w:vertAlign w:val="superscript"/>
        </w:rPr>
        <w:t xml:space="preserve">5 </w:t>
      </w:r>
      <w:r w:rsidR="00DA6161">
        <w:rPr>
          <w:rFonts w:ascii="Times New Roman" w:hAnsi="Times New Roman" w:cs="Times New Roman"/>
          <w:sz w:val="24"/>
          <w:szCs w:val="24"/>
        </w:rPr>
        <w:t xml:space="preserve">In 2019, Madden et al described a case of lower Gastrointestinal bleeding due to Entamoeba histolytica in a 36-year-old man, who presented with cerebral infarction, bloody </w:t>
      </w:r>
      <w:proofErr w:type="spellStart"/>
      <w:r w:rsidR="00DA6161">
        <w:rPr>
          <w:rFonts w:ascii="Times New Roman" w:hAnsi="Times New Roman" w:cs="Times New Roman"/>
          <w:sz w:val="24"/>
          <w:szCs w:val="24"/>
        </w:rPr>
        <w:t>diarrhea</w:t>
      </w:r>
      <w:proofErr w:type="spellEnd"/>
      <w:r w:rsidR="00DA6161">
        <w:rPr>
          <w:rFonts w:ascii="Times New Roman" w:hAnsi="Times New Roman" w:cs="Times New Roman"/>
          <w:sz w:val="24"/>
          <w:szCs w:val="24"/>
        </w:rPr>
        <w:t>, and fever.</w:t>
      </w:r>
      <w:r w:rsidR="00DA6161" w:rsidRPr="00DA6161">
        <w:rPr>
          <w:rFonts w:ascii="Times New Roman" w:hAnsi="Times New Roman" w:cs="Times New Roman"/>
          <w:sz w:val="24"/>
          <w:szCs w:val="24"/>
          <w:vertAlign w:val="superscript"/>
        </w:rPr>
        <w:t>6</w:t>
      </w:r>
      <w:r w:rsidR="00865680">
        <w:rPr>
          <w:rFonts w:ascii="Times New Roman" w:hAnsi="Times New Roman" w:cs="Times New Roman"/>
          <w:sz w:val="24"/>
          <w:szCs w:val="24"/>
          <w:vertAlign w:val="superscript"/>
        </w:rPr>
        <w:t xml:space="preserve"> </w:t>
      </w:r>
      <w:r w:rsidR="00865680">
        <w:rPr>
          <w:rFonts w:ascii="Times New Roman" w:hAnsi="Times New Roman" w:cs="Times New Roman"/>
          <w:sz w:val="24"/>
          <w:szCs w:val="24"/>
        </w:rPr>
        <w:t xml:space="preserve">In 2024, De Francesco et al reported a case in a non-endemic area in a 37-year-old Italian woman with amoebic colitis and a liver abscess, who presented with fever, abdominal pain, with </w:t>
      </w:r>
      <w:r w:rsidR="000C0FDB">
        <w:rPr>
          <w:rFonts w:ascii="Times New Roman" w:hAnsi="Times New Roman" w:cs="Times New Roman"/>
          <w:sz w:val="24"/>
          <w:szCs w:val="24"/>
        </w:rPr>
        <w:t xml:space="preserve">history of vomiting, </w:t>
      </w:r>
      <w:proofErr w:type="spellStart"/>
      <w:r w:rsidR="000C0FDB">
        <w:rPr>
          <w:rFonts w:ascii="Times New Roman" w:hAnsi="Times New Roman" w:cs="Times New Roman"/>
          <w:sz w:val="24"/>
          <w:szCs w:val="24"/>
        </w:rPr>
        <w:t>diarrhea</w:t>
      </w:r>
      <w:proofErr w:type="spellEnd"/>
      <w:r w:rsidR="000C0FDB">
        <w:rPr>
          <w:rFonts w:ascii="Times New Roman" w:hAnsi="Times New Roman" w:cs="Times New Roman"/>
          <w:sz w:val="24"/>
          <w:szCs w:val="24"/>
        </w:rPr>
        <w:t>, intermittent abdominal pain, and weight loss for the past two months</w:t>
      </w:r>
      <w:r w:rsidR="00865680">
        <w:rPr>
          <w:rFonts w:ascii="Times New Roman" w:hAnsi="Times New Roman" w:cs="Times New Roman"/>
          <w:sz w:val="24"/>
          <w:szCs w:val="24"/>
        </w:rPr>
        <w:t>.</w:t>
      </w:r>
      <w:r w:rsidR="000C0FDB" w:rsidRPr="000C0FDB">
        <w:rPr>
          <w:rFonts w:ascii="Times New Roman" w:hAnsi="Times New Roman" w:cs="Times New Roman"/>
          <w:sz w:val="24"/>
          <w:szCs w:val="24"/>
          <w:vertAlign w:val="superscript"/>
        </w:rPr>
        <w:t>7</w:t>
      </w:r>
    </w:p>
    <w:p w14:paraId="663A6FED" w14:textId="6EA50E41" w:rsidR="00E4489B" w:rsidRPr="00E4489B" w:rsidRDefault="00E4489B" w:rsidP="005A16BA">
      <w:pPr>
        <w:spacing w:after="120" w:line="240" w:lineRule="auto"/>
        <w:rPr>
          <w:rFonts w:ascii="Times New Roman" w:hAnsi="Times New Roman" w:cs="Times New Roman"/>
          <w:b/>
          <w:bCs/>
          <w:sz w:val="24"/>
          <w:szCs w:val="24"/>
        </w:rPr>
      </w:pPr>
      <w:r w:rsidRPr="00E4489B">
        <w:rPr>
          <w:rFonts w:ascii="Times New Roman" w:hAnsi="Times New Roman" w:cs="Times New Roman"/>
          <w:b/>
          <w:bCs/>
          <w:sz w:val="24"/>
          <w:szCs w:val="24"/>
        </w:rPr>
        <w:t>CASE PRESENTATION</w:t>
      </w:r>
    </w:p>
    <w:p w14:paraId="61B191A9" w14:textId="6D83C145" w:rsidR="00860C6D" w:rsidRPr="00E4489B" w:rsidRDefault="00860C6D" w:rsidP="00860C6D">
      <w:pPr>
        <w:spacing w:after="120" w:line="240" w:lineRule="auto"/>
        <w:ind w:firstLine="720"/>
        <w:jc w:val="thaiDistribute"/>
        <w:rPr>
          <w:rFonts w:ascii="Times New Roman" w:hAnsi="Times New Roman" w:cs="Times New Roman"/>
          <w:sz w:val="24"/>
          <w:szCs w:val="24"/>
        </w:rPr>
      </w:pPr>
      <w:r w:rsidRPr="00860C6D">
        <w:rPr>
          <w:rFonts w:ascii="Times New Roman" w:hAnsi="Times New Roman" w:cs="Times New Roman"/>
          <w:color w:val="0D0D0D" w:themeColor="text1" w:themeTint="F2"/>
          <w:sz w:val="24"/>
          <w:szCs w:val="24"/>
        </w:rPr>
        <w:t>A male in his late 40s presented to the surgery emergency with the chief complaints of pain in the right upper abdomen for 5 days</w:t>
      </w:r>
      <w:r w:rsidR="00865680">
        <w:rPr>
          <w:rFonts w:ascii="Times New Roman" w:hAnsi="Times New Roman" w:cs="Times New Roman"/>
          <w:color w:val="0D0D0D" w:themeColor="text1" w:themeTint="F2"/>
          <w:sz w:val="24"/>
          <w:szCs w:val="24"/>
        </w:rPr>
        <w:t>,</w:t>
      </w:r>
      <w:r w:rsidRPr="00860C6D">
        <w:rPr>
          <w:rFonts w:ascii="Times New Roman" w:hAnsi="Times New Roman" w:cs="Times New Roman"/>
          <w:color w:val="0D0D0D" w:themeColor="text1" w:themeTint="F2"/>
          <w:sz w:val="24"/>
          <w:szCs w:val="24"/>
        </w:rPr>
        <w:t xml:space="preserve"> associated with undocumented fever with chills and rigor for 5 days</w:t>
      </w:r>
      <w:r w:rsidR="00865680">
        <w:rPr>
          <w:rFonts w:ascii="Times New Roman" w:hAnsi="Times New Roman" w:cs="Times New Roman"/>
          <w:color w:val="0D0D0D" w:themeColor="text1" w:themeTint="F2"/>
          <w:sz w:val="24"/>
          <w:szCs w:val="24"/>
        </w:rPr>
        <w:t>,</w:t>
      </w:r>
      <w:r w:rsidRPr="00860C6D">
        <w:rPr>
          <w:rFonts w:ascii="Times New Roman" w:hAnsi="Times New Roman" w:cs="Times New Roman"/>
          <w:color w:val="0D0D0D" w:themeColor="text1" w:themeTint="F2"/>
          <w:sz w:val="24"/>
          <w:szCs w:val="24"/>
        </w:rPr>
        <w:t xml:space="preserve"> and profuse bleeding per rectum for 3 days, with no history of </w:t>
      </w:r>
      <w:proofErr w:type="spellStart"/>
      <w:r w:rsidRPr="00860C6D">
        <w:rPr>
          <w:rFonts w:ascii="Times New Roman" w:hAnsi="Times New Roman" w:cs="Times New Roman"/>
          <w:color w:val="0D0D0D" w:themeColor="text1" w:themeTint="F2"/>
          <w:sz w:val="24"/>
          <w:szCs w:val="24"/>
        </w:rPr>
        <w:t>diarrhea</w:t>
      </w:r>
      <w:proofErr w:type="spellEnd"/>
      <w:r w:rsidRPr="00860C6D">
        <w:rPr>
          <w:rFonts w:ascii="Times New Roman" w:hAnsi="Times New Roman" w:cs="Times New Roman"/>
          <w:color w:val="0D0D0D" w:themeColor="text1" w:themeTint="F2"/>
          <w:sz w:val="24"/>
          <w:szCs w:val="24"/>
        </w:rPr>
        <w:t>. On examination, the patient was conscious and oriented. The pulse rate was 1</w:t>
      </w:r>
      <w:r w:rsidR="0060470B">
        <w:rPr>
          <w:rFonts w:ascii="Times New Roman" w:hAnsi="Times New Roman" w:cs="Times New Roman"/>
          <w:color w:val="0D0D0D" w:themeColor="text1" w:themeTint="F2"/>
          <w:sz w:val="24"/>
          <w:szCs w:val="24"/>
        </w:rPr>
        <w:t>0</w:t>
      </w:r>
      <w:r w:rsidRPr="00860C6D">
        <w:rPr>
          <w:rFonts w:ascii="Times New Roman" w:hAnsi="Times New Roman" w:cs="Times New Roman"/>
          <w:color w:val="0D0D0D" w:themeColor="text1" w:themeTint="F2"/>
          <w:sz w:val="24"/>
          <w:szCs w:val="24"/>
        </w:rPr>
        <w:t xml:space="preserve">8 bpm, and blood pressure was 102/60 mmHg, he was febrile with </w:t>
      </w:r>
      <w:r>
        <w:rPr>
          <w:rFonts w:ascii="Times New Roman" w:hAnsi="Times New Roman" w:cs="Times New Roman"/>
          <w:color w:val="0D0D0D" w:themeColor="text1" w:themeTint="F2"/>
          <w:sz w:val="24"/>
          <w:szCs w:val="24"/>
        </w:rPr>
        <w:t xml:space="preserve">a </w:t>
      </w:r>
      <w:r w:rsidRPr="00860C6D">
        <w:rPr>
          <w:rFonts w:ascii="Times New Roman" w:hAnsi="Times New Roman" w:cs="Times New Roman"/>
          <w:color w:val="0D0D0D" w:themeColor="text1" w:themeTint="F2"/>
          <w:sz w:val="24"/>
          <w:szCs w:val="24"/>
        </w:rPr>
        <w:t xml:space="preserve">body temperature of 101.8 Fahrenheit at presentation. Per abdomen examination revealed tenderness and guarding in the right </w:t>
      </w:r>
      <w:r w:rsidRPr="00E4489B">
        <w:rPr>
          <w:rFonts w:ascii="Times New Roman" w:hAnsi="Times New Roman" w:cs="Times New Roman"/>
          <w:sz w:val="24"/>
          <w:szCs w:val="24"/>
        </w:rPr>
        <w:t>hypochondrium and epigastrium, with hepatomegaly. On rectal examination, blood clots were present in the rectal cavity with no evidence of any local cause of bleeding</w:t>
      </w:r>
      <w:r w:rsidRPr="0060470B">
        <w:rPr>
          <w:rFonts w:ascii="Times New Roman" w:hAnsi="Times New Roman" w:cs="Times New Roman"/>
          <w:color w:val="FF0000"/>
          <w:sz w:val="24"/>
          <w:szCs w:val="24"/>
        </w:rPr>
        <w:t>.</w:t>
      </w:r>
      <w:r w:rsidR="0060470B" w:rsidRPr="0060470B">
        <w:rPr>
          <w:rFonts w:ascii="Times New Roman" w:hAnsi="Times New Roman" w:cs="Times New Roman"/>
          <w:color w:val="FF0000"/>
          <w:sz w:val="24"/>
          <w:szCs w:val="24"/>
        </w:rPr>
        <w:t xml:space="preserve"> Clinical examination with blood</w:t>
      </w:r>
      <w:r w:rsidRPr="0060470B">
        <w:rPr>
          <w:rFonts w:ascii="Times New Roman" w:hAnsi="Times New Roman" w:cs="Times New Roman"/>
          <w:color w:val="FF0000"/>
          <w:sz w:val="24"/>
          <w:szCs w:val="24"/>
        </w:rPr>
        <w:t xml:space="preserve"> investigations suggested </w:t>
      </w:r>
      <w:r w:rsidR="0060470B" w:rsidRPr="0060470B">
        <w:rPr>
          <w:rFonts w:ascii="Times New Roman" w:hAnsi="Times New Roman" w:cs="Times New Roman"/>
          <w:color w:val="FF0000"/>
          <w:sz w:val="24"/>
          <w:szCs w:val="24"/>
        </w:rPr>
        <w:t xml:space="preserve">septic shock with </w:t>
      </w:r>
      <w:r w:rsidRPr="00E4489B">
        <w:rPr>
          <w:rFonts w:ascii="Times New Roman" w:hAnsi="Times New Roman" w:cs="Times New Roman"/>
          <w:sz w:val="24"/>
          <w:szCs w:val="24"/>
        </w:rPr>
        <w:t>multiple organ dysfunction syndrome (</w:t>
      </w:r>
      <w:proofErr w:type="spellStart"/>
      <w:r w:rsidRPr="00E4489B">
        <w:rPr>
          <w:rFonts w:ascii="Times New Roman" w:hAnsi="Times New Roman" w:cs="Times New Roman"/>
          <w:sz w:val="24"/>
          <w:szCs w:val="24"/>
        </w:rPr>
        <w:t>hemoglobin</w:t>
      </w:r>
      <w:proofErr w:type="spellEnd"/>
      <w:r w:rsidRPr="00E4489B">
        <w:rPr>
          <w:rFonts w:ascii="Times New Roman" w:hAnsi="Times New Roman" w:cs="Times New Roman"/>
          <w:sz w:val="24"/>
          <w:szCs w:val="24"/>
        </w:rPr>
        <w:t>: 9.4 mg/dL; total leukocyte count: 49,500; PT/INR: 54.2/4.35; urea: 154; creatinine: 4.7; total bilirubin: 3.0; alkaline phosphatase: 288). The patient’s resuscitation was carried out with IV fluids, blood products,</w:t>
      </w:r>
      <w:r w:rsidR="0060470B">
        <w:rPr>
          <w:rFonts w:ascii="Times New Roman" w:hAnsi="Times New Roman" w:cs="Times New Roman"/>
          <w:sz w:val="24"/>
          <w:szCs w:val="24"/>
        </w:rPr>
        <w:t xml:space="preserve"> </w:t>
      </w:r>
      <w:r w:rsidR="0060470B" w:rsidRPr="0060470B">
        <w:rPr>
          <w:rFonts w:ascii="Times New Roman" w:hAnsi="Times New Roman" w:cs="Times New Roman"/>
          <w:color w:val="FF0000"/>
          <w:sz w:val="24"/>
          <w:szCs w:val="24"/>
        </w:rPr>
        <w:t>somatostatin analogues to arrest bleeding</w:t>
      </w:r>
      <w:r w:rsidRPr="0060470B">
        <w:rPr>
          <w:rFonts w:ascii="Times New Roman" w:hAnsi="Times New Roman" w:cs="Times New Roman"/>
          <w:color w:val="FF0000"/>
          <w:sz w:val="24"/>
          <w:szCs w:val="24"/>
        </w:rPr>
        <w:t xml:space="preserve"> </w:t>
      </w:r>
      <w:r w:rsidRPr="00E4489B">
        <w:rPr>
          <w:rFonts w:ascii="Times New Roman" w:hAnsi="Times New Roman" w:cs="Times New Roman"/>
          <w:sz w:val="24"/>
          <w:szCs w:val="24"/>
        </w:rPr>
        <w:t>and antibiotics.</w:t>
      </w:r>
    </w:p>
    <w:p w14:paraId="66A627D8" w14:textId="4F783513" w:rsidR="00E4489B" w:rsidRPr="00E4489B" w:rsidRDefault="00E4489B" w:rsidP="005A16BA">
      <w:pPr>
        <w:spacing w:after="120" w:line="240" w:lineRule="auto"/>
        <w:rPr>
          <w:rFonts w:ascii="Times New Roman" w:hAnsi="Times New Roman" w:cs="Times New Roman"/>
          <w:b/>
          <w:bCs/>
          <w:i/>
          <w:iCs/>
          <w:sz w:val="24"/>
          <w:szCs w:val="24"/>
        </w:rPr>
      </w:pPr>
      <w:r w:rsidRPr="00E4489B">
        <w:rPr>
          <w:rFonts w:ascii="Times New Roman" w:hAnsi="Times New Roman" w:cs="Times New Roman"/>
          <w:b/>
          <w:bCs/>
          <w:i/>
          <w:iCs/>
          <w:sz w:val="24"/>
          <w:szCs w:val="24"/>
        </w:rPr>
        <w:t>Investigations</w:t>
      </w:r>
    </w:p>
    <w:p w14:paraId="0F536DF3" w14:textId="77777777" w:rsidR="00E4489B" w:rsidRPr="00E4489B" w:rsidRDefault="00E4489B" w:rsidP="00675AB5">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On ultrasonography of the abdomen, hepatomegaly with a liver abscess measuring 530 cc was visualized in segments 5 and 6 of the liver.</w:t>
      </w:r>
    </w:p>
    <w:p w14:paraId="0EADCD03" w14:textId="678250B7" w:rsidR="00E4489B" w:rsidRPr="00E4489B" w:rsidRDefault="00E4489B" w:rsidP="005A16BA">
      <w:pPr>
        <w:spacing w:after="120" w:line="240" w:lineRule="auto"/>
        <w:rPr>
          <w:rFonts w:ascii="Times New Roman" w:hAnsi="Times New Roman" w:cs="Times New Roman"/>
          <w:sz w:val="24"/>
          <w:szCs w:val="24"/>
        </w:rPr>
      </w:pPr>
      <w:r w:rsidRPr="00E4489B">
        <w:rPr>
          <w:rFonts w:ascii="Times New Roman" w:hAnsi="Times New Roman" w:cs="Times New Roman"/>
          <w:b/>
          <w:bCs/>
          <w:i/>
          <w:iCs/>
          <w:sz w:val="24"/>
          <w:szCs w:val="24"/>
        </w:rPr>
        <w:t>Differential diagnosis</w:t>
      </w:r>
      <w:r>
        <w:rPr>
          <w:rFonts w:ascii="Times New Roman" w:hAnsi="Times New Roman" w:cs="Times New Roman"/>
          <w:sz w:val="24"/>
          <w:szCs w:val="24"/>
        </w:rPr>
        <w:t>,</w:t>
      </w:r>
      <w:r w:rsidRPr="00E4489B">
        <w:rPr>
          <w:rFonts w:ascii="Times New Roman" w:hAnsi="Times New Roman" w:cs="Times New Roman"/>
          <w:sz w:val="24"/>
          <w:szCs w:val="24"/>
        </w:rPr>
        <w:t xml:space="preserve"> if relevant</w:t>
      </w:r>
    </w:p>
    <w:p w14:paraId="3C9E9560" w14:textId="291DCFBA" w:rsidR="00E4489B" w:rsidRPr="00E4489B" w:rsidRDefault="00E4489B" w:rsidP="00675AB5">
      <w:pPr>
        <w:pStyle w:val="ListParagraph"/>
        <w:numPr>
          <w:ilvl w:val="0"/>
          <w:numId w:val="22"/>
        </w:numPr>
        <w:spacing w:after="0" w:line="240" w:lineRule="auto"/>
        <w:ind w:left="1134" w:hanging="352"/>
        <w:contextualSpacing w:val="0"/>
        <w:rPr>
          <w:rFonts w:ascii="Times New Roman" w:hAnsi="Times New Roman" w:cs="Times New Roman"/>
          <w:sz w:val="24"/>
          <w:szCs w:val="24"/>
        </w:rPr>
      </w:pPr>
      <w:r w:rsidRPr="00E4489B">
        <w:rPr>
          <w:rFonts w:ascii="Times New Roman" w:hAnsi="Times New Roman" w:cs="Times New Roman"/>
          <w:sz w:val="24"/>
          <w:szCs w:val="24"/>
        </w:rPr>
        <w:t>Colonic Malignancy</w:t>
      </w:r>
    </w:p>
    <w:p w14:paraId="2AD560F0" w14:textId="33ABA479" w:rsidR="00E4489B" w:rsidRPr="00E4489B" w:rsidRDefault="00E4489B" w:rsidP="00675AB5">
      <w:pPr>
        <w:pStyle w:val="ListParagraph"/>
        <w:numPr>
          <w:ilvl w:val="0"/>
          <w:numId w:val="22"/>
        </w:numPr>
        <w:spacing w:after="0" w:line="240" w:lineRule="auto"/>
        <w:ind w:left="1134" w:hanging="352"/>
        <w:contextualSpacing w:val="0"/>
        <w:rPr>
          <w:rFonts w:ascii="Times New Roman" w:hAnsi="Times New Roman" w:cs="Times New Roman"/>
          <w:sz w:val="24"/>
          <w:szCs w:val="24"/>
        </w:rPr>
      </w:pPr>
      <w:r w:rsidRPr="00E4489B">
        <w:rPr>
          <w:rFonts w:ascii="Times New Roman" w:hAnsi="Times New Roman" w:cs="Times New Roman"/>
          <w:sz w:val="24"/>
          <w:szCs w:val="24"/>
        </w:rPr>
        <w:t>Cro</w:t>
      </w:r>
      <w:r w:rsidR="00860C6D">
        <w:rPr>
          <w:rFonts w:ascii="Times New Roman" w:hAnsi="Times New Roman" w:cs="Times New Roman"/>
          <w:sz w:val="24"/>
          <w:szCs w:val="24"/>
        </w:rPr>
        <w:t>h</w:t>
      </w:r>
      <w:r w:rsidRPr="00E4489B">
        <w:rPr>
          <w:rFonts w:ascii="Times New Roman" w:hAnsi="Times New Roman" w:cs="Times New Roman"/>
          <w:sz w:val="24"/>
          <w:szCs w:val="24"/>
        </w:rPr>
        <w:t>n’s Disease</w:t>
      </w:r>
    </w:p>
    <w:p w14:paraId="56F4A197" w14:textId="7972AB8A" w:rsidR="00E4489B" w:rsidRPr="00E4489B" w:rsidRDefault="00E4489B" w:rsidP="00675AB5">
      <w:pPr>
        <w:pStyle w:val="ListParagraph"/>
        <w:numPr>
          <w:ilvl w:val="0"/>
          <w:numId w:val="22"/>
        </w:numPr>
        <w:spacing w:after="0" w:line="240" w:lineRule="auto"/>
        <w:ind w:left="1134" w:hanging="352"/>
        <w:contextualSpacing w:val="0"/>
        <w:rPr>
          <w:rFonts w:ascii="Times New Roman" w:hAnsi="Times New Roman" w:cs="Times New Roman"/>
          <w:sz w:val="24"/>
          <w:szCs w:val="24"/>
        </w:rPr>
      </w:pPr>
      <w:r w:rsidRPr="00E4489B">
        <w:rPr>
          <w:rFonts w:ascii="Times New Roman" w:hAnsi="Times New Roman" w:cs="Times New Roman"/>
          <w:sz w:val="24"/>
          <w:szCs w:val="24"/>
        </w:rPr>
        <w:t>GI lymphoma</w:t>
      </w:r>
    </w:p>
    <w:p w14:paraId="01E805DC" w14:textId="44266573" w:rsidR="00E4489B" w:rsidRPr="00E4489B" w:rsidRDefault="00E4489B" w:rsidP="005A16BA">
      <w:pPr>
        <w:pStyle w:val="ListParagraph"/>
        <w:numPr>
          <w:ilvl w:val="0"/>
          <w:numId w:val="22"/>
        </w:numPr>
        <w:spacing w:after="120" w:line="240" w:lineRule="auto"/>
        <w:ind w:left="1134" w:hanging="349"/>
        <w:contextualSpacing w:val="0"/>
        <w:rPr>
          <w:rFonts w:ascii="Times New Roman" w:hAnsi="Times New Roman" w:cs="Times New Roman"/>
          <w:sz w:val="24"/>
          <w:szCs w:val="24"/>
        </w:rPr>
      </w:pPr>
      <w:r w:rsidRPr="00E4489B">
        <w:rPr>
          <w:rFonts w:ascii="Times New Roman" w:hAnsi="Times New Roman" w:cs="Times New Roman"/>
          <w:sz w:val="24"/>
          <w:szCs w:val="24"/>
        </w:rPr>
        <w:t>Caecal base ulcerations secondary to Amoebiasis</w:t>
      </w:r>
    </w:p>
    <w:p w14:paraId="489E9EF8" w14:textId="365E83A8" w:rsidR="00E4489B" w:rsidRPr="00E4489B" w:rsidRDefault="00E4489B" w:rsidP="005A16BA">
      <w:pPr>
        <w:spacing w:after="120" w:line="240" w:lineRule="auto"/>
        <w:rPr>
          <w:rFonts w:ascii="Times New Roman" w:hAnsi="Times New Roman" w:cs="Times New Roman"/>
          <w:b/>
          <w:bCs/>
          <w:i/>
          <w:iCs/>
          <w:sz w:val="24"/>
          <w:szCs w:val="24"/>
        </w:rPr>
      </w:pPr>
      <w:r w:rsidRPr="00E4489B">
        <w:rPr>
          <w:rFonts w:ascii="Times New Roman" w:hAnsi="Times New Roman" w:cs="Times New Roman"/>
          <w:b/>
          <w:bCs/>
          <w:i/>
          <w:iCs/>
          <w:sz w:val="24"/>
          <w:szCs w:val="24"/>
        </w:rPr>
        <w:t>Treatment</w:t>
      </w:r>
    </w:p>
    <w:p w14:paraId="08456F68" w14:textId="18B0ACD2" w:rsidR="00E4489B" w:rsidRP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 xml:space="preserve">Pigtail insertion was performed with ultrasound guidance, and anchovy sauce content was drained. Computed tomographic angiography of the abdomen showed irregular thickening of the medial caecal wall, with normal wall enhancement likely due to an ulcer, and active </w:t>
      </w:r>
      <w:r w:rsidRPr="00E4489B">
        <w:rPr>
          <w:rFonts w:ascii="Times New Roman" w:hAnsi="Times New Roman" w:cs="Times New Roman"/>
          <w:sz w:val="24"/>
          <w:szCs w:val="24"/>
        </w:rPr>
        <w:lastRenderedPageBreak/>
        <w:t xml:space="preserve">contrast extravasation was </w:t>
      </w:r>
      <w:r w:rsidR="00195707">
        <w:rPr>
          <w:rFonts w:ascii="Times New Roman" w:hAnsi="Times New Roman" w:cs="Times New Roman"/>
          <w:sz w:val="24"/>
          <w:szCs w:val="24"/>
        </w:rPr>
        <w:t>seen</w:t>
      </w:r>
      <w:r w:rsidRPr="00E4489B">
        <w:rPr>
          <w:rFonts w:ascii="Times New Roman" w:hAnsi="Times New Roman" w:cs="Times New Roman"/>
          <w:sz w:val="24"/>
          <w:szCs w:val="24"/>
        </w:rPr>
        <w:t xml:space="preserve"> in the caecum.</w:t>
      </w:r>
      <w:r w:rsidR="00195707">
        <w:rPr>
          <w:rFonts w:ascii="Times New Roman" w:hAnsi="Times New Roman" w:cs="Times New Roman"/>
          <w:sz w:val="24"/>
          <w:szCs w:val="24"/>
        </w:rPr>
        <w:t xml:space="preserve"> </w:t>
      </w:r>
      <w:r w:rsidR="00195707" w:rsidRPr="00195707">
        <w:rPr>
          <w:rFonts w:ascii="Times New Roman" w:hAnsi="Times New Roman" w:cs="Times New Roman"/>
          <w:color w:val="FF0000"/>
          <w:sz w:val="24"/>
          <w:szCs w:val="24"/>
        </w:rPr>
        <w:t xml:space="preserve">Upper esophagogastroduodenoscopy and colonoscopy was performed, EGD </w:t>
      </w:r>
      <w:proofErr w:type="spellStart"/>
      <w:r w:rsidR="00195707" w:rsidRPr="00195707">
        <w:rPr>
          <w:rFonts w:ascii="Times New Roman" w:hAnsi="Times New Roman" w:cs="Times New Roman"/>
          <w:color w:val="FF0000"/>
          <w:sz w:val="24"/>
          <w:szCs w:val="24"/>
        </w:rPr>
        <w:t>scopy</w:t>
      </w:r>
      <w:proofErr w:type="spellEnd"/>
      <w:r w:rsidR="00195707" w:rsidRPr="00195707">
        <w:rPr>
          <w:rFonts w:ascii="Times New Roman" w:hAnsi="Times New Roman" w:cs="Times New Roman"/>
          <w:color w:val="FF0000"/>
          <w:sz w:val="24"/>
          <w:szCs w:val="24"/>
        </w:rPr>
        <w:t xml:space="preserve"> was normal while colonoscopy </w:t>
      </w:r>
      <w:r w:rsidRPr="00195707">
        <w:rPr>
          <w:rFonts w:ascii="Times New Roman" w:hAnsi="Times New Roman" w:cs="Times New Roman"/>
          <w:color w:val="FF0000"/>
          <w:sz w:val="24"/>
          <w:szCs w:val="24"/>
        </w:rPr>
        <w:t xml:space="preserve">was </w:t>
      </w:r>
      <w:r w:rsidRPr="00E4489B">
        <w:rPr>
          <w:rFonts w:ascii="Times New Roman" w:hAnsi="Times New Roman" w:cs="Times New Roman"/>
          <w:sz w:val="24"/>
          <w:szCs w:val="24"/>
        </w:rPr>
        <w:t xml:space="preserve">suboptimal due to blood clots filling the </w:t>
      </w:r>
      <w:r w:rsidR="00195707">
        <w:rPr>
          <w:rFonts w:ascii="Times New Roman" w:hAnsi="Times New Roman" w:cs="Times New Roman"/>
          <w:sz w:val="24"/>
          <w:szCs w:val="24"/>
        </w:rPr>
        <w:t>large intestine</w:t>
      </w:r>
      <w:r w:rsidRPr="00E4489B">
        <w:rPr>
          <w:rFonts w:ascii="Times New Roman" w:hAnsi="Times New Roman" w:cs="Times New Roman"/>
          <w:sz w:val="24"/>
          <w:szCs w:val="24"/>
        </w:rPr>
        <w:t>.</w:t>
      </w:r>
      <w:r w:rsidR="00195707">
        <w:rPr>
          <w:rFonts w:ascii="Times New Roman" w:hAnsi="Times New Roman" w:cs="Times New Roman"/>
          <w:sz w:val="24"/>
          <w:szCs w:val="24"/>
        </w:rPr>
        <w:t xml:space="preserve"> </w:t>
      </w:r>
      <w:r w:rsidRPr="00E4489B">
        <w:rPr>
          <w:rFonts w:ascii="Times New Roman" w:hAnsi="Times New Roman" w:cs="Times New Roman"/>
          <w:sz w:val="24"/>
          <w:szCs w:val="24"/>
        </w:rPr>
        <w:t xml:space="preserve">The patient underwent emergency exploratory laparotomy and right hemicolectomy. The caecum and proximal ascending colon appeared </w:t>
      </w:r>
      <w:proofErr w:type="spellStart"/>
      <w:r w:rsidRPr="00E4489B">
        <w:rPr>
          <w:rFonts w:ascii="Times New Roman" w:hAnsi="Times New Roman" w:cs="Times New Roman"/>
          <w:sz w:val="24"/>
          <w:szCs w:val="24"/>
        </w:rPr>
        <w:t>edematous</w:t>
      </w:r>
      <w:proofErr w:type="spellEnd"/>
      <w:r w:rsidRPr="00E4489B">
        <w:rPr>
          <w:rFonts w:ascii="Times New Roman" w:hAnsi="Times New Roman" w:cs="Times New Roman"/>
          <w:sz w:val="24"/>
          <w:szCs w:val="24"/>
        </w:rPr>
        <w:t xml:space="preserve"> and distended. On the cut section, multiple ulcers were present on the caecum, with the largest ulcer measuring around 3 × 2 cm (Figure 1).</w:t>
      </w:r>
    </w:p>
    <w:p w14:paraId="3AD79557" w14:textId="77777777" w:rsidR="005A16BA" w:rsidRDefault="005A16BA" w:rsidP="005A16BA">
      <w:pPr>
        <w:jc w:val="center"/>
      </w:pPr>
      <w:r w:rsidRPr="0049739E">
        <w:rPr>
          <w:rFonts w:ascii="Times New Roman" w:hAnsi="Times New Roman" w:cs="Times New Roman"/>
          <w:noProof/>
          <w:sz w:val="24"/>
          <w:szCs w:val="24"/>
        </w:rPr>
        <w:drawing>
          <wp:inline distT="0" distB="0" distL="0" distR="0" wp14:anchorId="538A8EEE" wp14:editId="2CF809E3">
            <wp:extent cx="4386767" cy="3867150"/>
            <wp:effectExtent l="0" t="0" r="0" b="0"/>
            <wp:docPr id="304067634" name="Picture 4" descr="A piece of meat with two metal stick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67634" name="Picture 4" descr="A piece of meat with two metal stick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0473" cy="3905679"/>
                    </a:xfrm>
                    <a:prstGeom prst="rect">
                      <a:avLst/>
                    </a:prstGeom>
                  </pic:spPr>
                </pic:pic>
              </a:graphicData>
            </a:graphic>
          </wp:inline>
        </w:drawing>
      </w:r>
    </w:p>
    <w:p w14:paraId="7B890B7C" w14:textId="42A0101F" w:rsidR="005A16BA" w:rsidRPr="0049739E" w:rsidRDefault="005A16BA" w:rsidP="005A16BA">
      <w:pPr>
        <w:spacing w:line="360" w:lineRule="auto"/>
        <w:jc w:val="center"/>
        <w:rPr>
          <w:rFonts w:ascii="Times New Roman" w:hAnsi="Times New Roman" w:cs="Times New Roman"/>
          <w:sz w:val="24"/>
          <w:szCs w:val="24"/>
        </w:rPr>
      </w:pPr>
      <w:r w:rsidRPr="005A16BA">
        <w:rPr>
          <w:rFonts w:ascii="Times New Roman" w:hAnsi="Times New Roman" w:cs="Times New Roman"/>
          <w:b/>
          <w:bCs/>
          <w:sz w:val="24"/>
          <w:szCs w:val="24"/>
        </w:rPr>
        <w:t>Figure 1</w:t>
      </w:r>
      <w:r w:rsidRPr="0049739E">
        <w:rPr>
          <w:rFonts w:ascii="Times New Roman" w:hAnsi="Times New Roman" w:cs="Times New Roman"/>
          <w:sz w:val="24"/>
          <w:szCs w:val="24"/>
        </w:rPr>
        <w:t xml:space="preserve"> Surgical specimen from laparotomy showing the caecal wall with multiple ulcers.</w:t>
      </w:r>
    </w:p>
    <w:p w14:paraId="6ACF9E0E" w14:textId="77777777" w:rsidR="00E4489B" w:rsidRPr="00E4489B" w:rsidRDefault="00E4489B" w:rsidP="005A16BA">
      <w:pPr>
        <w:spacing w:after="120" w:line="240" w:lineRule="auto"/>
        <w:rPr>
          <w:rFonts w:ascii="Times New Roman" w:hAnsi="Times New Roman" w:cs="Times New Roman"/>
          <w:sz w:val="24"/>
          <w:szCs w:val="24"/>
        </w:rPr>
      </w:pPr>
    </w:p>
    <w:p w14:paraId="2F0AE439" w14:textId="4705E928" w:rsidR="00E4489B" w:rsidRPr="00E4489B" w:rsidRDefault="00E4489B" w:rsidP="005A16BA">
      <w:pPr>
        <w:spacing w:after="120" w:line="240" w:lineRule="auto"/>
        <w:rPr>
          <w:rFonts w:ascii="Times New Roman" w:hAnsi="Times New Roman" w:cs="Times New Roman"/>
          <w:b/>
          <w:bCs/>
          <w:i/>
          <w:iCs/>
          <w:sz w:val="24"/>
          <w:szCs w:val="24"/>
        </w:rPr>
      </w:pPr>
      <w:r w:rsidRPr="00E4489B">
        <w:rPr>
          <w:rFonts w:ascii="Times New Roman" w:hAnsi="Times New Roman" w:cs="Times New Roman"/>
          <w:b/>
          <w:bCs/>
          <w:i/>
          <w:iCs/>
          <w:sz w:val="24"/>
          <w:szCs w:val="24"/>
        </w:rPr>
        <w:t>Outcome and follow-up</w:t>
      </w:r>
    </w:p>
    <w:p w14:paraId="7845E429" w14:textId="77777777" w:rsidR="00860C6D" w:rsidRPr="00860C6D" w:rsidRDefault="00860C6D" w:rsidP="00860C6D">
      <w:pPr>
        <w:spacing w:after="120" w:line="240" w:lineRule="auto"/>
        <w:ind w:firstLine="720"/>
        <w:jc w:val="thaiDistribute"/>
        <w:rPr>
          <w:rFonts w:ascii="Times New Roman" w:hAnsi="Times New Roman" w:cs="Times New Roman"/>
          <w:color w:val="0D0D0D" w:themeColor="text1" w:themeTint="F2"/>
          <w:sz w:val="24"/>
          <w:szCs w:val="24"/>
        </w:rPr>
      </w:pPr>
      <w:r w:rsidRPr="00860C6D">
        <w:rPr>
          <w:rFonts w:ascii="Times New Roman" w:hAnsi="Times New Roman" w:cs="Times New Roman"/>
          <w:color w:val="0D0D0D" w:themeColor="text1" w:themeTint="F2"/>
          <w:sz w:val="24"/>
          <w:szCs w:val="24"/>
        </w:rPr>
        <w:t xml:space="preserve">The patient recovered from the organ failure and  was allowed orally on postoperative day 5 and was discharged on day 7. The patient was followed up for 1 month and was without any complications. </w:t>
      </w:r>
    </w:p>
    <w:p w14:paraId="2C4EE338" w14:textId="77777777" w:rsidR="00860C6D" w:rsidRPr="00860C6D" w:rsidRDefault="00860C6D" w:rsidP="00860C6D">
      <w:pPr>
        <w:spacing w:after="120" w:line="240" w:lineRule="auto"/>
        <w:ind w:firstLine="720"/>
        <w:jc w:val="thaiDistribute"/>
        <w:rPr>
          <w:rFonts w:ascii="Times New Roman" w:hAnsi="Times New Roman" w:cs="Times New Roman"/>
          <w:color w:val="0D0D0D" w:themeColor="text1" w:themeTint="F2"/>
          <w:sz w:val="24"/>
          <w:szCs w:val="24"/>
        </w:rPr>
      </w:pPr>
      <w:r w:rsidRPr="00860C6D">
        <w:rPr>
          <w:rFonts w:ascii="Times New Roman" w:hAnsi="Times New Roman" w:cs="Times New Roman"/>
          <w:color w:val="0D0D0D" w:themeColor="text1" w:themeTint="F2"/>
          <w:sz w:val="24"/>
          <w:szCs w:val="24"/>
        </w:rPr>
        <w:t>The microscopic finding of the ‘anchovy sauce’ like content from the liver abscess showed acellular and proteinaceous debris with few amoebic trophozoites.</w:t>
      </w:r>
    </w:p>
    <w:p w14:paraId="696FAB97" w14:textId="1DF33538" w:rsidR="00860C6D" w:rsidRPr="00860C6D" w:rsidRDefault="00860C6D" w:rsidP="00860C6D">
      <w:pPr>
        <w:spacing w:after="120" w:line="240" w:lineRule="auto"/>
        <w:ind w:firstLine="720"/>
        <w:jc w:val="thaiDistribute"/>
        <w:rPr>
          <w:rFonts w:ascii="Times New Roman" w:hAnsi="Times New Roman" w:cs="Times New Roman"/>
          <w:color w:val="0D0D0D" w:themeColor="text1" w:themeTint="F2"/>
          <w:sz w:val="24"/>
          <w:szCs w:val="24"/>
        </w:rPr>
      </w:pPr>
      <w:r w:rsidRPr="00860C6D">
        <w:rPr>
          <w:rFonts w:ascii="Times New Roman" w:hAnsi="Times New Roman" w:cs="Times New Roman"/>
          <w:color w:val="0D0D0D" w:themeColor="text1" w:themeTint="F2"/>
          <w:sz w:val="24"/>
          <w:szCs w:val="24"/>
        </w:rPr>
        <w:t>The histopathological report showed multiple “flask-shaped” ulcers with elevated margins in the caecum which consisted of inflammatory exudate, necrotic debris and trophozoites of Entamoeba histolytica and erythrophagocytosis and with significant tissue destruction and inflammation of the surrounding mucosa.</w:t>
      </w:r>
    </w:p>
    <w:p w14:paraId="7C16AE4C" w14:textId="77777777" w:rsidR="00860C6D" w:rsidRPr="00E4489B" w:rsidRDefault="00860C6D" w:rsidP="00860C6D">
      <w:pPr>
        <w:spacing w:after="120" w:line="240" w:lineRule="auto"/>
        <w:rPr>
          <w:rFonts w:ascii="Times New Roman" w:hAnsi="Times New Roman" w:cs="Times New Roman"/>
          <w:sz w:val="24"/>
          <w:szCs w:val="24"/>
        </w:rPr>
      </w:pPr>
    </w:p>
    <w:p w14:paraId="4FE21D7F" w14:textId="4E784D9A" w:rsidR="00E4489B" w:rsidRP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 xml:space="preserve">. </w:t>
      </w:r>
    </w:p>
    <w:p w14:paraId="30927338" w14:textId="77777777" w:rsidR="00E4489B" w:rsidRPr="00E4489B" w:rsidRDefault="00E4489B" w:rsidP="005A16BA">
      <w:pPr>
        <w:spacing w:after="120" w:line="240" w:lineRule="auto"/>
        <w:rPr>
          <w:rFonts w:ascii="Times New Roman" w:hAnsi="Times New Roman" w:cs="Times New Roman"/>
          <w:sz w:val="24"/>
          <w:szCs w:val="24"/>
        </w:rPr>
      </w:pPr>
    </w:p>
    <w:p w14:paraId="268C9D23" w14:textId="77777777" w:rsidR="00E4489B" w:rsidRPr="00E4489B" w:rsidRDefault="00E4489B" w:rsidP="005A16BA">
      <w:pPr>
        <w:spacing w:after="120" w:line="240" w:lineRule="auto"/>
        <w:rPr>
          <w:rFonts w:ascii="Times New Roman" w:hAnsi="Times New Roman" w:cs="Times New Roman"/>
          <w:b/>
          <w:bCs/>
          <w:sz w:val="24"/>
          <w:szCs w:val="24"/>
        </w:rPr>
      </w:pPr>
      <w:r w:rsidRPr="00E4489B">
        <w:rPr>
          <w:rFonts w:ascii="Times New Roman" w:hAnsi="Times New Roman" w:cs="Times New Roman"/>
          <w:b/>
          <w:bCs/>
          <w:sz w:val="24"/>
          <w:szCs w:val="24"/>
        </w:rPr>
        <w:t>DISCUSSION</w:t>
      </w:r>
    </w:p>
    <w:p w14:paraId="7B7518DC" w14:textId="1B59AB83" w:rsidR="00E4489B" w:rsidRP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lastRenderedPageBreak/>
        <w:t>Amoebiasis is responsible for around 40,000</w:t>
      </w:r>
      <w:r w:rsidR="00675AB5">
        <w:rPr>
          <w:rFonts w:ascii="Times New Roman" w:hAnsi="Times New Roman" w:cs="Times New Roman"/>
          <w:sz w:val="24"/>
          <w:szCs w:val="24"/>
        </w:rPr>
        <w:t>-</w:t>
      </w:r>
      <w:r w:rsidRPr="00E4489B">
        <w:rPr>
          <w:rFonts w:ascii="Times New Roman" w:hAnsi="Times New Roman" w:cs="Times New Roman"/>
          <w:sz w:val="24"/>
          <w:szCs w:val="24"/>
        </w:rPr>
        <w:t>100,000 mortalities per year globally and is among the top four causes of death from protozoan infections</w:t>
      </w:r>
      <w:r w:rsidR="00675AB5">
        <w:rPr>
          <w:rFonts w:ascii="Times New Roman" w:hAnsi="Times New Roman" w:cs="Times New Roman"/>
          <w:sz w:val="24"/>
          <w:szCs w:val="24"/>
        </w:rPr>
        <w:t>.</w:t>
      </w:r>
      <w:r w:rsidR="000C0FDB">
        <w:rPr>
          <w:rFonts w:ascii="Times New Roman" w:hAnsi="Times New Roman" w:cs="Times New Roman"/>
          <w:sz w:val="24"/>
          <w:szCs w:val="24"/>
          <w:vertAlign w:val="superscript"/>
        </w:rPr>
        <w:t>8</w:t>
      </w:r>
      <w:r w:rsidRPr="00E4489B">
        <w:rPr>
          <w:rFonts w:ascii="Times New Roman" w:hAnsi="Times New Roman" w:cs="Times New Roman"/>
          <w:sz w:val="24"/>
          <w:szCs w:val="24"/>
        </w:rPr>
        <w:t xml:space="preserve"> E. histolytica mainly colonizes the large intestine. It has diverse pathogenic mechanisms that cause tissue damage, leading to ulcers and/or abscesses. In some rare cases, amoebiasis may affect the skin, spleen, kidneys, brain, heart, and lungs</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4</w:t>
      </w:r>
      <w:r w:rsidRPr="00E4489B">
        <w:rPr>
          <w:rFonts w:ascii="Times New Roman" w:hAnsi="Times New Roman" w:cs="Times New Roman"/>
          <w:sz w:val="24"/>
          <w:szCs w:val="24"/>
        </w:rPr>
        <w:t xml:space="preserve"> E. dispar, E. </w:t>
      </w:r>
      <w:proofErr w:type="spellStart"/>
      <w:r w:rsidRPr="00E4489B">
        <w:rPr>
          <w:rFonts w:ascii="Times New Roman" w:hAnsi="Times New Roman" w:cs="Times New Roman"/>
          <w:sz w:val="24"/>
          <w:szCs w:val="24"/>
        </w:rPr>
        <w:t>moshkovskii</w:t>
      </w:r>
      <w:proofErr w:type="spellEnd"/>
      <w:r w:rsidRPr="00E4489B">
        <w:rPr>
          <w:rFonts w:ascii="Times New Roman" w:hAnsi="Times New Roman" w:cs="Times New Roman"/>
          <w:sz w:val="24"/>
          <w:szCs w:val="24"/>
        </w:rPr>
        <w:t>, and E. bangladeshi are other morphologically identical Entamoeba species; however, they are usually not associated with disease, and their pathogenic potential is being investigated worldwide</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6</w:t>
      </w:r>
      <w:r w:rsidRPr="00E4489B">
        <w:rPr>
          <w:rFonts w:ascii="Times New Roman" w:hAnsi="Times New Roman" w:cs="Times New Roman"/>
          <w:sz w:val="24"/>
          <w:szCs w:val="24"/>
        </w:rPr>
        <w:t xml:space="preserve"> Pathogenic Entamoeba species are often found in freshwater contaminated with human feces</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6</w:t>
      </w:r>
      <w:r w:rsidRPr="00E4489B">
        <w:rPr>
          <w:rFonts w:ascii="Times New Roman" w:hAnsi="Times New Roman" w:cs="Times New Roman"/>
          <w:sz w:val="24"/>
          <w:szCs w:val="24"/>
        </w:rPr>
        <w:t xml:space="preserve"> In industrialized or developed countries, at-risk groups include men who have sex with men, </w:t>
      </w:r>
      <w:proofErr w:type="spellStart"/>
      <w:r w:rsidRPr="00E4489B">
        <w:rPr>
          <w:rFonts w:ascii="Times New Roman" w:hAnsi="Times New Roman" w:cs="Times New Roman"/>
          <w:sz w:val="24"/>
          <w:szCs w:val="24"/>
        </w:rPr>
        <w:t>travelers</w:t>
      </w:r>
      <w:proofErr w:type="spellEnd"/>
      <w:r w:rsidRPr="00E4489B">
        <w:rPr>
          <w:rFonts w:ascii="Times New Roman" w:hAnsi="Times New Roman" w:cs="Times New Roman"/>
          <w:sz w:val="24"/>
          <w:szCs w:val="24"/>
        </w:rPr>
        <w:t>, recent immigrants, immunocompromised individuals, and institutionalized populations</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6</w:t>
      </w:r>
    </w:p>
    <w:p w14:paraId="5647A542" w14:textId="2D781D36" w:rsidR="00E4489B" w:rsidRDefault="00E4489B" w:rsidP="005A16BA">
      <w:pPr>
        <w:spacing w:after="120" w:line="240" w:lineRule="auto"/>
        <w:ind w:firstLine="720"/>
        <w:jc w:val="thaiDistribute"/>
        <w:rPr>
          <w:rFonts w:ascii="Times New Roman" w:hAnsi="Times New Roman" w:cs="Times New Roman"/>
          <w:sz w:val="24"/>
          <w:szCs w:val="24"/>
          <w:vertAlign w:val="superscript"/>
        </w:rPr>
      </w:pPr>
      <w:r w:rsidRPr="00E4489B">
        <w:rPr>
          <w:rFonts w:ascii="Times New Roman" w:hAnsi="Times New Roman" w:cs="Times New Roman"/>
          <w:sz w:val="24"/>
          <w:szCs w:val="24"/>
        </w:rPr>
        <w:t>E. histolytica can remain in the colon in a dormant stage (trophozoites), leading to an asymptomatic carriage. However, invasive disease occurs in 10–20% of those infected. When amoebiasis is suspected, several diagnostic methods are available, and a combination of tests may be required</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6</w:t>
      </w:r>
      <w:r w:rsidRPr="00E4489B">
        <w:rPr>
          <w:rFonts w:ascii="Times New Roman" w:hAnsi="Times New Roman" w:cs="Times New Roman"/>
          <w:sz w:val="24"/>
          <w:szCs w:val="24"/>
        </w:rPr>
        <w:t xml:space="preserve"> These tests include stool microscopy, stool antigen detection, stool polymerase chain reaction, and serology. The most commonly used approach is stool microscopy, where an experienced observer can identify cysts and trophozoites, sometimes with evidence of hemophagocytosis, by using wet mounts or stained preparations</w:t>
      </w:r>
      <w:r w:rsidR="00675AB5">
        <w:rPr>
          <w:rFonts w:ascii="Times New Roman" w:hAnsi="Times New Roman" w:cs="Times New Roman"/>
          <w:sz w:val="24"/>
          <w:szCs w:val="24"/>
        </w:rPr>
        <w:t>.</w:t>
      </w:r>
      <w:r w:rsidRPr="00675AB5">
        <w:rPr>
          <w:rFonts w:ascii="Times New Roman" w:hAnsi="Times New Roman" w:cs="Times New Roman"/>
          <w:sz w:val="24"/>
          <w:szCs w:val="24"/>
          <w:vertAlign w:val="superscript"/>
        </w:rPr>
        <w:t>6</w:t>
      </w:r>
    </w:p>
    <w:p w14:paraId="234FE344" w14:textId="77777777" w:rsidR="00630981" w:rsidRPr="00E4489B" w:rsidRDefault="00630981" w:rsidP="005A16BA">
      <w:pPr>
        <w:spacing w:after="120" w:line="240" w:lineRule="auto"/>
        <w:ind w:firstLine="720"/>
        <w:jc w:val="thaiDistribute"/>
        <w:rPr>
          <w:rFonts w:ascii="Times New Roman" w:hAnsi="Times New Roman" w:cs="Times New Roman"/>
          <w:sz w:val="24"/>
          <w:szCs w:val="24"/>
        </w:rPr>
      </w:pPr>
    </w:p>
    <w:p w14:paraId="7AEE2204" w14:textId="77777777" w:rsidR="00630981" w:rsidRDefault="00630981" w:rsidP="00630981">
      <w:pPr>
        <w:spacing w:after="120" w:line="240" w:lineRule="auto"/>
        <w:jc w:val="thaiDistribute"/>
        <w:rPr>
          <w:rFonts w:ascii="Times New Roman" w:hAnsi="Times New Roman" w:cs="Times New Roman"/>
          <w:b/>
          <w:bCs/>
          <w:sz w:val="24"/>
          <w:szCs w:val="24"/>
        </w:rPr>
      </w:pPr>
      <w:r>
        <w:rPr>
          <w:rFonts w:ascii="Times New Roman" w:hAnsi="Times New Roman" w:cs="Times New Roman"/>
          <w:b/>
          <w:bCs/>
          <w:sz w:val="24"/>
          <w:szCs w:val="24"/>
        </w:rPr>
        <w:t>CONCLUSION</w:t>
      </w:r>
    </w:p>
    <w:p w14:paraId="2FE0129B" w14:textId="7984E911" w:rsidR="00E4489B" w:rsidRP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 xml:space="preserve">This case showcases a very rare presentation of intestinal amoebiasis with an active caecal ulcer, which can be life-threatening without early surgical intervention. </w:t>
      </w:r>
    </w:p>
    <w:p w14:paraId="42369CB9" w14:textId="6ADC1927" w:rsidR="00E4489B" w:rsidRP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 xml:space="preserve">It can also cause a diagnostic dilemma, as most investigations cannot confirm amoebiasis as the cause of massive lower GI bleeding. </w:t>
      </w:r>
    </w:p>
    <w:p w14:paraId="44274BEF" w14:textId="22F691F6" w:rsidR="00E4489B" w:rsidRDefault="00E4489B" w:rsidP="005A16BA">
      <w:pPr>
        <w:spacing w:after="120" w:line="240" w:lineRule="auto"/>
        <w:ind w:firstLine="720"/>
        <w:jc w:val="thaiDistribute"/>
        <w:rPr>
          <w:rFonts w:ascii="Times New Roman" w:hAnsi="Times New Roman" w:cs="Times New Roman"/>
          <w:sz w:val="24"/>
          <w:szCs w:val="24"/>
        </w:rPr>
      </w:pPr>
      <w:r w:rsidRPr="00E4489B">
        <w:rPr>
          <w:rFonts w:ascii="Times New Roman" w:hAnsi="Times New Roman" w:cs="Times New Roman"/>
          <w:sz w:val="24"/>
          <w:szCs w:val="24"/>
        </w:rPr>
        <w:t>Therefore, a high degree of suspicion is required in patients presenting with lower GI bleeding, especially in endemic regions.</w:t>
      </w:r>
    </w:p>
    <w:p w14:paraId="00B428A8" w14:textId="77777777" w:rsidR="00305DE8" w:rsidRPr="00305DE8" w:rsidRDefault="00305DE8" w:rsidP="00305DE8">
      <w:pPr>
        <w:spacing w:after="200"/>
        <w:rPr>
          <w:rFonts w:ascii="Calibri" w:eastAsia="Calibri" w:hAnsi="Calibri" w:cs="Times New Roman"/>
          <w:b/>
          <w:sz w:val="28"/>
          <w:lang w:val="en-US" w:eastAsia="en-US"/>
        </w:rPr>
      </w:pPr>
      <w:r w:rsidRPr="00305DE8">
        <w:rPr>
          <w:rFonts w:ascii="Calibri" w:eastAsia="Calibri" w:hAnsi="Calibri" w:cs="Times New Roman"/>
          <w:b/>
          <w:sz w:val="28"/>
          <w:lang w:val="en-US" w:eastAsia="en-US"/>
        </w:rPr>
        <w:t>Ethical Approval:</w:t>
      </w:r>
    </w:p>
    <w:p w14:paraId="1A8864B0" w14:textId="77777777" w:rsidR="00305DE8" w:rsidRPr="00305DE8" w:rsidRDefault="00305DE8" w:rsidP="00305DE8">
      <w:pPr>
        <w:spacing w:after="200"/>
        <w:rPr>
          <w:rFonts w:ascii="Calibri" w:eastAsia="Times New Roman" w:hAnsi="Calibri" w:cs="Times New Roman"/>
          <w:lang w:val="en-US" w:eastAsia="en-US"/>
        </w:rPr>
      </w:pPr>
      <w:r w:rsidRPr="00305DE8">
        <w:rPr>
          <w:rFonts w:ascii="Calibri" w:eastAsia="Times New Roman" w:hAnsi="Calibri" w:cs="Times New Roman"/>
          <w:lang w:val="en-US" w:eastAsia="en-US"/>
        </w:rPr>
        <w:t>As per international standards or university standards written ethical approval has been collected and preserved by the author(s).</w:t>
      </w:r>
    </w:p>
    <w:p w14:paraId="45F9E59E" w14:textId="77777777" w:rsidR="00305DE8" w:rsidRPr="00305DE8" w:rsidRDefault="00305DE8" w:rsidP="00305DE8">
      <w:pPr>
        <w:spacing w:after="200"/>
        <w:rPr>
          <w:rFonts w:ascii="Calibri" w:eastAsia="Calibri" w:hAnsi="Calibri" w:cs="Times New Roman"/>
          <w:b/>
          <w:sz w:val="28"/>
          <w:lang w:val="en-US" w:eastAsia="en-US"/>
        </w:rPr>
      </w:pPr>
      <w:bookmarkStart w:id="0" w:name="_Hlk178610575"/>
      <w:r w:rsidRPr="00305DE8">
        <w:rPr>
          <w:rFonts w:ascii="Calibri" w:eastAsia="Calibri" w:hAnsi="Calibri" w:cs="Times New Roman"/>
          <w:b/>
          <w:sz w:val="28"/>
          <w:highlight w:val="yellow"/>
          <w:lang w:val="en-US" w:eastAsia="en-US"/>
        </w:rPr>
        <w:t>Consent</w:t>
      </w:r>
      <w:r w:rsidRPr="00305DE8">
        <w:rPr>
          <w:rFonts w:ascii="Calibri" w:eastAsia="Calibri" w:hAnsi="Calibri" w:cs="Times New Roman"/>
          <w:b/>
          <w:sz w:val="28"/>
          <w:lang w:val="en-US" w:eastAsia="en-US"/>
        </w:rPr>
        <w:t xml:space="preserve"> </w:t>
      </w:r>
    </w:p>
    <w:p w14:paraId="1EEAC786" w14:textId="77777777" w:rsidR="00305DE8" w:rsidRPr="00305DE8" w:rsidRDefault="00305DE8" w:rsidP="00305DE8">
      <w:pPr>
        <w:spacing w:after="200"/>
        <w:rPr>
          <w:rFonts w:ascii="Calibri" w:eastAsia="Calibri" w:hAnsi="Calibri" w:cs="Times New Roman"/>
          <w:lang w:val="en-US" w:eastAsia="en-US"/>
        </w:rPr>
      </w:pPr>
      <w:r w:rsidRPr="00305DE8">
        <w:rPr>
          <w:rFonts w:ascii="Calibri" w:eastAsia="Calibri" w:hAnsi="Calibri" w:cs="Times New Roman"/>
          <w:lang w:val="en-US" w:eastAsia="en-US"/>
        </w:rPr>
        <w:t>As per international standards or university standards, patient(s) written consent has been collected and preserved by the author</w:t>
      </w:r>
      <w:r w:rsidRPr="00305DE8">
        <w:rPr>
          <w:rFonts w:ascii="Calibri" w:eastAsia="Calibri" w:hAnsi="Calibri" w:cs="Times New Roman"/>
          <w:highlight w:val="yellow"/>
          <w:lang w:val="en-US" w:eastAsia="en-US"/>
        </w:rPr>
        <w:t>(s).</w:t>
      </w:r>
    </w:p>
    <w:bookmarkEnd w:id="0"/>
    <w:p w14:paraId="684A5106" w14:textId="06133809" w:rsidR="00C1213D" w:rsidRDefault="00C1213D" w:rsidP="005A16BA">
      <w:pPr>
        <w:spacing w:after="120" w:line="240" w:lineRule="auto"/>
        <w:ind w:firstLine="720"/>
        <w:jc w:val="thaiDistribute"/>
        <w:rPr>
          <w:rFonts w:ascii="Times New Roman" w:hAnsi="Times New Roman" w:cs="Times New Roman"/>
          <w:sz w:val="24"/>
          <w:szCs w:val="24"/>
        </w:rPr>
      </w:pPr>
    </w:p>
    <w:p w14:paraId="1D6CBA7E" w14:textId="77777777" w:rsidR="00C1213D" w:rsidRPr="00BC6F93" w:rsidRDefault="00C1213D" w:rsidP="00C1213D">
      <w:pPr>
        <w:spacing w:after="200"/>
        <w:rPr>
          <w:rFonts w:ascii="Calibri" w:eastAsia="Calibri" w:hAnsi="Calibri" w:cs="Times New Roman"/>
          <w:color w:val="FF0000"/>
          <w:kern w:val="2"/>
          <w:sz w:val="24"/>
          <w:szCs w:val="24"/>
          <w:lang w:val="en-US" w:eastAsia="en-US"/>
          <w14:ligatures w14:val="standardContextual"/>
        </w:rPr>
      </w:pPr>
      <w:bookmarkStart w:id="1" w:name="_Hlk190852809"/>
      <w:r w:rsidRPr="00BC6F93">
        <w:rPr>
          <w:rFonts w:ascii="Calibri" w:eastAsia="Calibri" w:hAnsi="Calibri" w:cs="Times New Roman"/>
          <w:color w:val="FF0000"/>
          <w:kern w:val="2"/>
          <w:sz w:val="24"/>
          <w:szCs w:val="24"/>
          <w:lang w:val="en-US" w:eastAsia="en-US"/>
          <w14:ligatures w14:val="standardContextual"/>
        </w:rPr>
        <w:t>Disclaimer (Artificial intelligence)</w:t>
      </w:r>
    </w:p>
    <w:p w14:paraId="4DECF66F" w14:textId="77777777" w:rsidR="00C1213D" w:rsidRPr="00630981" w:rsidRDefault="00C1213D" w:rsidP="00C1213D">
      <w:pPr>
        <w:spacing w:after="200"/>
        <w:rPr>
          <w:rFonts w:ascii="Calibri" w:eastAsia="Calibri" w:hAnsi="Calibri" w:cs="Times New Roman"/>
          <w:color w:val="FF0000"/>
          <w:kern w:val="2"/>
          <w:lang w:val="en-US" w:eastAsia="en-US"/>
          <w14:ligatures w14:val="standardContextual"/>
        </w:rPr>
      </w:pPr>
      <w:r w:rsidRPr="00BC6F93">
        <w:rPr>
          <w:rFonts w:ascii="Calibri" w:eastAsia="Calibri" w:hAnsi="Calibri" w:cs="Times New Roman"/>
          <w:color w:val="FF0000"/>
          <w:kern w:val="2"/>
          <w:sz w:val="24"/>
          <w:szCs w:val="24"/>
          <w:lang w:val="en-US" w:eastAsia="en-US"/>
          <w14:ligatures w14:val="standardContextual"/>
        </w:rPr>
        <w:t>Author(s) hereby declare that NO generative AI technologies such as Large Language Models (ChatGPT, COPILOT, etc.) and text-to-image generators have been used during the writing or editing of this manuscript</w:t>
      </w:r>
      <w:r w:rsidRPr="00630981">
        <w:rPr>
          <w:rFonts w:ascii="Calibri" w:eastAsia="Calibri" w:hAnsi="Calibri" w:cs="Times New Roman"/>
          <w:color w:val="FF0000"/>
          <w:kern w:val="2"/>
          <w:lang w:val="en-US" w:eastAsia="en-US"/>
          <w14:ligatures w14:val="standardContextual"/>
        </w:rPr>
        <w:t xml:space="preserve">. </w:t>
      </w:r>
    </w:p>
    <w:bookmarkEnd w:id="1"/>
    <w:p w14:paraId="0ED8021D" w14:textId="77777777" w:rsidR="00EF6C6E" w:rsidRPr="00E4489B" w:rsidRDefault="00EF6C6E" w:rsidP="005A16BA">
      <w:pPr>
        <w:spacing w:after="120" w:line="240" w:lineRule="auto"/>
        <w:rPr>
          <w:rFonts w:ascii="Times New Roman" w:hAnsi="Times New Roman" w:cs="Times New Roman"/>
          <w:sz w:val="24"/>
          <w:szCs w:val="24"/>
        </w:rPr>
      </w:pPr>
    </w:p>
    <w:p w14:paraId="2F740E7E" w14:textId="77777777" w:rsidR="00E4489B" w:rsidRPr="00E4489B" w:rsidRDefault="00E4489B" w:rsidP="005A16BA">
      <w:pPr>
        <w:spacing w:after="120" w:line="240" w:lineRule="auto"/>
        <w:rPr>
          <w:rFonts w:ascii="Times New Roman" w:hAnsi="Times New Roman" w:cs="Times New Roman"/>
          <w:b/>
          <w:bCs/>
          <w:sz w:val="24"/>
          <w:szCs w:val="24"/>
        </w:rPr>
      </w:pPr>
      <w:r w:rsidRPr="00E4489B">
        <w:rPr>
          <w:rFonts w:ascii="Times New Roman" w:hAnsi="Times New Roman" w:cs="Times New Roman"/>
          <w:b/>
          <w:bCs/>
          <w:sz w:val="24"/>
          <w:szCs w:val="24"/>
        </w:rPr>
        <w:t>REFERENCES</w:t>
      </w:r>
    </w:p>
    <w:p w14:paraId="125CB9B7" w14:textId="04E9F19E" w:rsidR="00E4489B" w:rsidRPr="00E4489B" w:rsidRDefault="00E4489B" w:rsidP="00DA6161">
      <w:pPr>
        <w:pStyle w:val="ListParagraph"/>
        <w:numPr>
          <w:ilvl w:val="0"/>
          <w:numId w:val="20"/>
        </w:numPr>
        <w:spacing w:after="0" w:line="240" w:lineRule="auto"/>
        <w:ind w:left="426" w:hanging="352"/>
        <w:contextualSpacing w:val="0"/>
        <w:rPr>
          <w:rFonts w:ascii="Times New Roman" w:hAnsi="Times New Roman" w:cs="Times New Roman"/>
          <w:sz w:val="24"/>
          <w:szCs w:val="24"/>
        </w:rPr>
      </w:pPr>
      <w:r w:rsidRPr="00E4489B">
        <w:rPr>
          <w:rFonts w:ascii="Times New Roman" w:hAnsi="Times New Roman" w:cs="Times New Roman"/>
          <w:sz w:val="24"/>
          <w:szCs w:val="24"/>
        </w:rPr>
        <w:lastRenderedPageBreak/>
        <w:t>Carrero JC, Reyes-López M, Serrano-Luna J, Shibayama M, Unzueta J, León-Sicairos N, de la Garza M. Intestinal amoebiasis: 160 years of its first detection and still remains as a health problem in developing countries. International Journal of Medical Microbiology. 2020 Jan 1;310(1):151358.</w:t>
      </w:r>
    </w:p>
    <w:p w14:paraId="0A4D4EF7" w14:textId="4104DF8E" w:rsidR="00E4489B" w:rsidRPr="00E4489B" w:rsidRDefault="00E4489B" w:rsidP="00DA6161">
      <w:pPr>
        <w:pStyle w:val="ListParagraph"/>
        <w:numPr>
          <w:ilvl w:val="0"/>
          <w:numId w:val="20"/>
        </w:numPr>
        <w:spacing w:after="0" w:line="240" w:lineRule="auto"/>
        <w:ind w:left="426" w:hanging="352"/>
        <w:contextualSpacing w:val="0"/>
        <w:rPr>
          <w:rFonts w:ascii="Times New Roman" w:hAnsi="Times New Roman" w:cs="Times New Roman"/>
          <w:sz w:val="24"/>
          <w:szCs w:val="24"/>
        </w:rPr>
      </w:pPr>
      <w:r w:rsidRPr="00E4489B">
        <w:rPr>
          <w:rFonts w:ascii="Times New Roman" w:hAnsi="Times New Roman" w:cs="Times New Roman"/>
          <w:sz w:val="24"/>
          <w:szCs w:val="24"/>
        </w:rPr>
        <w:t>Reed SL. Amebiasis: an update. Clinical infectious diseases. 1992 Feb 1;14(2):385-93.</w:t>
      </w:r>
    </w:p>
    <w:p w14:paraId="52DB1705" w14:textId="7FDCAFD8" w:rsidR="00E4489B" w:rsidRPr="00E4489B" w:rsidRDefault="00E4489B" w:rsidP="00DA6161">
      <w:pPr>
        <w:pStyle w:val="ListParagraph"/>
        <w:numPr>
          <w:ilvl w:val="0"/>
          <w:numId w:val="20"/>
        </w:numPr>
        <w:spacing w:after="0" w:line="240" w:lineRule="auto"/>
        <w:ind w:left="426" w:hanging="352"/>
        <w:contextualSpacing w:val="0"/>
        <w:rPr>
          <w:rFonts w:ascii="Times New Roman" w:hAnsi="Times New Roman" w:cs="Times New Roman"/>
          <w:sz w:val="24"/>
          <w:szCs w:val="24"/>
        </w:rPr>
      </w:pPr>
      <w:proofErr w:type="spellStart"/>
      <w:r w:rsidRPr="00E4489B">
        <w:rPr>
          <w:rFonts w:ascii="Times New Roman" w:hAnsi="Times New Roman" w:cs="Times New Roman"/>
          <w:sz w:val="24"/>
          <w:szCs w:val="24"/>
        </w:rPr>
        <w:t>Aristizábal</w:t>
      </w:r>
      <w:proofErr w:type="spellEnd"/>
      <w:r w:rsidRPr="00E4489B">
        <w:rPr>
          <w:rFonts w:ascii="Times New Roman" w:hAnsi="Times New Roman" w:cs="Times New Roman"/>
          <w:sz w:val="24"/>
          <w:szCs w:val="24"/>
        </w:rPr>
        <w:t xml:space="preserve"> H, Acevedo J, Botero M. Fulminant </w:t>
      </w:r>
      <w:proofErr w:type="spellStart"/>
      <w:r w:rsidRPr="00E4489B">
        <w:rPr>
          <w:rFonts w:ascii="Times New Roman" w:hAnsi="Times New Roman" w:cs="Times New Roman"/>
          <w:sz w:val="24"/>
          <w:szCs w:val="24"/>
        </w:rPr>
        <w:t>amebic</w:t>
      </w:r>
      <w:proofErr w:type="spellEnd"/>
      <w:r w:rsidRPr="00E4489B">
        <w:rPr>
          <w:rFonts w:ascii="Times New Roman" w:hAnsi="Times New Roman" w:cs="Times New Roman"/>
          <w:sz w:val="24"/>
          <w:szCs w:val="24"/>
        </w:rPr>
        <w:t xml:space="preserve"> colitis. World journal of surgery. 1991 Mar;15:216-21.</w:t>
      </w:r>
    </w:p>
    <w:p w14:paraId="3A0F0AFC" w14:textId="44A53439" w:rsidR="00E4489B" w:rsidRDefault="00E4489B" w:rsidP="00DA6161">
      <w:pPr>
        <w:pStyle w:val="ListParagraph"/>
        <w:numPr>
          <w:ilvl w:val="0"/>
          <w:numId w:val="20"/>
        </w:numPr>
        <w:spacing w:after="0" w:line="240" w:lineRule="auto"/>
        <w:ind w:left="426" w:hanging="352"/>
        <w:contextualSpacing w:val="0"/>
        <w:rPr>
          <w:rFonts w:ascii="Times New Roman" w:hAnsi="Times New Roman" w:cs="Times New Roman"/>
          <w:sz w:val="24"/>
          <w:szCs w:val="24"/>
        </w:rPr>
      </w:pPr>
      <w:r w:rsidRPr="00E4489B">
        <w:rPr>
          <w:rFonts w:ascii="Times New Roman" w:hAnsi="Times New Roman" w:cs="Times New Roman"/>
          <w:sz w:val="24"/>
          <w:szCs w:val="24"/>
        </w:rPr>
        <w:t xml:space="preserve">Chandnani S, </w:t>
      </w:r>
      <w:proofErr w:type="spellStart"/>
      <w:r w:rsidRPr="00E4489B">
        <w:rPr>
          <w:rFonts w:ascii="Times New Roman" w:hAnsi="Times New Roman" w:cs="Times New Roman"/>
          <w:sz w:val="24"/>
          <w:szCs w:val="24"/>
        </w:rPr>
        <w:t>Udgirkar</w:t>
      </w:r>
      <w:proofErr w:type="spellEnd"/>
      <w:r w:rsidRPr="00E4489B">
        <w:rPr>
          <w:rFonts w:ascii="Times New Roman" w:hAnsi="Times New Roman" w:cs="Times New Roman"/>
          <w:sz w:val="24"/>
          <w:szCs w:val="24"/>
        </w:rPr>
        <w:t xml:space="preserve"> S, Jain SS, </w:t>
      </w:r>
      <w:proofErr w:type="spellStart"/>
      <w:r w:rsidRPr="00E4489B">
        <w:rPr>
          <w:rFonts w:ascii="Times New Roman" w:hAnsi="Times New Roman" w:cs="Times New Roman"/>
          <w:sz w:val="24"/>
          <w:szCs w:val="24"/>
        </w:rPr>
        <w:t>Sonthalia</w:t>
      </w:r>
      <w:proofErr w:type="spellEnd"/>
      <w:r w:rsidRPr="00E4489B">
        <w:rPr>
          <w:rFonts w:ascii="Times New Roman" w:hAnsi="Times New Roman" w:cs="Times New Roman"/>
          <w:sz w:val="24"/>
          <w:szCs w:val="24"/>
        </w:rPr>
        <w:t xml:space="preserve"> N, Contractor Q, Rathi PM, </w:t>
      </w:r>
      <w:proofErr w:type="spellStart"/>
      <w:r w:rsidRPr="00E4489B">
        <w:rPr>
          <w:rFonts w:ascii="Times New Roman" w:hAnsi="Times New Roman" w:cs="Times New Roman"/>
          <w:sz w:val="24"/>
          <w:szCs w:val="24"/>
        </w:rPr>
        <w:t>Chapekar</w:t>
      </w:r>
      <w:proofErr w:type="spellEnd"/>
      <w:r w:rsidRPr="00E4489B">
        <w:rPr>
          <w:rFonts w:ascii="Times New Roman" w:hAnsi="Times New Roman" w:cs="Times New Roman"/>
          <w:sz w:val="24"/>
          <w:szCs w:val="24"/>
        </w:rPr>
        <w:t xml:space="preserve"> A. Massive Lower Gastrointestinal Bleeding Due to Fulminant Necrotizing </w:t>
      </w:r>
      <w:proofErr w:type="spellStart"/>
      <w:r w:rsidRPr="00E4489B">
        <w:rPr>
          <w:rFonts w:ascii="Times New Roman" w:hAnsi="Times New Roman" w:cs="Times New Roman"/>
          <w:sz w:val="24"/>
          <w:szCs w:val="24"/>
        </w:rPr>
        <w:t>Amebic</w:t>
      </w:r>
      <w:proofErr w:type="spellEnd"/>
      <w:r w:rsidRPr="00E4489B">
        <w:rPr>
          <w:rFonts w:ascii="Times New Roman" w:hAnsi="Times New Roman" w:cs="Times New Roman"/>
          <w:sz w:val="24"/>
          <w:szCs w:val="24"/>
        </w:rPr>
        <w:t xml:space="preserve"> Colitis: A Diagnostic and Therapeutic Challenge. The Journal of the Association of Physicians of India. 2019 Apr 1;67(4):79-81.</w:t>
      </w:r>
    </w:p>
    <w:p w14:paraId="5F0E20E1" w14:textId="4DCA8742" w:rsidR="009D16A4" w:rsidRDefault="009D16A4" w:rsidP="00DA6161">
      <w:pPr>
        <w:pStyle w:val="ListParagraph"/>
        <w:numPr>
          <w:ilvl w:val="0"/>
          <w:numId w:val="20"/>
        </w:numPr>
        <w:spacing w:after="0" w:line="240" w:lineRule="auto"/>
        <w:ind w:left="426" w:hanging="352"/>
        <w:contextualSpacing w:val="0"/>
        <w:rPr>
          <w:rFonts w:ascii="Times New Roman" w:hAnsi="Times New Roman" w:cs="Times New Roman"/>
          <w:sz w:val="24"/>
          <w:szCs w:val="24"/>
        </w:rPr>
      </w:pPr>
      <w:r>
        <w:rPr>
          <w:rFonts w:ascii="Times New Roman" w:hAnsi="Times New Roman" w:cs="Times New Roman"/>
          <w:sz w:val="24"/>
          <w:szCs w:val="24"/>
        </w:rPr>
        <w:t xml:space="preserve">Dogra V K, Gupta D, Kashyap R, Nand L, Sondhi S. Intestinal amebiasis presenting life-threatening lower GI bleed-A rare </w:t>
      </w:r>
      <w:proofErr w:type="spellStart"/>
      <w:r>
        <w:rPr>
          <w:rFonts w:ascii="Times New Roman" w:hAnsi="Times New Roman" w:cs="Times New Roman"/>
          <w:sz w:val="24"/>
          <w:szCs w:val="24"/>
        </w:rPr>
        <w:t>presentation.Ann</w:t>
      </w:r>
      <w:proofErr w:type="spellEnd"/>
      <w:r>
        <w:rPr>
          <w:rFonts w:ascii="Times New Roman" w:hAnsi="Times New Roman" w:cs="Times New Roman"/>
          <w:sz w:val="24"/>
          <w:szCs w:val="24"/>
        </w:rPr>
        <w:t xml:space="preserve"> Trop Med Public Health 20176;10:244-246</w:t>
      </w:r>
    </w:p>
    <w:p w14:paraId="26D53876" w14:textId="27FA8D6F" w:rsidR="009D16A4" w:rsidRDefault="009D16A4" w:rsidP="00DA6161">
      <w:pPr>
        <w:pStyle w:val="ListParagraph"/>
        <w:numPr>
          <w:ilvl w:val="0"/>
          <w:numId w:val="20"/>
        </w:numPr>
        <w:spacing w:after="0" w:line="240" w:lineRule="auto"/>
        <w:ind w:left="426" w:hanging="352"/>
        <w:contextualSpacing w:val="0"/>
        <w:rPr>
          <w:rFonts w:ascii="Times New Roman" w:hAnsi="Times New Roman" w:cs="Times New Roman"/>
          <w:sz w:val="24"/>
          <w:szCs w:val="24"/>
        </w:rPr>
      </w:pPr>
      <w:r w:rsidRPr="009D16A4">
        <w:rPr>
          <w:rFonts w:ascii="Times New Roman" w:hAnsi="Times New Roman" w:cs="Times New Roman"/>
          <w:sz w:val="24"/>
          <w:szCs w:val="24"/>
        </w:rPr>
        <w:t>Madden GR, Shirley DA, Townsend G, Moonah S. Case report: lower gastrointestinal bleeding due to Entamoeba histolytica detected early by multiplex PCR: case report and review of the laboratory diagnosis of amebiasis. The American Journal of Tropical Medicine and Hygiene. 2019 Dec;101(6):1380</w:t>
      </w:r>
    </w:p>
    <w:p w14:paraId="454E698E" w14:textId="2A9D9D19" w:rsidR="000C0FDB" w:rsidRDefault="000C0FDB" w:rsidP="00DA6161">
      <w:pPr>
        <w:pStyle w:val="ListParagraph"/>
        <w:numPr>
          <w:ilvl w:val="0"/>
          <w:numId w:val="20"/>
        </w:numPr>
        <w:spacing w:after="0" w:line="240" w:lineRule="auto"/>
        <w:ind w:left="426" w:hanging="352"/>
        <w:contextualSpacing w:val="0"/>
        <w:rPr>
          <w:rFonts w:ascii="Times New Roman" w:hAnsi="Times New Roman" w:cs="Times New Roman"/>
          <w:sz w:val="24"/>
          <w:szCs w:val="24"/>
        </w:rPr>
      </w:pPr>
      <w:r w:rsidRPr="000C0FDB">
        <w:rPr>
          <w:rFonts w:ascii="Times New Roman" w:hAnsi="Times New Roman" w:cs="Times New Roman"/>
          <w:sz w:val="24"/>
          <w:szCs w:val="24"/>
          <w:lang w:val="en-GB"/>
        </w:rPr>
        <w:t xml:space="preserve">De Francesco MA, </w:t>
      </w:r>
      <w:proofErr w:type="spellStart"/>
      <w:r w:rsidRPr="000C0FDB">
        <w:rPr>
          <w:rFonts w:ascii="Times New Roman" w:hAnsi="Times New Roman" w:cs="Times New Roman"/>
          <w:sz w:val="24"/>
          <w:szCs w:val="24"/>
          <w:lang w:val="en-GB"/>
        </w:rPr>
        <w:t>Villanacci</w:t>
      </w:r>
      <w:proofErr w:type="spellEnd"/>
      <w:r w:rsidRPr="000C0FDB">
        <w:rPr>
          <w:rFonts w:ascii="Times New Roman" w:hAnsi="Times New Roman" w:cs="Times New Roman"/>
          <w:sz w:val="24"/>
          <w:szCs w:val="24"/>
          <w:lang w:val="en-GB"/>
        </w:rPr>
        <w:t xml:space="preserve"> V, Pasini M, Ciccarone A, Bertoni F, Gottardi F, </w:t>
      </w:r>
      <w:proofErr w:type="spellStart"/>
      <w:r w:rsidRPr="000C0FDB">
        <w:rPr>
          <w:rFonts w:ascii="Times New Roman" w:hAnsi="Times New Roman" w:cs="Times New Roman"/>
          <w:sz w:val="24"/>
          <w:szCs w:val="24"/>
          <w:lang w:val="en-GB"/>
        </w:rPr>
        <w:t>Tomasoni</w:t>
      </w:r>
      <w:proofErr w:type="spellEnd"/>
      <w:r w:rsidRPr="000C0FDB">
        <w:rPr>
          <w:rFonts w:ascii="Times New Roman" w:hAnsi="Times New Roman" w:cs="Times New Roman"/>
          <w:sz w:val="24"/>
          <w:szCs w:val="24"/>
          <w:lang w:val="en-GB"/>
        </w:rPr>
        <w:t xml:space="preserve"> LR. Amoebic colitis and liver abscess: A rare case of autochthonous invasive infection due to Entamoeba histolytica. J Infect Public Health. 2024 Mar;17(3):464-466. </w:t>
      </w:r>
      <w:proofErr w:type="spellStart"/>
      <w:r w:rsidRPr="000C0FDB">
        <w:rPr>
          <w:rFonts w:ascii="Times New Roman" w:hAnsi="Times New Roman" w:cs="Times New Roman"/>
          <w:sz w:val="24"/>
          <w:szCs w:val="24"/>
          <w:lang w:val="en-GB"/>
        </w:rPr>
        <w:t>doi</w:t>
      </w:r>
      <w:proofErr w:type="spellEnd"/>
      <w:r w:rsidRPr="000C0FDB">
        <w:rPr>
          <w:rFonts w:ascii="Times New Roman" w:hAnsi="Times New Roman" w:cs="Times New Roman"/>
          <w:sz w:val="24"/>
          <w:szCs w:val="24"/>
          <w:lang w:val="en-GB"/>
        </w:rPr>
        <w:t xml:space="preserve">: 10.1016/j.jiph.2023.12.027. </w:t>
      </w:r>
      <w:proofErr w:type="spellStart"/>
      <w:r w:rsidRPr="000C0FDB">
        <w:rPr>
          <w:rFonts w:ascii="Times New Roman" w:hAnsi="Times New Roman" w:cs="Times New Roman"/>
          <w:sz w:val="24"/>
          <w:szCs w:val="24"/>
          <w:lang w:val="en-GB"/>
        </w:rPr>
        <w:t>Epub</w:t>
      </w:r>
      <w:proofErr w:type="spellEnd"/>
      <w:r w:rsidRPr="000C0FDB">
        <w:rPr>
          <w:rFonts w:ascii="Times New Roman" w:hAnsi="Times New Roman" w:cs="Times New Roman"/>
          <w:sz w:val="24"/>
          <w:szCs w:val="24"/>
          <w:lang w:val="en-GB"/>
        </w:rPr>
        <w:t xml:space="preserve"> 2024 Jan 11. PMID: 38262084.</w:t>
      </w:r>
    </w:p>
    <w:p w14:paraId="650BA90D" w14:textId="3B5C7E1D" w:rsidR="009D16A4" w:rsidRDefault="009D16A4" w:rsidP="00DA6161">
      <w:pPr>
        <w:pStyle w:val="ListParagraph"/>
        <w:numPr>
          <w:ilvl w:val="0"/>
          <w:numId w:val="20"/>
        </w:numPr>
        <w:spacing w:after="0" w:line="240" w:lineRule="auto"/>
        <w:ind w:left="426" w:hanging="352"/>
        <w:contextualSpacing w:val="0"/>
        <w:rPr>
          <w:rFonts w:ascii="Times New Roman" w:hAnsi="Times New Roman" w:cs="Times New Roman"/>
          <w:sz w:val="24"/>
          <w:szCs w:val="24"/>
        </w:rPr>
      </w:pPr>
      <w:r>
        <w:rPr>
          <w:rFonts w:ascii="Times New Roman" w:hAnsi="Times New Roman" w:cs="Times New Roman"/>
          <w:sz w:val="24"/>
          <w:szCs w:val="24"/>
        </w:rPr>
        <w:t>Fu B, Wang J, Fu X. A rare case of extraintestinal amebiasis. BMC Infectious Diseases.2022 Apr 11:22(1):364</w:t>
      </w:r>
    </w:p>
    <w:p w14:paraId="5D8D1983" w14:textId="7A87D0F4" w:rsidR="00E4489B" w:rsidRPr="00DA6161" w:rsidRDefault="00E4489B" w:rsidP="00DA6161">
      <w:pPr>
        <w:spacing w:after="120" w:line="240" w:lineRule="auto"/>
        <w:ind w:left="360"/>
        <w:jc w:val="both"/>
        <w:rPr>
          <w:rFonts w:ascii="Times New Roman" w:hAnsi="Times New Roman" w:cs="Times New Roman"/>
          <w:sz w:val="24"/>
          <w:szCs w:val="24"/>
        </w:rPr>
      </w:pPr>
      <w:r w:rsidRPr="00DA6161">
        <w:rPr>
          <w:rFonts w:ascii="Times New Roman" w:hAnsi="Times New Roman" w:cs="Times New Roman"/>
          <w:sz w:val="24"/>
          <w:szCs w:val="24"/>
        </w:rPr>
        <w:t>.</w:t>
      </w:r>
    </w:p>
    <w:p w14:paraId="09188EA2" w14:textId="77777777" w:rsidR="00E4489B" w:rsidRPr="00E4489B" w:rsidRDefault="00E4489B" w:rsidP="00DA6161">
      <w:pPr>
        <w:spacing w:after="120" w:line="240" w:lineRule="auto"/>
        <w:rPr>
          <w:rFonts w:ascii="Times New Roman" w:hAnsi="Times New Roman" w:cs="Times New Roman"/>
          <w:sz w:val="24"/>
          <w:szCs w:val="24"/>
        </w:rPr>
      </w:pPr>
    </w:p>
    <w:p w14:paraId="0E24A0BD" w14:textId="77777777" w:rsidR="00E4489B" w:rsidRPr="00E4489B" w:rsidRDefault="00E4489B" w:rsidP="00DA6161">
      <w:pPr>
        <w:spacing w:after="120" w:line="240" w:lineRule="auto"/>
        <w:rPr>
          <w:rFonts w:ascii="Times New Roman" w:hAnsi="Times New Roman" w:cs="Times New Roman"/>
          <w:sz w:val="24"/>
          <w:szCs w:val="24"/>
        </w:rPr>
      </w:pPr>
    </w:p>
    <w:p w14:paraId="2E373BDE" w14:textId="77777777" w:rsidR="00E4489B" w:rsidRPr="00E4489B" w:rsidRDefault="00E4489B" w:rsidP="00DA6161">
      <w:pPr>
        <w:spacing w:after="120" w:line="240" w:lineRule="auto"/>
        <w:rPr>
          <w:rFonts w:ascii="Times New Roman" w:hAnsi="Times New Roman" w:cs="Times New Roman"/>
          <w:sz w:val="24"/>
          <w:szCs w:val="24"/>
        </w:rPr>
      </w:pPr>
    </w:p>
    <w:p w14:paraId="180078E3" w14:textId="77777777" w:rsidR="00E4489B" w:rsidRPr="00E4489B" w:rsidRDefault="00E4489B" w:rsidP="00DA6161">
      <w:pPr>
        <w:spacing w:after="120" w:line="240" w:lineRule="auto"/>
        <w:rPr>
          <w:rFonts w:ascii="Times New Roman" w:hAnsi="Times New Roman" w:cs="Times New Roman"/>
          <w:sz w:val="24"/>
          <w:szCs w:val="24"/>
        </w:rPr>
      </w:pPr>
    </w:p>
    <w:p w14:paraId="54BF2C07" w14:textId="77777777" w:rsidR="00BE4828" w:rsidRPr="00BE4828" w:rsidRDefault="00BE4828" w:rsidP="00DA6161">
      <w:pPr>
        <w:pStyle w:val="ListParagraph"/>
        <w:numPr>
          <w:ilvl w:val="0"/>
          <w:numId w:val="23"/>
        </w:numPr>
        <w:shd w:val="clear" w:color="auto" w:fill="FFFFFF"/>
        <w:spacing w:line="0" w:lineRule="auto"/>
        <w:rPr>
          <w:rFonts w:ascii="ff1" w:eastAsia="Times New Roman" w:hAnsi="ff1" w:cs="Times New Roman"/>
          <w:color w:val="1F1F3F"/>
          <w:sz w:val="40"/>
          <w:szCs w:val="40"/>
          <w:lang w:eastAsia="en-IN"/>
        </w:rPr>
      </w:pPr>
      <w:r w:rsidRPr="00BE4828">
        <w:rPr>
          <w:rFonts w:ascii="ff1" w:eastAsia="Times New Roman" w:hAnsi="ff1" w:cs="Times New Roman"/>
          <w:color w:val="1F1F3F"/>
          <w:sz w:val="40"/>
          <w:szCs w:val="40"/>
          <w:lang w:eastAsia="en-IN"/>
        </w:rPr>
        <w:t>How to cite this article:</w:t>
      </w:r>
    </w:p>
    <w:p w14:paraId="52A4C3EE" w14:textId="0321C39E" w:rsidR="00E468CA" w:rsidRPr="00BE4828" w:rsidRDefault="00E468CA" w:rsidP="00DA6161">
      <w:pPr>
        <w:pStyle w:val="ListParagraph"/>
        <w:spacing w:after="120" w:line="240" w:lineRule="auto"/>
        <w:rPr>
          <w:rFonts w:asciiTheme="majorHAnsi" w:hAnsiTheme="majorHAnsi" w:cstheme="majorHAnsi"/>
        </w:rPr>
      </w:pPr>
    </w:p>
    <w:sectPr w:rsidR="00E468CA" w:rsidRPr="00BE4828" w:rsidSect="00E4489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B441C" w14:textId="77777777" w:rsidR="00872FE6" w:rsidRDefault="00872FE6">
      <w:pPr>
        <w:spacing w:line="240" w:lineRule="auto"/>
      </w:pPr>
      <w:r>
        <w:separator/>
      </w:r>
    </w:p>
  </w:endnote>
  <w:endnote w:type="continuationSeparator" w:id="0">
    <w:p w14:paraId="77FCA788" w14:textId="77777777" w:rsidR="00872FE6" w:rsidRDefault="00872F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f1">
    <w:altName w:val="Cambria"/>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5AFCE" w14:textId="77777777" w:rsidR="00EF40AF" w:rsidRDefault="00EF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4E38B" w14:textId="77777777" w:rsidR="00EF40AF" w:rsidRDefault="00EF4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EC25D" w14:textId="77777777" w:rsidR="00EF40AF" w:rsidRDefault="00EF4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65BC6" w14:textId="77777777" w:rsidR="00872FE6" w:rsidRDefault="00872FE6">
      <w:pPr>
        <w:spacing w:line="240" w:lineRule="auto"/>
      </w:pPr>
      <w:r>
        <w:separator/>
      </w:r>
    </w:p>
  </w:footnote>
  <w:footnote w:type="continuationSeparator" w:id="0">
    <w:p w14:paraId="1A697455" w14:textId="77777777" w:rsidR="00872FE6" w:rsidRDefault="00872F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D175" w14:textId="526143DC" w:rsidR="00EF40AF" w:rsidRDefault="00000000">
    <w:pPr>
      <w:pStyle w:val="Header"/>
    </w:pPr>
    <w:r>
      <w:rPr>
        <w:noProof/>
      </w:rPr>
      <w:pict w14:anchorId="7BE9C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64001"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1B4B" w14:textId="7DEA5FF2" w:rsidR="00EF40AF" w:rsidRDefault="00000000">
    <w:pPr>
      <w:pStyle w:val="Header"/>
    </w:pPr>
    <w:r>
      <w:rPr>
        <w:noProof/>
      </w:rPr>
      <w:pict w14:anchorId="15411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64002"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B43E" w14:textId="7D9C6587" w:rsidR="00E468CA" w:rsidRDefault="00000000">
    <w:pPr>
      <w:pBdr>
        <w:top w:val="nil"/>
        <w:left w:val="nil"/>
        <w:bottom w:val="nil"/>
        <w:right w:val="nil"/>
        <w:between w:val="nil"/>
      </w:pBdr>
      <w:spacing w:line="240" w:lineRule="auto"/>
      <w:jc w:val="center"/>
      <w:rPr>
        <w:color w:val="000000"/>
      </w:rPr>
    </w:pPr>
    <w:r>
      <w:rPr>
        <w:noProof/>
      </w:rPr>
      <w:pict w14:anchorId="2EF4B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464000"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8F9"/>
    <w:multiLevelType w:val="hybridMultilevel"/>
    <w:tmpl w:val="6A6C4CF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9FA71BA"/>
    <w:multiLevelType w:val="multilevel"/>
    <w:tmpl w:val="5A34F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355196"/>
    <w:multiLevelType w:val="hybridMultilevel"/>
    <w:tmpl w:val="50123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2A79"/>
    <w:multiLevelType w:val="multilevel"/>
    <w:tmpl w:val="3844E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BC21D0"/>
    <w:multiLevelType w:val="multilevel"/>
    <w:tmpl w:val="B4A815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38190F"/>
    <w:multiLevelType w:val="multilevel"/>
    <w:tmpl w:val="02B40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02260B"/>
    <w:multiLevelType w:val="multilevel"/>
    <w:tmpl w:val="B114C856"/>
    <w:lvl w:ilvl="0">
      <w:start w:val="1"/>
      <w:numFmt w:val="decimal"/>
      <w:lvlText w:val="%1."/>
      <w:lvlJc w:val="left"/>
      <w:pPr>
        <w:ind w:left="720" w:hanging="360"/>
      </w:pPr>
      <w:rPr>
        <w:rFonts w:ascii="Times New Roman" w:eastAsia="Arial"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A7014C"/>
    <w:multiLevelType w:val="hybridMultilevel"/>
    <w:tmpl w:val="5DBEA622"/>
    <w:lvl w:ilvl="0" w:tplc="588C8498">
      <w:start w:val="1"/>
      <w:numFmt w:val="upperLetter"/>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3CB5AED"/>
    <w:multiLevelType w:val="multilevel"/>
    <w:tmpl w:val="14B6C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3A417B"/>
    <w:multiLevelType w:val="multilevel"/>
    <w:tmpl w:val="B5BC9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90214C"/>
    <w:multiLevelType w:val="hybridMultilevel"/>
    <w:tmpl w:val="C17C6468"/>
    <w:lvl w:ilvl="0" w:tplc="1030837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206EF"/>
    <w:multiLevelType w:val="hybridMultilevel"/>
    <w:tmpl w:val="4F7246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3452D8E"/>
    <w:multiLevelType w:val="hybridMultilevel"/>
    <w:tmpl w:val="95B0F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3F44A7F"/>
    <w:multiLevelType w:val="hybridMultilevel"/>
    <w:tmpl w:val="40B83CB8"/>
    <w:lvl w:ilvl="0" w:tplc="10308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9026C"/>
    <w:multiLevelType w:val="multilevel"/>
    <w:tmpl w:val="3354A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FA2189"/>
    <w:multiLevelType w:val="multilevel"/>
    <w:tmpl w:val="5B204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C01941"/>
    <w:multiLevelType w:val="hybridMultilevel"/>
    <w:tmpl w:val="507AADE0"/>
    <w:lvl w:ilvl="0" w:tplc="BBA42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D321D6"/>
    <w:multiLevelType w:val="multilevel"/>
    <w:tmpl w:val="9D206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FB30C7"/>
    <w:multiLevelType w:val="multilevel"/>
    <w:tmpl w:val="12884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68B2409"/>
    <w:multiLevelType w:val="multilevel"/>
    <w:tmpl w:val="2F3C5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F621DC"/>
    <w:multiLevelType w:val="hybridMultilevel"/>
    <w:tmpl w:val="3A22B2E4"/>
    <w:lvl w:ilvl="0" w:tplc="10308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461B5"/>
    <w:multiLevelType w:val="multilevel"/>
    <w:tmpl w:val="2EBE88C4"/>
    <w:lvl w:ilvl="0">
      <w:start w:val="1"/>
      <w:numFmt w:val="bullet"/>
      <w:lvlText w:val="●"/>
      <w:lvlJc w:val="left"/>
      <w:pPr>
        <w:ind w:left="720" w:hanging="360"/>
      </w:pPr>
      <w:rPr>
        <w:color w:val="2A6EB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4104DA3"/>
    <w:multiLevelType w:val="multilevel"/>
    <w:tmpl w:val="378E9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10584549">
    <w:abstractNumId w:val="22"/>
  </w:num>
  <w:num w:numId="2" w16cid:durableId="439833681">
    <w:abstractNumId w:val="15"/>
  </w:num>
  <w:num w:numId="3" w16cid:durableId="891814677">
    <w:abstractNumId w:val="14"/>
  </w:num>
  <w:num w:numId="4" w16cid:durableId="396130551">
    <w:abstractNumId w:val="4"/>
  </w:num>
  <w:num w:numId="5" w16cid:durableId="987395178">
    <w:abstractNumId w:val="3"/>
  </w:num>
  <w:num w:numId="6" w16cid:durableId="222720859">
    <w:abstractNumId w:val="17"/>
  </w:num>
  <w:num w:numId="7" w16cid:durableId="980961271">
    <w:abstractNumId w:val="18"/>
  </w:num>
  <w:num w:numId="8" w16cid:durableId="2102724874">
    <w:abstractNumId w:val="21"/>
  </w:num>
  <w:num w:numId="9" w16cid:durableId="1963220642">
    <w:abstractNumId w:val="9"/>
  </w:num>
  <w:num w:numId="10" w16cid:durableId="2080206950">
    <w:abstractNumId w:val="8"/>
  </w:num>
  <w:num w:numId="11" w16cid:durableId="353071885">
    <w:abstractNumId w:val="1"/>
  </w:num>
  <w:num w:numId="12" w16cid:durableId="1025791740">
    <w:abstractNumId w:val="19"/>
  </w:num>
  <w:num w:numId="13" w16cid:durableId="861868439">
    <w:abstractNumId w:val="6"/>
  </w:num>
  <w:num w:numId="14" w16cid:durableId="1773434485">
    <w:abstractNumId w:val="5"/>
  </w:num>
  <w:num w:numId="15" w16cid:durableId="1752241028">
    <w:abstractNumId w:val="11"/>
  </w:num>
  <w:num w:numId="16" w16cid:durableId="494346082">
    <w:abstractNumId w:val="16"/>
  </w:num>
  <w:num w:numId="17" w16cid:durableId="1186871600">
    <w:abstractNumId w:val="0"/>
  </w:num>
  <w:num w:numId="18" w16cid:durableId="1140995281">
    <w:abstractNumId w:val="12"/>
  </w:num>
  <w:num w:numId="19" w16cid:durableId="1811361073">
    <w:abstractNumId w:val="2"/>
  </w:num>
  <w:num w:numId="20" w16cid:durableId="113523839">
    <w:abstractNumId w:val="10"/>
  </w:num>
  <w:num w:numId="21" w16cid:durableId="289671659">
    <w:abstractNumId w:val="13"/>
  </w:num>
  <w:num w:numId="22" w16cid:durableId="2054426823">
    <w:abstractNumId w:val="20"/>
  </w:num>
  <w:num w:numId="23" w16cid:durableId="1907766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CA"/>
    <w:rsid w:val="00064256"/>
    <w:rsid w:val="0006460C"/>
    <w:rsid w:val="00083824"/>
    <w:rsid w:val="000A14F1"/>
    <w:rsid w:val="000C0FDB"/>
    <w:rsid w:val="000E0514"/>
    <w:rsid w:val="000E3751"/>
    <w:rsid w:val="000F09EE"/>
    <w:rsid w:val="00121D52"/>
    <w:rsid w:val="00150A88"/>
    <w:rsid w:val="001518CE"/>
    <w:rsid w:val="00176226"/>
    <w:rsid w:val="00195707"/>
    <w:rsid w:val="001E5EF0"/>
    <w:rsid w:val="002A0147"/>
    <w:rsid w:val="002C6EDE"/>
    <w:rsid w:val="00305DE8"/>
    <w:rsid w:val="003209B7"/>
    <w:rsid w:val="0037500F"/>
    <w:rsid w:val="003A6B9F"/>
    <w:rsid w:val="003B466E"/>
    <w:rsid w:val="003E711F"/>
    <w:rsid w:val="00401136"/>
    <w:rsid w:val="00437BFB"/>
    <w:rsid w:val="00440C3A"/>
    <w:rsid w:val="00484716"/>
    <w:rsid w:val="004A0E98"/>
    <w:rsid w:val="004B5F9C"/>
    <w:rsid w:val="004D2866"/>
    <w:rsid w:val="004F289D"/>
    <w:rsid w:val="005A16BA"/>
    <w:rsid w:val="0060470B"/>
    <w:rsid w:val="00630981"/>
    <w:rsid w:val="00675AB5"/>
    <w:rsid w:val="0068751C"/>
    <w:rsid w:val="006C7C8F"/>
    <w:rsid w:val="0075379B"/>
    <w:rsid w:val="007A131C"/>
    <w:rsid w:val="007B13CC"/>
    <w:rsid w:val="007B6177"/>
    <w:rsid w:val="007C6D57"/>
    <w:rsid w:val="00813EFE"/>
    <w:rsid w:val="008162E1"/>
    <w:rsid w:val="00860C6D"/>
    <w:rsid w:val="00865680"/>
    <w:rsid w:val="00872FE6"/>
    <w:rsid w:val="008C0780"/>
    <w:rsid w:val="008E1AD1"/>
    <w:rsid w:val="008F61E8"/>
    <w:rsid w:val="00954E1B"/>
    <w:rsid w:val="009731B6"/>
    <w:rsid w:val="009810F6"/>
    <w:rsid w:val="009C1637"/>
    <w:rsid w:val="009D16A4"/>
    <w:rsid w:val="009D3669"/>
    <w:rsid w:val="00A260F7"/>
    <w:rsid w:val="00A938CF"/>
    <w:rsid w:val="00BA19A3"/>
    <w:rsid w:val="00BC6F93"/>
    <w:rsid w:val="00BD762B"/>
    <w:rsid w:val="00BE0747"/>
    <w:rsid w:val="00BE4828"/>
    <w:rsid w:val="00C1213D"/>
    <w:rsid w:val="00C500A5"/>
    <w:rsid w:val="00C73CC6"/>
    <w:rsid w:val="00C8152E"/>
    <w:rsid w:val="00CC307E"/>
    <w:rsid w:val="00CD324F"/>
    <w:rsid w:val="00CF070E"/>
    <w:rsid w:val="00D732FD"/>
    <w:rsid w:val="00DA6161"/>
    <w:rsid w:val="00DB4394"/>
    <w:rsid w:val="00DC5A18"/>
    <w:rsid w:val="00E4489B"/>
    <w:rsid w:val="00E468CA"/>
    <w:rsid w:val="00E55132"/>
    <w:rsid w:val="00EE28FC"/>
    <w:rsid w:val="00EF3676"/>
    <w:rsid w:val="00EF40AF"/>
    <w:rsid w:val="00EF6C6E"/>
    <w:rsid w:val="00F144AB"/>
    <w:rsid w:val="00F4632F"/>
    <w:rsid w:val="00F81C4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C42DF"/>
  <w15:docId w15:val="{B637B30C-AB1E-4681-82F4-BEAEE32C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contextualSpacing/>
      <w:outlineLvl w:val="0"/>
    </w:pPr>
    <w:rPr>
      <w:b/>
      <w:color w:val="2A6EBB"/>
      <w:sz w:val="44"/>
      <w:szCs w:val="44"/>
      <w:highlight w:val="white"/>
    </w:rPr>
  </w:style>
  <w:style w:type="paragraph" w:styleId="Heading2">
    <w:name w:val="heading 2"/>
    <w:basedOn w:val="Normal1"/>
    <w:next w:val="Normal1"/>
    <w:uiPriority w:val="9"/>
    <w:unhideWhenUsed/>
    <w:qFormat/>
    <w:pPr>
      <w:keepNext/>
      <w:keepLines/>
      <w:ind w:left="720" w:hanging="360"/>
      <w:outlineLvl w:val="1"/>
    </w:pPr>
  </w:style>
  <w:style w:type="paragraph" w:styleId="Heading3">
    <w:name w:val="heading 3"/>
    <w:basedOn w:val="Normal1"/>
    <w:next w:val="Normal1"/>
    <w:uiPriority w:val="9"/>
    <w:unhideWhenUsed/>
    <w:qFormat/>
    <w:pPr>
      <w:keepNext/>
      <w:keepLines/>
      <w:spacing w:before="320" w:after="80"/>
      <w:outlineLvl w:val="2"/>
    </w:pPr>
    <w:rPr>
      <w:color w:val="434343"/>
      <w:sz w:val="28"/>
      <w:szCs w:val="28"/>
    </w:rPr>
  </w:style>
  <w:style w:type="paragraph" w:styleId="Heading4">
    <w:name w:val="heading 4"/>
    <w:basedOn w:val="Normal1"/>
    <w:next w:val="Normal1"/>
    <w:uiPriority w:val="9"/>
    <w:unhideWhenUsed/>
    <w:qFormat/>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pPr>
      <w:keepNext/>
      <w:keepLines/>
      <w:spacing w:before="240" w:after="80"/>
      <w:outlineLvl w:val="4"/>
    </w:pPr>
    <w:rPr>
      <w:color w:val="666666"/>
    </w:rPr>
  </w:style>
  <w:style w:type="paragraph" w:styleId="Heading6">
    <w:name w:val="heading 6"/>
    <w:basedOn w:val="Normal1"/>
    <w:next w:val="Normal1"/>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200" w:line="360" w:lineRule="auto"/>
    </w:pPr>
    <w:rPr>
      <w:b/>
      <w:color w:val="333333"/>
      <w:sz w:val="20"/>
      <w:szCs w:val="20"/>
      <w:highlight w:val="white"/>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pPr>
    <w:rPr>
      <w:b/>
      <w:color w:val="4D8B1D"/>
      <w:sz w:val="24"/>
      <w:szCs w:val="24"/>
      <w:highlight w:val="white"/>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E4EC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ECC"/>
    <w:rPr>
      <w:rFonts w:ascii="Lucida Grande" w:hAnsi="Lucida Grande"/>
      <w:sz w:val="18"/>
      <w:szCs w:val="18"/>
    </w:rPr>
  </w:style>
  <w:style w:type="character" w:styleId="Hyperlink">
    <w:name w:val="Hyperlink"/>
    <w:basedOn w:val="DefaultParagraphFont"/>
    <w:uiPriority w:val="99"/>
    <w:unhideWhenUsed/>
    <w:rsid w:val="00672617"/>
    <w:rPr>
      <w:color w:val="0000FF" w:themeColor="hyperlink"/>
      <w:u w:val="single"/>
    </w:rPr>
  </w:style>
  <w:style w:type="paragraph" w:styleId="CommentText">
    <w:name w:val="annotation text"/>
    <w:basedOn w:val="Normal"/>
    <w:link w:val="CommentTextChar"/>
    <w:uiPriority w:val="99"/>
    <w:semiHidden/>
    <w:unhideWhenUsed/>
    <w:rsid w:val="00672617"/>
    <w:pPr>
      <w:spacing w:line="240" w:lineRule="auto"/>
    </w:pPr>
    <w:rPr>
      <w:sz w:val="20"/>
      <w:szCs w:val="20"/>
    </w:rPr>
  </w:style>
  <w:style w:type="character" w:customStyle="1" w:styleId="CommentTextChar">
    <w:name w:val="Comment Text Char"/>
    <w:basedOn w:val="DefaultParagraphFont"/>
    <w:link w:val="CommentText"/>
    <w:uiPriority w:val="99"/>
    <w:semiHidden/>
    <w:rsid w:val="00672617"/>
    <w:rPr>
      <w:sz w:val="20"/>
      <w:szCs w:val="20"/>
      <w:lang w:val="en-GB" w:eastAsia="en-GB"/>
    </w:rPr>
  </w:style>
  <w:style w:type="character" w:styleId="CommentReference">
    <w:name w:val="annotation reference"/>
    <w:basedOn w:val="DefaultParagraphFont"/>
    <w:uiPriority w:val="99"/>
    <w:semiHidden/>
    <w:unhideWhenUsed/>
    <w:rsid w:val="00672617"/>
    <w:rPr>
      <w:sz w:val="16"/>
      <w:szCs w:val="16"/>
    </w:rPr>
  </w:style>
  <w:style w:type="character" w:customStyle="1" w:styleId="UnresolvedMention1">
    <w:name w:val="Unresolved Mention1"/>
    <w:basedOn w:val="DefaultParagraphFont"/>
    <w:uiPriority w:val="99"/>
    <w:semiHidden/>
    <w:unhideWhenUsed/>
    <w:rsid w:val="009F06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A6CC5"/>
    <w:rPr>
      <w:b/>
      <w:bCs/>
      <w:lang w:val="uz-Cyrl-UZ" w:eastAsia="en-US"/>
    </w:rPr>
  </w:style>
  <w:style w:type="character" w:customStyle="1" w:styleId="CommentSubjectChar">
    <w:name w:val="Comment Subject Char"/>
    <w:basedOn w:val="CommentTextChar"/>
    <w:link w:val="CommentSubject"/>
    <w:uiPriority w:val="99"/>
    <w:semiHidden/>
    <w:rsid w:val="007A6CC5"/>
    <w:rPr>
      <w:b/>
      <w:bCs/>
      <w:sz w:val="20"/>
      <w:szCs w:val="20"/>
      <w:lang w:val="en-GB" w:eastAsia="en-GB"/>
    </w:rPr>
  </w:style>
  <w:style w:type="character" w:styleId="FollowedHyperlink">
    <w:name w:val="FollowedHyperlink"/>
    <w:basedOn w:val="DefaultParagraphFont"/>
    <w:uiPriority w:val="99"/>
    <w:semiHidden/>
    <w:unhideWhenUsed/>
    <w:rsid w:val="00943EFA"/>
    <w:rPr>
      <w:color w:val="800080" w:themeColor="followedHyperlink"/>
      <w:u w:val="single"/>
    </w:rPr>
  </w:style>
  <w:style w:type="paragraph" w:styleId="Header">
    <w:name w:val="header"/>
    <w:basedOn w:val="Normal"/>
    <w:link w:val="HeaderChar"/>
    <w:uiPriority w:val="99"/>
    <w:unhideWhenUsed/>
    <w:rsid w:val="00132E0F"/>
    <w:pPr>
      <w:tabs>
        <w:tab w:val="center" w:pos="4513"/>
        <w:tab w:val="right" w:pos="9026"/>
      </w:tabs>
      <w:spacing w:line="240" w:lineRule="auto"/>
    </w:pPr>
  </w:style>
  <w:style w:type="character" w:customStyle="1" w:styleId="HeaderChar">
    <w:name w:val="Header Char"/>
    <w:basedOn w:val="DefaultParagraphFont"/>
    <w:link w:val="Header"/>
    <w:uiPriority w:val="99"/>
    <w:rsid w:val="00132E0F"/>
  </w:style>
  <w:style w:type="paragraph" w:styleId="Footer">
    <w:name w:val="footer"/>
    <w:basedOn w:val="Normal"/>
    <w:link w:val="FooterChar"/>
    <w:uiPriority w:val="99"/>
    <w:unhideWhenUsed/>
    <w:rsid w:val="00132E0F"/>
    <w:pPr>
      <w:tabs>
        <w:tab w:val="center" w:pos="4513"/>
        <w:tab w:val="right" w:pos="9026"/>
      </w:tabs>
      <w:spacing w:line="240" w:lineRule="auto"/>
    </w:pPr>
  </w:style>
  <w:style w:type="character" w:customStyle="1" w:styleId="FooterChar">
    <w:name w:val="Footer Char"/>
    <w:basedOn w:val="DefaultParagraphFont"/>
    <w:link w:val="Footer"/>
    <w:uiPriority w:val="99"/>
    <w:rsid w:val="00132E0F"/>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D3669"/>
    <w:pPr>
      <w:spacing w:after="160" w:line="259" w:lineRule="auto"/>
      <w:ind w:left="720"/>
      <w:contextualSpacing/>
    </w:pPr>
    <w:rPr>
      <w:rFonts w:asciiTheme="minorHAnsi" w:eastAsiaTheme="minorHAnsi" w:hAnsiTheme="minorHAnsi" w:cstheme="minorBidi"/>
      <w:kern w:val="2"/>
      <w:lang w:val="en-IN" w:eastAsia="en-US"/>
      <w14:ligatures w14:val="standardContextual"/>
    </w:rPr>
  </w:style>
  <w:style w:type="character" w:styleId="UnresolvedMention">
    <w:name w:val="Unresolved Mention"/>
    <w:basedOn w:val="DefaultParagraphFont"/>
    <w:uiPriority w:val="99"/>
    <w:semiHidden/>
    <w:unhideWhenUsed/>
    <w:rsid w:val="00F14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043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BPRsblxrnoP7JXIERWU57O3ubw==">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 Biswas</dc:creator>
  <cp:lastModifiedBy>Editor GP 005</cp:lastModifiedBy>
  <cp:revision>18</cp:revision>
  <dcterms:created xsi:type="dcterms:W3CDTF">2025-02-26T06:24:00Z</dcterms:created>
  <dcterms:modified xsi:type="dcterms:W3CDTF">2025-03-10T07:39:00Z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6045309fe220c4cf7d48c66f684c9bfa0fbdbd7c61e222b163ee9b8b1e6e3be7</vt:lpwstr>
  </property>
</Properties>
</file>