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76BC3" w14:textId="77777777" w:rsidR="00CD7D5C" w:rsidRPr="000D01E1" w:rsidRDefault="00CD7D5C" w:rsidP="00CD7D5C">
      <w:pPr>
        <w:jc w:val="both"/>
        <w:rPr>
          <w:rFonts w:ascii="Arial" w:hAnsi="Arial" w:cs="Arial"/>
          <w:b/>
          <w:bCs/>
        </w:rPr>
      </w:pPr>
      <w:bookmarkStart w:id="0" w:name="_Hlk182452603"/>
      <w:r w:rsidRPr="000D01E1">
        <w:rPr>
          <w:rFonts w:ascii="Arial" w:hAnsi="Arial" w:cs="Arial"/>
          <w:b/>
          <w:bCs/>
        </w:rPr>
        <w:t xml:space="preserve">Ascertaining the Impacts of Bacteriospermia on Basic semen Parameters: A Cross-Sectional Study in Port Harcourt, Nigeria </w:t>
      </w:r>
    </w:p>
    <w:p w14:paraId="775A5DC4" w14:textId="77777777" w:rsidR="00F427D5" w:rsidRPr="000D01E1" w:rsidRDefault="00F427D5" w:rsidP="00CD7D5C">
      <w:pPr>
        <w:jc w:val="both"/>
        <w:rPr>
          <w:rFonts w:ascii="Arial" w:hAnsi="Arial" w:cs="Arial"/>
        </w:rPr>
      </w:pPr>
    </w:p>
    <w:p w14:paraId="30E78DD8" w14:textId="77777777" w:rsidR="00CD7D5C" w:rsidRPr="000D01E1" w:rsidRDefault="00CD7D5C" w:rsidP="00CD7D5C">
      <w:pPr>
        <w:jc w:val="both"/>
        <w:rPr>
          <w:rFonts w:ascii="Arial" w:hAnsi="Arial" w:cs="Arial"/>
        </w:rPr>
      </w:pPr>
      <w:r w:rsidRPr="000D01E1">
        <w:rPr>
          <w:rFonts w:ascii="Arial" w:hAnsi="Arial" w:cs="Arial"/>
        </w:rPr>
        <w:t>ABSTRACT</w:t>
      </w:r>
    </w:p>
    <w:p w14:paraId="3E39701C" w14:textId="77777777" w:rsidR="00CD7D5C" w:rsidRPr="000D01E1" w:rsidRDefault="00CD7D5C" w:rsidP="00CD7D5C">
      <w:pPr>
        <w:jc w:val="both"/>
        <w:rPr>
          <w:rFonts w:ascii="Arial" w:hAnsi="Arial" w:cs="Arial"/>
        </w:rPr>
      </w:pPr>
      <w:r w:rsidRPr="000D01E1">
        <w:rPr>
          <w:rFonts w:ascii="Arial" w:hAnsi="Arial" w:cs="Arial"/>
        </w:rPr>
        <w:t xml:space="preserve">Background </w:t>
      </w:r>
    </w:p>
    <w:p w14:paraId="3C8EB771" w14:textId="120A04BE" w:rsidR="00CD7D5C" w:rsidRPr="000D01E1" w:rsidRDefault="00476F44" w:rsidP="00CD7D5C">
      <w:pPr>
        <w:jc w:val="both"/>
        <w:rPr>
          <w:rFonts w:ascii="Arial" w:hAnsi="Arial" w:cs="Arial"/>
        </w:rPr>
      </w:pPr>
      <w:r>
        <w:rPr>
          <w:rFonts w:ascii="Arial" w:hAnsi="Arial" w:cs="Arial"/>
        </w:rPr>
        <w:t>A lot of research attention are recently</w:t>
      </w:r>
      <w:r w:rsidR="00CD7D5C" w:rsidRPr="000D01E1">
        <w:rPr>
          <w:rFonts w:ascii="Arial" w:hAnsi="Arial" w:cs="Arial"/>
        </w:rPr>
        <w:t xml:space="preserve"> </w:t>
      </w:r>
      <w:r w:rsidR="00CD7D5C">
        <w:rPr>
          <w:rFonts w:ascii="Arial" w:hAnsi="Arial" w:cs="Arial"/>
        </w:rPr>
        <w:t xml:space="preserve">focused on investigations to unravel </w:t>
      </w:r>
      <w:r w:rsidR="00223F3E">
        <w:rPr>
          <w:rFonts w:ascii="Arial" w:hAnsi="Arial" w:cs="Arial"/>
        </w:rPr>
        <w:t xml:space="preserve">the impacts of bacterial pathogens on semen quality </w:t>
      </w:r>
      <w:r w:rsidR="00543331">
        <w:rPr>
          <w:rFonts w:ascii="Arial" w:hAnsi="Arial" w:cs="Arial"/>
        </w:rPr>
        <w:t>to</w:t>
      </w:r>
      <w:r w:rsidR="00223F3E">
        <w:rPr>
          <w:rFonts w:ascii="Arial" w:hAnsi="Arial" w:cs="Arial"/>
        </w:rPr>
        <w:t xml:space="preserve"> </w:t>
      </w:r>
      <w:r w:rsidR="00CD7D5C">
        <w:rPr>
          <w:rFonts w:ascii="Arial" w:hAnsi="Arial" w:cs="Arial"/>
        </w:rPr>
        <w:t xml:space="preserve">garner more insights </w:t>
      </w:r>
      <w:r w:rsidR="00223F3E">
        <w:rPr>
          <w:rFonts w:ascii="Arial" w:hAnsi="Arial" w:cs="Arial"/>
        </w:rPr>
        <w:t>on</w:t>
      </w:r>
      <w:r w:rsidR="00CD7D5C" w:rsidRPr="000D01E1">
        <w:rPr>
          <w:rFonts w:ascii="Arial" w:hAnsi="Arial" w:cs="Arial"/>
        </w:rPr>
        <w:t xml:space="preserve"> the</w:t>
      </w:r>
      <w:r w:rsidR="00EB584A">
        <w:rPr>
          <w:rFonts w:ascii="Arial" w:hAnsi="Arial" w:cs="Arial"/>
        </w:rPr>
        <w:t>ir</w:t>
      </w:r>
      <w:r w:rsidR="00CD7D5C" w:rsidRPr="000D01E1">
        <w:rPr>
          <w:rFonts w:ascii="Arial" w:hAnsi="Arial" w:cs="Arial"/>
        </w:rPr>
        <w:t xml:space="preserve"> public health </w:t>
      </w:r>
      <w:r w:rsidR="00223F3E">
        <w:rPr>
          <w:rFonts w:ascii="Arial" w:hAnsi="Arial" w:cs="Arial"/>
        </w:rPr>
        <w:t>implications</w:t>
      </w:r>
      <w:r w:rsidR="00CD7D5C" w:rsidRPr="000D01E1">
        <w:rPr>
          <w:rFonts w:ascii="Arial" w:hAnsi="Arial" w:cs="Arial"/>
        </w:rPr>
        <w:t xml:space="preserve">. The intent of this study </w:t>
      </w:r>
      <w:r>
        <w:rPr>
          <w:rFonts w:ascii="Arial" w:hAnsi="Arial" w:cs="Arial"/>
        </w:rPr>
        <w:t>was</w:t>
      </w:r>
      <w:r w:rsidR="00CD7D5C" w:rsidRPr="000D01E1">
        <w:rPr>
          <w:rFonts w:ascii="Arial" w:hAnsi="Arial" w:cs="Arial"/>
        </w:rPr>
        <w:t xml:space="preserve"> to ascertain the effects of bacteriospermia on male-factor infertility</w:t>
      </w:r>
      <w:r w:rsidR="00CD7D5C">
        <w:rPr>
          <w:rFonts w:ascii="Arial" w:hAnsi="Arial" w:cs="Arial"/>
        </w:rPr>
        <w:t xml:space="preserve"> among adult males in the study area</w:t>
      </w:r>
      <w:r w:rsidR="00CD7D5C" w:rsidRPr="000D01E1">
        <w:rPr>
          <w:rFonts w:ascii="Arial" w:hAnsi="Arial" w:cs="Arial"/>
        </w:rPr>
        <w:t xml:space="preserve">. </w:t>
      </w:r>
    </w:p>
    <w:p w14:paraId="4A2038A6" w14:textId="77777777" w:rsidR="00CD7D5C" w:rsidRPr="000D01E1" w:rsidRDefault="00CD7D5C" w:rsidP="00CD7D5C">
      <w:pPr>
        <w:jc w:val="both"/>
        <w:rPr>
          <w:rFonts w:ascii="Arial" w:hAnsi="Arial" w:cs="Arial"/>
        </w:rPr>
      </w:pPr>
      <w:r w:rsidRPr="000D01E1">
        <w:rPr>
          <w:rFonts w:ascii="Arial" w:hAnsi="Arial" w:cs="Arial"/>
        </w:rPr>
        <w:t>Methodology</w:t>
      </w:r>
    </w:p>
    <w:p w14:paraId="512A26E6" w14:textId="7E2F3A4D" w:rsidR="00CD7D5C" w:rsidRPr="000D01E1" w:rsidRDefault="00CD7D5C" w:rsidP="00CD7D5C">
      <w:pPr>
        <w:jc w:val="both"/>
        <w:rPr>
          <w:rFonts w:ascii="Arial" w:hAnsi="Arial" w:cs="Arial"/>
        </w:rPr>
      </w:pPr>
      <w:r w:rsidRPr="000D01E1">
        <w:rPr>
          <w:rFonts w:ascii="Arial" w:hAnsi="Arial" w:cs="Arial"/>
        </w:rPr>
        <w:t>This facility-based retrospective cross-sectional study,</w:t>
      </w:r>
      <w:r w:rsidR="00476F44">
        <w:rPr>
          <w:rFonts w:ascii="Arial" w:hAnsi="Arial" w:cs="Arial"/>
        </w:rPr>
        <w:t xml:space="preserve"> between</w:t>
      </w:r>
      <w:r w:rsidRPr="000D01E1">
        <w:rPr>
          <w:rFonts w:ascii="Arial" w:hAnsi="Arial" w:cs="Arial"/>
        </w:rPr>
        <w:t xml:space="preserve"> </w:t>
      </w:r>
      <w:r w:rsidR="00476F44" w:rsidRPr="000D01E1">
        <w:rPr>
          <w:rFonts w:ascii="Arial" w:hAnsi="Arial" w:cs="Arial"/>
        </w:rPr>
        <w:t xml:space="preserve">January 2021 </w:t>
      </w:r>
      <w:r w:rsidR="00476F44">
        <w:rPr>
          <w:rFonts w:ascii="Arial" w:hAnsi="Arial" w:cs="Arial"/>
        </w:rPr>
        <w:t>and</w:t>
      </w:r>
      <w:r w:rsidR="00476F44" w:rsidRPr="000D01E1">
        <w:rPr>
          <w:rFonts w:ascii="Arial" w:hAnsi="Arial" w:cs="Arial"/>
        </w:rPr>
        <w:t xml:space="preserve"> December 2023</w:t>
      </w:r>
      <w:r w:rsidR="00476F44">
        <w:rPr>
          <w:rFonts w:ascii="Arial" w:hAnsi="Arial" w:cs="Arial"/>
        </w:rPr>
        <w:t xml:space="preserve"> </w:t>
      </w:r>
      <w:r w:rsidRPr="000D01E1">
        <w:rPr>
          <w:rFonts w:ascii="Arial" w:hAnsi="Arial" w:cs="Arial"/>
        </w:rPr>
        <w:t>assess</w:t>
      </w:r>
      <w:r w:rsidR="00476F44">
        <w:rPr>
          <w:rFonts w:ascii="Arial" w:hAnsi="Arial" w:cs="Arial"/>
        </w:rPr>
        <w:t>ed</w:t>
      </w:r>
      <w:r w:rsidRPr="000D01E1">
        <w:rPr>
          <w:rFonts w:ascii="Arial" w:hAnsi="Arial" w:cs="Arial"/>
        </w:rPr>
        <w:t xml:space="preserve"> the laboratory records of </w:t>
      </w:r>
      <w:r w:rsidR="00EB584A" w:rsidRPr="000D01E1">
        <w:rPr>
          <w:rFonts w:ascii="Arial" w:hAnsi="Arial" w:cs="Arial"/>
        </w:rPr>
        <w:t>187</w:t>
      </w:r>
      <w:r w:rsidR="00EB584A">
        <w:rPr>
          <w:rFonts w:ascii="Arial" w:hAnsi="Arial" w:cs="Arial"/>
        </w:rPr>
        <w:t xml:space="preserve"> </w:t>
      </w:r>
      <w:r w:rsidRPr="000D01E1">
        <w:rPr>
          <w:rFonts w:ascii="Arial" w:hAnsi="Arial" w:cs="Arial"/>
        </w:rPr>
        <w:t>m</w:t>
      </w:r>
      <w:r w:rsidR="00AC5ED6">
        <w:rPr>
          <w:rFonts w:ascii="Arial" w:hAnsi="Arial" w:cs="Arial"/>
        </w:rPr>
        <w:t>ales</w:t>
      </w:r>
      <w:r w:rsidRPr="000D01E1">
        <w:rPr>
          <w:rFonts w:ascii="Arial" w:hAnsi="Arial" w:cs="Arial"/>
        </w:rPr>
        <w:t xml:space="preserve"> who were being evaluated for infertility at public and private healthcare facilities within the study period. The records of </w:t>
      </w:r>
      <w:r w:rsidR="00AC5ED6">
        <w:rPr>
          <w:rFonts w:ascii="Arial" w:hAnsi="Arial" w:cs="Arial"/>
        </w:rPr>
        <w:t xml:space="preserve">subjects </w:t>
      </w:r>
      <w:r w:rsidRPr="000D01E1">
        <w:rPr>
          <w:rFonts w:ascii="Arial" w:hAnsi="Arial" w:cs="Arial"/>
        </w:rPr>
        <w:t>with complete documentation for semen analysis and culture were included while those without complete documentation were excluded</w:t>
      </w:r>
      <w:r w:rsidR="004B764F">
        <w:rPr>
          <w:rFonts w:ascii="Arial" w:hAnsi="Arial" w:cs="Arial"/>
        </w:rPr>
        <w:t xml:space="preserve">; with </w:t>
      </w:r>
      <w:r w:rsidRPr="000D01E1">
        <w:rPr>
          <w:rFonts w:ascii="Arial" w:hAnsi="Arial" w:cs="Arial"/>
        </w:rPr>
        <w:t>175</w:t>
      </w:r>
      <w:r w:rsidR="004B764F">
        <w:rPr>
          <w:rFonts w:ascii="Arial" w:hAnsi="Arial" w:cs="Arial"/>
        </w:rPr>
        <w:t xml:space="preserve"> persons meeting the inclusion criteria</w:t>
      </w:r>
      <w:r w:rsidRPr="000D01E1">
        <w:rPr>
          <w:rFonts w:ascii="Arial" w:hAnsi="Arial" w:cs="Arial"/>
        </w:rPr>
        <w:t>. The processing of specimens followed standard procedure as stated in the standard operating procedure (SOP) manual of the laboratory.</w:t>
      </w:r>
    </w:p>
    <w:p w14:paraId="5923234A" w14:textId="77777777" w:rsidR="00CD7D5C" w:rsidRPr="000D01E1" w:rsidRDefault="00CD7D5C" w:rsidP="00CD7D5C">
      <w:pPr>
        <w:jc w:val="both"/>
        <w:rPr>
          <w:rFonts w:ascii="Arial" w:hAnsi="Arial" w:cs="Arial"/>
        </w:rPr>
      </w:pPr>
      <w:r w:rsidRPr="000D01E1">
        <w:rPr>
          <w:rFonts w:ascii="Arial" w:hAnsi="Arial" w:cs="Arial"/>
        </w:rPr>
        <w:t>Results</w:t>
      </w:r>
    </w:p>
    <w:p w14:paraId="340DB0A4" w14:textId="418D3020" w:rsidR="00CD7D5C" w:rsidRPr="000D01E1" w:rsidRDefault="00CD7D5C" w:rsidP="00CD7D5C">
      <w:pPr>
        <w:tabs>
          <w:tab w:val="left" w:pos="1320"/>
        </w:tabs>
        <w:jc w:val="both"/>
        <w:rPr>
          <w:rFonts w:ascii="Arial" w:hAnsi="Arial" w:cs="Arial"/>
        </w:rPr>
      </w:pPr>
      <w:r w:rsidRPr="000D01E1">
        <w:rPr>
          <w:rFonts w:ascii="Arial" w:hAnsi="Arial" w:cs="Arial"/>
        </w:rPr>
        <w:t>The laboratory records of seminal fluid analysis for 175 males, indicate the oldest subject was 63 years while the youngest was 26 years; the mean age was 40.99 ± 9.558 years, the median age was 38.00 years and the mode was 40 years. The prevalence of normal semen parameters was as follows: volume</w:t>
      </w:r>
      <w:r>
        <w:rPr>
          <w:rFonts w:ascii="Arial" w:hAnsi="Arial" w:cs="Arial"/>
        </w:rPr>
        <w:t>,</w:t>
      </w:r>
      <w:r w:rsidRPr="000D01E1">
        <w:rPr>
          <w:rFonts w:ascii="Arial" w:hAnsi="Arial" w:cs="Arial"/>
        </w:rPr>
        <w:t xml:space="preserve"> (73.7%)</w:t>
      </w:r>
      <w:r w:rsidR="00B41396">
        <w:rPr>
          <w:rFonts w:ascii="Arial" w:hAnsi="Arial" w:cs="Arial"/>
        </w:rPr>
        <w:t>;</w:t>
      </w:r>
      <w:r w:rsidRPr="000D01E1">
        <w:rPr>
          <w:rFonts w:ascii="Arial" w:hAnsi="Arial" w:cs="Arial"/>
        </w:rPr>
        <w:t xml:space="preserve"> motility, (31.4%)</w:t>
      </w:r>
      <w:r w:rsidR="00B41396">
        <w:rPr>
          <w:rFonts w:ascii="Arial" w:hAnsi="Arial" w:cs="Arial"/>
        </w:rPr>
        <w:t>;</w:t>
      </w:r>
      <w:r w:rsidRPr="000D01E1">
        <w:rPr>
          <w:rFonts w:ascii="Arial" w:hAnsi="Arial" w:cs="Arial"/>
        </w:rPr>
        <w:t xml:space="preserve"> concentration</w:t>
      </w:r>
      <w:r>
        <w:rPr>
          <w:rFonts w:ascii="Arial" w:hAnsi="Arial" w:cs="Arial"/>
        </w:rPr>
        <w:t>,</w:t>
      </w:r>
      <w:r w:rsidRPr="000D01E1">
        <w:rPr>
          <w:rFonts w:ascii="Arial" w:hAnsi="Arial" w:cs="Arial"/>
        </w:rPr>
        <w:t xml:space="preserve"> (63.9%,) and morphology</w:t>
      </w:r>
      <w:r>
        <w:rPr>
          <w:rFonts w:ascii="Arial" w:hAnsi="Arial" w:cs="Arial"/>
        </w:rPr>
        <w:t>,</w:t>
      </w:r>
      <w:r w:rsidRPr="000D01E1">
        <w:rPr>
          <w:rFonts w:ascii="Arial" w:hAnsi="Arial" w:cs="Arial"/>
        </w:rPr>
        <w:t xml:space="preserve"> (62.3%,) The overall prevalence of </w:t>
      </w:r>
      <w:r w:rsidR="00223F3E">
        <w:rPr>
          <w:rFonts w:ascii="Arial" w:hAnsi="Arial" w:cs="Arial"/>
        </w:rPr>
        <w:t>bacteriospermia</w:t>
      </w:r>
      <w:r w:rsidRPr="000D01E1">
        <w:rPr>
          <w:rFonts w:ascii="Arial" w:hAnsi="Arial" w:cs="Arial"/>
        </w:rPr>
        <w:t xml:space="preserve"> was 48.0%. The </w:t>
      </w:r>
      <w:r w:rsidR="00B41396">
        <w:rPr>
          <w:rFonts w:ascii="Arial" w:hAnsi="Arial" w:cs="Arial"/>
        </w:rPr>
        <w:t xml:space="preserve">predominant bacteria </w:t>
      </w:r>
      <w:proofErr w:type="gramStart"/>
      <w:r w:rsidR="00B41396">
        <w:rPr>
          <w:rFonts w:ascii="Arial" w:hAnsi="Arial" w:cs="Arial"/>
        </w:rPr>
        <w:t>was</w:t>
      </w:r>
      <w:proofErr w:type="gramEnd"/>
      <w:r w:rsidRPr="000D01E1">
        <w:rPr>
          <w:rFonts w:ascii="Arial" w:hAnsi="Arial" w:cs="Arial"/>
        </w:rPr>
        <w:t xml:space="preserve"> </w:t>
      </w:r>
      <w:r w:rsidRPr="000D01E1">
        <w:rPr>
          <w:rFonts w:ascii="Arial" w:hAnsi="Arial" w:cs="Arial"/>
          <w:i/>
          <w:iCs/>
        </w:rPr>
        <w:t xml:space="preserve">Escherichia coli </w:t>
      </w:r>
      <w:r w:rsidRPr="000D01E1">
        <w:rPr>
          <w:rFonts w:ascii="Arial" w:hAnsi="Arial" w:cs="Arial"/>
        </w:rPr>
        <w:t>(27.4%), followed by</w:t>
      </w:r>
      <w:r w:rsidRPr="000D01E1">
        <w:rPr>
          <w:rFonts w:ascii="Arial" w:hAnsi="Arial" w:cs="Arial"/>
          <w:i/>
          <w:iCs/>
        </w:rPr>
        <w:t xml:space="preserve"> Staphylococcus aureus</w:t>
      </w:r>
      <w:r w:rsidRPr="000D01E1">
        <w:rPr>
          <w:rFonts w:ascii="Arial" w:hAnsi="Arial" w:cs="Arial"/>
        </w:rPr>
        <w:t xml:space="preserve"> (25.0%), </w:t>
      </w:r>
      <w:r w:rsidRPr="000D01E1">
        <w:rPr>
          <w:rFonts w:ascii="Arial" w:hAnsi="Arial" w:cs="Arial"/>
          <w:i/>
          <w:iCs/>
        </w:rPr>
        <w:t xml:space="preserve">Enterococcus faecalis </w:t>
      </w:r>
      <w:r w:rsidRPr="000D01E1">
        <w:rPr>
          <w:rFonts w:ascii="Arial" w:hAnsi="Arial" w:cs="Arial"/>
        </w:rPr>
        <w:t xml:space="preserve">(19.1%), </w:t>
      </w:r>
      <w:r w:rsidRPr="000D01E1">
        <w:rPr>
          <w:rFonts w:ascii="Arial" w:hAnsi="Arial" w:cs="Arial"/>
          <w:i/>
          <w:iCs/>
        </w:rPr>
        <w:t xml:space="preserve">Streptococci </w:t>
      </w:r>
      <w:r w:rsidRPr="000D01E1">
        <w:rPr>
          <w:rFonts w:ascii="Arial" w:hAnsi="Arial" w:cs="Arial"/>
        </w:rPr>
        <w:t xml:space="preserve">(17.9%), </w:t>
      </w:r>
      <w:r w:rsidRPr="000D01E1">
        <w:rPr>
          <w:rFonts w:ascii="Arial" w:hAnsi="Arial" w:cs="Arial"/>
          <w:i/>
          <w:iCs/>
        </w:rPr>
        <w:t xml:space="preserve">Acinetobacter baumannii </w:t>
      </w:r>
      <w:r w:rsidRPr="000D01E1">
        <w:rPr>
          <w:rFonts w:ascii="Arial" w:hAnsi="Arial" w:cs="Arial"/>
        </w:rPr>
        <w:t>(3.6%),</w:t>
      </w:r>
      <w:r w:rsidRPr="000D01E1">
        <w:rPr>
          <w:rFonts w:ascii="Arial" w:hAnsi="Arial" w:cs="Arial"/>
          <w:i/>
          <w:iCs/>
        </w:rPr>
        <w:t xml:space="preserve"> Klebsiella pneumoniae </w:t>
      </w:r>
      <w:r w:rsidRPr="000D01E1">
        <w:rPr>
          <w:rFonts w:ascii="Arial" w:hAnsi="Arial" w:cs="Arial"/>
        </w:rPr>
        <w:t>(3.6%),</w:t>
      </w:r>
      <w:r w:rsidRPr="000D01E1">
        <w:rPr>
          <w:rFonts w:ascii="Arial" w:hAnsi="Arial" w:cs="Arial"/>
          <w:i/>
          <w:iCs/>
        </w:rPr>
        <w:t xml:space="preserve"> Pseudomonas aeruginosa </w:t>
      </w:r>
      <w:r w:rsidRPr="000D01E1">
        <w:rPr>
          <w:rFonts w:ascii="Arial" w:hAnsi="Arial" w:cs="Arial"/>
        </w:rPr>
        <w:t xml:space="preserve">(2.4%), and </w:t>
      </w:r>
      <w:r w:rsidRPr="000D01E1">
        <w:rPr>
          <w:rFonts w:ascii="Arial" w:hAnsi="Arial" w:cs="Arial"/>
          <w:i/>
          <w:iCs/>
        </w:rPr>
        <w:t xml:space="preserve">Proteus mirabilis </w:t>
      </w:r>
      <w:r w:rsidRPr="000D01E1">
        <w:rPr>
          <w:rFonts w:ascii="Arial" w:hAnsi="Arial" w:cs="Arial"/>
        </w:rPr>
        <w:t>(1.2%)</w:t>
      </w:r>
    </w:p>
    <w:p w14:paraId="0C3E467E" w14:textId="77777777" w:rsidR="00CD7D5C" w:rsidRPr="000D01E1" w:rsidRDefault="00CD7D5C" w:rsidP="00CD7D5C">
      <w:pPr>
        <w:jc w:val="both"/>
        <w:rPr>
          <w:rFonts w:ascii="Arial" w:hAnsi="Arial" w:cs="Arial"/>
          <w:b/>
          <w:bCs/>
        </w:rPr>
      </w:pPr>
      <w:r w:rsidRPr="000D01E1">
        <w:rPr>
          <w:rFonts w:ascii="Arial" w:hAnsi="Arial" w:cs="Arial"/>
          <w:b/>
          <w:bCs/>
        </w:rPr>
        <w:t>Conclusion</w:t>
      </w:r>
    </w:p>
    <w:p w14:paraId="4C230B1E" w14:textId="1836746C" w:rsidR="00CD7D5C" w:rsidRDefault="00CD7D5C" w:rsidP="00CD7D5C">
      <w:pPr>
        <w:jc w:val="both"/>
        <w:rPr>
          <w:rFonts w:ascii="Arial" w:hAnsi="Arial" w:cs="Arial"/>
        </w:rPr>
      </w:pPr>
      <w:r w:rsidRPr="000D01E1">
        <w:rPr>
          <w:rFonts w:ascii="Arial" w:hAnsi="Arial" w:cs="Arial"/>
        </w:rPr>
        <w:t>The outcome of this</w:t>
      </w:r>
      <w:r w:rsidR="003F2650">
        <w:rPr>
          <w:rFonts w:ascii="Arial" w:hAnsi="Arial" w:cs="Arial"/>
        </w:rPr>
        <w:t xml:space="preserve"> study</w:t>
      </w:r>
      <w:r w:rsidRPr="000D01E1">
        <w:rPr>
          <w:rFonts w:ascii="Arial" w:hAnsi="Arial" w:cs="Arial"/>
        </w:rPr>
        <w:t xml:space="preserve"> makes imperative the deployment of appropriate laboratory diagnostic tools in the workup for infertility. Culture and susceptibility testing together with seminal fluid analysis and related tests will help in the detection of etiologic agents in symptomatic and asymptomatic bacteriospermia; as well as determine the appropriate antimicrobial agents for the treatment. </w:t>
      </w:r>
    </w:p>
    <w:p w14:paraId="6BBF2D25" w14:textId="4EFA7096" w:rsidR="00BF4662" w:rsidRPr="000D01E1" w:rsidRDefault="00BF4662" w:rsidP="00CD7D5C">
      <w:pPr>
        <w:jc w:val="both"/>
        <w:rPr>
          <w:rFonts w:ascii="Arial" w:hAnsi="Arial" w:cs="Arial"/>
        </w:rPr>
      </w:pPr>
      <w:r w:rsidRPr="001C2EFD">
        <w:rPr>
          <w:rFonts w:ascii="Arial" w:hAnsi="Arial" w:cs="Arial"/>
          <w:b/>
          <w:bCs/>
        </w:rPr>
        <w:t>Keywords:</w:t>
      </w:r>
      <w:r>
        <w:rPr>
          <w:rFonts w:ascii="Arial" w:hAnsi="Arial" w:cs="Arial"/>
        </w:rPr>
        <w:t xml:space="preserve"> Bacteriospermia, </w:t>
      </w:r>
      <w:r w:rsidRPr="000D01E1">
        <w:rPr>
          <w:rFonts w:ascii="Arial" w:hAnsi="Arial" w:cs="Arial"/>
        </w:rPr>
        <w:t>ale-factor infertility</w:t>
      </w:r>
      <w:r>
        <w:rPr>
          <w:rFonts w:ascii="Arial" w:hAnsi="Arial" w:cs="Arial"/>
        </w:rPr>
        <w:t xml:space="preserve">, Semen parameters, </w:t>
      </w:r>
      <w:r w:rsidR="003B2B9B">
        <w:rPr>
          <w:rFonts w:ascii="Arial" w:hAnsi="Arial" w:cs="Arial"/>
        </w:rPr>
        <w:t xml:space="preserve">Seminal </w:t>
      </w:r>
      <w:r w:rsidR="003B2B9B" w:rsidRPr="000D01E1">
        <w:rPr>
          <w:rFonts w:ascii="Arial" w:hAnsi="Arial" w:cs="Arial"/>
        </w:rPr>
        <w:t>fluid analysis</w:t>
      </w:r>
      <w:r w:rsidR="003B2B9B">
        <w:rPr>
          <w:rFonts w:ascii="Arial" w:hAnsi="Arial" w:cs="Arial"/>
        </w:rPr>
        <w:t xml:space="preserve"> </w:t>
      </w:r>
      <w:r w:rsidR="00DB376B">
        <w:rPr>
          <w:rFonts w:ascii="Arial" w:hAnsi="Arial" w:cs="Arial"/>
        </w:rPr>
        <w:t xml:space="preserve">Urogenital microbiota, </w:t>
      </w:r>
    </w:p>
    <w:p w14:paraId="1F36CB70" w14:textId="77777777" w:rsidR="00CD7D5C" w:rsidRPr="000D01E1" w:rsidRDefault="00CD7D5C" w:rsidP="00CD7D5C">
      <w:pPr>
        <w:jc w:val="both"/>
        <w:rPr>
          <w:rFonts w:ascii="Arial" w:hAnsi="Arial" w:cs="Arial"/>
          <w:b/>
          <w:bCs/>
        </w:rPr>
      </w:pPr>
      <w:r w:rsidRPr="000D01E1">
        <w:rPr>
          <w:rFonts w:ascii="Arial" w:hAnsi="Arial" w:cs="Arial"/>
          <w:b/>
          <w:bCs/>
        </w:rPr>
        <w:t>INTRODUCTION</w:t>
      </w:r>
    </w:p>
    <w:p w14:paraId="14273C37" w14:textId="77777777" w:rsidR="00CD7D5C" w:rsidRPr="000D01E1" w:rsidRDefault="00CD7D5C" w:rsidP="00CD7D5C">
      <w:pPr>
        <w:jc w:val="both"/>
        <w:rPr>
          <w:rFonts w:ascii="Arial" w:hAnsi="Arial" w:cs="Arial"/>
          <w:vertAlign w:val="superscript"/>
        </w:rPr>
      </w:pPr>
      <w:r w:rsidRPr="000D01E1">
        <w:rPr>
          <w:rFonts w:ascii="Arial" w:hAnsi="Arial" w:cs="Arial"/>
        </w:rPr>
        <w:t>Semen analysis occupies a pivotal position in the medical laboratory investigation of male factor infertility. Infertility or subfertility denotes an inability to conceive or have a baby after twelve months of trying to conceive naturally by having regular and unprotected sexual intercourse.</w:t>
      </w:r>
      <w:r w:rsidRPr="000D01E1">
        <w:rPr>
          <w:rFonts w:ascii="Arial" w:hAnsi="Arial" w:cs="Arial"/>
          <w:vertAlign w:val="superscript"/>
        </w:rPr>
        <w:t>1</w:t>
      </w:r>
      <w:r w:rsidRPr="000D01E1">
        <w:rPr>
          <w:rFonts w:ascii="Arial" w:hAnsi="Arial" w:cs="Arial"/>
        </w:rPr>
        <w:t xml:space="preserve">  It is estimated that 10 – 15% of married couples are facing challenges of infertility</w:t>
      </w:r>
      <w:r w:rsidRPr="000D01E1">
        <w:rPr>
          <w:rFonts w:ascii="Arial" w:hAnsi="Arial" w:cs="Arial"/>
          <w:vertAlign w:val="superscript"/>
        </w:rPr>
        <w:t>2</w:t>
      </w:r>
      <w:r w:rsidRPr="000D01E1">
        <w:rPr>
          <w:rFonts w:ascii="Arial" w:hAnsi="Arial" w:cs="Arial"/>
        </w:rPr>
        <w:t xml:space="preserve">, amounting to </w:t>
      </w:r>
      <w:r w:rsidRPr="000D01E1">
        <w:rPr>
          <w:rFonts w:ascii="Arial" w:hAnsi="Arial" w:cs="Arial"/>
        </w:rPr>
        <w:lastRenderedPageBreak/>
        <w:t>between 48 million couples and 186 million individuals globally.</w:t>
      </w:r>
      <w:r w:rsidRPr="000D01E1">
        <w:rPr>
          <w:rFonts w:ascii="Arial" w:hAnsi="Arial" w:cs="Arial"/>
          <w:vertAlign w:val="superscript"/>
        </w:rPr>
        <w:t>3</w:t>
      </w:r>
      <w:r w:rsidRPr="000D01E1">
        <w:rPr>
          <w:rFonts w:ascii="Arial" w:hAnsi="Arial" w:cs="Arial"/>
        </w:rPr>
        <w:t xml:space="preserve"> About 50% of infertility cases are attributable to male factors; which include:</w:t>
      </w:r>
      <w:r w:rsidRPr="000D01E1">
        <w:rPr>
          <w:rFonts w:ascii="Arial" w:hAnsi="Arial" w:cs="Arial"/>
          <w:color w:val="212121"/>
          <w:shd w:val="clear" w:color="auto" w:fill="FFFFFF"/>
        </w:rPr>
        <w:t xml:space="preserve"> </w:t>
      </w:r>
      <w:r w:rsidRPr="000D01E1">
        <w:rPr>
          <w:rFonts w:ascii="Arial" w:hAnsi="Arial" w:cs="Arial"/>
        </w:rPr>
        <w:t>genetic defects, steroid hormone disorders, hypogonadism, spermatogenesis dysfunction, ejaculation disorders, anatomical defects and infections of the reproductive tracts.</w:t>
      </w:r>
      <w:r w:rsidRPr="000D01E1">
        <w:rPr>
          <w:rFonts w:ascii="Arial" w:hAnsi="Arial" w:cs="Arial"/>
          <w:vertAlign w:val="superscript"/>
        </w:rPr>
        <w:t>4</w:t>
      </w:r>
    </w:p>
    <w:p w14:paraId="403DCA1F" w14:textId="77777777" w:rsidR="00CD7D5C" w:rsidRPr="000D01E1" w:rsidRDefault="00CD7D5C" w:rsidP="00CD7D5C">
      <w:pPr>
        <w:jc w:val="both"/>
        <w:rPr>
          <w:rFonts w:ascii="Arial" w:hAnsi="Arial" w:cs="Arial"/>
          <w:vertAlign w:val="superscript"/>
        </w:rPr>
      </w:pPr>
      <w:r w:rsidRPr="000D01E1">
        <w:rPr>
          <w:rFonts w:ascii="Arial" w:hAnsi="Arial" w:cs="Arial"/>
        </w:rPr>
        <w:t>About 15% of male factor infertility are</w:t>
      </w:r>
      <w:r>
        <w:rPr>
          <w:rFonts w:ascii="Arial" w:hAnsi="Arial" w:cs="Arial"/>
        </w:rPr>
        <w:t xml:space="preserve"> reckoned as</w:t>
      </w:r>
      <w:r w:rsidRPr="000D01E1">
        <w:rPr>
          <w:rFonts w:ascii="Arial" w:hAnsi="Arial" w:cs="Arial"/>
        </w:rPr>
        <w:t xml:space="preserve"> fallouts of acute or chronic microbial infections of the male genitourinary tracts, which induce inflammatory reactions. These engender deleterious consequences on spermatogenesis and sperm cell functions; with resultant impairment of the quality and quantity of the semen.</w:t>
      </w:r>
      <w:r w:rsidRPr="000D01E1">
        <w:rPr>
          <w:rFonts w:ascii="Arial" w:hAnsi="Arial" w:cs="Arial"/>
          <w:vertAlign w:val="superscript"/>
        </w:rPr>
        <w:t>5</w:t>
      </w:r>
      <w:r w:rsidRPr="000D01E1">
        <w:rPr>
          <w:rFonts w:ascii="Arial" w:hAnsi="Arial" w:cs="Arial"/>
        </w:rPr>
        <w:t xml:space="preserve"> Different kinds of microorganisms such as bacteria, viruses, and parasites, infect the male reproductive system. Bacterial pathogens such as </w:t>
      </w:r>
      <w:r w:rsidRPr="000D01E1">
        <w:rPr>
          <w:rFonts w:ascii="Arial" w:hAnsi="Arial" w:cs="Arial"/>
          <w:i/>
          <w:iCs/>
        </w:rPr>
        <w:t>Chlamydia trachomatis</w:t>
      </w:r>
      <w:r w:rsidRPr="000D01E1">
        <w:rPr>
          <w:rFonts w:ascii="Arial" w:hAnsi="Arial" w:cs="Arial"/>
        </w:rPr>
        <w:t>, </w:t>
      </w:r>
      <w:r w:rsidRPr="000D01E1">
        <w:rPr>
          <w:rFonts w:ascii="Arial" w:hAnsi="Arial" w:cs="Arial"/>
          <w:i/>
          <w:iCs/>
        </w:rPr>
        <w:t>Staphylococcus aureus</w:t>
      </w:r>
      <w:r w:rsidRPr="000D01E1">
        <w:rPr>
          <w:rFonts w:ascii="Arial" w:hAnsi="Arial" w:cs="Arial"/>
        </w:rPr>
        <w:t xml:space="preserve">, </w:t>
      </w:r>
      <w:r w:rsidRPr="000D01E1">
        <w:rPr>
          <w:rFonts w:ascii="Arial" w:hAnsi="Arial" w:cs="Arial"/>
          <w:i/>
          <w:iCs/>
        </w:rPr>
        <w:t>Staphylococcus saprophyticus, Enterococcus faecalis, Neisseria gonorrhoeae</w:t>
      </w:r>
      <w:r w:rsidRPr="000D01E1">
        <w:rPr>
          <w:rFonts w:ascii="Arial" w:hAnsi="Arial" w:cs="Arial"/>
        </w:rPr>
        <w:t xml:space="preserve">, </w:t>
      </w:r>
      <w:r w:rsidRPr="000D01E1">
        <w:rPr>
          <w:rFonts w:ascii="Arial" w:hAnsi="Arial" w:cs="Arial"/>
          <w:i/>
          <w:iCs/>
        </w:rPr>
        <w:t>Escherichia coli,</w:t>
      </w:r>
      <w:r w:rsidRPr="000D01E1">
        <w:rPr>
          <w:rFonts w:ascii="Arial" w:hAnsi="Arial" w:cs="Arial"/>
          <w:color w:val="212121"/>
          <w:shd w:val="clear" w:color="auto" w:fill="FFFFFF"/>
        </w:rPr>
        <w:t xml:space="preserve"> </w:t>
      </w:r>
      <w:r w:rsidRPr="000D01E1">
        <w:rPr>
          <w:rFonts w:ascii="Arial" w:hAnsi="Arial" w:cs="Arial"/>
        </w:rPr>
        <w:t xml:space="preserve">Brucella, </w:t>
      </w:r>
      <w:r w:rsidRPr="000D01E1">
        <w:rPr>
          <w:rFonts w:ascii="Arial" w:hAnsi="Arial" w:cs="Arial"/>
          <w:i/>
          <w:iCs/>
        </w:rPr>
        <w:t>micrococci, Streptococcus agalactia, </w:t>
      </w:r>
      <w:r w:rsidRPr="000D01E1">
        <w:rPr>
          <w:rFonts w:ascii="Arial" w:hAnsi="Arial" w:cs="Arial"/>
        </w:rPr>
        <w:t>and alpha-</w:t>
      </w:r>
      <w:proofErr w:type="spellStart"/>
      <w:r w:rsidRPr="000D01E1">
        <w:rPr>
          <w:rFonts w:ascii="Arial" w:hAnsi="Arial" w:cs="Arial"/>
        </w:rPr>
        <w:t>haemolytic</w:t>
      </w:r>
      <w:proofErr w:type="spellEnd"/>
      <w:r w:rsidRPr="000D01E1">
        <w:rPr>
          <w:rFonts w:ascii="Arial" w:hAnsi="Arial" w:cs="Arial"/>
        </w:rPr>
        <w:t xml:space="preserve"> streptococci, contribute to male infertility cases by infecting different organs like the urethra, seminal vesicles, prostate, epididymis, vas deferens, and testes where they cause diseases.</w:t>
      </w:r>
      <w:r w:rsidRPr="000D01E1">
        <w:rPr>
          <w:rFonts w:ascii="Arial" w:hAnsi="Arial" w:cs="Arial"/>
          <w:vertAlign w:val="superscript"/>
        </w:rPr>
        <w:t>4,5,6</w:t>
      </w:r>
    </w:p>
    <w:p w14:paraId="1D7FCD52" w14:textId="77777777" w:rsidR="00CD7D5C" w:rsidRPr="000D01E1" w:rsidRDefault="00CD7D5C" w:rsidP="00CD7D5C">
      <w:pPr>
        <w:jc w:val="both"/>
        <w:rPr>
          <w:rFonts w:ascii="Arial" w:hAnsi="Arial" w:cs="Arial"/>
        </w:rPr>
      </w:pPr>
      <w:bookmarkStart w:id="1" w:name="_Hlk184099408"/>
      <w:r w:rsidRPr="000D01E1">
        <w:rPr>
          <w:rFonts w:ascii="Arial" w:hAnsi="Arial" w:cs="Arial"/>
        </w:rPr>
        <w:t xml:space="preserve">One of the commonest bacterial isolates from semen is </w:t>
      </w:r>
      <w:r w:rsidRPr="000D01E1">
        <w:rPr>
          <w:rFonts w:ascii="Arial" w:hAnsi="Arial" w:cs="Arial"/>
          <w:i/>
          <w:iCs/>
        </w:rPr>
        <w:t>Escherichia coli,</w:t>
      </w:r>
      <w:r w:rsidRPr="000D01E1">
        <w:rPr>
          <w:rFonts w:ascii="Arial" w:hAnsi="Arial" w:cs="Arial"/>
        </w:rPr>
        <w:t xml:space="preserve"> which is also the most prevalent cause of urinary tract infections. It has been ascribed with impaired sperm motility, and acrosomal function.</w:t>
      </w:r>
      <w:r w:rsidRPr="000D01E1">
        <w:rPr>
          <w:rFonts w:ascii="Arial" w:hAnsi="Arial" w:cs="Arial"/>
          <w:i/>
          <w:iCs/>
          <w:color w:val="212121"/>
          <w:shd w:val="clear" w:color="auto" w:fill="FFFFFF"/>
        </w:rPr>
        <w:t xml:space="preserve"> </w:t>
      </w:r>
      <w:r w:rsidRPr="000D01E1">
        <w:rPr>
          <w:rFonts w:ascii="Arial" w:hAnsi="Arial" w:cs="Arial"/>
          <w:i/>
          <w:iCs/>
        </w:rPr>
        <w:t>Enterococcus faecalis</w:t>
      </w:r>
      <w:r w:rsidRPr="000D01E1">
        <w:rPr>
          <w:rFonts w:ascii="Arial" w:hAnsi="Arial" w:cs="Arial"/>
        </w:rPr>
        <w:t xml:space="preserve"> has been shown to impair sperm concentration and morphology.</w:t>
      </w:r>
      <w:r w:rsidRPr="000D01E1">
        <w:rPr>
          <w:rFonts w:ascii="Arial" w:hAnsi="Arial" w:cs="Arial"/>
          <w:i/>
          <w:iCs/>
          <w:color w:val="212121"/>
          <w:shd w:val="clear" w:color="auto" w:fill="FFFFFF"/>
        </w:rPr>
        <w:t xml:space="preserve"> </w:t>
      </w:r>
      <w:proofErr w:type="spellStart"/>
      <w:r w:rsidRPr="000D01E1">
        <w:rPr>
          <w:rFonts w:ascii="Arial" w:hAnsi="Arial" w:cs="Arial"/>
          <w:i/>
          <w:iCs/>
        </w:rPr>
        <w:t>Ureaplasma</w:t>
      </w:r>
      <w:proofErr w:type="spellEnd"/>
      <w:r w:rsidRPr="000D01E1">
        <w:rPr>
          <w:rFonts w:ascii="Arial" w:hAnsi="Arial" w:cs="Arial"/>
          <w:i/>
          <w:iCs/>
        </w:rPr>
        <w:t xml:space="preserve"> </w:t>
      </w:r>
      <w:proofErr w:type="spellStart"/>
      <w:r w:rsidRPr="000D01E1">
        <w:rPr>
          <w:rFonts w:ascii="Arial" w:hAnsi="Arial" w:cs="Arial"/>
          <w:i/>
          <w:iCs/>
        </w:rPr>
        <w:t>urealyticum</w:t>
      </w:r>
      <w:proofErr w:type="spellEnd"/>
      <w:r w:rsidRPr="000D01E1">
        <w:rPr>
          <w:rFonts w:ascii="Arial" w:hAnsi="Arial" w:cs="Arial"/>
          <w:i/>
          <w:iCs/>
        </w:rPr>
        <w:t xml:space="preserve"> </w:t>
      </w:r>
      <w:r w:rsidRPr="000D01E1">
        <w:rPr>
          <w:rFonts w:ascii="Arial" w:hAnsi="Arial" w:cs="Arial"/>
        </w:rPr>
        <w:t>is a frequent cause of male infertility due to its ability to impair motility, density and morphology of sperm cells. It also reduces the oxidoreductive potential of the ejaculate, thus rendering the sperm cell vulnerable to peroxidative damage.</w:t>
      </w:r>
      <w:r w:rsidRPr="000D01E1">
        <w:rPr>
          <w:rFonts w:ascii="Arial" w:hAnsi="Arial" w:cs="Arial"/>
          <w:vertAlign w:val="superscript"/>
        </w:rPr>
        <w:t xml:space="preserve">5 </w:t>
      </w:r>
      <w:r w:rsidRPr="000D01E1">
        <w:rPr>
          <w:rFonts w:ascii="Arial" w:hAnsi="Arial" w:cs="Arial"/>
        </w:rPr>
        <w:t>It is not all bacteria that infects the male reproductive system that causes male infertility. Mycoplasma may however, be transmitted to females where impairment of female fertility may occur.</w:t>
      </w:r>
      <w:r w:rsidRPr="000D01E1">
        <w:rPr>
          <w:rFonts w:ascii="Arial" w:hAnsi="Arial" w:cs="Arial"/>
          <w:vertAlign w:val="superscript"/>
        </w:rPr>
        <w:t>4, 7</w:t>
      </w:r>
      <w:r w:rsidRPr="000D01E1">
        <w:rPr>
          <w:rFonts w:ascii="Arial" w:hAnsi="Arial" w:cs="Arial"/>
        </w:rPr>
        <w:t> </w:t>
      </w:r>
    </w:p>
    <w:p w14:paraId="4AF49642" w14:textId="77777777" w:rsidR="00CD7D5C" w:rsidRPr="000D01E1" w:rsidRDefault="00CD7D5C" w:rsidP="00CD7D5C">
      <w:pPr>
        <w:jc w:val="both"/>
        <w:rPr>
          <w:rFonts w:ascii="Arial" w:hAnsi="Arial" w:cs="Arial"/>
          <w:vertAlign w:val="superscript"/>
        </w:rPr>
      </w:pPr>
      <w:r w:rsidRPr="000D01E1">
        <w:rPr>
          <w:rFonts w:ascii="Arial" w:hAnsi="Arial" w:cs="Arial"/>
        </w:rPr>
        <w:t>One of the commonest conditions associated with male infertility is oligoasthenoteratozoospermia, characterized by defective counts, motility, and morphology of spermatozoa. In addition to factors already listed male subfertility could be idiopathic.</w:t>
      </w:r>
      <w:r w:rsidRPr="000D01E1">
        <w:rPr>
          <w:rFonts w:ascii="Arial" w:hAnsi="Arial" w:cs="Arial"/>
          <w:vertAlign w:val="superscript"/>
        </w:rPr>
        <w:t xml:space="preserve">7 </w:t>
      </w:r>
      <w:r w:rsidRPr="000D01E1">
        <w:rPr>
          <w:rFonts w:ascii="Arial" w:hAnsi="Arial" w:cs="Arial"/>
          <w:vertAlign w:val="subscript"/>
        </w:rPr>
        <w:t xml:space="preserve"> </w:t>
      </w:r>
      <w:r w:rsidRPr="000D01E1">
        <w:rPr>
          <w:rFonts w:ascii="Arial" w:hAnsi="Arial" w:cs="Arial"/>
        </w:rPr>
        <w:t>The organisms associated with bacteriospermia may be part of the microbiota of the male urogenital tract or can be sexually transferred male urogenital microbiota or sexually transmitted organisms.</w:t>
      </w:r>
      <w:r w:rsidRPr="000D01E1">
        <w:rPr>
          <w:rFonts w:ascii="Arial" w:hAnsi="Arial" w:cs="Arial"/>
          <w:vertAlign w:val="superscript"/>
        </w:rPr>
        <w:t xml:space="preserve">7 </w:t>
      </w:r>
      <w:r w:rsidRPr="000D01E1">
        <w:rPr>
          <w:rFonts w:ascii="Arial" w:hAnsi="Arial" w:cs="Arial"/>
        </w:rPr>
        <w:t>Dysbiosis in male urogenital microbiota is a common source of symptomatic and asymptomatic infections which may be a cause of infertility.</w:t>
      </w:r>
      <w:r w:rsidRPr="000D01E1">
        <w:rPr>
          <w:rFonts w:ascii="Arial" w:hAnsi="Arial" w:cs="Arial"/>
          <w:vertAlign w:val="superscript"/>
        </w:rPr>
        <w:t>6,8</w:t>
      </w:r>
      <w:r w:rsidRPr="000D01E1">
        <w:rPr>
          <w:rFonts w:ascii="Arial" w:hAnsi="Arial" w:cs="Arial"/>
        </w:rPr>
        <w:t xml:space="preserve"> Disorders of the endocrine system (usually due to hypogonadism) contributes about 2% to 5% of cases in male-factor infertility; others include obstruction of sperm transport (such as vasectomy) - 5%, primary testicular defects (abnormal sperm parameters without any identifiable cause) - 65% to 80% and idiopathic causes (male-factor infertility where normal semen parameters are normal) - 10% to 20%.These are only estimates, as there are no accurate statistics due to pervasive underreporting, cultural factors, and regional variations.</w:t>
      </w:r>
      <w:r w:rsidRPr="000D01E1">
        <w:rPr>
          <w:rFonts w:ascii="Arial" w:hAnsi="Arial" w:cs="Arial"/>
          <w:vertAlign w:val="superscript"/>
        </w:rPr>
        <w:t>9</w:t>
      </w:r>
    </w:p>
    <w:p w14:paraId="24354928" w14:textId="77777777" w:rsidR="00CD7D5C" w:rsidRPr="000D01E1" w:rsidRDefault="00CD7D5C" w:rsidP="00CD7D5C">
      <w:pPr>
        <w:jc w:val="both"/>
        <w:rPr>
          <w:rFonts w:ascii="Arial" w:hAnsi="Arial" w:cs="Arial"/>
        </w:rPr>
      </w:pPr>
      <w:bookmarkStart w:id="2" w:name="_Hlk184100713"/>
      <w:bookmarkEnd w:id="1"/>
      <w:r w:rsidRPr="000D01E1">
        <w:rPr>
          <w:rFonts w:ascii="Arial" w:hAnsi="Arial" w:cs="Arial"/>
        </w:rPr>
        <w:t>The changes in microbiota occasioned by dysbiosis may result in inflammatory reactions, oxidative stress, production of toxins, alterations in spermatogenesis and sperm structural deterioration with resultant adverse effects on semen quality and male fertility.</w:t>
      </w:r>
      <w:r w:rsidRPr="000D01E1">
        <w:rPr>
          <w:rFonts w:ascii="Arial" w:hAnsi="Arial" w:cs="Arial"/>
          <w:vertAlign w:val="superscript"/>
        </w:rPr>
        <w:t>10</w:t>
      </w:r>
      <w:r w:rsidRPr="000D01E1">
        <w:rPr>
          <w:rFonts w:ascii="Arial" w:hAnsi="Arial" w:cs="Arial"/>
        </w:rPr>
        <w:t xml:space="preserve"> The impacts of bacterial infections on semen quality and the study of male fertility have not received much attention in port Harcourt and Nigeria. This study was thus intended to determine the consequences of bacteriospermia on male-factor infertility by assessing the impact of bacterial infections on basic semen parameters.  </w:t>
      </w:r>
    </w:p>
    <w:bookmarkEnd w:id="2"/>
    <w:p w14:paraId="2B443B94" w14:textId="1D0B1084" w:rsidR="00CD7D5C" w:rsidRPr="000D01E1" w:rsidRDefault="006E0EAD" w:rsidP="00CD7D5C">
      <w:pPr>
        <w:jc w:val="both"/>
        <w:rPr>
          <w:rFonts w:ascii="Arial" w:hAnsi="Arial" w:cs="Arial"/>
          <w:b/>
          <w:bCs/>
        </w:rPr>
      </w:pPr>
      <w:r w:rsidRPr="000D01E1">
        <w:rPr>
          <w:rFonts w:ascii="Arial" w:hAnsi="Arial" w:cs="Arial"/>
          <w:b/>
          <w:bCs/>
        </w:rPr>
        <w:t xml:space="preserve">MATERIALS </w:t>
      </w:r>
      <w:r w:rsidR="00CD7D5C" w:rsidRPr="000D01E1">
        <w:rPr>
          <w:rFonts w:ascii="Arial" w:hAnsi="Arial" w:cs="Arial"/>
          <w:b/>
          <w:bCs/>
        </w:rPr>
        <w:t>AND</w:t>
      </w:r>
      <w:r>
        <w:rPr>
          <w:rFonts w:ascii="Arial" w:hAnsi="Arial" w:cs="Arial"/>
          <w:b/>
          <w:bCs/>
        </w:rPr>
        <w:t xml:space="preserve"> </w:t>
      </w:r>
      <w:r w:rsidRPr="000D01E1">
        <w:rPr>
          <w:rFonts w:ascii="Arial" w:hAnsi="Arial" w:cs="Arial"/>
          <w:b/>
          <w:bCs/>
        </w:rPr>
        <w:t>METHODS</w:t>
      </w:r>
      <w:r w:rsidR="00CD7D5C" w:rsidRPr="000D01E1">
        <w:rPr>
          <w:rFonts w:ascii="Arial" w:hAnsi="Arial" w:cs="Arial"/>
          <w:b/>
          <w:bCs/>
        </w:rPr>
        <w:t xml:space="preserve"> </w:t>
      </w:r>
    </w:p>
    <w:p w14:paraId="73AE7182" w14:textId="77777777" w:rsidR="00CD7D5C" w:rsidRPr="000D01E1" w:rsidRDefault="00CD7D5C" w:rsidP="00CD7D5C">
      <w:pPr>
        <w:jc w:val="both"/>
        <w:rPr>
          <w:rFonts w:ascii="Arial" w:hAnsi="Arial" w:cs="Arial"/>
          <w:b/>
          <w:bCs/>
        </w:rPr>
      </w:pPr>
      <w:r w:rsidRPr="000D01E1">
        <w:rPr>
          <w:rFonts w:ascii="Arial" w:hAnsi="Arial" w:cs="Arial"/>
          <w:b/>
          <w:bCs/>
        </w:rPr>
        <w:t>Study period and area</w:t>
      </w:r>
    </w:p>
    <w:p w14:paraId="064572C7" w14:textId="77777777" w:rsidR="00CD7D5C" w:rsidRPr="000D01E1" w:rsidRDefault="00CD7D5C" w:rsidP="00CD7D5C">
      <w:pPr>
        <w:jc w:val="both"/>
        <w:rPr>
          <w:rFonts w:ascii="Arial" w:hAnsi="Arial" w:cs="Arial"/>
        </w:rPr>
      </w:pPr>
      <w:r w:rsidRPr="000D01E1">
        <w:rPr>
          <w:rFonts w:ascii="Arial" w:hAnsi="Arial" w:cs="Arial"/>
        </w:rPr>
        <w:lastRenderedPageBreak/>
        <w:t>The study was an evaluation of the records of semen analysis and culture results conducted from January 2021 to December 2023, at Diagnostix Medical Laboratories in Port Harcourt, South-South of Nigeria. The facility is dedicated to rendering services to persons attending public and private healthcare facilities within and outside the Port Harcourt metropolis. The laboratory services are managed by a team of medical laboratory scientists led by an experienced medical laboratory scientist, skilled in the analysis of semen and other body fluids.</w:t>
      </w:r>
    </w:p>
    <w:p w14:paraId="3150FB29" w14:textId="77777777" w:rsidR="00CD7D5C" w:rsidRPr="000D01E1" w:rsidRDefault="00CD7D5C" w:rsidP="00CD7D5C">
      <w:pPr>
        <w:jc w:val="both"/>
        <w:rPr>
          <w:rFonts w:ascii="Arial" w:hAnsi="Arial" w:cs="Arial"/>
          <w:b/>
          <w:bCs/>
        </w:rPr>
      </w:pPr>
      <w:r w:rsidRPr="000D01E1">
        <w:rPr>
          <w:rFonts w:ascii="Arial" w:hAnsi="Arial" w:cs="Arial"/>
          <w:b/>
          <w:bCs/>
        </w:rPr>
        <w:t>Study design</w:t>
      </w:r>
    </w:p>
    <w:p w14:paraId="0AC01696" w14:textId="77777777" w:rsidR="00CD7D5C" w:rsidRPr="000D01E1" w:rsidRDefault="00CD7D5C" w:rsidP="00CD7D5C">
      <w:pPr>
        <w:jc w:val="both"/>
        <w:rPr>
          <w:rFonts w:ascii="Arial" w:hAnsi="Arial" w:cs="Arial"/>
        </w:rPr>
      </w:pPr>
      <w:r w:rsidRPr="000D01E1">
        <w:rPr>
          <w:rFonts w:ascii="Arial" w:hAnsi="Arial" w:cs="Arial"/>
        </w:rPr>
        <w:t>The study is a facility-based retrospective cross-sectional study involving the assessment of the laboratory records of men who were being evaluated for infertility at various public and private healthcare facilities within the study period. The records of all persons with complete documentation for semen analysis and culture were included while those without complete documentation were excluded. On the whole records of 167 persons were assessed while 156 where included. The processing of specimens was as stated in the standard operating procedure (SOP) manual of the laboratory.</w:t>
      </w:r>
    </w:p>
    <w:p w14:paraId="062F1EEF" w14:textId="77777777" w:rsidR="00CD7D5C" w:rsidRPr="000D01E1" w:rsidRDefault="00CD7D5C" w:rsidP="00CD7D5C">
      <w:pPr>
        <w:jc w:val="both"/>
        <w:rPr>
          <w:rFonts w:ascii="Arial" w:hAnsi="Arial" w:cs="Arial"/>
          <w:b/>
          <w:bCs/>
        </w:rPr>
      </w:pPr>
      <w:r w:rsidRPr="000D01E1">
        <w:rPr>
          <w:rFonts w:ascii="Arial" w:hAnsi="Arial" w:cs="Arial"/>
          <w:b/>
          <w:bCs/>
        </w:rPr>
        <w:t>Semen analysis</w:t>
      </w:r>
    </w:p>
    <w:p w14:paraId="58C27144" w14:textId="77777777" w:rsidR="00CD7D5C" w:rsidRPr="000D01E1" w:rsidRDefault="00CD7D5C" w:rsidP="00CD7D5C">
      <w:pPr>
        <w:jc w:val="both"/>
        <w:rPr>
          <w:rFonts w:ascii="Arial" w:hAnsi="Arial" w:cs="Arial"/>
          <w:vertAlign w:val="superscript"/>
        </w:rPr>
      </w:pPr>
      <w:r w:rsidRPr="000D01E1">
        <w:rPr>
          <w:rFonts w:ascii="Arial" w:hAnsi="Arial" w:cs="Arial"/>
        </w:rPr>
        <w:t xml:space="preserve">The persons for seminal fluid analysis (SFA) and culture and sensitivity investigations were instructed to abstain from intercourse for 3–7 days prior to collection of samples. The methods of sample collection were masturbation or coitus interruptus directly into sterile plastic specimen container; condoms were not used in collection of the samples. Post collection, the samples were kept at 37 °C and analyzed within 30 and 60 minutes. The methods and standards specified by the World Health Organization (WHO) laboratory manual for the examination and processing of human semen 2010 were followed during the processing of the samples as contained in the standard operating procedure (SOP) manual of the facility. Sperm count was performed microscopically, using a modified Neubauer counting chamber after diluting the semen specimen (1:20) in a semen diluting fluid. Motility was carried out by examination of the wet preparation of the specimen under a microscope. The determination of sperm morphology involved centrifuging the semen samples and making smears from the deposit, then staining with </w:t>
      </w:r>
      <w:proofErr w:type="spellStart"/>
      <w:r w:rsidRPr="000D01E1">
        <w:rPr>
          <w:rFonts w:ascii="Arial" w:hAnsi="Arial" w:cs="Arial"/>
        </w:rPr>
        <w:t>Papanicoloau</w:t>
      </w:r>
      <w:proofErr w:type="spellEnd"/>
      <w:r w:rsidRPr="000D01E1">
        <w:rPr>
          <w:rFonts w:ascii="Arial" w:hAnsi="Arial" w:cs="Arial"/>
        </w:rPr>
        <w:t xml:space="preserve"> and hematoxylin and eosin stains, drying and examining under the microscope. The power of hydrogen (pH) value was measured using pH paper and compared accordingly against the accompanying strips</w:t>
      </w:r>
      <w:r w:rsidRPr="000D01E1">
        <w:rPr>
          <w:rFonts w:ascii="Arial" w:hAnsi="Arial" w:cs="Arial"/>
          <w:vertAlign w:val="superscript"/>
        </w:rPr>
        <w:t>10</w:t>
      </w:r>
    </w:p>
    <w:p w14:paraId="3680319E" w14:textId="77777777" w:rsidR="00CD7D5C" w:rsidRPr="000D01E1" w:rsidRDefault="00CD7D5C" w:rsidP="00CD7D5C">
      <w:pPr>
        <w:jc w:val="both"/>
        <w:rPr>
          <w:rFonts w:ascii="Arial" w:hAnsi="Arial" w:cs="Arial"/>
        </w:rPr>
      </w:pPr>
    </w:p>
    <w:p w14:paraId="6EFC5429" w14:textId="77777777" w:rsidR="00CD7D5C" w:rsidRPr="000D01E1" w:rsidRDefault="00CD7D5C" w:rsidP="00CD7D5C">
      <w:pPr>
        <w:jc w:val="both"/>
        <w:rPr>
          <w:rFonts w:ascii="Arial" w:hAnsi="Arial" w:cs="Arial"/>
          <w:b/>
          <w:bCs/>
        </w:rPr>
      </w:pPr>
      <w:r w:rsidRPr="000D01E1">
        <w:rPr>
          <w:rFonts w:ascii="Arial" w:hAnsi="Arial" w:cs="Arial"/>
          <w:b/>
          <w:bCs/>
        </w:rPr>
        <w:t>Semen Culture</w:t>
      </w:r>
    </w:p>
    <w:p w14:paraId="613599F6" w14:textId="77777777" w:rsidR="00CD7D5C" w:rsidRPr="000D01E1" w:rsidRDefault="00CD7D5C" w:rsidP="00CD7D5C">
      <w:pPr>
        <w:jc w:val="both"/>
        <w:rPr>
          <w:rFonts w:ascii="Arial" w:hAnsi="Arial" w:cs="Arial"/>
          <w:vertAlign w:val="superscript"/>
        </w:rPr>
      </w:pPr>
      <w:r w:rsidRPr="000D01E1">
        <w:rPr>
          <w:rFonts w:ascii="Arial" w:hAnsi="Arial" w:cs="Arial"/>
        </w:rPr>
        <w:t>Semen microscopy and culture were performed within 3 hours of specimen collection by seeding the samples on blood agar and MacConkey agar,</w:t>
      </w:r>
      <w:r w:rsidRPr="000D01E1">
        <w:rPr>
          <w:rFonts w:ascii="Arial" w:hAnsi="Arial" w:cs="Arial"/>
          <w:color w:val="1B1B1B"/>
          <w:shd w:val="clear" w:color="auto" w:fill="FFFFFF"/>
        </w:rPr>
        <w:t xml:space="preserve"> </w:t>
      </w:r>
      <w:r w:rsidRPr="000D01E1">
        <w:rPr>
          <w:rFonts w:ascii="Arial" w:hAnsi="Arial" w:cs="Arial"/>
        </w:rPr>
        <w:t xml:space="preserve">using standard wire loops (10 µL </w:t>
      </w:r>
      <w:proofErr w:type="gramStart"/>
      <w:r w:rsidRPr="000D01E1">
        <w:rPr>
          <w:rFonts w:ascii="Arial" w:hAnsi="Arial" w:cs="Arial"/>
        </w:rPr>
        <w:t>diameter)  and</w:t>
      </w:r>
      <w:proofErr w:type="gramEnd"/>
      <w:r w:rsidRPr="000D01E1">
        <w:rPr>
          <w:rFonts w:ascii="Arial" w:hAnsi="Arial" w:cs="Arial"/>
        </w:rPr>
        <w:t xml:space="preserve"> incubated at temperature of 37</w:t>
      </w:r>
      <w:r w:rsidRPr="000D01E1">
        <w:rPr>
          <w:rFonts w:ascii="Arial" w:hAnsi="Arial" w:cs="Arial"/>
          <w:vertAlign w:val="superscript"/>
        </w:rPr>
        <w:t>0</w:t>
      </w:r>
      <w:r w:rsidRPr="000D01E1">
        <w:rPr>
          <w:rFonts w:ascii="Arial" w:hAnsi="Arial" w:cs="Arial"/>
        </w:rPr>
        <w:t xml:space="preserve">C for 23 hours, following standard microbiological protocols.. Samples with more than 1000 colony forming units were considered as being </w:t>
      </w:r>
      <w:proofErr w:type="spellStart"/>
      <w:r w:rsidRPr="000D01E1">
        <w:rPr>
          <w:rFonts w:ascii="Arial" w:hAnsi="Arial" w:cs="Arial"/>
        </w:rPr>
        <w:t>bacteriospermic</w:t>
      </w:r>
      <w:proofErr w:type="spellEnd"/>
      <w:r w:rsidRPr="000D01E1">
        <w:rPr>
          <w:rFonts w:ascii="Arial" w:hAnsi="Arial" w:cs="Arial"/>
        </w:rPr>
        <w:t>. The bacterial isolates were identified following standard protocols.</w:t>
      </w:r>
      <w:r w:rsidRPr="000D01E1">
        <w:rPr>
          <w:rFonts w:ascii="Arial" w:hAnsi="Arial" w:cs="Arial"/>
          <w:vertAlign w:val="superscript"/>
        </w:rPr>
        <w:t>2</w:t>
      </w:r>
    </w:p>
    <w:p w14:paraId="60604FF3" w14:textId="77777777" w:rsidR="00CD7D5C" w:rsidRPr="000D01E1" w:rsidRDefault="00CD7D5C" w:rsidP="00CD7D5C">
      <w:pPr>
        <w:jc w:val="both"/>
        <w:rPr>
          <w:rFonts w:ascii="Arial" w:hAnsi="Arial" w:cs="Arial"/>
          <w:b/>
          <w:bCs/>
        </w:rPr>
      </w:pPr>
      <w:r w:rsidRPr="000D01E1">
        <w:rPr>
          <w:rFonts w:ascii="Arial" w:hAnsi="Arial" w:cs="Arial"/>
          <w:b/>
          <w:bCs/>
        </w:rPr>
        <w:t>Measurements of Semen Parameters</w:t>
      </w:r>
    </w:p>
    <w:p w14:paraId="69E81875" w14:textId="77777777" w:rsidR="00CD7D5C" w:rsidRPr="000D01E1" w:rsidRDefault="00CD7D5C" w:rsidP="00CD7D5C">
      <w:pPr>
        <w:jc w:val="both"/>
        <w:rPr>
          <w:rFonts w:ascii="Arial" w:hAnsi="Arial" w:cs="Arial"/>
        </w:rPr>
      </w:pPr>
      <w:r w:rsidRPr="000D01E1">
        <w:rPr>
          <w:rFonts w:ascii="Arial" w:hAnsi="Arial" w:cs="Arial"/>
        </w:rPr>
        <w:t>The interpretation of the results was in accordance with the</w:t>
      </w:r>
      <w:r w:rsidRPr="000D01E1">
        <w:rPr>
          <w:rFonts w:ascii="Arial" w:eastAsia="Times New Roman" w:hAnsi="Arial" w:cs="Arial"/>
          <w:color w:val="000000"/>
          <w:spacing w:val="-2"/>
          <w:kern w:val="36"/>
          <w14:ligatures w14:val="none"/>
        </w:rPr>
        <w:t xml:space="preserve"> </w:t>
      </w:r>
      <w:r w:rsidRPr="000D01E1">
        <w:rPr>
          <w:rFonts w:ascii="Arial" w:hAnsi="Arial" w:cs="Arial"/>
        </w:rPr>
        <w:t xml:space="preserve">5th edition of the WHO Laboratory Manual for the Examination and Processing of Human Semen released in 2010 by the World Health Organization The following parameters represent the accepted 5th percentile (lower reference limits) and 95% confidence intervals (CIs): volume: 1.5 mL (95% CI = 1.4–1.7); sperm </w:t>
      </w:r>
      <w:r w:rsidRPr="000D01E1">
        <w:rPr>
          <w:rFonts w:ascii="Arial" w:hAnsi="Arial" w:cs="Arial"/>
        </w:rPr>
        <w:lastRenderedPageBreak/>
        <w:t>concentration: 15 million spermatozoa/mL (95% CI = 12–16); morphology: 4% normal forms (95% CI = 3–4); vitality: 58% live (95% CI = 55–63); progressive motility: 32% (95% CI = 31–34); and total motility (progressive + non-progressive motility): 40% (95% CI = 38–42).</w:t>
      </w:r>
      <w:r w:rsidRPr="000D01E1">
        <w:rPr>
          <w:rFonts w:ascii="Arial" w:hAnsi="Arial" w:cs="Arial"/>
          <w:vertAlign w:val="superscript"/>
        </w:rPr>
        <w:t>8</w:t>
      </w:r>
      <w:r w:rsidRPr="000D01E1">
        <w:rPr>
          <w:rFonts w:ascii="Arial" w:hAnsi="Arial" w:cs="Arial"/>
        </w:rPr>
        <w:t xml:space="preserve"> </w:t>
      </w:r>
    </w:p>
    <w:p w14:paraId="07FF3206" w14:textId="77777777" w:rsidR="00CD7D5C" w:rsidRPr="000D01E1" w:rsidRDefault="00CD7D5C" w:rsidP="00CD7D5C">
      <w:pPr>
        <w:jc w:val="both"/>
        <w:rPr>
          <w:rFonts w:ascii="Arial" w:hAnsi="Arial" w:cs="Arial"/>
          <w:b/>
          <w:bCs/>
        </w:rPr>
      </w:pPr>
      <w:r w:rsidRPr="000D01E1">
        <w:rPr>
          <w:rFonts w:ascii="Arial" w:hAnsi="Arial" w:cs="Arial"/>
          <w:b/>
          <w:bCs/>
        </w:rPr>
        <w:t>Terminologies and Interpretations of Semen Parameters</w:t>
      </w:r>
    </w:p>
    <w:p w14:paraId="642ECAC6" w14:textId="77777777" w:rsidR="00CD7D5C" w:rsidRPr="000D01E1" w:rsidRDefault="00CD7D5C" w:rsidP="00CD7D5C">
      <w:pPr>
        <w:jc w:val="both"/>
        <w:rPr>
          <w:rFonts w:ascii="Arial" w:hAnsi="Arial" w:cs="Arial"/>
        </w:rPr>
      </w:pPr>
      <w:r w:rsidRPr="000D01E1">
        <w:rPr>
          <w:rFonts w:ascii="Arial" w:hAnsi="Arial" w:cs="Arial"/>
          <w:b/>
          <w:bCs/>
        </w:rPr>
        <w:t xml:space="preserve">Volume: </w:t>
      </w:r>
      <w:r w:rsidRPr="000D01E1">
        <w:rPr>
          <w:rFonts w:ascii="Arial" w:hAnsi="Arial" w:cs="Arial"/>
        </w:rPr>
        <w:t xml:space="preserve">Euzoospermia describes optimal semen volume (1.5 – 5.0ml); Hypozoospermia is below optimal volume (&lt; 1.5ml); Hyperzoospermia is higher than optimal volume (&gt; 5.0ml).     </w:t>
      </w:r>
    </w:p>
    <w:p w14:paraId="7225E96A" w14:textId="77777777" w:rsidR="00CD7D5C" w:rsidRPr="000D01E1" w:rsidRDefault="00CD7D5C" w:rsidP="00CD7D5C">
      <w:pPr>
        <w:jc w:val="both"/>
        <w:rPr>
          <w:rFonts w:ascii="Arial" w:hAnsi="Arial" w:cs="Arial"/>
        </w:rPr>
      </w:pPr>
      <w:r w:rsidRPr="000D01E1">
        <w:rPr>
          <w:rFonts w:ascii="Arial" w:hAnsi="Arial" w:cs="Arial"/>
          <w:b/>
          <w:bCs/>
        </w:rPr>
        <w:t>Progressive Motility:</w:t>
      </w:r>
      <w:r w:rsidRPr="000D01E1">
        <w:rPr>
          <w:rFonts w:ascii="Arial" w:hAnsi="Arial" w:cs="Arial"/>
        </w:rPr>
        <w:t xml:space="preserve"> Normokinesis is normal progressive motility (≥ 32%), asthenozoospermia implies subnormal progressive motility where less than 32% of sperm cells manifest progressive motility. Necrozoospermia implies the all of the spermatozoa are nonviable.  </w:t>
      </w:r>
    </w:p>
    <w:p w14:paraId="33787F65" w14:textId="77777777" w:rsidR="00CD7D5C" w:rsidRPr="000D01E1" w:rsidRDefault="00CD7D5C" w:rsidP="00CD7D5C">
      <w:pPr>
        <w:jc w:val="both"/>
        <w:rPr>
          <w:rFonts w:ascii="Arial" w:hAnsi="Arial" w:cs="Arial"/>
        </w:rPr>
      </w:pPr>
      <w:r w:rsidRPr="000D01E1">
        <w:rPr>
          <w:rFonts w:ascii="Arial" w:hAnsi="Arial" w:cs="Arial"/>
          <w:b/>
          <w:bCs/>
        </w:rPr>
        <w:t>Concentration (Counts):</w:t>
      </w:r>
      <w:r w:rsidRPr="000D01E1">
        <w:rPr>
          <w:rFonts w:ascii="Arial" w:hAnsi="Arial" w:cs="Arial"/>
        </w:rPr>
        <w:t xml:space="preserve"> Normozoospermia denotes normal counts (15 – 250 million cells per ml of semen), mild oligozoospermia signify low counts (5 to &lt;15 million / ml), severe oligozoospermia mean very low counts (&lt;5 million /ml), polyzoospermia indicate higher than normal counts (&gt; 250 million /ml), Azoospermia connote a complete absence of spermatozoa.</w:t>
      </w:r>
    </w:p>
    <w:p w14:paraId="30BC1125" w14:textId="77777777" w:rsidR="00CD7D5C" w:rsidRPr="000D01E1" w:rsidRDefault="00CD7D5C" w:rsidP="00CD7D5C">
      <w:pPr>
        <w:jc w:val="both"/>
        <w:rPr>
          <w:rFonts w:ascii="Arial" w:hAnsi="Arial" w:cs="Arial"/>
        </w:rPr>
      </w:pPr>
      <w:r w:rsidRPr="000D01E1">
        <w:rPr>
          <w:rFonts w:ascii="Arial" w:hAnsi="Arial" w:cs="Arial"/>
          <w:b/>
          <w:bCs/>
        </w:rPr>
        <w:t>Morphology:</w:t>
      </w:r>
      <w:r w:rsidRPr="000D01E1">
        <w:rPr>
          <w:rFonts w:ascii="Arial" w:hAnsi="Arial" w:cs="Arial"/>
        </w:rPr>
        <w:t xml:space="preserve"> Normozoomorphia implies normal morphology (normal forms ≥ 4%), teratozoospermia infers abnormal morphology (normal forms &lt; 4%)</w:t>
      </w:r>
    </w:p>
    <w:p w14:paraId="39EA8EE9" w14:textId="77777777" w:rsidR="00CD7D5C" w:rsidRPr="000D01E1" w:rsidRDefault="00CD7D5C" w:rsidP="00CD7D5C">
      <w:pPr>
        <w:jc w:val="both"/>
        <w:rPr>
          <w:rFonts w:ascii="Arial" w:hAnsi="Arial" w:cs="Arial"/>
        </w:rPr>
      </w:pPr>
      <w:r w:rsidRPr="000D01E1">
        <w:rPr>
          <w:rFonts w:ascii="Arial" w:hAnsi="Arial" w:cs="Arial"/>
          <w:b/>
          <w:bCs/>
        </w:rPr>
        <w:t>Combinations of abnormalities:</w:t>
      </w:r>
      <w:r w:rsidRPr="000D01E1">
        <w:rPr>
          <w:rFonts w:ascii="Arial" w:hAnsi="Arial" w:cs="Arial"/>
        </w:rPr>
        <w:t xml:space="preserve"> oligoasthenoteratozoospermia refer to abnormalities in all three cellular parameters – motility, concentration and morphology; other combinations include defects in two of the parameters as follows: oligoasthenozoospermia (subnormal concentrations and motility), asthenoteratozoospermia (subnormal motility and morphology), oligoteratozoospermia (subnormal concentrations and morphology) and teratopolyzoospermia (subnormal morphology and higher than normal motility).</w:t>
      </w:r>
    </w:p>
    <w:p w14:paraId="76794BA5" w14:textId="77777777" w:rsidR="00CD7D5C" w:rsidRPr="000D01E1" w:rsidRDefault="00CD7D5C" w:rsidP="00CD7D5C">
      <w:pPr>
        <w:jc w:val="both"/>
        <w:rPr>
          <w:rFonts w:ascii="Arial" w:hAnsi="Arial" w:cs="Arial"/>
          <w:b/>
          <w:bCs/>
        </w:rPr>
      </w:pPr>
      <w:r w:rsidRPr="000D01E1">
        <w:rPr>
          <w:rFonts w:ascii="Arial" w:hAnsi="Arial" w:cs="Arial"/>
          <w:b/>
          <w:bCs/>
        </w:rPr>
        <w:t>Statistical analysis</w:t>
      </w:r>
    </w:p>
    <w:p w14:paraId="2657F254" w14:textId="77777777" w:rsidR="00CD7D5C" w:rsidRPr="000D01E1" w:rsidRDefault="00CD7D5C" w:rsidP="00CD7D5C">
      <w:pPr>
        <w:jc w:val="both"/>
        <w:rPr>
          <w:rFonts w:ascii="Arial" w:hAnsi="Arial" w:cs="Arial"/>
          <w:b/>
          <w:bCs/>
        </w:rPr>
      </w:pPr>
      <w:r w:rsidRPr="000D01E1">
        <w:rPr>
          <w:rFonts w:ascii="Arial" w:hAnsi="Arial" w:cs="Arial"/>
        </w:rPr>
        <w:t>The data were organized and clarified using Microsoft Excel version 16; the analysis was performed using IBM SPSS Statistics version 25. The associations between infections with semen parameters and bacterial isolates were ascertained for significance using Chi square test of independence at 0.05 level of significance</w:t>
      </w:r>
    </w:p>
    <w:p w14:paraId="7790FFC5" w14:textId="77777777" w:rsidR="00CD7D5C" w:rsidRPr="000D01E1" w:rsidRDefault="00CD7D5C" w:rsidP="00CD7D5C">
      <w:pPr>
        <w:tabs>
          <w:tab w:val="left" w:pos="1320"/>
        </w:tabs>
        <w:rPr>
          <w:rFonts w:ascii="Arial" w:hAnsi="Arial" w:cs="Arial"/>
          <w:b/>
          <w:bCs/>
        </w:rPr>
      </w:pPr>
      <w:r w:rsidRPr="000D01E1">
        <w:rPr>
          <w:rFonts w:ascii="Arial" w:hAnsi="Arial" w:cs="Arial"/>
          <w:b/>
          <w:bCs/>
        </w:rPr>
        <w:t xml:space="preserve">RESULTS </w:t>
      </w:r>
    </w:p>
    <w:p w14:paraId="10B11ECE" w14:textId="77777777" w:rsidR="00CD7D5C" w:rsidRDefault="00CD7D5C" w:rsidP="00CD7D5C">
      <w:pPr>
        <w:tabs>
          <w:tab w:val="left" w:pos="1320"/>
        </w:tabs>
        <w:jc w:val="both"/>
        <w:rPr>
          <w:rFonts w:ascii="Arial" w:hAnsi="Arial" w:cs="Arial"/>
        </w:rPr>
      </w:pPr>
      <w:r w:rsidRPr="000D01E1">
        <w:rPr>
          <w:rFonts w:ascii="Arial" w:hAnsi="Arial" w:cs="Arial"/>
        </w:rPr>
        <w:t>This study was a review of medical laboratory records of 175 males pertaining to seminal fluid analysis carried out between January 2021 and December 2023. The oldest subject was 63 years while the youngest was 26 years; the mean age was 40.99 ± 9.558 years, the median age was 38.00 years and the mode was 40 years. The highest number of subjects constituting 28% were in the 36-40 years age bracket, while the lowest number (8%) were between 26 and 30 years. The pH of all the semen samples were normal, ranging from 7.2 to 7.9, almost all the samples had normal viscosity (98.6%) at the time of collection and liquified within 15-30 minutes. (table 1) The frequencies of the age and basic semen parameters as presented by descriptive statistics are shown in table 1.</w:t>
      </w:r>
    </w:p>
    <w:p w14:paraId="75F79096" w14:textId="77777777" w:rsidR="000F75E5" w:rsidRPr="000D01E1" w:rsidRDefault="000F75E5" w:rsidP="00CD7D5C">
      <w:pPr>
        <w:tabs>
          <w:tab w:val="left" w:pos="1320"/>
        </w:tabs>
        <w:jc w:val="both"/>
        <w:rPr>
          <w:rFonts w:ascii="Arial" w:hAnsi="Arial" w:cs="Arial"/>
        </w:rPr>
      </w:pPr>
    </w:p>
    <w:p w14:paraId="3572BCD5" w14:textId="77777777" w:rsidR="00CD7D5C" w:rsidRPr="000D01E1" w:rsidRDefault="00CD7D5C" w:rsidP="00CD7D5C">
      <w:pPr>
        <w:tabs>
          <w:tab w:val="left" w:pos="1320"/>
        </w:tabs>
        <w:rPr>
          <w:rFonts w:ascii="Arial" w:hAnsi="Arial" w:cs="Arial"/>
          <w:b/>
          <w:bCs/>
        </w:rPr>
      </w:pPr>
      <w:r w:rsidRPr="000D01E1">
        <w:rPr>
          <w:rFonts w:ascii="Arial" w:hAnsi="Arial" w:cs="Arial"/>
          <w:b/>
          <w:bCs/>
        </w:rPr>
        <w:t>Table 1: Descriptive Statistics of Age and Basic Semen Parameters</w:t>
      </w:r>
    </w:p>
    <w:tbl>
      <w:tblPr>
        <w:tblW w:w="0" w:type="auto"/>
        <w:tblBorders>
          <w:top w:val="single" w:sz="4" w:space="0" w:color="auto"/>
          <w:bottom w:val="single" w:sz="4" w:space="0" w:color="auto"/>
        </w:tblBorders>
        <w:tblLook w:val="04A0" w:firstRow="1" w:lastRow="0" w:firstColumn="1" w:lastColumn="0" w:noHBand="0" w:noVBand="1"/>
      </w:tblPr>
      <w:tblGrid>
        <w:gridCol w:w="2539"/>
        <w:gridCol w:w="779"/>
        <w:gridCol w:w="974"/>
        <w:gridCol w:w="791"/>
        <w:gridCol w:w="1708"/>
        <w:gridCol w:w="1182"/>
        <w:gridCol w:w="1231"/>
      </w:tblGrid>
      <w:tr w:rsidR="00CD7D5C" w:rsidRPr="000D01E1" w14:paraId="6721B7B1" w14:textId="77777777" w:rsidTr="00561E39">
        <w:trPr>
          <w:trHeight w:val="275"/>
        </w:trPr>
        <w:tc>
          <w:tcPr>
            <w:tcW w:w="0" w:type="auto"/>
            <w:tcBorders>
              <w:top w:val="single" w:sz="4" w:space="0" w:color="auto"/>
              <w:left w:val="nil"/>
              <w:bottom w:val="single" w:sz="4" w:space="0" w:color="auto"/>
              <w:right w:val="nil"/>
            </w:tcBorders>
            <w:vAlign w:val="bottom"/>
            <w:hideMark/>
          </w:tcPr>
          <w:p w14:paraId="0DC3186A" w14:textId="77777777" w:rsidR="00CD7D5C" w:rsidRPr="000D01E1" w:rsidRDefault="00CD7D5C" w:rsidP="00561E39">
            <w:pPr>
              <w:spacing w:after="0" w:line="360" w:lineRule="auto"/>
              <w:jc w:val="right"/>
              <w:rPr>
                <w:rFonts w:ascii="Arial" w:eastAsia="Times New Roman" w:hAnsi="Arial" w:cs="Arial"/>
                <w:b/>
                <w:bCs/>
                <w:kern w:val="0"/>
                <w14:ligatures w14:val="none"/>
              </w:rPr>
            </w:pPr>
            <w:bookmarkStart w:id="3" w:name="_Hlk185119500"/>
            <w:r w:rsidRPr="000D01E1">
              <w:rPr>
                <w:rFonts w:ascii="Arial" w:eastAsia="Times New Roman" w:hAnsi="Arial" w:cs="Arial"/>
                <w:b/>
                <w:bCs/>
                <w:kern w:val="0"/>
                <w14:ligatures w14:val="none"/>
              </w:rPr>
              <w:t>Characteristics</w:t>
            </w:r>
          </w:p>
        </w:tc>
        <w:tc>
          <w:tcPr>
            <w:tcW w:w="0" w:type="auto"/>
            <w:tcBorders>
              <w:top w:val="single" w:sz="4" w:space="0" w:color="auto"/>
              <w:left w:val="nil"/>
              <w:bottom w:val="single" w:sz="4" w:space="0" w:color="auto"/>
              <w:right w:val="nil"/>
            </w:tcBorders>
            <w:noWrap/>
            <w:hideMark/>
          </w:tcPr>
          <w:p w14:paraId="108C569B" w14:textId="77777777" w:rsidR="00CD7D5C" w:rsidRPr="000D01E1" w:rsidRDefault="00CD7D5C" w:rsidP="00561E39">
            <w:pPr>
              <w:spacing w:after="0" w:line="360" w:lineRule="auto"/>
              <w:jc w:val="right"/>
              <w:rPr>
                <w:rFonts w:ascii="Arial" w:eastAsia="Times New Roman" w:hAnsi="Arial" w:cs="Arial"/>
                <w:b/>
                <w:bCs/>
                <w:kern w:val="0"/>
                <w14:ligatures w14:val="none"/>
              </w:rPr>
            </w:pPr>
            <w:r w:rsidRPr="000D01E1">
              <w:rPr>
                <w:rFonts w:ascii="Arial" w:eastAsia="Times New Roman" w:hAnsi="Arial" w:cs="Arial"/>
                <w:b/>
                <w:bCs/>
                <w:kern w:val="0"/>
                <w14:ligatures w14:val="none"/>
              </w:rPr>
              <w:t>Mean</w:t>
            </w:r>
          </w:p>
        </w:tc>
        <w:tc>
          <w:tcPr>
            <w:tcW w:w="0" w:type="auto"/>
            <w:tcBorders>
              <w:top w:val="single" w:sz="4" w:space="0" w:color="auto"/>
              <w:left w:val="nil"/>
              <w:bottom w:val="single" w:sz="4" w:space="0" w:color="auto"/>
              <w:right w:val="nil"/>
            </w:tcBorders>
            <w:noWrap/>
            <w:hideMark/>
          </w:tcPr>
          <w:p w14:paraId="72E31F58" w14:textId="77777777" w:rsidR="00CD7D5C" w:rsidRPr="000D01E1" w:rsidRDefault="00CD7D5C" w:rsidP="00561E39">
            <w:pPr>
              <w:spacing w:after="0" w:line="360" w:lineRule="auto"/>
              <w:jc w:val="right"/>
              <w:rPr>
                <w:rFonts w:ascii="Arial" w:eastAsia="Times New Roman" w:hAnsi="Arial" w:cs="Arial"/>
                <w:b/>
                <w:bCs/>
                <w:kern w:val="0"/>
                <w14:ligatures w14:val="none"/>
              </w:rPr>
            </w:pPr>
            <w:r w:rsidRPr="000D01E1">
              <w:rPr>
                <w:rFonts w:ascii="Arial" w:eastAsia="Times New Roman" w:hAnsi="Arial" w:cs="Arial"/>
                <w:b/>
                <w:bCs/>
                <w:kern w:val="0"/>
                <w14:ligatures w14:val="none"/>
              </w:rPr>
              <w:t>Median</w:t>
            </w:r>
          </w:p>
        </w:tc>
        <w:tc>
          <w:tcPr>
            <w:tcW w:w="0" w:type="auto"/>
            <w:tcBorders>
              <w:top w:val="single" w:sz="4" w:space="0" w:color="auto"/>
              <w:left w:val="nil"/>
              <w:bottom w:val="single" w:sz="4" w:space="0" w:color="auto"/>
              <w:right w:val="nil"/>
            </w:tcBorders>
            <w:noWrap/>
            <w:hideMark/>
          </w:tcPr>
          <w:p w14:paraId="0E36652A" w14:textId="77777777" w:rsidR="00CD7D5C" w:rsidRPr="000D01E1" w:rsidRDefault="00CD7D5C" w:rsidP="00561E39">
            <w:pPr>
              <w:spacing w:after="0" w:line="360" w:lineRule="auto"/>
              <w:jc w:val="right"/>
              <w:rPr>
                <w:rFonts w:ascii="Arial" w:eastAsia="Times New Roman" w:hAnsi="Arial" w:cs="Arial"/>
                <w:b/>
                <w:bCs/>
                <w:kern w:val="0"/>
                <w14:ligatures w14:val="none"/>
              </w:rPr>
            </w:pPr>
            <w:r w:rsidRPr="000D01E1">
              <w:rPr>
                <w:rFonts w:ascii="Arial" w:eastAsia="Times New Roman" w:hAnsi="Arial" w:cs="Arial"/>
                <w:b/>
                <w:bCs/>
                <w:kern w:val="0"/>
                <w14:ligatures w14:val="none"/>
              </w:rPr>
              <w:t>Mode</w:t>
            </w:r>
          </w:p>
        </w:tc>
        <w:tc>
          <w:tcPr>
            <w:tcW w:w="0" w:type="auto"/>
            <w:tcBorders>
              <w:top w:val="single" w:sz="4" w:space="0" w:color="auto"/>
              <w:left w:val="nil"/>
              <w:bottom w:val="single" w:sz="4" w:space="0" w:color="auto"/>
              <w:right w:val="nil"/>
            </w:tcBorders>
            <w:noWrap/>
            <w:hideMark/>
          </w:tcPr>
          <w:p w14:paraId="57D3A8D7" w14:textId="77777777" w:rsidR="00CD7D5C" w:rsidRPr="000D01E1" w:rsidRDefault="00CD7D5C" w:rsidP="00561E39">
            <w:pPr>
              <w:spacing w:after="0" w:line="360" w:lineRule="auto"/>
              <w:jc w:val="right"/>
              <w:rPr>
                <w:rFonts w:ascii="Arial" w:eastAsia="Times New Roman" w:hAnsi="Arial" w:cs="Arial"/>
                <w:b/>
                <w:bCs/>
                <w:kern w:val="0"/>
                <w14:ligatures w14:val="none"/>
              </w:rPr>
            </w:pPr>
            <w:r w:rsidRPr="000D01E1">
              <w:rPr>
                <w:rFonts w:ascii="Arial" w:eastAsia="Times New Roman" w:hAnsi="Arial" w:cs="Arial"/>
                <w:b/>
                <w:bCs/>
                <w:kern w:val="0"/>
                <w14:ligatures w14:val="none"/>
              </w:rPr>
              <w:t>STD Deviation</w:t>
            </w:r>
          </w:p>
        </w:tc>
        <w:tc>
          <w:tcPr>
            <w:tcW w:w="0" w:type="auto"/>
            <w:tcBorders>
              <w:top w:val="single" w:sz="4" w:space="0" w:color="auto"/>
              <w:left w:val="nil"/>
              <w:bottom w:val="single" w:sz="4" w:space="0" w:color="auto"/>
              <w:right w:val="nil"/>
            </w:tcBorders>
            <w:noWrap/>
            <w:hideMark/>
          </w:tcPr>
          <w:p w14:paraId="6E011CDD" w14:textId="77777777" w:rsidR="00CD7D5C" w:rsidRPr="000D01E1" w:rsidRDefault="00CD7D5C" w:rsidP="00561E39">
            <w:pPr>
              <w:spacing w:after="0" w:line="360" w:lineRule="auto"/>
              <w:jc w:val="right"/>
              <w:rPr>
                <w:rFonts w:ascii="Arial" w:eastAsia="Times New Roman" w:hAnsi="Arial" w:cs="Arial"/>
                <w:b/>
                <w:bCs/>
                <w:kern w:val="0"/>
                <w14:ligatures w14:val="none"/>
              </w:rPr>
            </w:pPr>
            <w:r w:rsidRPr="000D01E1">
              <w:rPr>
                <w:rFonts w:ascii="Arial" w:eastAsia="Times New Roman" w:hAnsi="Arial" w:cs="Arial"/>
                <w:b/>
                <w:bCs/>
                <w:kern w:val="0"/>
                <w14:ligatures w14:val="none"/>
              </w:rPr>
              <w:t>Minimum</w:t>
            </w:r>
          </w:p>
        </w:tc>
        <w:tc>
          <w:tcPr>
            <w:tcW w:w="0" w:type="auto"/>
            <w:tcBorders>
              <w:top w:val="single" w:sz="4" w:space="0" w:color="auto"/>
              <w:left w:val="nil"/>
              <w:bottom w:val="single" w:sz="4" w:space="0" w:color="auto"/>
              <w:right w:val="nil"/>
            </w:tcBorders>
            <w:noWrap/>
            <w:hideMark/>
          </w:tcPr>
          <w:p w14:paraId="3BBD458B" w14:textId="77777777" w:rsidR="00CD7D5C" w:rsidRPr="000D01E1" w:rsidRDefault="00CD7D5C" w:rsidP="00561E39">
            <w:pPr>
              <w:spacing w:after="0" w:line="360" w:lineRule="auto"/>
              <w:jc w:val="right"/>
              <w:rPr>
                <w:rFonts w:ascii="Arial" w:eastAsia="Times New Roman" w:hAnsi="Arial" w:cs="Arial"/>
                <w:b/>
                <w:bCs/>
                <w:kern w:val="0"/>
                <w14:ligatures w14:val="none"/>
              </w:rPr>
            </w:pPr>
            <w:r w:rsidRPr="000D01E1">
              <w:rPr>
                <w:rFonts w:ascii="Arial" w:eastAsia="Times New Roman" w:hAnsi="Arial" w:cs="Arial"/>
                <w:b/>
                <w:bCs/>
                <w:kern w:val="0"/>
                <w14:ligatures w14:val="none"/>
              </w:rPr>
              <w:t>Maximum</w:t>
            </w:r>
          </w:p>
        </w:tc>
      </w:tr>
      <w:tr w:rsidR="00CD7D5C" w:rsidRPr="000D01E1" w14:paraId="7D971A21" w14:textId="77777777" w:rsidTr="00561E39">
        <w:trPr>
          <w:trHeight w:val="275"/>
        </w:trPr>
        <w:tc>
          <w:tcPr>
            <w:tcW w:w="0" w:type="auto"/>
            <w:tcBorders>
              <w:top w:val="single" w:sz="4" w:space="0" w:color="auto"/>
              <w:left w:val="nil"/>
              <w:bottom w:val="nil"/>
              <w:right w:val="nil"/>
            </w:tcBorders>
            <w:vAlign w:val="bottom"/>
            <w:hideMark/>
          </w:tcPr>
          <w:p w14:paraId="1390E51C" w14:textId="77777777" w:rsidR="00CD7D5C" w:rsidRPr="000D01E1" w:rsidRDefault="00CD7D5C" w:rsidP="00561E39">
            <w:pPr>
              <w:spacing w:after="0" w:line="360" w:lineRule="auto"/>
              <w:jc w:val="center"/>
              <w:rPr>
                <w:rFonts w:ascii="Arial" w:eastAsia="Times New Roman" w:hAnsi="Arial" w:cs="Arial"/>
                <w:kern w:val="0"/>
                <w14:ligatures w14:val="none"/>
              </w:rPr>
            </w:pPr>
            <w:r w:rsidRPr="000D01E1">
              <w:rPr>
                <w:rFonts w:ascii="Arial" w:eastAsia="Times New Roman" w:hAnsi="Arial" w:cs="Arial"/>
                <w:kern w:val="0"/>
                <w14:ligatures w14:val="none"/>
              </w:rPr>
              <w:lastRenderedPageBreak/>
              <w:t>Age (years)</w:t>
            </w:r>
          </w:p>
        </w:tc>
        <w:tc>
          <w:tcPr>
            <w:tcW w:w="0" w:type="auto"/>
            <w:tcBorders>
              <w:top w:val="single" w:sz="4" w:space="0" w:color="auto"/>
              <w:left w:val="nil"/>
              <w:bottom w:val="nil"/>
              <w:right w:val="nil"/>
            </w:tcBorders>
            <w:noWrap/>
            <w:hideMark/>
          </w:tcPr>
          <w:p w14:paraId="38B2148D"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40.99</w:t>
            </w:r>
          </w:p>
        </w:tc>
        <w:tc>
          <w:tcPr>
            <w:tcW w:w="0" w:type="auto"/>
            <w:tcBorders>
              <w:top w:val="single" w:sz="4" w:space="0" w:color="auto"/>
              <w:left w:val="nil"/>
              <w:bottom w:val="nil"/>
              <w:right w:val="nil"/>
            </w:tcBorders>
            <w:noWrap/>
            <w:hideMark/>
          </w:tcPr>
          <w:p w14:paraId="22CB339A"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40.00</w:t>
            </w:r>
          </w:p>
        </w:tc>
        <w:tc>
          <w:tcPr>
            <w:tcW w:w="0" w:type="auto"/>
            <w:tcBorders>
              <w:top w:val="single" w:sz="4" w:space="0" w:color="auto"/>
              <w:left w:val="nil"/>
              <w:bottom w:val="nil"/>
              <w:right w:val="nil"/>
            </w:tcBorders>
            <w:noWrap/>
            <w:hideMark/>
          </w:tcPr>
          <w:p w14:paraId="68874E45"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39</w:t>
            </w:r>
          </w:p>
        </w:tc>
        <w:tc>
          <w:tcPr>
            <w:tcW w:w="0" w:type="auto"/>
            <w:tcBorders>
              <w:top w:val="single" w:sz="4" w:space="0" w:color="auto"/>
              <w:left w:val="nil"/>
              <w:bottom w:val="nil"/>
              <w:right w:val="nil"/>
            </w:tcBorders>
            <w:noWrap/>
            <w:hideMark/>
          </w:tcPr>
          <w:p w14:paraId="29D2972B"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7.75</w:t>
            </w:r>
          </w:p>
        </w:tc>
        <w:tc>
          <w:tcPr>
            <w:tcW w:w="0" w:type="auto"/>
            <w:tcBorders>
              <w:top w:val="single" w:sz="4" w:space="0" w:color="auto"/>
              <w:left w:val="nil"/>
              <w:bottom w:val="nil"/>
              <w:right w:val="nil"/>
            </w:tcBorders>
            <w:noWrap/>
            <w:hideMark/>
          </w:tcPr>
          <w:p w14:paraId="0EFE07E5"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26</w:t>
            </w:r>
          </w:p>
        </w:tc>
        <w:tc>
          <w:tcPr>
            <w:tcW w:w="0" w:type="auto"/>
            <w:tcBorders>
              <w:top w:val="single" w:sz="4" w:space="0" w:color="auto"/>
              <w:left w:val="nil"/>
              <w:bottom w:val="nil"/>
              <w:right w:val="nil"/>
            </w:tcBorders>
            <w:noWrap/>
            <w:hideMark/>
          </w:tcPr>
          <w:p w14:paraId="4281834E"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63</w:t>
            </w:r>
          </w:p>
        </w:tc>
      </w:tr>
      <w:tr w:rsidR="00CD7D5C" w:rsidRPr="000D01E1" w14:paraId="779D4FBB" w14:textId="77777777" w:rsidTr="00561E39">
        <w:trPr>
          <w:trHeight w:val="275"/>
        </w:trPr>
        <w:tc>
          <w:tcPr>
            <w:tcW w:w="0" w:type="auto"/>
            <w:tcBorders>
              <w:top w:val="nil"/>
              <w:left w:val="nil"/>
              <w:bottom w:val="nil"/>
              <w:right w:val="nil"/>
            </w:tcBorders>
            <w:vAlign w:val="bottom"/>
            <w:hideMark/>
          </w:tcPr>
          <w:p w14:paraId="28D2592E" w14:textId="77777777" w:rsidR="00CD7D5C" w:rsidRPr="000D01E1" w:rsidRDefault="00CD7D5C" w:rsidP="00561E39">
            <w:pPr>
              <w:spacing w:after="0" w:line="360" w:lineRule="auto"/>
              <w:jc w:val="center"/>
              <w:rPr>
                <w:rFonts w:ascii="Arial" w:eastAsia="Times New Roman" w:hAnsi="Arial" w:cs="Arial"/>
                <w:kern w:val="0"/>
                <w14:ligatures w14:val="none"/>
              </w:rPr>
            </w:pPr>
            <w:r w:rsidRPr="000D01E1">
              <w:rPr>
                <w:rFonts w:ascii="Arial" w:eastAsia="Times New Roman" w:hAnsi="Arial" w:cs="Arial"/>
                <w:kern w:val="0"/>
                <w14:ligatures w14:val="none"/>
              </w:rPr>
              <w:t>Volume (ml)</w:t>
            </w:r>
          </w:p>
        </w:tc>
        <w:tc>
          <w:tcPr>
            <w:tcW w:w="0" w:type="auto"/>
            <w:tcBorders>
              <w:top w:val="nil"/>
              <w:left w:val="nil"/>
              <w:bottom w:val="nil"/>
              <w:right w:val="nil"/>
            </w:tcBorders>
            <w:noWrap/>
            <w:hideMark/>
          </w:tcPr>
          <w:p w14:paraId="28B3F07C"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2.380</w:t>
            </w:r>
          </w:p>
        </w:tc>
        <w:tc>
          <w:tcPr>
            <w:tcW w:w="0" w:type="auto"/>
            <w:tcBorders>
              <w:top w:val="nil"/>
              <w:left w:val="nil"/>
              <w:bottom w:val="nil"/>
              <w:right w:val="nil"/>
            </w:tcBorders>
            <w:noWrap/>
            <w:hideMark/>
          </w:tcPr>
          <w:p w14:paraId="1A1D966C"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2.000</w:t>
            </w:r>
          </w:p>
        </w:tc>
        <w:tc>
          <w:tcPr>
            <w:tcW w:w="0" w:type="auto"/>
            <w:tcBorders>
              <w:top w:val="nil"/>
              <w:left w:val="nil"/>
              <w:bottom w:val="nil"/>
              <w:right w:val="nil"/>
            </w:tcBorders>
            <w:noWrap/>
            <w:hideMark/>
          </w:tcPr>
          <w:p w14:paraId="7C206ABF"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2.0</w:t>
            </w:r>
          </w:p>
        </w:tc>
        <w:tc>
          <w:tcPr>
            <w:tcW w:w="0" w:type="auto"/>
            <w:tcBorders>
              <w:top w:val="nil"/>
              <w:left w:val="nil"/>
              <w:bottom w:val="nil"/>
              <w:right w:val="nil"/>
            </w:tcBorders>
            <w:noWrap/>
            <w:hideMark/>
          </w:tcPr>
          <w:p w14:paraId="02AC2677"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1.38</w:t>
            </w:r>
          </w:p>
        </w:tc>
        <w:tc>
          <w:tcPr>
            <w:tcW w:w="0" w:type="auto"/>
            <w:tcBorders>
              <w:top w:val="nil"/>
              <w:left w:val="nil"/>
              <w:bottom w:val="nil"/>
              <w:right w:val="nil"/>
            </w:tcBorders>
            <w:noWrap/>
            <w:hideMark/>
          </w:tcPr>
          <w:p w14:paraId="214C4720"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0.2</w:t>
            </w:r>
          </w:p>
        </w:tc>
        <w:tc>
          <w:tcPr>
            <w:tcW w:w="0" w:type="auto"/>
            <w:tcBorders>
              <w:top w:val="nil"/>
              <w:left w:val="nil"/>
              <w:bottom w:val="nil"/>
              <w:right w:val="nil"/>
            </w:tcBorders>
            <w:noWrap/>
            <w:hideMark/>
          </w:tcPr>
          <w:p w14:paraId="06514A55"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8.5</w:t>
            </w:r>
          </w:p>
        </w:tc>
      </w:tr>
      <w:tr w:rsidR="00CD7D5C" w:rsidRPr="000D01E1" w14:paraId="327CACE3" w14:textId="77777777" w:rsidTr="00561E39">
        <w:trPr>
          <w:trHeight w:val="275"/>
        </w:trPr>
        <w:tc>
          <w:tcPr>
            <w:tcW w:w="0" w:type="auto"/>
            <w:tcBorders>
              <w:top w:val="nil"/>
              <w:left w:val="nil"/>
              <w:bottom w:val="nil"/>
              <w:right w:val="nil"/>
            </w:tcBorders>
            <w:vAlign w:val="bottom"/>
            <w:hideMark/>
          </w:tcPr>
          <w:p w14:paraId="6908A341" w14:textId="77777777" w:rsidR="00CD7D5C" w:rsidRPr="000D01E1" w:rsidRDefault="00CD7D5C" w:rsidP="00561E39">
            <w:pPr>
              <w:spacing w:after="0" w:line="360" w:lineRule="auto"/>
              <w:jc w:val="center"/>
              <w:rPr>
                <w:rFonts w:ascii="Arial" w:eastAsia="Times New Roman" w:hAnsi="Arial" w:cs="Arial"/>
                <w:kern w:val="0"/>
                <w14:ligatures w14:val="none"/>
              </w:rPr>
            </w:pPr>
            <w:r w:rsidRPr="000D01E1">
              <w:rPr>
                <w:rFonts w:ascii="Arial" w:eastAsia="Times New Roman" w:hAnsi="Arial" w:cs="Arial"/>
                <w:kern w:val="0"/>
                <w14:ligatures w14:val="none"/>
              </w:rPr>
              <w:t>Motility (%)</w:t>
            </w:r>
          </w:p>
        </w:tc>
        <w:tc>
          <w:tcPr>
            <w:tcW w:w="0" w:type="auto"/>
            <w:tcBorders>
              <w:top w:val="nil"/>
              <w:left w:val="nil"/>
              <w:bottom w:val="nil"/>
              <w:right w:val="nil"/>
            </w:tcBorders>
            <w:noWrap/>
            <w:hideMark/>
          </w:tcPr>
          <w:p w14:paraId="0B6BEB3A"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27.36</w:t>
            </w:r>
          </w:p>
        </w:tc>
        <w:tc>
          <w:tcPr>
            <w:tcW w:w="0" w:type="auto"/>
            <w:tcBorders>
              <w:top w:val="nil"/>
              <w:left w:val="nil"/>
              <w:bottom w:val="nil"/>
              <w:right w:val="nil"/>
            </w:tcBorders>
            <w:noWrap/>
            <w:hideMark/>
          </w:tcPr>
          <w:p w14:paraId="462BD827"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23.00</w:t>
            </w:r>
          </w:p>
        </w:tc>
        <w:tc>
          <w:tcPr>
            <w:tcW w:w="0" w:type="auto"/>
            <w:tcBorders>
              <w:top w:val="nil"/>
              <w:left w:val="nil"/>
              <w:bottom w:val="nil"/>
              <w:right w:val="nil"/>
            </w:tcBorders>
            <w:noWrap/>
            <w:hideMark/>
          </w:tcPr>
          <w:p w14:paraId="1B101FF8"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5</w:t>
            </w:r>
          </w:p>
        </w:tc>
        <w:tc>
          <w:tcPr>
            <w:tcW w:w="0" w:type="auto"/>
            <w:tcBorders>
              <w:top w:val="nil"/>
              <w:left w:val="nil"/>
              <w:bottom w:val="nil"/>
              <w:right w:val="nil"/>
            </w:tcBorders>
            <w:noWrap/>
            <w:hideMark/>
          </w:tcPr>
          <w:p w14:paraId="54A731BA"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21.97</w:t>
            </w:r>
          </w:p>
        </w:tc>
        <w:tc>
          <w:tcPr>
            <w:tcW w:w="0" w:type="auto"/>
            <w:tcBorders>
              <w:top w:val="nil"/>
              <w:left w:val="nil"/>
              <w:bottom w:val="nil"/>
              <w:right w:val="nil"/>
            </w:tcBorders>
            <w:noWrap/>
            <w:hideMark/>
          </w:tcPr>
          <w:p w14:paraId="2D2B9519"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0</w:t>
            </w:r>
          </w:p>
        </w:tc>
        <w:tc>
          <w:tcPr>
            <w:tcW w:w="0" w:type="auto"/>
            <w:tcBorders>
              <w:top w:val="nil"/>
              <w:left w:val="nil"/>
              <w:bottom w:val="nil"/>
              <w:right w:val="nil"/>
            </w:tcBorders>
            <w:noWrap/>
            <w:hideMark/>
          </w:tcPr>
          <w:p w14:paraId="7C03A277"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68</w:t>
            </w:r>
          </w:p>
        </w:tc>
      </w:tr>
      <w:tr w:rsidR="00CD7D5C" w:rsidRPr="000D01E1" w14:paraId="666BCBDC" w14:textId="77777777" w:rsidTr="00561E39">
        <w:trPr>
          <w:trHeight w:val="275"/>
        </w:trPr>
        <w:tc>
          <w:tcPr>
            <w:tcW w:w="0" w:type="auto"/>
            <w:tcBorders>
              <w:top w:val="nil"/>
              <w:left w:val="nil"/>
              <w:bottom w:val="nil"/>
              <w:right w:val="nil"/>
            </w:tcBorders>
            <w:vAlign w:val="bottom"/>
            <w:hideMark/>
          </w:tcPr>
          <w:p w14:paraId="74014B77" w14:textId="77777777" w:rsidR="00CD7D5C" w:rsidRPr="000D01E1" w:rsidRDefault="00CD7D5C" w:rsidP="00561E39">
            <w:pPr>
              <w:spacing w:after="0" w:line="360" w:lineRule="auto"/>
              <w:jc w:val="center"/>
              <w:rPr>
                <w:rFonts w:ascii="Arial" w:eastAsia="Times New Roman" w:hAnsi="Arial" w:cs="Arial"/>
                <w:kern w:val="0"/>
                <w14:ligatures w14:val="none"/>
              </w:rPr>
            </w:pPr>
            <w:r w:rsidRPr="000D01E1">
              <w:rPr>
                <w:rFonts w:ascii="Arial" w:eastAsia="Times New Roman" w:hAnsi="Arial" w:cs="Arial"/>
                <w:kern w:val="0"/>
                <w14:ligatures w14:val="none"/>
              </w:rPr>
              <w:t>Counts (Millions/ml)</w:t>
            </w:r>
          </w:p>
        </w:tc>
        <w:tc>
          <w:tcPr>
            <w:tcW w:w="0" w:type="auto"/>
            <w:tcBorders>
              <w:top w:val="nil"/>
              <w:left w:val="nil"/>
              <w:bottom w:val="nil"/>
              <w:right w:val="nil"/>
            </w:tcBorders>
            <w:noWrap/>
            <w:hideMark/>
          </w:tcPr>
          <w:p w14:paraId="70B90D9D"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47.78</w:t>
            </w:r>
          </w:p>
        </w:tc>
        <w:tc>
          <w:tcPr>
            <w:tcW w:w="0" w:type="auto"/>
            <w:tcBorders>
              <w:top w:val="nil"/>
              <w:left w:val="nil"/>
              <w:bottom w:val="nil"/>
              <w:right w:val="nil"/>
            </w:tcBorders>
            <w:noWrap/>
            <w:hideMark/>
          </w:tcPr>
          <w:p w14:paraId="064C23C5"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28.30</w:t>
            </w:r>
          </w:p>
        </w:tc>
        <w:tc>
          <w:tcPr>
            <w:tcW w:w="0" w:type="auto"/>
            <w:tcBorders>
              <w:top w:val="nil"/>
              <w:left w:val="nil"/>
              <w:bottom w:val="nil"/>
              <w:right w:val="nil"/>
            </w:tcBorders>
            <w:noWrap/>
            <w:hideMark/>
          </w:tcPr>
          <w:p w14:paraId="3204E70D"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0.0</w:t>
            </w:r>
          </w:p>
        </w:tc>
        <w:tc>
          <w:tcPr>
            <w:tcW w:w="0" w:type="auto"/>
            <w:tcBorders>
              <w:top w:val="nil"/>
              <w:left w:val="nil"/>
              <w:bottom w:val="nil"/>
              <w:right w:val="nil"/>
            </w:tcBorders>
            <w:noWrap/>
            <w:hideMark/>
          </w:tcPr>
          <w:p w14:paraId="0120B731"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57.23</w:t>
            </w:r>
          </w:p>
        </w:tc>
        <w:tc>
          <w:tcPr>
            <w:tcW w:w="0" w:type="auto"/>
            <w:tcBorders>
              <w:top w:val="nil"/>
              <w:left w:val="nil"/>
              <w:bottom w:val="nil"/>
              <w:right w:val="nil"/>
            </w:tcBorders>
            <w:noWrap/>
            <w:hideMark/>
          </w:tcPr>
          <w:p w14:paraId="5F2081A1"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0.00</w:t>
            </w:r>
          </w:p>
        </w:tc>
        <w:tc>
          <w:tcPr>
            <w:tcW w:w="0" w:type="auto"/>
            <w:tcBorders>
              <w:top w:val="nil"/>
              <w:left w:val="nil"/>
              <w:bottom w:val="nil"/>
              <w:right w:val="nil"/>
            </w:tcBorders>
            <w:noWrap/>
            <w:hideMark/>
          </w:tcPr>
          <w:p w14:paraId="7D19EB7B"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300.90</w:t>
            </w:r>
          </w:p>
        </w:tc>
      </w:tr>
      <w:tr w:rsidR="00CD7D5C" w:rsidRPr="000D01E1" w14:paraId="4CAD8BA5" w14:textId="77777777" w:rsidTr="00561E39">
        <w:trPr>
          <w:trHeight w:val="275"/>
        </w:trPr>
        <w:tc>
          <w:tcPr>
            <w:tcW w:w="0" w:type="auto"/>
            <w:tcBorders>
              <w:top w:val="nil"/>
              <w:left w:val="nil"/>
              <w:bottom w:val="nil"/>
              <w:right w:val="nil"/>
            </w:tcBorders>
            <w:vAlign w:val="bottom"/>
            <w:hideMark/>
          </w:tcPr>
          <w:p w14:paraId="5078B2A1" w14:textId="77777777" w:rsidR="00CD7D5C" w:rsidRPr="000D01E1" w:rsidRDefault="00CD7D5C" w:rsidP="00561E39">
            <w:pPr>
              <w:spacing w:after="0" w:line="360" w:lineRule="auto"/>
              <w:jc w:val="center"/>
              <w:rPr>
                <w:rFonts w:ascii="Arial" w:eastAsia="Times New Roman" w:hAnsi="Arial" w:cs="Arial"/>
                <w:kern w:val="0"/>
                <w14:ligatures w14:val="none"/>
              </w:rPr>
            </w:pPr>
            <w:r w:rsidRPr="000D01E1">
              <w:rPr>
                <w:rFonts w:ascii="Arial" w:eastAsia="Times New Roman" w:hAnsi="Arial" w:cs="Arial"/>
                <w:kern w:val="0"/>
                <w14:ligatures w14:val="none"/>
              </w:rPr>
              <w:t>Morphology (Normal %)</w:t>
            </w:r>
          </w:p>
        </w:tc>
        <w:tc>
          <w:tcPr>
            <w:tcW w:w="0" w:type="auto"/>
            <w:tcBorders>
              <w:top w:val="nil"/>
              <w:left w:val="nil"/>
              <w:bottom w:val="nil"/>
              <w:right w:val="nil"/>
            </w:tcBorders>
            <w:noWrap/>
            <w:hideMark/>
          </w:tcPr>
          <w:p w14:paraId="4169A00E"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9.94</w:t>
            </w:r>
          </w:p>
        </w:tc>
        <w:tc>
          <w:tcPr>
            <w:tcW w:w="0" w:type="auto"/>
            <w:tcBorders>
              <w:top w:val="nil"/>
              <w:left w:val="nil"/>
              <w:bottom w:val="nil"/>
              <w:right w:val="nil"/>
            </w:tcBorders>
            <w:noWrap/>
            <w:hideMark/>
          </w:tcPr>
          <w:p w14:paraId="0C2E2390"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7.00</w:t>
            </w:r>
          </w:p>
        </w:tc>
        <w:tc>
          <w:tcPr>
            <w:tcW w:w="0" w:type="auto"/>
            <w:tcBorders>
              <w:top w:val="nil"/>
              <w:left w:val="nil"/>
              <w:bottom w:val="nil"/>
              <w:right w:val="nil"/>
            </w:tcBorders>
            <w:noWrap/>
            <w:hideMark/>
          </w:tcPr>
          <w:p w14:paraId="6117030F"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3</w:t>
            </w:r>
          </w:p>
        </w:tc>
        <w:tc>
          <w:tcPr>
            <w:tcW w:w="0" w:type="auto"/>
            <w:tcBorders>
              <w:top w:val="nil"/>
              <w:left w:val="nil"/>
              <w:bottom w:val="nil"/>
              <w:right w:val="nil"/>
            </w:tcBorders>
            <w:noWrap/>
            <w:hideMark/>
          </w:tcPr>
          <w:p w14:paraId="4ADD35AF"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10.29</w:t>
            </w:r>
          </w:p>
        </w:tc>
        <w:tc>
          <w:tcPr>
            <w:tcW w:w="0" w:type="auto"/>
            <w:tcBorders>
              <w:top w:val="nil"/>
              <w:left w:val="nil"/>
              <w:bottom w:val="nil"/>
              <w:right w:val="nil"/>
            </w:tcBorders>
            <w:noWrap/>
            <w:hideMark/>
          </w:tcPr>
          <w:p w14:paraId="23614F3F"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0</w:t>
            </w:r>
          </w:p>
        </w:tc>
        <w:tc>
          <w:tcPr>
            <w:tcW w:w="0" w:type="auto"/>
            <w:tcBorders>
              <w:top w:val="nil"/>
              <w:left w:val="nil"/>
              <w:bottom w:val="nil"/>
              <w:right w:val="nil"/>
            </w:tcBorders>
            <w:noWrap/>
            <w:hideMark/>
          </w:tcPr>
          <w:p w14:paraId="6729E11A"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52</w:t>
            </w:r>
          </w:p>
        </w:tc>
      </w:tr>
      <w:tr w:rsidR="00CD7D5C" w:rsidRPr="000D01E1" w14:paraId="16C88AF8" w14:textId="77777777" w:rsidTr="00561E39">
        <w:trPr>
          <w:trHeight w:val="275"/>
        </w:trPr>
        <w:tc>
          <w:tcPr>
            <w:tcW w:w="0" w:type="auto"/>
            <w:tcBorders>
              <w:top w:val="nil"/>
              <w:left w:val="nil"/>
              <w:bottom w:val="single" w:sz="4" w:space="0" w:color="auto"/>
              <w:right w:val="nil"/>
            </w:tcBorders>
            <w:vAlign w:val="bottom"/>
            <w:hideMark/>
          </w:tcPr>
          <w:p w14:paraId="38D313AE" w14:textId="77777777" w:rsidR="00CD7D5C" w:rsidRPr="000D01E1" w:rsidRDefault="00CD7D5C" w:rsidP="00561E39">
            <w:pPr>
              <w:spacing w:after="0" w:line="360" w:lineRule="auto"/>
              <w:jc w:val="center"/>
              <w:rPr>
                <w:rFonts w:ascii="Arial" w:eastAsia="Times New Roman" w:hAnsi="Arial" w:cs="Arial"/>
                <w:kern w:val="0"/>
                <w14:ligatures w14:val="none"/>
              </w:rPr>
            </w:pPr>
            <w:r w:rsidRPr="000D01E1">
              <w:rPr>
                <w:rFonts w:ascii="Arial" w:eastAsia="Times New Roman" w:hAnsi="Arial" w:cs="Arial"/>
                <w:kern w:val="0"/>
                <w14:ligatures w14:val="none"/>
              </w:rPr>
              <w:t>pH</w:t>
            </w:r>
          </w:p>
        </w:tc>
        <w:tc>
          <w:tcPr>
            <w:tcW w:w="0" w:type="auto"/>
            <w:tcBorders>
              <w:top w:val="nil"/>
              <w:left w:val="nil"/>
              <w:bottom w:val="single" w:sz="4" w:space="0" w:color="auto"/>
              <w:right w:val="nil"/>
            </w:tcBorders>
            <w:noWrap/>
            <w:hideMark/>
          </w:tcPr>
          <w:p w14:paraId="14A6D2C7"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7.456</w:t>
            </w:r>
          </w:p>
        </w:tc>
        <w:tc>
          <w:tcPr>
            <w:tcW w:w="0" w:type="auto"/>
            <w:tcBorders>
              <w:top w:val="nil"/>
              <w:left w:val="nil"/>
              <w:bottom w:val="single" w:sz="4" w:space="0" w:color="auto"/>
              <w:right w:val="nil"/>
            </w:tcBorders>
            <w:noWrap/>
            <w:hideMark/>
          </w:tcPr>
          <w:p w14:paraId="5EF0EA97"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7.400</w:t>
            </w:r>
          </w:p>
        </w:tc>
        <w:tc>
          <w:tcPr>
            <w:tcW w:w="0" w:type="auto"/>
            <w:tcBorders>
              <w:top w:val="nil"/>
              <w:left w:val="nil"/>
              <w:bottom w:val="single" w:sz="4" w:space="0" w:color="auto"/>
              <w:right w:val="nil"/>
            </w:tcBorders>
            <w:noWrap/>
            <w:hideMark/>
          </w:tcPr>
          <w:p w14:paraId="5B649BF0"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7.4</w:t>
            </w:r>
          </w:p>
        </w:tc>
        <w:tc>
          <w:tcPr>
            <w:tcW w:w="0" w:type="auto"/>
            <w:tcBorders>
              <w:top w:val="nil"/>
              <w:left w:val="nil"/>
              <w:bottom w:val="single" w:sz="4" w:space="0" w:color="auto"/>
              <w:right w:val="nil"/>
            </w:tcBorders>
            <w:noWrap/>
            <w:hideMark/>
          </w:tcPr>
          <w:p w14:paraId="3DBF3468"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0.18</w:t>
            </w:r>
          </w:p>
        </w:tc>
        <w:tc>
          <w:tcPr>
            <w:tcW w:w="0" w:type="auto"/>
            <w:tcBorders>
              <w:top w:val="nil"/>
              <w:left w:val="nil"/>
              <w:bottom w:val="single" w:sz="4" w:space="0" w:color="auto"/>
              <w:right w:val="nil"/>
            </w:tcBorders>
            <w:noWrap/>
            <w:hideMark/>
          </w:tcPr>
          <w:p w14:paraId="6B4A5B09"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7.2</w:t>
            </w:r>
          </w:p>
        </w:tc>
        <w:tc>
          <w:tcPr>
            <w:tcW w:w="0" w:type="auto"/>
            <w:tcBorders>
              <w:top w:val="nil"/>
              <w:left w:val="nil"/>
              <w:bottom w:val="single" w:sz="4" w:space="0" w:color="auto"/>
              <w:right w:val="nil"/>
            </w:tcBorders>
            <w:noWrap/>
            <w:hideMark/>
          </w:tcPr>
          <w:p w14:paraId="1E935FA2" w14:textId="77777777" w:rsidR="00CD7D5C" w:rsidRPr="000D01E1" w:rsidRDefault="00CD7D5C" w:rsidP="00561E39">
            <w:pPr>
              <w:spacing w:after="0" w:line="360" w:lineRule="auto"/>
              <w:jc w:val="right"/>
              <w:rPr>
                <w:rFonts w:ascii="Arial" w:eastAsia="Times New Roman" w:hAnsi="Arial" w:cs="Arial"/>
                <w:kern w:val="0"/>
                <w14:ligatures w14:val="none"/>
              </w:rPr>
            </w:pPr>
            <w:r w:rsidRPr="000D01E1">
              <w:rPr>
                <w:rFonts w:ascii="Arial" w:eastAsia="Times New Roman" w:hAnsi="Arial" w:cs="Arial"/>
                <w:kern w:val="0"/>
                <w14:ligatures w14:val="none"/>
              </w:rPr>
              <w:t>7.9</w:t>
            </w:r>
          </w:p>
        </w:tc>
      </w:tr>
      <w:bookmarkEnd w:id="3"/>
    </w:tbl>
    <w:p w14:paraId="2687F9A7" w14:textId="77777777" w:rsidR="00CD7D5C" w:rsidRPr="000D01E1" w:rsidRDefault="00CD7D5C" w:rsidP="00CD7D5C">
      <w:pPr>
        <w:tabs>
          <w:tab w:val="left" w:pos="1320"/>
        </w:tabs>
        <w:rPr>
          <w:rFonts w:ascii="Arial" w:hAnsi="Arial" w:cs="Arial"/>
          <w:noProof/>
        </w:rPr>
      </w:pPr>
    </w:p>
    <w:p w14:paraId="49813FED" w14:textId="77777777" w:rsidR="00CD7D5C" w:rsidRPr="000D01E1" w:rsidRDefault="00CD7D5C" w:rsidP="00CD7D5C">
      <w:pPr>
        <w:ind w:firstLine="720"/>
        <w:rPr>
          <w:rFonts w:ascii="Arial" w:hAnsi="Arial" w:cs="Arial"/>
        </w:rPr>
      </w:pPr>
    </w:p>
    <w:p w14:paraId="7E7E5324" w14:textId="77777777" w:rsidR="00CD7D5C" w:rsidRPr="000D01E1" w:rsidRDefault="00CD7D5C" w:rsidP="00CD7D5C">
      <w:pPr>
        <w:rPr>
          <w:rFonts w:ascii="Arial" w:hAnsi="Arial" w:cs="Arial"/>
          <w:b/>
          <w:bCs/>
        </w:rPr>
      </w:pPr>
      <w:r w:rsidRPr="000D01E1">
        <w:rPr>
          <w:rFonts w:ascii="Arial" w:hAnsi="Arial" w:cs="Arial"/>
          <w:b/>
          <w:bCs/>
        </w:rPr>
        <w:t>Forms and prevalence of Defects found among the Spermatozoa</w:t>
      </w:r>
    </w:p>
    <w:p w14:paraId="4F48896F" w14:textId="77777777" w:rsidR="00CD7D5C" w:rsidRPr="000D01E1" w:rsidRDefault="00CD7D5C" w:rsidP="00CD7D5C">
      <w:pPr>
        <w:jc w:val="both"/>
        <w:rPr>
          <w:rFonts w:ascii="Arial" w:hAnsi="Arial" w:cs="Arial"/>
        </w:rPr>
      </w:pPr>
      <w:r w:rsidRPr="000D01E1">
        <w:rPr>
          <w:rFonts w:ascii="Arial" w:hAnsi="Arial" w:cs="Arial"/>
        </w:rPr>
        <w:t>The overall prevalence of normospermia in this study was found to be 31%, and the abnormal cells were 69%.  Ten spermatozoa defects were identified, the single defects (asthenozoospermia, teratozoospermia oligozoospermia and polyzoospermia) amounted to 30.8%, those with two defects (oligoasthenozoospermia, asthenoteratozoospermia, oligoteratozoospermia and teratopolyzoospermia) were 11.4%, azoospermia was 4.0%, oligoasthenoteratozoospermia constituted 23% of the total samples. The commonest abnormality was asthenozoospermia (26%). (Figure 2)</w:t>
      </w:r>
    </w:p>
    <w:p w14:paraId="702518E2" w14:textId="77777777" w:rsidR="00CD7D5C" w:rsidRPr="000D01E1" w:rsidRDefault="00CD7D5C" w:rsidP="00CD7D5C">
      <w:pPr>
        <w:ind w:firstLine="720"/>
        <w:rPr>
          <w:rFonts w:ascii="Arial" w:hAnsi="Arial" w:cs="Arial"/>
        </w:rPr>
      </w:pPr>
      <w:r w:rsidRPr="000D01E1">
        <w:rPr>
          <w:rFonts w:ascii="Arial" w:hAnsi="Arial" w:cs="Arial"/>
          <w:b/>
          <w:bCs/>
        </w:rPr>
        <w:t xml:space="preserve">Figure 1: Prevalence of Spermatozoan Abnormalities  </w:t>
      </w:r>
      <w:r w:rsidRPr="000D01E1">
        <w:rPr>
          <w:rFonts w:ascii="Arial" w:hAnsi="Arial" w:cs="Arial"/>
        </w:rPr>
        <w:t xml:space="preserve">  </w:t>
      </w:r>
    </w:p>
    <w:p w14:paraId="5A387915" w14:textId="77777777" w:rsidR="00CD7D5C" w:rsidRPr="000D01E1" w:rsidRDefault="00CD7D5C" w:rsidP="00CD7D5C">
      <w:pPr>
        <w:tabs>
          <w:tab w:val="left" w:pos="1320"/>
        </w:tabs>
        <w:spacing w:line="360" w:lineRule="auto"/>
        <w:rPr>
          <w:rFonts w:ascii="Arial" w:hAnsi="Arial" w:cs="Arial"/>
          <w:b/>
          <w:bCs/>
        </w:rPr>
      </w:pPr>
      <w:r w:rsidRPr="000D01E1">
        <w:rPr>
          <w:rFonts w:ascii="Arial" w:hAnsi="Arial" w:cs="Arial"/>
          <w:noProof/>
        </w:rPr>
        <w:drawing>
          <wp:inline distT="0" distB="0" distL="0" distR="0" wp14:anchorId="3C891246" wp14:editId="718ECCD0">
            <wp:extent cx="5953125" cy="3448050"/>
            <wp:effectExtent l="0" t="0" r="9525" b="0"/>
            <wp:docPr id="780726448" name="Chart 2">
              <a:extLst xmlns:a="http://schemas.openxmlformats.org/drawingml/2006/main">
                <a:ext uri="{FF2B5EF4-FFF2-40B4-BE49-F238E27FC236}">
                  <a16:creationId xmlns:a16="http://schemas.microsoft.com/office/drawing/2014/main" id="{A0AE89D5-A951-476B-07B7-233B608509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0355F0" w14:textId="77777777" w:rsidR="00CD7D5C" w:rsidRDefault="00CD7D5C" w:rsidP="00CD7D5C">
      <w:pPr>
        <w:tabs>
          <w:tab w:val="left" w:pos="1320"/>
        </w:tabs>
        <w:rPr>
          <w:rFonts w:ascii="Arial" w:hAnsi="Arial" w:cs="Arial"/>
          <w:b/>
          <w:bCs/>
        </w:rPr>
      </w:pPr>
      <w:r w:rsidRPr="000D01E1">
        <w:rPr>
          <w:rFonts w:ascii="Arial" w:hAnsi="Arial" w:cs="Arial"/>
          <w:b/>
          <w:bCs/>
        </w:rPr>
        <w:t>Seminal Volume and the Impacts of Bacteriospermia</w:t>
      </w:r>
    </w:p>
    <w:p w14:paraId="38049CAC" w14:textId="77777777" w:rsidR="00CD7D5C" w:rsidRPr="0072225D" w:rsidRDefault="00CD7D5C" w:rsidP="00CD7D5C">
      <w:pPr>
        <w:tabs>
          <w:tab w:val="left" w:pos="1320"/>
        </w:tabs>
        <w:rPr>
          <w:rFonts w:ascii="Arial" w:hAnsi="Arial" w:cs="Arial"/>
          <w:b/>
          <w:bCs/>
        </w:rPr>
      </w:pPr>
      <w:r w:rsidRPr="000D01E1">
        <w:rPr>
          <w:rFonts w:ascii="Arial" w:hAnsi="Arial" w:cs="Arial"/>
        </w:rPr>
        <w:t xml:space="preserve">A total of 73.7% of the semen samples were found to be euzoospermia or having normal volumes ≥ 1.5 ml. The hypozoospermia specimens (volumes below the threshold of 1.5 ml) </w:t>
      </w:r>
      <w:r w:rsidRPr="000D01E1">
        <w:rPr>
          <w:rFonts w:ascii="Arial" w:hAnsi="Arial" w:cs="Arial"/>
        </w:rPr>
        <w:lastRenderedPageBreak/>
        <w:t xml:space="preserve">were 22.3%, while hyperzoospermia (volumes above 5.5ml) constitutes 4.0% of the semen specimens. The age bracket, 31-35 had the highest prevalence for hypozoospermia, (34.6%) while 46-50 age bracket were found with the highest prevalence of euzoospermia at 88.2%. Among euzoospermia 73.3% had bacterial growths, while 74.2% were negative cultures. Hypozoospermia samples recorded 24.4% positive cultures and 20.2 negative cultures. Hyperzoospermia had growths in 2.3% and absence of growth in 5.6. All the bacterial strains had in azoospermia semen, two were absent in hypozoospermia samples and only two were present in hyperzoospermia. </w:t>
      </w:r>
    </w:p>
    <w:p w14:paraId="7D29E3F2" w14:textId="77777777" w:rsidR="00CD7D5C" w:rsidRDefault="00CD7D5C" w:rsidP="00CD7D5C">
      <w:pPr>
        <w:tabs>
          <w:tab w:val="left" w:pos="1320"/>
        </w:tabs>
        <w:rPr>
          <w:rFonts w:ascii="Arial" w:hAnsi="Arial" w:cs="Arial"/>
          <w:b/>
          <w:bCs/>
        </w:rPr>
      </w:pPr>
    </w:p>
    <w:p w14:paraId="453904DD" w14:textId="77777777" w:rsidR="00386591" w:rsidRDefault="00386591" w:rsidP="00CD7D5C">
      <w:pPr>
        <w:tabs>
          <w:tab w:val="left" w:pos="1320"/>
        </w:tabs>
        <w:rPr>
          <w:rFonts w:ascii="Arial" w:hAnsi="Arial" w:cs="Arial"/>
          <w:b/>
          <w:bCs/>
        </w:rPr>
      </w:pPr>
    </w:p>
    <w:p w14:paraId="68E227FD" w14:textId="04851BC2" w:rsidR="00CD7D5C" w:rsidRDefault="007E4F8D" w:rsidP="00CD7D5C">
      <w:pPr>
        <w:tabs>
          <w:tab w:val="left" w:pos="1320"/>
        </w:tabs>
        <w:rPr>
          <w:rFonts w:ascii="Arial" w:hAnsi="Arial" w:cs="Arial"/>
          <w:b/>
          <w:bCs/>
        </w:rPr>
      </w:pPr>
      <w:r w:rsidRPr="000D01E1">
        <w:rPr>
          <w:rFonts w:ascii="Arial" w:hAnsi="Arial" w:cs="Arial"/>
          <w:b/>
          <w:bCs/>
        </w:rPr>
        <w:t xml:space="preserve"> </w:t>
      </w:r>
      <w:r w:rsidR="00CD7D5C" w:rsidRPr="000D01E1">
        <w:rPr>
          <w:rFonts w:ascii="Arial" w:hAnsi="Arial" w:cs="Arial"/>
          <w:b/>
          <w:bCs/>
        </w:rPr>
        <w:t>Table 2 Seminal Volume and the Impacts of Bacteriospermia</w:t>
      </w:r>
    </w:p>
    <w:p w14:paraId="11FF5766" w14:textId="77777777" w:rsidR="007E4F8D" w:rsidRPr="000D01E1" w:rsidRDefault="007E4F8D" w:rsidP="00CD7D5C">
      <w:pPr>
        <w:tabs>
          <w:tab w:val="left" w:pos="1320"/>
        </w:tabs>
        <w:rPr>
          <w:rFonts w:ascii="Arial" w:hAnsi="Arial" w:cs="Arial"/>
          <w:b/>
          <w:bCs/>
        </w:rPr>
      </w:pPr>
    </w:p>
    <w:tbl>
      <w:tblPr>
        <w:tblStyle w:val="TableGrid"/>
        <w:tblpPr w:leftFromText="180" w:rightFromText="180" w:vertAnchor="page" w:horzAnchor="margin" w:tblpXSpec="center" w:tblpY="6511"/>
        <w:tblW w:w="5758"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726"/>
        <w:gridCol w:w="1720"/>
        <w:gridCol w:w="645"/>
        <w:gridCol w:w="1990"/>
        <w:gridCol w:w="645"/>
        <w:gridCol w:w="2063"/>
        <w:gridCol w:w="645"/>
      </w:tblGrid>
      <w:tr w:rsidR="007E4F8D" w:rsidRPr="000D01E1" w14:paraId="1B742B9C" w14:textId="77777777" w:rsidTr="007E4F8D">
        <w:tc>
          <w:tcPr>
            <w:tcW w:w="1088" w:type="pct"/>
            <w:tcBorders>
              <w:top w:val="single" w:sz="4" w:space="0" w:color="auto"/>
              <w:left w:val="nil"/>
              <w:bottom w:val="single" w:sz="4" w:space="0" w:color="auto"/>
              <w:right w:val="nil"/>
            </w:tcBorders>
            <w:hideMark/>
          </w:tcPr>
          <w:p w14:paraId="2ABEF12C" w14:textId="77777777" w:rsidR="007E4F8D" w:rsidRPr="000D01E1" w:rsidRDefault="007E4F8D" w:rsidP="007E4F8D">
            <w:pPr>
              <w:rPr>
                <w:rFonts w:ascii="Arial" w:hAnsi="Arial" w:cs="Arial"/>
                <w:b/>
                <w:bCs/>
              </w:rPr>
            </w:pPr>
            <w:bookmarkStart w:id="4" w:name="_Hlk182453851"/>
            <w:r w:rsidRPr="000D01E1">
              <w:rPr>
                <w:rFonts w:ascii="Arial" w:hAnsi="Arial" w:cs="Arial"/>
                <w:b/>
                <w:bCs/>
              </w:rPr>
              <w:t>Characteristics</w:t>
            </w:r>
          </w:p>
        </w:tc>
        <w:tc>
          <w:tcPr>
            <w:tcW w:w="337" w:type="pct"/>
            <w:tcBorders>
              <w:top w:val="single" w:sz="4" w:space="0" w:color="auto"/>
              <w:left w:val="nil"/>
              <w:bottom w:val="single" w:sz="4" w:space="0" w:color="auto"/>
              <w:right w:val="nil"/>
            </w:tcBorders>
            <w:hideMark/>
          </w:tcPr>
          <w:p w14:paraId="7A3700C5" w14:textId="77777777" w:rsidR="007E4F8D" w:rsidRPr="000D01E1" w:rsidRDefault="007E4F8D" w:rsidP="007E4F8D">
            <w:pPr>
              <w:rPr>
                <w:rFonts w:ascii="Arial" w:hAnsi="Arial" w:cs="Arial"/>
                <w:b/>
                <w:bCs/>
              </w:rPr>
            </w:pPr>
            <w:r w:rsidRPr="000D01E1">
              <w:rPr>
                <w:rFonts w:ascii="Arial" w:hAnsi="Arial" w:cs="Arial"/>
                <w:b/>
                <w:bCs/>
              </w:rPr>
              <w:t>Total</w:t>
            </w:r>
          </w:p>
        </w:tc>
        <w:tc>
          <w:tcPr>
            <w:tcW w:w="798" w:type="pct"/>
            <w:tcBorders>
              <w:top w:val="single" w:sz="4" w:space="0" w:color="auto"/>
              <w:left w:val="nil"/>
              <w:bottom w:val="single" w:sz="4" w:space="0" w:color="auto"/>
              <w:right w:val="nil"/>
            </w:tcBorders>
            <w:hideMark/>
          </w:tcPr>
          <w:p w14:paraId="2B2572F7" w14:textId="77777777" w:rsidR="007E4F8D" w:rsidRPr="000D01E1" w:rsidRDefault="007E4F8D" w:rsidP="007E4F8D">
            <w:pPr>
              <w:rPr>
                <w:rFonts w:ascii="Arial" w:hAnsi="Arial" w:cs="Arial"/>
                <w:b/>
                <w:bCs/>
              </w:rPr>
            </w:pPr>
            <w:r w:rsidRPr="000D01E1">
              <w:rPr>
                <w:rFonts w:ascii="Arial" w:hAnsi="Arial" w:cs="Arial"/>
                <w:b/>
                <w:bCs/>
              </w:rPr>
              <w:t>Euzoospermia 1.5-5.5 ml</w:t>
            </w:r>
          </w:p>
        </w:tc>
        <w:tc>
          <w:tcPr>
            <w:tcW w:w="299" w:type="pct"/>
            <w:tcBorders>
              <w:top w:val="single" w:sz="4" w:space="0" w:color="auto"/>
              <w:left w:val="nil"/>
              <w:bottom w:val="single" w:sz="4" w:space="0" w:color="auto"/>
              <w:right w:val="nil"/>
            </w:tcBorders>
            <w:hideMark/>
          </w:tcPr>
          <w:p w14:paraId="56B828B3" w14:textId="77777777" w:rsidR="007E4F8D" w:rsidRPr="000D01E1" w:rsidRDefault="007E4F8D" w:rsidP="007E4F8D">
            <w:pPr>
              <w:rPr>
                <w:rFonts w:ascii="Arial" w:hAnsi="Arial" w:cs="Arial"/>
                <w:b/>
                <w:bCs/>
              </w:rPr>
            </w:pPr>
            <w:r w:rsidRPr="000D01E1">
              <w:rPr>
                <w:rFonts w:ascii="Arial" w:hAnsi="Arial" w:cs="Arial"/>
                <w:b/>
                <w:bCs/>
              </w:rPr>
              <w:t>%</w:t>
            </w:r>
          </w:p>
        </w:tc>
        <w:tc>
          <w:tcPr>
            <w:tcW w:w="923" w:type="pct"/>
            <w:tcBorders>
              <w:top w:val="single" w:sz="4" w:space="0" w:color="auto"/>
              <w:left w:val="nil"/>
              <w:bottom w:val="single" w:sz="4" w:space="0" w:color="auto"/>
              <w:right w:val="nil"/>
            </w:tcBorders>
            <w:hideMark/>
          </w:tcPr>
          <w:p w14:paraId="71FE32FE" w14:textId="77777777" w:rsidR="007E4F8D" w:rsidRPr="000D01E1" w:rsidRDefault="007E4F8D" w:rsidP="007E4F8D">
            <w:pPr>
              <w:rPr>
                <w:rFonts w:ascii="Arial" w:hAnsi="Arial" w:cs="Arial"/>
                <w:b/>
                <w:bCs/>
              </w:rPr>
            </w:pPr>
            <w:r w:rsidRPr="000D01E1">
              <w:rPr>
                <w:rFonts w:ascii="Arial" w:hAnsi="Arial" w:cs="Arial"/>
                <w:b/>
                <w:bCs/>
              </w:rPr>
              <w:t>Hypozoospermia &lt; 1.5 ml</w:t>
            </w:r>
          </w:p>
        </w:tc>
        <w:tc>
          <w:tcPr>
            <w:tcW w:w="299" w:type="pct"/>
            <w:tcBorders>
              <w:top w:val="single" w:sz="4" w:space="0" w:color="auto"/>
              <w:left w:val="nil"/>
              <w:bottom w:val="single" w:sz="4" w:space="0" w:color="auto"/>
              <w:right w:val="nil"/>
            </w:tcBorders>
            <w:hideMark/>
          </w:tcPr>
          <w:p w14:paraId="3FF71D8E" w14:textId="77777777" w:rsidR="007E4F8D" w:rsidRPr="000D01E1" w:rsidRDefault="007E4F8D" w:rsidP="007E4F8D">
            <w:pPr>
              <w:rPr>
                <w:rFonts w:ascii="Arial" w:hAnsi="Arial" w:cs="Arial"/>
                <w:b/>
                <w:bCs/>
              </w:rPr>
            </w:pPr>
            <w:r w:rsidRPr="000D01E1">
              <w:rPr>
                <w:rFonts w:ascii="Arial" w:hAnsi="Arial" w:cs="Arial"/>
                <w:b/>
                <w:bCs/>
              </w:rPr>
              <w:t>%</w:t>
            </w:r>
          </w:p>
        </w:tc>
        <w:tc>
          <w:tcPr>
            <w:tcW w:w="957" w:type="pct"/>
            <w:tcBorders>
              <w:top w:val="single" w:sz="4" w:space="0" w:color="auto"/>
              <w:left w:val="nil"/>
              <w:bottom w:val="single" w:sz="4" w:space="0" w:color="auto"/>
              <w:right w:val="nil"/>
            </w:tcBorders>
            <w:hideMark/>
          </w:tcPr>
          <w:p w14:paraId="06359DFE" w14:textId="77777777" w:rsidR="007E4F8D" w:rsidRPr="000D01E1" w:rsidRDefault="007E4F8D" w:rsidP="007E4F8D">
            <w:pPr>
              <w:rPr>
                <w:rFonts w:ascii="Arial" w:hAnsi="Arial" w:cs="Arial"/>
                <w:b/>
                <w:bCs/>
              </w:rPr>
            </w:pPr>
            <w:r w:rsidRPr="000D01E1">
              <w:rPr>
                <w:rFonts w:ascii="Arial" w:hAnsi="Arial" w:cs="Arial"/>
                <w:b/>
                <w:bCs/>
              </w:rPr>
              <w:t>Hyperzoospermia ≥5.5 ml</w:t>
            </w:r>
          </w:p>
        </w:tc>
        <w:tc>
          <w:tcPr>
            <w:tcW w:w="299" w:type="pct"/>
            <w:tcBorders>
              <w:top w:val="single" w:sz="4" w:space="0" w:color="auto"/>
              <w:left w:val="nil"/>
              <w:bottom w:val="single" w:sz="4" w:space="0" w:color="auto"/>
              <w:right w:val="nil"/>
            </w:tcBorders>
            <w:hideMark/>
          </w:tcPr>
          <w:p w14:paraId="51FABEBD" w14:textId="77777777" w:rsidR="007E4F8D" w:rsidRPr="000D01E1" w:rsidRDefault="007E4F8D" w:rsidP="007E4F8D">
            <w:pPr>
              <w:rPr>
                <w:rFonts w:ascii="Arial" w:hAnsi="Arial" w:cs="Arial"/>
                <w:b/>
                <w:bCs/>
              </w:rPr>
            </w:pPr>
            <w:r w:rsidRPr="000D01E1">
              <w:rPr>
                <w:rFonts w:ascii="Arial" w:hAnsi="Arial" w:cs="Arial"/>
                <w:b/>
                <w:bCs/>
              </w:rPr>
              <w:t>%</w:t>
            </w:r>
          </w:p>
        </w:tc>
      </w:tr>
      <w:tr w:rsidR="007E4F8D" w:rsidRPr="000D01E1" w14:paraId="31388BBC" w14:textId="77777777" w:rsidTr="007E4F8D">
        <w:tc>
          <w:tcPr>
            <w:tcW w:w="1088" w:type="pct"/>
            <w:tcBorders>
              <w:top w:val="single" w:sz="4" w:space="0" w:color="auto"/>
              <w:left w:val="nil"/>
              <w:bottom w:val="nil"/>
              <w:right w:val="nil"/>
            </w:tcBorders>
            <w:hideMark/>
          </w:tcPr>
          <w:p w14:paraId="52B9B612" w14:textId="77777777" w:rsidR="007E4F8D" w:rsidRPr="000D01E1" w:rsidRDefault="007E4F8D" w:rsidP="007E4F8D">
            <w:pPr>
              <w:rPr>
                <w:rFonts w:ascii="Arial" w:hAnsi="Arial" w:cs="Arial"/>
                <w:b/>
                <w:bCs/>
              </w:rPr>
            </w:pPr>
            <w:r w:rsidRPr="000D01E1">
              <w:rPr>
                <w:rFonts w:ascii="Arial" w:hAnsi="Arial" w:cs="Arial"/>
                <w:b/>
                <w:bCs/>
              </w:rPr>
              <w:t>Volume</w:t>
            </w:r>
          </w:p>
        </w:tc>
        <w:tc>
          <w:tcPr>
            <w:tcW w:w="337" w:type="pct"/>
            <w:tcBorders>
              <w:top w:val="single" w:sz="4" w:space="0" w:color="auto"/>
              <w:left w:val="nil"/>
              <w:bottom w:val="nil"/>
              <w:right w:val="nil"/>
            </w:tcBorders>
          </w:tcPr>
          <w:p w14:paraId="398AA56F" w14:textId="77777777" w:rsidR="007E4F8D" w:rsidRPr="000D01E1" w:rsidRDefault="007E4F8D" w:rsidP="007E4F8D">
            <w:pPr>
              <w:rPr>
                <w:rFonts w:ascii="Arial" w:hAnsi="Arial" w:cs="Arial"/>
              </w:rPr>
            </w:pPr>
          </w:p>
        </w:tc>
        <w:tc>
          <w:tcPr>
            <w:tcW w:w="798" w:type="pct"/>
            <w:tcBorders>
              <w:top w:val="single" w:sz="4" w:space="0" w:color="auto"/>
              <w:left w:val="nil"/>
              <w:bottom w:val="nil"/>
              <w:right w:val="nil"/>
            </w:tcBorders>
          </w:tcPr>
          <w:p w14:paraId="16F96573" w14:textId="77777777" w:rsidR="007E4F8D" w:rsidRPr="000D01E1" w:rsidRDefault="007E4F8D" w:rsidP="007E4F8D">
            <w:pPr>
              <w:rPr>
                <w:rFonts w:ascii="Arial" w:hAnsi="Arial" w:cs="Arial"/>
              </w:rPr>
            </w:pPr>
          </w:p>
        </w:tc>
        <w:tc>
          <w:tcPr>
            <w:tcW w:w="299" w:type="pct"/>
            <w:tcBorders>
              <w:top w:val="single" w:sz="4" w:space="0" w:color="auto"/>
              <w:left w:val="nil"/>
              <w:bottom w:val="nil"/>
              <w:right w:val="nil"/>
            </w:tcBorders>
          </w:tcPr>
          <w:p w14:paraId="78B5A33F" w14:textId="77777777" w:rsidR="007E4F8D" w:rsidRPr="000D01E1" w:rsidRDefault="007E4F8D" w:rsidP="007E4F8D">
            <w:pPr>
              <w:rPr>
                <w:rFonts w:ascii="Arial" w:hAnsi="Arial" w:cs="Arial"/>
              </w:rPr>
            </w:pPr>
          </w:p>
        </w:tc>
        <w:tc>
          <w:tcPr>
            <w:tcW w:w="923" w:type="pct"/>
            <w:tcBorders>
              <w:top w:val="single" w:sz="4" w:space="0" w:color="auto"/>
              <w:left w:val="nil"/>
              <w:bottom w:val="nil"/>
              <w:right w:val="nil"/>
            </w:tcBorders>
          </w:tcPr>
          <w:p w14:paraId="6B44AA1C" w14:textId="77777777" w:rsidR="007E4F8D" w:rsidRPr="000D01E1" w:rsidRDefault="007E4F8D" w:rsidP="007E4F8D">
            <w:pPr>
              <w:rPr>
                <w:rFonts w:ascii="Arial" w:hAnsi="Arial" w:cs="Arial"/>
              </w:rPr>
            </w:pPr>
          </w:p>
        </w:tc>
        <w:tc>
          <w:tcPr>
            <w:tcW w:w="299" w:type="pct"/>
            <w:tcBorders>
              <w:top w:val="single" w:sz="4" w:space="0" w:color="auto"/>
              <w:left w:val="nil"/>
              <w:bottom w:val="nil"/>
              <w:right w:val="nil"/>
            </w:tcBorders>
          </w:tcPr>
          <w:p w14:paraId="443EE8AF" w14:textId="77777777" w:rsidR="007E4F8D" w:rsidRPr="000D01E1" w:rsidRDefault="007E4F8D" w:rsidP="007E4F8D">
            <w:pPr>
              <w:rPr>
                <w:rFonts w:ascii="Arial" w:hAnsi="Arial" w:cs="Arial"/>
              </w:rPr>
            </w:pPr>
          </w:p>
        </w:tc>
        <w:tc>
          <w:tcPr>
            <w:tcW w:w="957" w:type="pct"/>
            <w:tcBorders>
              <w:top w:val="single" w:sz="4" w:space="0" w:color="auto"/>
              <w:left w:val="nil"/>
              <w:bottom w:val="nil"/>
              <w:right w:val="nil"/>
            </w:tcBorders>
          </w:tcPr>
          <w:p w14:paraId="3C716CCC" w14:textId="77777777" w:rsidR="007E4F8D" w:rsidRPr="000D01E1" w:rsidRDefault="007E4F8D" w:rsidP="007E4F8D">
            <w:pPr>
              <w:rPr>
                <w:rFonts w:ascii="Arial" w:hAnsi="Arial" w:cs="Arial"/>
              </w:rPr>
            </w:pPr>
          </w:p>
        </w:tc>
        <w:tc>
          <w:tcPr>
            <w:tcW w:w="299" w:type="pct"/>
            <w:tcBorders>
              <w:top w:val="single" w:sz="4" w:space="0" w:color="auto"/>
              <w:left w:val="nil"/>
              <w:bottom w:val="nil"/>
              <w:right w:val="nil"/>
            </w:tcBorders>
          </w:tcPr>
          <w:p w14:paraId="6667A52D" w14:textId="77777777" w:rsidR="007E4F8D" w:rsidRPr="000D01E1" w:rsidRDefault="007E4F8D" w:rsidP="007E4F8D">
            <w:pPr>
              <w:rPr>
                <w:rFonts w:ascii="Arial" w:hAnsi="Arial" w:cs="Arial"/>
              </w:rPr>
            </w:pPr>
          </w:p>
        </w:tc>
      </w:tr>
      <w:tr w:rsidR="007E4F8D" w:rsidRPr="000D01E1" w14:paraId="72B5632A" w14:textId="77777777" w:rsidTr="007E4F8D">
        <w:tc>
          <w:tcPr>
            <w:tcW w:w="1088" w:type="pct"/>
            <w:tcBorders>
              <w:top w:val="nil"/>
              <w:left w:val="nil"/>
              <w:bottom w:val="nil"/>
              <w:right w:val="nil"/>
            </w:tcBorders>
            <w:hideMark/>
          </w:tcPr>
          <w:p w14:paraId="615583B6" w14:textId="77777777" w:rsidR="007E4F8D" w:rsidRPr="000D01E1" w:rsidRDefault="007E4F8D" w:rsidP="007E4F8D">
            <w:pPr>
              <w:rPr>
                <w:rFonts w:ascii="Arial" w:hAnsi="Arial" w:cs="Arial"/>
                <w:b/>
                <w:bCs/>
              </w:rPr>
            </w:pPr>
            <w:r w:rsidRPr="000D01E1">
              <w:rPr>
                <w:rFonts w:ascii="Arial" w:hAnsi="Arial" w:cs="Arial"/>
                <w:b/>
                <w:bCs/>
              </w:rPr>
              <w:t>Age Brackets</w:t>
            </w:r>
          </w:p>
        </w:tc>
        <w:tc>
          <w:tcPr>
            <w:tcW w:w="337" w:type="pct"/>
            <w:tcBorders>
              <w:top w:val="nil"/>
              <w:left w:val="nil"/>
              <w:bottom w:val="nil"/>
              <w:right w:val="nil"/>
            </w:tcBorders>
          </w:tcPr>
          <w:p w14:paraId="28AAC3D8" w14:textId="77777777" w:rsidR="007E4F8D" w:rsidRPr="000D01E1" w:rsidRDefault="007E4F8D" w:rsidP="007E4F8D">
            <w:pPr>
              <w:rPr>
                <w:rFonts w:ascii="Arial" w:hAnsi="Arial" w:cs="Arial"/>
              </w:rPr>
            </w:pPr>
          </w:p>
        </w:tc>
        <w:tc>
          <w:tcPr>
            <w:tcW w:w="798" w:type="pct"/>
            <w:tcBorders>
              <w:top w:val="nil"/>
              <w:left w:val="nil"/>
              <w:bottom w:val="nil"/>
              <w:right w:val="nil"/>
            </w:tcBorders>
          </w:tcPr>
          <w:p w14:paraId="3A28106F" w14:textId="77777777" w:rsidR="007E4F8D" w:rsidRPr="000D01E1" w:rsidRDefault="007E4F8D" w:rsidP="007E4F8D">
            <w:pPr>
              <w:rPr>
                <w:rFonts w:ascii="Arial" w:hAnsi="Arial" w:cs="Arial"/>
              </w:rPr>
            </w:pPr>
          </w:p>
        </w:tc>
        <w:tc>
          <w:tcPr>
            <w:tcW w:w="299" w:type="pct"/>
            <w:tcBorders>
              <w:top w:val="nil"/>
              <w:left w:val="nil"/>
              <w:bottom w:val="nil"/>
              <w:right w:val="nil"/>
            </w:tcBorders>
          </w:tcPr>
          <w:p w14:paraId="2E0B396F" w14:textId="77777777" w:rsidR="007E4F8D" w:rsidRPr="000D01E1" w:rsidRDefault="007E4F8D" w:rsidP="007E4F8D">
            <w:pPr>
              <w:rPr>
                <w:rFonts w:ascii="Arial" w:hAnsi="Arial" w:cs="Arial"/>
              </w:rPr>
            </w:pPr>
          </w:p>
        </w:tc>
        <w:tc>
          <w:tcPr>
            <w:tcW w:w="923" w:type="pct"/>
            <w:tcBorders>
              <w:top w:val="nil"/>
              <w:left w:val="nil"/>
              <w:bottom w:val="nil"/>
              <w:right w:val="nil"/>
            </w:tcBorders>
          </w:tcPr>
          <w:p w14:paraId="7FA71942" w14:textId="77777777" w:rsidR="007E4F8D" w:rsidRPr="000D01E1" w:rsidRDefault="007E4F8D" w:rsidP="007E4F8D">
            <w:pPr>
              <w:rPr>
                <w:rFonts w:ascii="Arial" w:hAnsi="Arial" w:cs="Arial"/>
              </w:rPr>
            </w:pPr>
          </w:p>
        </w:tc>
        <w:tc>
          <w:tcPr>
            <w:tcW w:w="299" w:type="pct"/>
            <w:tcBorders>
              <w:top w:val="nil"/>
              <w:left w:val="nil"/>
              <w:bottom w:val="nil"/>
              <w:right w:val="nil"/>
            </w:tcBorders>
          </w:tcPr>
          <w:p w14:paraId="4880F32F" w14:textId="77777777" w:rsidR="007E4F8D" w:rsidRPr="000D01E1" w:rsidRDefault="007E4F8D" w:rsidP="007E4F8D">
            <w:pPr>
              <w:rPr>
                <w:rFonts w:ascii="Arial" w:hAnsi="Arial" w:cs="Arial"/>
              </w:rPr>
            </w:pPr>
          </w:p>
        </w:tc>
        <w:tc>
          <w:tcPr>
            <w:tcW w:w="957" w:type="pct"/>
            <w:tcBorders>
              <w:top w:val="nil"/>
              <w:left w:val="nil"/>
              <w:bottom w:val="nil"/>
              <w:right w:val="nil"/>
            </w:tcBorders>
          </w:tcPr>
          <w:p w14:paraId="15FE35CF" w14:textId="77777777" w:rsidR="007E4F8D" w:rsidRPr="000D01E1" w:rsidRDefault="007E4F8D" w:rsidP="007E4F8D">
            <w:pPr>
              <w:rPr>
                <w:rFonts w:ascii="Arial" w:hAnsi="Arial" w:cs="Arial"/>
              </w:rPr>
            </w:pPr>
          </w:p>
        </w:tc>
        <w:tc>
          <w:tcPr>
            <w:tcW w:w="299" w:type="pct"/>
            <w:tcBorders>
              <w:top w:val="nil"/>
              <w:left w:val="nil"/>
              <w:bottom w:val="nil"/>
              <w:right w:val="nil"/>
            </w:tcBorders>
          </w:tcPr>
          <w:p w14:paraId="5462F09C" w14:textId="77777777" w:rsidR="007E4F8D" w:rsidRPr="000D01E1" w:rsidRDefault="007E4F8D" w:rsidP="007E4F8D">
            <w:pPr>
              <w:rPr>
                <w:rFonts w:ascii="Arial" w:hAnsi="Arial" w:cs="Arial"/>
              </w:rPr>
            </w:pPr>
          </w:p>
        </w:tc>
      </w:tr>
      <w:tr w:rsidR="007E4F8D" w:rsidRPr="000D01E1" w14:paraId="554EAF6B" w14:textId="77777777" w:rsidTr="007E4F8D">
        <w:tc>
          <w:tcPr>
            <w:tcW w:w="1088" w:type="pct"/>
            <w:tcBorders>
              <w:top w:val="nil"/>
              <w:left w:val="nil"/>
              <w:bottom w:val="nil"/>
              <w:right w:val="nil"/>
            </w:tcBorders>
            <w:hideMark/>
          </w:tcPr>
          <w:p w14:paraId="33AA41F0" w14:textId="77777777" w:rsidR="007E4F8D" w:rsidRPr="000D01E1" w:rsidRDefault="007E4F8D" w:rsidP="007E4F8D">
            <w:pPr>
              <w:rPr>
                <w:rFonts w:ascii="Arial" w:hAnsi="Arial" w:cs="Arial"/>
              </w:rPr>
            </w:pPr>
            <w:r w:rsidRPr="000D01E1">
              <w:rPr>
                <w:rFonts w:ascii="Arial" w:hAnsi="Arial" w:cs="Arial"/>
              </w:rPr>
              <w:t>26-30</w:t>
            </w:r>
          </w:p>
        </w:tc>
        <w:tc>
          <w:tcPr>
            <w:tcW w:w="337" w:type="pct"/>
            <w:tcBorders>
              <w:top w:val="nil"/>
              <w:left w:val="nil"/>
              <w:bottom w:val="nil"/>
              <w:right w:val="nil"/>
            </w:tcBorders>
            <w:hideMark/>
          </w:tcPr>
          <w:p w14:paraId="25B05B72" w14:textId="77777777" w:rsidR="007E4F8D" w:rsidRPr="000D01E1" w:rsidRDefault="007E4F8D" w:rsidP="007E4F8D">
            <w:pPr>
              <w:rPr>
                <w:rFonts w:ascii="Arial" w:hAnsi="Arial" w:cs="Arial"/>
              </w:rPr>
            </w:pPr>
            <w:r w:rsidRPr="000D01E1">
              <w:rPr>
                <w:rFonts w:ascii="Arial" w:hAnsi="Arial" w:cs="Arial"/>
              </w:rPr>
              <w:t>14</w:t>
            </w:r>
          </w:p>
        </w:tc>
        <w:tc>
          <w:tcPr>
            <w:tcW w:w="798" w:type="pct"/>
            <w:tcBorders>
              <w:top w:val="nil"/>
              <w:left w:val="nil"/>
              <w:bottom w:val="nil"/>
              <w:right w:val="nil"/>
            </w:tcBorders>
            <w:hideMark/>
          </w:tcPr>
          <w:p w14:paraId="79B0F449" w14:textId="77777777" w:rsidR="007E4F8D" w:rsidRPr="000D01E1" w:rsidRDefault="007E4F8D" w:rsidP="007E4F8D">
            <w:pPr>
              <w:rPr>
                <w:rFonts w:ascii="Arial" w:hAnsi="Arial" w:cs="Arial"/>
              </w:rPr>
            </w:pPr>
            <w:r w:rsidRPr="000D01E1">
              <w:rPr>
                <w:rFonts w:ascii="Arial" w:hAnsi="Arial" w:cs="Arial"/>
              </w:rPr>
              <w:t>12</w:t>
            </w:r>
          </w:p>
        </w:tc>
        <w:tc>
          <w:tcPr>
            <w:tcW w:w="299" w:type="pct"/>
            <w:tcBorders>
              <w:top w:val="nil"/>
              <w:left w:val="nil"/>
              <w:bottom w:val="nil"/>
              <w:right w:val="nil"/>
            </w:tcBorders>
            <w:hideMark/>
          </w:tcPr>
          <w:p w14:paraId="1498867D" w14:textId="77777777" w:rsidR="007E4F8D" w:rsidRPr="000D01E1" w:rsidRDefault="007E4F8D" w:rsidP="007E4F8D">
            <w:pPr>
              <w:rPr>
                <w:rFonts w:ascii="Arial" w:hAnsi="Arial" w:cs="Arial"/>
              </w:rPr>
            </w:pPr>
            <w:r w:rsidRPr="000D01E1">
              <w:rPr>
                <w:rFonts w:ascii="Arial" w:hAnsi="Arial" w:cs="Arial"/>
              </w:rPr>
              <w:t>85.7</w:t>
            </w:r>
          </w:p>
        </w:tc>
        <w:tc>
          <w:tcPr>
            <w:tcW w:w="923" w:type="pct"/>
            <w:tcBorders>
              <w:top w:val="nil"/>
              <w:left w:val="nil"/>
              <w:bottom w:val="nil"/>
              <w:right w:val="nil"/>
            </w:tcBorders>
            <w:hideMark/>
          </w:tcPr>
          <w:p w14:paraId="3A6C2787" w14:textId="77777777" w:rsidR="007E4F8D" w:rsidRPr="000D01E1" w:rsidRDefault="007E4F8D" w:rsidP="007E4F8D">
            <w:pPr>
              <w:rPr>
                <w:rFonts w:ascii="Arial" w:hAnsi="Arial" w:cs="Arial"/>
              </w:rPr>
            </w:pPr>
            <w:r w:rsidRPr="000D01E1">
              <w:rPr>
                <w:rFonts w:ascii="Arial" w:hAnsi="Arial" w:cs="Arial"/>
              </w:rPr>
              <w:t>2</w:t>
            </w:r>
          </w:p>
        </w:tc>
        <w:tc>
          <w:tcPr>
            <w:tcW w:w="299" w:type="pct"/>
            <w:tcBorders>
              <w:top w:val="nil"/>
              <w:left w:val="nil"/>
              <w:bottom w:val="nil"/>
              <w:right w:val="nil"/>
            </w:tcBorders>
            <w:hideMark/>
          </w:tcPr>
          <w:p w14:paraId="62352FC5" w14:textId="77777777" w:rsidR="007E4F8D" w:rsidRPr="000D01E1" w:rsidRDefault="007E4F8D" w:rsidP="007E4F8D">
            <w:pPr>
              <w:rPr>
                <w:rFonts w:ascii="Arial" w:hAnsi="Arial" w:cs="Arial"/>
              </w:rPr>
            </w:pPr>
            <w:r w:rsidRPr="000D01E1">
              <w:rPr>
                <w:rFonts w:ascii="Arial" w:hAnsi="Arial" w:cs="Arial"/>
              </w:rPr>
              <w:t>14.3</w:t>
            </w:r>
          </w:p>
        </w:tc>
        <w:tc>
          <w:tcPr>
            <w:tcW w:w="957" w:type="pct"/>
            <w:tcBorders>
              <w:top w:val="nil"/>
              <w:left w:val="nil"/>
              <w:bottom w:val="nil"/>
              <w:right w:val="nil"/>
            </w:tcBorders>
            <w:hideMark/>
          </w:tcPr>
          <w:p w14:paraId="2D768E94" w14:textId="77777777" w:rsidR="007E4F8D" w:rsidRPr="000D01E1" w:rsidRDefault="007E4F8D" w:rsidP="007E4F8D">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3848A0D4" w14:textId="77777777" w:rsidR="007E4F8D" w:rsidRPr="000D01E1" w:rsidRDefault="007E4F8D" w:rsidP="007E4F8D">
            <w:pPr>
              <w:rPr>
                <w:rFonts w:ascii="Arial" w:hAnsi="Arial" w:cs="Arial"/>
              </w:rPr>
            </w:pPr>
            <w:r w:rsidRPr="000D01E1">
              <w:rPr>
                <w:rFonts w:ascii="Arial" w:hAnsi="Arial" w:cs="Arial"/>
              </w:rPr>
              <w:t>0.0</w:t>
            </w:r>
          </w:p>
        </w:tc>
      </w:tr>
      <w:tr w:rsidR="007E4F8D" w:rsidRPr="000D01E1" w14:paraId="609B2B3F" w14:textId="77777777" w:rsidTr="007E4F8D">
        <w:tc>
          <w:tcPr>
            <w:tcW w:w="1088" w:type="pct"/>
            <w:tcBorders>
              <w:top w:val="nil"/>
              <w:left w:val="nil"/>
              <w:bottom w:val="nil"/>
              <w:right w:val="nil"/>
            </w:tcBorders>
            <w:hideMark/>
          </w:tcPr>
          <w:p w14:paraId="46AC83DF" w14:textId="77777777" w:rsidR="007E4F8D" w:rsidRPr="000D01E1" w:rsidRDefault="007E4F8D" w:rsidP="007E4F8D">
            <w:pPr>
              <w:rPr>
                <w:rFonts w:ascii="Arial" w:hAnsi="Arial" w:cs="Arial"/>
              </w:rPr>
            </w:pPr>
            <w:r w:rsidRPr="000D01E1">
              <w:rPr>
                <w:rFonts w:ascii="Arial" w:hAnsi="Arial" w:cs="Arial"/>
              </w:rPr>
              <w:t>31-35</w:t>
            </w:r>
          </w:p>
        </w:tc>
        <w:tc>
          <w:tcPr>
            <w:tcW w:w="337" w:type="pct"/>
            <w:tcBorders>
              <w:top w:val="nil"/>
              <w:left w:val="nil"/>
              <w:bottom w:val="nil"/>
              <w:right w:val="nil"/>
            </w:tcBorders>
            <w:hideMark/>
          </w:tcPr>
          <w:p w14:paraId="634BE058" w14:textId="77777777" w:rsidR="007E4F8D" w:rsidRPr="000D01E1" w:rsidRDefault="007E4F8D" w:rsidP="007E4F8D">
            <w:pPr>
              <w:rPr>
                <w:rFonts w:ascii="Arial" w:hAnsi="Arial" w:cs="Arial"/>
              </w:rPr>
            </w:pPr>
            <w:r w:rsidRPr="000D01E1">
              <w:rPr>
                <w:rFonts w:ascii="Arial" w:hAnsi="Arial" w:cs="Arial"/>
              </w:rPr>
              <w:t>26</w:t>
            </w:r>
          </w:p>
        </w:tc>
        <w:tc>
          <w:tcPr>
            <w:tcW w:w="798" w:type="pct"/>
            <w:tcBorders>
              <w:top w:val="nil"/>
              <w:left w:val="nil"/>
              <w:bottom w:val="nil"/>
              <w:right w:val="nil"/>
            </w:tcBorders>
            <w:hideMark/>
          </w:tcPr>
          <w:p w14:paraId="70EA841B" w14:textId="77777777" w:rsidR="007E4F8D" w:rsidRPr="000D01E1" w:rsidRDefault="007E4F8D" w:rsidP="007E4F8D">
            <w:pPr>
              <w:rPr>
                <w:rFonts w:ascii="Arial" w:hAnsi="Arial" w:cs="Arial"/>
              </w:rPr>
            </w:pPr>
            <w:r w:rsidRPr="000D01E1">
              <w:rPr>
                <w:rFonts w:ascii="Arial" w:hAnsi="Arial" w:cs="Arial"/>
              </w:rPr>
              <w:t>17</w:t>
            </w:r>
          </w:p>
        </w:tc>
        <w:tc>
          <w:tcPr>
            <w:tcW w:w="299" w:type="pct"/>
            <w:tcBorders>
              <w:top w:val="nil"/>
              <w:left w:val="nil"/>
              <w:bottom w:val="nil"/>
              <w:right w:val="nil"/>
            </w:tcBorders>
            <w:hideMark/>
          </w:tcPr>
          <w:p w14:paraId="6FDAEE7A" w14:textId="77777777" w:rsidR="007E4F8D" w:rsidRPr="000D01E1" w:rsidRDefault="007E4F8D" w:rsidP="007E4F8D">
            <w:pPr>
              <w:rPr>
                <w:rFonts w:ascii="Arial" w:hAnsi="Arial" w:cs="Arial"/>
              </w:rPr>
            </w:pPr>
            <w:r w:rsidRPr="000D01E1">
              <w:rPr>
                <w:rFonts w:ascii="Arial" w:hAnsi="Arial" w:cs="Arial"/>
              </w:rPr>
              <w:t>65.4</w:t>
            </w:r>
          </w:p>
        </w:tc>
        <w:tc>
          <w:tcPr>
            <w:tcW w:w="923" w:type="pct"/>
            <w:tcBorders>
              <w:top w:val="nil"/>
              <w:left w:val="nil"/>
              <w:bottom w:val="nil"/>
              <w:right w:val="nil"/>
            </w:tcBorders>
            <w:hideMark/>
          </w:tcPr>
          <w:p w14:paraId="3CFBA319" w14:textId="77777777" w:rsidR="007E4F8D" w:rsidRPr="000D01E1" w:rsidRDefault="007E4F8D" w:rsidP="007E4F8D">
            <w:pPr>
              <w:rPr>
                <w:rFonts w:ascii="Arial" w:hAnsi="Arial" w:cs="Arial"/>
              </w:rPr>
            </w:pPr>
            <w:r w:rsidRPr="000D01E1">
              <w:rPr>
                <w:rFonts w:ascii="Arial" w:hAnsi="Arial" w:cs="Arial"/>
              </w:rPr>
              <w:t>9</w:t>
            </w:r>
          </w:p>
        </w:tc>
        <w:tc>
          <w:tcPr>
            <w:tcW w:w="299" w:type="pct"/>
            <w:tcBorders>
              <w:top w:val="nil"/>
              <w:left w:val="nil"/>
              <w:bottom w:val="nil"/>
              <w:right w:val="nil"/>
            </w:tcBorders>
            <w:hideMark/>
          </w:tcPr>
          <w:p w14:paraId="1CACDBC3" w14:textId="77777777" w:rsidR="007E4F8D" w:rsidRPr="000D01E1" w:rsidRDefault="007E4F8D" w:rsidP="007E4F8D">
            <w:pPr>
              <w:rPr>
                <w:rFonts w:ascii="Arial" w:hAnsi="Arial" w:cs="Arial"/>
              </w:rPr>
            </w:pPr>
            <w:r w:rsidRPr="000D01E1">
              <w:rPr>
                <w:rFonts w:ascii="Arial" w:hAnsi="Arial" w:cs="Arial"/>
              </w:rPr>
              <w:t>34.6</w:t>
            </w:r>
          </w:p>
        </w:tc>
        <w:tc>
          <w:tcPr>
            <w:tcW w:w="957" w:type="pct"/>
            <w:tcBorders>
              <w:top w:val="nil"/>
              <w:left w:val="nil"/>
              <w:bottom w:val="nil"/>
              <w:right w:val="nil"/>
            </w:tcBorders>
            <w:hideMark/>
          </w:tcPr>
          <w:p w14:paraId="2E778DF9" w14:textId="77777777" w:rsidR="007E4F8D" w:rsidRPr="000D01E1" w:rsidRDefault="007E4F8D" w:rsidP="007E4F8D">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3B8E63E5" w14:textId="77777777" w:rsidR="007E4F8D" w:rsidRPr="000D01E1" w:rsidRDefault="007E4F8D" w:rsidP="007E4F8D">
            <w:pPr>
              <w:rPr>
                <w:rFonts w:ascii="Arial" w:hAnsi="Arial" w:cs="Arial"/>
              </w:rPr>
            </w:pPr>
            <w:r w:rsidRPr="000D01E1">
              <w:rPr>
                <w:rFonts w:ascii="Arial" w:hAnsi="Arial" w:cs="Arial"/>
              </w:rPr>
              <w:t>0.0</w:t>
            </w:r>
          </w:p>
        </w:tc>
      </w:tr>
      <w:tr w:rsidR="007E4F8D" w:rsidRPr="000D01E1" w14:paraId="02479FCD" w14:textId="77777777" w:rsidTr="007E4F8D">
        <w:tc>
          <w:tcPr>
            <w:tcW w:w="1088" w:type="pct"/>
            <w:tcBorders>
              <w:top w:val="nil"/>
              <w:left w:val="nil"/>
              <w:bottom w:val="nil"/>
              <w:right w:val="nil"/>
            </w:tcBorders>
            <w:hideMark/>
          </w:tcPr>
          <w:p w14:paraId="3BD6EEAC" w14:textId="77777777" w:rsidR="007E4F8D" w:rsidRPr="000D01E1" w:rsidRDefault="007E4F8D" w:rsidP="007E4F8D">
            <w:pPr>
              <w:rPr>
                <w:rFonts w:ascii="Arial" w:hAnsi="Arial" w:cs="Arial"/>
              </w:rPr>
            </w:pPr>
            <w:r w:rsidRPr="000D01E1">
              <w:rPr>
                <w:rFonts w:ascii="Arial" w:hAnsi="Arial" w:cs="Arial"/>
              </w:rPr>
              <w:t>36-40</w:t>
            </w:r>
          </w:p>
        </w:tc>
        <w:tc>
          <w:tcPr>
            <w:tcW w:w="337" w:type="pct"/>
            <w:tcBorders>
              <w:top w:val="nil"/>
              <w:left w:val="nil"/>
              <w:bottom w:val="nil"/>
              <w:right w:val="nil"/>
            </w:tcBorders>
            <w:hideMark/>
          </w:tcPr>
          <w:p w14:paraId="3F8F0DB5" w14:textId="77777777" w:rsidR="007E4F8D" w:rsidRPr="000D01E1" w:rsidRDefault="007E4F8D" w:rsidP="007E4F8D">
            <w:pPr>
              <w:rPr>
                <w:rFonts w:ascii="Arial" w:hAnsi="Arial" w:cs="Arial"/>
              </w:rPr>
            </w:pPr>
            <w:r w:rsidRPr="000D01E1">
              <w:rPr>
                <w:rFonts w:ascii="Arial" w:hAnsi="Arial" w:cs="Arial"/>
              </w:rPr>
              <w:t>49</w:t>
            </w:r>
          </w:p>
        </w:tc>
        <w:tc>
          <w:tcPr>
            <w:tcW w:w="798" w:type="pct"/>
            <w:tcBorders>
              <w:top w:val="nil"/>
              <w:left w:val="nil"/>
              <w:bottom w:val="nil"/>
              <w:right w:val="nil"/>
            </w:tcBorders>
            <w:hideMark/>
          </w:tcPr>
          <w:p w14:paraId="6E0DAEB2" w14:textId="77777777" w:rsidR="007E4F8D" w:rsidRPr="000D01E1" w:rsidRDefault="007E4F8D" w:rsidP="007E4F8D">
            <w:pPr>
              <w:rPr>
                <w:rFonts w:ascii="Arial" w:hAnsi="Arial" w:cs="Arial"/>
              </w:rPr>
            </w:pPr>
            <w:r w:rsidRPr="000D01E1">
              <w:rPr>
                <w:rFonts w:ascii="Arial" w:hAnsi="Arial" w:cs="Arial"/>
              </w:rPr>
              <w:t>35</w:t>
            </w:r>
          </w:p>
        </w:tc>
        <w:tc>
          <w:tcPr>
            <w:tcW w:w="299" w:type="pct"/>
            <w:tcBorders>
              <w:top w:val="nil"/>
              <w:left w:val="nil"/>
              <w:bottom w:val="nil"/>
              <w:right w:val="nil"/>
            </w:tcBorders>
            <w:hideMark/>
          </w:tcPr>
          <w:p w14:paraId="1DF3C99E" w14:textId="77777777" w:rsidR="007E4F8D" w:rsidRPr="000D01E1" w:rsidRDefault="007E4F8D" w:rsidP="007E4F8D">
            <w:pPr>
              <w:rPr>
                <w:rFonts w:ascii="Arial" w:hAnsi="Arial" w:cs="Arial"/>
              </w:rPr>
            </w:pPr>
            <w:r w:rsidRPr="000D01E1">
              <w:rPr>
                <w:rFonts w:ascii="Arial" w:hAnsi="Arial" w:cs="Arial"/>
              </w:rPr>
              <w:t>71.4</w:t>
            </w:r>
          </w:p>
        </w:tc>
        <w:tc>
          <w:tcPr>
            <w:tcW w:w="923" w:type="pct"/>
            <w:tcBorders>
              <w:top w:val="nil"/>
              <w:left w:val="nil"/>
              <w:bottom w:val="nil"/>
              <w:right w:val="nil"/>
            </w:tcBorders>
            <w:hideMark/>
          </w:tcPr>
          <w:p w14:paraId="2C8A7C0E" w14:textId="77777777" w:rsidR="007E4F8D" w:rsidRPr="000D01E1" w:rsidRDefault="007E4F8D" w:rsidP="007E4F8D">
            <w:pPr>
              <w:rPr>
                <w:rFonts w:ascii="Arial" w:hAnsi="Arial" w:cs="Arial"/>
              </w:rPr>
            </w:pPr>
            <w:r w:rsidRPr="000D01E1">
              <w:rPr>
                <w:rFonts w:ascii="Arial" w:hAnsi="Arial" w:cs="Arial"/>
              </w:rPr>
              <w:t>12</w:t>
            </w:r>
          </w:p>
        </w:tc>
        <w:tc>
          <w:tcPr>
            <w:tcW w:w="299" w:type="pct"/>
            <w:tcBorders>
              <w:top w:val="nil"/>
              <w:left w:val="nil"/>
              <w:bottom w:val="nil"/>
              <w:right w:val="nil"/>
            </w:tcBorders>
            <w:hideMark/>
          </w:tcPr>
          <w:p w14:paraId="57C5EDC4" w14:textId="77777777" w:rsidR="007E4F8D" w:rsidRPr="000D01E1" w:rsidRDefault="007E4F8D" w:rsidP="007E4F8D">
            <w:pPr>
              <w:rPr>
                <w:rFonts w:ascii="Arial" w:hAnsi="Arial" w:cs="Arial"/>
              </w:rPr>
            </w:pPr>
            <w:r w:rsidRPr="000D01E1">
              <w:rPr>
                <w:rFonts w:ascii="Arial" w:hAnsi="Arial" w:cs="Arial"/>
              </w:rPr>
              <w:t>24.1</w:t>
            </w:r>
          </w:p>
        </w:tc>
        <w:tc>
          <w:tcPr>
            <w:tcW w:w="957" w:type="pct"/>
            <w:tcBorders>
              <w:top w:val="nil"/>
              <w:left w:val="nil"/>
              <w:bottom w:val="nil"/>
              <w:right w:val="nil"/>
            </w:tcBorders>
            <w:hideMark/>
          </w:tcPr>
          <w:p w14:paraId="5F3F5962" w14:textId="77777777" w:rsidR="007E4F8D" w:rsidRPr="000D01E1" w:rsidRDefault="007E4F8D" w:rsidP="007E4F8D">
            <w:pPr>
              <w:rPr>
                <w:rFonts w:ascii="Arial" w:hAnsi="Arial" w:cs="Arial"/>
              </w:rPr>
            </w:pPr>
            <w:r w:rsidRPr="000D01E1">
              <w:rPr>
                <w:rFonts w:ascii="Arial" w:hAnsi="Arial" w:cs="Arial"/>
              </w:rPr>
              <w:t>2</w:t>
            </w:r>
          </w:p>
        </w:tc>
        <w:tc>
          <w:tcPr>
            <w:tcW w:w="299" w:type="pct"/>
            <w:tcBorders>
              <w:top w:val="nil"/>
              <w:left w:val="nil"/>
              <w:bottom w:val="nil"/>
              <w:right w:val="nil"/>
            </w:tcBorders>
            <w:hideMark/>
          </w:tcPr>
          <w:p w14:paraId="1C54F4FF" w14:textId="77777777" w:rsidR="007E4F8D" w:rsidRPr="000D01E1" w:rsidRDefault="007E4F8D" w:rsidP="007E4F8D">
            <w:pPr>
              <w:rPr>
                <w:rFonts w:ascii="Arial" w:hAnsi="Arial" w:cs="Arial"/>
              </w:rPr>
            </w:pPr>
            <w:r w:rsidRPr="000D01E1">
              <w:rPr>
                <w:rFonts w:ascii="Arial" w:hAnsi="Arial" w:cs="Arial"/>
              </w:rPr>
              <w:t>1.1</w:t>
            </w:r>
          </w:p>
        </w:tc>
      </w:tr>
      <w:tr w:rsidR="007E4F8D" w:rsidRPr="000D01E1" w14:paraId="07849A8C" w14:textId="77777777" w:rsidTr="007E4F8D">
        <w:tc>
          <w:tcPr>
            <w:tcW w:w="1088" w:type="pct"/>
            <w:tcBorders>
              <w:top w:val="nil"/>
              <w:left w:val="nil"/>
              <w:bottom w:val="nil"/>
              <w:right w:val="nil"/>
            </w:tcBorders>
            <w:hideMark/>
          </w:tcPr>
          <w:p w14:paraId="10CA21B0" w14:textId="77777777" w:rsidR="007E4F8D" w:rsidRPr="000D01E1" w:rsidRDefault="007E4F8D" w:rsidP="007E4F8D">
            <w:pPr>
              <w:rPr>
                <w:rFonts w:ascii="Arial" w:hAnsi="Arial" w:cs="Arial"/>
              </w:rPr>
            </w:pPr>
            <w:r w:rsidRPr="000D01E1">
              <w:rPr>
                <w:rFonts w:ascii="Arial" w:hAnsi="Arial" w:cs="Arial"/>
              </w:rPr>
              <w:t>41-45</w:t>
            </w:r>
          </w:p>
        </w:tc>
        <w:tc>
          <w:tcPr>
            <w:tcW w:w="337" w:type="pct"/>
            <w:tcBorders>
              <w:top w:val="nil"/>
              <w:left w:val="nil"/>
              <w:bottom w:val="nil"/>
              <w:right w:val="nil"/>
            </w:tcBorders>
            <w:hideMark/>
          </w:tcPr>
          <w:p w14:paraId="357B28D8" w14:textId="77777777" w:rsidR="007E4F8D" w:rsidRPr="000D01E1" w:rsidRDefault="007E4F8D" w:rsidP="007E4F8D">
            <w:pPr>
              <w:rPr>
                <w:rFonts w:ascii="Arial" w:hAnsi="Arial" w:cs="Arial"/>
              </w:rPr>
            </w:pPr>
            <w:r w:rsidRPr="000D01E1">
              <w:rPr>
                <w:rFonts w:ascii="Arial" w:hAnsi="Arial" w:cs="Arial"/>
              </w:rPr>
              <w:t>42</w:t>
            </w:r>
          </w:p>
        </w:tc>
        <w:tc>
          <w:tcPr>
            <w:tcW w:w="798" w:type="pct"/>
            <w:tcBorders>
              <w:top w:val="nil"/>
              <w:left w:val="nil"/>
              <w:bottom w:val="nil"/>
              <w:right w:val="nil"/>
            </w:tcBorders>
            <w:hideMark/>
          </w:tcPr>
          <w:p w14:paraId="50DAB106" w14:textId="77777777" w:rsidR="007E4F8D" w:rsidRPr="000D01E1" w:rsidRDefault="007E4F8D" w:rsidP="007E4F8D">
            <w:pPr>
              <w:rPr>
                <w:rFonts w:ascii="Arial" w:hAnsi="Arial" w:cs="Arial"/>
              </w:rPr>
            </w:pPr>
            <w:r w:rsidRPr="000D01E1">
              <w:rPr>
                <w:rFonts w:ascii="Arial" w:hAnsi="Arial" w:cs="Arial"/>
              </w:rPr>
              <w:t>32</w:t>
            </w:r>
          </w:p>
        </w:tc>
        <w:tc>
          <w:tcPr>
            <w:tcW w:w="299" w:type="pct"/>
            <w:tcBorders>
              <w:top w:val="nil"/>
              <w:left w:val="nil"/>
              <w:bottom w:val="nil"/>
              <w:right w:val="nil"/>
            </w:tcBorders>
            <w:hideMark/>
          </w:tcPr>
          <w:p w14:paraId="70C602C0" w14:textId="77777777" w:rsidR="007E4F8D" w:rsidRPr="000D01E1" w:rsidRDefault="007E4F8D" w:rsidP="007E4F8D">
            <w:pPr>
              <w:rPr>
                <w:rFonts w:ascii="Arial" w:hAnsi="Arial" w:cs="Arial"/>
              </w:rPr>
            </w:pPr>
            <w:r w:rsidRPr="000D01E1">
              <w:rPr>
                <w:rFonts w:ascii="Arial" w:hAnsi="Arial" w:cs="Arial"/>
              </w:rPr>
              <w:t>76.2</w:t>
            </w:r>
          </w:p>
        </w:tc>
        <w:tc>
          <w:tcPr>
            <w:tcW w:w="923" w:type="pct"/>
            <w:tcBorders>
              <w:top w:val="nil"/>
              <w:left w:val="nil"/>
              <w:bottom w:val="nil"/>
              <w:right w:val="nil"/>
            </w:tcBorders>
            <w:hideMark/>
          </w:tcPr>
          <w:p w14:paraId="77647C34" w14:textId="77777777" w:rsidR="007E4F8D" w:rsidRPr="000D01E1" w:rsidRDefault="007E4F8D" w:rsidP="007E4F8D">
            <w:pPr>
              <w:rPr>
                <w:rFonts w:ascii="Arial" w:hAnsi="Arial" w:cs="Arial"/>
              </w:rPr>
            </w:pPr>
            <w:r w:rsidRPr="000D01E1">
              <w:rPr>
                <w:rFonts w:ascii="Arial" w:hAnsi="Arial" w:cs="Arial"/>
              </w:rPr>
              <w:t>9</w:t>
            </w:r>
          </w:p>
        </w:tc>
        <w:tc>
          <w:tcPr>
            <w:tcW w:w="299" w:type="pct"/>
            <w:tcBorders>
              <w:top w:val="nil"/>
              <w:left w:val="nil"/>
              <w:bottom w:val="nil"/>
              <w:right w:val="nil"/>
            </w:tcBorders>
            <w:hideMark/>
          </w:tcPr>
          <w:p w14:paraId="64FDCBDA" w14:textId="77777777" w:rsidR="007E4F8D" w:rsidRPr="000D01E1" w:rsidRDefault="007E4F8D" w:rsidP="007E4F8D">
            <w:pPr>
              <w:rPr>
                <w:rFonts w:ascii="Arial" w:hAnsi="Arial" w:cs="Arial"/>
              </w:rPr>
            </w:pPr>
            <w:r w:rsidRPr="000D01E1">
              <w:rPr>
                <w:rFonts w:ascii="Arial" w:hAnsi="Arial" w:cs="Arial"/>
              </w:rPr>
              <w:t>31.4</w:t>
            </w:r>
          </w:p>
        </w:tc>
        <w:tc>
          <w:tcPr>
            <w:tcW w:w="957" w:type="pct"/>
            <w:tcBorders>
              <w:top w:val="nil"/>
              <w:left w:val="nil"/>
              <w:bottom w:val="nil"/>
              <w:right w:val="nil"/>
            </w:tcBorders>
            <w:hideMark/>
          </w:tcPr>
          <w:p w14:paraId="778258DD" w14:textId="77777777" w:rsidR="007E4F8D" w:rsidRPr="000D01E1" w:rsidRDefault="007E4F8D" w:rsidP="007E4F8D">
            <w:pPr>
              <w:rPr>
                <w:rFonts w:ascii="Arial" w:hAnsi="Arial" w:cs="Arial"/>
              </w:rPr>
            </w:pPr>
            <w:r w:rsidRPr="000D01E1">
              <w:rPr>
                <w:rFonts w:ascii="Arial" w:hAnsi="Arial" w:cs="Arial"/>
              </w:rPr>
              <w:t>1</w:t>
            </w:r>
          </w:p>
        </w:tc>
        <w:tc>
          <w:tcPr>
            <w:tcW w:w="299" w:type="pct"/>
            <w:tcBorders>
              <w:top w:val="nil"/>
              <w:left w:val="nil"/>
              <w:bottom w:val="nil"/>
              <w:right w:val="nil"/>
            </w:tcBorders>
            <w:hideMark/>
          </w:tcPr>
          <w:p w14:paraId="5E97FAFD" w14:textId="77777777" w:rsidR="007E4F8D" w:rsidRPr="000D01E1" w:rsidRDefault="007E4F8D" w:rsidP="007E4F8D">
            <w:pPr>
              <w:rPr>
                <w:rFonts w:ascii="Arial" w:hAnsi="Arial" w:cs="Arial"/>
              </w:rPr>
            </w:pPr>
            <w:r w:rsidRPr="000D01E1">
              <w:rPr>
                <w:rFonts w:ascii="Arial" w:hAnsi="Arial" w:cs="Arial"/>
              </w:rPr>
              <w:t>2.4</w:t>
            </w:r>
          </w:p>
        </w:tc>
      </w:tr>
      <w:tr w:rsidR="007E4F8D" w:rsidRPr="000D01E1" w14:paraId="08F891DB" w14:textId="77777777" w:rsidTr="007E4F8D">
        <w:tc>
          <w:tcPr>
            <w:tcW w:w="1088" w:type="pct"/>
            <w:tcBorders>
              <w:top w:val="nil"/>
              <w:left w:val="nil"/>
              <w:bottom w:val="nil"/>
              <w:right w:val="nil"/>
            </w:tcBorders>
            <w:hideMark/>
          </w:tcPr>
          <w:p w14:paraId="0529B026" w14:textId="77777777" w:rsidR="007E4F8D" w:rsidRPr="000D01E1" w:rsidRDefault="007E4F8D" w:rsidP="007E4F8D">
            <w:pPr>
              <w:rPr>
                <w:rFonts w:ascii="Arial" w:hAnsi="Arial" w:cs="Arial"/>
              </w:rPr>
            </w:pPr>
            <w:r w:rsidRPr="000D01E1">
              <w:rPr>
                <w:rFonts w:ascii="Arial" w:hAnsi="Arial" w:cs="Arial"/>
              </w:rPr>
              <w:t>46-50</w:t>
            </w:r>
          </w:p>
        </w:tc>
        <w:tc>
          <w:tcPr>
            <w:tcW w:w="337" w:type="pct"/>
            <w:tcBorders>
              <w:top w:val="nil"/>
              <w:left w:val="nil"/>
              <w:bottom w:val="nil"/>
              <w:right w:val="nil"/>
            </w:tcBorders>
            <w:hideMark/>
          </w:tcPr>
          <w:p w14:paraId="2B5759A1" w14:textId="77777777" w:rsidR="007E4F8D" w:rsidRPr="000D01E1" w:rsidRDefault="007E4F8D" w:rsidP="007E4F8D">
            <w:pPr>
              <w:rPr>
                <w:rFonts w:ascii="Arial" w:hAnsi="Arial" w:cs="Arial"/>
              </w:rPr>
            </w:pPr>
            <w:r w:rsidRPr="000D01E1">
              <w:rPr>
                <w:rFonts w:ascii="Arial" w:hAnsi="Arial" w:cs="Arial"/>
              </w:rPr>
              <w:t>44</w:t>
            </w:r>
          </w:p>
        </w:tc>
        <w:tc>
          <w:tcPr>
            <w:tcW w:w="798" w:type="pct"/>
            <w:tcBorders>
              <w:top w:val="nil"/>
              <w:left w:val="nil"/>
              <w:bottom w:val="nil"/>
              <w:right w:val="nil"/>
            </w:tcBorders>
            <w:hideMark/>
          </w:tcPr>
          <w:p w14:paraId="51163554" w14:textId="77777777" w:rsidR="007E4F8D" w:rsidRPr="000D01E1" w:rsidRDefault="007E4F8D" w:rsidP="007E4F8D">
            <w:pPr>
              <w:rPr>
                <w:rFonts w:ascii="Arial" w:hAnsi="Arial" w:cs="Arial"/>
              </w:rPr>
            </w:pPr>
            <w:r w:rsidRPr="000D01E1">
              <w:rPr>
                <w:rFonts w:ascii="Arial" w:hAnsi="Arial" w:cs="Arial"/>
              </w:rPr>
              <w:t>33</w:t>
            </w:r>
          </w:p>
        </w:tc>
        <w:tc>
          <w:tcPr>
            <w:tcW w:w="299" w:type="pct"/>
            <w:tcBorders>
              <w:top w:val="nil"/>
              <w:left w:val="nil"/>
              <w:bottom w:val="nil"/>
              <w:right w:val="nil"/>
            </w:tcBorders>
            <w:hideMark/>
          </w:tcPr>
          <w:p w14:paraId="5C08A810" w14:textId="77777777" w:rsidR="007E4F8D" w:rsidRPr="000D01E1" w:rsidRDefault="007E4F8D" w:rsidP="007E4F8D">
            <w:pPr>
              <w:rPr>
                <w:rFonts w:ascii="Arial" w:hAnsi="Arial" w:cs="Arial"/>
              </w:rPr>
            </w:pPr>
            <w:r w:rsidRPr="000D01E1">
              <w:rPr>
                <w:rFonts w:ascii="Arial" w:hAnsi="Arial" w:cs="Arial"/>
              </w:rPr>
              <w:t>75.6</w:t>
            </w:r>
          </w:p>
        </w:tc>
        <w:tc>
          <w:tcPr>
            <w:tcW w:w="923" w:type="pct"/>
            <w:tcBorders>
              <w:top w:val="nil"/>
              <w:left w:val="nil"/>
              <w:bottom w:val="nil"/>
              <w:right w:val="nil"/>
            </w:tcBorders>
            <w:hideMark/>
          </w:tcPr>
          <w:p w14:paraId="532451C4" w14:textId="77777777" w:rsidR="007E4F8D" w:rsidRPr="000D01E1" w:rsidRDefault="007E4F8D" w:rsidP="007E4F8D">
            <w:pPr>
              <w:rPr>
                <w:rFonts w:ascii="Arial" w:hAnsi="Arial" w:cs="Arial"/>
              </w:rPr>
            </w:pPr>
            <w:r w:rsidRPr="000D01E1">
              <w:rPr>
                <w:rFonts w:ascii="Arial" w:hAnsi="Arial" w:cs="Arial"/>
              </w:rPr>
              <w:t>7</w:t>
            </w:r>
          </w:p>
        </w:tc>
        <w:tc>
          <w:tcPr>
            <w:tcW w:w="299" w:type="pct"/>
            <w:tcBorders>
              <w:top w:val="nil"/>
              <w:left w:val="nil"/>
              <w:bottom w:val="nil"/>
              <w:right w:val="nil"/>
            </w:tcBorders>
            <w:hideMark/>
          </w:tcPr>
          <w:p w14:paraId="3361B1E2" w14:textId="77777777" w:rsidR="007E4F8D" w:rsidRPr="000D01E1" w:rsidRDefault="007E4F8D" w:rsidP="007E4F8D">
            <w:pPr>
              <w:rPr>
                <w:rFonts w:ascii="Arial" w:hAnsi="Arial" w:cs="Arial"/>
              </w:rPr>
            </w:pPr>
            <w:r w:rsidRPr="000D01E1">
              <w:rPr>
                <w:rFonts w:ascii="Arial" w:hAnsi="Arial" w:cs="Arial"/>
              </w:rPr>
              <w:t>15.</w:t>
            </w:r>
          </w:p>
        </w:tc>
        <w:tc>
          <w:tcPr>
            <w:tcW w:w="957" w:type="pct"/>
            <w:tcBorders>
              <w:top w:val="nil"/>
              <w:left w:val="nil"/>
              <w:bottom w:val="nil"/>
              <w:right w:val="nil"/>
            </w:tcBorders>
            <w:hideMark/>
          </w:tcPr>
          <w:p w14:paraId="45F1F13C" w14:textId="77777777" w:rsidR="007E4F8D" w:rsidRPr="000D01E1" w:rsidRDefault="007E4F8D" w:rsidP="007E4F8D">
            <w:pPr>
              <w:rPr>
                <w:rFonts w:ascii="Arial" w:hAnsi="Arial" w:cs="Arial"/>
              </w:rPr>
            </w:pPr>
            <w:r w:rsidRPr="000D01E1">
              <w:rPr>
                <w:rFonts w:ascii="Arial" w:hAnsi="Arial" w:cs="Arial"/>
              </w:rPr>
              <w:t>4</w:t>
            </w:r>
          </w:p>
        </w:tc>
        <w:tc>
          <w:tcPr>
            <w:tcW w:w="299" w:type="pct"/>
            <w:tcBorders>
              <w:top w:val="nil"/>
              <w:left w:val="nil"/>
              <w:bottom w:val="nil"/>
              <w:right w:val="nil"/>
            </w:tcBorders>
            <w:hideMark/>
          </w:tcPr>
          <w:p w14:paraId="6DC0653C" w14:textId="77777777" w:rsidR="007E4F8D" w:rsidRPr="000D01E1" w:rsidRDefault="007E4F8D" w:rsidP="007E4F8D">
            <w:pPr>
              <w:rPr>
                <w:rFonts w:ascii="Arial" w:hAnsi="Arial" w:cs="Arial"/>
              </w:rPr>
            </w:pPr>
            <w:r w:rsidRPr="000D01E1">
              <w:rPr>
                <w:rFonts w:ascii="Arial" w:hAnsi="Arial" w:cs="Arial"/>
              </w:rPr>
              <w:t>9.1</w:t>
            </w:r>
          </w:p>
        </w:tc>
      </w:tr>
      <w:tr w:rsidR="007E4F8D" w:rsidRPr="000D01E1" w14:paraId="789BE0FB" w14:textId="77777777" w:rsidTr="007E4F8D">
        <w:tc>
          <w:tcPr>
            <w:tcW w:w="1088" w:type="pct"/>
            <w:tcBorders>
              <w:top w:val="nil"/>
              <w:left w:val="nil"/>
              <w:bottom w:val="nil"/>
              <w:right w:val="nil"/>
            </w:tcBorders>
            <w:hideMark/>
          </w:tcPr>
          <w:p w14:paraId="43003721" w14:textId="77777777" w:rsidR="007E4F8D" w:rsidRPr="000D01E1" w:rsidRDefault="007E4F8D" w:rsidP="007E4F8D">
            <w:pPr>
              <w:rPr>
                <w:rFonts w:ascii="Arial" w:hAnsi="Arial" w:cs="Arial"/>
                <w:b/>
                <w:bCs/>
              </w:rPr>
            </w:pPr>
            <w:r w:rsidRPr="000D01E1">
              <w:rPr>
                <w:rFonts w:ascii="Arial" w:hAnsi="Arial" w:cs="Arial"/>
                <w:b/>
                <w:bCs/>
              </w:rPr>
              <w:t>Culture</w:t>
            </w:r>
          </w:p>
        </w:tc>
        <w:tc>
          <w:tcPr>
            <w:tcW w:w="337" w:type="pct"/>
            <w:tcBorders>
              <w:top w:val="nil"/>
              <w:left w:val="nil"/>
              <w:bottom w:val="nil"/>
              <w:right w:val="nil"/>
            </w:tcBorders>
          </w:tcPr>
          <w:p w14:paraId="7A4FCC25" w14:textId="77777777" w:rsidR="007E4F8D" w:rsidRPr="000D01E1" w:rsidRDefault="007E4F8D" w:rsidP="007E4F8D">
            <w:pPr>
              <w:rPr>
                <w:rFonts w:ascii="Arial" w:hAnsi="Arial" w:cs="Arial"/>
              </w:rPr>
            </w:pPr>
          </w:p>
        </w:tc>
        <w:tc>
          <w:tcPr>
            <w:tcW w:w="798" w:type="pct"/>
            <w:tcBorders>
              <w:top w:val="nil"/>
              <w:left w:val="nil"/>
              <w:bottom w:val="nil"/>
              <w:right w:val="nil"/>
            </w:tcBorders>
          </w:tcPr>
          <w:p w14:paraId="62579B81" w14:textId="77777777" w:rsidR="007E4F8D" w:rsidRPr="000D01E1" w:rsidRDefault="007E4F8D" w:rsidP="007E4F8D">
            <w:pPr>
              <w:rPr>
                <w:rFonts w:ascii="Arial" w:hAnsi="Arial" w:cs="Arial"/>
              </w:rPr>
            </w:pPr>
          </w:p>
        </w:tc>
        <w:tc>
          <w:tcPr>
            <w:tcW w:w="299" w:type="pct"/>
            <w:tcBorders>
              <w:top w:val="nil"/>
              <w:left w:val="nil"/>
              <w:bottom w:val="nil"/>
              <w:right w:val="nil"/>
            </w:tcBorders>
          </w:tcPr>
          <w:p w14:paraId="55F58BA3" w14:textId="77777777" w:rsidR="007E4F8D" w:rsidRPr="000D01E1" w:rsidRDefault="007E4F8D" w:rsidP="007E4F8D">
            <w:pPr>
              <w:rPr>
                <w:rFonts w:ascii="Arial" w:hAnsi="Arial" w:cs="Arial"/>
              </w:rPr>
            </w:pPr>
          </w:p>
        </w:tc>
        <w:tc>
          <w:tcPr>
            <w:tcW w:w="923" w:type="pct"/>
            <w:tcBorders>
              <w:top w:val="nil"/>
              <w:left w:val="nil"/>
              <w:bottom w:val="nil"/>
              <w:right w:val="nil"/>
            </w:tcBorders>
          </w:tcPr>
          <w:p w14:paraId="47FADC02" w14:textId="77777777" w:rsidR="007E4F8D" w:rsidRPr="000D01E1" w:rsidRDefault="007E4F8D" w:rsidP="007E4F8D">
            <w:pPr>
              <w:rPr>
                <w:rFonts w:ascii="Arial" w:hAnsi="Arial" w:cs="Arial"/>
              </w:rPr>
            </w:pPr>
          </w:p>
        </w:tc>
        <w:tc>
          <w:tcPr>
            <w:tcW w:w="299" w:type="pct"/>
            <w:tcBorders>
              <w:top w:val="nil"/>
              <w:left w:val="nil"/>
              <w:bottom w:val="nil"/>
              <w:right w:val="nil"/>
            </w:tcBorders>
          </w:tcPr>
          <w:p w14:paraId="7DD712DD" w14:textId="77777777" w:rsidR="007E4F8D" w:rsidRPr="000D01E1" w:rsidRDefault="007E4F8D" w:rsidP="007E4F8D">
            <w:pPr>
              <w:rPr>
                <w:rFonts w:ascii="Arial" w:hAnsi="Arial" w:cs="Arial"/>
              </w:rPr>
            </w:pPr>
          </w:p>
        </w:tc>
        <w:tc>
          <w:tcPr>
            <w:tcW w:w="957" w:type="pct"/>
            <w:tcBorders>
              <w:top w:val="nil"/>
              <w:left w:val="nil"/>
              <w:bottom w:val="nil"/>
              <w:right w:val="nil"/>
            </w:tcBorders>
          </w:tcPr>
          <w:p w14:paraId="3EFB95D5" w14:textId="77777777" w:rsidR="007E4F8D" w:rsidRPr="000D01E1" w:rsidRDefault="007E4F8D" w:rsidP="007E4F8D">
            <w:pPr>
              <w:rPr>
                <w:rFonts w:ascii="Arial" w:hAnsi="Arial" w:cs="Arial"/>
              </w:rPr>
            </w:pPr>
          </w:p>
        </w:tc>
        <w:tc>
          <w:tcPr>
            <w:tcW w:w="299" w:type="pct"/>
            <w:tcBorders>
              <w:top w:val="nil"/>
              <w:left w:val="nil"/>
              <w:bottom w:val="nil"/>
              <w:right w:val="nil"/>
            </w:tcBorders>
          </w:tcPr>
          <w:p w14:paraId="54AFD56F" w14:textId="77777777" w:rsidR="007E4F8D" w:rsidRPr="000D01E1" w:rsidRDefault="007E4F8D" w:rsidP="007E4F8D">
            <w:pPr>
              <w:rPr>
                <w:rFonts w:ascii="Arial" w:hAnsi="Arial" w:cs="Arial"/>
              </w:rPr>
            </w:pPr>
          </w:p>
        </w:tc>
      </w:tr>
      <w:tr w:rsidR="007E4F8D" w:rsidRPr="000D01E1" w14:paraId="47B1B6D1" w14:textId="77777777" w:rsidTr="007E4F8D">
        <w:tc>
          <w:tcPr>
            <w:tcW w:w="1088" w:type="pct"/>
            <w:tcBorders>
              <w:top w:val="nil"/>
              <w:left w:val="nil"/>
              <w:bottom w:val="nil"/>
              <w:right w:val="nil"/>
            </w:tcBorders>
            <w:hideMark/>
          </w:tcPr>
          <w:p w14:paraId="0F12FF56" w14:textId="77777777" w:rsidR="007E4F8D" w:rsidRPr="000D01E1" w:rsidRDefault="007E4F8D" w:rsidP="007E4F8D">
            <w:pPr>
              <w:rPr>
                <w:rFonts w:ascii="Arial" w:hAnsi="Arial" w:cs="Arial"/>
              </w:rPr>
            </w:pPr>
            <w:r w:rsidRPr="000D01E1">
              <w:rPr>
                <w:rFonts w:ascii="Arial" w:hAnsi="Arial" w:cs="Arial"/>
              </w:rPr>
              <w:t>Growth</w:t>
            </w:r>
          </w:p>
        </w:tc>
        <w:tc>
          <w:tcPr>
            <w:tcW w:w="337" w:type="pct"/>
            <w:tcBorders>
              <w:top w:val="nil"/>
              <w:left w:val="nil"/>
              <w:bottom w:val="nil"/>
              <w:right w:val="nil"/>
            </w:tcBorders>
            <w:hideMark/>
          </w:tcPr>
          <w:p w14:paraId="66DA4D59" w14:textId="77777777" w:rsidR="007E4F8D" w:rsidRPr="000D01E1" w:rsidRDefault="007E4F8D" w:rsidP="007E4F8D">
            <w:pPr>
              <w:rPr>
                <w:rFonts w:ascii="Arial" w:hAnsi="Arial" w:cs="Arial"/>
              </w:rPr>
            </w:pPr>
            <w:r w:rsidRPr="000D01E1">
              <w:rPr>
                <w:rFonts w:ascii="Arial" w:hAnsi="Arial" w:cs="Arial"/>
              </w:rPr>
              <w:t>86</w:t>
            </w:r>
          </w:p>
        </w:tc>
        <w:tc>
          <w:tcPr>
            <w:tcW w:w="798" w:type="pct"/>
            <w:tcBorders>
              <w:top w:val="nil"/>
              <w:left w:val="nil"/>
              <w:bottom w:val="nil"/>
              <w:right w:val="nil"/>
            </w:tcBorders>
            <w:hideMark/>
          </w:tcPr>
          <w:p w14:paraId="5FD637A1" w14:textId="77777777" w:rsidR="007E4F8D" w:rsidRPr="000D01E1" w:rsidRDefault="007E4F8D" w:rsidP="007E4F8D">
            <w:pPr>
              <w:rPr>
                <w:rFonts w:ascii="Arial" w:hAnsi="Arial" w:cs="Arial"/>
              </w:rPr>
            </w:pPr>
            <w:r w:rsidRPr="000D01E1">
              <w:rPr>
                <w:rFonts w:ascii="Arial" w:hAnsi="Arial" w:cs="Arial"/>
              </w:rPr>
              <w:t>63</w:t>
            </w:r>
          </w:p>
        </w:tc>
        <w:tc>
          <w:tcPr>
            <w:tcW w:w="299" w:type="pct"/>
            <w:tcBorders>
              <w:top w:val="nil"/>
              <w:left w:val="nil"/>
              <w:bottom w:val="nil"/>
              <w:right w:val="nil"/>
            </w:tcBorders>
            <w:hideMark/>
          </w:tcPr>
          <w:p w14:paraId="382115B2" w14:textId="77777777" w:rsidR="007E4F8D" w:rsidRPr="000D01E1" w:rsidRDefault="007E4F8D" w:rsidP="007E4F8D">
            <w:pPr>
              <w:rPr>
                <w:rFonts w:ascii="Arial" w:hAnsi="Arial" w:cs="Arial"/>
              </w:rPr>
            </w:pPr>
            <w:r w:rsidRPr="000D01E1">
              <w:rPr>
                <w:rFonts w:ascii="Arial" w:hAnsi="Arial" w:cs="Arial"/>
              </w:rPr>
              <w:t>73.3</w:t>
            </w:r>
          </w:p>
        </w:tc>
        <w:tc>
          <w:tcPr>
            <w:tcW w:w="923" w:type="pct"/>
            <w:tcBorders>
              <w:top w:val="nil"/>
              <w:left w:val="nil"/>
              <w:bottom w:val="nil"/>
              <w:right w:val="nil"/>
            </w:tcBorders>
            <w:hideMark/>
          </w:tcPr>
          <w:p w14:paraId="684A3151" w14:textId="77777777" w:rsidR="007E4F8D" w:rsidRPr="000D01E1" w:rsidRDefault="007E4F8D" w:rsidP="007E4F8D">
            <w:pPr>
              <w:rPr>
                <w:rFonts w:ascii="Arial" w:hAnsi="Arial" w:cs="Arial"/>
              </w:rPr>
            </w:pPr>
            <w:r w:rsidRPr="000D01E1">
              <w:rPr>
                <w:rFonts w:ascii="Arial" w:hAnsi="Arial" w:cs="Arial"/>
              </w:rPr>
              <w:t>21</w:t>
            </w:r>
          </w:p>
        </w:tc>
        <w:tc>
          <w:tcPr>
            <w:tcW w:w="299" w:type="pct"/>
            <w:tcBorders>
              <w:top w:val="nil"/>
              <w:left w:val="nil"/>
              <w:bottom w:val="nil"/>
              <w:right w:val="nil"/>
            </w:tcBorders>
            <w:hideMark/>
          </w:tcPr>
          <w:p w14:paraId="0152E099" w14:textId="77777777" w:rsidR="007E4F8D" w:rsidRPr="000D01E1" w:rsidRDefault="007E4F8D" w:rsidP="007E4F8D">
            <w:pPr>
              <w:rPr>
                <w:rFonts w:ascii="Arial" w:hAnsi="Arial" w:cs="Arial"/>
              </w:rPr>
            </w:pPr>
            <w:r w:rsidRPr="000D01E1">
              <w:rPr>
                <w:rFonts w:ascii="Arial" w:hAnsi="Arial" w:cs="Arial"/>
              </w:rPr>
              <w:t>24.4</w:t>
            </w:r>
          </w:p>
        </w:tc>
        <w:tc>
          <w:tcPr>
            <w:tcW w:w="957" w:type="pct"/>
            <w:tcBorders>
              <w:top w:val="nil"/>
              <w:left w:val="nil"/>
              <w:bottom w:val="nil"/>
              <w:right w:val="nil"/>
            </w:tcBorders>
            <w:hideMark/>
          </w:tcPr>
          <w:p w14:paraId="637EFDD6" w14:textId="77777777" w:rsidR="007E4F8D" w:rsidRPr="000D01E1" w:rsidRDefault="007E4F8D" w:rsidP="007E4F8D">
            <w:pPr>
              <w:rPr>
                <w:rFonts w:ascii="Arial" w:hAnsi="Arial" w:cs="Arial"/>
              </w:rPr>
            </w:pPr>
            <w:r w:rsidRPr="000D01E1">
              <w:rPr>
                <w:rFonts w:ascii="Arial" w:hAnsi="Arial" w:cs="Arial"/>
              </w:rPr>
              <w:t>2</w:t>
            </w:r>
          </w:p>
        </w:tc>
        <w:tc>
          <w:tcPr>
            <w:tcW w:w="299" w:type="pct"/>
            <w:tcBorders>
              <w:top w:val="nil"/>
              <w:left w:val="nil"/>
              <w:bottom w:val="nil"/>
              <w:right w:val="nil"/>
            </w:tcBorders>
            <w:hideMark/>
          </w:tcPr>
          <w:p w14:paraId="19DCD3B0" w14:textId="77777777" w:rsidR="007E4F8D" w:rsidRPr="000D01E1" w:rsidRDefault="007E4F8D" w:rsidP="007E4F8D">
            <w:pPr>
              <w:rPr>
                <w:rFonts w:ascii="Arial" w:hAnsi="Arial" w:cs="Arial"/>
              </w:rPr>
            </w:pPr>
            <w:r w:rsidRPr="000D01E1">
              <w:rPr>
                <w:rFonts w:ascii="Arial" w:hAnsi="Arial" w:cs="Arial"/>
              </w:rPr>
              <w:t>2.3</w:t>
            </w:r>
          </w:p>
        </w:tc>
      </w:tr>
      <w:tr w:rsidR="007E4F8D" w:rsidRPr="000D01E1" w14:paraId="696CF39D" w14:textId="77777777" w:rsidTr="007E4F8D">
        <w:tc>
          <w:tcPr>
            <w:tcW w:w="1088" w:type="pct"/>
            <w:tcBorders>
              <w:top w:val="nil"/>
              <w:left w:val="nil"/>
              <w:bottom w:val="nil"/>
              <w:right w:val="nil"/>
            </w:tcBorders>
            <w:hideMark/>
          </w:tcPr>
          <w:p w14:paraId="07BF4C64" w14:textId="77777777" w:rsidR="007E4F8D" w:rsidRPr="000D01E1" w:rsidRDefault="007E4F8D" w:rsidP="007E4F8D">
            <w:pPr>
              <w:rPr>
                <w:rFonts w:ascii="Arial" w:hAnsi="Arial" w:cs="Arial"/>
              </w:rPr>
            </w:pPr>
            <w:r w:rsidRPr="000D01E1">
              <w:rPr>
                <w:rFonts w:ascii="Arial" w:hAnsi="Arial" w:cs="Arial"/>
              </w:rPr>
              <w:t>No Growth</w:t>
            </w:r>
          </w:p>
        </w:tc>
        <w:tc>
          <w:tcPr>
            <w:tcW w:w="337" w:type="pct"/>
            <w:tcBorders>
              <w:top w:val="nil"/>
              <w:left w:val="nil"/>
              <w:bottom w:val="nil"/>
              <w:right w:val="nil"/>
            </w:tcBorders>
            <w:hideMark/>
          </w:tcPr>
          <w:p w14:paraId="50E25159" w14:textId="77777777" w:rsidR="007E4F8D" w:rsidRPr="000D01E1" w:rsidRDefault="007E4F8D" w:rsidP="007E4F8D">
            <w:pPr>
              <w:rPr>
                <w:rFonts w:ascii="Arial" w:hAnsi="Arial" w:cs="Arial"/>
              </w:rPr>
            </w:pPr>
            <w:r w:rsidRPr="000D01E1">
              <w:rPr>
                <w:rFonts w:ascii="Arial" w:hAnsi="Arial" w:cs="Arial"/>
              </w:rPr>
              <w:t>89</w:t>
            </w:r>
          </w:p>
        </w:tc>
        <w:tc>
          <w:tcPr>
            <w:tcW w:w="798" w:type="pct"/>
            <w:tcBorders>
              <w:top w:val="nil"/>
              <w:left w:val="nil"/>
              <w:bottom w:val="nil"/>
              <w:right w:val="nil"/>
            </w:tcBorders>
            <w:hideMark/>
          </w:tcPr>
          <w:p w14:paraId="1557A5F1" w14:textId="77777777" w:rsidR="007E4F8D" w:rsidRPr="000D01E1" w:rsidRDefault="007E4F8D" w:rsidP="007E4F8D">
            <w:pPr>
              <w:rPr>
                <w:rFonts w:ascii="Arial" w:hAnsi="Arial" w:cs="Arial"/>
              </w:rPr>
            </w:pPr>
            <w:r w:rsidRPr="000D01E1">
              <w:rPr>
                <w:rFonts w:ascii="Arial" w:hAnsi="Arial" w:cs="Arial"/>
              </w:rPr>
              <w:t>73</w:t>
            </w:r>
          </w:p>
        </w:tc>
        <w:tc>
          <w:tcPr>
            <w:tcW w:w="299" w:type="pct"/>
            <w:tcBorders>
              <w:top w:val="nil"/>
              <w:left w:val="nil"/>
              <w:bottom w:val="nil"/>
              <w:right w:val="nil"/>
            </w:tcBorders>
            <w:hideMark/>
          </w:tcPr>
          <w:p w14:paraId="5E85C386" w14:textId="77777777" w:rsidR="007E4F8D" w:rsidRPr="000D01E1" w:rsidRDefault="007E4F8D" w:rsidP="007E4F8D">
            <w:pPr>
              <w:rPr>
                <w:rFonts w:ascii="Arial" w:hAnsi="Arial" w:cs="Arial"/>
              </w:rPr>
            </w:pPr>
            <w:r w:rsidRPr="000D01E1">
              <w:rPr>
                <w:rFonts w:ascii="Arial" w:hAnsi="Arial" w:cs="Arial"/>
              </w:rPr>
              <w:t>74.2</w:t>
            </w:r>
          </w:p>
        </w:tc>
        <w:tc>
          <w:tcPr>
            <w:tcW w:w="923" w:type="pct"/>
            <w:tcBorders>
              <w:top w:val="nil"/>
              <w:left w:val="nil"/>
              <w:bottom w:val="nil"/>
              <w:right w:val="nil"/>
            </w:tcBorders>
            <w:hideMark/>
          </w:tcPr>
          <w:p w14:paraId="4CAAD5A1" w14:textId="77777777" w:rsidR="007E4F8D" w:rsidRPr="000D01E1" w:rsidRDefault="007E4F8D" w:rsidP="007E4F8D">
            <w:pPr>
              <w:rPr>
                <w:rFonts w:ascii="Arial" w:hAnsi="Arial" w:cs="Arial"/>
              </w:rPr>
            </w:pPr>
            <w:r w:rsidRPr="000D01E1">
              <w:rPr>
                <w:rFonts w:ascii="Arial" w:hAnsi="Arial" w:cs="Arial"/>
              </w:rPr>
              <w:t>18</w:t>
            </w:r>
          </w:p>
        </w:tc>
        <w:tc>
          <w:tcPr>
            <w:tcW w:w="299" w:type="pct"/>
            <w:tcBorders>
              <w:top w:val="nil"/>
              <w:left w:val="nil"/>
              <w:bottom w:val="nil"/>
              <w:right w:val="nil"/>
            </w:tcBorders>
            <w:hideMark/>
          </w:tcPr>
          <w:p w14:paraId="50D2552F" w14:textId="77777777" w:rsidR="007E4F8D" w:rsidRPr="000D01E1" w:rsidRDefault="007E4F8D" w:rsidP="007E4F8D">
            <w:pPr>
              <w:rPr>
                <w:rFonts w:ascii="Arial" w:hAnsi="Arial" w:cs="Arial"/>
              </w:rPr>
            </w:pPr>
            <w:r w:rsidRPr="000D01E1">
              <w:rPr>
                <w:rFonts w:ascii="Arial" w:hAnsi="Arial" w:cs="Arial"/>
              </w:rPr>
              <w:t>20.2</w:t>
            </w:r>
          </w:p>
        </w:tc>
        <w:tc>
          <w:tcPr>
            <w:tcW w:w="957" w:type="pct"/>
            <w:tcBorders>
              <w:top w:val="nil"/>
              <w:left w:val="nil"/>
              <w:bottom w:val="nil"/>
              <w:right w:val="nil"/>
            </w:tcBorders>
            <w:hideMark/>
          </w:tcPr>
          <w:p w14:paraId="301AC1CB" w14:textId="77777777" w:rsidR="007E4F8D" w:rsidRPr="000D01E1" w:rsidRDefault="007E4F8D" w:rsidP="007E4F8D">
            <w:pPr>
              <w:rPr>
                <w:rFonts w:ascii="Arial" w:hAnsi="Arial" w:cs="Arial"/>
              </w:rPr>
            </w:pPr>
            <w:r w:rsidRPr="000D01E1">
              <w:rPr>
                <w:rFonts w:ascii="Arial" w:hAnsi="Arial" w:cs="Arial"/>
              </w:rPr>
              <w:t>5</w:t>
            </w:r>
          </w:p>
        </w:tc>
        <w:tc>
          <w:tcPr>
            <w:tcW w:w="299" w:type="pct"/>
            <w:tcBorders>
              <w:top w:val="nil"/>
              <w:left w:val="nil"/>
              <w:bottom w:val="nil"/>
              <w:right w:val="nil"/>
            </w:tcBorders>
            <w:hideMark/>
          </w:tcPr>
          <w:p w14:paraId="0D895ACC" w14:textId="77777777" w:rsidR="007E4F8D" w:rsidRPr="000D01E1" w:rsidRDefault="007E4F8D" w:rsidP="007E4F8D">
            <w:pPr>
              <w:rPr>
                <w:rFonts w:ascii="Arial" w:hAnsi="Arial" w:cs="Arial"/>
              </w:rPr>
            </w:pPr>
            <w:r w:rsidRPr="000D01E1">
              <w:rPr>
                <w:rFonts w:ascii="Arial" w:hAnsi="Arial" w:cs="Arial"/>
              </w:rPr>
              <w:t>5.6</w:t>
            </w:r>
          </w:p>
        </w:tc>
      </w:tr>
      <w:tr w:rsidR="007E4F8D" w:rsidRPr="000D01E1" w14:paraId="3952F2AA" w14:textId="77777777" w:rsidTr="007E4F8D">
        <w:tc>
          <w:tcPr>
            <w:tcW w:w="1088" w:type="pct"/>
            <w:tcBorders>
              <w:top w:val="nil"/>
              <w:left w:val="nil"/>
              <w:bottom w:val="nil"/>
              <w:right w:val="nil"/>
            </w:tcBorders>
            <w:hideMark/>
          </w:tcPr>
          <w:p w14:paraId="13CAAE05" w14:textId="77777777" w:rsidR="007E4F8D" w:rsidRPr="000D01E1" w:rsidRDefault="007E4F8D" w:rsidP="007E4F8D">
            <w:pPr>
              <w:rPr>
                <w:rFonts w:ascii="Arial" w:hAnsi="Arial" w:cs="Arial"/>
                <w:b/>
                <w:bCs/>
              </w:rPr>
            </w:pPr>
            <w:r w:rsidRPr="000D01E1">
              <w:rPr>
                <w:rFonts w:ascii="Arial" w:hAnsi="Arial" w:cs="Arial"/>
                <w:b/>
                <w:bCs/>
              </w:rPr>
              <w:t>Bacteria</w:t>
            </w:r>
          </w:p>
        </w:tc>
        <w:tc>
          <w:tcPr>
            <w:tcW w:w="337" w:type="pct"/>
            <w:tcBorders>
              <w:top w:val="nil"/>
              <w:left w:val="nil"/>
              <w:bottom w:val="nil"/>
              <w:right w:val="nil"/>
            </w:tcBorders>
          </w:tcPr>
          <w:p w14:paraId="6182C371" w14:textId="77777777" w:rsidR="007E4F8D" w:rsidRPr="000D01E1" w:rsidRDefault="007E4F8D" w:rsidP="007E4F8D">
            <w:pPr>
              <w:rPr>
                <w:rFonts w:ascii="Arial" w:hAnsi="Arial" w:cs="Arial"/>
              </w:rPr>
            </w:pPr>
          </w:p>
        </w:tc>
        <w:tc>
          <w:tcPr>
            <w:tcW w:w="798" w:type="pct"/>
            <w:tcBorders>
              <w:top w:val="nil"/>
              <w:left w:val="nil"/>
              <w:bottom w:val="nil"/>
              <w:right w:val="nil"/>
            </w:tcBorders>
          </w:tcPr>
          <w:p w14:paraId="7090A6C8" w14:textId="77777777" w:rsidR="007E4F8D" w:rsidRPr="000D01E1" w:rsidRDefault="007E4F8D" w:rsidP="007E4F8D">
            <w:pPr>
              <w:rPr>
                <w:rFonts w:ascii="Arial" w:hAnsi="Arial" w:cs="Arial"/>
              </w:rPr>
            </w:pPr>
          </w:p>
        </w:tc>
        <w:tc>
          <w:tcPr>
            <w:tcW w:w="299" w:type="pct"/>
            <w:tcBorders>
              <w:top w:val="nil"/>
              <w:left w:val="nil"/>
              <w:bottom w:val="nil"/>
              <w:right w:val="nil"/>
            </w:tcBorders>
          </w:tcPr>
          <w:p w14:paraId="785B3399" w14:textId="77777777" w:rsidR="007E4F8D" w:rsidRPr="000D01E1" w:rsidRDefault="007E4F8D" w:rsidP="007E4F8D">
            <w:pPr>
              <w:rPr>
                <w:rFonts w:ascii="Arial" w:hAnsi="Arial" w:cs="Arial"/>
              </w:rPr>
            </w:pPr>
          </w:p>
        </w:tc>
        <w:tc>
          <w:tcPr>
            <w:tcW w:w="923" w:type="pct"/>
            <w:tcBorders>
              <w:top w:val="nil"/>
              <w:left w:val="nil"/>
              <w:bottom w:val="nil"/>
              <w:right w:val="nil"/>
            </w:tcBorders>
          </w:tcPr>
          <w:p w14:paraId="5DD778FB" w14:textId="77777777" w:rsidR="007E4F8D" w:rsidRPr="000D01E1" w:rsidRDefault="007E4F8D" w:rsidP="007E4F8D">
            <w:pPr>
              <w:rPr>
                <w:rFonts w:ascii="Arial" w:hAnsi="Arial" w:cs="Arial"/>
              </w:rPr>
            </w:pPr>
          </w:p>
        </w:tc>
        <w:tc>
          <w:tcPr>
            <w:tcW w:w="299" w:type="pct"/>
            <w:tcBorders>
              <w:top w:val="nil"/>
              <w:left w:val="nil"/>
              <w:bottom w:val="nil"/>
              <w:right w:val="nil"/>
            </w:tcBorders>
          </w:tcPr>
          <w:p w14:paraId="2E490D87" w14:textId="77777777" w:rsidR="007E4F8D" w:rsidRPr="000D01E1" w:rsidRDefault="007E4F8D" w:rsidP="007E4F8D">
            <w:pPr>
              <w:rPr>
                <w:rFonts w:ascii="Arial" w:hAnsi="Arial" w:cs="Arial"/>
              </w:rPr>
            </w:pPr>
          </w:p>
        </w:tc>
        <w:tc>
          <w:tcPr>
            <w:tcW w:w="957" w:type="pct"/>
            <w:tcBorders>
              <w:top w:val="nil"/>
              <w:left w:val="nil"/>
              <w:bottom w:val="nil"/>
              <w:right w:val="nil"/>
            </w:tcBorders>
          </w:tcPr>
          <w:p w14:paraId="4398AD70" w14:textId="77777777" w:rsidR="007E4F8D" w:rsidRPr="000D01E1" w:rsidRDefault="007E4F8D" w:rsidP="007E4F8D">
            <w:pPr>
              <w:rPr>
                <w:rFonts w:ascii="Arial" w:hAnsi="Arial" w:cs="Arial"/>
              </w:rPr>
            </w:pPr>
          </w:p>
        </w:tc>
        <w:tc>
          <w:tcPr>
            <w:tcW w:w="299" w:type="pct"/>
            <w:tcBorders>
              <w:top w:val="nil"/>
              <w:left w:val="nil"/>
              <w:bottom w:val="nil"/>
              <w:right w:val="nil"/>
            </w:tcBorders>
          </w:tcPr>
          <w:p w14:paraId="534280C5" w14:textId="77777777" w:rsidR="007E4F8D" w:rsidRPr="000D01E1" w:rsidRDefault="007E4F8D" w:rsidP="007E4F8D">
            <w:pPr>
              <w:rPr>
                <w:rFonts w:ascii="Arial" w:hAnsi="Arial" w:cs="Arial"/>
              </w:rPr>
            </w:pPr>
          </w:p>
        </w:tc>
      </w:tr>
      <w:tr w:rsidR="007E4F8D" w:rsidRPr="000D01E1" w14:paraId="77C1B38A" w14:textId="77777777" w:rsidTr="007E4F8D">
        <w:tc>
          <w:tcPr>
            <w:tcW w:w="1088" w:type="pct"/>
            <w:tcBorders>
              <w:top w:val="nil"/>
              <w:left w:val="nil"/>
              <w:bottom w:val="nil"/>
              <w:right w:val="nil"/>
            </w:tcBorders>
            <w:hideMark/>
          </w:tcPr>
          <w:p w14:paraId="3E342937" w14:textId="77777777" w:rsidR="007E4F8D" w:rsidRPr="000D01E1" w:rsidRDefault="007E4F8D" w:rsidP="007E4F8D">
            <w:pPr>
              <w:rPr>
                <w:rFonts w:ascii="Arial" w:hAnsi="Arial" w:cs="Arial"/>
                <w:i/>
                <w:iCs/>
              </w:rPr>
            </w:pPr>
            <w:r w:rsidRPr="000D01E1">
              <w:rPr>
                <w:rFonts w:ascii="Arial" w:hAnsi="Arial" w:cs="Arial"/>
                <w:i/>
                <w:iCs/>
              </w:rPr>
              <w:t>Acinetobacter baumannii</w:t>
            </w:r>
          </w:p>
        </w:tc>
        <w:tc>
          <w:tcPr>
            <w:tcW w:w="337" w:type="pct"/>
            <w:tcBorders>
              <w:top w:val="nil"/>
              <w:left w:val="nil"/>
              <w:bottom w:val="nil"/>
              <w:right w:val="nil"/>
            </w:tcBorders>
            <w:hideMark/>
          </w:tcPr>
          <w:p w14:paraId="721E0B6E" w14:textId="77777777" w:rsidR="007E4F8D" w:rsidRPr="000D01E1" w:rsidRDefault="007E4F8D" w:rsidP="007E4F8D">
            <w:pPr>
              <w:rPr>
                <w:rFonts w:ascii="Arial" w:hAnsi="Arial" w:cs="Arial"/>
              </w:rPr>
            </w:pPr>
            <w:r w:rsidRPr="000D01E1">
              <w:rPr>
                <w:rFonts w:ascii="Arial" w:hAnsi="Arial" w:cs="Arial"/>
              </w:rPr>
              <w:t>3</w:t>
            </w:r>
          </w:p>
        </w:tc>
        <w:tc>
          <w:tcPr>
            <w:tcW w:w="798" w:type="pct"/>
            <w:tcBorders>
              <w:top w:val="nil"/>
              <w:left w:val="nil"/>
              <w:bottom w:val="nil"/>
              <w:right w:val="nil"/>
            </w:tcBorders>
            <w:hideMark/>
          </w:tcPr>
          <w:p w14:paraId="05A95CBF" w14:textId="77777777" w:rsidR="007E4F8D" w:rsidRPr="000D01E1" w:rsidRDefault="007E4F8D" w:rsidP="007E4F8D">
            <w:pPr>
              <w:rPr>
                <w:rFonts w:ascii="Arial" w:hAnsi="Arial" w:cs="Arial"/>
              </w:rPr>
            </w:pPr>
            <w:r w:rsidRPr="000D01E1">
              <w:rPr>
                <w:rFonts w:ascii="Arial" w:hAnsi="Arial" w:cs="Arial"/>
              </w:rPr>
              <w:t>1</w:t>
            </w:r>
          </w:p>
        </w:tc>
        <w:tc>
          <w:tcPr>
            <w:tcW w:w="299" w:type="pct"/>
            <w:tcBorders>
              <w:top w:val="nil"/>
              <w:left w:val="nil"/>
              <w:bottom w:val="nil"/>
              <w:right w:val="nil"/>
            </w:tcBorders>
            <w:hideMark/>
          </w:tcPr>
          <w:p w14:paraId="4D57C083" w14:textId="77777777" w:rsidR="007E4F8D" w:rsidRPr="000D01E1" w:rsidRDefault="007E4F8D" w:rsidP="007E4F8D">
            <w:pPr>
              <w:rPr>
                <w:rFonts w:ascii="Arial" w:hAnsi="Arial" w:cs="Arial"/>
              </w:rPr>
            </w:pPr>
            <w:r w:rsidRPr="000D01E1">
              <w:rPr>
                <w:rFonts w:ascii="Arial" w:hAnsi="Arial" w:cs="Arial"/>
              </w:rPr>
              <w:t>33.3</w:t>
            </w:r>
          </w:p>
        </w:tc>
        <w:tc>
          <w:tcPr>
            <w:tcW w:w="923" w:type="pct"/>
            <w:tcBorders>
              <w:top w:val="nil"/>
              <w:left w:val="nil"/>
              <w:bottom w:val="nil"/>
              <w:right w:val="nil"/>
            </w:tcBorders>
            <w:hideMark/>
          </w:tcPr>
          <w:p w14:paraId="3A81331D" w14:textId="77777777" w:rsidR="007E4F8D" w:rsidRPr="000D01E1" w:rsidRDefault="007E4F8D" w:rsidP="007E4F8D">
            <w:pPr>
              <w:rPr>
                <w:rFonts w:ascii="Arial" w:hAnsi="Arial" w:cs="Arial"/>
              </w:rPr>
            </w:pPr>
            <w:r w:rsidRPr="000D01E1">
              <w:rPr>
                <w:rFonts w:ascii="Arial" w:hAnsi="Arial" w:cs="Arial"/>
              </w:rPr>
              <w:t>1</w:t>
            </w:r>
          </w:p>
        </w:tc>
        <w:tc>
          <w:tcPr>
            <w:tcW w:w="299" w:type="pct"/>
            <w:tcBorders>
              <w:top w:val="nil"/>
              <w:left w:val="nil"/>
              <w:bottom w:val="nil"/>
              <w:right w:val="nil"/>
            </w:tcBorders>
            <w:hideMark/>
          </w:tcPr>
          <w:p w14:paraId="0992AAFE" w14:textId="77777777" w:rsidR="007E4F8D" w:rsidRPr="000D01E1" w:rsidRDefault="007E4F8D" w:rsidP="007E4F8D">
            <w:pPr>
              <w:rPr>
                <w:rFonts w:ascii="Arial" w:hAnsi="Arial" w:cs="Arial"/>
              </w:rPr>
            </w:pPr>
            <w:r w:rsidRPr="000D01E1">
              <w:rPr>
                <w:rFonts w:ascii="Arial" w:hAnsi="Arial" w:cs="Arial"/>
              </w:rPr>
              <w:t>33.3</w:t>
            </w:r>
          </w:p>
        </w:tc>
        <w:tc>
          <w:tcPr>
            <w:tcW w:w="957" w:type="pct"/>
            <w:tcBorders>
              <w:top w:val="nil"/>
              <w:left w:val="nil"/>
              <w:bottom w:val="nil"/>
              <w:right w:val="nil"/>
            </w:tcBorders>
            <w:hideMark/>
          </w:tcPr>
          <w:p w14:paraId="5AB68260" w14:textId="77777777" w:rsidR="007E4F8D" w:rsidRPr="000D01E1" w:rsidRDefault="007E4F8D" w:rsidP="007E4F8D">
            <w:pPr>
              <w:rPr>
                <w:rFonts w:ascii="Arial" w:hAnsi="Arial" w:cs="Arial"/>
              </w:rPr>
            </w:pPr>
            <w:r w:rsidRPr="000D01E1">
              <w:rPr>
                <w:rFonts w:ascii="Arial" w:hAnsi="Arial" w:cs="Arial"/>
              </w:rPr>
              <w:t>1</w:t>
            </w:r>
          </w:p>
        </w:tc>
        <w:tc>
          <w:tcPr>
            <w:tcW w:w="299" w:type="pct"/>
            <w:tcBorders>
              <w:top w:val="nil"/>
              <w:left w:val="nil"/>
              <w:bottom w:val="nil"/>
              <w:right w:val="nil"/>
            </w:tcBorders>
            <w:hideMark/>
          </w:tcPr>
          <w:p w14:paraId="26B48E3E" w14:textId="77777777" w:rsidR="007E4F8D" w:rsidRPr="000D01E1" w:rsidRDefault="007E4F8D" w:rsidP="007E4F8D">
            <w:pPr>
              <w:rPr>
                <w:rFonts w:ascii="Arial" w:hAnsi="Arial" w:cs="Arial"/>
              </w:rPr>
            </w:pPr>
            <w:r w:rsidRPr="000D01E1">
              <w:rPr>
                <w:rFonts w:ascii="Arial" w:hAnsi="Arial" w:cs="Arial"/>
              </w:rPr>
              <w:t>33.3</w:t>
            </w:r>
          </w:p>
        </w:tc>
      </w:tr>
      <w:tr w:rsidR="007E4F8D" w:rsidRPr="000D01E1" w14:paraId="3710497D" w14:textId="77777777" w:rsidTr="007E4F8D">
        <w:tc>
          <w:tcPr>
            <w:tcW w:w="1088" w:type="pct"/>
            <w:tcBorders>
              <w:top w:val="nil"/>
              <w:left w:val="nil"/>
              <w:bottom w:val="nil"/>
              <w:right w:val="nil"/>
            </w:tcBorders>
            <w:hideMark/>
          </w:tcPr>
          <w:p w14:paraId="5D11BF39" w14:textId="77777777" w:rsidR="007E4F8D" w:rsidRPr="000D01E1" w:rsidRDefault="007E4F8D" w:rsidP="007E4F8D">
            <w:pPr>
              <w:rPr>
                <w:rFonts w:ascii="Arial" w:hAnsi="Arial" w:cs="Arial"/>
                <w:i/>
                <w:iCs/>
              </w:rPr>
            </w:pPr>
            <w:r w:rsidRPr="000D01E1">
              <w:rPr>
                <w:rFonts w:ascii="Arial" w:hAnsi="Arial" w:cs="Arial"/>
                <w:i/>
                <w:iCs/>
              </w:rPr>
              <w:t>Enterococcus faecalis</w:t>
            </w:r>
          </w:p>
        </w:tc>
        <w:tc>
          <w:tcPr>
            <w:tcW w:w="337" w:type="pct"/>
            <w:tcBorders>
              <w:top w:val="nil"/>
              <w:left w:val="nil"/>
              <w:bottom w:val="nil"/>
              <w:right w:val="nil"/>
            </w:tcBorders>
            <w:hideMark/>
          </w:tcPr>
          <w:p w14:paraId="0CE1E4EC" w14:textId="77777777" w:rsidR="007E4F8D" w:rsidRPr="000D01E1" w:rsidRDefault="007E4F8D" w:rsidP="007E4F8D">
            <w:pPr>
              <w:rPr>
                <w:rFonts w:ascii="Arial" w:hAnsi="Arial" w:cs="Arial"/>
              </w:rPr>
            </w:pPr>
            <w:r w:rsidRPr="000D01E1">
              <w:rPr>
                <w:rFonts w:ascii="Arial" w:hAnsi="Arial" w:cs="Arial"/>
              </w:rPr>
              <w:t>16</w:t>
            </w:r>
          </w:p>
        </w:tc>
        <w:tc>
          <w:tcPr>
            <w:tcW w:w="798" w:type="pct"/>
            <w:tcBorders>
              <w:top w:val="nil"/>
              <w:left w:val="nil"/>
              <w:bottom w:val="nil"/>
              <w:right w:val="nil"/>
            </w:tcBorders>
            <w:hideMark/>
          </w:tcPr>
          <w:p w14:paraId="5117E4D6" w14:textId="77777777" w:rsidR="007E4F8D" w:rsidRPr="000D01E1" w:rsidRDefault="007E4F8D" w:rsidP="007E4F8D">
            <w:pPr>
              <w:rPr>
                <w:rFonts w:ascii="Arial" w:hAnsi="Arial" w:cs="Arial"/>
              </w:rPr>
            </w:pPr>
            <w:r w:rsidRPr="000D01E1">
              <w:rPr>
                <w:rFonts w:ascii="Arial" w:hAnsi="Arial" w:cs="Arial"/>
              </w:rPr>
              <w:t>12</w:t>
            </w:r>
          </w:p>
        </w:tc>
        <w:tc>
          <w:tcPr>
            <w:tcW w:w="299" w:type="pct"/>
            <w:tcBorders>
              <w:top w:val="nil"/>
              <w:left w:val="nil"/>
              <w:bottom w:val="nil"/>
              <w:right w:val="nil"/>
            </w:tcBorders>
            <w:hideMark/>
          </w:tcPr>
          <w:p w14:paraId="1CB2BAF0" w14:textId="77777777" w:rsidR="007E4F8D" w:rsidRPr="000D01E1" w:rsidRDefault="007E4F8D" w:rsidP="007E4F8D">
            <w:pPr>
              <w:rPr>
                <w:rFonts w:ascii="Arial" w:hAnsi="Arial" w:cs="Arial"/>
              </w:rPr>
            </w:pPr>
            <w:r w:rsidRPr="000D01E1">
              <w:rPr>
                <w:rFonts w:ascii="Arial" w:hAnsi="Arial" w:cs="Arial"/>
              </w:rPr>
              <w:t>65.2</w:t>
            </w:r>
          </w:p>
        </w:tc>
        <w:tc>
          <w:tcPr>
            <w:tcW w:w="923" w:type="pct"/>
            <w:tcBorders>
              <w:top w:val="nil"/>
              <w:left w:val="nil"/>
              <w:bottom w:val="nil"/>
              <w:right w:val="nil"/>
            </w:tcBorders>
            <w:hideMark/>
          </w:tcPr>
          <w:p w14:paraId="0FBA50D2" w14:textId="77777777" w:rsidR="007E4F8D" w:rsidRPr="000D01E1" w:rsidRDefault="007E4F8D" w:rsidP="007E4F8D">
            <w:pPr>
              <w:rPr>
                <w:rFonts w:ascii="Arial" w:hAnsi="Arial" w:cs="Arial"/>
              </w:rPr>
            </w:pPr>
            <w:r w:rsidRPr="000D01E1">
              <w:rPr>
                <w:rFonts w:ascii="Arial" w:hAnsi="Arial" w:cs="Arial"/>
              </w:rPr>
              <w:t>4</w:t>
            </w:r>
          </w:p>
        </w:tc>
        <w:tc>
          <w:tcPr>
            <w:tcW w:w="299" w:type="pct"/>
            <w:tcBorders>
              <w:top w:val="nil"/>
              <w:left w:val="nil"/>
              <w:bottom w:val="nil"/>
              <w:right w:val="nil"/>
            </w:tcBorders>
            <w:hideMark/>
          </w:tcPr>
          <w:p w14:paraId="79BB54A3" w14:textId="77777777" w:rsidR="007E4F8D" w:rsidRPr="000D01E1" w:rsidRDefault="007E4F8D" w:rsidP="007E4F8D">
            <w:pPr>
              <w:rPr>
                <w:rFonts w:ascii="Arial" w:hAnsi="Arial" w:cs="Arial"/>
              </w:rPr>
            </w:pPr>
            <w:r w:rsidRPr="000D01E1">
              <w:rPr>
                <w:rFonts w:ascii="Arial" w:hAnsi="Arial" w:cs="Arial"/>
              </w:rPr>
              <w:t>25.0</w:t>
            </w:r>
          </w:p>
        </w:tc>
        <w:tc>
          <w:tcPr>
            <w:tcW w:w="957" w:type="pct"/>
            <w:tcBorders>
              <w:top w:val="nil"/>
              <w:left w:val="nil"/>
              <w:bottom w:val="nil"/>
              <w:right w:val="nil"/>
            </w:tcBorders>
            <w:hideMark/>
          </w:tcPr>
          <w:p w14:paraId="22AAF4F1" w14:textId="77777777" w:rsidR="007E4F8D" w:rsidRPr="000D01E1" w:rsidRDefault="007E4F8D" w:rsidP="007E4F8D">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1383819E" w14:textId="77777777" w:rsidR="007E4F8D" w:rsidRPr="000D01E1" w:rsidRDefault="007E4F8D" w:rsidP="007E4F8D">
            <w:pPr>
              <w:rPr>
                <w:rFonts w:ascii="Arial" w:hAnsi="Arial" w:cs="Arial"/>
              </w:rPr>
            </w:pPr>
            <w:r w:rsidRPr="000D01E1">
              <w:rPr>
                <w:rFonts w:ascii="Arial" w:hAnsi="Arial" w:cs="Arial"/>
              </w:rPr>
              <w:t>0.0</w:t>
            </w:r>
          </w:p>
        </w:tc>
      </w:tr>
      <w:tr w:rsidR="007E4F8D" w:rsidRPr="000D01E1" w14:paraId="5C7E58BD" w14:textId="77777777" w:rsidTr="007E4F8D">
        <w:tc>
          <w:tcPr>
            <w:tcW w:w="1088" w:type="pct"/>
            <w:tcBorders>
              <w:top w:val="nil"/>
              <w:left w:val="nil"/>
              <w:bottom w:val="nil"/>
              <w:right w:val="nil"/>
            </w:tcBorders>
            <w:hideMark/>
          </w:tcPr>
          <w:p w14:paraId="06E01801" w14:textId="77777777" w:rsidR="007E4F8D" w:rsidRPr="000D01E1" w:rsidRDefault="007E4F8D" w:rsidP="007E4F8D">
            <w:pPr>
              <w:rPr>
                <w:rFonts w:ascii="Arial" w:hAnsi="Arial" w:cs="Arial"/>
                <w:i/>
                <w:iCs/>
              </w:rPr>
            </w:pPr>
            <w:r w:rsidRPr="000D01E1">
              <w:rPr>
                <w:rFonts w:ascii="Arial" w:hAnsi="Arial" w:cs="Arial"/>
                <w:i/>
                <w:iCs/>
              </w:rPr>
              <w:t>Escherichia coli</w:t>
            </w:r>
          </w:p>
        </w:tc>
        <w:tc>
          <w:tcPr>
            <w:tcW w:w="337" w:type="pct"/>
            <w:tcBorders>
              <w:top w:val="nil"/>
              <w:left w:val="nil"/>
              <w:bottom w:val="nil"/>
              <w:right w:val="nil"/>
            </w:tcBorders>
            <w:hideMark/>
          </w:tcPr>
          <w:p w14:paraId="5E059ECD" w14:textId="77777777" w:rsidR="007E4F8D" w:rsidRPr="000D01E1" w:rsidRDefault="007E4F8D" w:rsidP="007E4F8D">
            <w:pPr>
              <w:rPr>
                <w:rFonts w:ascii="Arial" w:hAnsi="Arial" w:cs="Arial"/>
              </w:rPr>
            </w:pPr>
            <w:r w:rsidRPr="000D01E1">
              <w:rPr>
                <w:rFonts w:ascii="Arial" w:hAnsi="Arial" w:cs="Arial"/>
              </w:rPr>
              <w:t>23</w:t>
            </w:r>
          </w:p>
        </w:tc>
        <w:tc>
          <w:tcPr>
            <w:tcW w:w="798" w:type="pct"/>
            <w:tcBorders>
              <w:top w:val="nil"/>
              <w:left w:val="nil"/>
              <w:bottom w:val="nil"/>
              <w:right w:val="nil"/>
            </w:tcBorders>
            <w:hideMark/>
          </w:tcPr>
          <w:p w14:paraId="18AA0068" w14:textId="77777777" w:rsidR="007E4F8D" w:rsidRPr="000D01E1" w:rsidRDefault="007E4F8D" w:rsidP="007E4F8D">
            <w:pPr>
              <w:rPr>
                <w:rFonts w:ascii="Arial" w:hAnsi="Arial" w:cs="Arial"/>
              </w:rPr>
            </w:pPr>
            <w:r w:rsidRPr="000D01E1">
              <w:rPr>
                <w:rFonts w:ascii="Arial" w:hAnsi="Arial" w:cs="Arial"/>
              </w:rPr>
              <w:t>15</w:t>
            </w:r>
          </w:p>
        </w:tc>
        <w:tc>
          <w:tcPr>
            <w:tcW w:w="299" w:type="pct"/>
            <w:tcBorders>
              <w:top w:val="nil"/>
              <w:left w:val="nil"/>
              <w:bottom w:val="nil"/>
              <w:right w:val="nil"/>
            </w:tcBorders>
            <w:hideMark/>
          </w:tcPr>
          <w:p w14:paraId="4CDE58C4" w14:textId="77777777" w:rsidR="007E4F8D" w:rsidRPr="000D01E1" w:rsidRDefault="007E4F8D" w:rsidP="007E4F8D">
            <w:pPr>
              <w:rPr>
                <w:rFonts w:ascii="Arial" w:hAnsi="Arial" w:cs="Arial"/>
              </w:rPr>
            </w:pPr>
            <w:r w:rsidRPr="000D01E1">
              <w:rPr>
                <w:rFonts w:ascii="Arial" w:hAnsi="Arial" w:cs="Arial"/>
              </w:rPr>
              <w:t>65.2</w:t>
            </w:r>
          </w:p>
        </w:tc>
        <w:tc>
          <w:tcPr>
            <w:tcW w:w="923" w:type="pct"/>
            <w:tcBorders>
              <w:top w:val="nil"/>
              <w:left w:val="nil"/>
              <w:bottom w:val="nil"/>
              <w:right w:val="nil"/>
            </w:tcBorders>
            <w:hideMark/>
          </w:tcPr>
          <w:p w14:paraId="09003FE2" w14:textId="77777777" w:rsidR="007E4F8D" w:rsidRPr="000D01E1" w:rsidRDefault="007E4F8D" w:rsidP="007E4F8D">
            <w:pPr>
              <w:rPr>
                <w:rFonts w:ascii="Arial" w:hAnsi="Arial" w:cs="Arial"/>
              </w:rPr>
            </w:pPr>
            <w:r w:rsidRPr="000D01E1">
              <w:rPr>
                <w:rFonts w:ascii="Arial" w:hAnsi="Arial" w:cs="Arial"/>
              </w:rPr>
              <w:t>7</w:t>
            </w:r>
          </w:p>
        </w:tc>
        <w:tc>
          <w:tcPr>
            <w:tcW w:w="299" w:type="pct"/>
            <w:tcBorders>
              <w:top w:val="nil"/>
              <w:left w:val="nil"/>
              <w:bottom w:val="nil"/>
              <w:right w:val="nil"/>
            </w:tcBorders>
            <w:hideMark/>
          </w:tcPr>
          <w:p w14:paraId="699F6B0F" w14:textId="77777777" w:rsidR="007E4F8D" w:rsidRPr="000D01E1" w:rsidRDefault="007E4F8D" w:rsidP="007E4F8D">
            <w:pPr>
              <w:rPr>
                <w:rFonts w:ascii="Arial" w:hAnsi="Arial" w:cs="Arial"/>
              </w:rPr>
            </w:pPr>
            <w:r w:rsidRPr="000D01E1">
              <w:rPr>
                <w:rFonts w:ascii="Arial" w:hAnsi="Arial" w:cs="Arial"/>
              </w:rPr>
              <w:t>30.4</w:t>
            </w:r>
          </w:p>
        </w:tc>
        <w:tc>
          <w:tcPr>
            <w:tcW w:w="957" w:type="pct"/>
            <w:tcBorders>
              <w:top w:val="nil"/>
              <w:left w:val="nil"/>
              <w:bottom w:val="nil"/>
              <w:right w:val="nil"/>
            </w:tcBorders>
            <w:hideMark/>
          </w:tcPr>
          <w:p w14:paraId="23DB13DD" w14:textId="77777777" w:rsidR="007E4F8D" w:rsidRPr="000D01E1" w:rsidRDefault="007E4F8D" w:rsidP="007E4F8D">
            <w:pPr>
              <w:rPr>
                <w:rFonts w:ascii="Arial" w:hAnsi="Arial" w:cs="Arial"/>
              </w:rPr>
            </w:pPr>
            <w:r w:rsidRPr="000D01E1">
              <w:rPr>
                <w:rFonts w:ascii="Arial" w:hAnsi="Arial" w:cs="Arial"/>
              </w:rPr>
              <w:t>1</w:t>
            </w:r>
          </w:p>
        </w:tc>
        <w:tc>
          <w:tcPr>
            <w:tcW w:w="299" w:type="pct"/>
            <w:tcBorders>
              <w:top w:val="nil"/>
              <w:left w:val="nil"/>
              <w:bottom w:val="nil"/>
              <w:right w:val="nil"/>
            </w:tcBorders>
            <w:hideMark/>
          </w:tcPr>
          <w:p w14:paraId="2695D0F7" w14:textId="77777777" w:rsidR="007E4F8D" w:rsidRPr="000D01E1" w:rsidRDefault="007E4F8D" w:rsidP="007E4F8D">
            <w:pPr>
              <w:rPr>
                <w:rFonts w:ascii="Arial" w:hAnsi="Arial" w:cs="Arial"/>
              </w:rPr>
            </w:pPr>
            <w:r w:rsidRPr="000D01E1">
              <w:rPr>
                <w:rFonts w:ascii="Arial" w:hAnsi="Arial" w:cs="Arial"/>
              </w:rPr>
              <w:t>4.2</w:t>
            </w:r>
          </w:p>
        </w:tc>
      </w:tr>
      <w:tr w:rsidR="007E4F8D" w:rsidRPr="000D01E1" w14:paraId="68A137F8" w14:textId="77777777" w:rsidTr="007E4F8D">
        <w:tc>
          <w:tcPr>
            <w:tcW w:w="1088" w:type="pct"/>
            <w:tcBorders>
              <w:top w:val="nil"/>
              <w:left w:val="nil"/>
              <w:bottom w:val="nil"/>
              <w:right w:val="nil"/>
            </w:tcBorders>
            <w:hideMark/>
          </w:tcPr>
          <w:p w14:paraId="761F2FA9" w14:textId="77777777" w:rsidR="007E4F8D" w:rsidRPr="000D01E1" w:rsidRDefault="007E4F8D" w:rsidP="007E4F8D">
            <w:pPr>
              <w:rPr>
                <w:rFonts w:ascii="Arial" w:hAnsi="Arial" w:cs="Arial"/>
                <w:i/>
                <w:iCs/>
              </w:rPr>
            </w:pPr>
            <w:r w:rsidRPr="000D01E1">
              <w:rPr>
                <w:rFonts w:ascii="Arial" w:hAnsi="Arial" w:cs="Arial"/>
                <w:i/>
                <w:iCs/>
              </w:rPr>
              <w:t>Klebsiella pneumoniae</w:t>
            </w:r>
          </w:p>
        </w:tc>
        <w:tc>
          <w:tcPr>
            <w:tcW w:w="337" w:type="pct"/>
            <w:tcBorders>
              <w:top w:val="nil"/>
              <w:left w:val="nil"/>
              <w:bottom w:val="nil"/>
              <w:right w:val="nil"/>
            </w:tcBorders>
            <w:hideMark/>
          </w:tcPr>
          <w:p w14:paraId="257460E7" w14:textId="77777777" w:rsidR="007E4F8D" w:rsidRPr="000D01E1" w:rsidRDefault="007E4F8D" w:rsidP="007E4F8D">
            <w:pPr>
              <w:rPr>
                <w:rFonts w:ascii="Arial" w:hAnsi="Arial" w:cs="Arial"/>
              </w:rPr>
            </w:pPr>
            <w:r w:rsidRPr="000D01E1">
              <w:rPr>
                <w:rFonts w:ascii="Arial" w:hAnsi="Arial" w:cs="Arial"/>
              </w:rPr>
              <w:t>3</w:t>
            </w:r>
          </w:p>
        </w:tc>
        <w:tc>
          <w:tcPr>
            <w:tcW w:w="798" w:type="pct"/>
            <w:tcBorders>
              <w:top w:val="nil"/>
              <w:left w:val="nil"/>
              <w:bottom w:val="nil"/>
              <w:right w:val="nil"/>
            </w:tcBorders>
            <w:hideMark/>
          </w:tcPr>
          <w:p w14:paraId="7CB65727" w14:textId="77777777" w:rsidR="007E4F8D" w:rsidRPr="000D01E1" w:rsidRDefault="007E4F8D" w:rsidP="007E4F8D">
            <w:pPr>
              <w:rPr>
                <w:rFonts w:ascii="Arial" w:hAnsi="Arial" w:cs="Arial"/>
              </w:rPr>
            </w:pPr>
            <w:r w:rsidRPr="000D01E1">
              <w:rPr>
                <w:rFonts w:ascii="Arial" w:hAnsi="Arial" w:cs="Arial"/>
              </w:rPr>
              <w:t>3</w:t>
            </w:r>
          </w:p>
        </w:tc>
        <w:tc>
          <w:tcPr>
            <w:tcW w:w="299" w:type="pct"/>
            <w:tcBorders>
              <w:top w:val="nil"/>
              <w:left w:val="nil"/>
              <w:bottom w:val="nil"/>
              <w:right w:val="nil"/>
            </w:tcBorders>
            <w:hideMark/>
          </w:tcPr>
          <w:p w14:paraId="7A3A802E" w14:textId="77777777" w:rsidR="007E4F8D" w:rsidRPr="000D01E1" w:rsidRDefault="007E4F8D" w:rsidP="007E4F8D">
            <w:pPr>
              <w:rPr>
                <w:rFonts w:ascii="Arial" w:hAnsi="Arial" w:cs="Arial"/>
              </w:rPr>
            </w:pPr>
            <w:r w:rsidRPr="000D01E1">
              <w:rPr>
                <w:rFonts w:ascii="Arial" w:hAnsi="Arial" w:cs="Arial"/>
              </w:rPr>
              <w:t>100</w:t>
            </w:r>
          </w:p>
        </w:tc>
        <w:tc>
          <w:tcPr>
            <w:tcW w:w="923" w:type="pct"/>
            <w:tcBorders>
              <w:top w:val="nil"/>
              <w:left w:val="nil"/>
              <w:bottom w:val="nil"/>
              <w:right w:val="nil"/>
            </w:tcBorders>
            <w:hideMark/>
          </w:tcPr>
          <w:p w14:paraId="31545F38" w14:textId="77777777" w:rsidR="007E4F8D" w:rsidRPr="000D01E1" w:rsidRDefault="007E4F8D" w:rsidP="007E4F8D">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0CD5C096" w14:textId="77777777" w:rsidR="007E4F8D" w:rsidRPr="000D01E1" w:rsidRDefault="007E4F8D" w:rsidP="007E4F8D">
            <w:pPr>
              <w:rPr>
                <w:rFonts w:ascii="Arial" w:hAnsi="Arial" w:cs="Arial"/>
              </w:rPr>
            </w:pPr>
            <w:r w:rsidRPr="000D01E1">
              <w:rPr>
                <w:rFonts w:ascii="Arial" w:hAnsi="Arial" w:cs="Arial"/>
              </w:rPr>
              <w:t>0.0.</w:t>
            </w:r>
          </w:p>
        </w:tc>
        <w:tc>
          <w:tcPr>
            <w:tcW w:w="957" w:type="pct"/>
            <w:tcBorders>
              <w:top w:val="nil"/>
              <w:left w:val="nil"/>
              <w:bottom w:val="nil"/>
              <w:right w:val="nil"/>
            </w:tcBorders>
            <w:hideMark/>
          </w:tcPr>
          <w:p w14:paraId="7F49FAC7" w14:textId="77777777" w:rsidR="007E4F8D" w:rsidRPr="000D01E1" w:rsidRDefault="007E4F8D" w:rsidP="007E4F8D">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54269EA6" w14:textId="77777777" w:rsidR="007E4F8D" w:rsidRPr="000D01E1" w:rsidRDefault="007E4F8D" w:rsidP="007E4F8D">
            <w:pPr>
              <w:rPr>
                <w:rFonts w:ascii="Arial" w:hAnsi="Arial" w:cs="Arial"/>
              </w:rPr>
            </w:pPr>
            <w:r w:rsidRPr="000D01E1">
              <w:rPr>
                <w:rFonts w:ascii="Arial" w:hAnsi="Arial" w:cs="Arial"/>
              </w:rPr>
              <w:t>0.0</w:t>
            </w:r>
          </w:p>
        </w:tc>
      </w:tr>
      <w:tr w:rsidR="007E4F8D" w:rsidRPr="000D01E1" w14:paraId="353FFDEC" w14:textId="77777777" w:rsidTr="007E4F8D">
        <w:tc>
          <w:tcPr>
            <w:tcW w:w="1088" w:type="pct"/>
            <w:tcBorders>
              <w:top w:val="nil"/>
              <w:left w:val="nil"/>
              <w:bottom w:val="nil"/>
              <w:right w:val="nil"/>
            </w:tcBorders>
            <w:hideMark/>
          </w:tcPr>
          <w:p w14:paraId="0BED13FE" w14:textId="77777777" w:rsidR="007E4F8D" w:rsidRPr="000D01E1" w:rsidRDefault="007E4F8D" w:rsidP="007E4F8D">
            <w:pPr>
              <w:rPr>
                <w:rFonts w:ascii="Arial" w:hAnsi="Arial" w:cs="Arial"/>
                <w:i/>
                <w:iCs/>
              </w:rPr>
            </w:pPr>
            <w:r w:rsidRPr="000D01E1">
              <w:rPr>
                <w:rFonts w:ascii="Arial" w:hAnsi="Arial" w:cs="Arial"/>
                <w:i/>
                <w:iCs/>
              </w:rPr>
              <w:t>Proteus mirabilis</w:t>
            </w:r>
          </w:p>
        </w:tc>
        <w:tc>
          <w:tcPr>
            <w:tcW w:w="337" w:type="pct"/>
            <w:tcBorders>
              <w:top w:val="nil"/>
              <w:left w:val="nil"/>
              <w:bottom w:val="nil"/>
              <w:right w:val="nil"/>
            </w:tcBorders>
            <w:hideMark/>
          </w:tcPr>
          <w:p w14:paraId="2124A428" w14:textId="77777777" w:rsidR="007E4F8D" w:rsidRPr="000D01E1" w:rsidRDefault="007E4F8D" w:rsidP="007E4F8D">
            <w:pPr>
              <w:rPr>
                <w:rFonts w:ascii="Arial" w:hAnsi="Arial" w:cs="Arial"/>
              </w:rPr>
            </w:pPr>
            <w:r w:rsidRPr="000D01E1">
              <w:rPr>
                <w:rFonts w:ascii="Arial" w:hAnsi="Arial" w:cs="Arial"/>
              </w:rPr>
              <w:t>1</w:t>
            </w:r>
          </w:p>
        </w:tc>
        <w:tc>
          <w:tcPr>
            <w:tcW w:w="798" w:type="pct"/>
            <w:tcBorders>
              <w:top w:val="nil"/>
              <w:left w:val="nil"/>
              <w:bottom w:val="nil"/>
              <w:right w:val="nil"/>
            </w:tcBorders>
            <w:hideMark/>
          </w:tcPr>
          <w:p w14:paraId="15BA64CE" w14:textId="77777777" w:rsidR="007E4F8D" w:rsidRPr="000D01E1" w:rsidRDefault="007E4F8D" w:rsidP="007E4F8D">
            <w:pPr>
              <w:rPr>
                <w:rFonts w:ascii="Arial" w:hAnsi="Arial" w:cs="Arial"/>
              </w:rPr>
            </w:pPr>
            <w:r w:rsidRPr="000D01E1">
              <w:rPr>
                <w:rFonts w:ascii="Arial" w:hAnsi="Arial" w:cs="Arial"/>
              </w:rPr>
              <w:t>1</w:t>
            </w:r>
          </w:p>
        </w:tc>
        <w:tc>
          <w:tcPr>
            <w:tcW w:w="299" w:type="pct"/>
            <w:tcBorders>
              <w:top w:val="nil"/>
              <w:left w:val="nil"/>
              <w:bottom w:val="nil"/>
              <w:right w:val="nil"/>
            </w:tcBorders>
            <w:hideMark/>
          </w:tcPr>
          <w:p w14:paraId="2AB9F73F" w14:textId="77777777" w:rsidR="007E4F8D" w:rsidRPr="000D01E1" w:rsidRDefault="007E4F8D" w:rsidP="007E4F8D">
            <w:pPr>
              <w:rPr>
                <w:rFonts w:ascii="Arial" w:hAnsi="Arial" w:cs="Arial"/>
              </w:rPr>
            </w:pPr>
            <w:r w:rsidRPr="000D01E1">
              <w:rPr>
                <w:rFonts w:ascii="Arial" w:hAnsi="Arial" w:cs="Arial"/>
              </w:rPr>
              <w:t>100</w:t>
            </w:r>
          </w:p>
        </w:tc>
        <w:tc>
          <w:tcPr>
            <w:tcW w:w="923" w:type="pct"/>
            <w:tcBorders>
              <w:top w:val="nil"/>
              <w:left w:val="nil"/>
              <w:bottom w:val="nil"/>
              <w:right w:val="nil"/>
            </w:tcBorders>
            <w:hideMark/>
          </w:tcPr>
          <w:p w14:paraId="3B4EFF82" w14:textId="77777777" w:rsidR="007E4F8D" w:rsidRPr="000D01E1" w:rsidRDefault="007E4F8D" w:rsidP="007E4F8D">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60ACECF9" w14:textId="77777777" w:rsidR="007E4F8D" w:rsidRPr="000D01E1" w:rsidRDefault="007E4F8D" w:rsidP="007E4F8D">
            <w:pPr>
              <w:rPr>
                <w:rFonts w:ascii="Arial" w:hAnsi="Arial" w:cs="Arial"/>
              </w:rPr>
            </w:pPr>
            <w:r w:rsidRPr="000D01E1">
              <w:rPr>
                <w:rFonts w:ascii="Arial" w:hAnsi="Arial" w:cs="Arial"/>
              </w:rPr>
              <w:t>0.0</w:t>
            </w:r>
          </w:p>
        </w:tc>
        <w:tc>
          <w:tcPr>
            <w:tcW w:w="957" w:type="pct"/>
            <w:tcBorders>
              <w:top w:val="nil"/>
              <w:left w:val="nil"/>
              <w:bottom w:val="nil"/>
              <w:right w:val="nil"/>
            </w:tcBorders>
            <w:hideMark/>
          </w:tcPr>
          <w:p w14:paraId="650C08FC" w14:textId="77777777" w:rsidR="007E4F8D" w:rsidRPr="000D01E1" w:rsidRDefault="007E4F8D" w:rsidP="007E4F8D">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19C1A768" w14:textId="77777777" w:rsidR="007E4F8D" w:rsidRPr="000D01E1" w:rsidRDefault="007E4F8D" w:rsidP="007E4F8D">
            <w:pPr>
              <w:rPr>
                <w:rFonts w:ascii="Arial" w:hAnsi="Arial" w:cs="Arial"/>
              </w:rPr>
            </w:pPr>
            <w:r w:rsidRPr="000D01E1">
              <w:rPr>
                <w:rFonts w:ascii="Arial" w:hAnsi="Arial" w:cs="Arial"/>
              </w:rPr>
              <w:t>0.0</w:t>
            </w:r>
          </w:p>
        </w:tc>
      </w:tr>
      <w:tr w:rsidR="007E4F8D" w:rsidRPr="000D01E1" w14:paraId="60A86CD0" w14:textId="77777777" w:rsidTr="007E4F8D">
        <w:tc>
          <w:tcPr>
            <w:tcW w:w="1088" w:type="pct"/>
            <w:tcBorders>
              <w:top w:val="nil"/>
              <w:left w:val="nil"/>
              <w:bottom w:val="nil"/>
              <w:right w:val="nil"/>
            </w:tcBorders>
            <w:hideMark/>
          </w:tcPr>
          <w:p w14:paraId="72FD28F6" w14:textId="77777777" w:rsidR="007E4F8D" w:rsidRPr="000D01E1" w:rsidRDefault="007E4F8D" w:rsidP="007E4F8D">
            <w:pPr>
              <w:rPr>
                <w:rFonts w:ascii="Arial" w:hAnsi="Arial" w:cs="Arial"/>
                <w:i/>
                <w:iCs/>
              </w:rPr>
            </w:pPr>
            <w:r w:rsidRPr="000D01E1">
              <w:rPr>
                <w:rFonts w:ascii="Arial" w:hAnsi="Arial" w:cs="Arial"/>
                <w:i/>
                <w:iCs/>
              </w:rPr>
              <w:t>Pseudomonas aeruginosa</w:t>
            </w:r>
          </w:p>
        </w:tc>
        <w:tc>
          <w:tcPr>
            <w:tcW w:w="337" w:type="pct"/>
            <w:tcBorders>
              <w:top w:val="nil"/>
              <w:left w:val="nil"/>
              <w:bottom w:val="nil"/>
              <w:right w:val="nil"/>
            </w:tcBorders>
            <w:hideMark/>
          </w:tcPr>
          <w:p w14:paraId="75196A96" w14:textId="77777777" w:rsidR="007E4F8D" w:rsidRPr="000D01E1" w:rsidRDefault="007E4F8D" w:rsidP="007E4F8D">
            <w:pPr>
              <w:rPr>
                <w:rFonts w:ascii="Arial" w:hAnsi="Arial" w:cs="Arial"/>
              </w:rPr>
            </w:pPr>
            <w:r w:rsidRPr="000D01E1">
              <w:rPr>
                <w:rFonts w:ascii="Arial" w:hAnsi="Arial" w:cs="Arial"/>
              </w:rPr>
              <w:t>2</w:t>
            </w:r>
          </w:p>
        </w:tc>
        <w:tc>
          <w:tcPr>
            <w:tcW w:w="798" w:type="pct"/>
            <w:tcBorders>
              <w:top w:val="nil"/>
              <w:left w:val="nil"/>
              <w:bottom w:val="nil"/>
              <w:right w:val="nil"/>
            </w:tcBorders>
            <w:hideMark/>
          </w:tcPr>
          <w:p w14:paraId="6B1AFB32" w14:textId="77777777" w:rsidR="007E4F8D" w:rsidRPr="000D01E1" w:rsidRDefault="007E4F8D" w:rsidP="007E4F8D">
            <w:pPr>
              <w:rPr>
                <w:rFonts w:ascii="Arial" w:hAnsi="Arial" w:cs="Arial"/>
              </w:rPr>
            </w:pPr>
            <w:r w:rsidRPr="000D01E1">
              <w:rPr>
                <w:rFonts w:ascii="Arial" w:hAnsi="Arial" w:cs="Arial"/>
              </w:rPr>
              <w:t>1</w:t>
            </w:r>
          </w:p>
        </w:tc>
        <w:tc>
          <w:tcPr>
            <w:tcW w:w="299" w:type="pct"/>
            <w:tcBorders>
              <w:top w:val="nil"/>
              <w:left w:val="nil"/>
              <w:bottom w:val="nil"/>
              <w:right w:val="nil"/>
            </w:tcBorders>
            <w:hideMark/>
          </w:tcPr>
          <w:p w14:paraId="05238D00" w14:textId="77777777" w:rsidR="007E4F8D" w:rsidRPr="000D01E1" w:rsidRDefault="007E4F8D" w:rsidP="007E4F8D">
            <w:pPr>
              <w:rPr>
                <w:rFonts w:ascii="Arial" w:hAnsi="Arial" w:cs="Arial"/>
              </w:rPr>
            </w:pPr>
            <w:r w:rsidRPr="000D01E1">
              <w:rPr>
                <w:rFonts w:ascii="Arial" w:hAnsi="Arial" w:cs="Arial"/>
              </w:rPr>
              <w:t>50.0</w:t>
            </w:r>
          </w:p>
        </w:tc>
        <w:tc>
          <w:tcPr>
            <w:tcW w:w="923" w:type="pct"/>
            <w:tcBorders>
              <w:top w:val="nil"/>
              <w:left w:val="nil"/>
              <w:bottom w:val="nil"/>
              <w:right w:val="nil"/>
            </w:tcBorders>
            <w:hideMark/>
          </w:tcPr>
          <w:p w14:paraId="3FE4F8C4" w14:textId="77777777" w:rsidR="007E4F8D" w:rsidRPr="000D01E1" w:rsidRDefault="007E4F8D" w:rsidP="007E4F8D">
            <w:pPr>
              <w:rPr>
                <w:rFonts w:ascii="Arial" w:hAnsi="Arial" w:cs="Arial"/>
              </w:rPr>
            </w:pPr>
            <w:r w:rsidRPr="000D01E1">
              <w:rPr>
                <w:rFonts w:ascii="Arial" w:hAnsi="Arial" w:cs="Arial"/>
              </w:rPr>
              <w:t>1</w:t>
            </w:r>
          </w:p>
        </w:tc>
        <w:tc>
          <w:tcPr>
            <w:tcW w:w="299" w:type="pct"/>
            <w:tcBorders>
              <w:top w:val="nil"/>
              <w:left w:val="nil"/>
              <w:bottom w:val="nil"/>
              <w:right w:val="nil"/>
            </w:tcBorders>
            <w:hideMark/>
          </w:tcPr>
          <w:p w14:paraId="4E2840C8" w14:textId="77777777" w:rsidR="007E4F8D" w:rsidRPr="000D01E1" w:rsidRDefault="007E4F8D" w:rsidP="007E4F8D">
            <w:pPr>
              <w:rPr>
                <w:rFonts w:ascii="Arial" w:hAnsi="Arial" w:cs="Arial"/>
              </w:rPr>
            </w:pPr>
            <w:r w:rsidRPr="000D01E1">
              <w:rPr>
                <w:rFonts w:ascii="Arial" w:hAnsi="Arial" w:cs="Arial"/>
              </w:rPr>
              <w:t>50.0</w:t>
            </w:r>
          </w:p>
        </w:tc>
        <w:tc>
          <w:tcPr>
            <w:tcW w:w="957" w:type="pct"/>
            <w:tcBorders>
              <w:top w:val="nil"/>
              <w:left w:val="nil"/>
              <w:bottom w:val="nil"/>
              <w:right w:val="nil"/>
            </w:tcBorders>
            <w:hideMark/>
          </w:tcPr>
          <w:p w14:paraId="794A20BA" w14:textId="77777777" w:rsidR="007E4F8D" w:rsidRPr="000D01E1" w:rsidRDefault="007E4F8D" w:rsidP="007E4F8D">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2BD68B3D" w14:textId="77777777" w:rsidR="007E4F8D" w:rsidRPr="000D01E1" w:rsidRDefault="007E4F8D" w:rsidP="007E4F8D">
            <w:pPr>
              <w:rPr>
                <w:rFonts w:ascii="Arial" w:hAnsi="Arial" w:cs="Arial"/>
              </w:rPr>
            </w:pPr>
            <w:r w:rsidRPr="000D01E1">
              <w:rPr>
                <w:rFonts w:ascii="Arial" w:hAnsi="Arial" w:cs="Arial"/>
              </w:rPr>
              <w:t>0.0</w:t>
            </w:r>
          </w:p>
        </w:tc>
      </w:tr>
      <w:tr w:rsidR="007E4F8D" w:rsidRPr="000D01E1" w14:paraId="366D40E1" w14:textId="77777777" w:rsidTr="007E4F8D">
        <w:tc>
          <w:tcPr>
            <w:tcW w:w="1088" w:type="pct"/>
            <w:tcBorders>
              <w:top w:val="nil"/>
              <w:left w:val="nil"/>
              <w:bottom w:val="nil"/>
              <w:right w:val="nil"/>
            </w:tcBorders>
            <w:hideMark/>
          </w:tcPr>
          <w:p w14:paraId="3863569B" w14:textId="77777777" w:rsidR="007E4F8D" w:rsidRPr="000D01E1" w:rsidRDefault="007E4F8D" w:rsidP="007E4F8D">
            <w:pPr>
              <w:rPr>
                <w:rFonts w:ascii="Arial" w:hAnsi="Arial" w:cs="Arial"/>
                <w:i/>
                <w:iCs/>
              </w:rPr>
            </w:pPr>
            <w:r w:rsidRPr="000D01E1">
              <w:rPr>
                <w:rFonts w:ascii="Arial" w:hAnsi="Arial" w:cs="Arial"/>
                <w:i/>
                <w:iCs/>
              </w:rPr>
              <w:t>Staphylococcus aureus</w:t>
            </w:r>
          </w:p>
        </w:tc>
        <w:tc>
          <w:tcPr>
            <w:tcW w:w="337" w:type="pct"/>
            <w:tcBorders>
              <w:top w:val="nil"/>
              <w:left w:val="nil"/>
              <w:bottom w:val="nil"/>
              <w:right w:val="nil"/>
            </w:tcBorders>
            <w:hideMark/>
          </w:tcPr>
          <w:p w14:paraId="55FE597D" w14:textId="77777777" w:rsidR="007E4F8D" w:rsidRPr="000D01E1" w:rsidRDefault="007E4F8D" w:rsidP="007E4F8D">
            <w:pPr>
              <w:rPr>
                <w:rFonts w:ascii="Arial" w:hAnsi="Arial" w:cs="Arial"/>
              </w:rPr>
            </w:pPr>
            <w:r w:rsidRPr="000D01E1">
              <w:rPr>
                <w:rFonts w:ascii="Arial" w:hAnsi="Arial" w:cs="Arial"/>
              </w:rPr>
              <w:t>21</w:t>
            </w:r>
          </w:p>
        </w:tc>
        <w:tc>
          <w:tcPr>
            <w:tcW w:w="798" w:type="pct"/>
            <w:tcBorders>
              <w:top w:val="nil"/>
              <w:left w:val="nil"/>
              <w:bottom w:val="nil"/>
              <w:right w:val="nil"/>
            </w:tcBorders>
            <w:hideMark/>
          </w:tcPr>
          <w:p w14:paraId="19BC00CE" w14:textId="77777777" w:rsidR="007E4F8D" w:rsidRPr="000D01E1" w:rsidRDefault="007E4F8D" w:rsidP="007E4F8D">
            <w:pPr>
              <w:rPr>
                <w:rFonts w:ascii="Arial" w:hAnsi="Arial" w:cs="Arial"/>
              </w:rPr>
            </w:pPr>
            <w:r w:rsidRPr="000D01E1">
              <w:rPr>
                <w:rFonts w:ascii="Arial" w:hAnsi="Arial" w:cs="Arial"/>
              </w:rPr>
              <w:t>16</w:t>
            </w:r>
          </w:p>
        </w:tc>
        <w:tc>
          <w:tcPr>
            <w:tcW w:w="299" w:type="pct"/>
            <w:tcBorders>
              <w:top w:val="nil"/>
              <w:left w:val="nil"/>
              <w:bottom w:val="nil"/>
              <w:right w:val="nil"/>
            </w:tcBorders>
            <w:hideMark/>
          </w:tcPr>
          <w:p w14:paraId="5C77A3FE" w14:textId="77777777" w:rsidR="007E4F8D" w:rsidRPr="000D01E1" w:rsidRDefault="007E4F8D" w:rsidP="007E4F8D">
            <w:pPr>
              <w:rPr>
                <w:rFonts w:ascii="Arial" w:hAnsi="Arial" w:cs="Arial"/>
              </w:rPr>
            </w:pPr>
            <w:r w:rsidRPr="000D01E1">
              <w:rPr>
                <w:rFonts w:ascii="Arial" w:hAnsi="Arial" w:cs="Arial"/>
              </w:rPr>
              <w:t>76.2</w:t>
            </w:r>
          </w:p>
        </w:tc>
        <w:tc>
          <w:tcPr>
            <w:tcW w:w="923" w:type="pct"/>
            <w:tcBorders>
              <w:top w:val="nil"/>
              <w:left w:val="nil"/>
              <w:bottom w:val="nil"/>
              <w:right w:val="nil"/>
            </w:tcBorders>
            <w:hideMark/>
          </w:tcPr>
          <w:p w14:paraId="74DB3A36" w14:textId="77777777" w:rsidR="007E4F8D" w:rsidRPr="000D01E1" w:rsidRDefault="007E4F8D" w:rsidP="007E4F8D">
            <w:pPr>
              <w:rPr>
                <w:rFonts w:ascii="Arial" w:hAnsi="Arial" w:cs="Arial"/>
              </w:rPr>
            </w:pPr>
            <w:r w:rsidRPr="000D01E1">
              <w:rPr>
                <w:rFonts w:ascii="Arial" w:hAnsi="Arial" w:cs="Arial"/>
              </w:rPr>
              <w:t>5</w:t>
            </w:r>
          </w:p>
        </w:tc>
        <w:tc>
          <w:tcPr>
            <w:tcW w:w="299" w:type="pct"/>
            <w:tcBorders>
              <w:top w:val="nil"/>
              <w:left w:val="nil"/>
              <w:bottom w:val="nil"/>
              <w:right w:val="nil"/>
            </w:tcBorders>
            <w:hideMark/>
          </w:tcPr>
          <w:p w14:paraId="19551BE3" w14:textId="77777777" w:rsidR="007E4F8D" w:rsidRPr="000D01E1" w:rsidRDefault="007E4F8D" w:rsidP="007E4F8D">
            <w:pPr>
              <w:rPr>
                <w:rFonts w:ascii="Arial" w:hAnsi="Arial" w:cs="Arial"/>
              </w:rPr>
            </w:pPr>
            <w:r w:rsidRPr="000D01E1">
              <w:rPr>
                <w:rFonts w:ascii="Arial" w:hAnsi="Arial" w:cs="Arial"/>
              </w:rPr>
              <w:t>23.8</w:t>
            </w:r>
          </w:p>
        </w:tc>
        <w:tc>
          <w:tcPr>
            <w:tcW w:w="957" w:type="pct"/>
            <w:tcBorders>
              <w:top w:val="nil"/>
              <w:left w:val="nil"/>
              <w:bottom w:val="nil"/>
              <w:right w:val="nil"/>
            </w:tcBorders>
            <w:hideMark/>
          </w:tcPr>
          <w:p w14:paraId="711B8716" w14:textId="77777777" w:rsidR="007E4F8D" w:rsidRPr="000D01E1" w:rsidRDefault="007E4F8D" w:rsidP="007E4F8D">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481A5CF7" w14:textId="77777777" w:rsidR="007E4F8D" w:rsidRPr="000D01E1" w:rsidRDefault="007E4F8D" w:rsidP="007E4F8D">
            <w:pPr>
              <w:rPr>
                <w:rFonts w:ascii="Arial" w:hAnsi="Arial" w:cs="Arial"/>
              </w:rPr>
            </w:pPr>
            <w:r w:rsidRPr="000D01E1">
              <w:rPr>
                <w:rFonts w:ascii="Arial" w:hAnsi="Arial" w:cs="Arial"/>
              </w:rPr>
              <w:t>0.0</w:t>
            </w:r>
          </w:p>
        </w:tc>
      </w:tr>
      <w:tr w:rsidR="007E4F8D" w:rsidRPr="000D01E1" w14:paraId="3E5749D1" w14:textId="77777777" w:rsidTr="007E4F8D">
        <w:tc>
          <w:tcPr>
            <w:tcW w:w="1088" w:type="pct"/>
            <w:tcBorders>
              <w:top w:val="nil"/>
              <w:left w:val="nil"/>
              <w:bottom w:val="nil"/>
              <w:right w:val="nil"/>
            </w:tcBorders>
            <w:hideMark/>
          </w:tcPr>
          <w:p w14:paraId="185EC6B7" w14:textId="77777777" w:rsidR="007E4F8D" w:rsidRPr="000D01E1" w:rsidRDefault="007E4F8D" w:rsidP="007E4F8D">
            <w:pPr>
              <w:rPr>
                <w:rFonts w:ascii="Arial" w:hAnsi="Arial" w:cs="Arial"/>
                <w:i/>
                <w:iCs/>
              </w:rPr>
            </w:pPr>
            <w:r w:rsidRPr="000D01E1">
              <w:rPr>
                <w:rFonts w:ascii="Arial" w:hAnsi="Arial" w:cs="Arial"/>
                <w:i/>
                <w:iCs/>
              </w:rPr>
              <w:t>Streptococci</w:t>
            </w:r>
          </w:p>
        </w:tc>
        <w:tc>
          <w:tcPr>
            <w:tcW w:w="337" w:type="pct"/>
            <w:tcBorders>
              <w:top w:val="nil"/>
              <w:left w:val="nil"/>
              <w:bottom w:val="nil"/>
              <w:right w:val="nil"/>
            </w:tcBorders>
            <w:hideMark/>
          </w:tcPr>
          <w:p w14:paraId="06FA1F32" w14:textId="77777777" w:rsidR="007E4F8D" w:rsidRPr="000D01E1" w:rsidRDefault="007E4F8D" w:rsidP="007E4F8D">
            <w:pPr>
              <w:rPr>
                <w:rFonts w:ascii="Arial" w:hAnsi="Arial" w:cs="Arial"/>
              </w:rPr>
            </w:pPr>
            <w:r w:rsidRPr="000D01E1">
              <w:rPr>
                <w:rFonts w:ascii="Arial" w:hAnsi="Arial" w:cs="Arial"/>
              </w:rPr>
              <w:t>15</w:t>
            </w:r>
          </w:p>
        </w:tc>
        <w:tc>
          <w:tcPr>
            <w:tcW w:w="798" w:type="pct"/>
            <w:tcBorders>
              <w:top w:val="nil"/>
              <w:left w:val="nil"/>
              <w:bottom w:val="nil"/>
              <w:right w:val="nil"/>
            </w:tcBorders>
            <w:hideMark/>
          </w:tcPr>
          <w:p w14:paraId="448B63EE" w14:textId="77777777" w:rsidR="007E4F8D" w:rsidRPr="000D01E1" w:rsidRDefault="007E4F8D" w:rsidP="007E4F8D">
            <w:pPr>
              <w:rPr>
                <w:rFonts w:ascii="Arial" w:hAnsi="Arial" w:cs="Arial"/>
              </w:rPr>
            </w:pPr>
            <w:r w:rsidRPr="000D01E1">
              <w:rPr>
                <w:rFonts w:ascii="Arial" w:hAnsi="Arial" w:cs="Arial"/>
              </w:rPr>
              <w:t>12</w:t>
            </w:r>
          </w:p>
        </w:tc>
        <w:tc>
          <w:tcPr>
            <w:tcW w:w="299" w:type="pct"/>
            <w:tcBorders>
              <w:top w:val="nil"/>
              <w:left w:val="nil"/>
              <w:bottom w:val="nil"/>
              <w:right w:val="nil"/>
            </w:tcBorders>
            <w:hideMark/>
          </w:tcPr>
          <w:p w14:paraId="32858617" w14:textId="77777777" w:rsidR="007E4F8D" w:rsidRPr="000D01E1" w:rsidRDefault="007E4F8D" w:rsidP="007E4F8D">
            <w:pPr>
              <w:rPr>
                <w:rFonts w:ascii="Arial" w:hAnsi="Arial" w:cs="Arial"/>
              </w:rPr>
            </w:pPr>
            <w:r w:rsidRPr="000D01E1">
              <w:rPr>
                <w:rFonts w:ascii="Arial" w:hAnsi="Arial" w:cs="Arial"/>
              </w:rPr>
              <w:t>80.0</w:t>
            </w:r>
          </w:p>
        </w:tc>
        <w:tc>
          <w:tcPr>
            <w:tcW w:w="923" w:type="pct"/>
            <w:tcBorders>
              <w:top w:val="nil"/>
              <w:left w:val="nil"/>
              <w:bottom w:val="nil"/>
              <w:right w:val="nil"/>
            </w:tcBorders>
            <w:hideMark/>
          </w:tcPr>
          <w:p w14:paraId="4775F805" w14:textId="77777777" w:rsidR="007E4F8D" w:rsidRPr="000D01E1" w:rsidRDefault="007E4F8D" w:rsidP="007E4F8D">
            <w:pPr>
              <w:rPr>
                <w:rFonts w:ascii="Arial" w:hAnsi="Arial" w:cs="Arial"/>
              </w:rPr>
            </w:pPr>
            <w:r w:rsidRPr="000D01E1">
              <w:rPr>
                <w:rFonts w:ascii="Arial" w:hAnsi="Arial" w:cs="Arial"/>
              </w:rPr>
              <w:t>3</w:t>
            </w:r>
          </w:p>
        </w:tc>
        <w:tc>
          <w:tcPr>
            <w:tcW w:w="299" w:type="pct"/>
            <w:tcBorders>
              <w:top w:val="nil"/>
              <w:left w:val="nil"/>
              <w:bottom w:val="nil"/>
              <w:right w:val="nil"/>
            </w:tcBorders>
            <w:hideMark/>
          </w:tcPr>
          <w:p w14:paraId="13B8C597" w14:textId="77777777" w:rsidR="007E4F8D" w:rsidRPr="000D01E1" w:rsidRDefault="007E4F8D" w:rsidP="007E4F8D">
            <w:pPr>
              <w:rPr>
                <w:rFonts w:ascii="Arial" w:hAnsi="Arial" w:cs="Arial"/>
              </w:rPr>
            </w:pPr>
            <w:r w:rsidRPr="000D01E1">
              <w:rPr>
                <w:rFonts w:ascii="Arial" w:hAnsi="Arial" w:cs="Arial"/>
              </w:rPr>
              <w:t>20.0</w:t>
            </w:r>
          </w:p>
        </w:tc>
        <w:tc>
          <w:tcPr>
            <w:tcW w:w="957" w:type="pct"/>
            <w:tcBorders>
              <w:top w:val="nil"/>
              <w:left w:val="nil"/>
              <w:bottom w:val="nil"/>
              <w:right w:val="nil"/>
            </w:tcBorders>
            <w:hideMark/>
          </w:tcPr>
          <w:p w14:paraId="3280E94E" w14:textId="77777777" w:rsidR="007E4F8D" w:rsidRPr="000D01E1" w:rsidRDefault="007E4F8D" w:rsidP="007E4F8D">
            <w:pPr>
              <w:rPr>
                <w:rFonts w:ascii="Arial" w:hAnsi="Arial" w:cs="Arial"/>
              </w:rPr>
            </w:pPr>
            <w:r w:rsidRPr="000D01E1">
              <w:rPr>
                <w:rFonts w:ascii="Arial" w:hAnsi="Arial" w:cs="Arial"/>
              </w:rPr>
              <w:t>0</w:t>
            </w:r>
          </w:p>
        </w:tc>
        <w:tc>
          <w:tcPr>
            <w:tcW w:w="299" w:type="pct"/>
            <w:tcBorders>
              <w:top w:val="nil"/>
              <w:left w:val="nil"/>
              <w:bottom w:val="nil"/>
              <w:right w:val="nil"/>
            </w:tcBorders>
            <w:hideMark/>
          </w:tcPr>
          <w:p w14:paraId="168318B3" w14:textId="77777777" w:rsidR="007E4F8D" w:rsidRPr="000D01E1" w:rsidRDefault="007E4F8D" w:rsidP="007E4F8D">
            <w:pPr>
              <w:rPr>
                <w:rFonts w:ascii="Arial" w:hAnsi="Arial" w:cs="Arial"/>
              </w:rPr>
            </w:pPr>
            <w:r w:rsidRPr="000D01E1">
              <w:rPr>
                <w:rFonts w:ascii="Arial" w:hAnsi="Arial" w:cs="Arial"/>
              </w:rPr>
              <w:t>0.0</w:t>
            </w:r>
          </w:p>
        </w:tc>
      </w:tr>
      <w:tr w:rsidR="007E4F8D" w:rsidRPr="000D01E1" w14:paraId="5BC50D73" w14:textId="77777777" w:rsidTr="007E4F8D">
        <w:tc>
          <w:tcPr>
            <w:tcW w:w="1088" w:type="pct"/>
            <w:tcBorders>
              <w:top w:val="nil"/>
              <w:left w:val="nil"/>
              <w:bottom w:val="nil"/>
              <w:right w:val="nil"/>
            </w:tcBorders>
            <w:hideMark/>
          </w:tcPr>
          <w:p w14:paraId="35B7B902" w14:textId="77777777" w:rsidR="007E4F8D" w:rsidRPr="000D01E1" w:rsidRDefault="007E4F8D" w:rsidP="007E4F8D">
            <w:pPr>
              <w:rPr>
                <w:rFonts w:ascii="Arial" w:hAnsi="Arial" w:cs="Arial"/>
              </w:rPr>
            </w:pPr>
            <w:r w:rsidRPr="000D01E1">
              <w:rPr>
                <w:rFonts w:ascii="Arial" w:hAnsi="Arial" w:cs="Arial"/>
              </w:rPr>
              <w:t>No Bacteria</w:t>
            </w:r>
          </w:p>
        </w:tc>
        <w:tc>
          <w:tcPr>
            <w:tcW w:w="337" w:type="pct"/>
            <w:tcBorders>
              <w:top w:val="nil"/>
              <w:left w:val="nil"/>
              <w:bottom w:val="nil"/>
              <w:right w:val="nil"/>
            </w:tcBorders>
            <w:hideMark/>
          </w:tcPr>
          <w:p w14:paraId="644152A6" w14:textId="77777777" w:rsidR="007E4F8D" w:rsidRPr="000D01E1" w:rsidRDefault="007E4F8D" w:rsidP="007E4F8D">
            <w:pPr>
              <w:rPr>
                <w:rFonts w:ascii="Arial" w:hAnsi="Arial" w:cs="Arial"/>
              </w:rPr>
            </w:pPr>
            <w:r w:rsidRPr="000D01E1">
              <w:rPr>
                <w:rFonts w:ascii="Arial" w:hAnsi="Arial" w:cs="Arial"/>
              </w:rPr>
              <w:t>91</w:t>
            </w:r>
          </w:p>
        </w:tc>
        <w:tc>
          <w:tcPr>
            <w:tcW w:w="798" w:type="pct"/>
            <w:tcBorders>
              <w:top w:val="nil"/>
              <w:left w:val="nil"/>
              <w:bottom w:val="nil"/>
              <w:right w:val="nil"/>
            </w:tcBorders>
            <w:hideMark/>
          </w:tcPr>
          <w:p w14:paraId="390C8ABD" w14:textId="77777777" w:rsidR="007E4F8D" w:rsidRPr="000D01E1" w:rsidRDefault="007E4F8D" w:rsidP="007E4F8D">
            <w:pPr>
              <w:rPr>
                <w:rFonts w:ascii="Arial" w:hAnsi="Arial" w:cs="Arial"/>
              </w:rPr>
            </w:pPr>
            <w:r w:rsidRPr="000D01E1">
              <w:rPr>
                <w:rFonts w:ascii="Arial" w:hAnsi="Arial" w:cs="Arial"/>
              </w:rPr>
              <w:t>68</w:t>
            </w:r>
          </w:p>
        </w:tc>
        <w:tc>
          <w:tcPr>
            <w:tcW w:w="299" w:type="pct"/>
            <w:tcBorders>
              <w:top w:val="nil"/>
              <w:left w:val="nil"/>
              <w:bottom w:val="nil"/>
              <w:right w:val="nil"/>
            </w:tcBorders>
            <w:hideMark/>
          </w:tcPr>
          <w:p w14:paraId="313345BC" w14:textId="77777777" w:rsidR="007E4F8D" w:rsidRPr="000D01E1" w:rsidRDefault="007E4F8D" w:rsidP="007E4F8D">
            <w:pPr>
              <w:rPr>
                <w:rFonts w:ascii="Arial" w:hAnsi="Arial" w:cs="Arial"/>
              </w:rPr>
            </w:pPr>
            <w:r w:rsidRPr="000D01E1">
              <w:rPr>
                <w:rFonts w:ascii="Arial" w:hAnsi="Arial" w:cs="Arial"/>
              </w:rPr>
              <w:t>74.2</w:t>
            </w:r>
          </w:p>
        </w:tc>
        <w:tc>
          <w:tcPr>
            <w:tcW w:w="923" w:type="pct"/>
            <w:tcBorders>
              <w:top w:val="nil"/>
              <w:left w:val="nil"/>
              <w:bottom w:val="nil"/>
              <w:right w:val="nil"/>
            </w:tcBorders>
            <w:hideMark/>
          </w:tcPr>
          <w:p w14:paraId="1707054E" w14:textId="77777777" w:rsidR="007E4F8D" w:rsidRPr="000D01E1" w:rsidRDefault="007E4F8D" w:rsidP="007E4F8D">
            <w:pPr>
              <w:rPr>
                <w:rFonts w:ascii="Arial" w:hAnsi="Arial" w:cs="Arial"/>
              </w:rPr>
            </w:pPr>
            <w:r w:rsidRPr="000D01E1">
              <w:rPr>
                <w:rFonts w:ascii="Arial" w:hAnsi="Arial" w:cs="Arial"/>
              </w:rPr>
              <w:t>18</w:t>
            </w:r>
          </w:p>
        </w:tc>
        <w:tc>
          <w:tcPr>
            <w:tcW w:w="299" w:type="pct"/>
            <w:tcBorders>
              <w:top w:val="nil"/>
              <w:left w:val="nil"/>
              <w:bottom w:val="nil"/>
              <w:right w:val="nil"/>
            </w:tcBorders>
            <w:hideMark/>
          </w:tcPr>
          <w:p w14:paraId="03634A2C" w14:textId="77777777" w:rsidR="007E4F8D" w:rsidRPr="000D01E1" w:rsidRDefault="007E4F8D" w:rsidP="007E4F8D">
            <w:pPr>
              <w:rPr>
                <w:rFonts w:ascii="Arial" w:hAnsi="Arial" w:cs="Arial"/>
              </w:rPr>
            </w:pPr>
            <w:r w:rsidRPr="000D01E1">
              <w:rPr>
                <w:rFonts w:ascii="Arial" w:hAnsi="Arial" w:cs="Arial"/>
              </w:rPr>
              <w:t>19.9</w:t>
            </w:r>
          </w:p>
        </w:tc>
        <w:tc>
          <w:tcPr>
            <w:tcW w:w="957" w:type="pct"/>
            <w:tcBorders>
              <w:top w:val="nil"/>
              <w:left w:val="nil"/>
              <w:bottom w:val="nil"/>
              <w:right w:val="nil"/>
            </w:tcBorders>
            <w:hideMark/>
          </w:tcPr>
          <w:p w14:paraId="13211C61" w14:textId="77777777" w:rsidR="007E4F8D" w:rsidRPr="000D01E1" w:rsidRDefault="007E4F8D" w:rsidP="007E4F8D">
            <w:pPr>
              <w:rPr>
                <w:rFonts w:ascii="Arial" w:hAnsi="Arial" w:cs="Arial"/>
              </w:rPr>
            </w:pPr>
            <w:r w:rsidRPr="000D01E1">
              <w:rPr>
                <w:rFonts w:ascii="Arial" w:hAnsi="Arial" w:cs="Arial"/>
              </w:rPr>
              <w:t>5</w:t>
            </w:r>
          </w:p>
        </w:tc>
        <w:tc>
          <w:tcPr>
            <w:tcW w:w="299" w:type="pct"/>
            <w:tcBorders>
              <w:top w:val="nil"/>
              <w:left w:val="nil"/>
              <w:bottom w:val="nil"/>
              <w:right w:val="nil"/>
            </w:tcBorders>
            <w:hideMark/>
          </w:tcPr>
          <w:p w14:paraId="784A7706" w14:textId="77777777" w:rsidR="007E4F8D" w:rsidRPr="000D01E1" w:rsidRDefault="007E4F8D" w:rsidP="007E4F8D">
            <w:pPr>
              <w:rPr>
                <w:rFonts w:ascii="Arial" w:hAnsi="Arial" w:cs="Arial"/>
              </w:rPr>
            </w:pPr>
            <w:r w:rsidRPr="000D01E1">
              <w:rPr>
                <w:rFonts w:ascii="Arial" w:hAnsi="Arial" w:cs="Arial"/>
              </w:rPr>
              <w:t>2.9</w:t>
            </w:r>
          </w:p>
        </w:tc>
      </w:tr>
      <w:tr w:rsidR="007E4F8D" w:rsidRPr="000D01E1" w14:paraId="29E240DE" w14:textId="77777777" w:rsidTr="007E4F8D">
        <w:tc>
          <w:tcPr>
            <w:tcW w:w="1088" w:type="pct"/>
            <w:tcBorders>
              <w:top w:val="nil"/>
              <w:left w:val="nil"/>
              <w:bottom w:val="single" w:sz="4" w:space="0" w:color="auto"/>
              <w:right w:val="nil"/>
            </w:tcBorders>
            <w:hideMark/>
          </w:tcPr>
          <w:p w14:paraId="31A1E0C0" w14:textId="77777777" w:rsidR="007E4F8D" w:rsidRPr="000D01E1" w:rsidRDefault="007E4F8D" w:rsidP="007E4F8D">
            <w:pPr>
              <w:rPr>
                <w:rFonts w:ascii="Arial" w:hAnsi="Arial" w:cs="Arial"/>
                <w:b/>
                <w:bCs/>
              </w:rPr>
            </w:pPr>
            <w:r w:rsidRPr="000D01E1">
              <w:rPr>
                <w:rFonts w:ascii="Arial" w:hAnsi="Arial" w:cs="Arial"/>
                <w:b/>
                <w:bCs/>
              </w:rPr>
              <w:t>Total</w:t>
            </w:r>
          </w:p>
        </w:tc>
        <w:tc>
          <w:tcPr>
            <w:tcW w:w="337" w:type="pct"/>
            <w:tcBorders>
              <w:top w:val="nil"/>
              <w:left w:val="nil"/>
              <w:bottom w:val="single" w:sz="4" w:space="0" w:color="auto"/>
              <w:right w:val="nil"/>
            </w:tcBorders>
            <w:hideMark/>
          </w:tcPr>
          <w:p w14:paraId="2A37F5C6" w14:textId="77777777" w:rsidR="007E4F8D" w:rsidRPr="000D01E1" w:rsidRDefault="007E4F8D" w:rsidP="007E4F8D">
            <w:pPr>
              <w:rPr>
                <w:rFonts w:ascii="Arial" w:hAnsi="Arial" w:cs="Arial"/>
                <w:b/>
                <w:bCs/>
              </w:rPr>
            </w:pPr>
            <w:r w:rsidRPr="000D01E1">
              <w:rPr>
                <w:rFonts w:ascii="Arial" w:hAnsi="Arial" w:cs="Arial"/>
                <w:b/>
                <w:bCs/>
              </w:rPr>
              <w:t>175</w:t>
            </w:r>
          </w:p>
        </w:tc>
        <w:tc>
          <w:tcPr>
            <w:tcW w:w="798" w:type="pct"/>
            <w:tcBorders>
              <w:top w:val="nil"/>
              <w:left w:val="nil"/>
              <w:bottom w:val="single" w:sz="4" w:space="0" w:color="auto"/>
              <w:right w:val="nil"/>
            </w:tcBorders>
            <w:hideMark/>
          </w:tcPr>
          <w:p w14:paraId="3FDC8678" w14:textId="77777777" w:rsidR="007E4F8D" w:rsidRPr="000D01E1" w:rsidRDefault="007E4F8D" w:rsidP="007E4F8D">
            <w:pPr>
              <w:rPr>
                <w:rFonts w:ascii="Arial" w:hAnsi="Arial" w:cs="Arial"/>
                <w:b/>
                <w:bCs/>
              </w:rPr>
            </w:pPr>
            <w:r w:rsidRPr="000D01E1">
              <w:rPr>
                <w:rFonts w:ascii="Arial" w:hAnsi="Arial" w:cs="Arial"/>
                <w:b/>
                <w:bCs/>
              </w:rPr>
              <w:t>129</w:t>
            </w:r>
          </w:p>
        </w:tc>
        <w:tc>
          <w:tcPr>
            <w:tcW w:w="299" w:type="pct"/>
            <w:tcBorders>
              <w:top w:val="nil"/>
              <w:left w:val="nil"/>
              <w:bottom w:val="single" w:sz="4" w:space="0" w:color="auto"/>
              <w:right w:val="nil"/>
            </w:tcBorders>
            <w:hideMark/>
          </w:tcPr>
          <w:p w14:paraId="0A1F85C2" w14:textId="77777777" w:rsidR="007E4F8D" w:rsidRPr="000D01E1" w:rsidRDefault="007E4F8D" w:rsidP="007E4F8D">
            <w:pPr>
              <w:rPr>
                <w:rFonts w:ascii="Arial" w:hAnsi="Arial" w:cs="Arial"/>
                <w:b/>
                <w:bCs/>
              </w:rPr>
            </w:pPr>
            <w:r w:rsidRPr="000D01E1">
              <w:rPr>
                <w:rFonts w:ascii="Arial" w:hAnsi="Arial" w:cs="Arial"/>
                <w:b/>
                <w:bCs/>
              </w:rPr>
              <w:t>73.7</w:t>
            </w:r>
          </w:p>
        </w:tc>
        <w:tc>
          <w:tcPr>
            <w:tcW w:w="923" w:type="pct"/>
            <w:tcBorders>
              <w:top w:val="nil"/>
              <w:left w:val="nil"/>
              <w:bottom w:val="single" w:sz="4" w:space="0" w:color="auto"/>
              <w:right w:val="nil"/>
            </w:tcBorders>
            <w:hideMark/>
          </w:tcPr>
          <w:p w14:paraId="765B26FC" w14:textId="77777777" w:rsidR="007E4F8D" w:rsidRPr="000D01E1" w:rsidRDefault="007E4F8D" w:rsidP="007E4F8D">
            <w:pPr>
              <w:rPr>
                <w:rFonts w:ascii="Arial" w:hAnsi="Arial" w:cs="Arial"/>
                <w:b/>
                <w:bCs/>
              </w:rPr>
            </w:pPr>
            <w:r w:rsidRPr="000D01E1">
              <w:rPr>
                <w:rFonts w:ascii="Arial" w:hAnsi="Arial" w:cs="Arial"/>
                <w:b/>
                <w:bCs/>
              </w:rPr>
              <w:t>39</w:t>
            </w:r>
          </w:p>
        </w:tc>
        <w:tc>
          <w:tcPr>
            <w:tcW w:w="299" w:type="pct"/>
            <w:tcBorders>
              <w:top w:val="nil"/>
              <w:left w:val="nil"/>
              <w:bottom w:val="single" w:sz="4" w:space="0" w:color="auto"/>
              <w:right w:val="nil"/>
            </w:tcBorders>
            <w:hideMark/>
          </w:tcPr>
          <w:p w14:paraId="21F384A4" w14:textId="77777777" w:rsidR="007E4F8D" w:rsidRPr="000D01E1" w:rsidRDefault="007E4F8D" w:rsidP="007E4F8D">
            <w:pPr>
              <w:rPr>
                <w:rFonts w:ascii="Arial" w:hAnsi="Arial" w:cs="Arial"/>
                <w:b/>
                <w:bCs/>
              </w:rPr>
            </w:pPr>
            <w:r w:rsidRPr="000D01E1">
              <w:rPr>
                <w:rFonts w:ascii="Arial" w:hAnsi="Arial" w:cs="Arial"/>
                <w:b/>
                <w:bCs/>
              </w:rPr>
              <w:t>22.3</w:t>
            </w:r>
          </w:p>
        </w:tc>
        <w:tc>
          <w:tcPr>
            <w:tcW w:w="957" w:type="pct"/>
            <w:tcBorders>
              <w:top w:val="nil"/>
              <w:left w:val="nil"/>
              <w:bottom w:val="single" w:sz="4" w:space="0" w:color="auto"/>
              <w:right w:val="nil"/>
            </w:tcBorders>
            <w:hideMark/>
          </w:tcPr>
          <w:p w14:paraId="16343B0F" w14:textId="77777777" w:rsidR="007E4F8D" w:rsidRPr="000D01E1" w:rsidRDefault="007E4F8D" w:rsidP="007E4F8D">
            <w:pPr>
              <w:rPr>
                <w:rFonts w:ascii="Arial" w:hAnsi="Arial" w:cs="Arial"/>
                <w:b/>
                <w:bCs/>
              </w:rPr>
            </w:pPr>
            <w:r w:rsidRPr="000D01E1">
              <w:rPr>
                <w:rFonts w:ascii="Arial" w:hAnsi="Arial" w:cs="Arial"/>
                <w:b/>
                <w:bCs/>
              </w:rPr>
              <w:t>7</w:t>
            </w:r>
          </w:p>
        </w:tc>
        <w:tc>
          <w:tcPr>
            <w:tcW w:w="299" w:type="pct"/>
            <w:tcBorders>
              <w:top w:val="nil"/>
              <w:left w:val="nil"/>
              <w:bottom w:val="single" w:sz="4" w:space="0" w:color="auto"/>
              <w:right w:val="nil"/>
            </w:tcBorders>
            <w:hideMark/>
          </w:tcPr>
          <w:p w14:paraId="6CCA59C1" w14:textId="77777777" w:rsidR="007E4F8D" w:rsidRPr="000D01E1" w:rsidRDefault="007E4F8D" w:rsidP="007E4F8D">
            <w:pPr>
              <w:rPr>
                <w:rFonts w:ascii="Arial" w:hAnsi="Arial" w:cs="Arial"/>
                <w:b/>
                <w:bCs/>
              </w:rPr>
            </w:pPr>
            <w:r w:rsidRPr="000D01E1">
              <w:rPr>
                <w:rFonts w:ascii="Arial" w:hAnsi="Arial" w:cs="Arial"/>
                <w:b/>
                <w:bCs/>
              </w:rPr>
              <w:t>4.0</w:t>
            </w:r>
          </w:p>
        </w:tc>
      </w:tr>
      <w:bookmarkEnd w:id="4"/>
    </w:tbl>
    <w:p w14:paraId="0EACD68A" w14:textId="77777777" w:rsidR="00CD7D5C" w:rsidRPr="000D01E1" w:rsidRDefault="00CD7D5C" w:rsidP="00CD7D5C">
      <w:pPr>
        <w:tabs>
          <w:tab w:val="left" w:pos="1320"/>
        </w:tabs>
        <w:spacing w:line="360" w:lineRule="auto"/>
        <w:jc w:val="both"/>
        <w:rPr>
          <w:rFonts w:ascii="Arial" w:hAnsi="Arial" w:cs="Arial"/>
        </w:rPr>
      </w:pPr>
    </w:p>
    <w:p w14:paraId="20786E5F" w14:textId="77777777" w:rsidR="00CD7D5C" w:rsidRPr="000D01E1" w:rsidRDefault="00CD7D5C" w:rsidP="00CD7D5C">
      <w:pPr>
        <w:tabs>
          <w:tab w:val="left" w:pos="1320"/>
        </w:tabs>
        <w:spacing w:line="240" w:lineRule="auto"/>
        <w:jc w:val="both"/>
        <w:rPr>
          <w:rFonts w:ascii="Arial" w:hAnsi="Arial" w:cs="Arial"/>
        </w:rPr>
      </w:pPr>
      <w:r w:rsidRPr="000D01E1">
        <w:rPr>
          <w:rFonts w:ascii="Arial" w:hAnsi="Arial" w:cs="Arial"/>
          <w:b/>
          <w:bCs/>
        </w:rPr>
        <w:t>Total Seminal Motility and the Impacts of Bacteriospermia</w:t>
      </w:r>
    </w:p>
    <w:p w14:paraId="472EED8E" w14:textId="77777777" w:rsidR="00CD7D5C" w:rsidRPr="000D01E1" w:rsidRDefault="00CD7D5C" w:rsidP="00CD7D5C">
      <w:pPr>
        <w:tabs>
          <w:tab w:val="left" w:pos="1320"/>
        </w:tabs>
        <w:spacing w:line="240" w:lineRule="auto"/>
        <w:jc w:val="both"/>
        <w:rPr>
          <w:rFonts w:ascii="Arial" w:hAnsi="Arial" w:cs="Arial"/>
        </w:rPr>
      </w:pPr>
      <w:r w:rsidRPr="000D01E1">
        <w:rPr>
          <w:rFonts w:ascii="Arial" w:hAnsi="Arial" w:cs="Arial"/>
        </w:rPr>
        <w:t xml:space="preserve">Overall, the prevalence of neurokinesis (progressive motility of ≥32%) i.e. optimal motility was 31.4%; asthenozoospermia (progressive motility less than 32%), 53.7%, necrozoospermia (all cells were dead) 4.0%, and azoospermia, 4.6% Within the age brackets, the highest </w:t>
      </w:r>
      <w:bookmarkStart w:id="5" w:name="_Hlk184397950"/>
      <w:r w:rsidRPr="000D01E1">
        <w:rPr>
          <w:rFonts w:ascii="Arial" w:hAnsi="Arial" w:cs="Arial"/>
        </w:rPr>
        <w:t xml:space="preserve">prevalence </w:t>
      </w:r>
      <w:r w:rsidRPr="000D01E1">
        <w:rPr>
          <w:rFonts w:ascii="Arial" w:hAnsi="Arial" w:cs="Arial"/>
        </w:rPr>
        <w:lastRenderedPageBreak/>
        <w:t>of neurokines</w:t>
      </w:r>
      <w:bookmarkEnd w:id="5"/>
      <w:r w:rsidRPr="000D01E1">
        <w:rPr>
          <w:rFonts w:ascii="Arial" w:hAnsi="Arial" w:cs="Arial"/>
        </w:rPr>
        <w:t xml:space="preserve">is (50.0%) was observed with the 26–30-year-olds, while the highest prevalence of asthenozoospermia (60.5%) was observed within the 31-35-year-olds. Neurokinesis specimens were found to have 39.3% of sterile cultures and 36.0% of the positive cultures. Seven of the eight bacterial species were found in neurokinesis semen, asthenozoospermia (six), necrozoospermia (one) and azoospermia (two). </w:t>
      </w:r>
    </w:p>
    <w:p w14:paraId="6E5C3F85" w14:textId="77777777" w:rsidR="00CD7D5C" w:rsidRDefault="00CD7D5C" w:rsidP="00CD7D5C">
      <w:pPr>
        <w:rPr>
          <w:rFonts w:ascii="Arial" w:hAnsi="Arial" w:cs="Arial"/>
          <w:b/>
          <w:bCs/>
        </w:rPr>
      </w:pPr>
    </w:p>
    <w:p w14:paraId="63FDB079" w14:textId="77777777" w:rsidR="00CD7D5C" w:rsidRDefault="00CD7D5C" w:rsidP="00CD7D5C">
      <w:pPr>
        <w:rPr>
          <w:rFonts w:ascii="Arial" w:hAnsi="Arial" w:cs="Arial"/>
          <w:b/>
          <w:bCs/>
        </w:rPr>
      </w:pPr>
    </w:p>
    <w:p w14:paraId="1668062C" w14:textId="77777777" w:rsidR="00CD7D5C" w:rsidRPr="000D01E1" w:rsidRDefault="00CD7D5C" w:rsidP="00CD7D5C">
      <w:pPr>
        <w:rPr>
          <w:rFonts w:ascii="Arial" w:hAnsi="Arial" w:cs="Arial"/>
        </w:rPr>
      </w:pPr>
      <w:r w:rsidRPr="000D01E1">
        <w:rPr>
          <w:rFonts w:ascii="Arial" w:hAnsi="Arial" w:cs="Arial"/>
          <w:b/>
          <w:bCs/>
        </w:rPr>
        <w:t>Table 3 Total Seminal Motility and the Impacts of Bacteriospermia</w:t>
      </w:r>
    </w:p>
    <w:tbl>
      <w:tblPr>
        <w:tblStyle w:val="TableGrid"/>
        <w:tblW w:w="5000" w:type="pct"/>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1017"/>
        <w:gridCol w:w="536"/>
        <w:gridCol w:w="728"/>
        <w:gridCol w:w="535"/>
        <w:gridCol w:w="1065"/>
        <w:gridCol w:w="535"/>
        <w:gridCol w:w="582"/>
        <w:gridCol w:w="535"/>
        <w:gridCol w:w="582"/>
      </w:tblGrid>
      <w:tr w:rsidR="00CD7D5C" w:rsidRPr="000D01E1" w14:paraId="60C31B83" w14:textId="77777777" w:rsidTr="00561E39">
        <w:trPr>
          <w:cantSplit/>
          <w:trHeight w:val="2510"/>
          <w:jc w:val="right"/>
        </w:trPr>
        <w:tc>
          <w:tcPr>
            <w:tcW w:w="1733" w:type="pct"/>
            <w:tcBorders>
              <w:top w:val="single" w:sz="4" w:space="0" w:color="auto"/>
              <w:left w:val="nil"/>
              <w:bottom w:val="single" w:sz="4" w:space="0" w:color="auto"/>
              <w:right w:val="nil"/>
            </w:tcBorders>
            <w:textDirection w:val="btLr"/>
            <w:hideMark/>
          </w:tcPr>
          <w:p w14:paraId="2FC19543" w14:textId="77777777" w:rsidR="00CD7D5C" w:rsidRPr="000D01E1" w:rsidRDefault="00CD7D5C" w:rsidP="00561E39">
            <w:pPr>
              <w:ind w:left="113" w:right="113"/>
              <w:rPr>
                <w:rFonts w:ascii="Arial" w:hAnsi="Arial" w:cs="Arial"/>
                <w:b/>
                <w:bCs/>
              </w:rPr>
            </w:pPr>
            <w:bookmarkStart w:id="6" w:name="_Hlk182453904"/>
            <w:r w:rsidRPr="000D01E1">
              <w:rPr>
                <w:rFonts w:ascii="Arial" w:hAnsi="Arial" w:cs="Arial"/>
                <w:b/>
                <w:bCs/>
              </w:rPr>
              <w:t>Characteristics</w:t>
            </w:r>
          </w:p>
        </w:tc>
        <w:tc>
          <w:tcPr>
            <w:tcW w:w="543" w:type="pct"/>
            <w:tcBorders>
              <w:top w:val="single" w:sz="4" w:space="0" w:color="auto"/>
              <w:left w:val="nil"/>
              <w:bottom w:val="single" w:sz="4" w:space="0" w:color="auto"/>
              <w:right w:val="nil"/>
            </w:tcBorders>
            <w:textDirection w:val="btLr"/>
            <w:hideMark/>
          </w:tcPr>
          <w:p w14:paraId="3087E58F" w14:textId="77777777" w:rsidR="00CD7D5C" w:rsidRPr="000D01E1" w:rsidRDefault="00CD7D5C" w:rsidP="00561E39">
            <w:pPr>
              <w:ind w:left="113" w:right="113"/>
              <w:rPr>
                <w:rFonts w:ascii="Arial" w:hAnsi="Arial" w:cs="Arial"/>
                <w:b/>
                <w:bCs/>
              </w:rPr>
            </w:pPr>
            <w:r w:rsidRPr="000D01E1">
              <w:rPr>
                <w:rFonts w:ascii="Arial" w:hAnsi="Arial" w:cs="Arial"/>
                <w:b/>
                <w:bCs/>
              </w:rPr>
              <w:t>Total</w:t>
            </w:r>
          </w:p>
        </w:tc>
        <w:tc>
          <w:tcPr>
            <w:tcW w:w="286" w:type="pct"/>
            <w:tcBorders>
              <w:top w:val="single" w:sz="4" w:space="0" w:color="auto"/>
              <w:left w:val="nil"/>
              <w:bottom w:val="single" w:sz="4" w:space="0" w:color="auto"/>
              <w:right w:val="nil"/>
            </w:tcBorders>
            <w:textDirection w:val="btLr"/>
            <w:hideMark/>
          </w:tcPr>
          <w:p w14:paraId="687E7DF5" w14:textId="77777777" w:rsidR="00CD7D5C" w:rsidRPr="000D01E1" w:rsidRDefault="00CD7D5C" w:rsidP="00561E39">
            <w:pPr>
              <w:ind w:left="113" w:right="113"/>
              <w:rPr>
                <w:rFonts w:ascii="Arial" w:hAnsi="Arial" w:cs="Arial"/>
                <w:b/>
                <w:bCs/>
              </w:rPr>
            </w:pPr>
            <w:r w:rsidRPr="000D01E1">
              <w:rPr>
                <w:rFonts w:ascii="Arial" w:hAnsi="Arial" w:cs="Arial"/>
                <w:b/>
                <w:bCs/>
              </w:rPr>
              <w:t>Neurokinesis</w:t>
            </w:r>
          </w:p>
        </w:tc>
        <w:tc>
          <w:tcPr>
            <w:tcW w:w="389" w:type="pct"/>
            <w:tcBorders>
              <w:top w:val="single" w:sz="4" w:space="0" w:color="auto"/>
              <w:left w:val="nil"/>
              <w:bottom w:val="single" w:sz="4" w:space="0" w:color="auto"/>
              <w:right w:val="nil"/>
            </w:tcBorders>
            <w:textDirection w:val="btLr"/>
            <w:hideMark/>
          </w:tcPr>
          <w:p w14:paraId="57B30621" w14:textId="77777777" w:rsidR="00CD7D5C" w:rsidRPr="000D01E1" w:rsidRDefault="00CD7D5C" w:rsidP="00561E39">
            <w:pPr>
              <w:ind w:left="113" w:right="113"/>
              <w:rPr>
                <w:rFonts w:ascii="Arial" w:hAnsi="Arial" w:cs="Arial"/>
                <w:b/>
                <w:bCs/>
              </w:rPr>
            </w:pPr>
            <w:r w:rsidRPr="000D01E1">
              <w:rPr>
                <w:rFonts w:ascii="Arial" w:hAnsi="Arial" w:cs="Arial"/>
                <w:b/>
                <w:bCs/>
              </w:rPr>
              <w:t>%</w:t>
            </w:r>
          </w:p>
        </w:tc>
        <w:tc>
          <w:tcPr>
            <w:tcW w:w="286" w:type="pct"/>
            <w:tcBorders>
              <w:top w:val="single" w:sz="4" w:space="0" w:color="auto"/>
              <w:left w:val="nil"/>
              <w:bottom w:val="single" w:sz="4" w:space="0" w:color="auto"/>
              <w:right w:val="nil"/>
            </w:tcBorders>
            <w:textDirection w:val="btLr"/>
            <w:hideMark/>
          </w:tcPr>
          <w:p w14:paraId="09FF0FEF" w14:textId="77777777" w:rsidR="00CD7D5C" w:rsidRPr="000D01E1" w:rsidRDefault="00CD7D5C" w:rsidP="00561E39">
            <w:pPr>
              <w:ind w:left="113" w:right="113"/>
              <w:rPr>
                <w:rFonts w:ascii="Arial" w:hAnsi="Arial" w:cs="Arial"/>
                <w:b/>
                <w:bCs/>
              </w:rPr>
            </w:pPr>
            <w:r w:rsidRPr="000D01E1">
              <w:rPr>
                <w:rFonts w:ascii="Arial" w:hAnsi="Arial" w:cs="Arial"/>
                <w:b/>
                <w:bCs/>
              </w:rPr>
              <w:t>Asthenozoospermia</w:t>
            </w:r>
          </w:p>
        </w:tc>
        <w:tc>
          <w:tcPr>
            <w:tcW w:w="569" w:type="pct"/>
            <w:tcBorders>
              <w:top w:val="single" w:sz="4" w:space="0" w:color="auto"/>
              <w:left w:val="nil"/>
              <w:bottom w:val="single" w:sz="4" w:space="0" w:color="auto"/>
              <w:right w:val="nil"/>
            </w:tcBorders>
            <w:textDirection w:val="btLr"/>
            <w:hideMark/>
          </w:tcPr>
          <w:p w14:paraId="1913058A" w14:textId="77777777" w:rsidR="00CD7D5C" w:rsidRPr="000D01E1" w:rsidRDefault="00CD7D5C" w:rsidP="00561E39">
            <w:pPr>
              <w:ind w:left="113" w:right="113"/>
              <w:rPr>
                <w:rFonts w:ascii="Arial" w:hAnsi="Arial" w:cs="Arial"/>
                <w:b/>
                <w:bCs/>
              </w:rPr>
            </w:pPr>
            <w:r w:rsidRPr="000D01E1">
              <w:rPr>
                <w:rFonts w:ascii="Arial" w:hAnsi="Arial" w:cs="Arial"/>
                <w:b/>
                <w:bCs/>
              </w:rPr>
              <w:t>%</w:t>
            </w:r>
          </w:p>
        </w:tc>
        <w:tc>
          <w:tcPr>
            <w:tcW w:w="286" w:type="pct"/>
            <w:tcBorders>
              <w:top w:val="single" w:sz="4" w:space="0" w:color="auto"/>
              <w:left w:val="nil"/>
              <w:bottom w:val="single" w:sz="4" w:space="0" w:color="auto"/>
              <w:right w:val="nil"/>
            </w:tcBorders>
            <w:textDirection w:val="btLr"/>
            <w:hideMark/>
          </w:tcPr>
          <w:p w14:paraId="09C83E14" w14:textId="77777777" w:rsidR="00CD7D5C" w:rsidRPr="000D01E1" w:rsidRDefault="00CD7D5C" w:rsidP="00561E39">
            <w:pPr>
              <w:ind w:left="113" w:right="113"/>
              <w:rPr>
                <w:rFonts w:ascii="Arial" w:hAnsi="Arial" w:cs="Arial"/>
                <w:b/>
                <w:bCs/>
              </w:rPr>
            </w:pPr>
            <w:r w:rsidRPr="000D01E1">
              <w:rPr>
                <w:rFonts w:ascii="Arial" w:hAnsi="Arial" w:cs="Arial"/>
                <w:b/>
                <w:bCs/>
              </w:rPr>
              <w:t>Necrozoospermia</w:t>
            </w:r>
          </w:p>
        </w:tc>
        <w:tc>
          <w:tcPr>
            <w:tcW w:w="311" w:type="pct"/>
            <w:tcBorders>
              <w:top w:val="single" w:sz="4" w:space="0" w:color="auto"/>
              <w:left w:val="nil"/>
              <w:bottom w:val="single" w:sz="4" w:space="0" w:color="auto"/>
              <w:right w:val="nil"/>
            </w:tcBorders>
            <w:textDirection w:val="btLr"/>
            <w:hideMark/>
          </w:tcPr>
          <w:p w14:paraId="6202288E" w14:textId="77777777" w:rsidR="00CD7D5C" w:rsidRPr="000D01E1" w:rsidRDefault="00CD7D5C" w:rsidP="00561E39">
            <w:pPr>
              <w:ind w:left="113" w:right="113"/>
              <w:rPr>
                <w:rFonts w:ascii="Arial" w:hAnsi="Arial" w:cs="Arial"/>
                <w:b/>
                <w:bCs/>
              </w:rPr>
            </w:pPr>
            <w:r w:rsidRPr="000D01E1">
              <w:rPr>
                <w:rFonts w:ascii="Arial" w:hAnsi="Arial" w:cs="Arial"/>
                <w:b/>
                <w:bCs/>
              </w:rPr>
              <w:t>%</w:t>
            </w:r>
          </w:p>
        </w:tc>
        <w:tc>
          <w:tcPr>
            <w:tcW w:w="286" w:type="pct"/>
            <w:tcBorders>
              <w:top w:val="single" w:sz="4" w:space="0" w:color="auto"/>
              <w:left w:val="nil"/>
              <w:bottom w:val="single" w:sz="4" w:space="0" w:color="auto"/>
              <w:right w:val="nil"/>
            </w:tcBorders>
            <w:textDirection w:val="btLr"/>
            <w:hideMark/>
          </w:tcPr>
          <w:p w14:paraId="07DABEA2" w14:textId="77777777" w:rsidR="00CD7D5C" w:rsidRPr="000D01E1" w:rsidRDefault="00CD7D5C" w:rsidP="00561E39">
            <w:pPr>
              <w:ind w:left="113" w:right="113"/>
              <w:rPr>
                <w:rFonts w:ascii="Arial" w:hAnsi="Arial" w:cs="Arial"/>
                <w:b/>
                <w:bCs/>
              </w:rPr>
            </w:pPr>
            <w:r w:rsidRPr="000D01E1">
              <w:rPr>
                <w:rFonts w:ascii="Arial" w:hAnsi="Arial" w:cs="Arial"/>
                <w:b/>
                <w:bCs/>
              </w:rPr>
              <w:t>Azoospermia</w:t>
            </w:r>
          </w:p>
        </w:tc>
        <w:tc>
          <w:tcPr>
            <w:tcW w:w="311" w:type="pct"/>
            <w:tcBorders>
              <w:top w:val="single" w:sz="4" w:space="0" w:color="auto"/>
              <w:left w:val="nil"/>
              <w:bottom w:val="single" w:sz="4" w:space="0" w:color="auto"/>
              <w:right w:val="nil"/>
            </w:tcBorders>
            <w:textDirection w:val="btLr"/>
            <w:hideMark/>
          </w:tcPr>
          <w:p w14:paraId="6DD007AB" w14:textId="77777777" w:rsidR="00CD7D5C" w:rsidRPr="000D01E1" w:rsidRDefault="00CD7D5C" w:rsidP="00561E39">
            <w:pPr>
              <w:ind w:left="113" w:right="113"/>
              <w:rPr>
                <w:rFonts w:ascii="Arial" w:hAnsi="Arial" w:cs="Arial"/>
                <w:b/>
                <w:bCs/>
              </w:rPr>
            </w:pPr>
            <w:r w:rsidRPr="000D01E1">
              <w:rPr>
                <w:rFonts w:ascii="Arial" w:hAnsi="Arial" w:cs="Arial"/>
                <w:b/>
                <w:bCs/>
              </w:rPr>
              <w:t>%</w:t>
            </w:r>
          </w:p>
        </w:tc>
      </w:tr>
      <w:tr w:rsidR="00CD7D5C" w:rsidRPr="000D01E1" w14:paraId="3758F654" w14:textId="77777777" w:rsidTr="00561E39">
        <w:trPr>
          <w:jc w:val="right"/>
        </w:trPr>
        <w:tc>
          <w:tcPr>
            <w:tcW w:w="1733" w:type="pct"/>
            <w:tcBorders>
              <w:top w:val="single" w:sz="4" w:space="0" w:color="auto"/>
              <w:left w:val="nil"/>
              <w:bottom w:val="nil"/>
              <w:right w:val="nil"/>
            </w:tcBorders>
            <w:hideMark/>
          </w:tcPr>
          <w:p w14:paraId="38035C1D" w14:textId="77777777" w:rsidR="00CD7D5C" w:rsidRPr="000D01E1" w:rsidRDefault="00CD7D5C" w:rsidP="00561E39">
            <w:pPr>
              <w:rPr>
                <w:rFonts w:ascii="Arial" w:hAnsi="Arial" w:cs="Arial"/>
                <w:b/>
                <w:bCs/>
              </w:rPr>
            </w:pPr>
            <w:r w:rsidRPr="000D01E1">
              <w:rPr>
                <w:rFonts w:ascii="Arial" w:hAnsi="Arial" w:cs="Arial"/>
                <w:b/>
                <w:bCs/>
              </w:rPr>
              <w:t>Motility</w:t>
            </w:r>
          </w:p>
        </w:tc>
        <w:tc>
          <w:tcPr>
            <w:tcW w:w="543" w:type="pct"/>
            <w:tcBorders>
              <w:top w:val="single" w:sz="4" w:space="0" w:color="auto"/>
              <w:left w:val="nil"/>
              <w:bottom w:val="nil"/>
              <w:right w:val="nil"/>
            </w:tcBorders>
          </w:tcPr>
          <w:p w14:paraId="73F1911C" w14:textId="77777777" w:rsidR="00CD7D5C" w:rsidRPr="000D01E1" w:rsidRDefault="00CD7D5C" w:rsidP="00561E39">
            <w:pPr>
              <w:rPr>
                <w:rFonts w:ascii="Arial" w:hAnsi="Arial" w:cs="Arial"/>
              </w:rPr>
            </w:pPr>
          </w:p>
        </w:tc>
        <w:tc>
          <w:tcPr>
            <w:tcW w:w="286" w:type="pct"/>
            <w:tcBorders>
              <w:top w:val="single" w:sz="4" w:space="0" w:color="auto"/>
              <w:left w:val="nil"/>
              <w:bottom w:val="nil"/>
              <w:right w:val="nil"/>
            </w:tcBorders>
          </w:tcPr>
          <w:p w14:paraId="1558D171" w14:textId="77777777" w:rsidR="00CD7D5C" w:rsidRPr="000D01E1" w:rsidRDefault="00CD7D5C" w:rsidP="00561E39">
            <w:pPr>
              <w:rPr>
                <w:rFonts w:ascii="Arial" w:hAnsi="Arial" w:cs="Arial"/>
              </w:rPr>
            </w:pPr>
          </w:p>
        </w:tc>
        <w:tc>
          <w:tcPr>
            <w:tcW w:w="389" w:type="pct"/>
            <w:tcBorders>
              <w:top w:val="single" w:sz="4" w:space="0" w:color="auto"/>
              <w:left w:val="nil"/>
              <w:bottom w:val="nil"/>
              <w:right w:val="nil"/>
            </w:tcBorders>
          </w:tcPr>
          <w:p w14:paraId="0B678FAE" w14:textId="77777777" w:rsidR="00CD7D5C" w:rsidRPr="000D01E1" w:rsidRDefault="00CD7D5C" w:rsidP="00561E39">
            <w:pPr>
              <w:rPr>
                <w:rFonts w:ascii="Arial" w:hAnsi="Arial" w:cs="Arial"/>
              </w:rPr>
            </w:pPr>
          </w:p>
        </w:tc>
        <w:tc>
          <w:tcPr>
            <w:tcW w:w="286" w:type="pct"/>
            <w:tcBorders>
              <w:top w:val="single" w:sz="4" w:space="0" w:color="auto"/>
              <w:left w:val="nil"/>
              <w:bottom w:val="nil"/>
              <w:right w:val="nil"/>
            </w:tcBorders>
          </w:tcPr>
          <w:p w14:paraId="1EFFBF75" w14:textId="77777777" w:rsidR="00CD7D5C" w:rsidRPr="000D01E1" w:rsidRDefault="00CD7D5C" w:rsidP="00561E39">
            <w:pPr>
              <w:rPr>
                <w:rFonts w:ascii="Arial" w:hAnsi="Arial" w:cs="Arial"/>
              </w:rPr>
            </w:pPr>
          </w:p>
        </w:tc>
        <w:tc>
          <w:tcPr>
            <w:tcW w:w="569" w:type="pct"/>
            <w:tcBorders>
              <w:top w:val="single" w:sz="4" w:space="0" w:color="auto"/>
              <w:left w:val="nil"/>
              <w:bottom w:val="nil"/>
              <w:right w:val="nil"/>
            </w:tcBorders>
          </w:tcPr>
          <w:p w14:paraId="5460BCA6" w14:textId="77777777" w:rsidR="00CD7D5C" w:rsidRPr="000D01E1" w:rsidRDefault="00CD7D5C" w:rsidP="00561E39">
            <w:pPr>
              <w:rPr>
                <w:rFonts w:ascii="Arial" w:hAnsi="Arial" w:cs="Arial"/>
              </w:rPr>
            </w:pPr>
          </w:p>
        </w:tc>
        <w:tc>
          <w:tcPr>
            <w:tcW w:w="286" w:type="pct"/>
            <w:tcBorders>
              <w:top w:val="single" w:sz="4" w:space="0" w:color="auto"/>
              <w:left w:val="nil"/>
              <w:bottom w:val="nil"/>
              <w:right w:val="nil"/>
            </w:tcBorders>
          </w:tcPr>
          <w:p w14:paraId="1E3221A5" w14:textId="77777777" w:rsidR="00CD7D5C" w:rsidRPr="000D01E1" w:rsidRDefault="00CD7D5C" w:rsidP="00561E39">
            <w:pPr>
              <w:rPr>
                <w:rFonts w:ascii="Arial" w:hAnsi="Arial" w:cs="Arial"/>
              </w:rPr>
            </w:pPr>
          </w:p>
        </w:tc>
        <w:tc>
          <w:tcPr>
            <w:tcW w:w="311" w:type="pct"/>
            <w:tcBorders>
              <w:top w:val="single" w:sz="4" w:space="0" w:color="auto"/>
              <w:left w:val="nil"/>
              <w:bottom w:val="nil"/>
              <w:right w:val="nil"/>
            </w:tcBorders>
          </w:tcPr>
          <w:p w14:paraId="04417BA8" w14:textId="77777777" w:rsidR="00CD7D5C" w:rsidRPr="000D01E1" w:rsidRDefault="00CD7D5C" w:rsidP="00561E39">
            <w:pPr>
              <w:rPr>
                <w:rFonts w:ascii="Arial" w:hAnsi="Arial" w:cs="Arial"/>
              </w:rPr>
            </w:pPr>
          </w:p>
        </w:tc>
        <w:tc>
          <w:tcPr>
            <w:tcW w:w="286" w:type="pct"/>
            <w:tcBorders>
              <w:top w:val="single" w:sz="4" w:space="0" w:color="auto"/>
              <w:left w:val="nil"/>
              <w:bottom w:val="nil"/>
              <w:right w:val="nil"/>
            </w:tcBorders>
          </w:tcPr>
          <w:p w14:paraId="5F317ECC" w14:textId="77777777" w:rsidR="00CD7D5C" w:rsidRPr="000D01E1" w:rsidRDefault="00CD7D5C" w:rsidP="00561E39">
            <w:pPr>
              <w:rPr>
                <w:rFonts w:ascii="Arial" w:hAnsi="Arial" w:cs="Arial"/>
              </w:rPr>
            </w:pPr>
          </w:p>
        </w:tc>
        <w:tc>
          <w:tcPr>
            <w:tcW w:w="311" w:type="pct"/>
            <w:tcBorders>
              <w:top w:val="single" w:sz="4" w:space="0" w:color="auto"/>
              <w:left w:val="nil"/>
              <w:bottom w:val="nil"/>
              <w:right w:val="nil"/>
            </w:tcBorders>
          </w:tcPr>
          <w:p w14:paraId="08DA3CBE" w14:textId="77777777" w:rsidR="00CD7D5C" w:rsidRPr="000D01E1" w:rsidRDefault="00CD7D5C" w:rsidP="00561E39">
            <w:pPr>
              <w:rPr>
                <w:rFonts w:ascii="Arial" w:hAnsi="Arial" w:cs="Arial"/>
              </w:rPr>
            </w:pPr>
          </w:p>
        </w:tc>
      </w:tr>
      <w:tr w:rsidR="00CD7D5C" w:rsidRPr="000D01E1" w14:paraId="4E29A785" w14:textId="77777777" w:rsidTr="00561E39">
        <w:trPr>
          <w:jc w:val="right"/>
        </w:trPr>
        <w:tc>
          <w:tcPr>
            <w:tcW w:w="1733" w:type="pct"/>
            <w:tcBorders>
              <w:top w:val="nil"/>
              <w:left w:val="nil"/>
              <w:bottom w:val="nil"/>
              <w:right w:val="nil"/>
            </w:tcBorders>
            <w:hideMark/>
          </w:tcPr>
          <w:p w14:paraId="6AEEBBEC" w14:textId="77777777" w:rsidR="00CD7D5C" w:rsidRPr="000D01E1" w:rsidRDefault="00CD7D5C" w:rsidP="00561E39">
            <w:pPr>
              <w:rPr>
                <w:rFonts w:ascii="Arial" w:hAnsi="Arial" w:cs="Arial"/>
                <w:b/>
                <w:bCs/>
              </w:rPr>
            </w:pPr>
            <w:r w:rsidRPr="000D01E1">
              <w:rPr>
                <w:rFonts w:ascii="Arial" w:hAnsi="Arial" w:cs="Arial"/>
                <w:b/>
                <w:bCs/>
              </w:rPr>
              <w:t>Age Brackets</w:t>
            </w:r>
          </w:p>
        </w:tc>
        <w:tc>
          <w:tcPr>
            <w:tcW w:w="543" w:type="pct"/>
            <w:tcBorders>
              <w:top w:val="nil"/>
              <w:left w:val="nil"/>
              <w:bottom w:val="nil"/>
              <w:right w:val="nil"/>
            </w:tcBorders>
            <w:vAlign w:val="bottom"/>
          </w:tcPr>
          <w:p w14:paraId="63AC2A8B"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vAlign w:val="bottom"/>
          </w:tcPr>
          <w:p w14:paraId="5EE90038" w14:textId="77777777" w:rsidR="00CD7D5C" w:rsidRPr="000D01E1" w:rsidRDefault="00CD7D5C" w:rsidP="00561E39">
            <w:pPr>
              <w:jc w:val="right"/>
              <w:rPr>
                <w:rFonts w:ascii="Arial" w:hAnsi="Arial" w:cs="Arial"/>
                <w:color w:val="000000"/>
              </w:rPr>
            </w:pPr>
          </w:p>
        </w:tc>
        <w:tc>
          <w:tcPr>
            <w:tcW w:w="389" w:type="pct"/>
            <w:tcBorders>
              <w:top w:val="nil"/>
              <w:left w:val="nil"/>
              <w:bottom w:val="nil"/>
              <w:right w:val="nil"/>
            </w:tcBorders>
          </w:tcPr>
          <w:p w14:paraId="2BBA4980"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24A26F38" w14:textId="77777777" w:rsidR="00CD7D5C" w:rsidRPr="000D01E1" w:rsidRDefault="00CD7D5C" w:rsidP="00561E39">
            <w:pPr>
              <w:rPr>
                <w:rFonts w:ascii="Arial" w:hAnsi="Arial" w:cs="Arial"/>
              </w:rPr>
            </w:pPr>
          </w:p>
        </w:tc>
        <w:tc>
          <w:tcPr>
            <w:tcW w:w="569" w:type="pct"/>
            <w:tcBorders>
              <w:top w:val="nil"/>
              <w:left w:val="nil"/>
              <w:bottom w:val="nil"/>
              <w:right w:val="nil"/>
            </w:tcBorders>
          </w:tcPr>
          <w:p w14:paraId="06918845"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18257923" w14:textId="77777777" w:rsidR="00CD7D5C" w:rsidRPr="000D01E1" w:rsidRDefault="00CD7D5C" w:rsidP="00561E39">
            <w:pPr>
              <w:rPr>
                <w:rFonts w:ascii="Arial" w:hAnsi="Arial" w:cs="Arial"/>
              </w:rPr>
            </w:pPr>
          </w:p>
        </w:tc>
        <w:tc>
          <w:tcPr>
            <w:tcW w:w="311" w:type="pct"/>
            <w:tcBorders>
              <w:top w:val="nil"/>
              <w:left w:val="nil"/>
              <w:bottom w:val="nil"/>
              <w:right w:val="nil"/>
            </w:tcBorders>
          </w:tcPr>
          <w:p w14:paraId="70A504C9"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05B58165" w14:textId="77777777" w:rsidR="00CD7D5C" w:rsidRPr="000D01E1" w:rsidRDefault="00CD7D5C" w:rsidP="00561E39">
            <w:pPr>
              <w:rPr>
                <w:rFonts w:ascii="Arial" w:hAnsi="Arial" w:cs="Arial"/>
              </w:rPr>
            </w:pPr>
          </w:p>
        </w:tc>
        <w:tc>
          <w:tcPr>
            <w:tcW w:w="311" w:type="pct"/>
            <w:tcBorders>
              <w:top w:val="nil"/>
              <w:left w:val="nil"/>
              <w:bottom w:val="nil"/>
              <w:right w:val="nil"/>
            </w:tcBorders>
          </w:tcPr>
          <w:p w14:paraId="1F31A23C" w14:textId="77777777" w:rsidR="00CD7D5C" w:rsidRPr="000D01E1" w:rsidRDefault="00CD7D5C" w:rsidP="00561E39">
            <w:pPr>
              <w:rPr>
                <w:rFonts w:ascii="Arial" w:hAnsi="Arial" w:cs="Arial"/>
              </w:rPr>
            </w:pPr>
          </w:p>
        </w:tc>
      </w:tr>
      <w:tr w:rsidR="00CD7D5C" w:rsidRPr="000D01E1" w14:paraId="36A7812C" w14:textId="77777777" w:rsidTr="00561E39">
        <w:trPr>
          <w:jc w:val="right"/>
        </w:trPr>
        <w:tc>
          <w:tcPr>
            <w:tcW w:w="1733" w:type="pct"/>
            <w:tcBorders>
              <w:top w:val="nil"/>
              <w:left w:val="nil"/>
              <w:bottom w:val="nil"/>
              <w:right w:val="nil"/>
            </w:tcBorders>
            <w:hideMark/>
          </w:tcPr>
          <w:p w14:paraId="2F0C7D59" w14:textId="77777777" w:rsidR="00CD7D5C" w:rsidRPr="000D01E1" w:rsidRDefault="00CD7D5C" w:rsidP="00561E39">
            <w:pPr>
              <w:rPr>
                <w:rFonts w:ascii="Arial" w:hAnsi="Arial" w:cs="Arial"/>
              </w:rPr>
            </w:pPr>
            <w:r w:rsidRPr="000D01E1">
              <w:rPr>
                <w:rFonts w:ascii="Arial" w:hAnsi="Arial" w:cs="Arial"/>
              </w:rPr>
              <w:t>26-30</w:t>
            </w:r>
          </w:p>
        </w:tc>
        <w:tc>
          <w:tcPr>
            <w:tcW w:w="543" w:type="pct"/>
            <w:tcBorders>
              <w:top w:val="nil"/>
              <w:left w:val="nil"/>
              <w:bottom w:val="nil"/>
              <w:right w:val="nil"/>
            </w:tcBorders>
            <w:vAlign w:val="bottom"/>
            <w:hideMark/>
          </w:tcPr>
          <w:p w14:paraId="0D31859E" w14:textId="77777777" w:rsidR="00CD7D5C" w:rsidRPr="000D01E1" w:rsidRDefault="00CD7D5C" w:rsidP="00561E39">
            <w:pPr>
              <w:jc w:val="right"/>
              <w:rPr>
                <w:rFonts w:ascii="Arial" w:hAnsi="Arial" w:cs="Arial"/>
                <w:color w:val="000000"/>
              </w:rPr>
            </w:pPr>
            <w:r w:rsidRPr="000D01E1">
              <w:rPr>
                <w:rFonts w:ascii="Arial" w:hAnsi="Arial" w:cs="Arial"/>
                <w:color w:val="000000"/>
              </w:rPr>
              <w:t>14</w:t>
            </w:r>
          </w:p>
        </w:tc>
        <w:tc>
          <w:tcPr>
            <w:tcW w:w="286" w:type="pct"/>
            <w:tcBorders>
              <w:top w:val="nil"/>
              <w:left w:val="nil"/>
              <w:bottom w:val="nil"/>
              <w:right w:val="nil"/>
            </w:tcBorders>
            <w:vAlign w:val="bottom"/>
            <w:hideMark/>
          </w:tcPr>
          <w:p w14:paraId="3FDFC069" w14:textId="77777777" w:rsidR="00CD7D5C" w:rsidRPr="000D01E1" w:rsidRDefault="00CD7D5C" w:rsidP="00561E39">
            <w:pPr>
              <w:jc w:val="right"/>
              <w:rPr>
                <w:rFonts w:ascii="Arial" w:hAnsi="Arial" w:cs="Arial"/>
                <w:color w:val="000000"/>
              </w:rPr>
            </w:pPr>
            <w:r w:rsidRPr="000D01E1">
              <w:rPr>
                <w:rFonts w:ascii="Arial" w:hAnsi="Arial" w:cs="Arial"/>
                <w:color w:val="000000"/>
              </w:rPr>
              <w:t>7</w:t>
            </w:r>
          </w:p>
        </w:tc>
        <w:tc>
          <w:tcPr>
            <w:tcW w:w="389" w:type="pct"/>
            <w:tcBorders>
              <w:top w:val="nil"/>
              <w:left w:val="nil"/>
              <w:bottom w:val="nil"/>
              <w:right w:val="nil"/>
            </w:tcBorders>
            <w:hideMark/>
          </w:tcPr>
          <w:p w14:paraId="05E556F6" w14:textId="77777777" w:rsidR="00CD7D5C" w:rsidRPr="000D01E1" w:rsidRDefault="00CD7D5C" w:rsidP="00561E39">
            <w:pPr>
              <w:jc w:val="right"/>
              <w:rPr>
                <w:rFonts w:ascii="Arial" w:hAnsi="Arial" w:cs="Arial"/>
                <w:color w:val="000000"/>
              </w:rPr>
            </w:pPr>
            <w:r w:rsidRPr="000D01E1">
              <w:rPr>
                <w:rFonts w:ascii="Arial" w:hAnsi="Arial" w:cs="Arial"/>
                <w:color w:val="000000"/>
              </w:rPr>
              <w:t>50.0</w:t>
            </w:r>
          </w:p>
        </w:tc>
        <w:tc>
          <w:tcPr>
            <w:tcW w:w="286" w:type="pct"/>
            <w:tcBorders>
              <w:top w:val="nil"/>
              <w:left w:val="nil"/>
              <w:bottom w:val="nil"/>
              <w:right w:val="nil"/>
            </w:tcBorders>
            <w:vAlign w:val="bottom"/>
            <w:hideMark/>
          </w:tcPr>
          <w:p w14:paraId="4A45D48A" w14:textId="77777777" w:rsidR="00CD7D5C" w:rsidRPr="000D01E1" w:rsidRDefault="00CD7D5C" w:rsidP="00561E39">
            <w:pPr>
              <w:jc w:val="right"/>
              <w:rPr>
                <w:rFonts w:ascii="Arial" w:hAnsi="Arial" w:cs="Arial"/>
                <w:color w:val="000000"/>
              </w:rPr>
            </w:pPr>
            <w:r w:rsidRPr="000D01E1">
              <w:rPr>
                <w:rFonts w:ascii="Arial" w:hAnsi="Arial" w:cs="Arial"/>
                <w:color w:val="000000"/>
              </w:rPr>
              <w:t>6</w:t>
            </w:r>
          </w:p>
        </w:tc>
        <w:tc>
          <w:tcPr>
            <w:tcW w:w="569" w:type="pct"/>
            <w:tcBorders>
              <w:top w:val="nil"/>
              <w:left w:val="nil"/>
              <w:bottom w:val="nil"/>
              <w:right w:val="nil"/>
            </w:tcBorders>
            <w:hideMark/>
          </w:tcPr>
          <w:p w14:paraId="73F77C4F" w14:textId="77777777" w:rsidR="00CD7D5C" w:rsidRPr="000D01E1" w:rsidRDefault="00CD7D5C" w:rsidP="00561E39">
            <w:pPr>
              <w:jc w:val="right"/>
              <w:rPr>
                <w:rFonts w:ascii="Arial" w:hAnsi="Arial" w:cs="Arial"/>
                <w:color w:val="000000"/>
              </w:rPr>
            </w:pPr>
            <w:r w:rsidRPr="000D01E1">
              <w:rPr>
                <w:rFonts w:ascii="Arial" w:hAnsi="Arial" w:cs="Arial"/>
                <w:color w:val="000000"/>
              </w:rPr>
              <w:t>2.9</w:t>
            </w:r>
          </w:p>
        </w:tc>
        <w:tc>
          <w:tcPr>
            <w:tcW w:w="286" w:type="pct"/>
            <w:tcBorders>
              <w:top w:val="nil"/>
              <w:left w:val="nil"/>
              <w:bottom w:val="nil"/>
              <w:right w:val="nil"/>
            </w:tcBorders>
            <w:hideMark/>
          </w:tcPr>
          <w:p w14:paraId="7868DC28"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311" w:type="pct"/>
            <w:tcBorders>
              <w:top w:val="nil"/>
              <w:left w:val="nil"/>
              <w:bottom w:val="nil"/>
              <w:right w:val="nil"/>
            </w:tcBorders>
            <w:vAlign w:val="bottom"/>
            <w:hideMark/>
          </w:tcPr>
          <w:p w14:paraId="69D2D54D" w14:textId="77777777" w:rsidR="00CD7D5C" w:rsidRPr="000D01E1" w:rsidRDefault="00CD7D5C" w:rsidP="00561E39">
            <w:pPr>
              <w:jc w:val="right"/>
              <w:rPr>
                <w:rFonts w:ascii="Arial" w:hAnsi="Arial" w:cs="Arial"/>
                <w:color w:val="000000"/>
              </w:rPr>
            </w:pPr>
            <w:r w:rsidRPr="000D01E1">
              <w:rPr>
                <w:rFonts w:ascii="Arial" w:hAnsi="Arial" w:cs="Arial"/>
                <w:color w:val="000000"/>
              </w:rPr>
              <w:t>7.1</w:t>
            </w:r>
          </w:p>
        </w:tc>
        <w:tc>
          <w:tcPr>
            <w:tcW w:w="286" w:type="pct"/>
            <w:tcBorders>
              <w:top w:val="nil"/>
              <w:left w:val="nil"/>
              <w:bottom w:val="nil"/>
              <w:right w:val="nil"/>
            </w:tcBorders>
            <w:vAlign w:val="bottom"/>
            <w:hideMark/>
          </w:tcPr>
          <w:p w14:paraId="584DE508"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3F5839A0"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r>
      <w:tr w:rsidR="00CD7D5C" w:rsidRPr="000D01E1" w14:paraId="431C3B35" w14:textId="77777777" w:rsidTr="00561E39">
        <w:trPr>
          <w:jc w:val="right"/>
        </w:trPr>
        <w:tc>
          <w:tcPr>
            <w:tcW w:w="1733" w:type="pct"/>
            <w:tcBorders>
              <w:top w:val="nil"/>
              <w:left w:val="nil"/>
              <w:bottom w:val="nil"/>
              <w:right w:val="nil"/>
            </w:tcBorders>
            <w:hideMark/>
          </w:tcPr>
          <w:p w14:paraId="53134ADA" w14:textId="77777777" w:rsidR="00CD7D5C" w:rsidRPr="000D01E1" w:rsidRDefault="00CD7D5C" w:rsidP="00561E39">
            <w:pPr>
              <w:rPr>
                <w:rFonts w:ascii="Arial" w:hAnsi="Arial" w:cs="Arial"/>
              </w:rPr>
            </w:pPr>
            <w:r w:rsidRPr="000D01E1">
              <w:rPr>
                <w:rFonts w:ascii="Arial" w:hAnsi="Arial" w:cs="Arial"/>
              </w:rPr>
              <w:t>31-35</w:t>
            </w:r>
          </w:p>
        </w:tc>
        <w:tc>
          <w:tcPr>
            <w:tcW w:w="543" w:type="pct"/>
            <w:tcBorders>
              <w:top w:val="nil"/>
              <w:left w:val="nil"/>
              <w:bottom w:val="nil"/>
              <w:right w:val="nil"/>
            </w:tcBorders>
            <w:vAlign w:val="bottom"/>
            <w:hideMark/>
          </w:tcPr>
          <w:p w14:paraId="262B6D2E" w14:textId="77777777" w:rsidR="00CD7D5C" w:rsidRPr="000D01E1" w:rsidRDefault="00CD7D5C" w:rsidP="00561E39">
            <w:pPr>
              <w:jc w:val="right"/>
              <w:rPr>
                <w:rFonts w:ascii="Arial" w:hAnsi="Arial" w:cs="Arial"/>
                <w:color w:val="000000"/>
              </w:rPr>
            </w:pPr>
            <w:r w:rsidRPr="000D01E1">
              <w:rPr>
                <w:rFonts w:ascii="Arial" w:hAnsi="Arial" w:cs="Arial"/>
                <w:color w:val="000000"/>
              </w:rPr>
              <w:t>26</w:t>
            </w:r>
          </w:p>
        </w:tc>
        <w:tc>
          <w:tcPr>
            <w:tcW w:w="286" w:type="pct"/>
            <w:tcBorders>
              <w:top w:val="nil"/>
              <w:left w:val="nil"/>
              <w:bottom w:val="nil"/>
              <w:right w:val="nil"/>
            </w:tcBorders>
            <w:vAlign w:val="bottom"/>
            <w:hideMark/>
          </w:tcPr>
          <w:p w14:paraId="6B084B56" w14:textId="77777777" w:rsidR="00CD7D5C" w:rsidRPr="000D01E1" w:rsidRDefault="00CD7D5C" w:rsidP="00561E39">
            <w:pPr>
              <w:jc w:val="right"/>
              <w:rPr>
                <w:rFonts w:ascii="Arial" w:hAnsi="Arial" w:cs="Arial"/>
                <w:color w:val="000000"/>
              </w:rPr>
            </w:pPr>
            <w:r w:rsidRPr="000D01E1">
              <w:rPr>
                <w:rFonts w:ascii="Arial" w:hAnsi="Arial" w:cs="Arial"/>
                <w:color w:val="000000"/>
              </w:rPr>
              <w:t>8</w:t>
            </w:r>
          </w:p>
        </w:tc>
        <w:tc>
          <w:tcPr>
            <w:tcW w:w="389" w:type="pct"/>
            <w:tcBorders>
              <w:top w:val="nil"/>
              <w:left w:val="nil"/>
              <w:bottom w:val="nil"/>
              <w:right w:val="nil"/>
            </w:tcBorders>
            <w:hideMark/>
          </w:tcPr>
          <w:p w14:paraId="383F02FA" w14:textId="77777777" w:rsidR="00CD7D5C" w:rsidRPr="000D01E1" w:rsidRDefault="00CD7D5C" w:rsidP="00561E39">
            <w:pPr>
              <w:jc w:val="right"/>
              <w:rPr>
                <w:rFonts w:ascii="Arial" w:hAnsi="Arial" w:cs="Arial"/>
                <w:color w:val="000000"/>
              </w:rPr>
            </w:pPr>
            <w:r w:rsidRPr="000D01E1">
              <w:rPr>
                <w:rFonts w:ascii="Arial" w:hAnsi="Arial" w:cs="Arial"/>
                <w:color w:val="000000"/>
              </w:rPr>
              <w:t>30.8</w:t>
            </w:r>
          </w:p>
        </w:tc>
        <w:tc>
          <w:tcPr>
            <w:tcW w:w="286" w:type="pct"/>
            <w:tcBorders>
              <w:top w:val="nil"/>
              <w:left w:val="nil"/>
              <w:bottom w:val="nil"/>
              <w:right w:val="nil"/>
            </w:tcBorders>
            <w:vAlign w:val="bottom"/>
            <w:hideMark/>
          </w:tcPr>
          <w:p w14:paraId="6461F77A" w14:textId="77777777" w:rsidR="00CD7D5C" w:rsidRPr="000D01E1" w:rsidRDefault="00CD7D5C" w:rsidP="00561E39">
            <w:pPr>
              <w:jc w:val="right"/>
              <w:rPr>
                <w:rFonts w:ascii="Arial" w:hAnsi="Arial" w:cs="Arial"/>
                <w:color w:val="000000"/>
              </w:rPr>
            </w:pPr>
            <w:r w:rsidRPr="000D01E1">
              <w:rPr>
                <w:rFonts w:ascii="Arial" w:hAnsi="Arial" w:cs="Arial"/>
                <w:color w:val="000000"/>
              </w:rPr>
              <w:t>17</w:t>
            </w:r>
          </w:p>
        </w:tc>
        <w:tc>
          <w:tcPr>
            <w:tcW w:w="569" w:type="pct"/>
            <w:tcBorders>
              <w:top w:val="nil"/>
              <w:left w:val="nil"/>
              <w:bottom w:val="nil"/>
              <w:right w:val="nil"/>
            </w:tcBorders>
            <w:hideMark/>
          </w:tcPr>
          <w:p w14:paraId="1D5FE82D" w14:textId="77777777" w:rsidR="00CD7D5C" w:rsidRPr="000D01E1" w:rsidRDefault="00CD7D5C" w:rsidP="00561E39">
            <w:pPr>
              <w:jc w:val="right"/>
              <w:rPr>
                <w:rFonts w:ascii="Arial" w:hAnsi="Arial" w:cs="Arial"/>
                <w:color w:val="000000"/>
              </w:rPr>
            </w:pPr>
            <w:r w:rsidRPr="000D01E1">
              <w:rPr>
                <w:rFonts w:ascii="Arial" w:hAnsi="Arial" w:cs="Arial"/>
                <w:color w:val="000000"/>
              </w:rPr>
              <w:t>65.4</w:t>
            </w:r>
          </w:p>
        </w:tc>
        <w:tc>
          <w:tcPr>
            <w:tcW w:w="286" w:type="pct"/>
            <w:tcBorders>
              <w:top w:val="nil"/>
              <w:left w:val="nil"/>
              <w:bottom w:val="nil"/>
              <w:right w:val="nil"/>
            </w:tcBorders>
            <w:hideMark/>
          </w:tcPr>
          <w:p w14:paraId="035ACC8F"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vAlign w:val="bottom"/>
            <w:hideMark/>
          </w:tcPr>
          <w:p w14:paraId="4D6644FE"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6771A335"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311" w:type="pct"/>
            <w:tcBorders>
              <w:top w:val="nil"/>
              <w:left w:val="nil"/>
              <w:bottom w:val="nil"/>
              <w:right w:val="nil"/>
            </w:tcBorders>
            <w:hideMark/>
          </w:tcPr>
          <w:p w14:paraId="0D8F076B" w14:textId="77777777" w:rsidR="00CD7D5C" w:rsidRPr="000D01E1" w:rsidRDefault="00CD7D5C" w:rsidP="00561E39">
            <w:pPr>
              <w:jc w:val="right"/>
              <w:rPr>
                <w:rFonts w:ascii="Arial" w:hAnsi="Arial" w:cs="Arial"/>
                <w:color w:val="000000"/>
              </w:rPr>
            </w:pPr>
            <w:r w:rsidRPr="000D01E1">
              <w:rPr>
                <w:rFonts w:ascii="Arial" w:hAnsi="Arial" w:cs="Arial"/>
                <w:color w:val="000000"/>
              </w:rPr>
              <w:t>1.2</w:t>
            </w:r>
          </w:p>
        </w:tc>
      </w:tr>
      <w:tr w:rsidR="00CD7D5C" w:rsidRPr="000D01E1" w14:paraId="5885B143" w14:textId="77777777" w:rsidTr="00561E39">
        <w:trPr>
          <w:jc w:val="right"/>
        </w:trPr>
        <w:tc>
          <w:tcPr>
            <w:tcW w:w="1733" w:type="pct"/>
            <w:tcBorders>
              <w:top w:val="nil"/>
              <w:left w:val="nil"/>
              <w:bottom w:val="nil"/>
              <w:right w:val="nil"/>
            </w:tcBorders>
            <w:hideMark/>
          </w:tcPr>
          <w:p w14:paraId="2D1847F5" w14:textId="77777777" w:rsidR="00CD7D5C" w:rsidRPr="000D01E1" w:rsidRDefault="00CD7D5C" w:rsidP="00561E39">
            <w:pPr>
              <w:rPr>
                <w:rFonts w:ascii="Arial" w:hAnsi="Arial" w:cs="Arial"/>
              </w:rPr>
            </w:pPr>
            <w:r w:rsidRPr="000D01E1">
              <w:rPr>
                <w:rFonts w:ascii="Arial" w:hAnsi="Arial" w:cs="Arial"/>
              </w:rPr>
              <w:t>36-40</w:t>
            </w:r>
          </w:p>
        </w:tc>
        <w:tc>
          <w:tcPr>
            <w:tcW w:w="543" w:type="pct"/>
            <w:tcBorders>
              <w:top w:val="nil"/>
              <w:left w:val="nil"/>
              <w:bottom w:val="nil"/>
              <w:right w:val="nil"/>
            </w:tcBorders>
            <w:vAlign w:val="bottom"/>
            <w:hideMark/>
          </w:tcPr>
          <w:p w14:paraId="178D4478" w14:textId="77777777" w:rsidR="00CD7D5C" w:rsidRPr="000D01E1" w:rsidRDefault="00CD7D5C" w:rsidP="00561E39">
            <w:pPr>
              <w:jc w:val="right"/>
              <w:rPr>
                <w:rFonts w:ascii="Arial" w:hAnsi="Arial" w:cs="Arial"/>
                <w:color w:val="000000"/>
              </w:rPr>
            </w:pPr>
            <w:r w:rsidRPr="000D01E1">
              <w:rPr>
                <w:rFonts w:ascii="Arial" w:hAnsi="Arial" w:cs="Arial"/>
                <w:color w:val="000000"/>
              </w:rPr>
              <w:t>49</w:t>
            </w:r>
          </w:p>
        </w:tc>
        <w:tc>
          <w:tcPr>
            <w:tcW w:w="286" w:type="pct"/>
            <w:tcBorders>
              <w:top w:val="nil"/>
              <w:left w:val="nil"/>
              <w:bottom w:val="nil"/>
              <w:right w:val="nil"/>
            </w:tcBorders>
            <w:vAlign w:val="bottom"/>
            <w:hideMark/>
          </w:tcPr>
          <w:p w14:paraId="2188677E" w14:textId="77777777" w:rsidR="00CD7D5C" w:rsidRPr="000D01E1" w:rsidRDefault="00CD7D5C" w:rsidP="00561E39">
            <w:pPr>
              <w:jc w:val="right"/>
              <w:rPr>
                <w:rFonts w:ascii="Arial" w:hAnsi="Arial" w:cs="Arial"/>
                <w:color w:val="000000"/>
              </w:rPr>
            </w:pPr>
            <w:r w:rsidRPr="000D01E1">
              <w:rPr>
                <w:rFonts w:ascii="Arial" w:hAnsi="Arial" w:cs="Arial"/>
                <w:color w:val="000000"/>
              </w:rPr>
              <w:t>17</w:t>
            </w:r>
          </w:p>
        </w:tc>
        <w:tc>
          <w:tcPr>
            <w:tcW w:w="389" w:type="pct"/>
            <w:tcBorders>
              <w:top w:val="nil"/>
              <w:left w:val="nil"/>
              <w:bottom w:val="nil"/>
              <w:right w:val="nil"/>
            </w:tcBorders>
            <w:hideMark/>
          </w:tcPr>
          <w:p w14:paraId="08F71396" w14:textId="77777777" w:rsidR="00CD7D5C" w:rsidRPr="000D01E1" w:rsidRDefault="00CD7D5C" w:rsidP="00561E39">
            <w:pPr>
              <w:jc w:val="right"/>
              <w:rPr>
                <w:rFonts w:ascii="Arial" w:hAnsi="Arial" w:cs="Arial"/>
                <w:color w:val="000000"/>
              </w:rPr>
            </w:pPr>
            <w:r w:rsidRPr="000D01E1">
              <w:rPr>
                <w:rFonts w:ascii="Arial" w:hAnsi="Arial" w:cs="Arial"/>
                <w:color w:val="000000"/>
              </w:rPr>
              <w:t>34.7</w:t>
            </w:r>
          </w:p>
        </w:tc>
        <w:tc>
          <w:tcPr>
            <w:tcW w:w="286" w:type="pct"/>
            <w:tcBorders>
              <w:top w:val="nil"/>
              <w:left w:val="nil"/>
              <w:bottom w:val="nil"/>
              <w:right w:val="nil"/>
            </w:tcBorders>
            <w:vAlign w:val="bottom"/>
            <w:hideMark/>
          </w:tcPr>
          <w:p w14:paraId="09B7078F" w14:textId="77777777" w:rsidR="00CD7D5C" w:rsidRPr="000D01E1" w:rsidRDefault="00CD7D5C" w:rsidP="00561E39">
            <w:pPr>
              <w:jc w:val="right"/>
              <w:rPr>
                <w:rFonts w:ascii="Arial" w:hAnsi="Arial" w:cs="Arial"/>
                <w:color w:val="000000"/>
              </w:rPr>
            </w:pPr>
            <w:r w:rsidRPr="000D01E1">
              <w:rPr>
                <w:rFonts w:ascii="Arial" w:hAnsi="Arial" w:cs="Arial"/>
                <w:color w:val="000000"/>
              </w:rPr>
              <w:t>26</w:t>
            </w:r>
          </w:p>
        </w:tc>
        <w:tc>
          <w:tcPr>
            <w:tcW w:w="569" w:type="pct"/>
            <w:tcBorders>
              <w:top w:val="nil"/>
              <w:left w:val="nil"/>
              <w:bottom w:val="nil"/>
              <w:right w:val="nil"/>
            </w:tcBorders>
            <w:hideMark/>
          </w:tcPr>
          <w:p w14:paraId="4DA9B6EA" w14:textId="77777777" w:rsidR="00CD7D5C" w:rsidRPr="000D01E1" w:rsidRDefault="00CD7D5C" w:rsidP="00561E39">
            <w:pPr>
              <w:jc w:val="right"/>
              <w:rPr>
                <w:rFonts w:ascii="Arial" w:hAnsi="Arial" w:cs="Arial"/>
                <w:color w:val="000000"/>
              </w:rPr>
            </w:pPr>
            <w:r w:rsidRPr="000D01E1">
              <w:rPr>
                <w:rFonts w:ascii="Arial" w:hAnsi="Arial" w:cs="Arial"/>
                <w:color w:val="000000"/>
              </w:rPr>
              <w:t>53.1</w:t>
            </w:r>
          </w:p>
        </w:tc>
        <w:tc>
          <w:tcPr>
            <w:tcW w:w="286" w:type="pct"/>
            <w:tcBorders>
              <w:top w:val="nil"/>
              <w:left w:val="nil"/>
              <w:bottom w:val="nil"/>
              <w:right w:val="nil"/>
            </w:tcBorders>
            <w:hideMark/>
          </w:tcPr>
          <w:p w14:paraId="02DB112B" w14:textId="77777777" w:rsidR="00CD7D5C" w:rsidRPr="000D01E1" w:rsidRDefault="00CD7D5C" w:rsidP="00561E39">
            <w:pPr>
              <w:jc w:val="right"/>
              <w:rPr>
                <w:rFonts w:ascii="Arial" w:hAnsi="Arial" w:cs="Arial"/>
                <w:color w:val="000000"/>
              </w:rPr>
            </w:pPr>
            <w:r w:rsidRPr="000D01E1">
              <w:rPr>
                <w:rFonts w:ascii="Arial" w:hAnsi="Arial" w:cs="Arial"/>
                <w:color w:val="000000"/>
              </w:rPr>
              <w:t>3</w:t>
            </w:r>
          </w:p>
        </w:tc>
        <w:tc>
          <w:tcPr>
            <w:tcW w:w="311" w:type="pct"/>
            <w:tcBorders>
              <w:top w:val="nil"/>
              <w:left w:val="nil"/>
              <w:bottom w:val="nil"/>
              <w:right w:val="nil"/>
            </w:tcBorders>
            <w:vAlign w:val="bottom"/>
            <w:hideMark/>
          </w:tcPr>
          <w:p w14:paraId="292E5027" w14:textId="77777777" w:rsidR="00CD7D5C" w:rsidRPr="000D01E1" w:rsidRDefault="00CD7D5C" w:rsidP="00561E39">
            <w:pPr>
              <w:jc w:val="right"/>
              <w:rPr>
                <w:rFonts w:ascii="Arial" w:hAnsi="Arial" w:cs="Arial"/>
                <w:color w:val="000000"/>
              </w:rPr>
            </w:pPr>
            <w:r w:rsidRPr="000D01E1">
              <w:rPr>
                <w:rFonts w:ascii="Arial" w:hAnsi="Arial" w:cs="Arial"/>
                <w:color w:val="000000"/>
              </w:rPr>
              <w:t>6.1</w:t>
            </w:r>
          </w:p>
        </w:tc>
        <w:tc>
          <w:tcPr>
            <w:tcW w:w="286" w:type="pct"/>
            <w:tcBorders>
              <w:top w:val="nil"/>
              <w:left w:val="nil"/>
              <w:bottom w:val="nil"/>
              <w:right w:val="nil"/>
            </w:tcBorders>
            <w:vAlign w:val="bottom"/>
            <w:hideMark/>
          </w:tcPr>
          <w:p w14:paraId="70C59E1E" w14:textId="77777777" w:rsidR="00CD7D5C" w:rsidRPr="000D01E1" w:rsidRDefault="00CD7D5C" w:rsidP="00561E39">
            <w:pPr>
              <w:jc w:val="right"/>
              <w:rPr>
                <w:rFonts w:ascii="Arial" w:hAnsi="Arial" w:cs="Arial"/>
                <w:color w:val="000000"/>
              </w:rPr>
            </w:pPr>
            <w:r w:rsidRPr="000D01E1">
              <w:rPr>
                <w:rFonts w:ascii="Arial" w:hAnsi="Arial" w:cs="Arial"/>
                <w:color w:val="000000"/>
              </w:rPr>
              <w:t>3</w:t>
            </w:r>
          </w:p>
        </w:tc>
        <w:tc>
          <w:tcPr>
            <w:tcW w:w="311" w:type="pct"/>
            <w:tcBorders>
              <w:top w:val="nil"/>
              <w:left w:val="nil"/>
              <w:bottom w:val="nil"/>
              <w:right w:val="nil"/>
            </w:tcBorders>
            <w:hideMark/>
          </w:tcPr>
          <w:p w14:paraId="684FCD59" w14:textId="77777777" w:rsidR="00CD7D5C" w:rsidRPr="000D01E1" w:rsidRDefault="00CD7D5C" w:rsidP="00561E39">
            <w:pPr>
              <w:jc w:val="right"/>
              <w:rPr>
                <w:rFonts w:ascii="Arial" w:hAnsi="Arial" w:cs="Arial"/>
                <w:color w:val="000000"/>
              </w:rPr>
            </w:pPr>
            <w:r w:rsidRPr="000D01E1">
              <w:rPr>
                <w:rFonts w:ascii="Arial" w:hAnsi="Arial" w:cs="Arial"/>
                <w:color w:val="000000"/>
              </w:rPr>
              <w:t>6.1</w:t>
            </w:r>
          </w:p>
        </w:tc>
      </w:tr>
      <w:tr w:rsidR="00CD7D5C" w:rsidRPr="000D01E1" w14:paraId="31D918FA" w14:textId="77777777" w:rsidTr="00561E39">
        <w:trPr>
          <w:jc w:val="right"/>
        </w:trPr>
        <w:tc>
          <w:tcPr>
            <w:tcW w:w="1733" w:type="pct"/>
            <w:tcBorders>
              <w:top w:val="nil"/>
              <w:left w:val="nil"/>
              <w:bottom w:val="nil"/>
              <w:right w:val="nil"/>
            </w:tcBorders>
            <w:hideMark/>
          </w:tcPr>
          <w:p w14:paraId="1BEE40B1" w14:textId="77777777" w:rsidR="00CD7D5C" w:rsidRPr="000D01E1" w:rsidRDefault="00CD7D5C" w:rsidP="00561E39">
            <w:pPr>
              <w:rPr>
                <w:rFonts w:ascii="Arial" w:hAnsi="Arial" w:cs="Arial"/>
              </w:rPr>
            </w:pPr>
            <w:r w:rsidRPr="000D01E1">
              <w:rPr>
                <w:rFonts w:ascii="Arial" w:hAnsi="Arial" w:cs="Arial"/>
              </w:rPr>
              <w:t>41-45</w:t>
            </w:r>
          </w:p>
        </w:tc>
        <w:tc>
          <w:tcPr>
            <w:tcW w:w="543" w:type="pct"/>
            <w:tcBorders>
              <w:top w:val="nil"/>
              <w:left w:val="nil"/>
              <w:bottom w:val="nil"/>
              <w:right w:val="nil"/>
            </w:tcBorders>
            <w:vAlign w:val="bottom"/>
            <w:hideMark/>
          </w:tcPr>
          <w:p w14:paraId="1E34889D" w14:textId="77777777" w:rsidR="00CD7D5C" w:rsidRPr="000D01E1" w:rsidRDefault="00CD7D5C" w:rsidP="00561E39">
            <w:pPr>
              <w:jc w:val="right"/>
              <w:rPr>
                <w:rFonts w:ascii="Arial" w:hAnsi="Arial" w:cs="Arial"/>
                <w:color w:val="000000"/>
              </w:rPr>
            </w:pPr>
            <w:r w:rsidRPr="000D01E1">
              <w:rPr>
                <w:rFonts w:ascii="Arial" w:hAnsi="Arial" w:cs="Arial"/>
                <w:color w:val="000000"/>
              </w:rPr>
              <w:t>42</w:t>
            </w:r>
          </w:p>
        </w:tc>
        <w:tc>
          <w:tcPr>
            <w:tcW w:w="286" w:type="pct"/>
            <w:tcBorders>
              <w:top w:val="nil"/>
              <w:left w:val="nil"/>
              <w:bottom w:val="nil"/>
              <w:right w:val="nil"/>
            </w:tcBorders>
            <w:vAlign w:val="bottom"/>
            <w:hideMark/>
          </w:tcPr>
          <w:p w14:paraId="6069BF5B" w14:textId="77777777" w:rsidR="00CD7D5C" w:rsidRPr="000D01E1" w:rsidRDefault="00CD7D5C" w:rsidP="00561E39">
            <w:pPr>
              <w:jc w:val="right"/>
              <w:rPr>
                <w:rFonts w:ascii="Arial" w:hAnsi="Arial" w:cs="Arial"/>
                <w:color w:val="000000"/>
              </w:rPr>
            </w:pPr>
            <w:r w:rsidRPr="000D01E1">
              <w:rPr>
                <w:rFonts w:ascii="Arial" w:hAnsi="Arial" w:cs="Arial"/>
                <w:color w:val="000000"/>
              </w:rPr>
              <w:t>17</w:t>
            </w:r>
          </w:p>
        </w:tc>
        <w:tc>
          <w:tcPr>
            <w:tcW w:w="389" w:type="pct"/>
            <w:tcBorders>
              <w:top w:val="nil"/>
              <w:left w:val="nil"/>
              <w:bottom w:val="nil"/>
              <w:right w:val="nil"/>
            </w:tcBorders>
            <w:hideMark/>
          </w:tcPr>
          <w:p w14:paraId="53DEFB78" w14:textId="77777777" w:rsidR="00CD7D5C" w:rsidRPr="000D01E1" w:rsidRDefault="00CD7D5C" w:rsidP="00561E39">
            <w:pPr>
              <w:jc w:val="right"/>
              <w:rPr>
                <w:rFonts w:ascii="Arial" w:hAnsi="Arial" w:cs="Arial"/>
                <w:color w:val="000000"/>
              </w:rPr>
            </w:pPr>
            <w:r w:rsidRPr="000D01E1">
              <w:rPr>
                <w:rFonts w:ascii="Arial" w:hAnsi="Arial" w:cs="Arial"/>
                <w:color w:val="000000"/>
              </w:rPr>
              <w:t>40.5</w:t>
            </w:r>
          </w:p>
        </w:tc>
        <w:tc>
          <w:tcPr>
            <w:tcW w:w="286" w:type="pct"/>
            <w:tcBorders>
              <w:top w:val="nil"/>
              <w:left w:val="nil"/>
              <w:bottom w:val="nil"/>
              <w:right w:val="nil"/>
            </w:tcBorders>
            <w:vAlign w:val="bottom"/>
            <w:hideMark/>
          </w:tcPr>
          <w:p w14:paraId="2C621CA3" w14:textId="77777777" w:rsidR="00CD7D5C" w:rsidRPr="000D01E1" w:rsidRDefault="00CD7D5C" w:rsidP="00561E39">
            <w:pPr>
              <w:jc w:val="right"/>
              <w:rPr>
                <w:rFonts w:ascii="Arial" w:hAnsi="Arial" w:cs="Arial"/>
                <w:color w:val="000000"/>
              </w:rPr>
            </w:pPr>
            <w:r w:rsidRPr="000D01E1">
              <w:rPr>
                <w:rFonts w:ascii="Arial" w:hAnsi="Arial" w:cs="Arial"/>
                <w:color w:val="000000"/>
              </w:rPr>
              <w:t>21</w:t>
            </w:r>
          </w:p>
        </w:tc>
        <w:tc>
          <w:tcPr>
            <w:tcW w:w="569" w:type="pct"/>
            <w:tcBorders>
              <w:top w:val="nil"/>
              <w:left w:val="nil"/>
              <w:bottom w:val="nil"/>
              <w:right w:val="nil"/>
            </w:tcBorders>
            <w:hideMark/>
          </w:tcPr>
          <w:p w14:paraId="4AF15E39" w14:textId="77777777" w:rsidR="00CD7D5C" w:rsidRPr="000D01E1" w:rsidRDefault="00CD7D5C" w:rsidP="00561E39">
            <w:pPr>
              <w:jc w:val="right"/>
              <w:rPr>
                <w:rFonts w:ascii="Arial" w:hAnsi="Arial" w:cs="Arial"/>
                <w:color w:val="000000"/>
              </w:rPr>
            </w:pPr>
            <w:r w:rsidRPr="000D01E1">
              <w:rPr>
                <w:rFonts w:ascii="Arial" w:hAnsi="Arial" w:cs="Arial"/>
                <w:color w:val="000000"/>
              </w:rPr>
              <w:t>50.0</w:t>
            </w:r>
          </w:p>
        </w:tc>
        <w:tc>
          <w:tcPr>
            <w:tcW w:w="286" w:type="pct"/>
            <w:tcBorders>
              <w:top w:val="nil"/>
              <w:left w:val="nil"/>
              <w:bottom w:val="nil"/>
              <w:right w:val="nil"/>
            </w:tcBorders>
            <w:hideMark/>
          </w:tcPr>
          <w:p w14:paraId="28B895B6" w14:textId="77777777" w:rsidR="00CD7D5C" w:rsidRPr="000D01E1" w:rsidRDefault="00CD7D5C" w:rsidP="00561E39">
            <w:pPr>
              <w:jc w:val="right"/>
              <w:rPr>
                <w:rFonts w:ascii="Arial" w:hAnsi="Arial" w:cs="Arial"/>
                <w:color w:val="000000"/>
              </w:rPr>
            </w:pPr>
            <w:r w:rsidRPr="000D01E1">
              <w:rPr>
                <w:rFonts w:ascii="Arial" w:hAnsi="Arial" w:cs="Arial"/>
                <w:color w:val="000000"/>
              </w:rPr>
              <w:t>2</w:t>
            </w:r>
          </w:p>
        </w:tc>
        <w:tc>
          <w:tcPr>
            <w:tcW w:w="311" w:type="pct"/>
            <w:tcBorders>
              <w:top w:val="nil"/>
              <w:left w:val="nil"/>
              <w:bottom w:val="nil"/>
              <w:right w:val="nil"/>
            </w:tcBorders>
            <w:vAlign w:val="bottom"/>
            <w:hideMark/>
          </w:tcPr>
          <w:p w14:paraId="4C543B43" w14:textId="77777777" w:rsidR="00CD7D5C" w:rsidRPr="000D01E1" w:rsidRDefault="00CD7D5C" w:rsidP="00561E39">
            <w:pPr>
              <w:jc w:val="right"/>
              <w:rPr>
                <w:rFonts w:ascii="Arial" w:hAnsi="Arial" w:cs="Arial"/>
                <w:color w:val="000000"/>
              </w:rPr>
            </w:pPr>
            <w:r w:rsidRPr="000D01E1">
              <w:rPr>
                <w:rFonts w:ascii="Arial" w:hAnsi="Arial" w:cs="Arial"/>
                <w:color w:val="000000"/>
              </w:rPr>
              <w:t>4.8</w:t>
            </w:r>
          </w:p>
        </w:tc>
        <w:tc>
          <w:tcPr>
            <w:tcW w:w="286" w:type="pct"/>
            <w:tcBorders>
              <w:top w:val="nil"/>
              <w:left w:val="nil"/>
              <w:bottom w:val="nil"/>
              <w:right w:val="nil"/>
            </w:tcBorders>
            <w:vAlign w:val="bottom"/>
            <w:hideMark/>
          </w:tcPr>
          <w:p w14:paraId="56725281" w14:textId="77777777" w:rsidR="00CD7D5C" w:rsidRPr="000D01E1" w:rsidRDefault="00CD7D5C" w:rsidP="00561E39">
            <w:pPr>
              <w:jc w:val="right"/>
              <w:rPr>
                <w:rFonts w:ascii="Arial" w:hAnsi="Arial" w:cs="Arial"/>
                <w:color w:val="000000"/>
              </w:rPr>
            </w:pPr>
            <w:r w:rsidRPr="000D01E1">
              <w:rPr>
                <w:rFonts w:ascii="Arial" w:hAnsi="Arial" w:cs="Arial"/>
                <w:color w:val="000000"/>
              </w:rPr>
              <w:t>2</w:t>
            </w:r>
          </w:p>
        </w:tc>
        <w:tc>
          <w:tcPr>
            <w:tcW w:w="311" w:type="pct"/>
            <w:tcBorders>
              <w:top w:val="nil"/>
              <w:left w:val="nil"/>
              <w:bottom w:val="nil"/>
              <w:right w:val="nil"/>
            </w:tcBorders>
            <w:hideMark/>
          </w:tcPr>
          <w:p w14:paraId="7AD3FE8B" w14:textId="77777777" w:rsidR="00CD7D5C" w:rsidRPr="000D01E1" w:rsidRDefault="00CD7D5C" w:rsidP="00561E39">
            <w:pPr>
              <w:jc w:val="right"/>
              <w:rPr>
                <w:rFonts w:ascii="Arial" w:hAnsi="Arial" w:cs="Arial"/>
                <w:color w:val="000000"/>
              </w:rPr>
            </w:pPr>
            <w:r w:rsidRPr="000D01E1">
              <w:rPr>
                <w:rFonts w:ascii="Arial" w:hAnsi="Arial" w:cs="Arial"/>
                <w:color w:val="000000"/>
              </w:rPr>
              <w:t>4.8</w:t>
            </w:r>
          </w:p>
        </w:tc>
      </w:tr>
      <w:tr w:rsidR="00CD7D5C" w:rsidRPr="000D01E1" w14:paraId="7A738584" w14:textId="77777777" w:rsidTr="00561E39">
        <w:trPr>
          <w:jc w:val="right"/>
        </w:trPr>
        <w:tc>
          <w:tcPr>
            <w:tcW w:w="1733" w:type="pct"/>
            <w:tcBorders>
              <w:top w:val="nil"/>
              <w:left w:val="nil"/>
              <w:bottom w:val="nil"/>
              <w:right w:val="nil"/>
            </w:tcBorders>
            <w:hideMark/>
          </w:tcPr>
          <w:p w14:paraId="709FF9AC" w14:textId="77777777" w:rsidR="00CD7D5C" w:rsidRPr="000D01E1" w:rsidRDefault="00CD7D5C" w:rsidP="00561E39">
            <w:pPr>
              <w:rPr>
                <w:rFonts w:ascii="Arial" w:hAnsi="Arial" w:cs="Arial"/>
              </w:rPr>
            </w:pPr>
            <w:r w:rsidRPr="000D01E1">
              <w:rPr>
                <w:rFonts w:ascii="Arial" w:hAnsi="Arial" w:cs="Arial"/>
              </w:rPr>
              <w:t>&gt;45</w:t>
            </w:r>
          </w:p>
        </w:tc>
        <w:tc>
          <w:tcPr>
            <w:tcW w:w="543" w:type="pct"/>
            <w:tcBorders>
              <w:top w:val="nil"/>
              <w:left w:val="nil"/>
              <w:bottom w:val="nil"/>
              <w:right w:val="nil"/>
            </w:tcBorders>
            <w:vAlign w:val="bottom"/>
            <w:hideMark/>
          </w:tcPr>
          <w:p w14:paraId="443A26EE" w14:textId="77777777" w:rsidR="00CD7D5C" w:rsidRPr="000D01E1" w:rsidRDefault="00CD7D5C" w:rsidP="00561E39">
            <w:pPr>
              <w:jc w:val="right"/>
              <w:rPr>
                <w:rFonts w:ascii="Arial" w:hAnsi="Arial" w:cs="Arial"/>
                <w:color w:val="000000"/>
              </w:rPr>
            </w:pPr>
            <w:r w:rsidRPr="000D01E1">
              <w:rPr>
                <w:rFonts w:ascii="Arial" w:hAnsi="Arial" w:cs="Arial"/>
                <w:color w:val="000000"/>
              </w:rPr>
              <w:t>44</w:t>
            </w:r>
          </w:p>
        </w:tc>
        <w:tc>
          <w:tcPr>
            <w:tcW w:w="286" w:type="pct"/>
            <w:tcBorders>
              <w:top w:val="nil"/>
              <w:left w:val="nil"/>
              <w:bottom w:val="nil"/>
              <w:right w:val="nil"/>
            </w:tcBorders>
            <w:vAlign w:val="bottom"/>
            <w:hideMark/>
          </w:tcPr>
          <w:p w14:paraId="05F46496" w14:textId="77777777" w:rsidR="00CD7D5C" w:rsidRPr="000D01E1" w:rsidRDefault="00CD7D5C" w:rsidP="00561E39">
            <w:pPr>
              <w:jc w:val="right"/>
              <w:rPr>
                <w:rFonts w:ascii="Arial" w:hAnsi="Arial" w:cs="Arial"/>
                <w:color w:val="000000"/>
              </w:rPr>
            </w:pPr>
            <w:r w:rsidRPr="000D01E1">
              <w:rPr>
                <w:rFonts w:ascii="Arial" w:hAnsi="Arial" w:cs="Arial"/>
                <w:color w:val="000000"/>
              </w:rPr>
              <w:t>17</w:t>
            </w:r>
          </w:p>
        </w:tc>
        <w:tc>
          <w:tcPr>
            <w:tcW w:w="389" w:type="pct"/>
            <w:tcBorders>
              <w:top w:val="nil"/>
              <w:left w:val="nil"/>
              <w:bottom w:val="nil"/>
              <w:right w:val="nil"/>
            </w:tcBorders>
            <w:hideMark/>
          </w:tcPr>
          <w:p w14:paraId="0BC38618" w14:textId="77777777" w:rsidR="00CD7D5C" w:rsidRPr="000D01E1" w:rsidRDefault="00CD7D5C" w:rsidP="00561E39">
            <w:pPr>
              <w:jc w:val="right"/>
              <w:rPr>
                <w:rFonts w:ascii="Arial" w:hAnsi="Arial" w:cs="Arial"/>
                <w:color w:val="000000"/>
              </w:rPr>
            </w:pPr>
            <w:r w:rsidRPr="000D01E1">
              <w:rPr>
                <w:rFonts w:ascii="Arial" w:hAnsi="Arial" w:cs="Arial"/>
                <w:color w:val="000000"/>
              </w:rPr>
              <w:t>38.4</w:t>
            </w:r>
          </w:p>
        </w:tc>
        <w:tc>
          <w:tcPr>
            <w:tcW w:w="286" w:type="pct"/>
            <w:tcBorders>
              <w:top w:val="nil"/>
              <w:left w:val="nil"/>
              <w:bottom w:val="nil"/>
              <w:right w:val="nil"/>
            </w:tcBorders>
            <w:vAlign w:val="bottom"/>
            <w:hideMark/>
          </w:tcPr>
          <w:p w14:paraId="66FBF1A7" w14:textId="77777777" w:rsidR="00CD7D5C" w:rsidRPr="000D01E1" w:rsidRDefault="00CD7D5C" w:rsidP="00561E39">
            <w:pPr>
              <w:jc w:val="right"/>
              <w:rPr>
                <w:rFonts w:ascii="Arial" w:hAnsi="Arial" w:cs="Arial"/>
                <w:color w:val="000000"/>
              </w:rPr>
            </w:pPr>
            <w:r w:rsidRPr="000D01E1">
              <w:rPr>
                <w:rFonts w:ascii="Arial" w:hAnsi="Arial" w:cs="Arial"/>
                <w:color w:val="000000"/>
              </w:rPr>
              <w:t>24</w:t>
            </w:r>
          </w:p>
        </w:tc>
        <w:tc>
          <w:tcPr>
            <w:tcW w:w="569" w:type="pct"/>
            <w:tcBorders>
              <w:top w:val="nil"/>
              <w:left w:val="nil"/>
              <w:bottom w:val="nil"/>
              <w:right w:val="nil"/>
            </w:tcBorders>
            <w:hideMark/>
          </w:tcPr>
          <w:p w14:paraId="6A727094" w14:textId="77777777" w:rsidR="00CD7D5C" w:rsidRPr="000D01E1" w:rsidRDefault="00CD7D5C" w:rsidP="00561E39">
            <w:pPr>
              <w:jc w:val="right"/>
              <w:rPr>
                <w:rFonts w:ascii="Arial" w:hAnsi="Arial" w:cs="Arial"/>
                <w:color w:val="000000"/>
              </w:rPr>
            </w:pPr>
            <w:r w:rsidRPr="000D01E1">
              <w:rPr>
                <w:rFonts w:ascii="Arial" w:hAnsi="Arial" w:cs="Arial"/>
                <w:color w:val="000000"/>
              </w:rPr>
              <w:t>54.5</w:t>
            </w:r>
          </w:p>
        </w:tc>
        <w:tc>
          <w:tcPr>
            <w:tcW w:w="286" w:type="pct"/>
            <w:tcBorders>
              <w:top w:val="nil"/>
              <w:left w:val="nil"/>
              <w:bottom w:val="nil"/>
              <w:right w:val="nil"/>
            </w:tcBorders>
            <w:hideMark/>
          </w:tcPr>
          <w:p w14:paraId="4355C099"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311" w:type="pct"/>
            <w:tcBorders>
              <w:top w:val="nil"/>
              <w:left w:val="nil"/>
              <w:bottom w:val="nil"/>
              <w:right w:val="nil"/>
            </w:tcBorders>
            <w:vAlign w:val="bottom"/>
            <w:hideMark/>
          </w:tcPr>
          <w:p w14:paraId="4BCA7776" w14:textId="77777777" w:rsidR="00CD7D5C" w:rsidRPr="000D01E1" w:rsidRDefault="00CD7D5C" w:rsidP="00561E39">
            <w:pPr>
              <w:jc w:val="right"/>
              <w:rPr>
                <w:rFonts w:ascii="Arial" w:hAnsi="Arial" w:cs="Arial"/>
                <w:color w:val="000000"/>
              </w:rPr>
            </w:pPr>
            <w:r w:rsidRPr="000D01E1">
              <w:rPr>
                <w:rFonts w:ascii="Arial" w:hAnsi="Arial" w:cs="Arial"/>
                <w:color w:val="000000"/>
              </w:rPr>
              <w:t>2.3</w:t>
            </w:r>
          </w:p>
        </w:tc>
        <w:tc>
          <w:tcPr>
            <w:tcW w:w="286" w:type="pct"/>
            <w:tcBorders>
              <w:top w:val="nil"/>
              <w:left w:val="nil"/>
              <w:bottom w:val="nil"/>
              <w:right w:val="nil"/>
            </w:tcBorders>
            <w:vAlign w:val="bottom"/>
            <w:hideMark/>
          </w:tcPr>
          <w:p w14:paraId="3155C774" w14:textId="77777777" w:rsidR="00CD7D5C" w:rsidRPr="000D01E1" w:rsidRDefault="00CD7D5C" w:rsidP="00561E39">
            <w:pPr>
              <w:jc w:val="right"/>
              <w:rPr>
                <w:rFonts w:ascii="Arial" w:hAnsi="Arial" w:cs="Arial"/>
                <w:color w:val="000000"/>
              </w:rPr>
            </w:pPr>
            <w:r w:rsidRPr="000D01E1">
              <w:rPr>
                <w:rFonts w:ascii="Arial" w:hAnsi="Arial" w:cs="Arial"/>
                <w:color w:val="000000"/>
              </w:rPr>
              <w:t>2</w:t>
            </w:r>
          </w:p>
        </w:tc>
        <w:tc>
          <w:tcPr>
            <w:tcW w:w="311" w:type="pct"/>
            <w:tcBorders>
              <w:top w:val="nil"/>
              <w:left w:val="nil"/>
              <w:bottom w:val="nil"/>
              <w:right w:val="nil"/>
            </w:tcBorders>
            <w:hideMark/>
          </w:tcPr>
          <w:p w14:paraId="42D181F6" w14:textId="77777777" w:rsidR="00CD7D5C" w:rsidRPr="000D01E1" w:rsidRDefault="00CD7D5C" w:rsidP="00561E39">
            <w:pPr>
              <w:jc w:val="right"/>
              <w:rPr>
                <w:rFonts w:ascii="Arial" w:hAnsi="Arial" w:cs="Arial"/>
                <w:color w:val="000000"/>
              </w:rPr>
            </w:pPr>
            <w:r w:rsidRPr="000D01E1">
              <w:rPr>
                <w:rFonts w:ascii="Arial" w:hAnsi="Arial" w:cs="Arial"/>
                <w:color w:val="000000"/>
              </w:rPr>
              <w:t>4.5</w:t>
            </w:r>
          </w:p>
        </w:tc>
      </w:tr>
      <w:tr w:rsidR="00CD7D5C" w:rsidRPr="000D01E1" w14:paraId="135EB4D8" w14:textId="77777777" w:rsidTr="00561E39">
        <w:trPr>
          <w:jc w:val="right"/>
        </w:trPr>
        <w:tc>
          <w:tcPr>
            <w:tcW w:w="1733" w:type="pct"/>
            <w:tcBorders>
              <w:top w:val="nil"/>
              <w:left w:val="nil"/>
              <w:bottom w:val="nil"/>
              <w:right w:val="nil"/>
            </w:tcBorders>
          </w:tcPr>
          <w:p w14:paraId="3CD62046" w14:textId="77777777" w:rsidR="00CD7D5C" w:rsidRPr="000D01E1" w:rsidRDefault="00CD7D5C" w:rsidP="00561E39">
            <w:pPr>
              <w:rPr>
                <w:rFonts w:ascii="Arial" w:hAnsi="Arial" w:cs="Arial"/>
              </w:rPr>
            </w:pPr>
          </w:p>
        </w:tc>
        <w:tc>
          <w:tcPr>
            <w:tcW w:w="543" w:type="pct"/>
            <w:tcBorders>
              <w:top w:val="nil"/>
              <w:left w:val="nil"/>
              <w:bottom w:val="nil"/>
              <w:right w:val="nil"/>
            </w:tcBorders>
            <w:vAlign w:val="bottom"/>
          </w:tcPr>
          <w:p w14:paraId="7DA0F910"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vAlign w:val="bottom"/>
          </w:tcPr>
          <w:p w14:paraId="237FE0A3" w14:textId="77777777" w:rsidR="00CD7D5C" w:rsidRPr="000D01E1" w:rsidRDefault="00CD7D5C" w:rsidP="00561E39">
            <w:pPr>
              <w:jc w:val="right"/>
              <w:rPr>
                <w:rFonts w:ascii="Arial" w:hAnsi="Arial" w:cs="Arial"/>
                <w:color w:val="000000"/>
              </w:rPr>
            </w:pPr>
          </w:p>
        </w:tc>
        <w:tc>
          <w:tcPr>
            <w:tcW w:w="389" w:type="pct"/>
            <w:tcBorders>
              <w:top w:val="nil"/>
              <w:left w:val="nil"/>
              <w:bottom w:val="nil"/>
              <w:right w:val="nil"/>
            </w:tcBorders>
          </w:tcPr>
          <w:p w14:paraId="7BD99092"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vAlign w:val="bottom"/>
          </w:tcPr>
          <w:p w14:paraId="648C3C8E" w14:textId="77777777" w:rsidR="00CD7D5C" w:rsidRPr="000D01E1" w:rsidRDefault="00CD7D5C" w:rsidP="00561E39">
            <w:pPr>
              <w:jc w:val="right"/>
              <w:rPr>
                <w:rFonts w:ascii="Arial" w:hAnsi="Arial" w:cs="Arial"/>
                <w:color w:val="000000"/>
              </w:rPr>
            </w:pPr>
          </w:p>
        </w:tc>
        <w:tc>
          <w:tcPr>
            <w:tcW w:w="569" w:type="pct"/>
            <w:tcBorders>
              <w:top w:val="nil"/>
              <w:left w:val="nil"/>
              <w:bottom w:val="nil"/>
              <w:right w:val="nil"/>
            </w:tcBorders>
          </w:tcPr>
          <w:p w14:paraId="72FBF5D0"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tcPr>
          <w:p w14:paraId="471231C9" w14:textId="77777777" w:rsidR="00CD7D5C" w:rsidRPr="000D01E1" w:rsidRDefault="00CD7D5C" w:rsidP="00561E39">
            <w:pPr>
              <w:jc w:val="right"/>
              <w:rPr>
                <w:rFonts w:ascii="Arial" w:hAnsi="Arial" w:cs="Arial"/>
                <w:color w:val="000000"/>
              </w:rPr>
            </w:pPr>
          </w:p>
        </w:tc>
        <w:tc>
          <w:tcPr>
            <w:tcW w:w="311" w:type="pct"/>
            <w:tcBorders>
              <w:top w:val="nil"/>
              <w:left w:val="nil"/>
              <w:bottom w:val="nil"/>
              <w:right w:val="nil"/>
            </w:tcBorders>
            <w:vAlign w:val="bottom"/>
          </w:tcPr>
          <w:p w14:paraId="200CC45D"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vAlign w:val="bottom"/>
          </w:tcPr>
          <w:p w14:paraId="24D5DD2F" w14:textId="77777777" w:rsidR="00CD7D5C" w:rsidRPr="000D01E1" w:rsidRDefault="00CD7D5C" w:rsidP="00561E39">
            <w:pPr>
              <w:jc w:val="right"/>
              <w:rPr>
                <w:rFonts w:ascii="Arial" w:hAnsi="Arial" w:cs="Arial"/>
                <w:color w:val="000000"/>
              </w:rPr>
            </w:pPr>
          </w:p>
        </w:tc>
        <w:tc>
          <w:tcPr>
            <w:tcW w:w="311" w:type="pct"/>
            <w:tcBorders>
              <w:top w:val="nil"/>
              <w:left w:val="nil"/>
              <w:bottom w:val="nil"/>
              <w:right w:val="nil"/>
            </w:tcBorders>
          </w:tcPr>
          <w:p w14:paraId="3B930CCC" w14:textId="77777777" w:rsidR="00CD7D5C" w:rsidRPr="000D01E1" w:rsidRDefault="00CD7D5C" w:rsidP="00561E39">
            <w:pPr>
              <w:jc w:val="right"/>
              <w:rPr>
                <w:rFonts w:ascii="Arial" w:hAnsi="Arial" w:cs="Arial"/>
                <w:color w:val="000000"/>
              </w:rPr>
            </w:pPr>
          </w:p>
        </w:tc>
      </w:tr>
      <w:tr w:rsidR="00CD7D5C" w:rsidRPr="000D01E1" w14:paraId="441422C5" w14:textId="77777777" w:rsidTr="00561E39">
        <w:trPr>
          <w:jc w:val="right"/>
        </w:trPr>
        <w:tc>
          <w:tcPr>
            <w:tcW w:w="1733" w:type="pct"/>
            <w:tcBorders>
              <w:top w:val="nil"/>
              <w:left w:val="nil"/>
              <w:bottom w:val="nil"/>
              <w:right w:val="nil"/>
            </w:tcBorders>
            <w:hideMark/>
          </w:tcPr>
          <w:p w14:paraId="334C87EE" w14:textId="77777777" w:rsidR="00CD7D5C" w:rsidRPr="000D01E1" w:rsidRDefault="00CD7D5C" w:rsidP="00561E39">
            <w:pPr>
              <w:rPr>
                <w:rFonts w:ascii="Arial" w:hAnsi="Arial" w:cs="Arial"/>
                <w:b/>
                <w:bCs/>
              </w:rPr>
            </w:pPr>
            <w:r w:rsidRPr="000D01E1">
              <w:rPr>
                <w:rFonts w:ascii="Arial" w:hAnsi="Arial" w:cs="Arial"/>
                <w:b/>
                <w:bCs/>
              </w:rPr>
              <w:t>Culture</w:t>
            </w:r>
          </w:p>
        </w:tc>
        <w:tc>
          <w:tcPr>
            <w:tcW w:w="543" w:type="pct"/>
            <w:tcBorders>
              <w:top w:val="nil"/>
              <w:left w:val="nil"/>
              <w:bottom w:val="nil"/>
              <w:right w:val="nil"/>
            </w:tcBorders>
          </w:tcPr>
          <w:p w14:paraId="1A07778D"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2B8217A4" w14:textId="77777777" w:rsidR="00CD7D5C" w:rsidRPr="000D01E1" w:rsidRDefault="00CD7D5C" w:rsidP="00561E39">
            <w:pPr>
              <w:rPr>
                <w:rFonts w:ascii="Arial" w:hAnsi="Arial" w:cs="Arial"/>
              </w:rPr>
            </w:pPr>
          </w:p>
        </w:tc>
        <w:tc>
          <w:tcPr>
            <w:tcW w:w="389" w:type="pct"/>
            <w:tcBorders>
              <w:top w:val="nil"/>
              <w:left w:val="nil"/>
              <w:bottom w:val="nil"/>
              <w:right w:val="nil"/>
            </w:tcBorders>
          </w:tcPr>
          <w:p w14:paraId="38D1C9FE"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633EDFD3" w14:textId="77777777" w:rsidR="00CD7D5C" w:rsidRPr="000D01E1" w:rsidRDefault="00CD7D5C" w:rsidP="00561E39">
            <w:pPr>
              <w:rPr>
                <w:rFonts w:ascii="Arial" w:hAnsi="Arial" w:cs="Arial"/>
              </w:rPr>
            </w:pPr>
          </w:p>
        </w:tc>
        <w:tc>
          <w:tcPr>
            <w:tcW w:w="569" w:type="pct"/>
            <w:tcBorders>
              <w:top w:val="nil"/>
              <w:left w:val="nil"/>
              <w:bottom w:val="nil"/>
              <w:right w:val="nil"/>
            </w:tcBorders>
          </w:tcPr>
          <w:p w14:paraId="7E1D9796"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504D51F3" w14:textId="77777777" w:rsidR="00CD7D5C" w:rsidRPr="000D01E1" w:rsidRDefault="00CD7D5C" w:rsidP="00561E39">
            <w:pPr>
              <w:rPr>
                <w:rFonts w:ascii="Arial" w:hAnsi="Arial" w:cs="Arial"/>
              </w:rPr>
            </w:pPr>
          </w:p>
        </w:tc>
        <w:tc>
          <w:tcPr>
            <w:tcW w:w="311" w:type="pct"/>
            <w:tcBorders>
              <w:top w:val="nil"/>
              <w:left w:val="nil"/>
              <w:bottom w:val="nil"/>
              <w:right w:val="nil"/>
            </w:tcBorders>
          </w:tcPr>
          <w:p w14:paraId="414DA5E1"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5AE170F8" w14:textId="77777777" w:rsidR="00CD7D5C" w:rsidRPr="000D01E1" w:rsidRDefault="00CD7D5C" w:rsidP="00561E39">
            <w:pPr>
              <w:rPr>
                <w:rFonts w:ascii="Arial" w:hAnsi="Arial" w:cs="Arial"/>
              </w:rPr>
            </w:pPr>
          </w:p>
        </w:tc>
        <w:tc>
          <w:tcPr>
            <w:tcW w:w="311" w:type="pct"/>
            <w:tcBorders>
              <w:top w:val="nil"/>
              <w:left w:val="nil"/>
              <w:bottom w:val="nil"/>
              <w:right w:val="nil"/>
            </w:tcBorders>
          </w:tcPr>
          <w:p w14:paraId="15B7B7D5" w14:textId="77777777" w:rsidR="00CD7D5C" w:rsidRPr="000D01E1" w:rsidRDefault="00CD7D5C" w:rsidP="00561E39">
            <w:pPr>
              <w:rPr>
                <w:rFonts w:ascii="Arial" w:hAnsi="Arial" w:cs="Arial"/>
              </w:rPr>
            </w:pPr>
          </w:p>
        </w:tc>
      </w:tr>
      <w:tr w:rsidR="00CD7D5C" w:rsidRPr="000D01E1" w14:paraId="29E79D82" w14:textId="77777777" w:rsidTr="00561E39">
        <w:trPr>
          <w:jc w:val="right"/>
        </w:trPr>
        <w:tc>
          <w:tcPr>
            <w:tcW w:w="1733" w:type="pct"/>
            <w:tcBorders>
              <w:top w:val="nil"/>
              <w:left w:val="nil"/>
              <w:bottom w:val="nil"/>
              <w:right w:val="nil"/>
            </w:tcBorders>
            <w:hideMark/>
          </w:tcPr>
          <w:p w14:paraId="5386C8D7" w14:textId="77777777" w:rsidR="00CD7D5C" w:rsidRPr="000D01E1" w:rsidRDefault="00CD7D5C" w:rsidP="00561E39">
            <w:pPr>
              <w:rPr>
                <w:rFonts w:ascii="Arial" w:hAnsi="Arial" w:cs="Arial"/>
              </w:rPr>
            </w:pPr>
            <w:r w:rsidRPr="000D01E1">
              <w:rPr>
                <w:rFonts w:ascii="Arial" w:hAnsi="Arial" w:cs="Arial"/>
              </w:rPr>
              <w:t>Growth</w:t>
            </w:r>
          </w:p>
        </w:tc>
        <w:tc>
          <w:tcPr>
            <w:tcW w:w="543" w:type="pct"/>
            <w:tcBorders>
              <w:top w:val="nil"/>
              <w:left w:val="nil"/>
              <w:bottom w:val="nil"/>
              <w:right w:val="nil"/>
            </w:tcBorders>
            <w:vAlign w:val="bottom"/>
            <w:hideMark/>
          </w:tcPr>
          <w:p w14:paraId="74D3C1CF" w14:textId="77777777" w:rsidR="00CD7D5C" w:rsidRPr="000D01E1" w:rsidRDefault="00CD7D5C" w:rsidP="00561E39">
            <w:pPr>
              <w:jc w:val="right"/>
              <w:rPr>
                <w:rFonts w:ascii="Arial" w:hAnsi="Arial" w:cs="Arial"/>
                <w:color w:val="000000"/>
              </w:rPr>
            </w:pPr>
            <w:r w:rsidRPr="000D01E1">
              <w:rPr>
                <w:rFonts w:ascii="Arial" w:hAnsi="Arial" w:cs="Arial"/>
                <w:color w:val="000000"/>
              </w:rPr>
              <w:t>84</w:t>
            </w:r>
          </w:p>
        </w:tc>
        <w:tc>
          <w:tcPr>
            <w:tcW w:w="286" w:type="pct"/>
            <w:tcBorders>
              <w:top w:val="nil"/>
              <w:left w:val="nil"/>
              <w:bottom w:val="nil"/>
              <w:right w:val="nil"/>
            </w:tcBorders>
            <w:hideMark/>
          </w:tcPr>
          <w:p w14:paraId="7ABF1D01" w14:textId="77777777" w:rsidR="00CD7D5C" w:rsidRPr="000D01E1" w:rsidRDefault="00CD7D5C" w:rsidP="00561E39">
            <w:pPr>
              <w:jc w:val="right"/>
              <w:rPr>
                <w:rFonts w:ascii="Arial" w:hAnsi="Arial" w:cs="Arial"/>
                <w:color w:val="000000"/>
              </w:rPr>
            </w:pPr>
            <w:r w:rsidRPr="000D01E1">
              <w:rPr>
                <w:rFonts w:ascii="Arial" w:hAnsi="Arial" w:cs="Arial"/>
                <w:color w:val="000000"/>
              </w:rPr>
              <w:t>31</w:t>
            </w:r>
          </w:p>
        </w:tc>
        <w:tc>
          <w:tcPr>
            <w:tcW w:w="389" w:type="pct"/>
            <w:tcBorders>
              <w:top w:val="nil"/>
              <w:left w:val="nil"/>
              <w:bottom w:val="nil"/>
              <w:right w:val="nil"/>
            </w:tcBorders>
            <w:hideMark/>
          </w:tcPr>
          <w:p w14:paraId="10C8A47B" w14:textId="77777777" w:rsidR="00CD7D5C" w:rsidRPr="000D01E1" w:rsidRDefault="00CD7D5C" w:rsidP="00561E39">
            <w:pPr>
              <w:jc w:val="right"/>
              <w:rPr>
                <w:rFonts w:ascii="Arial" w:hAnsi="Arial" w:cs="Arial"/>
                <w:color w:val="000000"/>
              </w:rPr>
            </w:pPr>
            <w:r w:rsidRPr="000D01E1">
              <w:rPr>
                <w:rFonts w:ascii="Arial" w:hAnsi="Arial" w:cs="Arial"/>
                <w:color w:val="000000"/>
              </w:rPr>
              <w:t>36.0</w:t>
            </w:r>
          </w:p>
        </w:tc>
        <w:tc>
          <w:tcPr>
            <w:tcW w:w="286" w:type="pct"/>
            <w:tcBorders>
              <w:top w:val="nil"/>
              <w:left w:val="nil"/>
              <w:bottom w:val="nil"/>
              <w:right w:val="nil"/>
            </w:tcBorders>
            <w:vAlign w:val="bottom"/>
            <w:hideMark/>
          </w:tcPr>
          <w:p w14:paraId="7C5AB28F" w14:textId="77777777" w:rsidR="00CD7D5C" w:rsidRPr="000D01E1" w:rsidRDefault="00CD7D5C" w:rsidP="00561E39">
            <w:pPr>
              <w:jc w:val="right"/>
              <w:rPr>
                <w:rFonts w:ascii="Arial" w:hAnsi="Arial" w:cs="Arial"/>
                <w:color w:val="000000"/>
              </w:rPr>
            </w:pPr>
            <w:r w:rsidRPr="000D01E1">
              <w:rPr>
                <w:rFonts w:ascii="Arial" w:hAnsi="Arial" w:cs="Arial"/>
                <w:color w:val="000000"/>
              </w:rPr>
              <w:t>51</w:t>
            </w:r>
          </w:p>
        </w:tc>
        <w:tc>
          <w:tcPr>
            <w:tcW w:w="569" w:type="pct"/>
            <w:tcBorders>
              <w:top w:val="nil"/>
              <w:left w:val="nil"/>
              <w:bottom w:val="nil"/>
              <w:right w:val="nil"/>
            </w:tcBorders>
            <w:hideMark/>
          </w:tcPr>
          <w:p w14:paraId="3E811AC6" w14:textId="77777777" w:rsidR="00CD7D5C" w:rsidRPr="000D01E1" w:rsidRDefault="00CD7D5C" w:rsidP="00561E39">
            <w:pPr>
              <w:jc w:val="right"/>
              <w:rPr>
                <w:rFonts w:ascii="Arial" w:hAnsi="Arial" w:cs="Arial"/>
                <w:color w:val="000000"/>
              </w:rPr>
            </w:pPr>
            <w:r w:rsidRPr="000D01E1">
              <w:rPr>
                <w:rFonts w:ascii="Arial" w:hAnsi="Arial" w:cs="Arial"/>
                <w:color w:val="000000"/>
              </w:rPr>
              <w:t>59.3</w:t>
            </w:r>
          </w:p>
        </w:tc>
        <w:tc>
          <w:tcPr>
            <w:tcW w:w="286" w:type="pct"/>
            <w:tcBorders>
              <w:top w:val="nil"/>
              <w:left w:val="nil"/>
              <w:bottom w:val="nil"/>
              <w:right w:val="nil"/>
            </w:tcBorders>
            <w:hideMark/>
          </w:tcPr>
          <w:p w14:paraId="79ECFD76" w14:textId="77777777" w:rsidR="00CD7D5C" w:rsidRPr="000D01E1" w:rsidRDefault="00CD7D5C" w:rsidP="00561E39">
            <w:pPr>
              <w:jc w:val="right"/>
              <w:rPr>
                <w:rFonts w:ascii="Arial" w:hAnsi="Arial" w:cs="Arial"/>
                <w:color w:val="000000"/>
              </w:rPr>
            </w:pPr>
            <w:r w:rsidRPr="000D01E1">
              <w:rPr>
                <w:rFonts w:ascii="Arial" w:hAnsi="Arial" w:cs="Arial"/>
                <w:color w:val="000000"/>
              </w:rPr>
              <w:t>2</w:t>
            </w:r>
          </w:p>
        </w:tc>
        <w:tc>
          <w:tcPr>
            <w:tcW w:w="311" w:type="pct"/>
            <w:tcBorders>
              <w:top w:val="nil"/>
              <w:left w:val="nil"/>
              <w:bottom w:val="nil"/>
              <w:right w:val="nil"/>
            </w:tcBorders>
            <w:vAlign w:val="bottom"/>
            <w:hideMark/>
          </w:tcPr>
          <w:p w14:paraId="13C4886A" w14:textId="77777777" w:rsidR="00CD7D5C" w:rsidRPr="000D01E1" w:rsidRDefault="00CD7D5C" w:rsidP="00561E39">
            <w:pPr>
              <w:jc w:val="right"/>
              <w:rPr>
                <w:rFonts w:ascii="Arial" w:hAnsi="Arial" w:cs="Arial"/>
                <w:color w:val="000000"/>
              </w:rPr>
            </w:pPr>
            <w:r w:rsidRPr="000D01E1">
              <w:rPr>
                <w:rFonts w:ascii="Arial" w:hAnsi="Arial" w:cs="Arial"/>
                <w:color w:val="000000"/>
              </w:rPr>
              <w:t>2.3</w:t>
            </w:r>
          </w:p>
        </w:tc>
        <w:tc>
          <w:tcPr>
            <w:tcW w:w="286" w:type="pct"/>
            <w:tcBorders>
              <w:top w:val="nil"/>
              <w:left w:val="nil"/>
              <w:bottom w:val="nil"/>
              <w:right w:val="nil"/>
            </w:tcBorders>
            <w:vAlign w:val="bottom"/>
            <w:hideMark/>
          </w:tcPr>
          <w:p w14:paraId="75B1F763" w14:textId="77777777" w:rsidR="00CD7D5C" w:rsidRPr="000D01E1" w:rsidRDefault="00CD7D5C" w:rsidP="00561E39">
            <w:pPr>
              <w:jc w:val="right"/>
              <w:rPr>
                <w:rFonts w:ascii="Arial" w:hAnsi="Arial" w:cs="Arial"/>
                <w:color w:val="000000"/>
              </w:rPr>
            </w:pPr>
            <w:r w:rsidRPr="000D01E1">
              <w:rPr>
                <w:rFonts w:ascii="Arial" w:hAnsi="Arial" w:cs="Arial"/>
                <w:color w:val="000000"/>
              </w:rPr>
              <w:t>2</w:t>
            </w:r>
          </w:p>
        </w:tc>
        <w:tc>
          <w:tcPr>
            <w:tcW w:w="311" w:type="pct"/>
            <w:tcBorders>
              <w:top w:val="nil"/>
              <w:left w:val="nil"/>
              <w:bottom w:val="nil"/>
              <w:right w:val="nil"/>
            </w:tcBorders>
            <w:hideMark/>
          </w:tcPr>
          <w:p w14:paraId="476C8999" w14:textId="77777777" w:rsidR="00CD7D5C" w:rsidRPr="000D01E1" w:rsidRDefault="00CD7D5C" w:rsidP="00561E39">
            <w:pPr>
              <w:jc w:val="right"/>
              <w:rPr>
                <w:rFonts w:ascii="Arial" w:hAnsi="Arial" w:cs="Arial"/>
                <w:color w:val="000000"/>
              </w:rPr>
            </w:pPr>
            <w:r w:rsidRPr="000D01E1">
              <w:rPr>
                <w:rFonts w:ascii="Arial" w:hAnsi="Arial" w:cs="Arial"/>
                <w:color w:val="000000"/>
              </w:rPr>
              <w:t>2.3</w:t>
            </w:r>
          </w:p>
        </w:tc>
      </w:tr>
      <w:tr w:rsidR="00CD7D5C" w:rsidRPr="000D01E1" w14:paraId="2504CF60" w14:textId="77777777" w:rsidTr="00561E39">
        <w:trPr>
          <w:jc w:val="right"/>
        </w:trPr>
        <w:tc>
          <w:tcPr>
            <w:tcW w:w="1733" w:type="pct"/>
            <w:tcBorders>
              <w:top w:val="nil"/>
              <w:left w:val="nil"/>
              <w:bottom w:val="nil"/>
              <w:right w:val="nil"/>
            </w:tcBorders>
            <w:hideMark/>
          </w:tcPr>
          <w:p w14:paraId="35923F6C" w14:textId="77777777" w:rsidR="00CD7D5C" w:rsidRPr="000D01E1" w:rsidRDefault="00CD7D5C" w:rsidP="00561E39">
            <w:pPr>
              <w:rPr>
                <w:rFonts w:ascii="Arial" w:hAnsi="Arial" w:cs="Arial"/>
              </w:rPr>
            </w:pPr>
            <w:r w:rsidRPr="000D01E1">
              <w:rPr>
                <w:rFonts w:ascii="Arial" w:hAnsi="Arial" w:cs="Arial"/>
              </w:rPr>
              <w:t>No Growth</w:t>
            </w:r>
          </w:p>
        </w:tc>
        <w:tc>
          <w:tcPr>
            <w:tcW w:w="543" w:type="pct"/>
            <w:tcBorders>
              <w:top w:val="nil"/>
              <w:left w:val="nil"/>
              <w:bottom w:val="nil"/>
              <w:right w:val="nil"/>
            </w:tcBorders>
            <w:vAlign w:val="bottom"/>
            <w:hideMark/>
          </w:tcPr>
          <w:p w14:paraId="4697D8BE" w14:textId="77777777" w:rsidR="00CD7D5C" w:rsidRPr="000D01E1" w:rsidRDefault="00CD7D5C" w:rsidP="00561E39">
            <w:pPr>
              <w:jc w:val="right"/>
              <w:rPr>
                <w:rFonts w:ascii="Arial" w:hAnsi="Arial" w:cs="Arial"/>
                <w:color w:val="000000"/>
              </w:rPr>
            </w:pPr>
            <w:r w:rsidRPr="000D01E1">
              <w:rPr>
                <w:rFonts w:ascii="Arial" w:hAnsi="Arial" w:cs="Arial"/>
                <w:color w:val="000000"/>
              </w:rPr>
              <w:t>91</w:t>
            </w:r>
          </w:p>
        </w:tc>
        <w:tc>
          <w:tcPr>
            <w:tcW w:w="286" w:type="pct"/>
            <w:tcBorders>
              <w:top w:val="nil"/>
              <w:left w:val="nil"/>
              <w:bottom w:val="nil"/>
              <w:right w:val="nil"/>
            </w:tcBorders>
            <w:hideMark/>
          </w:tcPr>
          <w:p w14:paraId="4A62C7F1" w14:textId="77777777" w:rsidR="00CD7D5C" w:rsidRPr="000D01E1" w:rsidRDefault="00CD7D5C" w:rsidP="00561E39">
            <w:pPr>
              <w:jc w:val="right"/>
              <w:rPr>
                <w:rFonts w:ascii="Arial" w:hAnsi="Arial" w:cs="Arial"/>
                <w:color w:val="000000"/>
              </w:rPr>
            </w:pPr>
            <w:r w:rsidRPr="000D01E1">
              <w:rPr>
                <w:rFonts w:ascii="Arial" w:hAnsi="Arial" w:cs="Arial"/>
                <w:color w:val="000000"/>
              </w:rPr>
              <w:t>35</w:t>
            </w:r>
          </w:p>
        </w:tc>
        <w:tc>
          <w:tcPr>
            <w:tcW w:w="389" w:type="pct"/>
            <w:tcBorders>
              <w:top w:val="nil"/>
              <w:left w:val="nil"/>
              <w:bottom w:val="nil"/>
              <w:right w:val="nil"/>
            </w:tcBorders>
            <w:hideMark/>
          </w:tcPr>
          <w:p w14:paraId="4A9D3700" w14:textId="77777777" w:rsidR="00CD7D5C" w:rsidRPr="000D01E1" w:rsidRDefault="00CD7D5C" w:rsidP="00561E39">
            <w:pPr>
              <w:jc w:val="right"/>
              <w:rPr>
                <w:rFonts w:ascii="Arial" w:hAnsi="Arial" w:cs="Arial"/>
                <w:color w:val="000000"/>
              </w:rPr>
            </w:pPr>
            <w:r w:rsidRPr="000D01E1">
              <w:rPr>
                <w:rFonts w:ascii="Arial" w:hAnsi="Arial" w:cs="Arial"/>
                <w:color w:val="000000"/>
              </w:rPr>
              <w:t>39.3</w:t>
            </w:r>
          </w:p>
        </w:tc>
        <w:tc>
          <w:tcPr>
            <w:tcW w:w="286" w:type="pct"/>
            <w:tcBorders>
              <w:top w:val="nil"/>
              <w:left w:val="nil"/>
              <w:bottom w:val="nil"/>
              <w:right w:val="nil"/>
            </w:tcBorders>
            <w:vAlign w:val="bottom"/>
            <w:hideMark/>
          </w:tcPr>
          <w:p w14:paraId="0C53DBA9" w14:textId="77777777" w:rsidR="00CD7D5C" w:rsidRPr="000D01E1" w:rsidRDefault="00CD7D5C" w:rsidP="00561E39">
            <w:pPr>
              <w:jc w:val="right"/>
              <w:rPr>
                <w:rFonts w:ascii="Arial" w:hAnsi="Arial" w:cs="Arial"/>
                <w:color w:val="000000"/>
              </w:rPr>
            </w:pPr>
            <w:r w:rsidRPr="000D01E1">
              <w:rPr>
                <w:rFonts w:ascii="Arial" w:hAnsi="Arial" w:cs="Arial"/>
                <w:color w:val="000000"/>
              </w:rPr>
              <w:t>43</w:t>
            </w:r>
          </w:p>
        </w:tc>
        <w:tc>
          <w:tcPr>
            <w:tcW w:w="569" w:type="pct"/>
            <w:tcBorders>
              <w:top w:val="nil"/>
              <w:left w:val="nil"/>
              <w:bottom w:val="nil"/>
              <w:right w:val="nil"/>
            </w:tcBorders>
            <w:hideMark/>
          </w:tcPr>
          <w:p w14:paraId="081EA203" w14:textId="77777777" w:rsidR="00CD7D5C" w:rsidRPr="000D01E1" w:rsidRDefault="00CD7D5C" w:rsidP="00561E39">
            <w:pPr>
              <w:jc w:val="right"/>
              <w:rPr>
                <w:rFonts w:ascii="Arial" w:hAnsi="Arial" w:cs="Arial"/>
                <w:color w:val="000000"/>
              </w:rPr>
            </w:pPr>
            <w:r w:rsidRPr="000D01E1">
              <w:rPr>
                <w:rFonts w:ascii="Arial" w:hAnsi="Arial" w:cs="Arial"/>
                <w:color w:val="000000"/>
              </w:rPr>
              <w:t>48.3</w:t>
            </w:r>
          </w:p>
        </w:tc>
        <w:tc>
          <w:tcPr>
            <w:tcW w:w="286" w:type="pct"/>
            <w:tcBorders>
              <w:top w:val="nil"/>
              <w:left w:val="nil"/>
              <w:bottom w:val="nil"/>
              <w:right w:val="nil"/>
            </w:tcBorders>
            <w:hideMark/>
          </w:tcPr>
          <w:p w14:paraId="1A3A08BC" w14:textId="77777777" w:rsidR="00CD7D5C" w:rsidRPr="000D01E1" w:rsidRDefault="00CD7D5C" w:rsidP="00561E39">
            <w:pPr>
              <w:jc w:val="right"/>
              <w:rPr>
                <w:rFonts w:ascii="Arial" w:hAnsi="Arial" w:cs="Arial"/>
                <w:color w:val="000000"/>
              </w:rPr>
            </w:pPr>
            <w:r w:rsidRPr="000D01E1">
              <w:rPr>
                <w:rFonts w:ascii="Arial" w:hAnsi="Arial" w:cs="Arial"/>
                <w:color w:val="000000"/>
              </w:rPr>
              <w:t>5</w:t>
            </w:r>
          </w:p>
        </w:tc>
        <w:tc>
          <w:tcPr>
            <w:tcW w:w="311" w:type="pct"/>
            <w:tcBorders>
              <w:top w:val="nil"/>
              <w:left w:val="nil"/>
              <w:bottom w:val="nil"/>
              <w:right w:val="nil"/>
            </w:tcBorders>
            <w:vAlign w:val="bottom"/>
            <w:hideMark/>
          </w:tcPr>
          <w:p w14:paraId="3F6DDE40" w14:textId="77777777" w:rsidR="00CD7D5C" w:rsidRPr="000D01E1" w:rsidRDefault="00CD7D5C" w:rsidP="00561E39">
            <w:pPr>
              <w:jc w:val="right"/>
              <w:rPr>
                <w:rFonts w:ascii="Arial" w:hAnsi="Arial" w:cs="Arial"/>
                <w:color w:val="000000"/>
              </w:rPr>
            </w:pPr>
            <w:r w:rsidRPr="000D01E1">
              <w:rPr>
                <w:rFonts w:ascii="Arial" w:hAnsi="Arial" w:cs="Arial"/>
                <w:color w:val="000000"/>
              </w:rPr>
              <w:t>5.6</w:t>
            </w:r>
          </w:p>
        </w:tc>
        <w:tc>
          <w:tcPr>
            <w:tcW w:w="286" w:type="pct"/>
            <w:tcBorders>
              <w:top w:val="nil"/>
              <w:left w:val="nil"/>
              <w:bottom w:val="nil"/>
              <w:right w:val="nil"/>
            </w:tcBorders>
            <w:vAlign w:val="bottom"/>
            <w:hideMark/>
          </w:tcPr>
          <w:p w14:paraId="74F421CD" w14:textId="77777777" w:rsidR="00CD7D5C" w:rsidRPr="000D01E1" w:rsidRDefault="00CD7D5C" w:rsidP="00561E39">
            <w:pPr>
              <w:jc w:val="right"/>
              <w:rPr>
                <w:rFonts w:ascii="Arial" w:hAnsi="Arial" w:cs="Arial"/>
                <w:color w:val="000000"/>
              </w:rPr>
            </w:pPr>
            <w:r w:rsidRPr="000D01E1">
              <w:rPr>
                <w:rFonts w:ascii="Arial" w:hAnsi="Arial" w:cs="Arial"/>
                <w:color w:val="000000"/>
              </w:rPr>
              <w:t>6</w:t>
            </w:r>
          </w:p>
        </w:tc>
        <w:tc>
          <w:tcPr>
            <w:tcW w:w="311" w:type="pct"/>
            <w:tcBorders>
              <w:top w:val="nil"/>
              <w:left w:val="nil"/>
              <w:bottom w:val="nil"/>
              <w:right w:val="nil"/>
            </w:tcBorders>
            <w:hideMark/>
          </w:tcPr>
          <w:p w14:paraId="54C1AC88" w14:textId="77777777" w:rsidR="00CD7D5C" w:rsidRPr="000D01E1" w:rsidRDefault="00CD7D5C" w:rsidP="00561E39">
            <w:pPr>
              <w:jc w:val="right"/>
              <w:rPr>
                <w:rFonts w:ascii="Arial" w:hAnsi="Arial" w:cs="Arial"/>
                <w:color w:val="000000"/>
              </w:rPr>
            </w:pPr>
            <w:r w:rsidRPr="000D01E1">
              <w:rPr>
                <w:rFonts w:ascii="Arial" w:hAnsi="Arial" w:cs="Arial"/>
                <w:color w:val="000000"/>
              </w:rPr>
              <w:t>6.7</w:t>
            </w:r>
          </w:p>
        </w:tc>
      </w:tr>
      <w:tr w:rsidR="00CD7D5C" w:rsidRPr="000D01E1" w14:paraId="28143E82" w14:textId="77777777" w:rsidTr="00561E39">
        <w:trPr>
          <w:jc w:val="right"/>
        </w:trPr>
        <w:tc>
          <w:tcPr>
            <w:tcW w:w="1733" w:type="pct"/>
            <w:tcBorders>
              <w:top w:val="nil"/>
              <w:left w:val="nil"/>
              <w:bottom w:val="nil"/>
              <w:right w:val="nil"/>
            </w:tcBorders>
          </w:tcPr>
          <w:p w14:paraId="449453EA" w14:textId="77777777" w:rsidR="00CD7D5C" w:rsidRPr="000D01E1" w:rsidRDefault="00CD7D5C" w:rsidP="00561E39">
            <w:pPr>
              <w:rPr>
                <w:rFonts w:ascii="Arial" w:hAnsi="Arial" w:cs="Arial"/>
              </w:rPr>
            </w:pPr>
          </w:p>
        </w:tc>
        <w:tc>
          <w:tcPr>
            <w:tcW w:w="543" w:type="pct"/>
            <w:tcBorders>
              <w:top w:val="nil"/>
              <w:left w:val="nil"/>
              <w:bottom w:val="nil"/>
              <w:right w:val="nil"/>
            </w:tcBorders>
            <w:vAlign w:val="bottom"/>
          </w:tcPr>
          <w:p w14:paraId="09642123"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tcPr>
          <w:p w14:paraId="6157E91F" w14:textId="77777777" w:rsidR="00CD7D5C" w:rsidRPr="000D01E1" w:rsidRDefault="00CD7D5C" w:rsidP="00561E39">
            <w:pPr>
              <w:jc w:val="right"/>
              <w:rPr>
                <w:rFonts w:ascii="Arial" w:hAnsi="Arial" w:cs="Arial"/>
                <w:color w:val="000000"/>
              </w:rPr>
            </w:pPr>
          </w:p>
        </w:tc>
        <w:tc>
          <w:tcPr>
            <w:tcW w:w="389" w:type="pct"/>
            <w:tcBorders>
              <w:top w:val="nil"/>
              <w:left w:val="nil"/>
              <w:bottom w:val="nil"/>
              <w:right w:val="nil"/>
            </w:tcBorders>
          </w:tcPr>
          <w:p w14:paraId="049726F4"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vAlign w:val="bottom"/>
          </w:tcPr>
          <w:p w14:paraId="35BE0634" w14:textId="77777777" w:rsidR="00CD7D5C" w:rsidRPr="000D01E1" w:rsidRDefault="00CD7D5C" w:rsidP="00561E39">
            <w:pPr>
              <w:jc w:val="right"/>
              <w:rPr>
                <w:rFonts w:ascii="Arial" w:hAnsi="Arial" w:cs="Arial"/>
                <w:color w:val="000000"/>
              </w:rPr>
            </w:pPr>
          </w:p>
        </w:tc>
        <w:tc>
          <w:tcPr>
            <w:tcW w:w="569" w:type="pct"/>
            <w:tcBorders>
              <w:top w:val="nil"/>
              <w:left w:val="nil"/>
              <w:bottom w:val="nil"/>
              <w:right w:val="nil"/>
            </w:tcBorders>
          </w:tcPr>
          <w:p w14:paraId="5600CF22"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tcPr>
          <w:p w14:paraId="781727CF" w14:textId="77777777" w:rsidR="00CD7D5C" w:rsidRPr="000D01E1" w:rsidRDefault="00CD7D5C" w:rsidP="00561E39">
            <w:pPr>
              <w:jc w:val="right"/>
              <w:rPr>
                <w:rFonts w:ascii="Arial" w:hAnsi="Arial" w:cs="Arial"/>
                <w:color w:val="000000"/>
              </w:rPr>
            </w:pPr>
          </w:p>
        </w:tc>
        <w:tc>
          <w:tcPr>
            <w:tcW w:w="311" w:type="pct"/>
            <w:tcBorders>
              <w:top w:val="nil"/>
              <w:left w:val="nil"/>
              <w:bottom w:val="nil"/>
              <w:right w:val="nil"/>
            </w:tcBorders>
            <w:vAlign w:val="bottom"/>
          </w:tcPr>
          <w:p w14:paraId="2B5F35F3" w14:textId="77777777" w:rsidR="00CD7D5C" w:rsidRPr="000D01E1" w:rsidRDefault="00CD7D5C" w:rsidP="00561E39">
            <w:pPr>
              <w:jc w:val="right"/>
              <w:rPr>
                <w:rFonts w:ascii="Arial" w:hAnsi="Arial" w:cs="Arial"/>
                <w:color w:val="000000"/>
              </w:rPr>
            </w:pPr>
          </w:p>
        </w:tc>
        <w:tc>
          <w:tcPr>
            <w:tcW w:w="286" w:type="pct"/>
            <w:tcBorders>
              <w:top w:val="nil"/>
              <w:left w:val="nil"/>
              <w:bottom w:val="nil"/>
              <w:right w:val="nil"/>
            </w:tcBorders>
            <w:vAlign w:val="bottom"/>
          </w:tcPr>
          <w:p w14:paraId="7EA56797" w14:textId="77777777" w:rsidR="00CD7D5C" w:rsidRPr="000D01E1" w:rsidRDefault="00CD7D5C" w:rsidP="00561E39">
            <w:pPr>
              <w:jc w:val="right"/>
              <w:rPr>
                <w:rFonts w:ascii="Arial" w:hAnsi="Arial" w:cs="Arial"/>
                <w:color w:val="000000"/>
              </w:rPr>
            </w:pPr>
          </w:p>
        </w:tc>
        <w:tc>
          <w:tcPr>
            <w:tcW w:w="311" w:type="pct"/>
            <w:tcBorders>
              <w:top w:val="nil"/>
              <w:left w:val="nil"/>
              <w:bottom w:val="nil"/>
              <w:right w:val="nil"/>
            </w:tcBorders>
          </w:tcPr>
          <w:p w14:paraId="2A841487" w14:textId="77777777" w:rsidR="00CD7D5C" w:rsidRPr="000D01E1" w:rsidRDefault="00CD7D5C" w:rsidP="00561E39">
            <w:pPr>
              <w:jc w:val="right"/>
              <w:rPr>
                <w:rFonts w:ascii="Arial" w:hAnsi="Arial" w:cs="Arial"/>
                <w:color w:val="000000"/>
              </w:rPr>
            </w:pPr>
          </w:p>
        </w:tc>
      </w:tr>
      <w:tr w:rsidR="00CD7D5C" w:rsidRPr="000D01E1" w14:paraId="2FF28256" w14:textId="77777777" w:rsidTr="00561E39">
        <w:trPr>
          <w:jc w:val="right"/>
        </w:trPr>
        <w:tc>
          <w:tcPr>
            <w:tcW w:w="1733" w:type="pct"/>
            <w:tcBorders>
              <w:top w:val="nil"/>
              <w:left w:val="nil"/>
              <w:bottom w:val="nil"/>
              <w:right w:val="nil"/>
            </w:tcBorders>
            <w:hideMark/>
          </w:tcPr>
          <w:p w14:paraId="2BAED54C" w14:textId="77777777" w:rsidR="00CD7D5C" w:rsidRPr="000D01E1" w:rsidRDefault="00CD7D5C" w:rsidP="00561E39">
            <w:pPr>
              <w:rPr>
                <w:rFonts w:ascii="Arial" w:hAnsi="Arial" w:cs="Arial"/>
                <w:b/>
                <w:bCs/>
              </w:rPr>
            </w:pPr>
            <w:r w:rsidRPr="000D01E1">
              <w:rPr>
                <w:rFonts w:ascii="Arial" w:hAnsi="Arial" w:cs="Arial"/>
                <w:b/>
                <w:bCs/>
              </w:rPr>
              <w:t>Bacteria</w:t>
            </w:r>
          </w:p>
        </w:tc>
        <w:tc>
          <w:tcPr>
            <w:tcW w:w="543" w:type="pct"/>
            <w:tcBorders>
              <w:top w:val="nil"/>
              <w:left w:val="nil"/>
              <w:bottom w:val="nil"/>
              <w:right w:val="nil"/>
            </w:tcBorders>
          </w:tcPr>
          <w:p w14:paraId="6D3996CE"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555B40A4" w14:textId="77777777" w:rsidR="00CD7D5C" w:rsidRPr="000D01E1" w:rsidRDefault="00CD7D5C" w:rsidP="00561E39">
            <w:pPr>
              <w:rPr>
                <w:rFonts w:ascii="Arial" w:hAnsi="Arial" w:cs="Arial"/>
              </w:rPr>
            </w:pPr>
          </w:p>
        </w:tc>
        <w:tc>
          <w:tcPr>
            <w:tcW w:w="389" w:type="pct"/>
            <w:tcBorders>
              <w:top w:val="nil"/>
              <w:left w:val="nil"/>
              <w:bottom w:val="nil"/>
              <w:right w:val="nil"/>
            </w:tcBorders>
          </w:tcPr>
          <w:p w14:paraId="28CBAB52"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2878372A" w14:textId="77777777" w:rsidR="00CD7D5C" w:rsidRPr="000D01E1" w:rsidRDefault="00CD7D5C" w:rsidP="00561E39">
            <w:pPr>
              <w:rPr>
                <w:rFonts w:ascii="Arial" w:hAnsi="Arial" w:cs="Arial"/>
              </w:rPr>
            </w:pPr>
          </w:p>
        </w:tc>
        <w:tc>
          <w:tcPr>
            <w:tcW w:w="569" w:type="pct"/>
            <w:tcBorders>
              <w:top w:val="nil"/>
              <w:left w:val="nil"/>
              <w:bottom w:val="nil"/>
              <w:right w:val="nil"/>
            </w:tcBorders>
          </w:tcPr>
          <w:p w14:paraId="26E91FF3"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587B7103" w14:textId="77777777" w:rsidR="00CD7D5C" w:rsidRPr="000D01E1" w:rsidRDefault="00CD7D5C" w:rsidP="00561E39">
            <w:pPr>
              <w:rPr>
                <w:rFonts w:ascii="Arial" w:hAnsi="Arial" w:cs="Arial"/>
              </w:rPr>
            </w:pPr>
          </w:p>
        </w:tc>
        <w:tc>
          <w:tcPr>
            <w:tcW w:w="311" w:type="pct"/>
            <w:tcBorders>
              <w:top w:val="nil"/>
              <w:left w:val="nil"/>
              <w:bottom w:val="nil"/>
              <w:right w:val="nil"/>
            </w:tcBorders>
          </w:tcPr>
          <w:p w14:paraId="12AB61B9" w14:textId="77777777" w:rsidR="00CD7D5C" w:rsidRPr="000D01E1" w:rsidRDefault="00CD7D5C" w:rsidP="00561E39">
            <w:pPr>
              <w:rPr>
                <w:rFonts w:ascii="Arial" w:hAnsi="Arial" w:cs="Arial"/>
              </w:rPr>
            </w:pPr>
          </w:p>
        </w:tc>
        <w:tc>
          <w:tcPr>
            <w:tcW w:w="286" w:type="pct"/>
            <w:tcBorders>
              <w:top w:val="nil"/>
              <w:left w:val="nil"/>
              <w:bottom w:val="nil"/>
              <w:right w:val="nil"/>
            </w:tcBorders>
          </w:tcPr>
          <w:p w14:paraId="53D0C3AF" w14:textId="77777777" w:rsidR="00CD7D5C" w:rsidRPr="000D01E1" w:rsidRDefault="00CD7D5C" w:rsidP="00561E39">
            <w:pPr>
              <w:rPr>
                <w:rFonts w:ascii="Arial" w:hAnsi="Arial" w:cs="Arial"/>
              </w:rPr>
            </w:pPr>
          </w:p>
        </w:tc>
        <w:tc>
          <w:tcPr>
            <w:tcW w:w="311" w:type="pct"/>
            <w:tcBorders>
              <w:top w:val="nil"/>
              <w:left w:val="nil"/>
              <w:bottom w:val="nil"/>
              <w:right w:val="nil"/>
            </w:tcBorders>
          </w:tcPr>
          <w:p w14:paraId="0AEFE360" w14:textId="77777777" w:rsidR="00CD7D5C" w:rsidRPr="000D01E1" w:rsidRDefault="00CD7D5C" w:rsidP="00561E39">
            <w:pPr>
              <w:rPr>
                <w:rFonts w:ascii="Arial" w:hAnsi="Arial" w:cs="Arial"/>
              </w:rPr>
            </w:pPr>
          </w:p>
        </w:tc>
      </w:tr>
      <w:tr w:rsidR="00CD7D5C" w:rsidRPr="000D01E1" w14:paraId="619A8AB7" w14:textId="77777777" w:rsidTr="00561E39">
        <w:trPr>
          <w:trHeight w:val="236"/>
          <w:jc w:val="right"/>
        </w:trPr>
        <w:tc>
          <w:tcPr>
            <w:tcW w:w="1733" w:type="pct"/>
            <w:tcBorders>
              <w:top w:val="nil"/>
              <w:left w:val="nil"/>
              <w:bottom w:val="nil"/>
              <w:right w:val="nil"/>
            </w:tcBorders>
            <w:hideMark/>
          </w:tcPr>
          <w:p w14:paraId="057EFA62" w14:textId="77777777" w:rsidR="00CD7D5C" w:rsidRPr="000D01E1" w:rsidRDefault="00CD7D5C" w:rsidP="00561E39">
            <w:pPr>
              <w:rPr>
                <w:rFonts w:ascii="Arial" w:hAnsi="Arial" w:cs="Arial"/>
                <w:i/>
                <w:iCs/>
              </w:rPr>
            </w:pPr>
            <w:r w:rsidRPr="000D01E1">
              <w:rPr>
                <w:rFonts w:ascii="Arial" w:hAnsi="Arial" w:cs="Arial"/>
                <w:i/>
                <w:iCs/>
              </w:rPr>
              <w:t>Acinetobacter baumannii</w:t>
            </w:r>
          </w:p>
        </w:tc>
        <w:tc>
          <w:tcPr>
            <w:tcW w:w="543" w:type="pct"/>
            <w:tcBorders>
              <w:top w:val="nil"/>
              <w:left w:val="nil"/>
              <w:bottom w:val="nil"/>
              <w:right w:val="nil"/>
            </w:tcBorders>
            <w:vAlign w:val="bottom"/>
            <w:hideMark/>
          </w:tcPr>
          <w:p w14:paraId="73582C9C" w14:textId="77777777" w:rsidR="00CD7D5C" w:rsidRPr="000D01E1" w:rsidRDefault="00CD7D5C" w:rsidP="00561E39">
            <w:pPr>
              <w:jc w:val="right"/>
              <w:rPr>
                <w:rFonts w:ascii="Arial" w:hAnsi="Arial" w:cs="Arial"/>
                <w:color w:val="000000"/>
              </w:rPr>
            </w:pPr>
            <w:r w:rsidRPr="000D01E1">
              <w:rPr>
                <w:rFonts w:ascii="Arial" w:hAnsi="Arial" w:cs="Arial"/>
                <w:color w:val="000000"/>
              </w:rPr>
              <w:t>3</w:t>
            </w:r>
          </w:p>
        </w:tc>
        <w:tc>
          <w:tcPr>
            <w:tcW w:w="286" w:type="pct"/>
            <w:tcBorders>
              <w:top w:val="nil"/>
              <w:left w:val="nil"/>
              <w:bottom w:val="nil"/>
              <w:right w:val="nil"/>
            </w:tcBorders>
            <w:hideMark/>
          </w:tcPr>
          <w:p w14:paraId="18B4408E"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89" w:type="pct"/>
            <w:tcBorders>
              <w:top w:val="nil"/>
              <w:left w:val="nil"/>
              <w:bottom w:val="nil"/>
              <w:right w:val="nil"/>
            </w:tcBorders>
            <w:hideMark/>
          </w:tcPr>
          <w:p w14:paraId="561D4002"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3B2D5DF3" w14:textId="77777777" w:rsidR="00CD7D5C" w:rsidRPr="000D01E1" w:rsidRDefault="00CD7D5C" w:rsidP="00561E39">
            <w:pPr>
              <w:jc w:val="right"/>
              <w:rPr>
                <w:rFonts w:ascii="Arial" w:hAnsi="Arial" w:cs="Arial"/>
                <w:color w:val="000000"/>
              </w:rPr>
            </w:pPr>
            <w:r w:rsidRPr="000D01E1">
              <w:rPr>
                <w:rFonts w:ascii="Arial" w:hAnsi="Arial" w:cs="Arial"/>
                <w:color w:val="000000"/>
              </w:rPr>
              <w:t>3</w:t>
            </w:r>
          </w:p>
        </w:tc>
        <w:tc>
          <w:tcPr>
            <w:tcW w:w="569" w:type="pct"/>
            <w:tcBorders>
              <w:top w:val="nil"/>
              <w:left w:val="nil"/>
              <w:bottom w:val="nil"/>
              <w:right w:val="nil"/>
            </w:tcBorders>
            <w:hideMark/>
          </w:tcPr>
          <w:p w14:paraId="567A0938" w14:textId="77777777" w:rsidR="00CD7D5C" w:rsidRPr="000D01E1" w:rsidRDefault="00CD7D5C" w:rsidP="00561E39">
            <w:pPr>
              <w:jc w:val="right"/>
              <w:rPr>
                <w:rFonts w:ascii="Arial" w:hAnsi="Arial" w:cs="Arial"/>
                <w:color w:val="000000"/>
              </w:rPr>
            </w:pPr>
            <w:r w:rsidRPr="000D01E1">
              <w:rPr>
                <w:rFonts w:ascii="Arial" w:hAnsi="Arial" w:cs="Arial"/>
                <w:color w:val="000000"/>
              </w:rPr>
              <w:t>100</w:t>
            </w:r>
          </w:p>
        </w:tc>
        <w:tc>
          <w:tcPr>
            <w:tcW w:w="286" w:type="pct"/>
            <w:tcBorders>
              <w:top w:val="nil"/>
              <w:left w:val="nil"/>
              <w:bottom w:val="nil"/>
              <w:right w:val="nil"/>
            </w:tcBorders>
            <w:hideMark/>
          </w:tcPr>
          <w:p w14:paraId="22C0904C"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vAlign w:val="bottom"/>
            <w:hideMark/>
          </w:tcPr>
          <w:p w14:paraId="506C7D1D"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6D08A2A4"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7F545700"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r>
      <w:tr w:rsidR="00CD7D5C" w:rsidRPr="000D01E1" w14:paraId="6507E4FF" w14:textId="77777777" w:rsidTr="00561E39">
        <w:trPr>
          <w:trHeight w:val="240"/>
          <w:jc w:val="right"/>
        </w:trPr>
        <w:tc>
          <w:tcPr>
            <w:tcW w:w="1733" w:type="pct"/>
            <w:tcBorders>
              <w:top w:val="nil"/>
              <w:left w:val="nil"/>
              <w:bottom w:val="nil"/>
              <w:right w:val="nil"/>
            </w:tcBorders>
            <w:hideMark/>
          </w:tcPr>
          <w:p w14:paraId="00C88818" w14:textId="77777777" w:rsidR="00CD7D5C" w:rsidRPr="000D01E1" w:rsidRDefault="00CD7D5C" w:rsidP="00561E39">
            <w:pPr>
              <w:rPr>
                <w:rFonts w:ascii="Arial" w:hAnsi="Arial" w:cs="Arial"/>
                <w:i/>
                <w:iCs/>
              </w:rPr>
            </w:pPr>
            <w:r w:rsidRPr="000D01E1">
              <w:rPr>
                <w:rFonts w:ascii="Arial" w:hAnsi="Arial" w:cs="Arial"/>
                <w:i/>
                <w:iCs/>
              </w:rPr>
              <w:t>Enterococcus faecalis</w:t>
            </w:r>
          </w:p>
        </w:tc>
        <w:tc>
          <w:tcPr>
            <w:tcW w:w="543" w:type="pct"/>
            <w:tcBorders>
              <w:top w:val="nil"/>
              <w:left w:val="nil"/>
              <w:bottom w:val="nil"/>
              <w:right w:val="nil"/>
            </w:tcBorders>
            <w:vAlign w:val="bottom"/>
            <w:hideMark/>
          </w:tcPr>
          <w:p w14:paraId="2819ACA1" w14:textId="77777777" w:rsidR="00CD7D5C" w:rsidRPr="000D01E1" w:rsidRDefault="00CD7D5C" w:rsidP="00561E39">
            <w:pPr>
              <w:jc w:val="right"/>
              <w:rPr>
                <w:rFonts w:ascii="Arial" w:hAnsi="Arial" w:cs="Arial"/>
                <w:color w:val="000000"/>
              </w:rPr>
            </w:pPr>
            <w:r w:rsidRPr="000D01E1">
              <w:rPr>
                <w:rFonts w:ascii="Arial" w:hAnsi="Arial" w:cs="Arial"/>
                <w:color w:val="000000"/>
              </w:rPr>
              <w:t>16</w:t>
            </w:r>
          </w:p>
        </w:tc>
        <w:tc>
          <w:tcPr>
            <w:tcW w:w="286" w:type="pct"/>
            <w:tcBorders>
              <w:top w:val="nil"/>
              <w:left w:val="nil"/>
              <w:bottom w:val="nil"/>
              <w:right w:val="nil"/>
            </w:tcBorders>
            <w:hideMark/>
          </w:tcPr>
          <w:p w14:paraId="7C0060E5" w14:textId="77777777" w:rsidR="00CD7D5C" w:rsidRPr="000D01E1" w:rsidRDefault="00CD7D5C" w:rsidP="00561E39">
            <w:pPr>
              <w:jc w:val="right"/>
              <w:rPr>
                <w:rFonts w:ascii="Arial" w:hAnsi="Arial" w:cs="Arial"/>
                <w:color w:val="000000"/>
              </w:rPr>
            </w:pPr>
            <w:r w:rsidRPr="000D01E1">
              <w:rPr>
                <w:rFonts w:ascii="Arial" w:hAnsi="Arial" w:cs="Arial"/>
                <w:color w:val="000000"/>
              </w:rPr>
              <w:t>5</w:t>
            </w:r>
          </w:p>
        </w:tc>
        <w:tc>
          <w:tcPr>
            <w:tcW w:w="389" w:type="pct"/>
            <w:tcBorders>
              <w:top w:val="nil"/>
              <w:left w:val="nil"/>
              <w:bottom w:val="nil"/>
              <w:right w:val="nil"/>
            </w:tcBorders>
            <w:hideMark/>
          </w:tcPr>
          <w:p w14:paraId="359236AD" w14:textId="77777777" w:rsidR="00CD7D5C" w:rsidRPr="000D01E1" w:rsidRDefault="00CD7D5C" w:rsidP="00561E39">
            <w:pPr>
              <w:jc w:val="right"/>
              <w:rPr>
                <w:rFonts w:ascii="Arial" w:hAnsi="Arial" w:cs="Arial"/>
                <w:color w:val="000000"/>
              </w:rPr>
            </w:pPr>
            <w:r w:rsidRPr="000D01E1">
              <w:rPr>
                <w:rFonts w:ascii="Arial" w:hAnsi="Arial" w:cs="Arial"/>
                <w:color w:val="000000"/>
              </w:rPr>
              <w:t>31.3</w:t>
            </w:r>
          </w:p>
        </w:tc>
        <w:tc>
          <w:tcPr>
            <w:tcW w:w="286" w:type="pct"/>
            <w:tcBorders>
              <w:top w:val="nil"/>
              <w:left w:val="nil"/>
              <w:bottom w:val="nil"/>
              <w:right w:val="nil"/>
            </w:tcBorders>
            <w:vAlign w:val="bottom"/>
            <w:hideMark/>
          </w:tcPr>
          <w:p w14:paraId="45486849" w14:textId="77777777" w:rsidR="00CD7D5C" w:rsidRPr="000D01E1" w:rsidRDefault="00CD7D5C" w:rsidP="00561E39">
            <w:pPr>
              <w:jc w:val="right"/>
              <w:rPr>
                <w:rFonts w:ascii="Arial" w:hAnsi="Arial" w:cs="Arial"/>
                <w:color w:val="000000"/>
              </w:rPr>
            </w:pPr>
            <w:r w:rsidRPr="000D01E1">
              <w:rPr>
                <w:rFonts w:ascii="Arial" w:hAnsi="Arial" w:cs="Arial"/>
                <w:color w:val="000000"/>
              </w:rPr>
              <w:t>10</w:t>
            </w:r>
          </w:p>
        </w:tc>
        <w:tc>
          <w:tcPr>
            <w:tcW w:w="569" w:type="pct"/>
            <w:tcBorders>
              <w:top w:val="nil"/>
              <w:left w:val="nil"/>
              <w:bottom w:val="nil"/>
              <w:right w:val="nil"/>
            </w:tcBorders>
            <w:hideMark/>
          </w:tcPr>
          <w:p w14:paraId="05D57F68" w14:textId="77777777" w:rsidR="00CD7D5C" w:rsidRPr="000D01E1" w:rsidRDefault="00CD7D5C" w:rsidP="00561E39">
            <w:pPr>
              <w:jc w:val="right"/>
              <w:rPr>
                <w:rFonts w:ascii="Arial" w:hAnsi="Arial" w:cs="Arial"/>
                <w:color w:val="000000"/>
              </w:rPr>
            </w:pPr>
            <w:r w:rsidRPr="000D01E1">
              <w:rPr>
                <w:rFonts w:ascii="Arial" w:hAnsi="Arial" w:cs="Arial"/>
                <w:color w:val="000000"/>
              </w:rPr>
              <w:t>62.8</w:t>
            </w:r>
          </w:p>
        </w:tc>
        <w:tc>
          <w:tcPr>
            <w:tcW w:w="286" w:type="pct"/>
            <w:tcBorders>
              <w:top w:val="nil"/>
              <w:left w:val="nil"/>
              <w:bottom w:val="nil"/>
              <w:right w:val="nil"/>
            </w:tcBorders>
            <w:hideMark/>
          </w:tcPr>
          <w:p w14:paraId="6A8565D0"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311" w:type="pct"/>
            <w:tcBorders>
              <w:top w:val="nil"/>
              <w:left w:val="nil"/>
              <w:bottom w:val="nil"/>
              <w:right w:val="nil"/>
            </w:tcBorders>
            <w:vAlign w:val="bottom"/>
            <w:hideMark/>
          </w:tcPr>
          <w:p w14:paraId="1A9FBCC6" w14:textId="77777777" w:rsidR="00CD7D5C" w:rsidRPr="000D01E1" w:rsidRDefault="00CD7D5C" w:rsidP="00561E39">
            <w:pPr>
              <w:jc w:val="right"/>
              <w:rPr>
                <w:rFonts w:ascii="Arial" w:hAnsi="Arial" w:cs="Arial"/>
                <w:color w:val="000000"/>
              </w:rPr>
            </w:pPr>
            <w:r w:rsidRPr="000D01E1">
              <w:rPr>
                <w:rFonts w:ascii="Arial" w:hAnsi="Arial" w:cs="Arial"/>
                <w:color w:val="000000"/>
              </w:rPr>
              <w:t>6.3</w:t>
            </w:r>
          </w:p>
        </w:tc>
        <w:tc>
          <w:tcPr>
            <w:tcW w:w="286" w:type="pct"/>
            <w:tcBorders>
              <w:top w:val="nil"/>
              <w:left w:val="nil"/>
              <w:bottom w:val="nil"/>
              <w:right w:val="nil"/>
            </w:tcBorders>
            <w:vAlign w:val="bottom"/>
            <w:hideMark/>
          </w:tcPr>
          <w:p w14:paraId="7D19B418"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5E1EF773"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r>
      <w:tr w:rsidR="00CD7D5C" w:rsidRPr="000D01E1" w14:paraId="33F66D7C" w14:textId="77777777" w:rsidTr="00561E39">
        <w:trPr>
          <w:jc w:val="right"/>
        </w:trPr>
        <w:tc>
          <w:tcPr>
            <w:tcW w:w="1733" w:type="pct"/>
            <w:tcBorders>
              <w:top w:val="nil"/>
              <w:left w:val="nil"/>
              <w:bottom w:val="nil"/>
              <w:right w:val="nil"/>
            </w:tcBorders>
            <w:hideMark/>
          </w:tcPr>
          <w:p w14:paraId="7AE8EBE4" w14:textId="77777777" w:rsidR="00CD7D5C" w:rsidRPr="000D01E1" w:rsidRDefault="00CD7D5C" w:rsidP="00561E39">
            <w:pPr>
              <w:rPr>
                <w:rFonts w:ascii="Arial" w:hAnsi="Arial" w:cs="Arial"/>
                <w:i/>
                <w:iCs/>
              </w:rPr>
            </w:pPr>
            <w:r w:rsidRPr="000D01E1">
              <w:rPr>
                <w:rFonts w:ascii="Arial" w:hAnsi="Arial" w:cs="Arial"/>
                <w:i/>
                <w:iCs/>
              </w:rPr>
              <w:t>Escherichia coli</w:t>
            </w:r>
          </w:p>
        </w:tc>
        <w:tc>
          <w:tcPr>
            <w:tcW w:w="543" w:type="pct"/>
            <w:tcBorders>
              <w:top w:val="nil"/>
              <w:left w:val="nil"/>
              <w:bottom w:val="nil"/>
              <w:right w:val="nil"/>
            </w:tcBorders>
            <w:vAlign w:val="bottom"/>
            <w:hideMark/>
          </w:tcPr>
          <w:p w14:paraId="54AE8130" w14:textId="77777777" w:rsidR="00CD7D5C" w:rsidRPr="000D01E1" w:rsidRDefault="00CD7D5C" w:rsidP="00561E39">
            <w:pPr>
              <w:jc w:val="right"/>
              <w:rPr>
                <w:rFonts w:ascii="Arial" w:hAnsi="Arial" w:cs="Arial"/>
                <w:color w:val="000000"/>
              </w:rPr>
            </w:pPr>
            <w:r w:rsidRPr="000D01E1">
              <w:rPr>
                <w:rFonts w:ascii="Arial" w:hAnsi="Arial" w:cs="Arial"/>
                <w:color w:val="000000"/>
              </w:rPr>
              <w:t>23</w:t>
            </w:r>
          </w:p>
        </w:tc>
        <w:tc>
          <w:tcPr>
            <w:tcW w:w="286" w:type="pct"/>
            <w:tcBorders>
              <w:top w:val="nil"/>
              <w:left w:val="nil"/>
              <w:bottom w:val="nil"/>
              <w:right w:val="nil"/>
            </w:tcBorders>
            <w:hideMark/>
          </w:tcPr>
          <w:p w14:paraId="459EF5EA" w14:textId="77777777" w:rsidR="00CD7D5C" w:rsidRPr="000D01E1" w:rsidRDefault="00CD7D5C" w:rsidP="00561E39">
            <w:pPr>
              <w:jc w:val="right"/>
              <w:rPr>
                <w:rFonts w:ascii="Arial" w:hAnsi="Arial" w:cs="Arial"/>
                <w:color w:val="000000"/>
              </w:rPr>
            </w:pPr>
            <w:r w:rsidRPr="000D01E1">
              <w:rPr>
                <w:rFonts w:ascii="Arial" w:hAnsi="Arial" w:cs="Arial"/>
                <w:color w:val="000000"/>
              </w:rPr>
              <w:t>8</w:t>
            </w:r>
          </w:p>
        </w:tc>
        <w:tc>
          <w:tcPr>
            <w:tcW w:w="389" w:type="pct"/>
            <w:tcBorders>
              <w:top w:val="nil"/>
              <w:left w:val="nil"/>
              <w:bottom w:val="nil"/>
              <w:right w:val="nil"/>
            </w:tcBorders>
            <w:hideMark/>
          </w:tcPr>
          <w:p w14:paraId="7E4CE5ED" w14:textId="77777777" w:rsidR="00CD7D5C" w:rsidRPr="000D01E1" w:rsidRDefault="00CD7D5C" w:rsidP="00561E39">
            <w:pPr>
              <w:jc w:val="right"/>
              <w:rPr>
                <w:rFonts w:ascii="Arial" w:hAnsi="Arial" w:cs="Arial"/>
                <w:color w:val="000000"/>
              </w:rPr>
            </w:pPr>
            <w:r w:rsidRPr="000D01E1">
              <w:rPr>
                <w:rFonts w:ascii="Arial" w:hAnsi="Arial" w:cs="Arial"/>
                <w:color w:val="000000"/>
              </w:rPr>
              <w:t>34.8</w:t>
            </w:r>
          </w:p>
        </w:tc>
        <w:tc>
          <w:tcPr>
            <w:tcW w:w="286" w:type="pct"/>
            <w:tcBorders>
              <w:top w:val="nil"/>
              <w:left w:val="nil"/>
              <w:bottom w:val="nil"/>
              <w:right w:val="nil"/>
            </w:tcBorders>
            <w:vAlign w:val="bottom"/>
            <w:hideMark/>
          </w:tcPr>
          <w:p w14:paraId="671D9FB8" w14:textId="77777777" w:rsidR="00CD7D5C" w:rsidRPr="000D01E1" w:rsidRDefault="00CD7D5C" w:rsidP="00561E39">
            <w:pPr>
              <w:jc w:val="right"/>
              <w:rPr>
                <w:rFonts w:ascii="Arial" w:hAnsi="Arial" w:cs="Arial"/>
                <w:color w:val="000000"/>
              </w:rPr>
            </w:pPr>
            <w:r w:rsidRPr="000D01E1">
              <w:rPr>
                <w:rFonts w:ascii="Arial" w:hAnsi="Arial" w:cs="Arial"/>
                <w:color w:val="000000"/>
              </w:rPr>
              <w:t>14</w:t>
            </w:r>
          </w:p>
        </w:tc>
        <w:tc>
          <w:tcPr>
            <w:tcW w:w="569" w:type="pct"/>
            <w:tcBorders>
              <w:top w:val="nil"/>
              <w:left w:val="nil"/>
              <w:bottom w:val="nil"/>
              <w:right w:val="nil"/>
            </w:tcBorders>
            <w:hideMark/>
          </w:tcPr>
          <w:p w14:paraId="768541F6" w14:textId="77777777" w:rsidR="00CD7D5C" w:rsidRPr="000D01E1" w:rsidRDefault="00CD7D5C" w:rsidP="00561E39">
            <w:pPr>
              <w:jc w:val="right"/>
              <w:rPr>
                <w:rFonts w:ascii="Arial" w:hAnsi="Arial" w:cs="Arial"/>
                <w:color w:val="000000"/>
              </w:rPr>
            </w:pPr>
            <w:r w:rsidRPr="000D01E1">
              <w:rPr>
                <w:rFonts w:ascii="Arial" w:hAnsi="Arial" w:cs="Arial"/>
                <w:color w:val="000000"/>
              </w:rPr>
              <w:t>60.9</w:t>
            </w:r>
          </w:p>
        </w:tc>
        <w:tc>
          <w:tcPr>
            <w:tcW w:w="286" w:type="pct"/>
            <w:tcBorders>
              <w:top w:val="nil"/>
              <w:left w:val="nil"/>
              <w:bottom w:val="nil"/>
              <w:right w:val="nil"/>
            </w:tcBorders>
            <w:vAlign w:val="bottom"/>
            <w:hideMark/>
          </w:tcPr>
          <w:p w14:paraId="71407EB0"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52491DBF"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5A07134F"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311" w:type="pct"/>
            <w:tcBorders>
              <w:top w:val="nil"/>
              <w:left w:val="nil"/>
              <w:bottom w:val="nil"/>
              <w:right w:val="nil"/>
            </w:tcBorders>
            <w:hideMark/>
          </w:tcPr>
          <w:p w14:paraId="5C7C9F41" w14:textId="77777777" w:rsidR="00CD7D5C" w:rsidRPr="000D01E1" w:rsidRDefault="00CD7D5C" w:rsidP="00561E39">
            <w:pPr>
              <w:jc w:val="right"/>
              <w:rPr>
                <w:rFonts w:ascii="Arial" w:hAnsi="Arial" w:cs="Arial"/>
                <w:color w:val="000000"/>
              </w:rPr>
            </w:pPr>
            <w:r w:rsidRPr="000D01E1">
              <w:rPr>
                <w:rFonts w:ascii="Arial" w:hAnsi="Arial" w:cs="Arial"/>
                <w:color w:val="000000"/>
              </w:rPr>
              <w:t>4.3</w:t>
            </w:r>
          </w:p>
        </w:tc>
      </w:tr>
      <w:tr w:rsidR="00CD7D5C" w:rsidRPr="000D01E1" w14:paraId="2C3C112F" w14:textId="77777777" w:rsidTr="00561E39">
        <w:trPr>
          <w:trHeight w:val="225"/>
          <w:jc w:val="right"/>
        </w:trPr>
        <w:tc>
          <w:tcPr>
            <w:tcW w:w="1733" w:type="pct"/>
            <w:tcBorders>
              <w:top w:val="nil"/>
              <w:left w:val="nil"/>
              <w:bottom w:val="nil"/>
              <w:right w:val="nil"/>
            </w:tcBorders>
            <w:hideMark/>
          </w:tcPr>
          <w:p w14:paraId="0FD304F8" w14:textId="77777777" w:rsidR="00CD7D5C" w:rsidRPr="000D01E1" w:rsidRDefault="00CD7D5C" w:rsidP="00561E39">
            <w:pPr>
              <w:rPr>
                <w:rFonts w:ascii="Arial" w:hAnsi="Arial" w:cs="Arial"/>
                <w:i/>
                <w:iCs/>
              </w:rPr>
            </w:pPr>
            <w:r w:rsidRPr="000D01E1">
              <w:rPr>
                <w:rFonts w:ascii="Arial" w:hAnsi="Arial" w:cs="Arial"/>
                <w:i/>
                <w:iCs/>
              </w:rPr>
              <w:t>Klebsiella pneumoniae</w:t>
            </w:r>
          </w:p>
        </w:tc>
        <w:tc>
          <w:tcPr>
            <w:tcW w:w="543" w:type="pct"/>
            <w:tcBorders>
              <w:top w:val="nil"/>
              <w:left w:val="nil"/>
              <w:bottom w:val="nil"/>
              <w:right w:val="nil"/>
            </w:tcBorders>
            <w:vAlign w:val="bottom"/>
            <w:hideMark/>
          </w:tcPr>
          <w:p w14:paraId="2D72462F" w14:textId="77777777" w:rsidR="00CD7D5C" w:rsidRPr="000D01E1" w:rsidRDefault="00CD7D5C" w:rsidP="00561E39">
            <w:pPr>
              <w:jc w:val="right"/>
              <w:rPr>
                <w:rFonts w:ascii="Arial" w:hAnsi="Arial" w:cs="Arial"/>
                <w:color w:val="000000"/>
              </w:rPr>
            </w:pPr>
            <w:r w:rsidRPr="000D01E1">
              <w:rPr>
                <w:rFonts w:ascii="Arial" w:hAnsi="Arial" w:cs="Arial"/>
                <w:color w:val="000000"/>
              </w:rPr>
              <w:t xml:space="preserve">         3</w:t>
            </w:r>
          </w:p>
        </w:tc>
        <w:tc>
          <w:tcPr>
            <w:tcW w:w="286" w:type="pct"/>
            <w:tcBorders>
              <w:top w:val="nil"/>
              <w:left w:val="nil"/>
              <w:bottom w:val="nil"/>
              <w:right w:val="nil"/>
            </w:tcBorders>
            <w:hideMark/>
          </w:tcPr>
          <w:p w14:paraId="13FB335F" w14:textId="77777777" w:rsidR="00CD7D5C" w:rsidRPr="000D01E1" w:rsidRDefault="00CD7D5C" w:rsidP="00561E39">
            <w:pPr>
              <w:jc w:val="right"/>
              <w:rPr>
                <w:rFonts w:ascii="Arial" w:hAnsi="Arial" w:cs="Arial"/>
                <w:color w:val="000000"/>
              </w:rPr>
            </w:pPr>
            <w:r w:rsidRPr="000D01E1">
              <w:rPr>
                <w:rFonts w:ascii="Arial" w:hAnsi="Arial" w:cs="Arial"/>
                <w:color w:val="000000"/>
              </w:rPr>
              <w:t>2</w:t>
            </w:r>
          </w:p>
        </w:tc>
        <w:tc>
          <w:tcPr>
            <w:tcW w:w="389" w:type="pct"/>
            <w:tcBorders>
              <w:top w:val="nil"/>
              <w:left w:val="nil"/>
              <w:bottom w:val="nil"/>
              <w:right w:val="nil"/>
            </w:tcBorders>
            <w:hideMark/>
          </w:tcPr>
          <w:p w14:paraId="26EE8321" w14:textId="77777777" w:rsidR="00CD7D5C" w:rsidRPr="000D01E1" w:rsidRDefault="00CD7D5C" w:rsidP="00561E39">
            <w:pPr>
              <w:jc w:val="right"/>
              <w:rPr>
                <w:rFonts w:ascii="Arial" w:hAnsi="Arial" w:cs="Arial"/>
                <w:color w:val="000000"/>
              </w:rPr>
            </w:pPr>
            <w:r w:rsidRPr="000D01E1">
              <w:rPr>
                <w:rFonts w:ascii="Arial" w:hAnsi="Arial" w:cs="Arial"/>
                <w:color w:val="000000"/>
              </w:rPr>
              <w:t>66.7</w:t>
            </w:r>
          </w:p>
        </w:tc>
        <w:tc>
          <w:tcPr>
            <w:tcW w:w="286" w:type="pct"/>
            <w:tcBorders>
              <w:top w:val="nil"/>
              <w:left w:val="nil"/>
              <w:bottom w:val="nil"/>
              <w:right w:val="nil"/>
            </w:tcBorders>
            <w:vAlign w:val="bottom"/>
            <w:hideMark/>
          </w:tcPr>
          <w:p w14:paraId="272944A2"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569" w:type="pct"/>
            <w:tcBorders>
              <w:top w:val="nil"/>
              <w:left w:val="nil"/>
              <w:bottom w:val="nil"/>
              <w:right w:val="nil"/>
            </w:tcBorders>
            <w:hideMark/>
          </w:tcPr>
          <w:p w14:paraId="753AC4CE" w14:textId="77777777" w:rsidR="00CD7D5C" w:rsidRPr="000D01E1" w:rsidRDefault="00CD7D5C" w:rsidP="00561E39">
            <w:pPr>
              <w:jc w:val="right"/>
              <w:rPr>
                <w:rFonts w:ascii="Arial" w:hAnsi="Arial" w:cs="Arial"/>
                <w:color w:val="000000"/>
              </w:rPr>
            </w:pPr>
            <w:r w:rsidRPr="000D01E1">
              <w:rPr>
                <w:rFonts w:ascii="Arial" w:hAnsi="Arial" w:cs="Arial"/>
                <w:color w:val="000000"/>
              </w:rPr>
              <w:t>33.3</w:t>
            </w:r>
          </w:p>
        </w:tc>
        <w:tc>
          <w:tcPr>
            <w:tcW w:w="286" w:type="pct"/>
            <w:tcBorders>
              <w:top w:val="nil"/>
              <w:left w:val="nil"/>
              <w:bottom w:val="nil"/>
              <w:right w:val="nil"/>
            </w:tcBorders>
            <w:vAlign w:val="bottom"/>
            <w:hideMark/>
          </w:tcPr>
          <w:p w14:paraId="6A9CF763"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22CB882E"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7533FFCF"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66E9A3C1"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r>
      <w:tr w:rsidR="00CD7D5C" w:rsidRPr="000D01E1" w14:paraId="1E894270" w14:textId="77777777" w:rsidTr="00561E39">
        <w:trPr>
          <w:trHeight w:val="225"/>
          <w:jc w:val="right"/>
        </w:trPr>
        <w:tc>
          <w:tcPr>
            <w:tcW w:w="1733" w:type="pct"/>
            <w:tcBorders>
              <w:top w:val="nil"/>
              <w:left w:val="nil"/>
              <w:bottom w:val="nil"/>
              <w:right w:val="nil"/>
            </w:tcBorders>
            <w:hideMark/>
          </w:tcPr>
          <w:p w14:paraId="176C0B66" w14:textId="77777777" w:rsidR="00CD7D5C" w:rsidRPr="000D01E1" w:rsidRDefault="00CD7D5C" w:rsidP="00561E39">
            <w:pPr>
              <w:rPr>
                <w:rFonts w:ascii="Arial" w:hAnsi="Arial" w:cs="Arial"/>
                <w:i/>
                <w:iCs/>
              </w:rPr>
            </w:pPr>
            <w:r w:rsidRPr="000D01E1">
              <w:rPr>
                <w:rFonts w:ascii="Arial" w:hAnsi="Arial" w:cs="Arial"/>
                <w:i/>
                <w:iCs/>
              </w:rPr>
              <w:t>Proteus mirabilis</w:t>
            </w:r>
          </w:p>
        </w:tc>
        <w:tc>
          <w:tcPr>
            <w:tcW w:w="543" w:type="pct"/>
            <w:tcBorders>
              <w:top w:val="nil"/>
              <w:left w:val="nil"/>
              <w:bottom w:val="nil"/>
              <w:right w:val="nil"/>
            </w:tcBorders>
            <w:vAlign w:val="bottom"/>
            <w:hideMark/>
          </w:tcPr>
          <w:p w14:paraId="26FDFAEF"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286" w:type="pct"/>
            <w:tcBorders>
              <w:top w:val="nil"/>
              <w:left w:val="nil"/>
              <w:bottom w:val="nil"/>
              <w:right w:val="nil"/>
            </w:tcBorders>
            <w:hideMark/>
          </w:tcPr>
          <w:p w14:paraId="7890631C"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389" w:type="pct"/>
            <w:tcBorders>
              <w:top w:val="nil"/>
              <w:left w:val="nil"/>
              <w:bottom w:val="nil"/>
              <w:right w:val="nil"/>
            </w:tcBorders>
            <w:hideMark/>
          </w:tcPr>
          <w:p w14:paraId="56372387" w14:textId="77777777" w:rsidR="00CD7D5C" w:rsidRPr="000D01E1" w:rsidRDefault="00CD7D5C" w:rsidP="00561E39">
            <w:pPr>
              <w:jc w:val="right"/>
              <w:rPr>
                <w:rFonts w:ascii="Arial" w:hAnsi="Arial" w:cs="Arial"/>
                <w:color w:val="000000"/>
              </w:rPr>
            </w:pPr>
            <w:r w:rsidRPr="000D01E1">
              <w:rPr>
                <w:rFonts w:ascii="Arial" w:hAnsi="Arial" w:cs="Arial"/>
                <w:color w:val="000000"/>
              </w:rPr>
              <w:t>100</w:t>
            </w:r>
          </w:p>
        </w:tc>
        <w:tc>
          <w:tcPr>
            <w:tcW w:w="286" w:type="pct"/>
            <w:tcBorders>
              <w:top w:val="nil"/>
              <w:left w:val="nil"/>
              <w:bottom w:val="nil"/>
              <w:right w:val="nil"/>
            </w:tcBorders>
            <w:vAlign w:val="bottom"/>
            <w:hideMark/>
          </w:tcPr>
          <w:p w14:paraId="1C5AE3B6"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569" w:type="pct"/>
            <w:tcBorders>
              <w:top w:val="nil"/>
              <w:left w:val="nil"/>
              <w:bottom w:val="nil"/>
              <w:right w:val="nil"/>
            </w:tcBorders>
            <w:hideMark/>
          </w:tcPr>
          <w:p w14:paraId="65DE85A5"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24BA048D"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0F4D677F"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2788378C"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2FC7C97B"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r>
      <w:tr w:rsidR="00CD7D5C" w:rsidRPr="000D01E1" w14:paraId="521103B7" w14:textId="77777777" w:rsidTr="00561E39">
        <w:trPr>
          <w:trHeight w:val="210"/>
          <w:jc w:val="right"/>
        </w:trPr>
        <w:tc>
          <w:tcPr>
            <w:tcW w:w="1733" w:type="pct"/>
            <w:tcBorders>
              <w:top w:val="nil"/>
              <w:left w:val="nil"/>
              <w:bottom w:val="nil"/>
              <w:right w:val="nil"/>
            </w:tcBorders>
            <w:hideMark/>
          </w:tcPr>
          <w:p w14:paraId="12C6727F" w14:textId="77777777" w:rsidR="00CD7D5C" w:rsidRPr="000D01E1" w:rsidRDefault="00CD7D5C" w:rsidP="00561E39">
            <w:pPr>
              <w:rPr>
                <w:rFonts w:ascii="Arial" w:hAnsi="Arial" w:cs="Arial"/>
                <w:i/>
                <w:iCs/>
              </w:rPr>
            </w:pPr>
            <w:r w:rsidRPr="000D01E1">
              <w:rPr>
                <w:rFonts w:ascii="Arial" w:hAnsi="Arial" w:cs="Arial"/>
                <w:i/>
                <w:iCs/>
              </w:rPr>
              <w:t>Pseudomonas aeruginosa</w:t>
            </w:r>
          </w:p>
        </w:tc>
        <w:tc>
          <w:tcPr>
            <w:tcW w:w="543" w:type="pct"/>
            <w:tcBorders>
              <w:top w:val="nil"/>
              <w:left w:val="nil"/>
              <w:bottom w:val="nil"/>
              <w:right w:val="nil"/>
            </w:tcBorders>
            <w:vAlign w:val="bottom"/>
            <w:hideMark/>
          </w:tcPr>
          <w:p w14:paraId="62232144" w14:textId="77777777" w:rsidR="00CD7D5C" w:rsidRPr="000D01E1" w:rsidRDefault="00CD7D5C" w:rsidP="00561E39">
            <w:pPr>
              <w:jc w:val="right"/>
              <w:rPr>
                <w:rFonts w:ascii="Arial" w:hAnsi="Arial" w:cs="Arial"/>
                <w:color w:val="000000"/>
              </w:rPr>
            </w:pPr>
            <w:r w:rsidRPr="000D01E1">
              <w:rPr>
                <w:rFonts w:ascii="Arial" w:hAnsi="Arial" w:cs="Arial"/>
                <w:color w:val="000000"/>
              </w:rPr>
              <w:t>2</w:t>
            </w:r>
          </w:p>
        </w:tc>
        <w:tc>
          <w:tcPr>
            <w:tcW w:w="286" w:type="pct"/>
            <w:tcBorders>
              <w:top w:val="nil"/>
              <w:left w:val="nil"/>
              <w:bottom w:val="nil"/>
              <w:right w:val="nil"/>
            </w:tcBorders>
            <w:hideMark/>
          </w:tcPr>
          <w:p w14:paraId="78C01134"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389" w:type="pct"/>
            <w:tcBorders>
              <w:top w:val="nil"/>
              <w:left w:val="nil"/>
              <w:bottom w:val="nil"/>
              <w:right w:val="nil"/>
            </w:tcBorders>
            <w:hideMark/>
          </w:tcPr>
          <w:p w14:paraId="7B61007B" w14:textId="77777777" w:rsidR="00CD7D5C" w:rsidRPr="000D01E1" w:rsidRDefault="00CD7D5C" w:rsidP="00561E39">
            <w:pPr>
              <w:jc w:val="right"/>
              <w:rPr>
                <w:rFonts w:ascii="Arial" w:hAnsi="Arial" w:cs="Arial"/>
                <w:color w:val="000000"/>
              </w:rPr>
            </w:pPr>
            <w:r w:rsidRPr="000D01E1">
              <w:rPr>
                <w:rFonts w:ascii="Arial" w:hAnsi="Arial" w:cs="Arial"/>
                <w:color w:val="000000"/>
              </w:rPr>
              <w:t>50.0</w:t>
            </w:r>
          </w:p>
        </w:tc>
        <w:tc>
          <w:tcPr>
            <w:tcW w:w="286" w:type="pct"/>
            <w:tcBorders>
              <w:top w:val="nil"/>
              <w:left w:val="nil"/>
              <w:bottom w:val="nil"/>
              <w:right w:val="nil"/>
            </w:tcBorders>
            <w:vAlign w:val="bottom"/>
            <w:hideMark/>
          </w:tcPr>
          <w:p w14:paraId="535C73FB"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569" w:type="pct"/>
            <w:tcBorders>
              <w:top w:val="nil"/>
              <w:left w:val="nil"/>
              <w:bottom w:val="nil"/>
              <w:right w:val="nil"/>
            </w:tcBorders>
            <w:hideMark/>
          </w:tcPr>
          <w:p w14:paraId="1CDA436C"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7C593489"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054175B7"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3B4DB064" w14:textId="77777777" w:rsidR="00CD7D5C" w:rsidRPr="000D01E1" w:rsidRDefault="00CD7D5C" w:rsidP="00561E39">
            <w:pPr>
              <w:jc w:val="right"/>
              <w:rPr>
                <w:rFonts w:ascii="Arial" w:hAnsi="Arial" w:cs="Arial"/>
                <w:color w:val="000000"/>
              </w:rPr>
            </w:pPr>
            <w:r w:rsidRPr="000D01E1">
              <w:rPr>
                <w:rFonts w:ascii="Arial" w:hAnsi="Arial" w:cs="Arial"/>
                <w:color w:val="000000"/>
              </w:rPr>
              <w:t>1</w:t>
            </w:r>
          </w:p>
        </w:tc>
        <w:tc>
          <w:tcPr>
            <w:tcW w:w="311" w:type="pct"/>
            <w:tcBorders>
              <w:top w:val="nil"/>
              <w:left w:val="nil"/>
              <w:bottom w:val="nil"/>
              <w:right w:val="nil"/>
            </w:tcBorders>
            <w:hideMark/>
          </w:tcPr>
          <w:p w14:paraId="2E74CE09" w14:textId="77777777" w:rsidR="00CD7D5C" w:rsidRPr="000D01E1" w:rsidRDefault="00CD7D5C" w:rsidP="00561E39">
            <w:pPr>
              <w:jc w:val="right"/>
              <w:rPr>
                <w:rFonts w:ascii="Arial" w:hAnsi="Arial" w:cs="Arial"/>
                <w:color w:val="000000"/>
              </w:rPr>
            </w:pPr>
            <w:r w:rsidRPr="000D01E1">
              <w:rPr>
                <w:rFonts w:ascii="Arial" w:hAnsi="Arial" w:cs="Arial"/>
                <w:color w:val="000000"/>
              </w:rPr>
              <w:t>50</w:t>
            </w:r>
          </w:p>
        </w:tc>
      </w:tr>
      <w:tr w:rsidR="00CD7D5C" w:rsidRPr="000D01E1" w14:paraId="558F62AA" w14:textId="77777777" w:rsidTr="00561E39">
        <w:trPr>
          <w:jc w:val="right"/>
        </w:trPr>
        <w:tc>
          <w:tcPr>
            <w:tcW w:w="1733" w:type="pct"/>
            <w:tcBorders>
              <w:top w:val="nil"/>
              <w:left w:val="nil"/>
              <w:bottom w:val="nil"/>
              <w:right w:val="nil"/>
            </w:tcBorders>
            <w:hideMark/>
          </w:tcPr>
          <w:p w14:paraId="71C85227" w14:textId="77777777" w:rsidR="00CD7D5C" w:rsidRPr="000D01E1" w:rsidRDefault="00CD7D5C" w:rsidP="00561E39">
            <w:pPr>
              <w:rPr>
                <w:rFonts w:ascii="Arial" w:hAnsi="Arial" w:cs="Arial"/>
                <w:i/>
                <w:iCs/>
              </w:rPr>
            </w:pPr>
            <w:r w:rsidRPr="000D01E1">
              <w:rPr>
                <w:rFonts w:ascii="Arial" w:hAnsi="Arial" w:cs="Arial"/>
                <w:i/>
                <w:iCs/>
              </w:rPr>
              <w:t>Staphylococcus aureus</w:t>
            </w:r>
          </w:p>
        </w:tc>
        <w:tc>
          <w:tcPr>
            <w:tcW w:w="543" w:type="pct"/>
            <w:tcBorders>
              <w:top w:val="nil"/>
              <w:left w:val="nil"/>
              <w:bottom w:val="nil"/>
              <w:right w:val="nil"/>
            </w:tcBorders>
            <w:vAlign w:val="bottom"/>
            <w:hideMark/>
          </w:tcPr>
          <w:p w14:paraId="2D0497BB" w14:textId="77777777" w:rsidR="00CD7D5C" w:rsidRPr="000D01E1" w:rsidRDefault="00CD7D5C" w:rsidP="00561E39">
            <w:pPr>
              <w:jc w:val="right"/>
              <w:rPr>
                <w:rFonts w:ascii="Arial" w:hAnsi="Arial" w:cs="Arial"/>
                <w:color w:val="000000"/>
              </w:rPr>
            </w:pPr>
            <w:r w:rsidRPr="000D01E1">
              <w:rPr>
                <w:rFonts w:ascii="Arial" w:hAnsi="Arial" w:cs="Arial"/>
                <w:color w:val="000000"/>
              </w:rPr>
              <w:t>21</w:t>
            </w:r>
          </w:p>
        </w:tc>
        <w:tc>
          <w:tcPr>
            <w:tcW w:w="286" w:type="pct"/>
            <w:tcBorders>
              <w:top w:val="nil"/>
              <w:left w:val="nil"/>
              <w:bottom w:val="nil"/>
              <w:right w:val="nil"/>
            </w:tcBorders>
            <w:hideMark/>
          </w:tcPr>
          <w:p w14:paraId="243DBAA0" w14:textId="77777777" w:rsidR="00CD7D5C" w:rsidRPr="000D01E1" w:rsidRDefault="00CD7D5C" w:rsidP="00561E39">
            <w:pPr>
              <w:jc w:val="right"/>
              <w:rPr>
                <w:rFonts w:ascii="Arial" w:hAnsi="Arial" w:cs="Arial"/>
                <w:color w:val="000000"/>
              </w:rPr>
            </w:pPr>
            <w:r w:rsidRPr="000D01E1">
              <w:rPr>
                <w:rFonts w:ascii="Arial" w:hAnsi="Arial" w:cs="Arial"/>
                <w:color w:val="000000"/>
              </w:rPr>
              <w:t>6</w:t>
            </w:r>
          </w:p>
        </w:tc>
        <w:tc>
          <w:tcPr>
            <w:tcW w:w="389" w:type="pct"/>
            <w:tcBorders>
              <w:top w:val="nil"/>
              <w:left w:val="nil"/>
              <w:bottom w:val="nil"/>
              <w:right w:val="nil"/>
            </w:tcBorders>
            <w:hideMark/>
          </w:tcPr>
          <w:p w14:paraId="6F2D4FDC" w14:textId="77777777" w:rsidR="00CD7D5C" w:rsidRPr="000D01E1" w:rsidRDefault="00CD7D5C" w:rsidP="00561E39">
            <w:pPr>
              <w:jc w:val="right"/>
              <w:rPr>
                <w:rFonts w:ascii="Arial" w:hAnsi="Arial" w:cs="Arial"/>
                <w:color w:val="000000"/>
              </w:rPr>
            </w:pPr>
            <w:r w:rsidRPr="000D01E1">
              <w:rPr>
                <w:rFonts w:ascii="Arial" w:hAnsi="Arial" w:cs="Arial"/>
                <w:color w:val="000000"/>
              </w:rPr>
              <w:t>28.6</w:t>
            </w:r>
          </w:p>
        </w:tc>
        <w:tc>
          <w:tcPr>
            <w:tcW w:w="286" w:type="pct"/>
            <w:tcBorders>
              <w:top w:val="nil"/>
              <w:left w:val="nil"/>
              <w:bottom w:val="nil"/>
              <w:right w:val="nil"/>
            </w:tcBorders>
            <w:vAlign w:val="bottom"/>
            <w:hideMark/>
          </w:tcPr>
          <w:p w14:paraId="385D8C8E" w14:textId="77777777" w:rsidR="00CD7D5C" w:rsidRPr="000D01E1" w:rsidRDefault="00CD7D5C" w:rsidP="00561E39">
            <w:pPr>
              <w:jc w:val="right"/>
              <w:rPr>
                <w:rFonts w:ascii="Arial" w:hAnsi="Arial" w:cs="Arial"/>
                <w:color w:val="000000"/>
              </w:rPr>
            </w:pPr>
            <w:r w:rsidRPr="000D01E1">
              <w:rPr>
                <w:rFonts w:ascii="Arial" w:hAnsi="Arial" w:cs="Arial"/>
                <w:color w:val="000000"/>
              </w:rPr>
              <w:t>15</w:t>
            </w:r>
          </w:p>
        </w:tc>
        <w:tc>
          <w:tcPr>
            <w:tcW w:w="569" w:type="pct"/>
            <w:tcBorders>
              <w:top w:val="nil"/>
              <w:left w:val="nil"/>
              <w:bottom w:val="nil"/>
              <w:right w:val="nil"/>
            </w:tcBorders>
            <w:hideMark/>
          </w:tcPr>
          <w:p w14:paraId="77E5F122" w14:textId="77777777" w:rsidR="00CD7D5C" w:rsidRPr="000D01E1" w:rsidRDefault="00CD7D5C" w:rsidP="00561E39">
            <w:pPr>
              <w:jc w:val="right"/>
              <w:rPr>
                <w:rFonts w:ascii="Arial" w:hAnsi="Arial" w:cs="Arial"/>
                <w:color w:val="000000"/>
              </w:rPr>
            </w:pPr>
            <w:r w:rsidRPr="000D01E1">
              <w:rPr>
                <w:rFonts w:ascii="Arial" w:hAnsi="Arial" w:cs="Arial"/>
                <w:color w:val="000000"/>
              </w:rPr>
              <w:t>71.4</w:t>
            </w:r>
          </w:p>
        </w:tc>
        <w:tc>
          <w:tcPr>
            <w:tcW w:w="286" w:type="pct"/>
            <w:tcBorders>
              <w:top w:val="nil"/>
              <w:left w:val="nil"/>
              <w:bottom w:val="nil"/>
              <w:right w:val="nil"/>
            </w:tcBorders>
            <w:vAlign w:val="bottom"/>
            <w:hideMark/>
          </w:tcPr>
          <w:p w14:paraId="4B60A57B"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55B92A89"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3BA1B538"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45B1EAF4"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r>
      <w:tr w:rsidR="00CD7D5C" w:rsidRPr="000D01E1" w14:paraId="29AB711B" w14:textId="77777777" w:rsidTr="00561E39">
        <w:trPr>
          <w:jc w:val="right"/>
        </w:trPr>
        <w:tc>
          <w:tcPr>
            <w:tcW w:w="1733" w:type="pct"/>
            <w:tcBorders>
              <w:top w:val="nil"/>
              <w:left w:val="nil"/>
              <w:bottom w:val="nil"/>
              <w:right w:val="nil"/>
            </w:tcBorders>
            <w:hideMark/>
          </w:tcPr>
          <w:p w14:paraId="78C8ED4B" w14:textId="77777777" w:rsidR="00CD7D5C" w:rsidRPr="000D01E1" w:rsidRDefault="00CD7D5C" w:rsidP="00561E39">
            <w:pPr>
              <w:rPr>
                <w:rFonts w:ascii="Arial" w:hAnsi="Arial" w:cs="Arial"/>
                <w:i/>
                <w:iCs/>
              </w:rPr>
            </w:pPr>
            <w:r w:rsidRPr="000D01E1">
              <w:rPr>
                <w:rFonts w:ascii="Arial" w:hAnsi="Arial" w:cs="Arial"/>
                <w:i/>
                <w:iCs/>
              </w:rPr>
              <w:t>Streptococci</w:t>
            </w:r>
          </w:p>
        </w:tc>
        <w:tc>
          <w:tcPr>
            <w:tcW w:w="543" w:type="pct"/>
            <w:tcBorders>
              <w:top w:val="nil"/>
              <w:left w:val="nil"/>
              <w:bottom w:val="nil"/>
              <w:right w:val="nil"/>
            </w:tcBorders>
            <w:vAlign w:val="bottom"/>
            <w:hideMark/>
          </w:tcPr>
          <w:p w14:paraId="4F4458C5" w14:textId="77777777" w:rsidR="00CD7D5C" w:rsidRPr="000D01E1" w:rsidRDefault="00CD7D5C" w:rsidP="00561E39">
            <w:pPr>
              <w:jc w:val="right"/>
              <w:rPr>
                <w:rFonts w:ascii="Arial" w:hAnsi="Arial" w:cs="Arial"/>
                <w:color w:val="000000"/>
              </w:rPr>
            </w:pPr>
            <w:r w:rsidRPr="000D01E1">
              <w:rPr>
                <w:rFonts w:ascii="Arial" w:hAnsi="Arial" w:cs="Arial"/>
                <w:color w:val="000000"/>
              </w:rPr>
              <w:t>15</w:t>
            </w:r>
          </w:p>
        </w:tc>
        <w:tc>
          <w:tcPr>
            <w:tcW w:w="286" w:type="pct"/>
            <w:tcBorders>
              <w:top w:val="nil"/>
              <w:left w:val="nil"/>
              <w:bottom w:val="nil"/>
              <w:right w:val="nil"/>
            </w:tcBorders>
            <w:hideMark/>
          </w:tcPr>
          <w:p w14:paraId="0C0E6798" w14:textId="77777777" w:rsidR="00CD7D5C" w:rsidRPr="000D01E1" w:rsidRDefault="00CD7D5C" w:rsidP="00561E39">
            <w:pPr>
              <w:jc w:val="right"/>
              <w:rPr>
                <w:rFonts w:ascii="Arial" w:hAnsi="Arial" w:cs="Arial"/>
                <w:color w:val="000000"/>
              </w:rPr>
            </w:pPr>
            <w:r w:rsidRPr="000D01E1">
              <w:rPr>
                <w:rFonts w:ascii="Arial" w:hAnsi="Arial" w:cs="Arial"/>
                <w:color w:val="000000"/>
              </w:rPr>
              <w:t>7</w:t>
            </w:r>
          </w:p>
        </w:tc>
        <w:tc>
          <w:tcPr>
            <w:tcW w:w="389" w:type="pct"/>
            <w:tcBorders>
              <w:top w:val="nil"/>
              <w:left w:val="nil"/>
              <w:bottom w:val="nil"/>
              <w:right w:val="nil"/>
            </w:tcBorders>
            <w:hideMark/>
          </w:tcPr>
          <w:p w14:paraId="1FA8E685" w14:textId="77777777" w:rsidR="00CD7D5C" w:rsidRPr="000D01E1" w:rsidRDefault="00CD7D5C" w:rsidP="00561E39">
            <w:pPr>
              <w:jc w:val="right"/>
              <w:rPr>
                <w:rFonts w:ascii="Arial" w:hAnsi="Arial" w:cs="Arial"/>
                <w:color w:val="000000"/>
              </w:rPr>
            </w:pPr>
            <w:r w:rsidRPr="000D01E1">
              <w:rPr>
                <w:rFonts w:ascii="Arial" w:hAnsi="Arial" w:cs="Arial"/>
                <w:color w:val="000000"/>
              </w:rPr>
              <w:t>46.7</w:t>
            </w:r>
          </w:p>
        </w:tc>
        <w:tc>
          <w:tcPr>
            <w:tcW w:w="286" w:type="pct"/>
            <w:tcBorders>
              <w:top w:val="nil"/>
              <w:left w:val="nil"/>
              <w:bottom w:val="nil"/>
              <w:right w:val="nil"/>
            </w:tcBorders>
            <w:vAlign w:val="bottom"/>
            <w:hideMark/>
          </w:tcPr>
          <w:p w14:paraId="2DA04DEA" w14:textId="77777777" w:rsidR="00CD7D5C" w:rsidRPr="000D01E1" w:rsidRDefault="00CD7D5C" w:rsidP="00561E39">
            <w:pPr>
              <w:jc w:val="right"/>
              <w:rPr>
                <w:rFonts w:ascii="Arial" w:hAnsi="Arial" w:cs="Arial"/>
                <w:color w:val="000000"/>
              </w:rPr>
            </w:pPr>
            <w:r w:rsidRPr="000D01E1">
              <w:rPr>
                <w:rFonts w:ascii="Arial" w:hAnsi="Arial" w:cs="Arial"/>
                <w:color w:val="000000"/>
              </w:rPr>
              <w:t>8</w:t>
            </w:r>
          </w:p>
        </w:tc>
        <w:tc>
          <w:tcPr>
            <w:tcW w:w="569" w:type="pct"/>
            <w:tcBorders>
              <w:top w:val="nil"/>
              <w:left w:val="nil"/>
              <w:bottom w:val="nil"/>
              <w:right w:val="nil"/>
            </w:tcBorders>
            <w:hideMark/>
          </w:tcPr>
          <w:p w14:paraId="79D9DC6D" w14:textId="77777777" w:rsidR="00CD7D5C" w:rsidRPr="000D01E1" w:rsidRDefault="00CD7D5C" w:rsidP="00561E39">
            <w:pPr>
              <w:jc w:val="right"/>
              <w:rPr>
                <w:rFonts w:ascii="Arial" w:hAnsi="Arial" w:cs="Arial"/>
                <w:color w:val="000000"/>
              </w:rPr>
            </w:pPr>
            <w:r w:rsidRPr="000D01E1">
              <w:rPr>
                <w:rFonts w:ascii="Arial" w:hAnsi="Arial" w:cs="Arial"/>
                <w:color w:val="000000"/>
              </w:rPr>
              <w:t>53.3</w:t>
            </w:r>
          </w:p>
        </w:tc>
        <w:tc>
          <w:tcPr>
            <w:tcW w:w="286" w:type="pct"/>
            <w:tcBorders>
              <w:top w:val="nil"/>
              <w:left w:val="nil"/>
              <w:bottom w:val="nil"/>
              <w:right w:val="nil"/>
            </w:tcBorders>
            <w:vAlign w:val="bottom"/>
            <w:hideMark/>
          </w:tcPr>
          <w:p w14:paraId="35EA3A4F"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75CBB426"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c>
          <w:tcPr>
            <w:tcW w:w="286" w:type="pct"/>
            <w:tcBorders>
              <w:top w:val="nil"/>
              <w:left w:val="nil"/>
              <w:bottom w:val="nil"/>
              <w:right w:val="nil"/>
            </w:tcBorders>
            <w:vAlign w:val="bottom"/>
            <w:hideMark/>
          </w:tcPr>
          <w:p w14:paraId="22CB12A3" w14:textId="77777777" w:rsidR="00CD7D5C" w:rsidRPr="000D01E1" w:rsidRDefault="00CD7D5C" w:rsidP="00561E39">
            <w:pPr>
              <w:jc w:val="right"/>
              <w:rPr>
                <w:rFonts w:ascii="Arial" w:hAnsi="Arial" w:cs="Arial"/>
                <w:color w:val="000000"/>
              </w:rPr>
            </w:pPr>
            <w:r w:rsidRPr="000D01E1">
              <w:rPr>
                <w:rFonts w:ascii="Arial" w:hAnsi="Arial" w:cs="Arial"/>
                <w:color w:val="000000"/>
              </w:rPr>
              <w:t>0</w:t>
            </w:r>
          </w:p>
        </w:tc>
        <w:tc>
          <w:tcPr>
            <w:tcW w:w="311" w:type="pct"/>
            <w:tcBorders>
              <w:top w:val="nil"/>
              <w:left w:val="nil"/>
              <w:bottom w:val="nil"/>
              <w:right w:val="nil"/>
            </w:tcBorders>
            <w:hideMark/>
          </w:tcPr>
          <w:p w14:paraId="6396C25E" w14:textId="77777777" w:rsidR="00CD7D5C" w:rsidRPr="000D01E1" w:rsidRDefault="00CD7D5C" w:rsidP="00561E39">
            <w:pPr>
              <w:jc w:val="right"/>
              <w:rPr>
                <w:rFonts w:ascii="Arial" w:hAnsi="Arial" w:cs="Arial"/>
                <w:color w:val="000000"/>
              </w:rPr>
            </w:pPr>
            <w:r w:rsidRPr="000D01E1">
              <w:rPr>
                <w:rFonts w:ascii="Arial" w:hAnsi="Arial" w:cs="Arial"/>
                <w:color w:val="000000"/>
              </w:rPr>
              <w:t>0.0</w:t>
            </w:r>
          </w:p>
        </w:tc>
      </w:tr>
      <w:tr w:rsidR="00CD7D5C" w:rsidRPr="000D01E1" w14:paraId="0B5EE374" w14:textId="77777777" w:rsidTr="00561E39">
        <w:trPr>
          <w:jc w:val="right"/>
        </w:trPr>
        <w:tc>
          <w:tcPr>
            <w:tcW w:w="1733" w:type="pct"/>
            <w:tcBorders>
              <w:top w:val="nil"/>
              <w:left w:val="nil"/>
              <w:bottom w:val="nil"/>
              <w:right w:val="nil"/>
            </w:tcBorders>
            <w:hideMark/>
          </w:tcPr>
          <w:p w14:paraId="311EF44C" w14:textId="77777777" w:rsidR="00CD7D5C" w:rsidRPr="000D01E1" w:rsidRDefault="00CD7D5C" w:rsidP="00561E39">
            <w:pPr>
              <w:rPr>
                <w:rFonts w:ascii="Arial" w:hAnsi="Arial" w:cs="Arial"/>
              </w:rPr>
            </w:pPr>
            <w:r w:rsidRPr="000D01E1">
              <w:rPr>
                <w:rFonts w:ascii="Arial" w:hAnsi="Arial" w:cs="Arial"/>
              </w:rPr>
              <w:t>No Bacteria</w:t>
            </w:r>
          </w:p>
        </w:tc>
        <w:tc>
          <w:tcPr>
            <w:tcW w:w="543" w:type="pct"/>
            <w:tcBorders>
              <w:top w:val="nil"/>
              <w:left w:val="nil"/>
              <w:bottom w:val="nil"/>
              <w:right w:val="nil"/>
            </w:tcBorders>
            <w:vAlign w:val="bottom"/>
            <w:hideMark/>
          </w:tcPr>
          <w:p w14:paraId="0B8ED923" w14:textId="77777777" w:rsidR="00CD7D5C" w:rsidRPr="000D01E1" w:rsidRDefault="00CD7D5C" w:rsidP="00561E39">
            <w:pPr>
              <w:jc w:val="right"/>
              <w:rPr>
                <w:rFonts w:ascii="Arial" w:hAnsi="Arial" w:cs="Arial"/>
                <w:color w:val="000000"/>
              </w:rPr>
            </w:pPr>
            <w:r w:rsidRPr="000D01E1">
              <w:rPr>
                <w:rFonts w:ascii="Arial" w:hAnsi="Arial" w:cs="Arial"/>
                <w:color w:val="000000"/>
              </w:rPr>
              <w:t>91</w:t>
            </w:r>
          </w:p>
        </w:tc>
        <w:tc>
          <w:tcPr>
            <w:tcW w:w="286" w:type="pct"/>
            <w:tcBorders>
              <w:top w:val="nil"/>
              <w:left w:val="nil"/>
              <w:bottom w:val="nil"/>
              <w:right w:val="nil"/>
            </w:tcBorders>
            <w:hideMark/>
          </w:tcPr>
          <w:p w14:paraId="022CB8CF" w14:textId="77777777" w:rsidR="00CD7D5C" w:rsidRPr="000D01E1" w:rsidRDefault="00CD7D5C" w:rsidP="00561E39">
            <w:pPr>
              <w:jc w:val="right"/>
              <w:rPr>
                <w:rFonts w:ascii="Arial" w:hAnsi="Arial" w:cs="Arial"/>
                <w:color w:val="000000"/>
              </w:rPr>
            </w:pPr>
            <w:r w:rsidRPr="000D01E1">
              <w:rPr>
                <w:rFonts w:ascii="Arial" w:hAnsi="Arial" w:cs="Arial"/>
                <w:color w:val="000000"/>
              </w:rPr>
              <w:t>36</w:t>
            </w:r>
          </w:p>
        </w:tc>
        <w:tc>
          <w:tcPr>
            <w:tcW w:w="389" w:type="pct"/>
            <w:tcBorders>
              <w:top w:val="nil"/>
              <w:left w:val="nil"/>
              <w:bottom w:val="nil"/>
              <w:right w:val="nil"/>
            </w:tcBorders>
            <w:hideMark/>
          </w:tcPr>
          <w:p w14:paraId="08BA8D4F" w14:textId="77777777" w:rsidR="00CD7D5C" w:rsidRPr="000D01E1" w:rsidRDefault="00CD7D5C" w:rsidP="00561E39">
            <w:pPr>
              <w:jc w:val="right"/>
              <w:rPr>
                <w:rFonts w:ascii="Arial" w:hAnsi="Arial" w:cs="Arial"/>
                <w:color w:val="000000"/>
              </w:rPr>
            </w:pPr>
            <w:r w:rsidRPr="000D01E1">
              <w:rPr>
                <w:rFonts w:ascii="Arial" w:hAnsi="Arial" w:cs="Arial"/>
                <w:color w:val="000000"/>
              </w:rPr>
              <w:t>39.6</w:t>
            </w:r>
          </w:p>
        </w:tc>
        <w:tc>
          <w:tcPr>
            <w:tcW w:w="286" w:type="pct"/>
            <w:tcBorders>
              <w:top w:val="nil"/>
              <w:left w:val="nil"/>
              <w:bottom w:val="nil"/>
              <w:right w:val="nil"/>
            </w:tcBorders>
            <w:vAlign w:val="bottom"/>
            <w:hideMark/>
          </w:tcPr>
          <w:p w14:paraId="77CBB457" w14:textId="77777777" w:rsidR="00CD7D5C" w:rsidRPr="000D01E1" w:rsidRDefault="00CD7D5C" w:rsidP="00561E39">
            <w:pPr>
              <w:jc w:val="right"/>
              <w:rPr>
                <w:rFonts w:ascii="Arial" w:hAnsi="Arial" w:cs="Arial"/>
                <w:color w:val="000000"/>
              </w:rPr>
            </w:pPr>
            <w:r w:rsidRPr="000D01E1">
              <w:rPr>
                <w:rFonts w:ascii="Arial" w:hAnsi="Arial" w:cs="Arial"/>
                <w:color w:val="000000"/>
              </w:rPr>
              <w:t>43</w:t>
            </w:r>
          </w:p>
        </w:tc>
        <w:tc>
          <w:tcPr>
            <w:tcW w:w="569" w:type="pct"/>
            <w:tcBorders>
              <w:top w:val="nil"/>
              <w:left w:val="nil"/>
              <w:bottom w:val="nil"/>
              <w:right w:val="nil"/>
            </w:tcBorders>
            <w:hideMark/>
          </w:tcPr>
          <w:p w14:paraId="5CD2579E" w14:textId="77777777" w:rsidR="00CD7D5C" w:rsidRPr="000D01E1" w:rsidRDefault="00CD7D5C" w:rsidP="00561E39">
            <w:pPr>
              <w:jc w:val="right"/>
              <w:rPr>
                <w:rFonts w:ascii="Arial" w:hAnsi="Arial" w:cs="Arial"/>
                <w:color w:val="000000"/>
              </w:rPr>
            </w:pPr>
            <w:r w:rsidRPr="000D01E1">
              <w:rPr>
                <w:rFonts w:ascii="Arial" w:hAnsi="Arial" w:cs="Arial"/>
                <w:color w:val="000000"/>
              </w:rPr>
              <w:t>47.3</w:t>
            </w:r>
          </w:p>
        </w:tc>
        <w:tc>
          <w:tcPr>
            <w:tcW w:w="286" w:type="pct"/>
            <w:tcBorders>
              <w:top w:val="nil"/>
              <w:left w:val="nil"/>
              <w:bottom w:val="nil"/>
              <w:right w:val="nil"/>
            </w:tcBorders>
            <w:hideMark/>
          </w:tcPr>
          <w:p w14:paraId="0C783A38" w14:textId="77777777" w:rsidR="00CD7D5C" w:rsidRPr="000D01E1" w:rsidRDefault="00CD7D5C" w:rsidP="00561E39">
            <w:pPr>
              <w:jc w:val="right"/>
              <w:rPr>
                <w:rFonts w:ascii="Arial" w:hAnsi="Arial" w:cs="Arial"/>
                <w:color w:val="000000"/>
              </w:rPr>
            </w:pPr>
            <w:r w:rsidRPr="000D01E1">
              <w:rPr>
                <w:rFonts w:ascii="Arial" w:hAnsi="Arial" w:cs="Arial"/>
                <w:color w:val="000000"/>
              </w:rPr>
              <w:t>6</w:t>
            </w:r>
          </w:p>
        </w:tc>
        <w:tc>
          <w:tcPr>
            <w:tcW w:w="311" w:type="pct"/>
            <w:tcBorders>
              <w:top w:val="nil"/>
              <w:left w:val="nil"/>
              <w:bottom w:val="nil"/>
              <w:right w:val="nil"/>
            </w:tcBorders>
            <w:vAlign w:val="bottom"/>
            <w:hideMark/>
          </w:tcPr>
          <w:p w14:paraId="7B5E2672" w14:textId="77777777" w:rsidR="00CD7D5C" w:rsidRPr="000D01E1" w:rsidRDefault="00CD7D5C" w:rsidP="00561E39">
            <w:pPr>
              <w:jc w:val="right"/>
              <w:rPr>
                <w:rFonts w:ascii="Arial" w:hAnsi="Arial" w:cs="Arial"/>
                <w:color w:val="000000"/>
              </w:rPr>
            </w:pPr>
            <w:r w:rsidRPr="000D01E1">
              <w:rPr>
                <w:rFonts w:ascii="Arial" w:hAnsi="Arial" w:cs="Arial"/>
                <w:color w:val="000000"/>
              </w:rPr>
              <w:t>6.6</w:t>
            </w:r>
          </w:p>
        </w:tc>
        <w:tc>
          <w:tcPr>
            <w:tcW w:w="286" w:type="pct"/>
            <w:tcBorders>
              <w:top w:val="nil"/>
              <w:left w:val="nil"/>
              <w:bottom w:val="nil"/>
              <w:right w:val="nil"/>
            </w:tcBorders>
            <w:vAlign w:val="bottom"/>
            <w:hideMark/>
          </w:tcPr>
          <w:p w14:paraId="65F5D4C7" w14:textId="77777777" w:rsidR="00CD7D5C" w:rsidRPr="000D01E1" w:rsidRDefault="00CD7D5C" w:rsidP="00561E39">
            <w:pPr>
              <w:jc w:val="right"/>
              <w:rPr>
                <w:rFonts w:ascii="Arial" w:hAnsi="Arial" w:cs="Arial"/>
                <w:color w:val="000000"/>
              </w:rPr>
            </w:pPr>
            <w:r w:rsidRPr="000D01E1">
              <w:rPr>
                <w:rFonts w:ascii="Arial" w:hAnsi="Arial" w:cs="Arial"/>
                <w:color w:val="000000"/>
              </w:rPr>
              <w:t>6</w:t>
            </w:r>
          </w:p>
        </w:tc>
        <w:tc>
          <w:tcPr>
            <w:tcW w:w="311" w:type="pct"/>
            <w:tcBorders>
              <w:top w:val="nil"/>
              <w:left w:val="nil"/>
              <w:bottom w:val="nil"/>
              <w:right w:val="nil"/>
            </w:tcBorders>
            <w:hideMark/>
          </w:tcPr>
          <w:p w14:paraId="22F0CFC1" w14:textId="77777777" w:rsidR="00CD7D5C" w:rsidRPr="000D01E1" w:rsidRDefault="00CD7D5C" w:rsidP="00561E39">
            <w:pPr>
              <w:jc w:val="right"/>
              <w:rPr>
                <w:rFonts w:ascii="Arial" w:hAnsi="Arial" w:cs="Arial"/>
                <w:color w:val="000000"/>
              </w:rPr>
            </w:pPr>
            <w:r w:rsidRPr="000D01E1">
              <w:rPr>
                <w:rFonts w:ascii="Arial" w:hAnsi="Arial" w:cs="Arial"/>
                <w:color w:val="000000"/>
              </w:rPr>
              <w:t>6.6</w:t>
            </w:r>
          </w:p>
        </w:tc>
      </w:tr>
      <w:tr w:rsidR="00CD7D5C" w:rsidRPr="000D01E1" w14:paraId="7664A06E" w14:textId="77777777" w:rsidTr="00561E39">
        <w:trPr>
          <w:jc w:val="right"/>
        </w:trPr>
        <w:tc>
          <w:tcPr>
            <w:tcW w:w="1733" w:type="pct"/>
            <w:tcBorders>
              <w:top w:val="nil"/>
              <w:left w:val="nil"/>
              <w:bottom w:val="single" w:sz="4" w:space="0" w:color="auto"/>
              <w:right w:val="nil"/>
            </w:tcBorders>
            <w:hideMark/>
          </w:tcPr>
          <w:p w14:paraId="52487F6E" w14:textId="77777777" w:rsidR="00CD7D5C" w:rsidRPr="000D01E1" w:rsidRDefault="00CD7D5C" w:rsidP="00561E39">
            <w:pPr>
              <w:rPr>
                <w:rFonts w:ascii="Arial" w:hAnsi="Arial" w:cs="Arial"/>
                <w:b/>
                <w:bCs/>
              </w:rPr>
            </w:pPr>
            <w:r w:rsidRPr="000D01E1">
              <w:rPr>
                <w:rFonts w:ascii="Arial" w:hAnsi="Arial" w:cs="Arial"/>
                <w:b/>
                <w:bCs/>
              </w:rPr>
              <w:t>Total</w:t>
            </w:r>
          </w:p>
        </w:tc>
        <w:tc>
          <w:tcPr>
            <w:tcW w:w="543" w:type="pct"/>
            <w:tcBorders>
              <w:top w:val="nil"/>
              <w:left w:val="nil"/>
              <w:bottom w:val="single" w:sz="4" w:space="0" w:color="auto"/>
              <w:right w:val="nil"/>
            </w:tcBorders>
            <w:vAlign w:val="bottom"/>
            <w:hideMark/>
          </w:tcPr>
          <w:p w14:paraId="424D71D5" w14:textId="77777777" w:rsidR="00CD7D5C" w:rsidRPr="000D01E1" w:rsidRDefault="00CD7D5C" w:rsidP="00561E39">
            <w:pPr>
              <w:jc w:val="right"/>
              <w:rPr>
                <w:rFonts w:ascii="Arial" w:hAnsi="Arial" w:cs="Arial"/>
                <w:b/>
                <w:bCs/>
                <w:color w:val="000000"/>
              </w:rPr>
            </w:pPr>
            <w:r w:rsidRPr="000D01E1">
              <w:rPr>
                <w:rFonts w:ascii="Arial" w:hAnsi="Arial" w:cs="Arial"/>
                <w:b/>
                <w:bCs/>
                <w:color w:val="000000"/>
              </w:rPr>
              <w:t>175</w:t>
            </w:r>
          </w:p>
        </w:tc>
        <w:tc>
          <w:tcPr>
            <w:tcW w:w="286" w:type="pct"/>
            <w:tcBorders>
              <w:top w:val="nil"/>
              <w:left w:val="nil"/>
              <w:bottom w:val="single" w:sz="4" w:space="0" w:color="auto"/>
              <w:right w:val="nil"/>
            </w:tcBorders>
            <w:hideMark/>
          </w:tcPr>
          <w:p w14:paraId="3014CE2C" w14:textId="77777777" w:rsidR="00CD7D5C" w:rsidRPr="000D01E1" w:rsidRDefault="00CD7D5C" w:rsidP="00561E39">
            <w:pPr>
              <w:jc w:val="right"/>
              <w:rPr>
                <w:rFonts w:ascii="Arial" w:hAnsi="Arial" w:cs="Arial"/>
                <w:b/>
                <w:bCs/>
                <w:color w:val="000000"/>
              </w:rPr>
            </w:pPr>
            <w:r w:rsidRPr="000D01E1">
              <w:rPr>
                <w:rFonts w:ascii="Arial" w:hAnsi="Arial" w:cs="Arial"/>
                <w:b/>
                <w:bCs/>
                <w:color w:val="000000"/>
              </w:rPr>
              <w:t>66</w:t>
            </w:r>
          </w:p>
        </w:tc>
        <w:tc>
          <w:tcPr>
            <w:tcW w:w="389" w:type="pct"/>
            <w:tcBorders>
              <w:top w:val="nil"/>
              <w:left w:val="nil"/>
              <w:bottom w:val="single" w:sz="4" w:space="0" w:color="auto"/>
              <w:right w:val="nil"/>
            </w:tcBorders>
            <w:hideMark/>
          </w:tcPr>
          <w:p w14:paraId="29364700" w14:textId="77777777" w:rsidR="00CD7D5C" w:rsidRPr="000D01E1" w:rsidRDefault="00CD7D5C" w:rsidP="00561E39">
            <w:pPr>
              <w:jc w:val="right"/>
              <w:rPr>
                <w:rFonts w:ascii="Arial" w:hAnsi="Arial" w:cs="Arial"/>
                <w:b/>
                <w:bCs/>
                <w:color w:val="000000"/>
              </w:rPr>
            </w:pPr>
            <w:r w:rsidRPr="000D01E1">
              <w:rPr>
                <w:rFonts w:ascii="Arial" w:hAnsi="Arial" w:cs="Arial"/>
                <w:b/>
                <w:bCs/>
                <w:color w:val="000000"/>
              </w:rPr>
              <w:t>37.7</w:t>
            </w:r>
          </w:p>
        </w:tc>
        <w:tc>
          <w:tcPr>
            <w:tcW w:w="286" w:type="pct"/>
            <w:tcBorders>
              <w:top w:val="nil"/>
              <w:left w:val="nil"/>
              <w:bottom w:val="single" w:sz="4" w:space="0" w:color="auto"/>
              <w:right w:val="nil"/>
            </w:tcBorders>
            <w:vAlign w:val="bottom"/>
            <w:hideMark/>
          </w:tcPr>
          <w:p w14:paraId="224E9CC0" w14:textId="77777777" w:rsidR="00CD7D5C" w:rsidRPr="000D01E1" w:rsidRDefault="00CD7D5C" w:rsidP="00561E39">
            <w:pPr>
              <w:jc w:val="right"/>
              <w:rPr>
                <w:rFonts w:ascii="Arial" w:hAnsi="Arial" w:cs="Arial"/>
                <w:b/>
                <w:bCs/>
                <w:color w:val="000000"/>
              </w:rPr>
            </w:pPr>
            <w:r w:rsidRPr="000D01E1">
              <w:rPr>
                <w:rFonts w:ascii="Arial" w:hAnsi="Arial" w:cs="Arial"/>
                <w:b/>
                <w:bCs/>
                <w:color w:val="000000"/>
              </w:rPr>
              <w:t>94</w:t>
            </w:r>
          </w:p>
        </w:tc>
        <w:tc>
          <w:tcPr>
            <w:tcW w:w="569" w:type="pct"/>
            <w:tcBorders>
              <w:top w:val="nil"/>
              <w:left w:val="nil"/>
              <w:bottom w:val="single" w:sz="4" w:space="0" w:color="auto"/>
              <w:right w:val="nil"/>
            </w:tcBorders>
            <w:hideMark/>
          </w:tcPr>
          <w:p w14:paraId="3CE02BBF" w14:textId="77777777" w:rsidR="00CD7D5C" w:rsidRPr="000D01E1" w:rsidRDefault="00CD7D5C" w:rsidP="00561E39">
            <w:pPr>
              <w:tabs>
                <w:tab w:val="left" w:pos="420"/>
              </w:tabs>
              <w:rPr>
                <w:rFonts w:ascii="Arial" w:hAnsi="Arial" w:cs="Arial"/>
                <w:b/>
                <w:bCs/>
                <w:color w:val="000000"/>
              </w:rPr>
            </w:pPr>
            <w:r w:rsidRPr="000D01E1">
              <w:rPr>
                <w:rFonts w:ascii="Arial" w:hAnsi="Arial" w:cs="Arial"/>
                <w:b/>
                <w:bCs/>
                <w:color w:val="000000"/>
              </w:rPr>
              <w:tab/>
              <w:t>53.7</w:t>
            </w:r>
          </w:p>
        </w:tc>
        <w:tc>
          <w:tcPr>
            <w:tcW w:w="286" w:type="pct"/>
            <w:tcBorders>
              <w:top w:val="nil"/>
              <w:left w:val="nil"/>
              <w:bottom w:val="single" w:sz="4" w:space="0" w:color="auto"/>
              <w:right w:val="nil"/>
            </w:tcBorders>
            <w:hideMark/>
          </w:tcPr>
          <w:p w14:paraId="7EFB087D" w14:textId="77777777" w:rsidR="00CD7D5C" w:rsidRPr="000D01E1" w:rsidRDefault="00CD7D5C" w:rsidP="00561E39">
            <w:pPr>
              <w:jc w:val="right"/>
              <w:rPr>
                <w:rFonts w:ascii="Arial" w:hAnsi="Arial" w:cs="Arial"/>
                <w:b/>
                <w:bCs/>
                <w:color w:val="000000"/>
              </w:rPr>
            </w:pPr>
            <w:r w:rsidRPr="000D01E1">
              <w:rPr>
                <w:rFonts w:ascii="Arial" w:hAnsi="Arial" w:cs="Arial"/>
                <w:b/>
                <w:bCs/>
                <w:color w:val="000000"/>
              </w:rPr>
              <w:t>7</w:t>
            </w:r>
          </w:p>
        </w:tc>
        <w:tc>
          <w:tcPr>
            <w:tcW w:w="311" w:type="pct"/>
            <w:tcBorders>
              <w:top w:val="nil"/>
              <w:left w:val="nil"/>
              <w:bottom w:val="single" w:sz="4" w:space="0" w:color="auto"/>
              <w:right w:val="nil"/>
            </w:tcBorders>
            <w:vAlign w:val="bottom"/>
            <w:hideMark/>
          </w:tcPr>
          <w:p w14:paraId="7F8195E6" w14:textId="77777777" w:rsidR="00CD7D5C" w:rsidRPr="000D01E1" w:rsidRDefault="00CD7D5C" w:rsidP="00561E39">
            <w:pPr>
              <w:jc w:val="right"/>
              <w:rPr>
                <w:rFonts w:ascii="Arial" w:hAnsi="Arial" w:cs="Arial"/>
                <w:b/>
                <w:bCs/>
                <w:color w:val="000000"/>
              </w:rPr>
            </w:pPr>
            <w:r w:rsidRPr="000D01E1">
              <w:rPr>
                <w:rFonts w:ascii="Arial" w:hAnsi="Arial" w:cs="Arial"/>
                <w:b/>
                <w:bCs/>
                <w:color w:val="000000"/>
              </w:rPr>
              <w:t>4.0</w:t>
            </w:r>
          </w:p>
        </w:tc>
        <w:tc>
          <w:tcPr>
            <w:tcW w:w="286" w:type="pct"/>
            <w:tcBorders>
              <w:top w:val="nil"/>
              <w:left w:val="nil"/>
              <w:bottom w:val="single" w:sz="4" w:space="0" w:color="auto"/>
              <w:right w:val="nil"/>
            </w:tcBorders>
            <w:vAlign w:val="bottom"/>
            <w:hideMark/>
          </w:tcPr>
          <w:p w14:paraId="29608760" w14:textId="77777777" w:rsidR="00CD7D5C" w:rsidRPr="000D01E1" w:rsidRDefault="00CD7D5C" w:rsidP="00561E39">
            <w:pPr>
              <w:jc w:val="right"/>
              <w:rPr>
                <w:rFonts w:ascii="Arial" w:hAnsi="Arial" w:cs="Arial"/>
                <w:b/>
                <w:bCs/>
                <w:color w:val="000000"/>
              </w:rPr>
            </w:pPr>
            <w:r w:rsidRPr="000D01E1">
              <w:rPr>
                <w:rFonts w:ascii="Arial" w:hAnsi="Arial" w:cs="Arial"/>
                <w:b/>
                <w:bCs/>
                <w:color w:val="000000"/>
              </w:rPr>
              <w:t>8</w:t>
            </w:r>
          </w:p>
        </w:tc>
        <w:tc>
          <w:tcPr>
            <w:tcW w:w="311" w:type="pct"/>
            <w:tcBorders>
              <w:top w:val="nil"/>
              <w:left w:val="nil"/>
              <w:bottom w:val="single" w:sz="4" w:space="0" w:color="auto"/>
              <w:right w:val="nil"/>
            </w:tcBorders>
            <w:hideMark/>
          </w:tcPr>
          <w:p w14:paraId="77363A39" w14:textId="77777777" w:rsidR="00CD7D5C" w:rsidRPr="000D01E1" w:rsidRDefault="00CD7D5C" w:rsidP="00561E39">
            <w:pPr>
              <w:jc w:val="right"/>
              <w:rPr>
                <w:rFonts w:ascii="Arial" w:hAnsi="Arial" w:cs="Arial"/>
                <w:b/>
                <w:bCs/>
                <w:color w:val="000000"/>
              </w:rPr>
            </w:pPr>
            <w:r w:rsidRPr="000D01E1">
              <w:rPr>
                <w:rFonts w:ascii="Arial" w:hAnsi="Arial" w:cs="Arial"/>
                <w:b/>
                <w:bCs/>
                <w:color w:val="000000"/>
              </w:rPr>
              <w:t>4.6</w:t>
            </w:r>
          </w:p>
        </w:tc>
      </w:tr>
      <w:bookmarkEnd w:id="6"/>
    </w:tbl>
    <w:p w14:paraId="0D6B8264" w14:textId="77777777" w:rsidR="00CD7D5C" w:rsidRPr="000D01E1" w:rsidRDefault="00CD7D5C" w:rsidP="00CD7D5C">
      <w:pPr>
        <w:tabs>
          <w:tab w:val="left" w:pos="1320"/>
        </w:tabs>
        <w:rPr>
          <w:rFonts w:ascii="Arial" w:hAnsi="Arial" w:cs="Arial"/>
        </w:rPr>
      </w:pPr>
    </w:p>
    <w:p w14:paraId="7075F57D" w14:textId="77777777" w:rsidR="00CD7D5C" w:rsidRPr="000D01E1" w:rsidRDefault="00CD7D5C" w:rsidP="00CD7D5C">
      <w:pPr>
        <w:tabs>
          <w:tab w:val="left" w:pos="1320"/>
        </w:tabs>
        <w:rPr>
          <w:rFonts w:ascii="Arial" w:hAnsi="Arial" w:cs="Arial"/>
          <w:b/>
          <w:bCs/>
        </w:rPr>
      </w:pPr>
    </w:p>
    <w:p w14:paraId="59A0BCB5" w14:textId="77777777" w:rsidR="00CD7D5C" w:rsidRPr="000D01E1" w:rsidRDefault="00CD7D5C" w:rsidP="00CD7D5C">
      <w:pPr>
        <w:tabs>
          <w:tab w:val="left" w:pos="1320"/>
        </w:tabs>
        <w:rPr>
          <w:rFonts w:ascii="Arial" w:hAnsi="Arial" w:cs="Arial"/>
        </w:rPr>
      </w:pPr>
      <w:r w:rsidRPr="000D01E1">
        <w:rPr>
          <w:rFonts w:ascii="Arial" w:hAnsi="Arial" w:cs="Arial"/>
          <w:b/>
          <w:bCs/>
        </w:rPr>
        <w:t>Seminal Counts and the Impacts of Bacteriospermia</w:t>
      </w:r>
    </w:p>
    <w:p w14:paraId="06745C13" w14:textId="77777777" w:rsidR="00CD7D5C" w:rsidRPr="000D01E1" w:rsidRDefault="00CD7D5C" w:rsidP="00CD7D5C">
      <w:pPr>
        <w:tabs>
          <w:tab w:val="left" w:pos="1320"/>
        </w:tabs>
        <w:jc w:val="both"/>
        <w:rPr>
          <w:rFonts w:ascii="Arial" w:hAnsi="Arial" w:cs="Arial"/>
        </w:rPr>
      </w:pPr>
      <w:r w:rsidRPr="000D01E1">
        <w:rPr>
          <w:rFonts w:ascii="Arial" w:hAnsi="Arial" w:cs="Arial"/>
        </w:rPr>
        <w:t xml:space="preserve">The prevalence of normozoospermia (counts of ≥ 15.0 million/ml), or normal sperm counts, were 63.9%, severe oligozoospermia (counts of &lt; 5.0 million/ml) 12.6%, mild oligozoospermia (counts </w:t>
      </w:r>
      <w:r w:rsidRPr="000D01E1">
        <w:rPr>
          <w:rFonts w:ascii="Arial" w:hAnsi="Arial" w:cs="Arial"/>
        </w:rPr>
        <w:lastRenderedPageBreak/>
        <w:t xml:space="preserve">of 5 - 14.9 million/ml) 17.7%, </w:t>
      </w:r>
      <w:r w:rsidR="000F75E5" w:rsidRPr="000D01E1">
        <w:rPr>
          <w:rFonts w:ascii="Arial" w:hAnsi="Arial" w:cs="Arial"/>
        </w:rPr>
        <w:t>oligospermia</w:t>
      </w:r>
      <w:r w:rsidRPr="000D01E1">
        <w:rPr>
          <w:rFonts w:ascii="Arial" w:hAnsi="Arial" w:cs="Arial"/>
        </w:rPr>
        <w:t xml:space="preserve"> 2.3%, and azoospermia, 4.6%. The &gt; 45 years age bracket recorded the highest normozoospermia of 70%, while the 41-35 bracket. had highest prevalence of 18.4% for the severe oligozoospermia. There were more negative cultures (64.0%) than positive cultures (62.8%) among normozoospermia specimens. Five bacterial strains were isolated from normozoospermia semen; severe oligozoospermia (five), mild oligozoospermia (four), polyzoospermia (one) and azoospermia (two).</w:t>
      </w:r>
    </w:p>
    <w:p w14:paraId="38FD0318" w14:textId="77777777" w:rsidR="00CD7D5C" w:rsidRPr="000D01E1" w:rsidRDefault="00CD7D5C" w:rsidP="00CD7D5C">
      <w:pPr>
        <w:rPr>
          <w:rFonts w:ascii="Arial" w:hAnsi="Arial" w:cs="Arial"/>
        </w:rPr>
      </w:pPr>
      <w:r w:rsidRPr="000D01E1">
        <w:rPr>
          <w:rFonts w:ascii="Arial" w:hAnsi="Arial" w:cs="Arial"/>
          <w:b/>
          <w:bCs/>
        </w:rPr>
        <w:t>Table 4 Seminal Counts and the Impacts of Bacteriospermia</w:t>
      </w:r>
    </w:p>
    <w:tbl>
      <w:tblPr>
        <w:tblStyle w:val="TableGrid"/>
        <w:tblW w:w="5385"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0"/>
        <w:gridCol w:w="584"/>
        <w:gridCol w:w="630"/>
        <w:gridCol w:w="648"/>
        <w:gridCol w:w="992"/>
        <w:gridCol w:w="645"/>
        <w:gridCol w:w="635"/>
        <w:gridCol w:w="645"/>
        <w:gridCol w:w="647"/>
        <w:gridCol w:w="645"/>
        <w:gridCol w:w="482"/>
        <w:gridCol w:w="718"/>
      </w:tblGrid>
      <w:tr w:rsidR="00CD7D5C" w:rsidRPr="000D01E1" w14:paraId="4F807AFB" w14:textId="77777777" w:rsidTr="00561E39">
        <w:trPr>
          <w:cantSplit/>
          <w:trHeight w:val="2375"/>
        </w:trPr>
        <w:tc>
          <w:tcPr>
            <w:tcW w:w="1400" w:type="pct"/>
            <w:tcBorders>
              <w:top w:val="single" w:sz="4" w:space="0" w:color="auto"/>
              <w:left w:val="nil"/>
              <w:bottom w:val="single" w:sz="4" w:space="0" w:color="auto"/>
              <w:right w:val="nil"/>
            </w:tcBorders>
            <w:textDirection w:val="btLr"/>
            <w:hideMark/>
          </w:tcPr>
          <w:p w14:paraId="5D6C806A" w14:textId="77777777" w:rsidR="00CD7D5C" w:rsidRPr="000D01E1" w:rsidRDefault="00CD7D5C" w:rsidP="00561E39">
            <w:pPr>
              <w:ind w:left="113" w:right="113"/>
              <w:rPr>
                <w:rFonts w:ascii="Arial" w:hAnsi="Arial" w:cs="Arial"/>
                <w:b/>
                <w:bCs/>
              </w:rPr>
            </w:pPr>
            <w:bookmarkStart w:id="7" w:name="_Hlk182453995"/>
            <w:r w:rsidRPr="000D01E1">
              <w:rPr>
                <w:rFonts w:ascii="Arial" w:hAnsi="Arial" w:cs="Arial"/>
                <w:b/>
                <w:bCs/>
              </w:rPr>
              <w:t>Characteristics</w:t>
            </w:r>
          </w:p>
        </w:tc>
        <w:tc>
          <w:tcPr>
            <w:tcW w:w="290" w:type="pct"/>
            <w:tcBorders>
              <w:top w:val="single" w:sz="4" w:space="0" w:color="auto"/>
              <w:left w:val="nil"/>
              <w:bottom w:val="single" w:sz="4" w:space="0" w:color="auto"/>
              <w:right w:val="nil"/>
            </w:tcBorders>
            <w:textDirection w:val="btLr"/>
            <w:hideMark/>
          </w:tcPr>
          <w:p w14:paraId="26875467" w14:textId="77777777" w:rsidR="00CD7D5C" w:rsidRPr="000D01E1" w:rsidRDefault="00CD7D5C" w:rsidP="00561E39">
            <w:pPr>
              <w:ind w:left="113" w:right="113"/>
              <w:rPr>
                <w:rFonts w:ascii="Arial" w:hAnsi="Arial" w:cs="Arial"/>
                <w:b/>
                <w:bCs/>
              </w:rPr>
            </w:pPr>
            <w:r w:rsidRPr="000D01E1">
              <w:rPr>
                <w:rFonts w:ascii="Arial" w:hAnsi="Arial" w:cs="Arial"/>
                <w:b/>
                <w:bCs/>
              </w:rPr>
              <w:t>Total</w:t>
            </w:r>
          </w:p>
        </w:tc>
        <w:tc>
          <w:tcPr>
            <w:tcW w:w="325" w:type="pct"/>
            <w:tcBorders>
              <w:top w:val="single" w:sz="4" w:space="0" w:color="auto"/>
              <w:left w:val="nil"/>
              <w:bottom w:val="single" w:sz="4" w:space="0" w:color="auto"/>
              <w:right w:val="nil"/>
            </w:tcBorders>
            <w:textDirection w:val="btLr"/>
            <w:hideMark/>
          </w:tcPr>
          <w:p w14:paraId="30BDAA7E" w14:textId="77777777" w:rsidR="00CD7D5C" w:rsidRPr="000D01E1" w:rsidRDefault="00CD7D5C" w:rsidP="00561E39">
            <w:pPr>
              <w:ind w:left="113" w:right="113"/>
              <w:rPr>
                <w:rFonts w:ascii="Arial" w:hAnsi="Arial" w:cs="Arial"/>
                <w:b/>
                <w:bCs/>
              </w:rPr>
            </w:pPr>
            <w:r w:rsidRPr="000D01E1">
              <w:rPr>
                <w:rFonts w:ascii="Arial" w:hAnsi="Arial" w:cs="Arial"/>
                <w:b/>
                <w:bCs/>
              </w:rPr>
              <w:t>Normozoospermia        15.0 – 250 million/ml</w:t>
            </w:r>
          </w:p>
        </w:tc>
        <w:tc>
          <w:tcPr>
            <w:tcW w:w="328" w:type="pct"/>
            <w:tcBorders>
              <w:top w:val="single" w:sz="4" w:space="0" w:color="auto"/>
              <w:left w:val="nil"/>
              <w:bottom w:val="single" w:sz="4" w:space="0" w:color="auto"/>
              <w:right w:val="nil"/>
            </w:tcBorders>
            <w:textDirection w:val="btLr"/>
            <w:hideMark/>
          </w:tcPr>
          <w:p w14:paraId="77426AA7" w14:textId="77777777" w:rsidR="00CD7D5C" w:rsidRPr="000D01E1" w:rsidRDefault="00CD7D5C" w:rsidP="00561E39">
            <w:pPr>
              <w:spacing w:line="360" w:lineRule="auto"/>
              <w:ind w:left="113" w:right="113"/>
              <w:rPr>
                <w:rFonts w:ascii="Arial" w:hAnsi="Arial" w:cs="Arial"/>
                <w:b/>
                <w:bCs/>
              </w:rPr>
            </w:pPr>
            <w:r w:rsidRPr="000D01E1">
              <w:rPr>
                <w:rFonts w:ascii="Arial" w:hAnsi="Arial" w:cs="Arial"/>
                <w:b/>
                <w:bCs/>
              </w:rPr>
              <w:t>%</w:t>
            </w:r>
          </w:p>
        </w:tc>
        <w:tc>
          <w:tcPr>
            <w:tcW w:w="498" w:type="pct"/>
            <w:tcBorders>
              <w:top w:val="single" w:sz="4" w:space="0" w:color="auto"/>
              <w:left w:val="nil"/>
              <w:bottom w:val="single" w:sz="4" w:space="0" w:color="auto"/>
              <w:right w:val="nil"/>
            </w:tcBorders>
            <w:textDirection w:val="btLr"/>
            <w:hideMark/>
          </w:tcPr>
          <w:p w14:paraId="4A02826D" w14:textId="77777777" w:rsidR="00CD7D5C" w:rsidRPr="000D01E1" w:rsidRDefault="00CD7D5C" w:rsidP="00561E39">
            <w:pPr>
              <w:ind w:left="113" w:right="113"/>
              <w:rPr>
                <w:rFonts w:ascii="Arial" w:hAnsi="Arial" w:cs="Arial"/>
                <w:b/>
                <w:bCs/>
              </w:rPr>
            </w:pPr>
            <w:r w:rsidRPr="000D01E1">
              <w:rPr>
                <w:rFonts w:ascii="Arial" w:hAnsi="Arial" w:cs="Arial"/>
                <w:b/>
                <w:bCs/>
              </w:rPr>
              <w:t xml:space="preserve">Severe Oligozoospermia &lt;5.0 million/ml </w:t>
            </w:r>
          </w:p>
        </w:tc>
        <w:tc>
          <w:tcPr>
            <w:tcW w:w="320" w:type="pct"/>
            <w:tcBorders>
              <w:top w:val="single" w:sz="4" w:space="0" w:color="auto"/>
              <w:left w:val="nil"/>
              <w:bottom w:val="single" w:sz="4" w:space="0" w:color="auto"/>
              <w:right w:val="nil"/>
            </w:tcBorders>
            <w:textDirection w:val="btLr"/>
            <w:hideMark/>
          </w:tcPr>
          <w:p w14:paraId="5D526FE1" w14:textId="77777777" w:rsidR="00CD7D5C" w:rsidRPr="000D01E1" w:rsidRDefault="00CD7D5C" w:rsidP="00561E39">
            <w:pPr>
              <w:ind w:left="113" w:right="113"/>
              <w:rPr>
                <w:rFonts w:ascii="Arial" w:hAnsi="Arial" w:cs="Arial"/>
                <w:b/>
                <w:bCs/>
              </w:rPr>
            </w:pPr>
            <w:r w:rsidRPr="000D01E1">
              <w:rPr>
                <w:rFonts w:ascii="Arial" w:hAnsi="Arial" w:cs="Arial"/>
                <w:b/>
                <w:bCs/>
              </w:rPr>
              <w:t>%</w:t>
            </w:r>
          </w:p>
        </w:tc>
        <w:tc>
          <w:tcPr>
            <w:tcW w:w="321" w:type="pct"/>
            <w:tcBorders>
              <w:top w:val="single" w:sz="4" w:space="0" w:color="auto"/>
              <w:left w:val="nil"/>
              <w:bottom w:val="single" w:sz="4" w:space="0" w:color="auto"/>
              <w:right w:val="nil"/>
            </w:tcBorders>
            <w:textDirection w:val="btLr"/>
            <w:hideMark/>
          </w:tcPr>
          <w:p w14:paraId="3E9AF43D" w14:textId="77777777" w:rsidR="00CD7D5C" w:rsidRPr="000D01E1" w:rsidRDefault="00CD7D5C" w:rsidP="00561E39">
            <w:pPr>
              <w:ind w:left="113" w:right="113"/>
              <w:rPr>
                <w:rFonts w:ascii="Arial" w:hAnsi="Arial" w:cs="Arial"/>
                <w:b/>
                <w:bCs/>
              </w:rPr>
            </w:pPr>
            <w:r w:rsidRPr="000D01E1">
              <w:rPr>
                <w:rFonts w:ascii="Arial" w:hAnsi="Arial" w:cs="Arial"/>
                <w:b/>
                <w:bCs/>
              </w:rPr>
              <w:t>Mild Oligozoospermia    5.0 -14.9 million/ ml</w:t>
            </w:r>
          </w:p>
        </w:tc>
        <w:tc>
          <w:tcPr>
            <w:tcW w:w="270" w:type="pct"/>
            <w:tcBorders>
              <w:top w:val="single" w:sz="4" w:space="0" w:color="auto"/>
              <w:left w:val="nil"/>
              <w:bottom w:val="single" w:sz="4" w:space="0" w:color="auto"/>
              <w:right w:val="nil"/>
            </w:tcBorders>
            <w:textDirection w:val="btLr"/>
            <w:hideMark/>
          </w:tcPr>
          <w:p w14:paraId="59989868" w14:textId="77777777" w:rsidR="00CD7D5C" w:rsidRPr="000D01E1" w:rsidRDefault="00CD7D5C" w:rsidP="00561E39">
            <w:pPr>
              <w:ind w:left="113" w:right="113"/>
              <w:rPr>
                <w:rFonts w:ascii="Arial" w:hAnsi="Arial" w:cs="Arial"/>
                <w:b/>
                <w:bCs/>
              </w:rPr>
            </w:pPr>
            <w:r w:rsidRPr="000D01E1">
              <w:rPr>
                <w:rFonts w:ascii="Arial" w:hAnsi="Arial" w:cs="Arial"/>
                <w:b/>
                <w:bCs/>
              </w:rPr>
              <w:t>%</w:t>
            </w:r>
          </w:p>
        </w:tc>
        <w:tc>
          <w:tcPr>
            <w:tcW w:w="327" w:type="pct"/>
            <w:tcBorders>
              <w:top w:val="single" w:sz="4" w:space="0" w:color="auto"/>
              <w:left w:val="nil"/>
              <w:bottom w:val="single" w:sz="4" w:space="0" w:color="auto"/>
              <w:right w:val="nil"/>
            </w:tcBorders>
            <w:textDirection w:val="btLr"/>
            <w:hideMark/>
          </w:tcPr>
          <w:p w14:paraId="4E1BBC3A" w14:textId="77777777" w:rsidR="00CD7D5C" w:rsidRPr="000D01E1" w:rsidRDefault="00CD7D5C" w:rsidP="00561E39">
            <w:pPr>
              <w:ind w:left="113" w:right="113"/>
              <w:rPr>
                <w:rFonts w:ascii="Arial" w:hAnsi="Arial" w:cs="Arial"/>
                <w:b/>
                <w:bCs/>
              </w:rPr>
            </w:pPr>
            <w:r w:rsidRPr="000D01E1">
              <w:rPr>
                <w:rFonts w:ascii="Arial" w:hAnsi="Arial" w:cs="Arial"/>
                <w:b/>
                <w:bCs/>
              </w:rPr>
              <w:t>Polyzoospermia             &gt; 250 milli0onl/ml</w:t>
            </w:r>
          </w:p>
        </w:tc>
        <w:tc>
          <w:tcPr>
            <w:tcW w:w="320" w:type="pct"/>
            <w:tcBorders>
              <w:top w:val="single" w:sz="4" w:space="0" w:color="auto"/>
              <w:left w:val="nil"/>
              <w:bottom w:val="single" w:sz="4" w:space="0" w:color="auto"/>
              <w:right w:val="nil"/>
            </w:tcBorders>
            <w:textDirection w:val="btLr"/>
            <w:hideMark/>
          </w:tcPr>
          <w:p w14:paraId="1910CCDF" w14:textId="77777777" w:rsidR="00CD7D5C" w:rsidRPr="000D01E1" w:rsidRDefault="00CD7D5C" w:rsidP="00561E39">
            <w:pPr>
              <w:spacing w:line="360" w:lineRule="auto"/>
              <w:ind w:left="113" w:right="113"/>
              <w:rPr>
                <w:rFonts w:ascii="Arial" w:hAnsi="Arial" w:cs="Arial"/>
                <w:b/>
                <w:bCs/>
              </w:rPr>
            </w:pPr>
            <w:r w:rsidRPr="000D01E1">
              <w:rPr>
                <w:rFonts w:ascii="Arial" w:hAnsi="Arial" w:cs="Arial"/>
                <w:b/>
                <w:bCs/>
              </w:rPr>
              <w:t>%</w:t>
            </w:r>
          </w:p>
        </w:tc>
        <w:tc>
          <w:tcPr>
            <w:tcW w:w="239" w:type="pct"/>
            <w:tcBorders>
              <w:top w:val="single" w:sz="4" w:space="0" w:color="auto"/>
              <w:left w:val="nil"/>
              <w:bottom w:val="single" w:sz="4" w:space="0" w:color="auto"/>
              <w:right w:val="nil"/>
            </w:tcBorders>
            <w:textDirection w:val="btLr"/>
            <w:hideMark/>
          </w:tcPr>
          <w:p w14:paraId="34904BA6" w14:textId="77777777" w:rsidR="00CD7D5C" w:rsidRPr="000D01E1" w:rsidRDefault="00CD7D5C" w:rsidP="00561E39">
            <w:pPr>
              <w:ind w:left="113" w:right="113"/>
              <w:rPr>
                <w:rFonts w:ascii="Arial" w:hAnsi="Arial" w:cs="Arial"/>
                <w:b/>
                <w:bCs/>
              </w:rPr>
            </w:pPr>
            <w:r w:rsidRPr="000D01E1">
              <w:rPr>
                <w:rFonts w:ascii="Arial" w:hAnsi="Arial" w:cs="Arial"/>
                <w:b/>
                <w:bCs/>
              </w:rPr>
              <w:t>Azoospermia</w:t>
            </w:r>
          </w:p>
        </w:tc>
        <w:tc>
          <w:tcPr>
            <w:tcW w:w="362" w:type="pct"/>
            <w:tcBorders>
              <w:top w:val="single" w:sz="4" w:space="0" w:color="auto"/>
              <w:left w:val="nil"/>
              <w:bottom w:val="single" w:sz="4" w:space="0" w:color="auto"/>
              <w:right w:val="nil"/>
            </w:tcBorders>
            <w:textDirection w:val="btLr"/>
            <w:hideMark/>
          </w:tcPr>
          <w:p w14:paraId="1EB2E178" w14:textId="77777777" w:rsidR="00CD7D5C" w:rsidRPr="000D01E1" w:rsidRDefault="00CD7D5C" w:rsidP="00561E39">
            <w:pPr>
              <w:ind w:left="113" w:right="113"/>
              <w:rPr>
                <w:rFonts w:ascii="Arial" w:hAnsi="Arial" w:cs="Arial"/>
                <w:b/>
                <w:bCs/>
              </w:rPr>
            </w:pPr>
            <w:r w:rsidRPr="000D01E1">
              <w:rPr>
                <w:rFonts w:ascii="Arial" w:hAnsi="Arial" w:cs="Arial"/>
                <w:b/>
                <w:bCs/>
              </w:rPr>
              <w:t>%</w:t>
            </w:r>
          </w:p>
        </w:tc>
      </w:tr>
      <w:tr w:rsidR="00CD7D5C" w:rsidRPr="000D01E1" w14:paraId="17A39175" w14:textId="77777777" w:rsidTr="00561E39">
        <w:tc>
          <w:tcPr>
            <w:tcW w:w="1400" w:type="pct"/>
            <w:tcBorders>
              <w:top w:val="single" w:sz="4" w:space="0" w:color="auto"/>
              <w:left w:val="nil"/>
              <w:bottom w:val="nil"/>
              <w:right w:val="nil"/>
            </w:tcBorders>
            <w:hideMark/>
          </w:tcPr>
          <w:p w14:paraId="0EFAC67A" w14:textId="77777777" w:rsidR="00CD7D5C" w:rsidRPr="000D01E1" w:rsidRDefault="00CD7D5C" w:rsidP="00561E39">
            <w:pPr>
              <w:rPr>
                <w:rFonts w:ascii="Arial" w:hAnsi="Arial" w:cs="Arial"/>
                <w:b/>
                <w:bCs/>
              </w:rPr>
            </w:pPr>
            <w:r w:rsidRPr="000D01E1">
              <w:rPr>
                <w:rFonts w:ascii="Arial" w:hAnsi="Arial" w:cs="Arial"/>
                <w:b/>
                <w:bCs/>
              </w:rPr>
              <w:t>Counts</w:t>
            </w:r>
          </w:p>
        </w:tc>
        <w:tc>
          <w:tcPr>
            <w:tcW w:w="290" w:type="pct"/>
            <w:tcBorders>
              <w:top w:val="single" w:sz="4" w:space="0" w:color="auto"/>
              <w:left w:val="nil"/>
              <w:bottom w:val="nil"/>
              <w:right w:val="nil"/>
            </w:tcBorders>
          </w:tcPr>
          <w:p w14:paraId="459D0140" w14:textId="77777777" w:rsidR="00CD7D5C" w:rsidRPr="000D01E1" w:rsidRDefault="00CD7D5C" w:rsidP="00561E39">
            <w:pPr>
              <w:rPr>
                <w:rFonts w:ascii="Arial" w:hAnsi="Arial" w:cs="Arial"/>
              </w:rPr>
            </w:pPr>
          </w:p>
        </w:tc>
        <w:tc>
          <w:tcPr>
            <w:tcW w:w="325" w:type="pct"/>
            <w:tcBorders>
              <w:top w:val="single" w:sz="4" w:space="0" w:color="auto"/>
              <w:left w:val="nil"/>
              <w:bottom w:val="nil"/>
              <w:right w:val="nil"/>
            </w:tcBorders>
          </w:tcPr>
          <w:p w14:paraId="3345C04E" w14:textId="77777777" w:rsidR="00CD7D5C" w:rsidRPr="000D01E1" w:rsidRDefault="00CD7D5C" w:rsidP="00561E39">
            <w:pPr>
              <w:rPr>
                <w:rFonts w:ascii="Arial" w:hAnsi="Arial" w:cs="Arial"/>
              </w:rPr>
            </w:pPr>
          </w:p>
        </w:tc>
        <w:tc>
          <w:tcPr>
            <w:tcW w:w="328" w:type="pct"/>
            <w:tcBorders>
              <w:top w:val="single" w:sz="4" w:space="0" w:color="auto"/>
              <w:left w:val="nil"/>
              <w:bottom w:val="nil"/>
              <w:right w:val="nil"/>
            </w:tcBorders>
          </w:tcPr>
          <w:p w14:paraId="15EF31D3" w14:textId="77777777" w:rsidR="00CD7D5C" w:rsidRPr="000D01E1" w:rsidRDefault="00CD7D5C" w:rsidP="00561E39">
            <w:pPr>
              <w:rPr>
                <w:rFonts w:ascii="Arial" w:hAnsi="Arial" w:cs="Arial"/>
              </w:rPr>
            </w:pPr>
          </w:p>
        </w:tc>
        <w:tc>
          <w:tcPr>
            <w:tcW w:w="498" w:type="pct"/>
            <w:tcBorders>
              <w:top w:val="single" w:sz="4" w:space="0" w:color="auto"/>
              <w:left w:val="nil"/>
              <w:bottom w:val="nil"/>
              <w:right w:val="nil"/>
            </w:tcBorders>
          </w:tcPr>
          <w:p w14:paraId="14573C0E" w14:textId="77777777" w:rsidR="00CD7D5C" w:rsidRPr="000D01E1" w:rsidRDefault="00CD7D5C" w:rsidP="00561E39">
            <w:pPr>
              <w:rPr>
                <w:rFonts w:ascii="Arial" w:hAnsi="Arial" w:cs="Arial"/>
              </w:rPr>
            </w:pPr>
          </w:p>
        </w:tc>
        <w:tc>
          <w:tcPr>
            <w:tcW w:w="320" w:type="pct"/>
            <w:tcBorders>
              <w:top w:val="single" w:sz="4" w:space="0" w:color="auto"/>
              <w:left w:val="nil"/>
              <w:bottom w:val="nil"/>
              <w:right w:val="nil"/>
            </w:tcBorders>
          </w:tcPr>
          <w:p w14:paraId="71A794BD" w14:textId="77777777" w:rsidR="00CD7D5C" w:rsidRPr="000D01E1" w:rsidRDefault="00CD7D5C" w:rsidP="00561E39">
            <w:pPr>
              <w:rPr>
                <w:rFonts w:ascii="Arial" w:hAnsi="Arial" w:cs="Arial"/>
              </w:rPr>
            </w:pPr>
          </w:p>
        </w:tc>
        <w:tc>
          <w:tcPr>
            <w:tcW w:w="321" w:type="pct"/>
            <w:tcBorders>
              <w:top w:val="single" w:sz="4" w:space="0" w:color="auto"/>
              <w:left w:val="nil"/>
              <w:bottom w:val="nil"/>
              <w:right w:val="nil"/>
            </w:tcBorders>
          </w:tcPr>
          <w:p w14:paraId="45020494" w14:textId="77777777" w:rsidR="00CD7D5C" w:rsidRPr="000D01E1" w:rsidRDefault="00CD7D5C" w:rsidP="00561E39">
            <w:pPr>
              <w:rPr>
                <w:rFonts w:ascii="Arial" w:hAnsi="Arial" w:cs="Arial"/>
              </w:rPr>
            </w:pPr>
          </w:p>
        </w:tc>
        <w:tc>
          <w:tcPr>
            <w:tcW w:w="270" w:type="pct"/>
            <w:tcBorders>
              <w:top w:val="single" w:sz="4" w:space="0" w:color="auto"/>
              <w:left w:val="nil"/>
              <w:bottom w:val="nil"/>
              <w:right w:val="nil"/>
            </w:tcBorders>
          </w:tcPr>
          <w:p w14:paraId="79768D96" w14:textId="77777777" w:rsidR="00CD7D5C" w:rsidRPr="000D01E1" w:rsidRDefault="00CD7D5C" w:rsidP="00561E39">
            <w:pPr>
              <w:rPr>
                <w:rFonts w:ascii="Arial" w:hAnsi="Arial" w:cs="Arial"/>
              </w:rPr>
            </w:pPr>
          </w:p>
        </w:tc>
        <w:tc>
          <w:tcPr>
            <w:tcW w:w="327" w:type="pct"/>
            <w:tcBorders>
              <w:top w:val="single" w:sz="4" w:space="0" w:color="auto"/>
              <w:left w:val="nil"/>
              <w:bottom w:val="nil"/>
              <w:right w:val="nil"/>
            </w:tcBorders>
          </w:tcPr>
          <w:p w14:paraId="54229BF1" w14:textId="77777777" w:rsidR="00CD7D5C" w:rsidRPr="000D01E1" w:rsidRDefault="00CD7D5C" w:rsidP="00561E39">
            <w:pPr>
              <w:rPr>
                <w:rFonts w:ascii="Arial" w:hAnsi="Arial" w:cs="Arial"/>
              </w:rPr>
            </w:pPr>
          </w:p>
        </w:tc>
        <w:tc>
          <w:tcPr>
            <w:tcW w:w="320" w:type="pct"/>
            <w:tcBorders>
              <w:top w:val="single" w:sz="4" w:space="0" w:color="auto"/>
              <w:left w:val="nil"/>
              <w:bottom w:val="nil"/>
              <w:right w:val="nil"/>
            </w:tcBorders>
          </w:tcPr>
          <w:p w14:paraId="4EC54E7B" w14:textId="77777777" w:rsidR="00CD7D5C" w:rsidRPr="000D01E1" w:rsidRDefault="00CD7D5C" w:rsidP="00561E39">
            <w:pPr>
              <w:rPr>
                <w:rFonts w:ascii="Arial" w:hAnsi="Arial" w:cs="Arial"/>
              </w:rPr>
            </w:pPr>
          </w:p>
        </w:tc>
        <w:tc>
          <w:tcPr>
            <w:tcW w:w="239" w:type="pct"/>
            <w:tcBorders>
              <w:top w:val="single" w:sz="4" w:space="0" w:color="auto"/>
              <w:left w:val="nil"/>
              <w:bottom w:val="nil"/>
              <w:right w:val="nil"/>
            </w:tcBorders>
          </w:tcPr>
          <w:p w14:paraId="0260AE09" w14:textId="77777777" w:rsidR="00CD7D5C" w:rsidRPr="000D01E1" w:rsidRDefault="00CD7D5C" w:rsidP="00561E39">
            <w:pPr>
              <w:rPr>
                <w:rFonts w:ascii="Arial" w:hAnsi="Arial" w:cs="Arial"/>
              </w:rPr>
            </w:pPr>
          </w:p>
        </w:tc>
        <w:tc>
          <w:tcPr>
            <w:tcW w:w="362" w:type="pct"/>
            <w:tcBorders>
              <w:top w:val="single" w:sz="4" w:space="0" w:color="auto"/>
              <w:left w:val="nil"/>
              <w:bottom w:val="nil"/>
              <w:right w:val="nil"/>
            </w:tcBorders>
          </w:tcPr>
          <w:p w14:paraId="52015195" w14:textId="77777777" w:rsidR="00CD7D5C" w:rsidRPr="000D01E1" w:rsidRDefault="00CD7D5C" w:rsidP="00561E39">
            <w:pPr>
              <w:rPr>
                <w:rFonts w:ascii="Arial" w:hAnsi="Arial" w:cs="Arial"/>
              </w:rPr>
            </w:pPr>
          </w:p>
        </w:tc>
      </w:tr>
      <w:tr w:rsidR="00CD7D5C" w:rsidRPr="000D01E1" w14:paraId="2701A05E" w14:textId="77777777" w:rsidTr="00561E39">
        <w:tc>
          <w:tcPr>
            <w:tcW w:w="1400" w:type="pct"/>
            <w:tcBorders>
              <w:top w:val="nil"/>
              <w:left w:val="nil"/>
              <w:bottom w:val="nil"/>
              <w:right w:val="nil"/>
            </w:tcBorders>
            <w:hideMark/>
          </w:tcPr>
          <w:p w14:paraId="790FF531" w14:textId="77777777" w:rsidR="00CD7D5C" w:rsidRPr="000D01E1" w:rsidRDefault="00CD7D5C" w:rsidP="00561E39">
            <w:pPr>
              <w:rPr>
                <w:rFonts w:ascii="Arial" w:hAnsi="Arial" w:cs="Arial"/>
                <w:b/>
                <w:bCs/>
              </w:rPr>
            </w:pPr>
            <w:r w:rsidRPr="000D01E1">
              <w:rPr>
                <w:rFonts w:ascii="Arial" w:hAnsi="Arial" w:cs="Arial"/>
                <w:b/>
                <w:bCs/>
              </w:rPr>
              <w:t>Age Brackets</w:t>
            </w:r>
          </w:p>
        </w:tc>
        <w:tc>
          <w:tcPr>
            <w:tcW w:w="290" w:type="pct"/>
            <w:tcBorders>
              <w:top w:val="nil"/>
              <w:left w:val="nil"/>
              <w:bottom w:val="nil"/>
              <w:right w:val="nil"/>
            </w:tcBorders>
          </w:tcPr>
          <w:p w14:paraId="743E41C6" w14:textId="77777777" w:rsidR="00CD7D5C" w:rsidRPr="000D01E1" w:rsidRDefault="00CD7D5C" w:rsidP="00561E39">
            <w:pPr>
              <w:rPr>
                <w:rFonts w:ascii="Arial" w:hAnsi="Arial" w:cs="Arial"/>
              </w:rPr>
            </w:pPr>
          </w:p>
        </w:tc>
        <w:tc>
          <w:tcPr>
            <w:tcW w:w="325" w:type="pct"/>
            <w:tcBorders>
              <w:top w:val="nil"/>
              <w:left w:val="nil"/>
              <w:bottom w:val="nil"/>
              <w:right w:val="nil"/>
            </w:tcBorders>
          </w:tcPr>
          <w:p w14:paraId="136E3534" w14:textId="77777777" w:rsidR="00CD7D5C" w:rsidRPr="000D01E1" w:rsidRDefault="00CD7D5C" w:rsidP="00561E39">
            <w:pPr>
              <w:rPr>
                <w:rFonts w:ascii="Arial" w:hAnsi="Arial" w:cs="Arial"/>
              </w:rPr>
            </w:pPr>
          </w:p>
        </w:tc>
        <w:tc>
          <w:tcPr>
            <w:tcW w:w="328" w:type="pct"/>
            <w:tcBorders>
              <w:top w:val="nil"/>
              <w:left w:val="nil"/>
              <w:bottom w:val="nil"/>
              <w:right w:val="nil"/>
            </w:tcBorders>
          </w:tcPr>
          <w:p w14:paraId="05FBD181" w14:textId="77777777" w:rsidR="00CD7D5C" w:rsidRPr="000D01E1" w:rsidRDefault="00CD7D5C" w:rsidP="00561E39">
            <w:pPr>
              <w:rPr>
                <w:rFonts w:ascii="Arial" w:hAnsi="Arial" w:cs="Arial"/>
              </w:rPr>
            </w:pPr>
          </w:p>
        </w:tc>
        <w:tc>
          <w:tcPr>
            <w:tcW w:w="498" w:type="pct"/>
            <w:tcBorders>
              <w:top w:val="nil"/>
              <w:left w:val="nil"/>
              <w:bottom w:val="nil"/>
              <w:right w:val="nil"/>
            </w:tcBorders>
          </w:tcPr>
          <w:p w14:paraId="28A0EB86"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40784D38" w14:textId="77777777" w:rsidR="00CD7D5C" w:rsidRPr="000D01E1" w:rsidRDefault="00CD7D5C" w:rsidP="00561E39">
            <w:pPr>
              <w:rPr>
                <w:rFonts w:ascii="Arial" w:hAnsi="Arial" w:cs="Arial"/>
              </w:rPr>
            </w:pPr>
          </w:p>
        </w:tc>
        <w:tc>
          <w:tcPr>
            <w:tcW w:w="321" w:type="pct"/>
            <w:tcBorders>
              <w:top w:val="nil"/>
              <w:left w:val="nil"/>
              <w:bottom w:val="nil"/>
              <w:right w:val="nil"/>
            </w:tcBorders>
          </w:tcPr>
          <w:p w14:paraId="62373981" w14:textId="77777777" w:rsidR="00CD7D5C" w:rsidRPr="000D01E1" w:rsidRDefault="00CD7D5C" w:rsidP="00561E39">
            <w:pPr>
              <w:rPr>
                <w:rFonts w:ascii="Arial" w:hAnsi="Arial" w:cs="Arial"/>
              </w:rPr>
            </w:pPr>
          </w:p>
        </w:tc>
        <w:tc>
          <w:tcPr>
            <w:tcW w:w="270" w:type="pct"/>
            <w:tcBorders>
              <w:top w:val="nil"/>
              <w:left w:val="nil"/>
              <w:bottom w:val="nil"/>
              <w:right w:val="nil"/>
            </w:tcBorders>
          </w:tcPr>
          <w:p w14:paraId="7BA5F3BC" w14:textId="77777777" w:rsidR="00CD7D5C" w:rsidRPr="000D01E1" w:rsidRDefault="00CD7D5C" w:rsidP="00561E39">
            <w:pPr>
              <w:rPr>
                <w:rFonts w:ascii="Arial" w:hAnsi="Arial" w:cs="Arial"/>
              </w:rPr>
            </w:pPr>
          </w:p>
        </w:tc>
        <w:tc>
          <w:tcPr>
            <w:tcW w:w="327" w:type="pct"/>
            <w:tcBorders>
              <w:top w:val="nil"/>
              <w:left w:val="nil"/>
              <w:bottom w:val="nil"/>
              <w:right w:val="nil"/>
            </w:tcBorders>
          </w:tcPr>
          <w:p w14:paraId="28846663"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7A58BDCD" w14:textId="77777777" w:rsidR="00CD7D5C" w:rsidRPr="000D01E1" w:rsidRDefault="00CD7D5C" w:rsidP="00561E39">
            <w:pPr>
              <w:rPr>
                <w:rFonts w:ascii="Arial" w:hAnsi="Arial" w:cs="Arial"/>
              </w:rPr>
            </w:pPr>
          </w:p>
        </w:tc>
        <w:tc>
          <w:tcPr>
            <w:tcW w:w="239" w:type="pct"/>
            <w:tcBorders>
              <w:top w:val="nil"/>
              <w:left w:val="nil"/>
              <w:bottom w:val="nil"/>
              <w:right w:val="nil"/>
            </w:tcBorders>
          </w:tcPr>
          <w:p w14:paraId="39765982" w14:textId="77777777" w:rsidR="00CD7D5C" w:rsidRPr="000D01E1" w:rsidRDefault="00CD7D5C" w:rsidP="00561E39">
            <w:pPr>
              <w:rPr>
                <w:rFonts w:ascii="Arial" w:hAnsi="Arial" w:cs="Arial"/>
              </w:rPr>
            </w:pPr>
          </w:p>
        </w:tc>
        <w:tc>
          <w:tcPr>
            <w:tcW w:w="362" w:type="pct"/>
            <w:tcBorders>
              <w:top w:val="nil"/>
              <w:left w:val="nil"/>
              <w:bottom w:val="nil"/>
              <w:right w:val="nil"/>
            </w:tcBorders>
          </w:tcPr>
          <w:p w14:paraId="0C54A9C5" w14:textId="77777777" w:rsidR="00CD7D5C" w:rsidRPr="000D01E1" w:rsidRDefault="00CD7D5C" w:rsidP="00561E39">
            <w:pPr>
              <w:rPr>
                <w:rFonts w:ascii="Arial" w:hAnsi="Arial" w:cs="Arial"/>
              </w:rPr>
            </w:pPr>
          </w:p>
        </w:tc>
      </w:tr>
      <w:tr w:rsidR="00CD7D5C" w:rsidRPr="000D01E1" w14:paraId="73EB523C" w14:textId="77777777" w:rsidTr="00561E39">
        <w:tc>
          <w:tcPr>
            <w:tcW w:w="1400" w:type="pct"/>
            <w:tcBorders>
              <w:top w:val="nil"/>
              <w:left w:val="nil"/>
              <w:bottom w:val="nil"/>
              <w:right w:val="nil"/>
            </w:tcBorders>
            <w:hideMark/>
          </w:tcPr>
          <w:p w14:paraId="0471F9AA" w14:textId="77777777" w:rsidR="00CD7D5C" w:rsidRPr="000D01E1" w:rsidRDefault="00CD7D5C" w:rsidP="00561E39">
            <w:pPr>
              <w:rPr>
                <w:rFonts w:ascii="Arial" w:hAnsi="Arial" w:cs="Arial"/>
              </w:rPr>
            </w:pPr>
            <w:r w:rsidRPr="000D01E1">
              <w:rPr>
                <w:rFonts w:ascii="Arial" w:hAnsi="Arial" w:cs="Arial"/>
              </w:rPr>
              <w:t>26-30</w:t>
            </w:r>
          </w:p>
        </w:tc>
        <w:tc>
          <w:tcPr>
            <w:tcW w:w="290" w:type="pct"/>
            <w:tcBorders>
              <w:top w:val="nil"/>
              <w:left w:val="nil"/>
              <w:bottom w:val="nil"/>
              <w:right w:val="nil"/>
            </w:tcBorders>
            <w:hideMark/>
          </w:tcPr>
          <w:p w14:paraId="23839520" w14:textId="77777777" w:rsidR="00CD7D5C" w:rsidRPr="000D01E1" w:rsidRDefault="00CD7D5C" w:rsidP="00561E39">
            <w:pPr>
              <w:rPr>
                <w:rFonts w:ascii="Arial" w:hAnsi="Arial" w:cs="Arial"/>
              </w:rPr>
            </w:pPr>
            <w:r w:rsidRPr="000D01E1">
              <w:rPr>
                <w:rFonts w:ascii="Arial" w:hAnsi="Arial" w:cs="Arial"/>
              </w:rPr>
              <w:t>14</w:t>
            </w:r>
          </w:p>
        </w:tc>
        <w:tc>
          <w:tcPr>
            <w:tcW w:w="325" w:type="pct"/>
            <w:tcBorders>
              <w:top w:val="nil"/>
              <w:left w:val="nil"/>
              <w:bottom w:val="nil"/>
              <w:right w:val="nil"/>
            </w:tcBorders>
            <w:hideMark/>
          </w:tcPr>
          <w:p w14:paraId="09FCA01B" w14:textId="77777777" w:rsidR="00CD7D5C" w:rsidRPr="000D01E1" w:rsidRDefault="00CD7D5C" w:rsidP="00561E39">
            <w:pPr>
              <w:rPr>
                <w:rFonts w:ascii="Arial" w:hAnsi="Arial" w:cs="Arial"/>
              </w:rPr>
            </w:pPr>
            <w:r w:rsidRPr="000D01E1">
              <w:rPr>
                <w:rFonts w:ascii="Arial" w:hAnsi="Arial" w:cs="Arial"/>
              </w:rPr>
              <w:t>8</w:t>
            </w:r>
          </w:p>
        </w:tc>
        <w:tc>
          <w:tcPr>
            <w:tcW w:w="328" w:type="pct"/>
            <w:tcBorders>
              <w:top w:val="nil"/>
              <w:left w:val="nil"/>
              <w:bottom w:val="nil"/>
              <w:right w:val="nil"/>
            </w:tcBorders>
            <w:hideMark/>
          </w:tcPr>
          <w:p w14:paraId="3B96D71E" w14:textId="77777777" w:rsidR="00CD7D5C" w:rsidRPr="000D01E1" w:rsidRDefault="00CD7D5C" w:rsidP="00561E39">
            <w:pPr>
              <w:rPr>
                <w:rFonts w:ascii="Arial" w:hAnsi="Arial" w:cs="Arial"/>
              </w:rPr>
            </w:pPr>
            <w:r w:rsidRPr="000D01E1">
              <w:rPr>
                <w:rFonts w:ascii="Arial" w:hAnsi="Arial" w:cs="Arial"/>
              </w:rPr>
              <w:t>57.1</w:t>
            </w:r>
          </w:p>
        </w:tc>
        <w:tc>
          <w:tcPr>
            <w:tcW w:w="498" w:type="pct"/>
            <w:tcBorders>
              <w:top w:val="nil"/>
              <w:left w:val="nil"/>
              <w:bottom w:val="nil"/>
              <w:right w:val="nil"/>
            </w:tcBorders>
            <w:hideMark/>
          </w:tcPr>
          <w:p w14:paraId="24C7734A" w14:textId="77777777" w:rsidR="00CD7D5C" w:rsidRPr="000D01E1" w:rsidRDefault="00CD7D5C" w:rsidP="00561E39">
            <w:pPr>
              <w:rPr>
                <w:rFonts w:ascii="Arial" w:hAnsi="Arial" w:cs="Arial"/>
              </w:rPr>
            </w:pPr>
            <w:r w:rsidRPr="000D01E1">
              <w:rPr>
                <w:rFonts w:ascii="Arial" w:hAnsi="Arial" w:cs="Arial"/>
              </w:rPr>
              <w:t>3</w:t>
            </w:r>
          </w:p>
        </w:tc>
        <w:tc>
          <w:tcPr>
            <w:tcW w:w="320" w:type="pct"/>
            <w:tcBorders>
              <w:top w:val="nil"/>
              <w:left w:val="nil"/>
              <w:bottom w:val="nil"/>
              <w:right w:val="nil"/>
            </w:tcBorders>
            <w:hideMark/>
          </w:tcPr>
          <w:p w14:paraId="129EAC1C" w14:textId="77777777" w:rsidR="00CD7D5C" w:rsidRPr="000D01E1" w:rsidRDefault="00CD7D5C" w:rsidP="00561E39">
            <w:pPr>
              <w:rPr>
                <w:rFonts w:ascii="Arial" w:hAnsi="Arial" w:cs="Arial"/>
              </w:rPr>
            </w:pPr>
            <w:r w:rsidRPr="000D01E1">
              <w:rPr>
                <w:rFonts w:ascii="Arial" w:hAnsi="Arial" w:cs="Arial"/>
              </w:rPr>
              <w:t>21.4</w:t>
            </w:r>
          </w:p>
        </w:tc>
        <w:tc>
          <w:tcPr>
            <w:tcW w:w="321" w:type="pct"/>
            <w:tcBorders>
              <w:top w:val="nil"/>
              <w:left w:val="nil"/>
              <w:bottom w:val="nil"/>
              <w:right w:val="nil"/>
            </w:tcBorders>
            <w:hideMark/>
          </w:tcPr>
          <w:p w14:paraId="6C3D79EC" w14:textId="77777777" w:rsidR="00CD7D5C" w:rsidRPr="000D01E1" w:rsidRDefault="00CD7D5C" w:rsidP="00561E39">
            <w:pPr>
              <w:rPr>
                <w:rFonts w:ascii="Arial" w:hAnsi="Arial" w:cs="Arial"/>
              </w:rPr>
            </w:pPr>
            <w:r w:rsidRPr="000D01E1">
              <w:rPr>
                <w:rFonts w:ascii="Arial" w:hAnsi="Arial" w:cs="Arial"/>
              </w:rPr>
              <w:t>2</w:t>
            </w:r>
          </w:p>
        </w:tc>
        <w:tc>
          <w:tcPr>
            <w:tcW w:w="270" w:type="pct"/>
            <w:tcBorders>
              <w:top w:val="nil"/>
              <w:left w:val="nil"/>
              <w:bottom w:val="nil"/>
              <w:right w:val="nil"/>
            </w:tcBorders>
            <w:hideMark/>
          </w:tcPr>
          <w:p w14:paraId="0D7B4514" w14:textId="77777777" w:rsidR="00CD7D5C" w:rsidRPr="000D01E1" w:rsidRDefault="00CD7D5C" w:rsidP="00561E39">
            <w:pPr>
              <w:rPr>
                <w:rFonts w:ascii="Arial" w:hAnsi="Arial" w:cs="Arial"/>
              </w:rPr>
            </w:pPr>
            <w:r w:rsidRPr="000D01E1">
              <w:rPr>
                <w:rFonts w:ascii="Arial" w:hAnsi="Arial" w:cs="Arial"/>
              </w:rPr>
              <w:t>14.3</w:t>
            </w:r>
          </w:p>
        </w:tc>
        <w:tc>
          <w:tcPr>
            <w:tcW w:w="327" w:type="pct"/>
            <w:tcBorders>
              <w:top w:val="nil"/>
              <w:left w:val="nil"/>
              <w:bottom w:val="nil"/>
              <w:right w:val="nil"/>
            </w:tcBorders>
            <w:hideMark/>
          </w:tcPr>
          <w:p w14:paraId="4D15CAEF" w14:textId="77777777" w:rsidR="00CD7D5C" w:rsidRPr="000D01E1" w:rsidRDefault="00CD7D5C" w:rsidP="00561E39">
            <w:pPr>
              <w:rPr>
                <w:rFonts w:ascii="Arial" w:hAnsi="Arial" w:cs="Arial"/>
              </w:rPr>
            </w:pPr>
            <w:r w:rsidRPr="000D01E1">
              <w:rPr>
                <w:rFonts w:ascii="Arial" w:hAnsi="Arial" w:cs="Arial"/>
              </w:rPr>
              <w:t>1</w:t>
            </w:r>
          </w:p>
        </w:tc>
        <w:tc>
          <w:tcPr>
            <w:tcW w:w="320" w:type="pct"/>
            <w:tcBorders>
              <w:top w:val="nil"/>
              <w:left w:val="nil"/>
              <w:bottom w:val="nil"/>
              <w:right w:val="nil"/>
            </w:tcBorders>
            <w:hideMark/>
          </w:tcPr>
          <w:p w14:paraId="58171547" w14:textId="77777777" w:rsidR="00CD7D5C" w:rsidRPr="000D01E1" w:rsidRDefault="00CD7D5C" w:rsidP="00561E39">
            <w:pPr>
              <w:rPr>
                <w:rFonts w:ascii="Arial" w:hAnsi="Arial" w:cs="Arial"/>
              </w:rPr>
            </w:pPr>
            <w:r w:rsidRPr="000D01E1">
              <w:rPr>
                <w:rFonts w:ascii="Arial" w:hAnsi="Arial" w:cs="Arial"/>
              </w:rPr>
              <w:t>7.1</w:t>
            </w:r>
          </w:p>
        </w:tc>
        <w:tc>
          <w:tcPr>
            <w:tcW w:w="239" w:type="pct"/>
            <w:tcBorders>
              <w:top w:val="nil"/>
              <w:left w:val="nil"/>
              <w:bottom w:val="nil"/>
              <w:right w:val="nil"/>
            </w:tcBorders>
            <w:hideMark/>
          </w:tcPr>
          <w:p w14:paraId="08983890" w14:textId="77777777" w:rsidR="00CD7D5C" w:rsidRPr="000D01E1" w:rsidRDefault="00CD7D5C" w:rsidP="00561E39">
            <w:pPr>
              <w:rPr>
                <w:rFonts w:ascii="Arial" w:hAnsi="Arial" w:cs="Arial"/>
              </w:rPr>
            </w:pPr>
            <w:r w:rsidRPr="000D01E1">
              <w:rPr>
                <w:rFonts w:ascii="Arial" w:hAnsi="Arial" w:cs="Arial"/>
              </w:rPr>
              <w:t>0</w:t>
            </w:r>
          </w:p>
        </w:tc>
        <w:tc>
          <w:tcPr>
            <w:tcW w:w="362" w:type="pct"/>
            <w:tcBorders>
              <w:top w:val="nil"/>
              <w:left w:val="nil"/>
              <w:bottom w:val="nil"/>
              <w:right w:val="nil"/>
            </w:tcBorders>
            <w:hideMark/>
          </w:tcPr>
          <w:p w14:paraId="52BE91C7"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350C39F1" w14:textId="77777777" w:rsidTr="00561E39">
        <w:tc>
          <w:tcPr>
            <w:tcW w:w="1400" w:type="pct"/>
            <w:tcBorders>
              <w:top w:val="nil"/>
              <w:left w:val="nil"/>
              <w:bottom w:val="nil"/>
              <w:right w:val="nil"/>
            </w:tcBorders>
            <w:hideMark/>
          </w:tcPr>
          <w:p w14:paraId="25BECAEC" w14:textId="77777777" w:rsidR="00CD7D5C" w:rsidRPr="000D01E1" w:rsidRDefault="00CD7D5C" w:rsidP="00561E39">
            <w:pPr>
              <w:rPr>
                <w:rFonts w:ascii="Arial" w:hAnsi="Arial" w:cs="Arial"/>
              </w:rPr>
            </w:pPr>
            <w:r w:rsidRPr="000D01E1">
              <w:rPr>
                <w:rFonts w:ascii="Arial" w:hAnsi="Arial" w:cs="Arial"/>
              </w:rPr>
              <w:t>31-35</w:t>
            </w:r>
          </w:p>
        </w:tc>
        <w:tc>
          <w:tcPr>
            <w:tcW w:w="290" w:type="pct"/>
            <w:tcBorders>
              <w:top w:val="nil"/>
              <w:left w:val="nil"/>
              <w:bottom w:val="nil"/>
              <w:right w:val="nil"/>
            </w:tcBorders>
            <w:hideMark/>
          </w:tcPr>
          <w:p w14:paraId="237B94C8" w14:textId="77777777" w:rsidR="00CD7D5C" w:rsidRPr="000D01E1" w:rsidRDefault="00CD7D5C" w:rsidP="00561E39">
            <w:pPr>
              <w:rPr>
                <w:rFonts w:ascii="Arial" w:hAnsi="Arial" w:cs="Arial"/>
              </w:rPr>
            </w:pPr>
            <w:r w:rsidRPr="000D01E1">
              <w:rPr>
                <w:rFonts w:ascii="Arial" w:hAnsi="Arial" w:cs="Arial"/>
              </w:rPr>
              <w:t>26</w:t>
            </w:r>
          </w:p>
        </w:tc>
        <w:tc>
          <w:tcPr>
            <w:tcW w:w="325" w:type="pct"/>
            <w:tcBorders>
              <w:top w:val="nil"/>
              <w:left w:val="nil"/>
              <w:bottom w:val="nil"/>
              <w:right w:val="nil"/>
            </w:tcBorders>
            <w:hideMark/>
          </w:tcPr>
          <w:p w14:paraId="5707765A" w14:textId="77777777" w:rsidR="00CD7D5C" w:rsidRPr="000D01E1" w:rsidRDefault="00CD7D5C" w:rsidP="00561E39">
            <w:pPr>
              <w:rPr>
                <w:rFonts w:ascii="Arial" w:hAnsi="Arial" w:cs="Arial"/>
              </w:rPr>
            </w:pPr>
            <w:r w:rsidRPr="000D01E1">
              <w:rPr>
                <w:rFonts w:ascii="Arial" w:hAnsi="Arial" w:cs="Arial"/>
              </w:rPr>
              <w:t>14</w:t>
            </w:r>
          </w:p>
        </w:tc>
        <w:tc>
          <w:tcPr>
            <w:tcW w:w="328" w:type="pct"/>
            <w:tcBorders>
              <w:top w:val="nil"/>
              <w:left w:val="nil"/>
              <w:bottom w:val="nil"/>
              <w:right w:val="nil"/>
            </w:tcBorders>
            <w:hideMark/>
          </w:tcPr>
          <w:p w14:paraId="54542F4A" w14:textId="77777777" w:rsidR="00CD7D5C" w:rsidRPr="000D01E1" w:rsidRDefault="00CD7D5C" w:rsidP="00561E39">
            <w:pPr>
              <w:rPr>
                <w:rFonts w:ascii="Arial" w:hAnsi="Arial" w:cs="Arial"/>
              </w:rPr>
            </w:pPr>
            <w:r w:rsidRPr="000D01E1">
              <w:rPr>
                <w:rFonts w:ascii="Arial" w:hAnsi="Arial" w:cs="Arial"/>
              </w:rPr>
              <w:t>53.8</w:t>
            </w:r>
          </w:p>
        </w:tc>
        <w:tc>
          <w:tcPr>
            <w:tcW w:w="498" w:type="pct"/>
            <w:tcBorders>
              <w:top w:val="nil"/>
              <w:left w:val="nil"/>
              <w:bottom w:val="nil"/>
              <w:right w:val="nil"/>
            </w:tcBorders>
            <w:hideMark/>
          </w:tcPr>
          <w:p w14:paraId="3CA7067F" w14:textId="77777777" w:rsidR="00CD7D5C" w:rsidRPr="000D01E1" w:rsidRDefault="00CD7D5C" w:rsidP="00561E39">
            <w:pPr>
              <w:rPr>
                <w:rFonts w:ascii="Arial" w:hAnsi="Arial" w:cs="Arial"/>
              </w:rPr>
            </w:pPr>
            <w:r w:rsidRPr="000D01E1">
              <w:rPr>
                <w:rFonts w:ascii="Arial" w:hAnsi="Arial" w:cs="Arial"/>
              </w:rPr>
              <w:t>3</w:t>
            </w:r>
          </w:p>
        </w:tc>
        <w:tc>
          <w:tcPr>
            <w:tcW w:w="320" w:type="pct"/>
            <w:tcBorders>
              <w:top w:val="nil"/>
              <w:left w:val="nil"/>
              <w:bottom w:val="nil"/>
              <w:right w:val="nil"/>
            </w:tcBorders>
            <w:hideMark/>
          </w:tcPr>
          <w:p w14:paraId="6EB0FD17" w14:textId="77777777" w:rsidR="00CD7D5C" w:rsidRPr="000D01E1" w:rsidRDefault="00CD7D5C" w:rsidP="00561E39">
            <w:pPr>
              <w:rPr>
                <w:rFonts w:ascii="Arial" w:hAnsi="Arial" w:cs="Arial"/>
              </w:rPr>
            </w:pPr>
            <w:r w:rsidRPr="000D01E1">
              <w:rPr>
                <w:rFonts w:ascii="Arial" w:hAnsi="Arial" w:cs="Arial"/>
              </w:rPr>
              <w:t>11.0</w:t>
            </w:r>
          </w:p>
        </w:tc>
        <w:tc>
          <w:tcPr>
            <w:tcW w:w="321" w:type="pct"/>
            <w:tcBorders>
              <w:top w:val="nil"/>
              <w:left w:val="nil"/>
              <w:bottom w:val="nil"/>
              <w:right w:val="nil"/>
            </w:tcBorders>
            <w:hideMark/>
          </w:tcPr>
          <w:p w14:paraId="16EA5C16" w14:textId="77777777" w:rsidR="00CD7D5C" w:rsidRPr="000D01E1" w:rsidRDefault="00CD7D5C" w:rsidP="00561E39">
            <w:pPr>
              <w:rPr>
                <w:rFonts w:ascii="Arial" w:hAnsi="Arial" w:cs="Arial"/>
              </w:rPr>
            </w:pPr>
            <w:r w:rsidRPr="000D01E1">
              <w:rPr>
                <w:rFonts w:ascii="Arial" w:hAnsi="Arial" w:cs="Arial"/>
              </w:rPr>
              <w:t>8</w:t>
            </w:r>
          </w:p>
        </w:tc>
        <w:tc>
          <w:tcPr>
            <w:tcW w:w="270" w:type="pct"/>
            <w:tcBorders>
              <w:top w:val="nil"/>
              <w:left w:val="nil"/>
              <w:bottom w:val="nil"/>
              <w:right w:val="nil"/>
            </w:tcBorders>
            <w:hideMark/>
          </w:tcPr>
          <w:p w14:paraId="37DB6DDE" w14:textId="77777777" w:rsidR="00CD7D5C" w:rsidRPr="000D01E1" w:rsidRDefault="00CD7D5C" w:rsidP="00561E39">
            <w:pPr>
              <w:rPr>
                <w:rFonts w:ascii="Arial" w:hAnsi="Arial" w:cs="Arial"/>
              </w:rPr>
            </w:pPr>
            <w:r w:rsidRPr="000D01E1">
              <w:rPr>
                <w:rFonts w:ascii="Arial" w:hAnsi="Arial" w:cs="Arial"/>
              </w:rPr>
              <w:t>30.8</w:t>
            </w:r>
          </w:p>
        </w:tc>
        <w:tc>
          <w:tcPr>
            <w:tcW w:w="327" w:type="pct"/>
            <w:tcBorders>
              <w:top w:val="nil"/>
              <w:left w:val="nil"/>
              <w:bottom w:val="nil"/>
              <w:right w:val="nil"/>
            </w:tcBorders>
            <w:hideMark/>
          </w:tcPr>
          <w:p w14:paraId="7812A820"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7EC8C297"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76DE1B81" w14:textId="77777777" w:rsidR="00CD7D5C" w:rsidRPr="000D01E1" w:rsidRDefault="00CD7D5C" w:rsidP="00561E39">
            <w:pPr>
              <w:rPr>
                <w:rFonts w:ascii="Arial" w:hAnsi="Arial" w:cs="Arial"/>
              </w:rPr>
            </w:pPr>
            <w:r w:rsidRPr="000D01E1">
              <w:rPr>
                <w:rFonts w:ascii="Arial" w:hAnsi="Arial" w:cs="Arial"/>
              </w:rPr>
              <w:t>1</w:t>
            </w:r>
          </w:p>
        </w:tc>
        <w:tc>
          <w:tcPr>
            <w:tcW w:w="362" w:type="pct"/>
            <w:tcBorders>
              <w:top w:val="nil"/>
              <w:left w:val="nil"/>
              <w:bottom w:val="nil"/>
              <w:right w:val="nil"/>
            </w:tcBorders>
            <w:hideMark/>
          </w:tcPr>
          <w:p w14:paraId="41D21F6C" w14:textId="77777777" w:rsidR="00CD7D5C" w:rsidRPr="000D01E1" w:rsidRDefault="00CD7D5C" w:rsidP="00561E39">
            <w:pPr>
              <w:rPr>
                <w:rFonts w:ascii="Arial" w:hAnsi="Arial" w:cs="Arial"/>
              </w:rPr>
            </w:pPr>
            <w:r w:rsidRPr="000D01E1">
              <w:rPr>
                <w:rFonts w:ascii="Arial" w:hAnsi="Arial" w:cs="Arial"/>
              </w:rPr>
              <w:t>3.8</w:t>
            </w:r>
          </w:p>
        </w:tc>
      </w:tr>
      <w:tr w:rsidR="00CD7D5C" w:rsidRPr="000D01E1" w14:paraId="039ECAFF" w14:textId="77777777" w:rsidTr="00561E39">
        <w:tc>
          <w:tcPr>
            <w:tcW w:w="1400" w:type="pct"/>
            <w:tcBorders>
              <w:top w:val="nil"/>
              <w:left w:val="nil"/>
              <w:bottom w:val="nil"/>
              <w:right w:val="nil"/>
            </w:tcBorders>
            <w:hideMark/>
          </w:tcPr>
          <w:p w14:paraId="3117A5DF" w14:textId="77777777" w:rsidR="00CD7D5C" w:rsidRPr="000D01E1" w:rsidRDefault="00CD7D5C" w:rsidP="00561E39">
            <w:pPr>
              <w:rPr>
                <w:rFonts w:ascii="Arial" w:hAnsi="Arial" w:cs="Arial"/>
              </w:rPr>
            </w:pPr>
            <w:r w:rsidRPr="000D01E1">
              <w:rPr>
                <w:rFonts w:ascii="Arial" w:hAnsi="Arial" w:cs="Arial"/>
              </w:rPr>
              <w:t>36-40</w:t>
            </w:r>
          </w:p>
        </w:tc>
        <w:tc>
          <w:tcPr>
            <w:tcW w:w="290" w:type="pct"/>
            <w:tcBorders>
              <w:top w:val="nil"/>
              <w:left w:val="nil"/>
              <w:bottom w:val="nil"/>
              <w:right w:val="nil"/>
            </w:tcBorders>
            <w:hideMark/>
          </w:tcPr>
          <w:p w14:paraId="73433540" w14:textId="77777777" w:rsidR="00CD7D5C" w:rsidRPr="000D01E1" w:rsidRDefault="00CD7D5C" w:rsidP="00561E39">
            <w:pPr>
              <w:rPr>
                <w:rFonts w:ascii="Arial" w:hAnsi="Arial" w:cs="Arial"/>
              </w:rPr>
            </w:pPr>
            <w:r w:rsidRPr="000D01E1">
              <w:rPr>
                <w:rFonts w:ascii="Arial" w:hAnsi="Arial" w:cs="Arial"/>
              </w:rPr>
              <w:t>49</w:t>
            </w:r>
          </w:p>
        </w:tc>
        <w:tc>
          <w:tcPr>
            <w:tcW w:w="325" w:type="pct"/>
            <w:tcBorders>
              <w:top w:val="nil"/>
              <w:left w:val="nil"/>
              <w:bottom w:val="nil"/>
              <w:right w:val="nil"/>
            </w:tcBorders>
            <w:hideMark/>
          </w:tcPr>
          <w:p w14:paraId="745EBEE6" w14:textId="77777777" w:rsidR="00CD7D5C" w:rsidRPr="000D01E1" w:rsidRDefault="00CD7D5C" w:rsidP="00561E39">
            <w:pPr>
              <w:rPr>
                <w:rFonts w:ascii="Arial" w:hAnsi="Arial" w:cs="Arial"/>
              </w:rPr>
            </w:pPr>
            <w:r w:rsidRPr="000D01E1">
              <w:rPr>
                <w:rFonts w:ascii="Arial" w:hAnsi="Arial" w:cs="Arial"/>
              </w:rPr>
              <w:t>32</w:t>
            </w:r>
          </w:p>
        </w:tc>
        <w:tc>
          <w:tcPr>
            <w:tcW w:w="328" w:type="pct"/>
            <w:tcBorders>
              <w:top w:val="nil"/>
              <w:left w:val="nil"/>
              <w:bottom w:val="nil"/>
              <w:right w:val="nil"/>
            </w:tcBorders>
            <w:hideMark/>
          </w:tcPr>
          <w:p w14:paraId="71CE780F" w14:textId="77777777" w:rsidR="00CD7D5C" w:rsidRPr="000D01E1" w:rsidRDefault="00CD7D5C" w:rsidP="00561E39">
            <w:pPr>
              <w:rPr>
                <w:rFonts w:ascii="Arial" w:hAnsi="Arial" w:cs="Arial"/>
              </w:rPr>
            </w:pPr>
            <w:r w:rsidRPr="000D01E1">
              <w:rPr>
                <w:rFonts w:ascii="Arial" w:hAnsi="Arial" w:cs="Arial"/>
              </w:rPr>
              <w:t>65.3</w:t>
            </w:r>
          </w:p>
        </w:tc>
        <w:tc>
          <w:tcPr>
            <w:tcW w:w="498" w:type="pct"/>
            <w:tcBorders>
              <w:top w:val="nil"/>
              <w:left w:val="nil"/>
              <w:bottom w:val="nil"/>
              <w:right w:val="nil"/>
            </w:tcBorders>
            <w:hideMark/>
          </w:tcPr>
          <w:p w14:paraId="18E0D70E" w14:textId="77777777" w:rsidR="00CD7D5C" w:rsidRPr="000D01E1" w:rsidRDefault="00CD7D5C" w:rsidP="00561E39">
            <w:pPr>
              <w:rPr>
                <w:rFonts w:ascii="Arial" w:hAnsi="Arial" w:cs="Arial"/>
              </w:rPr>
            </w:pPr>
            <w:r w:rsidRPr="000D01E1">
              <w:rPr>
                <w:rFonts w:ascii="Arial" w:hAnsi="Arial" w:cs="Arial"/>
              </w:rPr>
              <w:t>5</w:t>
            </w:r>
          </w:p>
        </w:tc>
        <w:tc>
          <w:tcPr>
            <w:tcW w:w="320" w:type="pct"/>
            <w:tcBorders>
              <w:top w:val="nil"/>
              <w:left w:val="nil"/>
              <w:bottom w:val="nil"/>
              <w:right w:val="nil"/>
            </w:tcBorders>
            <w:hideMark/>
          </w:tcPr>
          <w:p w14:paraId="04A6F474" w14:textId="77777777" w:rsidR="00CD7D5C" w:rsidRPr="000D01E1" w:rsidRDefault="00CD7D5C" w:rsidP="00561E39">
            <w:pPr>
              <w:rPr>
                <w:rFonts w:ascii="Arial" w:hAnsi="Arial" w:cs="Arial"/>
              </w:rPr>
            </w:pPr>
            <w:r w:rsidRPr="000D01E1">
              <w:rPr>
                <w:rFonts w:ascii="Arial" w:hAnsi="Arial" w:cs="Arial"/>
              </w:rPr>
              <w:t>10.2</w:t>
            </w:r>
          </w:p>
        </w:tc>
        <w:tc>
          <w:tcPr>
            <w:tcW w:w="321" w:type="pct"/>
            <w:tcBorders>
              <w:top w:val="nil"/>
              <w:left w:val="nil"/>
              <w:bottom w:val="nil"/>
              <w:right w:val="nil"/>
            </w:tcBorders>
            <w:hideMark/>
          </w:tcPr>
          <w:p w14:paraId="13FCBABE" w14:textId="77777777" w:rsidR="00CD7D5C" w:rsidRPr="000D01E1" w:rsidRDefault="00CD7D5C" w:rsidP="00561E39">
            <w:pPr>
              <w:rPr>
                <w:rFonts w:ascii="Arial" w:hAnsi="Arial" w:cs="Arial"/>
              </w:rPr>
            </w:pPr>
            <w:r w:rsidRPr="000D01E1">
              <w:rPr>
                <w:rFonts w:ascii="Arial" w:hAnsi="Arial" w:cs="Arial"/>
              </w:rPr>
              <w:t>9</w:t>
            </w:r>
          </w:p>
        </w:tc>
        <w:tc>
          <w:tcPr>
            <w:tcW w:w="270" w:type="pct"/>
            <w:tcBorders>
              <w:top w:val="nil"/>
              <w:left w:val="nil"/>
              <w:bottom w:val="nil"/>
              <w:right w:val="nil"/>
            </w:tcBorders>
            <w:hideMark/>
          </w:tcPr>
          <w:p w14:paraId="6194D221" w14:textId="77777777" w:rsidR="00CD7D5C" w:rsidRPr="000D01E1" w:rsidRDefault="00CD7D5C" w:rsidP="00561E39">
            <w:pPr>
              <w:rPr>
                <w:rFonts w:ascii="Arial" w:hAnsi="Arial" w:cs="Arial"/>
              </w:rPr>
            </w:pPr>
            <w:r w:rsidRPr="000D01E1">
              <w:rPr>
                <w:rFonts w:ascii="Arial" w:hAnsi="Arial" w:cs="Arial"/>
              </w:rPr>
              <w:t>18.4</w:t>
            </w:r>
          </w:p>
        </w:tc>
        <w:tc>
          <w:tcPr>
            <w:tcW w:w="327" w:type="pct"/>
            <w:tcBorders>
              <w:top w:val="nil"/>
              <w:left w:val="nil"/>
              <w:bottom w:val="nil"/>
              <w:right w:val="nil"/>
            </w:tcBorders>
            <w:hideMark/>
          </w:tcPr>
          <w:p w14:paraId="254E244A"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41D2FEBA"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56830939" w14:textId="77777777" w:rsidR="00CD7D5C" w:rsidRPr="000D01E1" w:rsidRDefault="00CD7D5C" w:rsidP="00561E39">
            <w:pPr>
              <w:rPr>
                <w:rFonts w:ascii="Arial" w:hAnsi="Arial" w:cs="Arial"/>
              </w:rPr>
            </w:pPr>
            <w:r w:rsidRPr="000D01E1">
              <w:rPr>
                <w:rFonts w:ascii="Arial" w:hAnsi="Arial" w:cs="Arial"/>
              </w:rPr>
              <w:t>3</w:t>
            </w:r>
          </w:p>
        </w:tc>
        <w:tc>
          <w:tcPr>
            <w:tcW w:w="362" w:type="pct"/>
            <w:tcBorders>
              <w:top w:val="nil"/>
              <w:left w:val="nil"/>
              <w:bottom w:val="nil"/>
              <w:right w:val="nil"/>
            </w:tcBorders>
            <w:hideMark/>
          </w:tcPr>
          <w:p w14:paraId="7C05BFDF" w14:textId="77777777" w:rsidR="00CD7D5C" w:rsidRPr="000D01E1" w:rsidRDefault="00CD7D5C" w:rsidP="00561E39">
            <w:pPr>
              <w:rPr>
                <w:rFonts w:ascii="Arial" w:hAnsi="Arial" w:cs="Arial"/>
              </w:rPr>
            </w:pPr>
            <w:r w:rsidRPr="000D01E1">
              <w:rPr>
                <w:rFonts w:ascii="Arial" w:hAnsi="Arial" w:cs="Arial"/>
              </w:rPr>
              <w:t>6.14</w:t>
            </w:r>
          </w:p>
        </w:tc>
      </w:tr>
      <w:tr w:rsidR="00CD7D5C" w:rsidRPr="000D01E1" w14:paraId="071E0E53" w14:textId="77777777" w:rsidTr="00561E39">
        <w:tc>
          <w:tcPr>
            <w:tcW w:w="1400" w:type="pct"/>
            <w:tcBorders>
              <w:top w:val="nil"/>
              <w:left w:val="nil"/>
              <w:bottom w:val="nil"/>
              <w:right w:val="nil"/>
            </w:tcBorders>
            <w:hideMark/>
          </w:tcPr>
          <w:p w14:paraId="7DDE4B36" w14:textId="77777777" w:rsidR="00CD7D5C" w:rsidRPr="000D01E1" w:rsidRDefault="00CD7D5C" w:rsidP="00561E39">
            <w:pPr>
              <w:rPr>
                <w:rFonts w:ascii="Arial" w:hAnsi="Arial" w:cs="Arial"/>
              </w:rPr>
            </w:pPr>
            <w:r w:rsidRPr="000D01E1">
              <w:rPr>
                <w:rFonts w:ascii="Arial" w:hAnsi="Arial" w:cs="Arial"/>
              </w:rPr>
              <w:t>41-45</w:t>
            </w:r>
          </w:p>
        </w:tc>
        <w:tc>
          <w:tcPr>
            <w:tcW w:w="290" w:type="pct"/>
            <w:tcBorders>
              <w:top w:val="nil"/>
              <w:left w:val="nil"/>
              <w:bottom w:val="nil"/>
              <w:right w:val="nil"/>
            </w:tcBorders>
            <w:hideMark/>
          </w:tcPr>
          <w:p w14:paraId="53F847C2" w14:textId="77777777" w:rsidR="00CD7D5C" w:rsidRPr="000D01E1" w:rsidRDefault="00CD7D5C" w:rsidP="00561E39">
            <w:pPr>
              <w:rPr>
                <w:rFonts w:ascii="Arial" w:hAnsi="Arial" w:cs="Arial"/>
              </w:rPr>
            </w:pPr>
            <w:r w:rsidRPr="000D01E1">
              <w:rPr>
                <w:rFonts w:ascii="Arial" w:hAnsi="Arial" w:cs="Arial"/>
              </w:rPr>
              <w:t>42</w:t>
            </w:r>
          </w:p>
        </w:tc>
        <w:tc>
          <w:tcPr>
            <w:tcW w:w="325" w:type="pct"/>
            <w:tcBorders>
              <w:top w:val="nil"/>
              <w:left w:val="nil"/>
              <w:bottom w:val="nil"/>
              <w:right w:val="nil"/>
            </w:tcBorders>
            <w:hideMark/>
          </w:tcPr>
          <w:p w14:paraId="76E5C21A" w14:textId="77777777" w:rsidR="00CD7D5C" w:rsidRPr="000D01E1" w:rsidRDefault="00CD7D5C" w:rsidP="00561E39">
            <w:pPr>
              <w:rPr>
                <w:rFonts w:ascii="Arial" w:hAnsi="Arial" w:cs="Arial"/>
              </w:rPr>
            </w:pPr>
            <w:r w:rsidRPr="000D01E1">
              <w:rPr>
                <w:rFonts w:ascii="Arial" w:hAnsi="Arial" w:cs="Arial"/>
              </w:rPr>
              <w:t>26</w:t>
            </w:r>
          </w:p>
        </w:tc>
        <w:tc>
          <w:tcPr>
            <w:tcW w:w="328" w:type="pct"/>
            <w:tcBorders>
              <w:top w:val="nil"/>
              <w:left w:val="nil"/>
              <w:bottom w:val="nil"/>
              <w:right w:val="nil"/>
            </w:tcBorders>
            <w:hideMark/>
          </w:tcPr>
          <w:p w14:paraId="67545D79" w14:textId="77777777" w:rsidR="00CD7D5C" w:rsidRPr="000D01E1" w:rsidRDefault="00CD7D5C" w:rsidP="00561E39">
            <w:pPr>
              <w:rPr>
                <w:rFonts w:ascii="Arial" w:hAnsi="Arial" w:cs="Arial"/>
              </w:rPr>
            </w:pPr>
            <w:r w:rsidRPr="000D01E1">
              <w:rPr>
                <w:rFonts w:ascii="Arial" w:hAnsi="Arial" w:cs="Arial"/>
              </w:rPr>
              <w:t>65.3</w:t>
            </w:r>
          </w:p>
        </w:tc>
        <w:tc>
          <w:tcPr>
            <w:tcW w:w="498" w:type="pct"/>
            <w:tcBorders>
              <w:top w:val="nil"/>
              <w:left w:val="nil"/>
              <w:bottom w:val="nil"/>
              <w:right w:val="nil"/>
            </w:tcBorders>
            <w:hideMark/>
          </w:tcPr>
          <w:p w14:paraId="2A92D8E1" w14:textId="77777777" w:rsidR="00CD7D5C" w:rsidRPr="000D01E1" w:rsidRDefault="00CD7D5C" w:rsidP="00561E39">
            <w:pPr>
              <w:rPr>
                <w:rFonts w:ascii="Arial" w:hAnsi="Arial" w:cs="Arial"/>
              </w:rPr>
            </w:pPr>
            <w:r w:rsidRPr="000D01E1">
              <w:rPr>
                <w:rFonts w:ascii="Arial" w:hAnsi="Arial" w:cs="Arial"/>
              </w:rPr>
              <w:t>8</w:t>
            </w:r>
          </w:p>
        </w:tc>
        <w:tc>
          <w:tcPr>
            <w:tcW w:w="320" w:type="pct"/>
            <w:tcBorders>
              <w:top w:val="nil"/>
              <w:left w:val="nil"/>
              <w:bottom w:val="nil"/>
              <w:right w:val="nil"/>
            </w:tcBorders>
            <w:hideMark/>
          </w:tcPr>
          <w:p w14:paraId="5E96F51F" w14:textId="77777777" w:rsidR="00CD7D5C" w:rsidRPr="000D01E1" w:rsidRDefault="00CD7D5C" w:rsidP="00561E39">
            <w:pPr>
              <w:rPr>
                <w:rFonts w:ascii="Arial" w:hAnsi="Arial" w:cs="Arial"/>
              </w:rPr>
            </w:pPr>
            <w:r w:rsidRPr="000D01E1">
              <w:rPr>
                <w:rFonts w:ascii="Arial" w:hAnsi="Arial" w:cs="Arial"/>
              </w:rPr>
              <w:t>18.4</w:t>
            </w:r>
          </w:p>
        </w:tc>
        <w:tc>
          <w:tcPr>
            <w:tcW w:w="321" w:type="pct"/>
            <w:tcBorders>
              <w:top w:val="nil"/>
              <w:left w:val="nil"/>
              <w:bottom w:val="nil"/>
              <w:right w:val="nil"/>
            </w:tcBorders>
            <w:hideMark/>
          </w:tcPr>
          <w:p w14:paraId="604687BE" w14:textId="77777777" w:rsidR="00CD7D5C" w:rsidRPr="000D01E1" w:rsidRDefault="00CD7D5C" w:rsidP="00561E39">
            <w:pPr>
              <w:rPr>
                <w:rFonts w:ascii="Arial" w:hAnsi="Arial" w:cs="Arial"/>
              </w:rPr>
            </w:pPr>
            <w:r w:rsidRPr="000D01E1">
              <w:rPr>
                <w:rFonts w:ascii="Arial" w:hAnsi="Arial" w:cs="Arial"/>
              </w:rPr>
              <w:t>6</w:t>
            </w:r>
          </w:p>
        </w:tc>
        <w:tc>
          <w:tcPr>
            <w:tcW w:w="270" w:type="pct"/>
            <w:tcBorders>
              <w:top w:val="nil"/>
              <w:left w:val="nil"/>
              <w:bottom w:val="nil"/>
              <w:right w:val="nil"/>
            </w:tcBorders>
            <w:hideMark/>
          </w:tcPr>
          <w:p w14:paraId="0CD269EE" w14:textId="77777777" w:rsidR="00CD7D5C" w:rsidRPr="000D01E1" w:rsidRDefault="00CD7D5C" w:rsidP="00561E39">
            <w:pPr>
              <w:rPr>
                <w:rFonts w:ascii="Arial" w:hAnsi="Arial" w:cs="Arial"/>
              </w:rPr>
            </w:pPr>
            <w:r w:rsidRPr="000D01E1">
              <w:rPr>
                <w:rFonts w:ascii="Arial" w:hAnsi="Arial" w:cs="Arial"/>
              </w:rPr>
              <w:t>14.3</w:t>
            </w:r>
          </w:p>
        </w:tc>
        <w:tc>
          <w:tcPr>
            <w:tcW w:w="327" w:type="pct"/>
            <w:tcBorders>
              <w:top w:val="nil"/>
              <w:left w:val="nil"/>
              <w:bottom w:val="nil"/>
              <w:right w:val="nil"/>
            </w:tcBorders>
            <w:hideMark/>
          </w:tcPr>
          <w:p w14:paraId="7F368422"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697800CA"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3BC329B6" w14:textId="77777777" w:rsidR="00CD7D5C" w:rsidRPr="000D01E1" w:rsidRDefault="00CD7D5C" w:rsidP="00561E39">
            <w:pPr>
              <w:rPr>
                <w:rFonts w:ascii="Arial" w:hAnsi="Arial" w:cs="Arial"/>
              </w:rPr>
            </w:pPr>
            <w:r w:rsidRPr="000D01E1">
              <w:rPr>
                <w:rFonts w:ascii="Arial" w:hAnsi="Arial" w:cs="Arial"/>
              </w:rPr>
              <w:t>2</w:t>
            </w:r>
          </w:p>
        </w:tc>
        <w:tc>
          <w:tcPr>
            <w:tcW w:w="362" w:type="pct"/>
            <w:tcBorders>
              <w:top w:val="nil"/>
              <w:left w:val="nil"/>
              <w:bottom w:val="nil"/>
              <w:right w:val="nil"/>
            </w:tcBorders>
            <w:hideMark/>
          </w:tcPr>
          <w:p w14:paraId="49240D46" w14:textId="77777777" w:rsidR="00CD7D5C" w:rsidRPr="000D01E1" w:rsidRDefault="00CD7D5C" w:rsidP="00561E39">
            <w:pPr>
              <w:rPr>
                <w:rFonts w:ascii="Arial" w:hAnsi="Arial" w:cs="Arial"/>
              </w:rPr>
            </w:pPr>
            <w:r w:rsidRPr="000D01E1">
              <w:rPr>
                <w:rFonts w:ascii="Arial" w:hAnsi="Arial" w:cs="Arial"/>
              </w:rPr>
              <w:t>4.8</w:t>
            </w:r>
          </w:p>
        </w:tc>
      </w:tr>
      <w:tr w:rsidR="00CD7D5C" w:rsidRPr="000D01E1" w14:paraId="20A13C5F" w14:textId="77777777" w:rsidTr="00561E39">
        <w:tc>
          <w:tcPr>
            <w:tcW w:w="1400" w:type="pct"/>
            <w:tcBorders>
              <w:top w:val="nil"/>
              <w:left w:val="nil"/>
              <w:bottom w:val="nil"/>
              <w:right w:val="nil"/>
            </w:tcBorders>
            <w:hideMark/>
          </w:tcPr>
          <w:p w14:paraId="27183C1A" w14:textId="77777777" w:rsidR="00CD7D5C" w:rsidRPr="000D01E1" w:rsidRDefault="00CD7D5C" w:rsidP="00561E39">
            <w:pPr>
              <w:rPr>
                <w:rFonts w:ascii="Arial" w:hAnsi="Arial" w:cs="Arial"/>
              </w:rPr>
            </w:pPr>
            <w:r w:rsidRPr="000D01E1">
              <w:rPr>
                <w:rFonts w:ascii="Arial" w:hAnsi="Arial" w:cs="Arial"/>
              </w:rPr>
              <w:t>&gt;45</w:t>
            </w:r>
          </w:p>
        </w:tc>
        <w:tc>
          <w:tcPr>
            <w:tcW w:w="290" w:type="pct"/>
            <w:tcBorders>
              <w:top w:val="nil"/>
              <w:left w:val="nil"/>
              <w:bottom w:val="nil"/>
              <w:right w:val="nil"/>
            </w:tcBorders>
            <w:hideMark/>
          </w:tcPr>
          <w:p w14:paraId="67C682E4" w14:textId="77777777" w:rsidR="00CD7D5C" w:rsidRPr="000D01E1" w:rsidRDefault="00CD7D5C" w:rsidP="00561E39">
            <w:pPr>
              <w:rPr>
                <w:rFonts w:ascii="Arial" w:hAnsi="Arial" w:cs="Arial"/>
              </w:rPr>
            </w:pPr>
            <w:r w:rsidRPr="000D01E1">
              <w:rPr>
                <w:rFonts w:ascii="Arial" w:hAnsi="Arial" w:cs="Arial"/>
              </w:rPr>
              <w:t>44</w:t>
            </w:r>
          </w:p>
        </w:tc>
        <w:tc>
          <w:tcPr>
            <w:tcW w:w="325" w:type="pct"/>
            <w:tcBorders>
              <w:top w:val="nil"/>
              <w:left w:val="nil"/>
              <w:bottom w:val="nil"/>
              <w:right w:val="nil"/>
            </w:tcBorders>
            <w:hideMark/>
          </w:tcPr>
          <w:p w14:paraId="45984FAD" w14:textId="77777777" w:rsidR="00CD7D5C" w:rsidRPr="000D01E1" w:rsidRDefault="00CD7D5C" w:rsidP="00561E39">
            <w:pPr>
              <w:rPr>
                <w:rFonts w:ascii="Arial" w:hAnsi="Arial" w:cs="Arial"/>
              </w:rPr>
            </w:pPr>
            <w:r w:rsidRPr="000D01E1">
              <w:rPr>
                <w:rFonts w:ascii="Arial" w:hAnsi="Arial" w:cs="Arial"/>
              </w:rPr>
              <w:t>31</w:t>
            </w:r>
          </w:p>
        </w:tc>
        <w:tc>
          <w:tcPr>
            <w:tcW w:w="328" w:type="pct"/>
            <w:tcBorders>
              <w:top w:val="nil"/>
              <w:left w:val="nil"/>
              <w:bottom w:val="nil"/>
              <w:right w:val="nil"/>
            </w:tcBorders>
            <w:hideMark/>
          </w:tcPr>
          <w:p w14:paraId="7F357A6F" w14:textId="77777777" w:rsidR="00CD7D5C" w:rsidRPr="000D01E1" w:rsidRDefault="00CD7D5C" w:rsidP="00561E39">
            <w:pPr>
              <w:rPr>
                <w:rFonts w:ascii="Arial" w:hAnsi="Arial" w:cs="Arial"/>
              </w:rPr>
            </w:pPr>
            <w:r w:rsidRPr="000D01E1">
              <w:rPr>
                <w:rFonts w:ascii="Arial" w:hAnsi="Arial" w:cs="Arial"/>
              </w:rPr>
              <w:t>70.5</w:t>
            </w:r>
          </w:p>
        </w:tc>
        <w:tc>
          <w:tcPr>
            <w:tcW w:w="498" w:type="pct"/>
            <w:tcBorders>
              <w:top w:val="nil"/>
              <w:left w:val="nil"/>
              <w:bottom w:val="nil"/>
              <w:right w:val="nil"/>
            </w:tcBorders>
            <w:hideMark/>
          </w:tcPr>
          <w:p w14:paraId="41A6E551" w14:textId="77777777" w:rsidR="00CD7D5C" w:rsidRPr="000D01E1" w:rsidRDefault="00CD7D5C" w:rsidP="00561E39">
            <w:pPr>
              <w:rPr>
                <w:rFonts w:ascii="Arial" w:hAnsi="Arial" w:cs="Arial"/>
              </w:rPr>
            </w:pPr>
            <w:r w:rsidRPr="000D01E1">
              <w:rPr>
                <w:rFonts w:ascii="Arial" w:hAnsi="Arial" w:cs="Arial"/>
              </w:rPr>
              <w:t>3</w:t>
            </w:r>
          </w:p>
        </w:tc>
        <w:tc>
          <w:tcPr>
            <w:tcW w:w="320" w:type="pct"/>
            <w:tcBorders>
              <w:top w:val="nil"/>
              <w:left w:val="nil"/>
              <w:bottom w:val="nil"/>
              <w:right w:val="nil"/>
            </w:tcBorders>
            <w:hideMark/>
          </w:tcPr>
          <w:p w14:paraId="3AB82AF8" w14:textId="77777777" w:rsidR="00CD7D5C" w:rsidRPr="000D01E1" w:rsidRDefault="00CD7D5C" w:rsidP="00561E39">
            <w:pPr>
              <w:rPr>
                <w:rFonts w:ascii="Arial" w:hAnsi="Arial" w:cs="Arial"/>
              </w:rPr>
            </w:pPr>
            <w:r w:rsidRPr="000D01E1">
              <w:rPr>
                <w:rFonts w:ascii="Arial" w:hAnsi="Arial" w:cs="Arial"/>
              </w:rPr>
              <w:t>6.8</w:t>
            </w:r>
          </w:p>
        </w:tc>
        <w:tc>
          <w:tcPr>
            <w:tcW w:w="321" w:type="pct"/>
            <w:tcBorders>
              <w:top w:val="nil"/>
              <w:left w:val="nil"/>
              <w:bottom w:val="nil"/>
              <w:right w:val="nil"/>
            </w:tcBorders>
            <w:hideMark/>
          </w:tcPr>
          <w:p w14:paraId="46553E11" w14:textId="77777777" w:rsidR="00CD7D5C" w:rsidRPr="000D01E1" w:rsidRDefault="00CD7D5C" w:rsidP="00561E39">
            <w:pPr>
              <w:rPr>
                <w:rFonts w:ascii="Arial" w:hAnsi="Arial" w:cs="Arial"/>
              </w:rPr>
            </w:pPr>
            <w:r w:rsidRPr="000D01E1">
              <w:rPr>
                <w:rFonts w:ascii="Arial" w:hAnsi="Arial" w:cs="Arial"/>
              </w:rPr>
              <w:t>6</w:t>
            </w:r>
          </w:p>
        </w:tc>
        <w:tc>
          <w:tcPr>
            <w:tcW w:w="270" w:type="pct"/>
            <w:tcBorders>
              <w:top w:val="nil"/>
              <w:left w:val="nil"/>
              <w:bottom w:val="nil"/>
              <w:right w:val="nil"/>
            </w:tcBorders>
            <w:hideMark/>
          </w:tcPr>
          <w:p w14:paraId="4F3AE113" w14:textId="77777777" w:rsidR="00CD7D5C" w:rsidRPr="000D01E1" w:rsidRDefault="00CD7D5C" w:rsidP="00561E39">
            <w:pPr>
              <w:rPr>
                <w:rFonts w:ascii="Arial" w:hAnsi="Arial" w:cs="Arial"/>
              </w:rPr>
            </w:pPr>
            <w:r w:rsidRPr="000D01E1">
              <w:rPr>
                <w:rFonts w:ascii="Arial" w:hAnsi="Arial" w:cs="Arial"/>
              </w:rPr>
              <w:t>13.6</w:t>
            </w:r>
          </w:p>
        </w:tc>
        <w:tc>
          <w:tcPr>
            <w:tcW w:w="327" w:type="pct"/>
            <w:tcBorders>
              <w:top w:val="nil"/>
              <w:left w:val="nil"/>
              <w:bottom w:val="nil"/>
              <w:right w:val="nil"/>
            </w:tcBorders>
            <w:hideMark/>
          </w:tcPr>
          <w:p w14:paraId="20D97A02" w14:textId="77777777" w:rsidR="00CD7D5C" w:rsidRPr="000D01E1" w:rsidRDefault="00CD7D5C" w:rsidP="00561E39">
            <w:pPr>
              <w:rPr>
                <w:rFonts w:ascii="Arial" w:hAnsi="Arial" w:cs="Arial"/>
              </w:rPr>
            </w:pPr>
            <w:r w:rsidRPr="000D01E1">
              <w:rPr>
                <w:rFonts w:ascii="Arial" w:hAnsi="Arial" w:cs="Arial"/>
              </w:rPr>
              <w:t>2</w:t>
            </w:r>
          </w:p>
        </w:tc>
        <w:tc>
          <w:tcPr>
            <w:tcW w:w="320" w:type="pct"/>
            <w:tcBorders>
              <w:top w:val="nil"/>
              <w:left w:val="nil"/>
              <w:bottom w:val="nil"/>
              <w:right w:val="nil"/>
            </w:tcBorders>
            <w:hideMark/>
          </w:tcPr>
          <w:p w14:paraId="522A6BFA" w14:textId="77777777" w:rsidR="00CD7D5C" w:rsidRPr="000D01E1" w:rsidRDefault="00CD7D5C" w:rsidP="00561E39">
            <w:pPr>
              <w:rPr>
                <w:rFonts w:ascii="Arial" w:hAnsi="Arial" w:cs="Arial"/>
              </w:rPr>
            </w:pPr>
            <w:r w:rsidRPr="000D01E1">
              <w:rPr>
                <w:rFonts w:ascii="Arial" w:hAnsi="Arial" w:cs="Arial"/>
              </w:rPr>
              <w:t>4.5</w:t>
            </w:r>
          </w:p>
        </w:tc>
        <w:tc>
          <w:tcPr>
            <w:tcW w:w="239" w:type="pct"/>
            <w:tcBorders>
              <w:top w:val="nil"/>
              <w:left w:val="nil"/>
              <w:bottom w:val="nil"/>
              <w:right w:val="nil"/>
            </w:tcBorders>
            <w:hideMark/>
          </w:tcPr>
          <w:p w14:paraId="407D3A13" w14:textId="77777777" w:rsidR="00CD7D5C" w:rsidRPr="000D01E1" w:rsidRDefault="00CD7D5C" w:rsidP="00561E39">
            <w:pPr>
              <w:rPr>
                <w:rFonts w:ascii="Arial" w:hAnsi="Arial" w:cs="Arial"/>
              </w:rPr>
            </w:pPr>
            <w:r w:rsidRPr="000D01E1">
              <w:rPr>
                <w:rFonts w:ascii="Arial" w:hAnsi="Arial" w:cs="Arial"/>
              </w:rPr>
              <w:t>2</w:t>
            </w:r>
          </w:p>
        </w:tc>
        <w:tc>
          <w:tcPr>
            <w:tcW w:w="362" w:type="pct"/>
            <w:tcBorders>
              <w:top w:val="nil"/>
              <w:left w:val="nil"/>
              <w:bottom w:val="nil"/>
              <w:right w:val="nil"/>
            </w:tcBorders>
            <w:hideMark/>
          </w:tcPr>
          <w:p w14:paraId="1F29C618" w14:textId="77777777" w:rsidR="00CD7D5C" w:rsidRPr="000D01E1" w:rsidRDefault="00CD7D5C" w:rsidP="00561E39">
            <w:pPr>
              <w:rPr>
                <w:rFonts w:ascii="Arial" w:hAnsi="Arial" w:cs="Arial"/>
              </w:rPr>
            </w:pPr>
            <w:r w:rsidRPr="000D01E1">
              <w:rPr>
                <w:rFonts w:ascii="Arial" w:hAnsi="Arial" w:cs="Arial"/>
              </w:rPr>
              <w:t>4.5</w:t>
            </w:r>
          </w:p>
        </w:tc>
      </w:tr>
      <w:tr w:rsidR="00CD7D5C" w:rsidRPr="000D01E1" w14:paraId="5EDF7FCB" w14:textId="77777777" w:rsidTr="00561E39">
        <w:tc>
          <w:tcPr>
            <w:tcW w:w="1400" w:type="pct"/>
            <w:tcBorders>
              <w:top w:val="nil"/>
              <w:left w:val="nil"/>
              <w:bottom w:val="nil"/>
              <w:right w:val="nil"/>
            </w:tcBorders>
          </w:tcPr>
          <w:p w14:paraId="6495BE15" w14:textId="77777777" w:rsidR="00CD7D5C" w:rsidRPr="000D01E1" w:rsidRDefault="00CD7D5C" w:rsidP="00561E39">
            <w:pPr>
              <w:rPr>
                <w:rFonts w:ascii="Arial" w:hAnsi="Arial" w:cs="Arial"/>
              </w:rPr>
            </w:pPr>
          </w:p>
        </w:tc>
        <w:tc>
          <w:tcPr>
            <w:tcW w:w="290" w:type="pct"/>
            <w:tcBorders>
              <w:top w:val="nil"/>
              <w:left w:val="nil"/>
              <w:bottom w:val="nil"/>
              <w:right w:val="nil"/>
            </w:tcBorders>
          </w:tcPr>
          <w:p w14:paraId="5FAA26F6" w14:textId="77777777" w:rsidR="00CD7D5C" w:rsidRPr="000D01E1" w:rsidRDefault="00CD7D5C" w:rsidP="00561E39">
            <w:pPr>
              <w:rPr>
                <w:rFonts w:ascii="Arial" w:hAnsi="Arial" w:cs="Arial"/>
              </w:rPr>
            </w:pPr>
          </w:p>
        </w:tc>
        <w:tc>
          <w:tcPr>
            <w:tcW w:w="325" w:type="pct"/>
            <w:tcBorders>
              <w:top w:val="nil"/>
              <w:left w:val="nil"/>
              <w:bottom w:val="nil"/>
              <w:right w:val="nil"/>
            </w:tcBorders>
          </w:tcPr>
          <w:p w14:paraId="1DA58476" w14:textId="77777777" w:rsidR="00CD7D5C" w:rsidRPr="000D01E1" w:rsidRDefault="00CD7D5C" w:rsidP="00561E39">
            <w:pPr>
              <w:rPr>
                <w:rFonts w:ascii="Arial" w:hAnsi="Arial" w:cs="Arial"/>
              </w:rPr>
            </w:pPr>
          </w:p>
        </w:tc>
        <w:tc>
          <w:tcPr>
            <w:tcW w:w="328" w:type="pct"/>
            <w:tcBorders>
              <w:top w:val="nil"/>
              <w:left w:val="nil"/>
              <w:bottom w:val="nil"/>
              <w:right w:val="nil"/>
            </w:tcBorders>
          </w:tcPr>
          <w:p w14:paraId="71D75537" w14:textId="77777777" w:rsidR="00CD7D5C" w:rsidRPr="000D01E1" w:rsidRDefault="00CD7D5C" w:rsidP="00561E39">
            <w:pPr>
              <w:rPr>
                <w:rFonts w:ascii="Arial" w:hAnsi="Arial" w:cs="Arial"/>
              </w:rPr>
            </w:pPr>
          </w:p>
        </w:tc>
        <w:tc>
          <w:tcPr>
            <w:tcW w:w="498" w:type="pct"/>
            <w:tcBorders>
              <w:top w:val="nil"/>
              <w:left w:val="nil"/>
              <w:bottom w:val="nil"/>
              <w:right w:val="nil"/>
            </w:tcBorders>
          </w:tcPr>
          <w:p w14:paraId="6CED2194"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602E1BAE" w14:textId="77777777" w:rsidR="00CD7D5C" w:rsidRPr="000D01E1" w:rsidRDefault="00CD7D5C" w:rsidP="00561E39">
            <w:pPr>
              <w:rPr>
                <w:rFonts w:ascii="Arial" w:hAnsi="Arial" w:cs="Arial"/>
              </w:rPr>
            </w:pPr>
          </w:p>
        </w:tc>
        <w:tc>
          <w:tcPr>
            <w:tcW w:w="321" w:type="pct"/>
            <w:tcBorders>
              <w:top w:val="nil"/>
              <w:left w:val="nil"/>
              <w:bottom w:val="nil"/>
              <w:right w:val="nil"/>
            </w:tcBorders>
          </w:tcPr>
          <w:p w14:paraId="63E8D839" w14:textId="77777777" w:rsidR="00CD7D5C" w:rsidRPr="000D01E1" w:rsidRDefault="00CD7D5C" w:rsidP="00561E39">
            <w:pPr>
              <w:rPr>
                <w:rFonts w:ascii="Arial" w:hAnsi="Arial" w:cs="Arial"/>
              </w:rPr>
            </w:pPr>
          </w:p>
        </w:tc>
        <w:tc>
          <w:tcPr>
            <w:tcW w:w="270" w:type="pct"/>
            <w:tcBorders>
              <w:top w:val="nil"/>
              <w:left w:val="nil"/>
              <w:bottom w:val="nil"/>
              <w:right w:val="nil"/>
            </w:tcBorders>
          </w:tcPr>
          <w:p w14:paraId="76BBDFC4" w14:textId="77777777" w:rsidR="00CD7D5C" w:rsidRPr="000D01E1" w:rsidRDefault="00CD7D5C" w:rsidP="00561E39">
            <w:pPr>
              <w:rPr>
                <w:rFonts w:ascii="Arial" w:hAnsi="Arial" w:cs="Arial"/>
              </w:rPr>
            </w:pPr>
          </w:p>
        </w:tc>
        <w:tc>
          <w:tcPr>
            <w:tcW w:w="327" w:type="pct"/>
            <w:tcBorders>
              <w:top w:val="nil"/>
              <w:left w:val="nil"/>
              <w:bottom w:val="nil"/>
              <w:right w:val="nil"/>
            </w:tcBorders>
          </w:tcPr>
          <w:p w14:paraId="208452F9"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0F6FDC2C" w14:textId="77777777" w:rsidR="00CD7D5C" w:rsidRPr="000D01E1" w:rsidRDefault="00CD7D5C" w:rsidP="00561E39">
            <w:pPr>
              <w:rPr>
                <w:rFonts w:ascii="Arial" w:hAnsi="Arial" w:cs="Arial"/>
              </w:rPr>
            </w:pPr>
          </w:p>
        </w:tc>
        <w:tc>
          <w:tcPr>
            <w:tcW w:w="239" w:type="pct"/>
            <w:tcBorders>
              <w:top w:val="nil"/>
              <w:left w:val="nil"/>
              <w:bottom w:val="nil"/>
              <w:right w:val="nil"/>
            </w:tcBorders>
          </w:tcPr>
          <w:p w14:paraId="515E42EC" w14:textId="77777777" w:rsidR="00CD7D5C" w:rsidRPr="000D01E1" w:rsidRDefault="00CD7D5C" w:rsidP="00561E39">
            <w:pPr>
              <w:rPr>
                <w:rFonts w:ascii="Arial" w:hAnsi="Arial" w:cs="Arial"/>
              </w:rPr>
            </w:pPr>
          </w:p>
        </w:tc>
        <w:tc>
          <w:tcPr>
            <w:tcW w:w="362" w:type="pct"/>
            <w:tcBorders>
              <w:top w:val="nil"/>
              <w:left w:val="nil"/>
              <w:bottom w:val="nil"/>
              <w:right w:val="nil"/>
            </w:tcBorders>
          </w:tcPr>
          <w:p w14:paraId="283A47C1" w14:textId="77777777" w:rsidR="00CD7D5C" w:rsidRPr="000D01E1" w:rsidRDefault="00CD7D5C" w:rsidP="00561E39">
            <w:pPr>
              <w:rPr>
                <w:rFonts w:ascii="Arial" w:hAnsi="Arial" w:cs="Arial"/>
              </w:rPr>
            </w:pPr>
          </w:p>
        </w:tc>
      </w:tr>
      <w:tr w:rsidR="00CD7D5C" w:rsidRPr="000D01E1" w14:paraId="373B1289" w14:textId="77777777" w:rsidTr="00561E39">
        <w:tc>
          <w:tcPr>
            <w:tcW w:w="1400" w:type="pct"/>
            <w:tcBorders>
              <w:top w:val="nil"/>
              <w:left w:val="nil"/>
              <w:bottom w:val="nil"/>
              <w:right w:val="nil"/>
            </w:tcBorders>
            <w:hideMark/>
          </w:tcPr>
          <w:p w14:paraId="3F366FEE" w14:textId="77777777" w:rsidR="00CD7D5C" w:rsidRPr="000D01E1" w:rsidRDefault="00CD7D5C" w:rsidP="00561E39">
            <w:pPr>
              <w:rPr>
                <w:rFonts w:ascii="Arial" w:hAnsi="Arial" w:cs="Arial"/>
                <w:b/>
                <w:bCs/>
              </w:rPr>
            </w:pPr>
            <w:r w:rsidRPr="000D01E1">
              <w:rPr>
                <w:rFonts w:ascii="Arial" w:hAnsi="Arial" w:cs="Arial"/>
                <w:b/>
                <w:bCs/>
              </w:rPr>
              <w:t>Culture</w:t>
            </w:r>
          </w:p>
        </w:tc>
        <w:tc>
          <w:tcPr>
            <w:tcW w:w="290" w:type="pct"/>
            <w:tcBorders>
              <w:top w:val="nil"/>
              <w:left w:val="nil"/>
              <w:bottom w:val="nil"/>
              <w:right w:val="nil"/>
            </w:tcBorders>
          </w:tcPr>
          <w:p w14:paraId="2670C77E" w14:textId="77777777" w:rsidR="00CD7D5C" w:rsidRPr="000D01E1" w:rsidRDefault="00CD7D5C" w:rsidP="00561E39">
            <w:pPr>
              <w:rPr>
                <w:rFonts w:ascii="Arial" w:hAnsi="Arial" w:cs="Arial"/>
              </w:rPr>
            </w:pPr>
          </w:p>
        </w:tc>
        <w:tc>
          <w:tcPr>
            <w:tcW w:w="325" w:type="pct"/>
            <w:tcBorders>
              <w:top w:val="nil"/>
              <w:left w:val="nil"/>
              <w:bottom w:val="nil"/>
              <w:right w:val="nil"/>
            </w:tcBorders>
          </w:tcPr>
          <w:p w14:paraId="4FA1F1EE" w14:textId="77777777" w:rsidR="00CD7D5C" w:rsidRPr="000D01E1" w:rsidRDefault="00CD7D5C" w:rsidP="00561E39">
            <w:pPr>
              <w:rPr>
                <w:rFonts w:ascii="Arial" w:hAnsi="Arial" w:cs="Arial"/>
              </w:rPr>
            </w:pPr>
          </w:p>
        </w:tc>
        <w:tc>
          <w:tcPr>
            <w:tcW w:w="328" w:type="pct"/>
            <w:tcBorders>
              <w:top w:val="nil"/>
              <w:left w:val="nil"/>
              <w:bottom w:val="nil"/>
              <w:right w:val="nil"/>
            </w:tcBorders>
          </w:tcPr>
          <w:p w14:paraId="12CB2A67" w14:textId="77777777" w:rsidR="00CD7D5C" w:rsidRPr="000D01E1" w:rsidRDefault="00CD7D5C" w:rsidP="00561E39">
            <w:pPr>
              <w:rPr>
                <w:rFonts w:ascii="Arial" w:hAnsi="Arial" w:cs="Arial"/>
              </w:rPr>
            </w:pPr>
          </w:p>
        </w:tc>
        <w:tc>
          <w:tcPr>
            <w:tcW w:w="498" w:type="pct"/>
            <w:tcBorders>
              <w:top w:val="nil"/>
              <w:left w:val="nil"/>
              <w:bottom w:val="nil"/>
              <w:right w:val="nil"/>
            </w:tcBorders>
          </w:tcPr>
          <w:p w14:paraId="17267D53"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3AA28CB4" w14:textId="77777777" w:rsidR="00CD7D5C" w:rsidRPr="000D01E1" w:rsidRDefault="00CD7D5C" w:rsidP="00561E39">
            <w:pPr>
              <w:rPr>
                <w:rFonts w:ascii="Arial" w:hAnsi="Arial" w:cs="Arial"/>
              </w:rPr>
            </w:pPr>
          </w:p>
        </w:tc>
        <w:tc>
          <w:tcPr>
            <w:tcW w:w="321" w:type="pct"/>
            <w:tcBorders>
              <w:top w:val="nil"/>
              <w:left w:val="nil"/>
              <w:bottom w:val="nil"/>
              <w:right w:val="nil"/>
            </w:tcBorders>
          </w:tcPr>
          <w:p w14:paraId="08FCAE09" w14:textId="77777777" w:rsidR="00CD7D5C" w:rsidRPr="000D01E1" w:rsidRDefault="00CD7D5C" w:rsidP="00561E39">
            <w:pPr>
              <w:rPr>
                <w:rFonts w:ascii="Arial" w:hAnsi="Arial" w:cs="Arial"/>
              </w:rPr>
            </w:pPr>
          </w:p>
        </w:tc>
        <w:tc>
          <w:tcPr>
            <w:tcW w:w="270" w:type="pct"/>
            <w:tcBorders>
              <w:top w:val="nil"/>
              <w:left w:val="nil"/>
              <w:bottom w:val="nil"/>
              <w:right w:val="nil"/>
            </w:tcBorders>
          </w:tcPr>
          <w:p w14:paraId="60AD3E2C" w14:textId="77777777" w:rsidR="00CD7D5C" w:rsidRPr="000D01E1" w:rsidRDefault="00CD7D5C" w:rsidP="00561E39">
            <w:pPr>
              <w:rPr>
                <w:rFonts w:ascii="Arial" w:hAnsi="Arial" w:cs="Arial"/>
              </w:rPr>
            </w:pPr>
          </w:p>
        </w:tc>
        <w:tc>
          <w:tcPr>
            <w:tcW w:w="327" w:type="pct"/>
            <w:tcBorders>
              <w:top w:val="nil"/>
              <w:left w:val="nil"/>
              <w:bottom w:val="nil"/>
              <w:right w:val="nil"/>
            </w:tcBorders>
          </w:tcPr>
          <w:p w14:paraId="713712F2"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68DEBC82" w14:textId="77777777" w:rsidR="00CD7D5C" w:rsidRPr="000D01E1" w:rsidRDefault="00CD7D5C" w:rsidP="00561E39">
            <w:pPr>
              <w:rPr>
                <w:rFonts w:ascii="Arial" w:hAnsi="Arial" w:cs="Arial"/>
              </w:rPr>
            </w:pPr>
          </w:p>
        </w:tc>
        <w:tc>
          <w:tcPr>
            <w:tcW w:w="239" w:type="pct"/>
            <w:tcBorders>
              <w:top w:val="nil"/>
              <w:left w:val="nil"/>
              <w:bottom w:val="nil"/>
              <w:right w:val="nil"/>
            </w:tcBorders>
          </w:tcPr>
          <w:p w14:paraId="43F2A4F6" w14:textId="77777777" w:rsidR="00CD7D5C" w:rsidRPr="000D01E1" w:rsidRDefault="00CD7D5C" w:rsidP="00561E39">
            <w:pPr>
              <w:rPr>
                <w:rFonts w:ascii="Arial" w:hAnsi="Arial" w:cs="Arial"/>
              </w:rPr>
            </w:pPr>
          </w:p>
        </w:tc>
        <w:tc>
          <w:tcPr>
            <w:tcW w:w="362" w:type="pct"/>
            <w:tcBorders>
              <w:top w:val="nil"/>
              <w:left w:val="nil"/>
              <w:bottom w:val="nil"/>
              <w:right w:val="nil"/>
            </w:tcBorders>
          </w:tcPr>
          <w:p w14:paraId="4EAF541F" w14:textId="77777777" w:rsidR="00CD7D5C" w:rsidRPr="000D01E1" w:rsidRDefault="00CD7D5C" w:rsidP="00561E39">
            <w:pPr>
              <w:rPr>
                <w:rFonts w:ascii="Arial" w:hAnsi="Arial" w:cs="Arial"/>
              </w:rPr>
            </w:pPr>
          </w:p>
        </w:tc>
      </w:tr>
      <w:tr w:rsidR="00CD7D5C" w:rsidRPr="000D01E1" w14:paraId="49D2C709" w14:textId="77777777" w:rsidTr="00561E39">
        <w:tc>
          <w:tcPr>
            <w:tcW w:w="1400" w:type="pct"/>
            <w:tcBorders>
              <w:top w:val="nil"/>
              <w:left w:val="nil"/>
              <w:bottom w:val="nil"/>
              <w:right w:val="nil"/>
            </w:tcBorders>
            <w:hideMark/>
          </w:tcPr>
          <w:p w14:paraId="7042F379" w14:textId="77777777" w:rsidR="00CD7D5C" w:rsidRPr="000D01E1" w:rsidRDefault="00CD7D5C" w:rsidP="00561E39">
            <w:pPr>
              <w:rPr>
                <w:rFonts w:ascii="Arial" w:hAnsi="Arial" w:cs="Arial"/>
              </w:rPr>
            </w:pPr>
            <w:r w:rsidRPr="000D01E1">
              <w:rPr>
                <w:rFonts w:ascii="Arial" w:hAnsi="Arial" w:cs="Arial"/>
              </w:rPr>
              <w:t>Growth</w:t>
            </w:r>
          </w:p>
        </w:tc>
        <w:tc>
          <w:tcPr>
            <w:tcW w:w="290" w:type="pct"/>
            <w:tcBorders>
              <w:top w:val="nil"/>
              <w:left w:val="nil"/>
              <w:bottom w:val="nil"/>
              <w:right w:val="nil"/>
            </w:tcBorders>
            <w:hideMark/>
          </w:tcPr>
          <w:p w14:paraId="538363C3" w14:textId="77777777" w:rsidR="00CD7D5C" w:rsidRPr="000D01E1" w:rsidRDefault="00CD7D5C" w:rsidP="00561E39">
            <w:pPr>
              <w:rPr>
                <w:rFonts w:ascii="Arial" w:hAnsi="Arial" w:cs="Arial"/>
              </w:rPr>
            </w:pPr>
            <w:r w:rsidRPr="000D01E1">
              <w:rPr>
                <w:rFonts w:ascii="Arial" w:hAnsi="Arial" w:cs="Arial"/>
              </w:rPr>
              <w:t>84</w:t>
            </w:r>
          </w:p>
        </w:tc>
        <w:tc>
          <w:tcPr>
            <w:tcW w:w="325" w:type="pct"/>
            <w:tcBorders>
              <w:top w:val="nil"/>
              <w:left w:val="nil"/>
              <w:bottom w:val="nil"/>
              <w:right w:val="nil"/>
            </w:tcBorders>
            <w:hideMark/>
          </w:tcPr>
          <w:p w14:paraId="729724F3" w14:textId="77777777" w:rsidR="00CD7D5C" w:rsidRPr="000D01E1" w:rsidRDefault="00CD7D5C" w:rsidP="00561E39">
            <w:pPr>
              <w:rPr>
                <w:rFonts w:ascii="Arial" w:hAnsi="Arial" w:cs="Arial"/>
              </w:rPr>
            </w:pPr>
            <w:r w:rsidRPr="000D01E1">
              <w:rPr>
                <w:rFonts w:ascii="Arial" w:hAnsi="Arial" w:cs="Arial"/>
              </w:rPr>
              <w:t>54</w:t>
            </w:r>
          </w:p>
        </w:tc>
        <w:tc>
          <w:tcPr>
            <w:tcW w:w="328" w:type="pct"/>
            <w:tcBorders>
              <w:top w:val="nil"/>
              <w:left w:val="nil"/>
              <w:bottom w:val="nil"/>
              <w:right w:val="nil"/>
            </w:tcBorders>
            <w:hideMark/>
          </w:tcPr>
          <w:p w14:paraId="2B717ACF" w14:textId="77777777" w:rsidR="00CD7D5C" w:rsidRPr="000D01E1" w:rsidRDefault="00CD7D5C" w:rsidP="00561E39">
            <w:pPr>
              <w:rPr>
                <w:rFonts w:ascii="Arial" w:hAnsi="Arial" w:cs="Arial"/>
              </w:rPr>
            </w:pPr>
            <w:r w:rsidRPr="000D01E1">
              <w:rPr>
                <w:rFonts w:ascii="Arial" w:hAnsi="Arial" w:cs="Arial"/>
              </w:rPr>
              <w:t>62.8</w:t>
            </w:r>
          </w:p>
        </w:tc>
        <w:tc>
          <w:tcPr>
            <w:tcW w:w="498" w:type="pct"/>
            <w:tcBorders>
              <w:top w:val="nil"/>
              <w:left w:val="nil"/>
              <w:bottom w:val="nil"/>
              <w:right w:val="nil"/>
            </w:tcBorders>
            <w:hideMark/>
          </w:tcPr>
          <w:p w14:paraId="3B812CD8" w14:textId="77777777" w:rsidR="00CD7D5C" w:rsidRPr="000D01E1" w:rsidRDefault="00CD7D5C" w:rsidP="00561E39">
            <w:pPr>
              <w:rPr>
                <w:rFonts w:ascii="Arial" w:hAnsi="Arial" w:cs="Arial"/>
              </w:rPr>
            </w:pPr>
            <w:r w:rsidRPr="000D01E1">
              <w:rPr>
                <w:rFonts w:ascii="Arial" w:hAnsi="Arial" w:cs="Arial"/>
              </w:rPr>
              <w:t>13</w:t>
            </w:r>
          </w:p>
        </w:tc>
        <w:tc>
          <w:tcPr>
            <w:tcW w:w="320" w:type="pct"/>
            <w:tcBorders>
              <w:top w:val="nil"/>
              <w:left w:val="nil"/>
              <w:bottom w:val="nil"/>
              <w:right w:val="nil"/>
            </w:tcBorders>
            <w:hideMark/>
          </w:tcPr>
          <w:p w14:paraId="65A2258C" w14:textId="77777777" w:rsidR="00CD7D5C" w:rsidRPr="000D01E1" w:rsidRDefault="00CD7D5C" w:rsidP="00561E39">
            <w:pPr>
              <w:rPr>
                <w:rFonts w:ascii="Arial" w:hAnsi="Arial" w:cs="Arial"/>
              </w:rPr>
            </w:pPr>
            <w:r w:rsidRPr="000D01E1">
              <w:rPr>
                <w:rFonts w:ascii="Arial" w:hAnsi="Arial" w:cs="Arial"/>
              </w:rPr>
              <w:t>15.1</w:t>
            </w:r>
          </w:p>
        </w:tc>
        <w:tc>
          <w:tcPr>
            <w:tcW w:w="321" w:type="pct"/>
            <w:tcBorders>
              <w:top w:val="nil"/>
              <w:left w:val="nil"/>
              <w:bottom w:val="nil"/>
              <w:right w:val="nil"/>
            </w:tcBorders>
            <w:hideMark/>
          </w:tcPr>
          <w:p w14:paraId="188745DA" w14:textId="77777777" w:rsidR="00CD7D5C" w:rsidRPr="000D01E1" w:rsidRDefault="00CD7D5C" w:rsidP="00561E39">
            <w:pPr>
              <w:rPr>
                <w:rFonts w:ascii="Arial" w:hAnsi="Arial" w:cs="Arial"/>
              </w:rPr>
            </w:pPr>
            <w:r w:rsidRPr="000D01E1">
              <w:rPr>
                <w:rFonts w:ascii="Arial" w:hAnsi="Arial" w:cs="Arial"/>
              </w:rPr>
              <w:t>14</w:t>
            </w:r>
          </w:p>
        </w:tc>
        <w:tc>
          <w:tcPr>
            <w:tcW w:w="270" w:type="pct"/>
            <w:tcBorders>
              <w:top w:val="nil"/>
              <w:left w:val="nil"/>
              <w:bottom w:val="nil"/>
              <w:right w:val="nil"/>
            </w:tcBorders>
            <w:hideMark/>
          </w:tcPr>
          <w:p w14:paraId="188F7571" w14:textId="77777777" w:rsidR="00CD7D5C" w:rsidRPr="000D01E1" w:rsidRDefault="00CD7D5C" w:rsidP="00561E39">
            <w:pPr>
              <w:rPr>
                <w:rFonts w:ascii="Arial" w:hAnsi="Arial" w:cs="Arial"/>
              </w:rPr>
            </w:pPr>
            <w:r w:rsidRPr="000D01E1">
              <w:rPr>
                <w:rFonts w:ascii="Arial" w:hAnsi="Arial" w:cs="Arial"/>
              </w:rPr>
              <w:t>16.3</w:t>
            </w:r>
          </w:p>
        </w:tc>
        <w:tc>
          <w:tcPr>
            <w:tcW w:w="327" w:type="pct"/>
            <w:tcBorders>
              <w:top w:val="nil"/>
              <w:left w:val="nil"/>
              <w:bottom w:val="nil"/>
              <w:right w:val="nil"/>
            </w:tcBorders>
            <w:hideMark/>
          </w:tcPr>
          <w:p w14:paraId="52994133" w14:textId="77777777" w:rsidR="00CD7D5C" w:rsidRPr="000D01E1" w:rsidRDefault="00CD7D5C" w:rsidP="00561E39">
            <w:pPr>
              <w:rPr>
                <w:rFonts w:ascii="Arial" w:hAnsi="Arial" w:cs="Arial"/>
              </w:rPr>
            </w:pPr>
            <w:r w:rsidRPr="000D01E1">
              <w:rPr>
                <w:rFonts w:ascii="Arial" w:hAnsi="Arial" w:cs="Arial"/>
              </w:rPr>
              <w:t>3</w:t>
            </w:r>
          </w:p>
        </w:tc>
        <w:tc>
          <w:tcPr>
            <w:tcW w:w="320" w:type="pct"/>
            <w:tcBorders>
              <w:top w:val="nil"/>
              <w:left w:val="nil"/>
              <w:bottom w:val="nil"/>
              <w:right w:val="nil"/>
            </w:tcBorders>
            <w:hideMark/>
          </w:tcPr>
          <w:p w14:paraId="5C671080" w14:textId="77777777" w:rsidR="00CD7D5C" w:rsidRPr="000D01E1" w:rsidRDefault="00CD7D5C" w:rsidP="00561E39">
            <w:pPr>
              <w:rPr>
                <w:rFonts w:ascii="Arial" w:hAnsi="Arial" w:cs="Arial"/>
              </w:rPr>
            </w:pPr>
            <w:r w:rsidRPr="000D01E1">
              <w:rPr>
                <w:rFonts w:ascii="Arial" w:hAnsi="Arial" w:cs="Arial"/>
              </w:rPr>
              <w:t>3.5</w:t>
            </w:r>
          </w:p>
        </w:tc>
        <w:tc>
          <w:tcPr>
            <w:tcW w:w="239" w:type="pct"/>
            <w:tcBorders>
              <w:top w:val="nil"/>
              <w:left w:val="nil"/>
              <w:bottom w:val="nil"/>
              <w:right w:val="nil"/>
            </w:tcBorders>
            <w:hideMark/>
          </w:tcPr>
          <w:p w14:paraId="78F0E992" w14:textId="77777777" w:rsidR="00CD7D5C" w:rsidRPr="000D01E1" w:rsidRDefault="00CD7D5C" w:rsidP="00561E39">
            <w:pPr>
              <w:rPr>
                <w:rFonts w:ascii="Arial" w:hAnsi="Arial" w:cs="Arial"/>
              </w:rPr>
            </w:pPr>
            <w:r w:rsidRPr="000D01E1">
              <w:rPr>
                <w:rFonts w:ascii="Arial" w:hAnsi="Arial" w:cs="Arial"/>
              </w:rPr>
              <w:t>2</w:t>
            </w:r>
          </w:p>
        </w:tc>
        <w:tc>
          <w:tcPr>
            <w:tcW w:w="362" w:type="pct"/>
            <w:tcBorders>
              <w:top w:val="nil"/>
              <w:left w:val="nil"/>
              <w:bottom w:val="nil"/>
              <w:right w:val="nil"/>
            </w:tcBorders>
            <w:hideMark/>
          </w:tcPr>
          <w:p w14:paraId="4D3D7588" w14:textId="77777777" w:rsidR="00CD7D5C" w:rsidRPr="000D01E1" w:rsidRDefault="00CD7D5C" w:rsidP="00561E39">
            <w:pPr>
              <w:rPr>
                <w:rFonts w:ascii="Arial" w:hAnsi="Arial" w:cs="Arial"/>
              </w:rPr>
            </w:pPr>
            <w:r w:rsidRPr="000D01E1">
              <w:rPr>
                <w:rFonts w:ascii="Arial" w:hAnsi="Arial" w:cs="Arial"/>
              </w:rPr>
              <w:t>3.3</w:t>
            </w:r>
          </w:p>
        </w:tc>
      </w:tr>
      <w:tr w:rsidR="00CD7D5C" w:rsidRPr="000D01E1" w14:paraId="1AA61F3D" w14:textId="77777777" w:rsidTr="00561E39">
        <w:tc>
          <w:tcPr>
            <w:tcW w:w="1400" w:type="pct"/>
            <w:tcBorders>
              <w:top w:val="nil"/>
              <w:left w:val="nil"/>
              <w:bottom w:val="nil"/>
              <w:right w:val="nil"/>
            </w:tcBorders>
            <w:hideMark/>
          </w:tcPr>
          <w:p w14:paraId="362A7BF0" w14:textId="77777777" w:rsidR="00CD7D5C" w:rsidRPr="000D01E1" w:rsidRDefault="00CD7D5C" w:rsidP="00561E39">
            <w:pPr>
              <w:rPr>
                <w:rFonts w:ascii="Arial" w:hAnsi="Arial" w:cs="Arial"/>
              </w:rPr>
            </w:pPr>
            <w:r w:rsidRPr="000D01E1">
              <w:rPr>
                <w:rFonts w:ascii="Arial" w:hAnsi="Arial" w:cs="Arial"/>
              </w:rPr>
              <w:t>no growth</w:t>
            </w:r>
          </w:p>
        </w:tc>
        <w:tc>
          <w:tcPr>
            <w:tcW w:w="290" w:type="pct"/>
            <w:tcBorders>
              <w:top w:val="nil"/>
              <w:left w:val="nil"/>
              <w:bottom w:val="nil"/>
              <w:right w:val="nil"/>
            </w:tcBorders>
            <w:hideMark/>
          </w:tcPr>
          <w:p w14:paraId="16E16D99" w14:textId="77777777" w:rsidR="00CD7D5C" w:rsidRPr="000D01E1" w:rsidRDefault="00CD7D5C" w:rsidP="00561E39">
            <w:pPr>
              <w:rPr>
                <w:rFonts w:ascii="Arial" w:hAnsi="Arial" w:cs="Arial"/>
              </w:rPr>
            </w:pPr>
            <w:r w:rsidRPr="000D01E1">
              <w:rPr>
                <w:rFonts w:ascii="Arial" w:hAnsi="Arial" w:cs="Arial"/>
              </w:rPr>
              <w:t>91</w:t>
            </w:r>
          </w:p>
        </w:tc>
        <w:tc>
          <w:tcPr>
            <w:tcW w:w="325" w:type="pct"/>
            <w:tcBorders>
              <w:top w:val="nil"/>
              <w:left w:val="nil"/>
              <w:bottom w:val="nil"/>
              <w:right w:val="nil"/>
            </w:tcBorders>
            <w:hideMark/>
          </w:tcPr>
          <w:p w14:paraId="61363E07" w14:textId="77777777" w:rsidR="00CD7D5C" w:rsidRPr="000D01E1" w:rsidRDefault="00CD7D5C" w:rsidP="00561E39">
            <w:pPr>
              <w:rPr>
                <w:rFonts w:ascii="Arial" w:hAnsi="Arial" w:cs="Arial"/>
              </w:rPr>
            </w:pPr>
            <w:r w:rsidRPr="000D01E1">
              <w:rPr>
                <w:rFonts w:ascii="Arial" w:hAnsi="Arial" w:cs="Arial"/>
              </w:rPr>
              <w:t>57</w:t>
            </w:r>
          </w:p>
        </w:tc>
        <w:tc>
          <w:tcPr>
            <w:tcW w:w="328" w:type="pct"/>
            <w:tcBorders>
              <w:top w:val="nil"/>
              <w:left w:val="nil"/>
              <w:bottom w:val="nil"/>
              <w:right w:val="nil"/>
            </w:tcBorders>
            <w:hideMark/>
          </w:tcPr>
          <w:p w14:paraId="78F67C43" w14:textId="77777777" w:rsidR="00CD7D5C" w:rsidRPr="000D01E1" w:rsidRDefault="00CD7D5C" w:rsidP="00561E39">
            <w:pPr>
              <w:rPr>
                <w:rFonts w:ascii="Arial" w:hAnsi="Arial" w:cs="Arial"/>
              </w:rPr>
            </w:pPr>
            <w:r w:rsidRPr="000D01E1">
              <w:rPr>
                <w:rFonts w:ascii="Arial" w:hAnsi="Arial" w:cs="Arial"/>
              </w:rPr>
              <w:t>64.0</w:t>
            </w:r>
          </w:p>
        </w:tc>
        <w:tc>
          <w:tcPr>
            <w:tcW w:w="498" w:type="pct"/>
            <w:tcBorders>
              <w:top w:val="nil"/>
              <w:left w:val="nil"/>
              <w:bottom w:val="nil"/>
              <w:right w:val="nil"/>
            </w:tcBorders>
            <w:hideMark/>
          </w:tcPr>
          <w:p w14:paraId="230A21DC" w14:textId="77777777" w:rsidR="00CD7D5C" w:rsidRPr="000D01E1" w:rsidRDefault="00CD7D5C" w:rsidP="00561E39">
            <w:pPr>
              <w:rPr>
                <w:rFonts w:ascii="Arial" w:hAnsi="Arial" w:cs="Arial"/>
              </w:rPr>
            </w:pPr>
            <w:r w:rsidRPr="000D01E1">
              <w:rPr>
                <w:rFonts w:ascii="Arial" w:hAnsi="Arial" w:cs="Arial"/>
              </w:rPr>
              <w:t>19</w:t>
            </w:r>
          </w:p>
        </w:tc>
        <w:tc>
          <w:tcPr>
            <w:tcW w:w="320" w:type="pct"/>
            <w:tcBorders>
              <w:top w:val="nil"/>
              <w:left w:val="nil"/>
              <w:bottom w:val="nil"/>
              <w:right w:val="nil"/>
            </w:tcBorders>
            <w:hideMark/>
          </w:tcPr>
          <w:p w14:paraId="56C1B0CA" w14:textId="77777777" w:rsidR="00CD7D5C" w:rsidRPr="000D01E1" w:rsidRDefault="00CD7D5C" w:rsidP="00561E39">
            <w:pPr>
              <w:rPr>
                <w:rFonts w:ascii="Arial" w:hAnsi="Arial" w:cs="Arial"/>
              </w:rPr>
            </w:pPr>
            <w:r w:rsidRPr="000D01E1">
              <w:rPr>
                <w:rFonts w:ascii="Arial" w:hAnsi="Arial" w:cs="Arial"/>
              </w:rPr>
              <w:t>10.1</w:t>
            </w:r>
          </w:p>
        </w:tc>
        <w:tc>
          <w:tcPr>
            <w:tcW w:w="321" w:type="pct"/>
            <w:tcBorders>
              <w:top w:val="nil"/>
              <w:left w:val="nil"/>
              <w:bottom w:val="nil"/>
              <w:right w:val="nil"/>
            </w:tcBorders>
            <w:hideMark/>
          </w:tcPr>
          <w:p w14:paraId="5FA8143E" w14:textId="77777777" w:rsidR="00CD7D5C" w:rsidRPr="000D01E1" w:rsidRDefault="00CD7D5C" w:rsidP="00561E39">
            <w:pPr>
              <w:rPr>
                <w:rFonts w:ascii="Arial" w:hAnsi="Arial" w:cs="Arial"/>
              </w:rPr>
            </w:pPr>
            <w:r w:rsidRPr="000D01E1">
              <w:rPr>
                <w:rFonts w:ascii="Arial" w:hAnsi="Arial" w:cs="Arial"/>
              </w:rPr>
              <w:t>17</w:t>
            </w:r>
          </w:p>
        </w:tc>
        <w:tc>
          <w:tcPr>
            <w:tcW w:w="270" w:type="pct"/>
            <w:tcBorders>
              <w:top w:val="nil"/>
              <w:left w:val="nil"/>
              <w:bottom w:val="nil"/>
              <w:right w:val="nil"/>
            </w:tcBorders>
            <w:hideMark/>
          </w:tcPr>
          <w:p w14:paraId="4E1D66B7" w14:textId="77777777" w:rsidR="00CD7D5C" w:rsidRPr="000D01E1" w:rsidRDefault="00CD7D5C" w:rsidP="00561E39">
            <w:pPr>
              <w:rPr>
                <w:rFonts w:ascii="Arial" w:hAnsi="Arial" w:cs="Arial"/>
              </w:rPr>
            </w:pPr>
            <w:r w:rsidRPr="000D01E1">
              <w:rPr>
                <w:rFonts w:ascii="Arial" w:hAnsi="Arial" w:cs="Arial"/>
              </w:rPr>
              <w:t>19.</w:t>
            </w:r>
          </w:p>
        </w:tc>
        <w:tc>
          <w:tcPr>
            <w:tcW w:w="327" w:type="pct"/>
            <w:tcBorders>
              <w:top w:val="nil"/>
              <w:left w:val="nil"/>
              <w:bottom w:val="nil"/>
              <w:right w:val="nil"/>
            </w:tcBorders>
            <w:hideMark/>
          </w:tcPr>
          <w:p w14:paraId="58FA4C4D"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154E0D4D"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6E6108F4" w14:textId="77777777" w:rsidR="00CD7D5C" w:rsidRPr="000D01E1" w:rsidRDefault="00CD7D5C" w:rsidP="00561E39">
            <w:pPr>
              <w:rPr>
                <w:rFonts w:ascii="Arial" w:hAnsi="Arial" w:cs="Arial"/>
              </w:rPr>
            </w:pPr>
            <w:r w:rsidRPr="000D01E1">
              <w:rPr>
                <w:rFonts w:ascii="Arial" w:hAnsi="Arial" w:cs="Arial"/>
              </w:rPr>
              <w:t>6</w:t>
            </w:r>
          </w:p>
        </w:tc>
        <w:tc>
          <w:tcPr>
            <w:tcW w:w="362" w:type="pct"/>
            <w:tcBorders>
              <w:top w:val="nil"/>
              <w:left w:val="nil"/>
              <w:bottom w:val="nil"/>
              <w:right w:val="nil"/>
            </w:tcBorders>
            <w:hideMark/>
          </w:tcPr>
          <w:p w14:paraId="1BA16B82" w14:textId="77777777" w:rsidR="00CD7D5C" w:rsidRPr="000D01E1" w:rsidRDefault="00CD7D5C" w:rsidP="00561E39">
            <w:pPr>
              <w:rPr>
                <w:rFonts w:ascii="Arial" w:hAnsi="Arial" w:cs="Arial"/>
              </w:rPr>
            </w:pPr>
            <w:r w:rsidRPr="000D01E1">
              <w:rPr>
                <w:rFonts w:ascii="Arial" w:hAnsi="Arial" w:cs="Arial"/>
              </w:rPr>
              <w:t>6.7</w:t>
            </w:r>
          </w:p>
        </w:tc>
      </w:tr>
      <w:tr w:rsidR="00CD7D5C" w:rsidRPr="000D01E1" w14:paraId="29FD72CF" w14:textId="77777777" w:rsidTr="00561E39">
        <w:tc>
          <w:tcPr>
            <w:tcW w:w="1400" w:type="pct"/>
            <w:tcBorders>
              <w:top w:val="nil"/>
              <w:left w:val="nil"/>
              <w:bottom w:val="nil"/>
              <w:right w:val="nil"/>
            </w:tcBorders>
          </w:tcPr>
          <w:p w14:paraId="720925CC" w14:textId="77777777" w:rsidR="00CD7D5C" w:rsidRPr="000D01E1" w:rsidRDefault="00CD7D5C" w:rsidP="00561E39">
            <w:pPr>
              <w:rPr>
                <w:rFonts w:ascii="Arial" w:hAnsi="Arial" w:cs="Arial"/>
              </w:rPr>
            </w:pPr>
          </w:p>
        </w:tc>
        <w:tc>
          <w:tcPr>
            <w:tcW w:w="290" w:type="pct"/>
            <w:tcBorders>
              <w:top w:val="nil"/>
              <w:left w:val="nil"/>
              <w:bottom w:val="nil"/>
              <w:right w:val="nil"/>
            </w:tcBorders>
          </w:tcPr>
          <w:p w14:paraId="63FBFD9E" w14:textId="77777777" w:rsidR="00CD7D5C" w:rsidRPr="000D01E1" w:rsidRDefault="00CD7D5C" w:rsidP="00561E39">
            <w:pPr>
              <w:rPr>
                <w:rFonts w:ascii="Arial" w:hAnsi="Arial" w:cs="Arial"/>
              </w:rPr>
            </w:pPr>
          </w:p>
        </w:tc>
        <w:tc>
          <w:tcPr>
            <w:tcW w:w="325" w:type="pct"/>
            <w:tcBorders>
              <w:top w:val="nil"/>
              <w:left w:val="nil"/>
              <w:bottom w:val="nil"/>
              <w:right w:val="nil"/>
            </w:tcBorders>
          </w:tcPr>
          <w:p w14:paraId="553D6FA3" w14:textId="77777777" w:rsidR="00CD7D5C" w:rsidRPr="000D01E1" w:rsidRDefault="00CD7D5C" w:rsidP="00561E39">
            <w:pPr>
              <w:rPr>
                <w:rFonts w:ascii="Arial" w:hAnsi="Arial" w:cs="Arial"/>
              </w:rPr>
            </w:pPr>
          </w:p>
        </w:tc>
        <w:tc>
          <w:tcPr>
            <w:tcW w:w="328" w:type="pct"/>
            <w:tcBorders>
              <w:top w:val="nil"/>
              <w:left w:val="nil"/>
              <w:bottom w:val="nil"/>
              <w:right w:val="nil"/>
            </w:tcBorders>
          </w:tcPr>
          <w:p w14:paraId="30F0A6DE" w14:textId="77777777" w:rsidR="00CD7D5C" w:rsidRPr="000D01E1" w:rsidRDefault="00CD7D5C" w:rsidP="00561E39">
            <w:pPr>
              <w:rPr>
                <w:rFonts w:ascii="Arial" w:hAnsi="Arial" w:cs="Arial"/>
              </w:rPr>
            </w:pPr>
          </w:p>
        </w:tc>
        <w:tc>
          <w:tcPr>
            <w:tcW w:w="498" w:type="pct"/>
            <w:tcBorders>
              <w:top w:val="nil"/>
              <w:left w:val="nil"/>
              <w:bottom w:val="nil"/>
              <w:right w:val="nil"/>
            </w:tcBorders>
          </w:tcPr>
          <w:p w14:paraId="1B3E66A5"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43F4932B" w14:textId="77777777" w:rsidR="00CD7D5C" w:rsidRPr="000D01E1" w:rsidRDefault="00CD7D5C" w:rsidP="00561E39">
            <w:pPr>
              <w:rPr>
                <w:rFonts w:ascii="Arial" w:hAnsi="Arial" w:cs="Arial"/>
              </w:rPr>
            </w:pPr>
          </w:p>
        </w:tc>
        <w:tc>
          <w:tcPr>
            <w:tcW w:w="321" w:type="pct"/>
            <w:tcBorders>
              <w:top w:val="nil"/>
              <w:left w:val="nil"/>
              <w:bottom w:val="nil"/>
              <w:right w:val="nil"/>
            </w:tcBorders>
          </w:tcPr>
          <w:p w14:paraId="18BEC08D" w14:textId="77777777" w:rsidR="00CD7D5C" w:rsidRPr="000D01E1" w:rsidRDefault="00CD7D5C" w:rsidP="00561E39">
            <w:pPr>
              <w:rPr>
                <w:rFonts w:ascii="Arial" w:hAnsi="Arial" w:cs="Arial"/>
              </w:rPr>
            </w:pPr>
          </w:p>
        </w:tc>
        <w:tc>
          <w:tcPr>
            <w:tcW w:w="270" w:type="pct"/>
            <w:tcBorders>
              <w:top w:val="nil"/>
              <w:left w:val="nil"/>
              <w:bottom w:val="nil"/>
              <w:right w:val="nil"/>
            </w:tcBorders>
          </w:tcPr>
          <w:p w14:paraId="68ED9239" w14:textId="77777777" w:rsidR="00CD7D5C" w:rsidRPr="000D01E1" w:rsidRDefault="00CD7D5C" w:rsidP="00561E39">
            <w:pPr>
              <w:rPr>
                <w:rFonts w:ascii="Arial" w:hAnsi="Arial" w:cs="Arial"/>
              </w:rPr>
            </w:pPr>
          </w:p>
        </w:tc>
        <w:tc>
          <w:tcPr>
            <w:tcW w:w="327" w:type="pct"/>
            <w:tcBorders>
              <w:top w:val="nil"/>
              <w:left w:val="nil"/>
              <w:bottom w:val="nil"/>
              <w:right w:val="nil"/>
            </w:tcBorders>
          </w:tcPr>
          <w:p w14:paraId="7D0F8CF7"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589FCE06" w14:textId="77777777" w:rsidR="00CD7D5C" w:rsidRPr="000D01E1" w:rsidRDefault="00CD7D5C" w:rsidP="00561E39">
            <w:pPr>
              <w:rPr>
                <w:rFonts w:ascii="Arial" w:hAnsi="Arial" w:cs="Arial"/>
              </w:rPr>
            </w:pPr>
          </w:p>
        </w:tc>
        <w:tc>
          <w:tcPr>
            <w:tcW w:w="239" w:type="pct"/>
            <w:tcBorders>
              <w:top w:val="nil"/>
              <w:left w:val="nil"/>
              <w:bottom w:val="nil"/>
              <w:right w:val="nil"/>
            </w:tcBorders>
          </w:tcPr>
          <w:p w14:paraId="05AFA469" w14:textId="77777777" w:rsidR="00CD7D5C" w:rsidRPr="000D01E1" w:rsidRDefault="00CD7D5C" w:rsidP="00561E39">
            <w:pPr>
              <w:rPr>
                <w:rFonts w:ascii="Arial" w:hAnsi="Arial" w:cs="Arial"/>
              </w:rPr>
            </w:pPr>
          </w:p>
        </w:tc>
        <w:tc>
          <w:tcPr>
            <w:tcW w:w="362" w:type="pct"/>
            <w:tcBorders>
              <w:top w:val="nil"/>
              <w:left w:val="nil"/>
              <w:bottom w:val="nil"/>
              <w:right w:val="nil"/>
            </w:tcBorders>
          </w:tcPr>
          <w:p w14:paraId="3E42F6A8" w14:textId="77777777" w:rsidR="00CD7D5C" w:rsidRPr="000D01E1" w:rsidRDefault="00CD7D5C" w:rsidP="00561E39">
            <w:pPr>
              <w:rPr>
                <w:rFonts w:ascii="Arial" w:hAnsi="Arial" w:cs="Arial"/>
              </w:rPr>
            </w:pPr>
          </w:p>
        </w:tc>
      </w:tr>
      <w:tr w:rsidR="00CD7D5C" w:rsidRPr="000D01E1" w14:paraId="00E653C5" w14:textId="77777777" w:rsidTr="00561E39">
        <w:tc>
          <w:tcPr>
            <w:tcW w:w="1400" w:type="pct"/>
            <w:tcBorders>
              <w:top w:val="nil"/>
              <w:left w:val="nil"/>
              <w:bottom w:val="nil"/>
              <w:right w:val="nil"/>
            </w:tcBorders>
            <w:hideMark/>
          </w:tcPr>
          <w:p w14:paraId="7B2A38A0" w14:textId="77777777" w:rsidR="00CD7D5C" w:rsidRPr="000D01E1" w:rsidRDefault="00CD7D5C" w:rsidP="00561E39">
            <w:pPr>
              <w:rPr>
                <w:rFonts w:ascii="Arial" w:hAnsi="Arial" w:cs="Arial"/>
                <w:b/>
                <w:bCs/>
              </w:rPr>
            </w:pPr>
            <w:r w:rsidRPr="000D01E1">
              <w:rPr>
                <w:rFonts w:ascii="Arial" w:hAnsi="Arial" w:cs="Arial"/>
                <w:b/>
                <w:bCs/>
              </w:rPr>
              <w:t>Bacteria</w:t>
            </w:r>
          </w:p>
        </w:tc>
        <w:tc>
          <w:tcPr>
            <w:tcW w:w="290" w:type="pct"/>
            <w:tcBorders>
              <w:top w:val="nil"/>
              <w:left w:val="nil"/>
              <w:bottom w:val="nil"/>
              <w:right w:val="nil"/>
            </w:tcBorders>
          </w:tcPr>
          <w:p w14:paraId="1DCB52A1" w14:textId="77777777" w:rsidR="00CD7D5C" w:rsidRPr="000D01E1" w:rsidRDefault="00CD7D5C" w:rsidP="00561E39">
            <w:pPr>
              <w:rPr>
                <w:rFonts w:ascii="Arial" w:hAnsi="Arial" w:cs="Arial"/>
              </w:rPr>
            </w:pPr>
          </w:p>
        </w:tc>
        <w:tc>
          <w:tcPr>
            <w:tcW w:w="325" w:type="pct"/>
            <w:tcBorders>
              <w:top w:val="nil"/>
              <w:left w:val="nil"/>
              <w:bottom w:val="nil"/>
              <w:right w:val="nil"/>
            </w:tcBorders>
          </w:tcPr>
          <w:p w14:paraId="1C2DB1BF" w14:textId="77777777" w:rsidR="00CD7D5C" w:rsidRPr="000D01E1" w:rsidRDefault="00CD7D5C" w:rsidP="00561E39">
            <w:pPr>
              <w:rPr>
                <w:rFonts w:ascii="Arial" w:hAnsi="Arial" w:cs="Arial"/>
              </w:rPr>
            </w:pPr>
          </w:p>
        </w:tc>
        <w:tc>
          <w:tcPr>
            <w:tcW w:w="328" w:type="pct"/>
            <w:tcBorders>
              <w:top w:val="nil"/>
              <w:left w:val="nil"/>
              <w:bottom w:val="nil"/>
              <w:right w:val="nil"/>
            </w:tcBorders>
          </w:tcPr>
          <w:p w14:paraId="2008BC43" w14:textId="77777777" w:rsidR="00CD7D5C" w:rsidRPr="000D01E1" w:rsidRDefault="00CD7D5C" w:rsidP="00561E39">
            <w:pPr>
              <w:rPr>
                <w:rFonts w:ascii="Arial" w:hAnsi="Arial" w:cs="Arial"/>
              </w:rPr>
            </w:pPr>
          </w:p>
        </w:tc>
        <w:tc>
          <w:tcPr>
            <w:tcW w:w="498" w:type="pct"/>
            <w:tcBorders>
              <w:top w:val="nil"/>
              <w:left w:val="nil"/>
              <w:bottom w:val="nil"/>
              <w:right w:val="nil"/>
            </w:tcBorders>
          </w:tcPr>
          <w:p w14:paraId="0A2B21F2"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33C1FEF5" w14:textId="77777777" w:rsidR="00CD7D5C" w:rsidRPr="000D01E1" w:rsidRDefault="00CD7D5C" w:rsidP="00561E39">
            <w:pPr>
              <w:rPr>
                <w:rFonts w:ascii="Arial" w:hAnsi="Arial" w:cs="Arial"/>
              </w:rPr>
            </w:pPr>
          </w:p>
        </w:tc>
        <w:tc>
          <w:tcPr>
            <w:tcW w:w="321" w:type="pct"/>
            <w:tcBorders>
              <w:top w:val="nil"/>
              <w:left w:val="nil"/>
              <w:bottom w:val="nil"/>
              <w:right w:val="nil"/>
            </w:tcBorders>
          </w:tcPr>
          <w:p w14:paraId="345EBFC4" w14:textId="77777777" w:rsidR="00CD7D5C" w:rsidRPr="000D01E1" w:rsidRDefault="00CD7D5C" w:rsidP="00561E39">
            <w:pPr>
              <w:rPr>
                <w:rFonts w:ascii="Arial" w:hAnsi="Arial" w:cs="Arial"/>
              </w:rPr>
            </w:pPr>
          </w:p>
        </w:tc>
        <w:tc>
          <w:tcPr>
            <w:tcW w:w="270" w:type="pct"/>
            <w:tcBorders>
              <w:top w:val="nil"/>
              <w:left w:val="nil"/>
              <w:bottom w:val="nil"/>
              <w:right w:val="nil"/>
            </w:tcBorders>
          </w:tcPr>
          <w:p w14:paraId="31EF95F9" w14:textId="77777777" w:rsidR="00CD7D5C" w:rsidRPr="000D01E1" w:rsidRDefault="00CD7D5C" w:rsidP="00561E39">
            <w:pPr>
              <w:rPr>
                <w:rFonts w:ascii="Arial" w:hAnsi="Arial" w:cs="Arial"/>
              </w:rPr>
            </w:pPr>
          </w:p>
        </w:tc>
        <w:tc>
          <w:tcPr>
            <w:tcW w:w="327" w:type="pct"/>
            <w:tcBorders>
              <w:top w:val="nil"/>
              <w:left w:val="nil"/>
              <w:bottom w:val="nil"/>
              <w:right w:val="nil"/>
            </w:tcBorders>
          </w:tcPr>
          <w:p w14:paraId="4F594E25" w14:textId="77777777" w:rsidR="00CD7D5C" w:rsidRPr="000D01E1" w:rsidRDefault="00CD7D5C" w:rsidP="00561E39">
            <w:pPr>
              <w:rPr>
                <w:rFonts w:ascii="Arial" w:hAnsi="Arial" w:cs="Arial"/>
              </w:rPr>
            </w:pPr>
          </w:p>
        </w:tc>
        <w:tc>
          <w:tcPr>
            <w:tcW w:w="320" w:type="pct"/>
            <w:tcBorders>
              <w:top w:val="nil"/>
              <w:left w:val="nil"/>
              <w:bottom w:val="nil"/>
              <w:right w:val="nil"/>
            </w:tcBorders>
          </w:tcPr>
          <w:p w14:paraId="3017AF5E" w14:textId="77777777" w:rsidR="00CD7D5C" w:rsidRPr="000D01E1" w:rsidRDefault="00CD7D5C" w:rsidP="00561E39">
            <w:pPr>
              <w:rPr>
                <w:rFonts w:ascii="Arial" w:hAnsi="Arial" w:cs="Arial"/>
              </w:rPr>
            </w:pPr>
          </w:p>
        </w:tc>
        <w:tc>
          <w:tcPr>
            <w:tcW w:w="239" w:type="pct"/>
            <w:tcBorders>
              <w:top w:val="nil"/>
              <w:left w:val="nil"/>
              <w:bottom w:val="nil"/>
              <w:right w:val="nil"/>
            </w:tcBorders>
          </w:tcPr>
          <w:p w14:paraId="17AF7F65" w14:textId="77777777" w:rsidR="00CD7D5C" w:rsidRPr="000D01E1" w:rsidRDefault="00CD7D5C" w:rsidP="00561E39">
            <w:pPr>
              <w:rPr>
                <w:rFonts w:ascii="Arial" w:hAnsi="Arial" w:cs="Arial"/>
              </w:rPr>
            </w:pPr>
          </w:p>
        </w:tc>
        <w:tc>
          <w:tcPr>
            <w:tcW w:w="362" w:type="pct"/>
            <w:tcBorders>
              <w:top w:val="nil"/>
              <w:left w:val="nil"/>
              <w:bottom w:val="nil"/>
              <w:right w:val="nil"/>
            </w:tcBorders>
          </w:tcPr>
          <w:p w14:paraId="42B6FBCA" w14:textId="77777777" w:rsidR="00CD7D5C" w:rsidRPr="000D01E1" w:rsidRDefault="00CD7D5C" w:rsidP="00561E39">
            <w:pPr>
              <w:rPr>
                <w:rFonts w:ascii="Arial" w:hAnsi="Arial" w:cs="Arial"/>
              </w:rPr>
            </w:pPr>
          </w:p>
        </w:tc>
      </w:tr>
      <w:tr w:rsidR="00CD7D5C" w:rsidRPr="000D01E1" w14:paraId="495CBAA2" w14:textId="77777777" w:rsidTr="00561E39">
        <w:tc>
          <w:tcPr>
            <w:tcW w:w="1400" w:type="pct"/>
            <w:tcBorders>
              <w:top w:val="nil"/>
              <w:left w:val="nil"/>
              <w:bottom w:val="nil"/>
              <w:right w:val="nil"/>
            </w:tcBorders>
            <w:hideMark/>
          </w:tcPr>
          <w:p w14:paraId="1F2868D0" w14:textId="77777777" w:rsidR="00CD7D5C" w:rsidRPr="000D01E1" w:rsidRDefault="00CD7D5C" w:rsidP="00561E39">
            <w:pPr>
              <w:rPr>
                <w:rFonts w:ascii="Arial" w:hAnsi="Arial" w:cs="Arial"/>
                <w:i/>
                <w:iCs/>
              </w:rPr>
            </w:pPr>
            <w:r w:rsidRPr="000D01E1">
              <w:rPr>
                <w:rFonts w:ascii="Arial" w:hAnsi="Arial" w:cs="Arial"/>
                <w:i/>
                <w:iCs/>
              </w:rPr>
              <w:t>Acinetobacter baumannii</w:t>
            </w:r>
          </w:p>
        </w:tc>
        <w:tc>
          <w:tcPr>
            <w:tcW w:w="290" w:type="pct"/>
            <w:tcBorders>
              <w:top w:val="nil"/>
              <w:left w:val="nil"/>
              <w:bottom w:val="nil"/>
              <w:right w:val="nil"/>
            </w:tcBorders>
            <w:hideMark/>
          </w:tcPr>
          <w:p w14:paraId="6C49A889" w14:textId="77777777" w:rsidR="00CD7D5C" w:rsidRPr="000D01E1" w:rsidRDefault="00CD7D5C" w:rsidP="00561E39">
            <w:pPr>
              <w:rPr>
                <w:rFonts w:ascii="Arial" w:hAnsi="Arial" w:cs="Arial"/>
              </w:rPr>
            </w:pPr>
            <w:r w:rsidRPr="000D01E1">
              <w:rPr>
                <w:rFonts w:ascii="Arial" w:hAnsi="Arial" w:cs="Arial"/>
              </w:rPr>
              <w:t>3</w:t>
            </w:r>
          </w:p>
        </w:tc>
        <w:tc>
          <w:tcPr>
            <w:tcW w:w="325" w:type="pct"/>
            <w:tcBorders>
              <w:top w:val="nil"/>
              <w:left w:val="nil"/>
              <w:bottom w:val="nil"/>
              <w:right w:val="nil"/>
            </w:tcBorders>
            <w:hideMark/>
          </w:tcPr>
          <w:p w14:paraId="60D38538" w14:textId="77777777" w:rsidR="00CD7D5C" w:rsidRPr="000D01E1" w:rsidRDefault="00CD7D5C" w:rsidP="00561E39">
            <w:pPr>
              <w:rPr>
                <w:rFonts w:ascii="Arial" w:hAnsi="Arial" w:cs="Arial"/>
              </w:rPr>
            </w:pPr>
            <w:r w:rsidRPr="000D01E1">
              <w:rPr>
                <w:rFonts w:ascii="Arial" w:hAnsi="Arial" w:cs="Arial"/>
              </w:rPr>
              <w:t>2</w:t>
            </w:r>
          </w:p>
        </w:tc>
        <w:tc>
          <w:tcPr>
            <w:tcW w:w="328" w:type="pct"/>
            <w:tcBorders>
              <w:top w:val="nil"/>
              <w:left w:val="nil"/>
              <w:bottom w:val="nil"/>
              <w:right w:val="nil"/>
            </w:tcBorders>
            <w:hideMark/>
          </w:tcPr>
          <w:p w14:paraId="2DAA97BA" w14:textId="77777777" w:rsidR="00CD7D5C" w:rsidRPr="000D01E1" w:rsidRDefault="00CD7D5C" w:rsidP="00561E39">
            <w:pPr>
              <w:rPr>
                <w:rFonts w:ascii="Arial" w:hAnsi="Arial" w:cs="Arial"/>
              </w:rPr>
            </w:pPr>
            <w:r w:rsidRPr="000D01E1">
              <w:rPr>
                <w:rFonts w:ascii="Arial" w:hAnsi="Arial" w:cs="Arial"/>
              </w:rPr>
              <w:t>66.7</w:t>
            </w:r>
          </w:p>
        </w:tc>
        <w:tc>
          <w:tcPr>
            <w:tcW w:w="498" w:type="pct"/>
            <w:tcBorders>
              <w:top w:val="nil"/>
              <w:left w:val="nil"/>
              <w:bottom w:val="nil"/>
              <w:right w:val="nil"/>
            </w:tcBorders>
            <w:hideMark/>
          </w:tcPr>
          <w:p w14:paraId="048B8102" w14:textId="77777777" w:rsidR="00CD7D5C" w:rsidRPr="000D01E1" w:rsidRDefault="00CD7D5C" w:rsidP="00561E39">
            <w:pPr>
              <w:rPr>
                <w:rFonts w:ascii="Arial" w:hAnsi="Arial" w:cs="Arial"/>
              </w:rPr>
            </w:pPr>
            <w:r w:rsidRPr="000D01E1">
              <w:rPr>
                <w:rFonts w:ascii="Arial" w:hAnsi="Arial" w:cs="Arial"/>
              </w:rPr>
              <w:t>1</w:t>
            </w:r>
          </w:p>
        </w:tc>
        <w:tc>
          <w:tcPr>
            <w:tcW w:w="320" w:type="pct"/>
            <w:tcBorders>
              <w:top w:val="nil"/>
              <w:left w:val="nil"/>
              <w:bottom w:val="nil"/>
              <w:right w:val="nil"/>
            </w:tcBorders>
            <w:hideMark/>
          </w:tcPr>
          <w:p w14:paraId="76E0D34F" w14:textId="77777777" w:rsidR="00CD7D5C" w:rsidRPr="000D01E1" w:rsidRDefault="00CD7D5C" w:rsidP="00561E39">
            <w:pPr>
              <w:rPr>
                <w:rFonts w:ascii="Arial" w:hAnsi="Arial" w:cs="Arial"/>
              </w:rPr>
            </w:pPr>
            <w:r w:rsidRPr="000D01E1">
              <w:rPr>
                <w:rFonts w:ascii="Arial" w:hAnsi="Arial" w:cs="Arial"/>
              </w:rPr>
              <w:t>33.3</w:t>
            </w:r>
          </w:p>
        </w:tc>
        <w:tc>
          <w:tcPr>
            <w:tcW w:w="321" w:type="pct"/>
            <w:tcBorders>
              <w:top w:val="nil"/>
              <w:left w:val="nil"/>
              <w:bottom w:val="nil"/>
              <w:right w:val="nil"/>
            </w:tcBorders>
            <w:hideMark/>
          </w:tcPr>
          <w:p w14:paraId="2A1776A3" w14:textId="77777777" w:rsidR="00CD7D5C" w:rsidRPr="000D01E1" w:rsidRDefault="00CD7D5C" w:rsidP="00561E39">
            <w:pPr>
              <w:rPr>
                <w:rFonts w:ascii="Arial" w:hAnsi="Arial" w:cs="Arial"/>
              </w:rPr>
            </w:pPr>
            <w:r w:rsidRPr="000D01E1">
              <w:rPr>
                <w:rFonts w:ascii="Arial" w:hAnsi="Arial" w:cs="Arial"/>
              </w:rPr>
              <w:t>0</w:t>
            </w:r>
          </w:p>
        </w:tc>
        <w:tc>
          <w:tcPr>
            <w:tcW w:w="270" w:type="pct"/>
            <w:tcBorders>
              <w:top w:val="nil"/>
              <w:left w:val="nil"/>
              <w:bottom w:val="nil"/>
              <w:right w:val="nil"/>
            </w:tcBorders>
            <w:hideMark/>
          </w:tcPr>
          <w:p w14:paraId="612F0548" w14:textId="77777777" w:rsidR="00CD7D5C" w:rsidRPr="000D01E1" w:rsidRDefault="00CD7D5C" w:rsidP="00561E39">
            <w:pPr>
              <w:rPr>
                <w:rFonts w:ascii="Arial" w:hAnsi="Arial" w:cs="Arial"/>
              </w:rPr>
            </w:pPr>
            <w:r w:rsidRPr="000D01E1">
              <w:rPr>
                <w:rFonts w:ascii="Arial" w:hAnsi="Arial" w:cs="Arial"/>
              </w:rPr>
              <w:t>0.0</w:t>
            </w:r>
          </w:p>
        </w:tc>
        <w:tc>
          <w:tcPr>
            <w:tcW w:w="327" w:type="pct"/>
            <w:tcBorders>
              <w:top w:val="nil"/>
              <w:left w:val="nil"/>
              <w:bottom w:val="nil"/>
              <w:right w:val="nil"/>
            </w:tcBorders>
            <w:hideMark/>
          </w:tcPr>
          <w:p w14:paraId="63EA9297"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3906993A"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4D310EE6" w14:textId="77777777" w:rsidR="00CD7D5C" w:rsidRPr="000D01E1" w:rsidRDefault="00CD7D5C" w:rsidP="00561E39">
            <w:pPr>
              <w:rPr>
                <w:rFonts w:ascii="Arial" w:hAnsi="Arial" w:cs="Arial"/>
              </w:rPr>
            </w:pPr>
            <w:r w:rsidRPr="000D01E1">
              <w:rPr>
                <w:rFonts w:ascii="Arial" w:hAnsi="Arial" w:cs="Arial"/>
              </w:rPr>
              <w:t>0</w:t>
            </w:r>
          </w:p>
        </w:tc>
        <w:tc>
          <w:tcPr>
            <w:tcW w:w="362" w:type="pct"/>
            <w:tcBorders>
              <w:top w:val="nil"/>
              <w:left w:val="nil"/>
              <w:bottom w:val="nil"/>
              <w:right w:val="nil"/>
            </w:tcBorders>
            <w:hideMark/>
          </w:tcPr>
          <w:p w14:paraId="6E157CAC"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7706448E" w14:textId="77777777" w:rsidTr="00561E39">
        <w:tc>
          <w:tcPr>
            <w:tcW w:w="1400" w:type="pct"/>
            <w:tcBorders>
              <w:top w:val="nil"/>
              <w:left w:val="nil"/>
              <w:bottom w:val="nil"/>
              <w:right w:val="nil"/>
            </w:tcBorders>
            <w:hideMark/>
          </w:tcPr>
          <w:p w14:paraId="0570C547" w14:textId="77777777" w:rsidR="00CD7D5C" w:rsidRPr="000D01E1" w:rsidRDefault="00CD7D5C" w:rsidP="00561E39">
            <w:pPr>
              <w:rPr>
                <w:rFonts w:ascii="Arial" w:hAnsi="Arial" w:cs="Arial"/>
                <w:i/>
                <w:iCs/>
              </w:rPr>
            </w:pPr>
            <w:r w:rsidRPr="000D01E1">
              <w:rPr>
                <w:rFonts w:ascii="Arial" w:hAnsi="Arial" w:cs="Arial"/>
                <w:i/>
                <w:iCs/>
              </w:rPr>
              <w:t>Enterococcus faecalis</w:t>
            </w:r>
          </w:p>
        </w:tc>
        <w:tc>
          <w:tcPr>
            <w:tcW w:w="290" w:type="pct"/>
            <w:tcBorders>
              <w:top w:val="nil"/>
              <w:left w:val="nil"/>
              <w:bottom w:val="nil"/>
              <w:right w:val="nil"/>
            </w:tcBorders>
            <w:hideMark/>
          </w:tcPr>
          <w:p w14:paraId="524CE1E6" w14:textId="77777777" w:rsidR="00CD7D5C" w:rsidRPr="000D01E1" w:rsidRDefault="00CD7D5C" w:rsidP="00561E39">
            <w:pPr>
              <w:rPr>
                <w:rFonts w:ascii="Arial" w:hAnsi="Arial" w:cs="Arial"/>
              </w:rPr>
            </w:pPr>
            <w:r w:rsidRPr="000D01E1">
              <w:rPr>
                <w:rFonts w:ascii="Arial" w:hAnsi="Arial" w:cs="Arial"/>
              </w:rPr>
              <w:t>16</w:t>
            </w:r>
          </w:p>
        </w:tc>
        <w:tc>
          <w:tcPr>
            <w:tcW w:w="325" w:type="pct"/>
            <w:tcBorders>
              <w:top w:val="nil"/>
              <w:left w:val="nil"/>
              <w:bottom w:val="nil"/>
              <w:right w:val="nil"/>
            </w:tcBorders>
            <w:hideMark/>
          </w:tcPr>
          <w:p w14:paraId="6A831BBB" w14:textId="77777777" w:rsidR="00CD7D5C" w:rsidRPr="000D01E1" w:rsidRDefault="00CD7D5C" w:rsidP="00561E39">
            <w:pPr>
              <w:rPr>
                <w:rFonts w:ascii="Arial" w:hAnsi="Arial" w:cs="Arial"/>
              </w:rPr>
            </w:pPr>
            <w:r w:rsidRPr="000D01E1">
              <w:rPr>
                <w:rFonts w:ascii="Arial" w:hAnsi="Arial" w:cs="Arial"/>
              </w:rPr>
              <w:t>10</w:t>
            </w:r>
          </w:p>
        </w:tc>
        <w:tc>
          <w:tcPr>
            <w:tcW w:w="328" w:type="pct"/>
            <w:tcBorders>
              <w:top w:val="nil"/>
              <w:left w:val="nil"/>
              <w:bottom w:val="nil"/>
              <w:right w:val="nil"/>
            </w:tcBorders>
            <w:hideMark/>
          </w:tcPr>
          <w:p w14:paraId="42CBB358" w14:textId="77777777" w:rsidR="00CD7D5C" w:rsidRPr="000D01E1" w:rsidRDefault="00CD7D5C" w:rsidP="00561E39">
            <w:pPr>
              <w:rPr>
                <w:rFonts w:ascii="Arial" w:hAnsi="Arial" w:cs="Arial"/>
              </w:rPr>
            </w:pPr>
            <w:r w:rsidRPr="000D01E1">
              <w:rPr>
                <w:rFonts w:ascii="Arial" w:hAnsi="Arial" w:cs="Arial"/>
              </w:rPr>
              <w:t>62.5</w:t>
            </w:r>
          </w:p>
        </w:tc>
        <w:tc>
          <w:tcPr>
            <w:tcW w:w="498" w:type="pct"/>
            <w:tcBorders>
              <w:top w:val="nil"/>
              <w:left w:val="nil"/>
              <w:bottom w:val="nil"/>
              <w:right w:val="nil"/>
            </w:tcBorders>
            <w:hideMark/>
          </w:tcPr>
          <w:p w14:paraId="1BAC0BB7" w14:textId="77777777" w:rsidR="00CD7D5C" w:rsidRPr="000D01E1" w:rsidRDefault="00CD7D5C" w:rsidP="00561E39">
            <w:pPr>
              <w:rPr>
                <w:rFonts w:ascii="Arial" w:hAnsi="Arial" w:cs="Arial"/>
              </w:rPr>
            </w:pPr>
            <w:r w:rsidRPr="000D01E1">
              <w:rPr>
                <w:rFonts w:ascii="Arial" w:hAnsi="Arial" w:cs="Arial"/>
              </w:rPr>
              <w:t>2</w:t>
            </w:r>
          </w:p>
        </w:tc>
        <w:tc>
          <w:tcPr>
            <w:tcW w:w="320" w:type="pct"/>
            <w:tcBorders>
              <w:top w:val="nil"/>
              <w:left w:val="nil"/>
              <w:bottom w:val="nil"/>
              <w:right w:val="nil"/>
            </w:tcBorders>
            <w:hideMark/>
          </w:tcPr>
          <w:p w14:paraId="324A2FAB" w14:textId="77777777" w:rsidR="00CD7D5C" w:rsidRPr="000D01E1" w:rsidRDefault="00CD7D5C" w:rsidP="00561E39">
            <w:pPr>
              <w:rPr>
                <w:rFonts w:ascii="Arial" w:hAnsi="Arial" w:cs="Arial"/>
              </w:rPr>
            </w:pPr>
            <w:r w:rsidRPr="000D01E1">
              <w:rPr>
                <w:rFonts w:ascii="Arial" w:hAnsi="Arial" w:cs="Arial"/>
              </w:rPr>
              <w:t>12.5</w:t>
            </w:r>
          </w:p>
        </w:tc>
        <w:tc>
          <w:tcPr>
            <w:tcW w:w="321" w:type="pct"/>
            <w:tcBorders>
              <w:top w:val="nil"/>
              <w:left w:val="nil"/>
              <w:bottom w:val="nil"/>
              <w:right w:val="nil"/>
            </w:tcBorders>
            <w:hideMark/>
          </w:tcPr>
          <w:p w14:paraId="631371D6" w14:textId="77777777" w:rsidR="00CD7D5C" w:rsidRPr="000D01E1" w:rsidRDefault="00CD7D5C" w:rsidP="00561E39">
            <w:pPr>
              <w:rPr>
                <w:rFonts w:ascii="Arial" w:hAnsi="Arial" w:cs="Arial"/>
              </w:rPr>
            </w:pPr>
            <w:r w:rsidRPr="000D01E1">
              <w:rPr>
                <w:rFonts w:ascii="Arial" w:hAnsi="Arial" w:cs="Arial"/>
              </w:rPr>
              <w:t>2</w:t>
            </w:r>
          </w:p>
        </w:tc>
        <w:tc>
          <w:tcPr>
            <w:tcW w:w="270" w:type="pct"/>
            <w:tcBorders>
              <w:top w:val="nil"/>
              <w:left w:val="nil"/>
              <w:bottom w:val="nil"/>
              <w:right w:val="nil"/>
            </w:tcBorders>
            <w:hideMark/>
          </w:tcPr>
          <w:p w14:paraId="7C02F9DA" w14:textId="77777777" w:rsidR="00CD7D5C" w:rsidRPr="000D01E1" w:rsidRDefault="00CD7D5C" w:rsidP="00561E39">
            <w:pPr>
              <w:rPr>
                <w:rFonts w:ascii="Arial" w:hAnsi="Arial" w:cs="Arial"/>
              </w:rPr>
            </w:pPr>
            <w:r w:rsidRPr="000D01E1">
              <w:rPr>
                <w:rFonts w:ascii="Arial" w:hAnsi="Arial" w:cs="Arial"/>
              </w:rPr>
              <w:t>12.5</w:t>
            </w:r>
          </w:p>
        </w:tc>
        <w:tc>
          <w:tcPr>
            <w:tcW w:w="327" w:type="pct"/>
            <w:tcBorders>
              <w:top w:val="nil"/>
              <w:left w:val="nil"/>
              <w:bottom w:val="nil"/>
              <w:right w:val="nil"/>
            </w:tcBorders>
            <w:hideMark/>
          </w:tcPr>
          <w:p w14:paraId="19381B9B" w14:textId="77777777" w:rsidR="00CD7D5C" w:rsidRPr="000D01E1" w:rsidRDefault="00CD7D5C" w:rsidP="00561E39">
            <w:pPr>
              <w:rPr>
                <w:rFonts w:ascii="Arial" w:hAnsi="Arial" w:cs="Arial"/>
              </w:rPr>
            </w:pPr>
            <w:r w:rsidRPr="000D01E1">
              <w:rPr>
                <w:rFonts w:ascii="Arial" w:hAnsi="Arial" w:cs="Arial"/>
              </w:rPr>
              <w:t>2</w:t>
            </w:r>
          </w:p>
        </w:tc>
        <w:tc>
          <w:tcPr>
            <w:tcW w:w="320" w:type="pct"/>
            <w:tcBorders>
              <w:top w:val="nil"/>
              <w:left w:val="nil"/>
              <w:bottom w:val="nil"/>
              <w:right w:val="nil"/>
            </w:tcBorders>
            <w:hideMark/>
          </w:tcPr>
          <w:p w14:paraId="1887C315" w14:textId="77777777" w:rsidR="00CD7D5C" w:rsidRPr="000D01E1" w:rsidRDefault="00CD7D5C" w:rsidP="00561E39">
            <w:pPr>
              <w:rPr>
                <w:rFonts w:ascii="Arial" w:hAnsi="Arial" w:cs="Arial"/>
              </w:rPr>
            </w:pPr>
            <w:r w:rsidRPr="000D01E1">
              <w:rPr>
                <w:rFonts w:ascii="Arial" w:hAnsi="Arial" w:cs="Arial"/>
              </w:rPr>
              <w:t>12.5</w:t>
            </w:r>
          </w:p>
        </w:tc>
        <w:tc>
          <w:tcPr>
            <w:tcW w:w="239" w:type="pct"/>
            <w:tcBorders>
              <w:top w:val="nil"/>
              <w:left w:val="nil"/>
              <w:bottom w:val="nil"/>
              <w:right w:val="nil"/>
            </w:tcBorders>
            <w:hideMark/>
          </w:tcPr>
          <w:p w14:paraId="2B53B1D4" w14:textId="77777777" w:rsidR="00CD7D5C" w:rsidRPr="000D01E1" w:rsidRDefault="00CD7D5C" w:rsidP="00561E39">
            <w:pPr>
              <w:rPr>
                <w:rFonts w:ascii="Arial" w:hAnsi="Arial" w:cs="Arial"/>
              </w:rPr>
            </w:pPr>
            <w:r w:rsidRPr="000D01E1">
              <w:rPr>
                <w:rFonts w:ascii="Arial" w:hAnsi="Arial" w:cs="Arial"/>
              </w:rPr>
              <w:t>0</w:t>
            </w:r>
          </w:p>
        </w:tc>
        <w:tc>
          <w:tcPr>
            <w:tcW w:w="362" w:type="pct"/>
            <w:tcBorders>
              <w:top w:val="nil"/>
              <w:left w:val="nil"/>
              <w:bottom w:val="nil"/>
              <w:right w:val="nil"/>
            </w:tcBorders>
            <w:hideMark/>
          </w:tcPr>
          <w:p w14:paraId="44D9EA82"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24E363BB" w14:textId="77777777" w:rsidTr="00561E39">
        <w:tc>
          <w:tcPr>
            <w:tcW w:w="1400" w:type="pct"/>
            <w:tcBorders>
              <w:top w:val="nil"/>
              <w:left w:val="nil"/>
              <w:bottom w:val="nil"/>
              <w:right w:val="nil"/>
            </w:tcBorders>
            <w:hideMark/>
          </w:tcPr>
          <w:p w14:paraId="4680F8CB" w14:textId="77777777" w:rsidR="00CD7D5C" w:rsidRPr="000D01E1" w:rsidRDefault="00CD7D5C" w:rsidP="00561E39">
            <w:pPr>
              <w:rPr>
                <w:rFonts w:ascii="Arial" w:hAnsi="Arial" w:cs="Arial"/>
                <w:i/>
                <w:iCs/>
              </w:rPr>
            </w:pPr>
            <w:r w:rsidRPr="000D01E1">
              <w:rPr>
                <w:rFonts w:ascii="Arial" w:hAnsi="Arial" w:cs="Arial"/>
                <w:i/>
                <w:iCs/>
              </w:rPr>
              <w:t>Escherichia coli</w:t>
            </w:r>
          </w:p>
        </w:tc>
        <w:tc>
          <w:tcPr>
            <w:tcW w:w="290" w:type="pct"/>
            <w:tcBorders>
              <w:top w:val="nil"/>
              <w:left w:val="nil"/>
              <w:bottom w:val="nil"/>
              <w:right w:val="nil"/>
            </w:tcBorders>
            <w:hideMark/>
          </w:tcPr>
          <w:p w14:paraId="5CD54B4D" w14:textId="77777777" w:rsidR="00CD7D5C" w:rsidRPr="000D01E1" w:rsidRDefault="00CD7D5C" w:rsidP="00561E39">
            <w:pPr>
              <w:rPr>
                <w:rFonts w:ascii="Arial" w:hAnsi="Arial" w:cs="Arial"/>
              </w:rPr>
            </w:pPr>
            <w:r w:rsidRPr="000D01E1">
              <w:rPr>
                <w:rFonts w:ascii="Arial" w:hAnsi="Arial" w:cs="Arial"/>
              </w:rPr>
              <w:t>23</w:t>
            </w:r>
          </w:p>
        </w:tc>
        <w:tc>
          <w:tcPr>
            <w:tcW w:w="325" w:type="pct"/>
            <w:tcBorders>
              <w:top w:val="nil"/>
              <w:left w:val="nil"/>
              <w:bottom w:val="nil"/>
              <w:right w:val="nil"/>
            </w:tcBorders>
            <w:hideMark/>
          </w:tcPr>
          <w:p w14:paraId="7DB6B4B7" w14:textId="77777777" w:rsidR="00CD7D5C" w:rsidRPr="000D01E1" w:rsidRDefault="00CD7D5C" w:rsidP="00561E39">
            <w:pPr>
              <w:rPr>
                <w:rFonts w:ascii="Arial" w:hAnsi="Arial" w:cs="Arial"/>
              </w:rPr>
            </w:pPr>
            <w:r w:rsidRPr="000D01E1">
              <w:rPr>
                <w:rFonts w:ascii="Arial" w:hAnsi="Arial" w:cs="Arial"/>
              </w:rPr>
              <w:t>16</w:t>
            </w:r>
          </w:p>
        </w:tc>
        <w:tc>
          <w:tcPr>
            <w:tcW w:w="328" w:type="pct"/>
            <w:tcBorders>
              <w:top w:val="nil"/>
              <w:left w:val="nil"/>
              <w:bottom w:val="nil"/>
              <w:right w:val="nil"/>
            </w:tcBorders>
            <w:hideMark/>
          </w:tcPr>
          <w:p w14:paraId="653FD853" w14:textId="77777777" w:rsidR="00CD7D5C" w:rsidRPr="000D01E1" w:rsidRDefault="00CD7D5C" w:rsidP="00561E39">
            <w:pPr>
              <w:rPr>
                <w:rFonts w:ascii="Arial" w:hAnsi="Arial" w:cs="Arial"/>
              </w:rPr>
            </w:pPr>
            <w:r w:rsidRPr="000D01E1">
              <w:rPr>
                <w:rFonts w:ascii="Arial" w:hAnsi="Arial" w:cs="Arial"/>
              </w:rPr>
              <w:t>69.6</w:t>
            </w:r>
          </w:p>
        </w:tc>
        <w:tc>
          <w:tcPr>
            <w:tcW w:w="498" w:type="pct"/>
            <w:tcBorders>
              <w:top w:val="nil"/>
              <w:left w:val="nil"/>
              <w:bottom w:val="nil"/>
              <w:right w:val="nil"/>
            </w:tcBorders>
            <w:hideMark/>
          </w:tcPr>
          <w:p w14:paraId="5D5ACE21" w14:textId="77777777" w:rsidR="00CD7D5C" w:rsidRPr="000D01E1" w:rsidRDefault="00CD7D5C" w:rsidP="00561E39">
            <w:pPr>
              <w:rPr>
                <w:rFonts w:ascii="Arial" w:hAnsi="Arial" w:cs="Arial"/>
              </w:rPr>
            </w:pPr>
            <w:r w:rsidRPr="000D01E1">
              <w:rPr>
                <w:rFonts w:ascii="Arial" w:hAnsi="Arial" w:cs="Arial"/>
              </w:rPr>
              <w:t>2</w:t>
            </w:r>
          </w:p>
        </w:tc>
        <w:tc>
          <w:tcPr>
            <w:tcW w:w="320" w:type="pct"/>
            <w:tcBorders>
              <w:top w:val="nil"/>
              <w:left w:val="nil"/>
              <w:bottom w:val="nil"/>
              <w:right w:val="nil"/>
            </w:tcBorders>
            <w:hideMark/>
          </w:tcPr>
          <w:p w14:paraId="7FA2A9FE" w14:textId="77777777" w:rsidR="00CD7D5C" w:rsidRPr="000D01E1" w:rsidRDefault="00CD7D5C" w:rsidP="00561E39">
            <w:pPr>
              <w:rPr>
                <w:rFonts w:ascii="Arial" w:hAnsi="Arial" w:cs="Arial"/>
              </w:rPr>
            </w:pPr>
            <w:r w:rsidRPr="000D01E1">
              <w:rPr>
                <w:rFonts w:ascii="Arial" w:hAnsi="Arial" w:cs="Arial"/>
              </w:rPr>
              <w:t>8.7</w:t>
            </w:r>
          </w:p>
        </w:tc>
        <w:tc>
          <w:tcPr>
            <w:tcW w:w="321" w:type="pct"/>
            <w:tcBorders>
              <w:top w:val="nil"/>
              <w:left w:val="nil"/>
              <w:bottom w:val="nil"/>
              <w:right w:val="nil"/>
            </w:tcBorders>
            <w:hideMark/>
          </w:tcPr>
          <w:p w14:paraId="1E606598" w14:textId="77777777" w:rsidR="00CD7D5C" w:rsidRPr="000D01E1" w:rsidRDefault="00CD7D5C" w:rsidP="00561E39">
            <w:pPr>
              <w:rPr>
                <w:rFonts w:ascii="Arial" w:hAnsi="Arial" w:cs="Arial"/>
              </w:rPr>
            </w:pPr>
            <w:r w:rsidRPr="000D01E1">
              <w:rPr>
                <w:rFonts w:ascii="Arial" w:hAnsi="Arial" w:cs="Arial"/>
              </w:rPr>
              <w:t>4</w:t>
            </w:r>
          </w:p>
        </w:tc>
        <w:tc>
          <w:tcPr>
            <w:tcW w:w="270" w:type="pct"/>
            <w:tcBorders>
              <w:top w:val="nil"/>
              <w:left w:val="nil"/>
              <w:bottom w:val="nil"/>
              <w:right w:val="nil"/>
            </w:tcBorders>
            <w:hideMark/>
          </w:tcPr>
          <w:p w14:paraId="7326367B" w14:textId="77777777" w:rsidR="00CD7D5C" w:rsidRPr="000D01E1" w:rsidRDefault="00CD7D5C" w:rsidP="00561E39">
            <w:pPr>
              <w:rPr>
                <w:rFonts w:ascii="Arial" w:hAnsi="Arial" w:cs="Arial"/>
              </w:rPr>
            </w:pPr>
            <w:r w:rsidRPr="000D01E1">
              <w:rPr>
                <w:rFonts w:ascii="Arial" w:hAnsi="Arial" w:cs="Arial"/>
              </w:rPr>
              <w:t>17.4</w:t>
            </w:r>
          </w:p>
        </w:tc>
        <w:tc>
          <w:tcPr>
            <w:tcW w:w="327" w:type="pct"/>
            <w:tcBorders>
              <w:top w:val="nil"/>
              <w:left w:val="nil"/>
              <w:bottom w:val="nil"/>
              <w:right w:val="nil"/>
            </w:tcBorders>
            <w:hideMark/>
          </w:tcPr>
          <w:p w14:paraId="1C050AB7"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0878D60A"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1EB80305" w14:textId="77777777" w:rsidR="00CD7D5C" w:rsidRPr="000D01E1" w:rsidRDefault="00CD7D5C" w:rsidP="00561E39">
            <w:pPr>
              <w:rPr>
                <w:rFonts w:ascii="Arial" w:hAnsi="Arial" w:cs="Arial"/>
              </w:rPr>
            </w:pPr>
            <w:r w:rsidRPr="000D01E1">
              <w:rPr>
                <w:rFonts w:ascii="Arial" w:hAnsi="Arial" w:cs="Arial"/>
              </w:rPr>
              <w:t>1</w:t>
            </w:r>
          </w:p>
        </w:tc>
        <w:tc>
          <w:tcPr>
            <w:tcW w:w="362" w:type="pct"/>
            <w:tcBorders>
              <w:top w:val="nil"/>
              <w:left w:val="nil"/>
              <w:bottom w:val="nil"/>
              <w:right w:val="nil"/>
            </w:tcBorders>
            <w:hideMark/>
          </w:tcPr>
          <w:p w14:paraId="145891F0" w14:textId="77777777" w:rsidR="00CD7D5C" w:rsidRPr="000D01E1" w:rsidRDefault="00CD7D5C" w:rsidP="00561E39">
            <w:pPr>
              <w:rPr>
                <w:rFonts w:ascii="Arial" w:hAnsi="Arial" w:cs="Arial"/>
              </w:rPr>
            </w:pPr>
            <w:r w:rsidRPr="000D01E1">
              <w:rPr>
                <w:rFonts w:ascii="Arial" w:hAnsi="Arial" w:cs="Arial"/>
              </w:rPr>
              <w:t>4.3</w:t>
            </w:r>
          </w:p>
        </w:tc>
      </w:tr>
      <w:tr w:rsidR="00CD7D5C" w:rsidRPr="000D01E1" w14:paraId="178FD37A" w14:textId="77777777" w:rsidTr="00561E39">
        <w:tc>
          <w:tcPr>
            <w:tcW w:w="1400" w:type="pct"/>
            <w:tcBorders>
              <w:top w:val="nil"/>
              <w:left w:val="nil"/>
              <w:bottom w:val="nil"/>
              <w:right w:val="nil"/>
            </w:tcBorders>
            <w:hideMark/>
          </w:tcPr>
          <w:p w14:paraId="4275B19C" w14:textId="77777777" w:rsidR="00CD7D5C" w:rsidRPr="000D01E1" w:rsidRDefault="00CD7D5C" w:rsidP="00561E39">
            <w:pPr>
              <w:rPr>
                <w:rFonts w:ascii="Arial" w:hAnsi="Arial" w:cs="Arial"/>
                <w:i/>
                <w:iCs/>
              </w:rPr>
            </w:pPr>
            <w:r w:rsidRPr="000D01E1">
              <w:rPr>
                <w:rFonts w:ascii="Arial" w:hAnsi="Arial" w:cs="Arial"/>
                <w:i/>
                <w:iCs/>
              </w:rPr>
              <w:t>Klebsiella pneumoniae</w:t>
            </w:r>
          </w:p>
        </w:tc>
        <w:tc>
          <w:tcPr>
            <w:tcW w:w="290" w:type="pct"/>
            <w:tcBorders>
              <w:top w:val="nil"/>
              <w:left w:val="nil"/>
              <w:bottom w:val="nil"/>
              <w:right w:val="nil"/>
            </w:tcBorders>
            <w:hideMark/>
          </w:tcPr>
          <w:p w14:paraId="382B7BBF" w14:textId="77777777" w:rsidR="00CD7D5C" w:rsidRPr="000D01E1" w:rsidRDefault="00CD7D5C" w:rsidP="00561E39">
            <w:pPr>
              <w:rPr>
                <w:rFonts w:ascii="Arial" w:hAnsi="Arial" w:cs="Arial"/>
              </w:rPr>
            </w:pPr>
            <w:r w:rsidRPr="000D01E1">
              <w:rPr>
                <w:rFonts w:ascii="Arial" w:hAnsi="Arial" w:cs="Arial"/>
              </w:rPr>
              <w:t>3</w:t>
            </w:r>
          </w:p>
        </w:tc>
        <w:tc>
          <w:tcPr>
            <w:tcW w:w="325" w:type="pct"/>
            <w:tcBorders>
              <w:top w:val="nil"/>
              <w:left w:val="nil"/>
              <w:bottom w:val="nil"/>
              <w:right w:val="nil"/>
            </w:tcBorders>
            <w:hideMark/>
          </w:tcPr>
          <w:p w14:paraId="77373290" w14:textId="77777777" w:rsidR="00CD7D5C" w:rsidRPr="000D01E1" w:rsidRDefault="00CD7D5C" w:rsidP="00561E39">
            <w:pPr>
              <w:rPr>
                <w:rFonts w:ascii="Arial" w:hAnsi="Arial" w:cs="Arial"/>
              </w:rPr>
            </w:pPr>
            <w:r w:rsidRPr="000D01E1">
              <w:rPr>
                <w:rFonts w:ascii="Arial" w:hAnsi="Arial" w:cs="Arial"/>
              </w:rPr>
              <w:t>3</w:t>
            </w:r>
          </w:p>
        </w:tc>
        <w:tc>
          <w:tcPr>
            <w:tcW w:w="328" w:type="pct"/>
            <w:tcBorders>
              <w:top w:val="nil"/>
              <w:left w:val="nil"/>
              <w:bottom w:val="nil"/>
              <w:right w:val="nil"/>
            </w:tcBorders>
            <w:hideMark/>
          </w:tcPr>
          <w:p w14:paraId="1B9BB8E6" w14:textId="77777777" w:rsidR="00CD7D5C" w:rsidRPr="000D01E1" w:rsidRDefault="00CD7D5C" w:rsidP="00561E39">
            <w:pPr>
              <w:rPr>
                <w:rFonts w:ascii="Arial" w:hAnsi="Arial" w:cs="Arial"/>
              </w:rPr>
            </w:pPr>
            <w:r w:rsidRPr="000D01E1">
              <w:rPr>
                <w:rFonts w:ascii="Arial" w:hAnsi="Arial" w:cs="Arial"/>
              </w:rPr>
              <w:t>100</w:t>
            </w:r>
          </w:p>
        </w:tc>
        <w:tc>
          <w:tcPr>
            <w:tcW w:w="498" w:type="pct"/>
            <w:tcBorders>
              <w:top w:val="nil"/>
              <w:left w:val="nil"/>
              <w:bottom w:val="nil"/>
              <w:right w:val="nil"/>
            </w:tcBorders>
            <w:hideMark/>
          </w:tcPr>
          <w:p w14:paraId="40110953"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689F90B6" w14:textId="77777777" w:rsidR="00CD7D5C" w:rsidRPr="000D01E1" w:rsidRDefault="00CD7D5C" w:rsidP="00561E39">
            <w:pPr>
              <w:rPr>
                <w:rFonts w:ascii="Arial" w:hAnsi="Arial" w:cs="Arial"/>
              </w:rPr>
            </w:pPr>
            <w:r w:rsidRPr="000D01E1">
              <w:rPr>
                <w:rFonts w:ascii="Arial" w:hAnsi="Arial" w:cs="Arial"/>
              </w:rPr>
              <w:t>0.0</w:t>
            </w:r>
          </w:p>
        </w:tc>
        <w:tc>
          <w:tcPr>
            <w:tcW w:w="321" w:type="pct"/>
            <w:tcBorders>
              <w:top w:val="nil"/>
              <w:left w:val="nil"/>
              <w:bottom w:val="nil"/>
              <w:right w:val="nil"/>
            </w:tcBorders>
            <w:hideMark/>
          </w:tcPr>
          <w:p w14:paraId="4C7F94F8" w14:textId="77777777" w:rsidR="00CD7D5C" w:rsidRPr="000D01E1" w:rsidRDefault="00CD7D5C" w:rsidP="00561E39">
            <w:pPr>
              <w:rPr>
                <w:rFonts w:ascii="Arial" w:hAnsi="Arial" w:cs="Arial"/>
              </w:rPr>
            </w:pPr>
            <w:r w:rsidRPr="000D01E1">
              <w:rPr>
                <w:rFonts w:ascii="Arial" w:hAnsi="Arial" w:cs="Arial"/>
              </w:rPr>
              <w:t>0</w:t>
            </w:r>
          </w:p>
        </w:tc>
        <w:tc>
          <w:tcPr>
            <w:tcW w:w="270" w:type="pct"/>
            <w:tcBorders>
              <w:top w:val="nil"/>
              <w:left w:val="nil"/>
              <w:bottom w:val="nil"/>
              <w:right w:val="nil"/>
            </w:tcBorders>
            <w:hideMark/>
          </w:tcPr>
          <w:p w14:paraId="5582DBCA" w14:textId="77777777" w:rsidR="00CD7D5C" w:rsidRPr="000D01E1" w:rsidRDefault="00CD7D5C" w:rsidP="00561E39">
            <w:pPr>
              <w:rPr>
                <w:rFonts w:ascii="Arial" w:hAnsi="Arial" w:cs="Arial"/>
              </w:rPr>
            </w:pPr>
            <w:r w:rsidRPr="000D01E1">
              <w:rPr>
                <w:rFonts w:ascii="Arial" w:hAnsi="Arial" w:cs="Arial"/>
              </w:rPr>
              <w:t>0.0</w:t>
            </w:r>
          </w:p>
        </w:tc>
        <w:tc>
          <w:tcPr>
            <w:tcW w:w="327" w:type="pct"/>
            <w:tcBorders>
              <w:top w:val="nil"/>
              <w:left w:val="nil"/>
              <w:bottom w:val="nil"/>
              <w:right w:val="nil"/>
            </w:tcBorders>
            <w:hideMark/>
          </w:tcPr>
          <w:p w14:paraId="1836AB3A"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0453978E"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15E9E101" w14:textId="77777777" w:rsidR="00CD7D5C" w:rsidRPr="000D01E1" w:rsidRDefault="00CD7D5C" w:rsidP="00561E39">
            <w:pPr>
              <w:rPr>
                <w:rFonts w:ascii="Arial" w:hAnsi="Arial" w:cs="Arial"/>
              </w:rPr>
            </w:pPr>
            <w:r w:rsidRPr="000D01E1">
              <w:rPr>
                <w:rFonts w:ascii="Arial" w:hAnsi="Arial" w:cs="Arial"/>
              </w:rPr>
              <w:t>0</w:t>
            </w:r>
          </w:p>
        </w:tc>
        <w:tc>
          <w:tcPr>
            <w:tcW w:w="362" w:type="pct"/>
            <w:tcBorders>
              <w:top w:val="nil"/>
              <w:left w:val="nil"/>
              <w:bottom w:val="nil"/>
              <w:right w:val="nil"/>
            </w:tcBorders>
            <w:hideMark/>
          </w:tcPr>
          <w:p w14:paraId="4869A29A"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31C67A58" w14:textId="77777777" w:rsidTr="00561E39">
        <w:tc>
          <w:tcPr>
            <w:tcW w:w="1400" w:type="pct"/>
            <w:tcBorders>
              <w:top w:val="nil"/>
              <w:left w:val="nil"/>
              <w:bottom w:val="nil"/>
              <w:right w:val="nil"/>
            </w:tcBorders>
            <w:hideMark/>
          </w:tcPr>
          <w:p w14:paraId="03B0A785" w14:textId="77777777" w:rsidR="00CD7D5C" w:rsidRPr="000D01E1" w:rsidRDefault="00CD7D5C" w:rsidP="00561E39">
            <w:pPr>
              <w:rPr>
                <w:rFonts w:ascii="Arial" w:hAnsi="Arial" w:cs="Arial"/>
                <w:i/>
                <w:iCs/>
              </w:rPr>
            </w:pPr>
            <w:r w:rsidRPr="000D01E1">
              <w:rPr>
                <w:rFonts w:ascii="Arial" w:hAnsi="Arial" w:cs="Arial"/>
                <w:i/>
                <w:iCs/>
              </w:rPr>
              <w:t>Proteus mirabilis</w:t>
            </w:r>
          </w:p>
        </w:tc>
        <w:tc>
          <w:tcPr>
            <w:tcW w:w="290" w:type="pct"/>
            <w:tcBorders>
              <w:top w:val="nil"/>
              <w:left w:val="nil"/>
              <w:bottom w:val="nil"/>
              <w:right w:val="nil"/>
            </w:tcBorders>
            <w:hideMark/>
          </w:tcPr>
          <w:p w14:paraId="2B1755A3" w14:textId="77777777" w:rsidR="00CD7D5C" w:rsidRPr="000D01E1" w:rsidRDefault="00CD7D5C" w:rsidP="00561E39">
            <w:pPr>
              <w:rPr>
                <w:rFonts w:ascii="Arial" w:hAnsi="Arial" w:cs="Arial"/>
              </w:rPr>
            </w:pPr>
            <w:r w:rsidRPr="000D01E1">
              <w:rPr>
                <w:rFonts w:ascii="Arial" w:hAnsi="Arial" w:cs="Arial"/>
              </w:rPr>
              <w:t>1</w:t>
            </w:r>
          </w:p>
        </w:tc>
        <w:tc>
          <w:tcPr>
            <w:tcW w:w="325" w:type="pct"/>
            <w:tcBorders>
              <w:top w:val="nil"/>
              <w:left w:val="nil"/>
              <w:bottom w:val="nil"/>
              <w:right w:val="nil"/>
            </w:tcBorders>
            <w:hideMark/>
          </w:tcPr>
          <w:p w14:paraId="393D0A29" w14:textId="77777777" w:rsidR="00CD7D5C" w:rsidRPr="000D01E1" w:rsidRDefault="00CD7D5C" w:rsidP="00561E39">
            <w:pPr>
              <w:rPr>
                <w:rFonts w:ascii="Arial" w:hAnsi="Arial" w:cs="Arial"/>
              </w:rPr>
            </w:pPr>
            <w:r w:rsidRPr="000D01E1">
              <w:rPr>
                <w:rFonts w:ascii="Arial" w:hAnsi="Arial" w:cs="Arial"/>
              </w:rPr>
              <w:t>0</w:t>
            </w:r>
          </w:p>
        </w:tc>
        <w:tc>
          <w:tcPr>
            <w:tcW w:w="328" w:type="pct"/>
            <w:tcBorders>
              <w:top w:val="nil"/>
              <w:left w:val="nil"/>
              <w:bottom w:val="nil"/>
              <w:right w:val="nil"/>
            </w:tcBorders>
            <w:hideMark/>
          </w:tcPr>
          <w:p w14:paraId="75BB865B" w14:textId="77777777" w:rsidR="00CD7D5C" w:rsidRPr="000D01E1" w:rsidRDefault="00CD7D5C" w:rsidP="00561E39">
            <w:pPr>
              <w:rPr>
                <w:rFonts w:ascii="Arial" w:hAnsi="Arial" w:cs="Arial"/>
              </w:rPr>
            </w:pPr>
            <w:r w:rsidRPr="000D01E1">
              <w:rPr>
                <w:rFonts w:ascii="Arial" w:hAnsi="Arial" w:cs="Arial"/>
              </w:rPr>
              <w:t>0.0</w:t>
            </w:r>
          </w:p>
        </w:tc>
        <w:tc>
          <w:tcPr>
            <w:tcW w:w="498" w:type="pct"/>
            <w:tcBorders>
              <w:top w:val="nil"/>
              <w:left w:val="nil"/>
              <w:bottom w:val="nil"/>
              <w:right w:val="nil"/>
            </w:tcBorders>
            <w:hideMark/>
          </w:tcPr>
          <w:p w14:paraId="361E4B7E"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4342F31F" w14:textId="77777777" w:rsidR="00CD7D5C" w:rsidRPr="000D01E1" w:rsidRDefault="00CD7D5C" w:rsidP="00561E39">
            <w:pPr>
              <w:rPr>
                <w:rFonts w:ascii="Arial" w:hAnsi="Arial" w:cs="Arial"/>
              </w:rPr>
            </w:pPr>
            <w:r w:rsidRPr="000D01E1">
              <w:rPr>
                <w:rFonts w:ascii="Arial" w:hAnsi="Arial" w:cs="Arial"/>
              </w:rPr>
              <w:t>0.0</w:t>
            </w:r>
          </w:p>
        </w:tc>
        <w:tc>
          <w:tcPr>
            <w:tcW w:w="321" w:type="pct"/>
            <w:tcBorders>
              <w:top w:val="nil"/>
              <w:left w:val="nil"/>
              <w:bottom w:val="nil"/>
              <w:right w:val="nil"/>
            </w:tcBorders>
            <w:hideMark/>
          </w:tcPr>
          <w:p w14:paraId="7A75B7A3" w14:textId="77777777" w:rsidR="00CD7D5C" w:rsidRPr="000D01E1" w:rsidRDefault="00CD7D5C" w:rsidP="00561E39">
            <w:pPr>
              <w:rPr>
                <w:rFonts w:ascii="Arial" w:hAnsi="Arial" w:cs="Arial"/>
              </w:rPr>
            </w:pPr>
            <w:r w:rsidRPr="000D01E1">
              <w:rPr>
                <w:rFonts w:ascii="Arial" w:hAnsi="Arial" w:cs="Arial"/>
              </w:rPr>
              <w:t>0</w:t>
            </w:r>
          </w:p>
        </w:tc>
        <w:tc>
          <w:tcPr>
            <w:tcW w:w="270" w:type="pct"/>
            <w:tcBorders>
              <w:top w:val="nil"/>
              <w:left w:val="nil"/>
              <w:bottom w:val="nil"/>
              <w:right w:val="nil"/>
            </w:tcBorders>
            <w:hideMark/>
          </w:tcPr>
          <w:p w14:paraId="1112DE15" w14:textId="77777777" w:rsidR="00CD7D5C" w:rsidRPr="000D01E1" w:rsidRDefault="00CD7D5C" w:rsidP="00561E39">
            <w:pPr>
              <w:rPr>
                <w:rFonts w:ascii="Arial" w:hAnsi="Arial" w:cs="Arial"/>
              </w:rPr>
            </w:pPr>
            <w:r w:rsidRPr="000D01E1">
              <w:rPr>
                <w:rFonts w:ascii="Arial" w:hAnsi="Arial" w:cs="Arial"/>
              </w:rPr>
              <w:t>0.0</w:t>
            </w:r>
          </w:p>
        </w:tc>
        <w:tc>
          <w:tcPr>
            <w:tcW w:w="327" w:type="pct"/>
            <w:tcBorders>
              <w:top w:val="nil"/>
              <w:left w:val="nil"/>
              <w:bottom w:val="nil"/>
              <w:right w:val="nil"/>
            </w:tcBorders>
            <w:hideMark/>
          </w:tcPr>
          <w:p w14:paraId="1BDE7478"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4026D2D8"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2C738B9A" w14:textId="77777777" w:rsidR="00CD7D5C" w:rsidRPr="000D01E1" w:rsidRDefault="00CD7D5C" w:rsidP="00561E39">
            <w:pPr>
              <w:rPr>
                <w:rFonts w:ascii="Arial" w:hAnsi="Arial" w:cs="Arial"/>
              </w:rPr>
            </w:pPr>
            <w:r w:rsidRPr="000D01E1">
              <w:rPr>
                <w:rFonts w:ascii="Arial" w:hAnsi="Arial" w:cs="Arial"/>
              </w:rPr>
              <w:t>0</w:t>
            </w:r>
          </w:p>
        </w:tc>
        <w:tc>
          <w:tcPr>
            <w:tcW w:w="362" w:type="pct"/>
            <w:tcBorders>
              <w:top w:val="nil"/>
              <w:left w:val="nil"/>
              <w:bottom w:val="nil"/>
              <w:right w:val="nil"/>
            </w:tcBorders>
            <w:hideMark/>
          </w:tcPr>
          <w:p w14:paraId="67BF5255"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34E94036" w14:textId="77777777" w:rsidTr="00561E39">
        <w:tc>
          <w:tcPr>
            <w:tcW w:w="1400" w:type="pct"/>
            <w:tcBorders>
              <w:top w:val="nil"/>
              <w:left w:val="nil"/>
              <w:bottom w:val="nil"/>
              <w:right w:val="nil"/>
            </w:tcBorders>
            <w:hideMark/>
          </w:tcPr>
          <w:p w14:paraId="2650584A" w14:textId="77777777" w:rsidR="00CD7D5C" w:rsidRPr="000D01E1" w:rsidRDefault="00CD7D5C" w:rsidP="00561E39">
            <w:pPr>
              <w:rPr>
                <w:rFonts w:ascii="Arial" w:hAnsi="Arial" w:cs="Arial"/>
                <w:i/>
                <w:iCs/>
              </w:rPr>
            </w:pPr>
            <w:r w:rsidRPr="000D01E1">
              <w:rPr>
                <w:rFonts w:ascii="Arial" w:hAnsi="Arial" w:cs="Arial"/>
                <w:i/>
                <w:iCs/>
              </w:rPr>
              <w:t>Pseudomonas aeruginosa</w:t>
            </w:r>
          </w:p>
        </w:tc>
        <w:tc>
          <w:tcPr>
            <w:tcW w:w="290" w:type="pct"/>
            <w:tcBorders>
              <w:top w:val="nil"/>
              <w:left w:val="nil"/>
              <w:bottom w:val="nil"/>
              <w:right w:val="nil"/>
            </w:tcBorders>
            <w:hideMark/>
          </w:tcPr>
          <w:p w14:paraId="7357CBF2" w14:textId="77777777" w:rsidR="00CD7D5C" w:rsidRPr="000D01E1" w:rsidRDefault="00CD7D5C" w:rsidP="00561E39">
            <w:pPr>
              <w:rPr>
                <w:rFonts w:ascii="Arial" w:hAnsi="Arial" w:cs="Arial"/>
              </w:rPr>
            </w:pPr>
            <w:r w:rsidRPr="000D01E1">
              <w:rPr>
                <w:rFonts w:ascii="Arial" w:hAnsi="Arial" w:cs="Arial"/>
              </w:rPr>
              <w:t>2</w:t>
            </w:r>
          </w:p>
        </w:tc>
        <w:tc>
          <w:tcPr>
            <w:tcW w:w="325" w:type="pct"/>
            <w:tcBorders>
              <w:top w:val="nil"/>
              <w:left w:val="nil"/>
              <w:bottom w:val="nil"/>
              <w:right w:val="nil"/>
            </w:tcBorders>
            <w:hideMark/>
          </w:tcPr>
          <w:p w14:paraId="0A38048B" w14:textId="77777777" w:rsidR="00CD7D5C" w:rsidRPr="000D01E1" w:rsidRDefault="00CD7D5C" w:rsidP="00561E39">
            <w:pPr>
              <w:rPr>
                <w:rFonts w:ascii="Arial" w:hAnsi="Arial" w:cs="Arial"/>
              </w:rPr>
            </w:pPr>
            <w:r w:rsidRPr="000D01E1">
              <w:rPr>
                <w:rFonts w:ascii="Arial" w:hAnsi="Arial" w:cs="Arial"/>
              </w:rPr>
              <w:t>1</w:t>
            </w:r>
          </w:p>
        </w:tc>
        <w:tc>
          <w:tcPr>
            <w:tcW w:w="328" w:type="pct"/>
            <w:tcBorders>
              <w:top w:val="nil"/>
              <w:left w:val="nil"/>
              <w:bottom w:val="nil"/>
              <w:right w:val="nil"/>
            </w:tcBorders>
            <w:hideMark/>
          </w:tcPr>
          <w:p w14:paraId="22130544" w14:textId="77777777" w:rsidR="00CD7D5C" w:rsidRPr="000D01E1" w:rsidRDefault="00CD7D5C" w:rsidP="00561E39">
            <w:pPr>
              <w:rPr>
                <w:rFonts w:ascii="Arial" w:hAnsi="Arial" w:cs="Arial"/>
              </w:rPr>
            </w:pPr>
            <w:r w:rsidRPr="000D01E1">
              <w:rPr>
                <w:rFonts w:ascii="Arial" w:hAnsi="Arial" w:cs="Arial"/>
              </w:rPr>
              <w:t>50.0</w:t>
            </w:r>
          </w:p>
        </w:tc>
        <w:tc>
          <w:tcPr>
            <w:tcW w:w="498" w:type="pct"/>
            <w:tcBorders>
              <w:top w:val="nil"/>
              <w:left w:val="nil"/>
              <w:bottom w:val="nil"/>
              <w:right w:val="nil"/>
            </w:tcBorders>
            <w:hideMark/>
          </w:tcPr>
          <w:p w14:paraId="4EBDC118"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60A582D1" w14:textId="77777777" w:rsidR="00CD7D5C" w:rsidRPr="000D01E1" w:rsidRDefault="00CD7D5C" w:rsidP="00561E39">
            <w:pPr>
              <w:rPr>
                <w:rFonts w:ascii="Arial" w:hAnsi="Arial" w:cs="Arial"/>
              </w:rPr>
            </w:pPr>
            <w:r w:rsidRPr="000D01E1">
              <w:rPr>
                <w:rFonts w:ascii="Arial" w:hAnsi="Arial" w:cs="Arial"/>
              </w:rPr>
              <w:t>0.0</w:t>
            </w:r>
          </w:p>
        </w:tc>
        <w:tc>
          <w:tcPr>
            <w:tcW w:w="321" w:type="pct"/>
            <w:tcBorders>
              <w:top w:val="nil"/>
              <w:left w:val="nil"/>
              <w:bottom w:val="nil"/>
              <w:right w:val="nil"/>
            </w:tcBorders>
            <w:hideMark/>
          </w:tcPr>
          <w:p w14:paraId="4898889B" w14:textId="77777777" w:rsidR="00CD7D5C" w:rsidRPr="000D01E1" w:rsidRDefault="00CD7D5C" w:rsidP="00561E39">
            <w:pPr>
              <w:rPr>
                <w:rFonts w:ascii="Arial" w:hAnsi="Arial" w:cs="Arial"/>
              </w:rPr>
            </w:pPr>
            <w:r w:rsidRPr="000D01E1">
              <w:rPr>
                <w:rFonts w:ascii="Arial" w:hAnsi="Arial" w:cs="Arial"/>
              </w:rPr>
              <w:t>0</w:t>
            </w:r>
          </w:p>
        </w:tc>
        <w:tc>
          <w:tcPr>
            <w:tcW w:w="270" w:type="pct"/>
            <w:tcBorders>
              <w:top w:val="nil"/>
              <w:left w:val="nil"/>
              <w:bottom w:val="nil"/>
              <w:right w:val="nil"/>
            </w:tcBorders>
            <w:hideMark/>
          </w:tcPr>
          <w:p w14:paraId="1EBD85BE" w14:textId="77777777" w:rsidR="00CD7D5C" w:rsidRPr="000D01E1" w:rsidRDefault="00CD7D5C" w:rsidP="00561E39">
            <w:pPr>
              <w:rPr>
                <w:rFonts w:ascii="Arial" w:hAnsi="Arial" w:cs="Arial"/>
              </w:rPr>
            </w:pPr>
            <w:r w:rsidRPr="000D01E1">
              <w:rPr>
                <w:rFonts w:ascii="Arial" w:hAnsi="Arial" w:cs="Arial"/>
              </w:rPr>
              <w:t>0.0</w:t>
            </w:r>
          </w:p>
        </w:tc>
        <w:tc>
          <w:tcPr>
            <w:tcW w:w="327" w:type="pct"/>
            <w:tcBorders>
              <w:top w:val="nil"/>
              <w:left w:val="nil"/>
              <w:bottom w:val="nil"/>
              <w:right w:val="nil"/>
            </w:tcBorders>
            <w:hideMark/>
          </w:tcPr>
          <w:p w14:paraId="67C07EEC"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5ED206B7"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3A58724C" w14:textId="77777777" w:rsidR="00CD7D5C" w:rsidRPr="000D01E1" w:rsidRDefault="00CD7D5C" w:rsidP="00561E39">
            <w:pPr>
              <w:rPr>
                <w:rFonts w:ascii="Arial" w:hAnsi="Arial" w:cs="Arial"/>
              </w:rPr>
            </w:pPr>
            <w:r w:rsidRPr="000D01E1">
              <w:rPr>
                <w:rFonts w:ascii="Arial" w:hAnsi="Arial" w:cs="Arial"/>
              </w:rPr>
              <w:t>1</w:t>
            </w:r>
          </w:p>
        </w:tc>
        <w:tc>
          <w:tcPr>
            <w:tcW w:w="362" w:type="pct"/>
            <w:tcBorders>
              <w:top w:val="nil"/>
              <w:left w:val="nil"/>
              <w:bottom w:val="nil"/>
              <w:right w:val="nil"/>
            </w:tcBorders>
            <w:hideMark/>
          </w:tcPr>
          <w:p w14:paraId="6E25A2F3" w14:textId="77777777" w:rsidR="00CD7D5C" w:rsidRPr="000D01E1" w:rsidRDefault="00CD7D5C" w:rsidP="00561E39">
            <w:pPr>
              <w:rPr>
                <w:rFonts w:ascii="Arial" w:hAnsi="Arial" w:cs="Arial"/>
              </w:rPr>
            </w:pPr>
            <w:r w:rsidRPr="000D01E1">
              <w:rPr>
                <w:rFonts w:ascii="Arial" w:hAnsi="Arial" w:cs="Arial"/>
              </w:rPr>
              <w:t>50.0</w:t>
            </w:r>
          </w:p>
        </w:tc>
      </w:tr>
      <w:tr w:rsidR="00CD7D5C" w:rsidRPr="000D01E1" w14:paraId="55970A19" w14:textId="77777777" w:rsidTr="00561E39">
        <w:tc>
          <w:tcPr>
            <w:tcW w:w="1400" w:type="pct"/>
            <w:tcBorders>
              <w:top w:val="nil"/>
              <w:left w:val="nil"/>
              <w:bottom w:val="nil"/>
              <w:right w:val="nil"/>
            </w:tcBorders>
            <w:hideMark/>
          </w:tcPr>
          <w:p w14:paraId="73511BE0" w14:textId="77777777" w:rsidR="00CD7D5C" w:rsidRPr="000D01E1" w:rsidRDefault="00CD7D5C" w:rsidP="00561E39">
            <w:pPr>
              <w:rPr>
                <w:rFonts w:ascii="Arial" w:hAnsi="Arial" w:cs="Arial"/>
                <w:i/>
                <w:iCs/>
              </w:rPr>
            </w:pPr>
            <w:r w:rsidRPr="000D01E1">
              <w:rPr>
                <w:rFonts w:ascii="Arial" w:hAnsi="Arial" w:cs="Arial"/>
                <w:i/>
                <w:iCs/>
              </w:rPr>
              <w:t>Staphylococcus aureus</w:t>
            </w:r>
          </w:p>
        </w:tc>
        <w:tc>
          <w:tcPr>
            <w:tcW w:w="290" w:type="pct"/>
            <w:tcBorders>
              <w:top w:val="nil"/>
              <w:left w:val="nil"/>
              <w:bottom w:val="nil"/>
              <w:right w:val="nil"/>
            </w:tcBorders>
            <w:hideMark/>
          </w:tcPr>
          <w:p w14:paraId="09A74C6D" w14:textId="77777777" w:rsidR="00CD7D5C" w:rsidRPr="000D01E1" w:rsidRDefault="00CD7D5C" w:rsidP="00561E39">
            <w:pPr>
              <w:rPr>
                <w:rFonts w:ascii="Arial" w:hAnsi="Arial" w:cs="Arial"/>
              </w:rPr>
            </w:pPr>
            <w:r w:rsidRPr="000D01E1">
              <w:rPr>
                <w:rFonts w:ascii="Arial" w:hAnsi="Arial" w:cs="Arial"/>
              </w:rPr>
              <w:t>21</w:t>
            </w:r>
          </w:p>
        </w:tc>
        <w:tc>
          <w:tcPr>
            <w:tcW w:w="325" w:type="pct"/>
            <w:tcBorders>
              <w:top w:val="nil"/>
              <w:left w:val="nil"/>
              <w:bottom w:val="nil"/>
              <w:right w:val="nil"/>
            </w:tcBorders>
            <w:hideMark/>
          </w:tcPr>
          <w:p w14:paraId="722BA260" w14:textId="77777777" w:rsidR="00CD7D5C" w:rsidRPr="000D01E1" w:rsidRDefault="00CD7D5C" w:rsidP="00561E39">
            <w:pPr>
              <w:rPr>
                <w:rFonts w:ascii="Arial" w:hAnsi="Arial" w:cs="Arial"/>
              </w:rPr>
            </w:pPr>
            <w:r w:rsidRPr="000D01E1">
              <w:rPr>
                <w:rFonts w:ascii="Arial" w:hAnsi="Arial" w:cs="Arial"/>
              </w:rPr>
              <w:t>11</w:t>
            </w:r>
          </w:p>
        </w:tc>
        <w:tc>
          <w:tcPr>
            <w:tcW w:w="328" w:type="pct"/>
            <w:tcBorders>
              <w:top w:val="nil"/>
              <w:left w:val="nil"/>
              <w:bottom w:val="nil"/>
              <w:right w:val="nil"/>
            </w:tcBorders>
            <w:hideMark/>
          </w:tcPr>
          <w:p w14:paraId="0F01203C" w14:textId="77777777" w:rsidR="00CD7D5C" w:rsidRPr="000D01E1" w:rsidRDefault="00CD7D5C" w:rsidP="00561E39">
            <w:pPr>
              <w:rPr>
                <w:rFonts w:ascii="Arial" w:hAnsi="Arial" w:cs="Arial"/>
              </w:rPr>
            </w:pPr>
            <w:r w:rsidRPr="000D01E1">
              <w:rPr>
                <w:rFonts w:ascii="Arial" w:hAnsi="Arial" w:cs="Arial"/>
              </w:rPr>
              <w:t>52.4</w:t>
            </w:r>
          </w:p>
        </w:tc>
        <w:tc>
          <w:tcPr>
            <w:tcW w:w="498" w:type="pct"/>
            <w:tcBorders>
              <w:top w:val="nil"/>
              <w:left w:val="nil"/>
              <w:bottom w:val="nil"/>
              <w:right w:val="nil"/>
            </w:tcBorders>
            <w:hideMark/>
          </w:tcPr>
          <w:p w14:paraId="393E4BE1" w14:textId="77777777" w:rsidR="00CD7D5C" w:rsidRPr="000D01E1" w:rsidRDefault="00CD7D5C" w:rsidP="00561E39">
            <w:pPr>
              <w:rPr>
                <w:rFonts w:ascii="Arial" w:hAnsi="Arial" w:cs="Arial"/>
              </w:rPr>
            </w:pPr>
            <w:r w:rsidRPr="000D01E1">
              <w:rPr>
                <w:rFonts w:ascii="Arial" w:hAnsi="Arial" w:cs="Arial"/>
              </w:rPr>
              <w:t>4</w:t>
            </w:r>
          </w:p>
        </w:tc>
        <w:tc>
          <w:tcPr>
            <w:tcW w:w="320" w:type="pct"/>
            <w:tcBorders>
              <w:top w:val="nil"/>
              <w:left w:val="nil"/>
              <w:bottom w:val="nil"/>
              <w:right w:val="nil"/>
            </w:tcBorders>
            <w:hideMark/>
          </w:tcPr>
          <w:p w14:paraId="25F1C56A" w14:textId="77777777" w:rsidR="00CD7D5C" w:rsidRPr="000D01E1" w:rsidRDefault="00CD7D5C" w:rsidP="00561E39">
            <w:pPr>
              <w:rPr>
                <w:rFonts w:ascii="Arial" w:hAnsi="Arial" w:cs="Arial"/>
              </w:rPr>
            </w:pPr>
            <w:r w:rsidRPr="000D01E1">
              <w:rPr>
                <w:rFonts w:ascii="Arial" w:hAnsi="Arial" w:cs="Arial"/>
              </w:rPr>
              <w:t>19.0</w:t>
            </w:r>
          </w:p>
        </w:tc>
        <w:tc>
          <w:tcPr>
            <w:tcW w:w="321" w:type="pct"/>
            <w:tcBorders>
              <w:top w:val="nil"/>
              <w:left w:val="nil"/>
              <w:bottom w:val="nil"/>
              <w:right w:val="nil"/>
            </w:tcBorders>
            <w:hideMark/>
          </w:tcPr>
          <w:p w14:paraId="472F42B5" w14:textId="77777777" w:rsidR="00CD7D5C" w:rsidRPr="000D01E1" w:rsidRDefault="00CD7D5C" w:rsidP="00561E39">
            <w:pPr>
              <w:rPr>
                <w:rFonts w:ascii="Arial" w:hAnsi="Arial" w:cs="Arial"/>
              </w:rPr>
            </w:pPr>
            <w:r w:rsidRPr="000D01E1">
              <w:rPr>
                <w:rFonts w:ascii="Arial" w:hAnsi="Arial" w:cs="Arial"/>
              </w:rPr>
              <w:t>6</w:t>
            </w:r>
          </w:p>
        </w:tc>
        <w:tc>
          <w:tcPr>
            <w:tcW w:w="270" w:type="pct"/>
            <w:tcBorders>
              <w:top w:val="nil"/>
              <w:left w:val="nil"/>
              <w:bottom w:val="nil"/>
              <w:right w:val="nil"/>
            </w:tcBorders>
            <w:hideMark/>
          </w:tcPr>
          <w:p w14:paraId="7B1EF35D" w14:textId="77777777" w:rsidR="00CD7D5C" w:rsidRPr="000D01E1" w:rsidRDefault="00CD7D5C" w:rsidP="00561E39">
            <w:pPr>
              <w:rPr>
                <w:rFonts w:ascii="Arial" w:hAnsi="Arial" w:cs="Arial"/>
              </w:rPr>
            </w:pPr>
            <w:r w:rsidRPr="000D01E1">
              <w:rPr>
                <w:rFonts w:ascii="Arial" w:hAnsi="Arial" w:cs="Arial"/>
              </w:rPr>
              <w:t>28.6</w:t>
            </w:r>
          </w:p>
        </w:tc>
        <w:tc>
          <w:tcPr>
            <w:tcW w:w="327" w:type="pct"/>
            <w:tcBorders>
              <w:top w:val="nil"/>
              <w:left w:val="nil"/>
              <w:bottom w:val="nil"/>
              <w:right w:val="nil"/>
            </w:tcBorders>
            <w:hideMark/>
          </w:tcPr>
          <w:p w14:paraId="6D6B4047"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468DC99F"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487CACE8" w14:textId="77777777" w:rsidR="00CD7D5C" w:rsidRPr="000D01E1" w:rsidRDefault="00CD7D5C" w:rsidP="00561E39">
            <w:pPr>
              <w:rPr>
                <w:rFonts w:ascii="Arial" w:hAnsi="Arial" w:cs="Arial"/>
              </w:rPr>
            </w:pPr>
            <w:r w:rsidRPr="000D01E1">
              <w:rPr>
                <w:rFonts w:ascii="Arial" w:hAnsi="Arial" w:cs="Arial"/>
              </w:rPr>
              <w:t>0</w:t>
            </w:r>
          </w:p>
        </w:tc>
        <w:tc>
          <w:tcPr>
            <w:tcW w:w="362" w:type="pct"/>
            <w:tcBorders>
              <w:top w:val="nil"/>
              <w:left w:val="nil"/>
              <w:bottom w:val="nil"/>
              <w:right w:val="nil"/>
            </w:tcBorders>
            <w:hideMark/>
          </w:tcPr>
          <w:p w14:paraId="72021971"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0B8AD73B" w14:textId="77777777" w:rsidTr="00561E39">
        <w:tc>
          <w:tcPr>
            <w:tcW w:w="1400" w:type="pct"/>
            <w:tcBorders>
              <w:top w:val="nil"/>
              <w:left w:val="nil"/>
              <w:bottom w:val="nil"/>
              <w:right w:val="nil"/>
            </w:tcBorders>
            <w:hideMark/>
          </w:tcPr>
          <w:p w14:paraId="1E6B3946" w14:textId="77777777" w:rsidR="00CD7D5C" w:rsidRPr="000D01E1" w:rsidRDefault="00CD7D5C" w:rsidP="00561E39">
            <w:pPr>
              <w:rPr>
                <w:rFonts w:ascii="Arial" w:hAnsi="Arial" w:cs="Arial"/>
                <w:i/>
                <w:iCs/>
              </w:rPr>
            </w:pPr>
            <w:r w:rsidRPr="000D01E1">
              <w:rPr>
                <w:rFonts w:ascii="Arial" w:hAnsi="Arial" w:cs="Arial"/>
                <w:i/>
                <w:iCs/>
              </w:rPr>
              <w:t>Streptococci</w:t>
            </w:r>
          </w:p>
        </w:tc>
        <w:tc>
          <w:tcPr>
            <w:tcW w:w="290" w:type="pct"/>
            <w:tcBorders>
              <w:top w:val="nil"/>
              <w:left w:val="nil"/>
              <w:bottom w:val="nil"/>
              <w:right w:val="nil"/>
            </w:tcBorders>
            <w:hideMark/>
          </w:tcPr>
          <w:p w14:paraId="12810441" w14:textId="77777777" w:rsidR="00CD7D5C" w:rsidRPr="000D01E1" w:rsidRDefault="00CD7D5C" w:rsidP="00561E39">
            <w:pPr>
              <w:rPr>
                <w:rFonts w:ascii="Arial" w:hAnsi="Arial" w:cs="Arial"/>
              </w:rPr>
            </w:pPr>
            <w:r w:rsidRPr="000D01E1">
              <w:rPr>
                <w:rFonts w:ascii="Arial" w:hAnsi="Arial" w:cs="Arial"/>
              </w:rPr>
              <w:t>15</w:t>
            </w:r>
          </w:p>
        </w:tc>
        <w:tc>
          <w:tcPr>
            <w:tcW w:w="325" w:type="pct"/>
            <w:tcBorders>
              <w:top w:val="nil"/>
              <w:left w:val="nil"/>
              <w:bottom w:val="nil"/>
              <w:right w:val="nil"/>
            </w:tcBorders>
            <w:hideMark/>
          </w:tcPr>
          <w:p w14:paraId="7A8CF293" w14:textId="77777777" w:rsidR="00CD7D5C" w:rsidRPr="000D01E1" w:rsidRDefault="00CD7D5C" w:rsidP="00561E39">
            <w:pPr>
              <w:rPr>
                <w:rFonts w:ascii="Arial" w:hAnsi="Arial" w:cs="Arial"/>
              </w:rPr>
            </w:pPr>
            <w:r w:rsidRPr="000D01E1">
              <w:rPr>
                <w:rFonts w:ascii="Arial" w:hAnsi="Arial" w:cs="Arial"/>
              </w:rPr>
              <w:t>10</w:t>
            </w:r>
          </w:p>
        </w:tc>
        <w:tc>
          <w:tcPr>
            <w:tcW w:w="328" w:type="pct"/>
            <w:tcBorders>
              <w:top w:val="nil"/>
              <w:left w:val="nil"/>
              <w:bottom w:val="nil"/>
              <w:right w:val="nil"/>
            </w:tcBorders>
            <w:hideMark/>
          </w:tcPr>
          <w:p w14:paraId="0C42DDC1" w14:textId="77777777" w:rsidR="00CD7D5C" w:rsidRPr="000D01E1" w:rsidRDefault="00CD7D5C" w:rsidP="00561E39">
            <w:pPr>
              <w:rPr>
                <w:rFonts w:ascii="Arial" w:hAnsi="Arial" w:cs="Arial"/>
              </w:rPr>
            </w:pPr>
            <w:r w:rsidRPr="000D01E1">
              <w:rPr>
                <w:rFonts w:ascii="Arial" w:hAnsi="Arial" w:cs="Arial"/>
              </w:rPr>
              <w:t>66.7</w:t>
            </w:r>
          </w:p>
        </w:tc>
        <w:tc>
          <w:tcPr>
            <w:tcW w:w="498" w:type="pct"/>
            <w:tcBorders>
              <w:top w:val="nil"/>
              <w:left w:val="nil"/>
              <w:bottom w:val="nil"/>
              <w:right w:val="nil"/>
            </w:tcBorders>
            <w:hideMark/>
          </w:tcPr>
          <w:p w14:paraId="7C41DB66" w14:textId="77777777" w:rsidR="00CD7D5C" w:rsidRPr="000D01E1" w:rsidRDefault="00CD7D5C" w:rsidP="00561E39">
            <w:pPr>
              <w:rPr>
                <w:rFonts w:ascii="Arial" w:hAnsi="Arial" w:cs="Arial"/>
              </w:rPr>
            </w:pPr>
            <w:r w:rsidRPr="000D01E1">
              <w:rPr>
                <w:rFonts w:ascii="Arial" w:hAnsi="Arial" w:cs="Arial"/>
              </w:rPr>
              <w:t>3</w:t>
            </w:r>
          </w:p>
        </w:tc>
        <w:tc>
          <w:tcPr>
            <w:tcW w:w="320" w:type="pct"/>
            <w:tcBorders>
              <w:top w:val="nil"/>
              <w:left w:val="nil"/>
              <w:bottom w:val="nil"/>
              <w:right w:val="nil"/>
            </w:tcBorders>
            <w:hideMark/>
          </w:tcPr>
          <w:p w14:paraId="058AD14B" w14:textId="77777777" w:rsidR="00CD7D5C" w:rsidRPr="000D01E1" w:rsidRDefault="00CD7D5C" w:rsidP="00561E39">
            <w:pPr>
              <w:rPr>
                <w:rFonts w:ascii="Arial" w:hAnsi="Arial" w:cs="Arial"/>
              </w:rPr>
            </w:pPr>
            <w:r w:rsidRPr="000D01E1">
              <w:rPr>
                <w:rFonts w:ascii="Arial" w:hAnsi="Arial" w:cs="Arial"/>
              </w:rPr>
              <w:t>20.0</w:t>
            </w:r>
          </w:p>
        </w:tc>
        <w:tc>
          <w:tcPr>
            <w:tcW w:w="321" w:type="pct"/>
            <w:tcBorders>
              <w:top w:val="nil"/>
              <w:left w:val="nil"/>
              <w:bottom w:val="nil"/>
              <w:right w:val="nil"/>
            </w:tcBorders>
            <w:hideMark/>
          </w:tcPr>
          <w:p w14:paraId="398BD9D4" w14:textId="77777777" w:rsidR="00CD7D5C" w:rsidRPr="000D01E1" w:rsidRDefault="00CD7D5C" w:rsidP="00561E39">
            <w:pPr>
              <w:rPr>
                <w:rFonts w:ascii="Arial" w:hAnsi="Arial" w:cs="Arial"/>
              </w:rPr>
            </w:pPr>
            <w:r w:rsidRPr="000D01E1">
              <w:rPr>
                <w:rFonts w:ascii="Arial" w:hAnsi="Arial" w:cs="Arial"/>
              </w:rPr>
              <w:t>2</w:t>
            </w:r>
          </w:p>
        </w:tc>
        <w:tc>
          <w:tcPr>
            <w:tcW w:w="270" w:type="pct"/>
            <w:tcBorders>
              <w:top w:val="nil"/>
              <w:left w:val="nil"/>
              <w:bottom w:val="nil"/>
              <w:right w:val="nil"/>
            </w:tcBorders>
            <w:hideMark/>
          </w:tcPr>
          <w:p w14:paraId="45305A9B" w14:textId="77777777" w:rsidR="00CD7D5C" w:rsidRPr="000D01E1" w:rsidRDefault="00CD7D5C" w:rsidP="00561E39">
            <w:pPr>
              <w:rPr>
                <w:rFonts w:ascii="Arial" w:hAnsi="Arial" w:cs="Arial"/>
              </w:rPr>
            </w:pPr>
            <w:r w:rsidRPr="000D01E1">
              <w:rPr>
                <w:rFonts w:ascii="Arial" w:hAnsi="Arial" w:cs="Arial"/>
              </w:rPr>
              <w:t>13.3</w:t>
            </w:r>
          </w:p>
        </w:tc>
        <w:tc>
          <w:tcPr>
            <w:tcW w:w="327" w:type="pct"/>
            <w:tcBorders>
              <w:top w:val="nil"/>
              <w:left w:val="nil"/>
              <w:bottom w:val="nil"/>
              <w:right w:val="nil"/>
            </w:tcBorders>
            <w:hideMark/>
          </w:tcPr>
          <w:p w14:paraId="6B10B5D0" w14:textId="77777777" w:rsidR="00CD7D5C" w:rsidRPr="000D01E1" w:rsidRDefault="00CD7D5C" w:rsidP="00561E39">
            <w:pPr>
              <w:rPr>
                <w:rFonts w:ascii="Arial" w:hAnsi="Arial" w:cs="Arial"/>
              </w:rPr>
            </w:pPr>
            <w:r w:rsidRPr="000D01E1">
              <w:rPr>
                <w:rFonts w:ascii="Arial" w:hAnsi="Arial" w:cs="Arial"/>
              </w:rPr>
              <w:t>0</w:t>
            </w:r>
          </w:p>
        </w:tc>
        <w:tc>
          <w:tcPr>
            <w:tcW w:w="320" w:type="pct"/>
            <w:tcBorders>
              <w:top w:val="nil"/>
              <w:left w:val="nil"/>
              <w:bottom w:val="nil"/>
              <w:right w:val="nil"/>
            </w:tcBorders>
            <w:hideMark/>
          </w:tcPr>
          <w:p w14:paraId="7B1BCDAB" w14:textId="77777777" w:rsidR="00CD7D5C" w:rsidRPr="000D01E1" w:rsidRDefault="00CD7D5C" w:rsidP="00561E39">
            <w:pPr>
              <w:rPr>
                <w:rFonts w:ascii="Arial" w:hAnsi="Arial" w:cs="Arial"/>
              </w:rPr>
            </w:pPr>
            <w:r w:rsidRPr="000D01E1">
              <w:rPr>
                <w:rFonts w:ascii="Arial" w:hAnsi="Arial" w:cs="Arial"/>
              </w:rPr>
              <w:t>0.0</w:t>
            </w:r>
          </w:p>
        </w:tc>
        <w:tc>
          <w:tcPr>
            <w:tcW w:w="239" w:type="pct"/>
            <w:tcBorders>
              <w:top w:val="nil"/>
              <w:left w:val="nil"/>
              <w:bottom w:val="nil"/>
              <w:right w:val="nil"/>
            </w:tcBorders>
            <w:hideMark/>
          </w:tcPr>
          <w:p w14:paraId="74AE028B" w14:textId="77777777" w:rsidR="00CD7D5C" w:rsidRPr="000D01E1" w:rsidRDefault="00CD7D5C" w:rsidP="00561E39">
            <w:pPr>
              <w:rPr>
                <w:rFonts w:ascii="Arial" w:hAnsi="Arial" w:cs="Arial"/>
              </w:rPr>
            </w:pPr>
            <w:r w:rsidRPr="000D01E1">
              <w:rPr>
                <w:rFonts w:ascii="Arial" w:hAnsi="Arial" w:cs="Arial"/>
              </w:rPr>
              <w:t>0</w:t>
            </w:r>
          </w:p>
        </w:tc>
        <w:tc>
          <w:tcPr>
            <w:tcW w:w="362" w:type="pct"/>
            <w:tcBorders>
              <w:top w:val="nil"/>
              <w:left w:val="nil"/>
              <w:bottom w:val="nil"/>
              <w:right w:val="nil"/>
            </w:tcBorders>
            <w:hideMark/>
          </w:tcPr>
          <w:p w14:paraId="52A47E37"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12216A61" w14:textId="77777777" w:rsidTr="00561E39">
        <w:tc>
          <w:tcPr>
            <w:tcW w:w="1400" w:type="pct"/>
            <w:tcBorders>
              <w:top w:val="nil"/>
              <w:left w:val="nil"/>
              <w:bottom w:val="nil"/>
              <w:right w:val="nil"/>
            </w:tcBorders>
            <w:hideMark/>
          </w:tcPr>
          <w:p w14:paraId="686F9E57" w14:textId="77777777" w:rsidR="00CD7D5C" w:rsidRPr="000D01E1" w:rsidRDefault="00CD7D5C" w:rsidP="00561E39">
            <w:pPr>
              <w:rPr>
                <w:rFonts w:ascii="Arial" w:hAnsi="Arial" w:cs="Arial"/>
              </w:rPr>
            </w:pPr>
            <w:r w:rsidRPr="000D01E1">
              <w:rPr>
                <w:rFonts w:ascii="Arial" w:hAnsi="Arial" w:cs="Arial"/>
              </w:rPr>
              <w:t>No Bacteria</w:t>
            </w:r>
          </w:p>
        </w:tc>
        <w:tc>
          <w:tcPr>
            <w:tcW w:w="290" w:type="pct"/>
            <w:tcBorders>
              <w:top w:val="nil"/>
              <w:left w:val="nil"/>
              <w:bottom w:val="nil"/>
              <w:right w:val="nil"/>
            </w:tcBorders>
            <w:hideMark/>
          </w:tcPr>
          <w:p w14:paraId="1D1A5A61" w14:textId="77777777" w:rsidR="00CD7D5C" w:rsidRPr="000D01E1" w:rsidRDefault="00CD7D5C" w:rsidP="00561E39">
            <w:pPr>
              <w:rPr>
                <w:rFonts w:ascii="Arial" w:hAnsi="Arial" w:cs="Arial"/>
              </w:rPr>
            </w:pPr>
            <w:r w:rsidRPr="000D01E1">
              <w:rPr>
                <w:rFonts w:ascii="Arial" w:hAnsi="Arial" w:cs="Arial"/>
              </w:rPr>
              <w:t>93</w:t>
            </w:r>
          </w:p>
        </w:tc>
        <w:tc>
          <w:tcPr>
            <w:tcW w:w="325" w:type="pct"/>
            <w:tcBorders>
              <w:top w:val="nil"/>
              <w:left w:val="nil"/>
              <w:bottom w:val="nil"/>
              <w:right w:val="nil"/>
            </w:tcBorders>
            <w:hideMark/>
          </w:tcPr>
          <w:p w14:paraId="170A0EDC" w14:textId="77777777" w:rsidR="00CD7D5C" w:rsidRPr="000D01E1" w:rsidRDefault="00CD7D5C" w:rsidP="00561E39">
            <w:pPr>
              <w:rPr>
                <w:rFonts w:ascii="Arial" w:hAnsi="Arial" w:cs="Arial"/>
              </w:rPr>
            </w:pPr>
            <w:r w:rsidRPr="000D01E1">
              <w:rPr>
                <w:rFonts w:ascii="Arial" w:hAnsi="Arial" w:cs="Arial"/>
              </w:rPr>
              <w:t>58</w:t>
            </w:r>
          </w:p>
        </w:tc>
        <w:tc>
          <w:tcPr>
            <w:tcW w:w="328" w:type="pct"/>
            <w:tcBorders>
              <w:top w:val="nil"/>
              <w:left w:val="nil"/>
              <w:bottom w:val="nil"/>
              <w:right w:val="nil"/>
            </w:tcBorders>
            <w:hideMark/>
          </w:tcPr>
          <w:p w14:paraId="77E8DCAB" w14:textId="77777777" w:rsidR="00CD7D5C" w:rsidRPr="000D01E1" w:rsidRDefault="00CD7D5C" w:rsidP="00561E39">
            <w:pPr>
              <w:rPr>
                <w:rFonts w:ascii="Arial" w:hAnsi="Arial" w:cs="Arial"/>
              </w:rPr>
            </w:pPr>
            <w:r w:rsidRPr="000D01E1">
              <w:rPr>
                <w:rFonts w:ascii="Arial" w:hAnsi="Arial" w:cs="Arial"/>
              </w:rPr>
              <w:t>63.7</w:t>
            </w:r>
          </w:p>
        </w:tc>
        <w:tc>
          <w:tcPr>
            <w:tcW w:w="498" w:type="pct"/>
            <w:tcBorders>
              <w:top w:val="nil"/>
              <w:left w:val="nil"/>
              <w:bottom w:val="nil"/>
              <w:right w:val="nil"/>
            </w:tcBorders>
            <w:hideMark/>
          </w:tcPr>
          <w:p w14:paraId="3B6688A7" w14:textId="77777777" w:rsidR="00CD7D5C" w:rsidRPr="000D01E1" w:rsidRDefault="00CD7D5C" w:rsidP="00561E39">
            <w:pPr>
              <w:rPr>
                <w:rFonts w:ascii="Arial" w:hAnsi="Arial" w:cs="Arial"/>
              </w:rPr>
            </w:pPr>
            <w:r w:rsidRPr="000D01E1">
              <w:rPr>
                <w:rFonts w:ascii="Arial" w:hAnsi="Arial" w:cs="Arial"/>
              </w:rPr>
              <w:t>9</w:t>
            </w:r>
          </w:p>
        </w:tc>
        <w:tc>
          <w:tcPr>
            <w:tcW w:w="320" w:type="pct"/>
            <w:tcBorders>
              <w:top w:val="nil"/>
              <w:left w:val="nil"/>
              <w:bottom w:val="nil"/>
              <w:right w:val="nil"/>
            </w:tcBorders>
            <w:hideMark/>
          </w:tcPr>
          <w:p w14:paraId="6795444F" w14:textId="77777777" w:rsidR="00CD7D5C" w:rsidRPr="000D01E1" w:rsidRDefault="00CD7D5C" w:rsidP="00561E39">
            <w:pPr>
              <w:rPr>
                <w:rFonts w:ascii="Arial" w:hAnsi="Arial" w:cs="Arial"/>
              </w:rPr>
            </w:pPr>
            <w:r w:rsidRPr="000D01E1">
              <w:rPr>
                <w:rFonts w:ascii="Arial" w:hAnsi="Arial" w:cs="Arial"/>
              </w:rPr>
              <w:t>9.9</w:t>
            </w:r>
          </w:p>
        </w:tc>
        <w:tc>
          <w:tcPr>
            <w:tcW w:w="321" w:type="pct"/>
            <w:tcBorders>
              <w:top w:val="nil"/>
              <w:left w:val="nil"/>
              <w:bottom w:val="nil"/>
              <w:right w:val="nil"/>
            </w:tcBorders>
            <w:hideMark/>
          </w:tcPr>
          <w:p w14:paraId="646A7C24" w14:textId="77777777" w:rsidR="00CD7D5C" w:rsidRPr="000D01E1" w:rsidRDefault="00CD7D5C" w:rsidP="00561E39">
            <w:pPr>
              <w:rPr>
                <w:rFonts w:ascii="Arial" w:hAnsi="Arial" w:cs="Arial"/>
              </w:rPr>
            </w:pPr>
            <w:r w:rsidRPr="000D01E1">
              <w:rPr>
                <w:rFonts w:ascii="Arial" w:hAnsi="Arial" w:cs="Arial"/>
              </w:rPr>
              <w:t>17</w:t>
            </w:r>
          </w:p>
        </w:tc>
        <w:tc>
          <w:tcPr>
            <w:tcW w:w="270" w:type="pct"/>
            <w:tcBorders>
              <w:top w:val="nil"/>
              <w:left w:val="nil"/>
              <w:bottom w:val="nil"/>
              <w:right w:val="nil"/>
            </w:tcBorders>
            <w:hideMark/>
          </w:tcPr>
          <w:p w14:paraId="64294B11" w14:textId="77777777" w:rsidR="00CD7D5C" w:rsidRPr="000D01E1" w:rsidRDefault="00CD7D5C" w:rsidP="00561E39">
            <w:pPr>
              <w:rPr>
                <w:rFonts w:ascii="Arial" w:hAnsi="Arial" w:cs="Arial"/>
              </w:rPr>
            </w:pPr>
            <w:r w:rsidRPr="000D01E1">
              <w:rPr>
                <w:rFonts w:ascii="Arial" w:hAnsi="Arial" w:cs="Arial"/>
              </w:rPr>
              <w:t>18.8</w:t>
            </w:r>
          </w:p>
        </w:tc>
        <w:tc>
          <w:tcPr>
            <w:tcW w:w="327" w:type="pct"/>
            <w:tcBorders>
              <w:top w:val="nil"/>
              <w:left w:val="nil"/>
              <w:bottom w:val="nil"/>
              <w:right w:val="nil"/>
            </w:tcBorders>
            <w:hideMark/>
          </w:tcPr>
          <w:p w14:paraId="1F31AAC9" w14:textId="77777777" w:rsidR="00CD7D5C" w:rsidRPr="000D01E1" w:rsidRDefault="00CD7D5C" w:rsidP="00561E39">
            <w:pPr>
              <w:rPr>
                <w:rFonts w:ascii="Arial" w:hAnsi="Arial" w:cs="Arial"/>
              </w:rPr>
            </w:pPr>
            <w:r w:rsidRPr="000D01E1">
              <w:rPr>
                <w:rFonts w:ascii="Arial" w:hAnsi="Arial" w:cs="Arial"/>
              </w:rPr>
              <w:t>1</w:t>
            </w:r>
          </w:p>
        </w:tc>
        <w:tc>
          <w:tcPr>
            <w:tcW w:w="320" w:type="pct"/>
            <w:tcBorders>
              <w:top w:val="nil"/>
              <w:left w:val="nil"/>
              <w:bottom w:val="nil"/>
              <w:right w:val="nil"/>
            </w:tcBorders>
            <w:hideMark/>
          </w:tcPr>
          <w:p w14:paraId="4F71B22B" w14:textId="77777777" w:rsidR="00CD7D5C" w:rsidRPr="000D01E1" w:rsidRDefault="00CD7D5C" w:rsidP="00561E39">
            <w:pPr>
              <w:rPr>
                <w:rFonts w:ascii="Arial" w:hAnsi="Arial" w:cs="Arial"/>
              </w:rPr>
            </w:pPr>
            <w:r w:rsidRPr="000D01E1">
              <w:rPr>
                <w:rFonts w:ascii="Arial" w:hAnsi="Arial" w:cs="Arial"/>
              </w:rPr>
              <w:t>1.1</w:t>
            </w:r>
          </w:p>
        </w:tc>
        <w:tc>
          <w:tcPr>
            <w:tcW w:w="239" w:type="pct"/>
            <w:tcBorders>
              <w:top w:val="nil"/>
              <w:left w:val="nil"/>
              <w:bottom w:val="nil"/>
              <w:right w:val="nil"/>
            </w:tcBorders>
            <w:hideMark/>
          </w:tcPr>
          <w:p w14:paraId="57CCEA98" w14:textId="77777777" w:rsidR="00CD7D5C" w:rsidRPr="000D01E1" w:rsidRDefault="00CD7D5C" w:rsidP="00561E39">
            <w:pPr>
              <w:rPr>
                <w:rFonts w:ascii="Arial" w:hAnsi="Arial" w:cs="Arial"/>
              </w:rPr>
            </w:pPr>
            <w:r w:rsidRPr="000D01E1">
              <w:rPr>
                <w:rFonts w:ascii="Arial" w:hAnsi="Arial" w:cs="Arial"/>
              </w:rPr>
              <w:t>6</w:t>
            </w:r>
          </w:p>
        </w:tc>
        <w:tc>
          <w:tcPr>
            <w:tcW w:w="362" w:type="pct"/>
            <w:tcBorders>
              <w:top w:val="nil"/>
              <w:left w:val="nil"/>
              <w:bottom w:val="nil"/>
              <w:right w:val="nil"/>
            </w:tcBorders>
            <w:hideMark/>
          </w:tcPr>
          <w:p w14:paraId="6B50B44A" w14:textId="77777777" w:rsidR="00CD7D5C" w:rsidRPr="000D01E1" w:rsidRDefault="00CD7D5C" w:rsidP="00561E39">
            <w:pPr>
              <w:rPr>
                <w:rFonts w:ascii="Arial" w:hAnsi="Arial" w:cs="Arial"/>
              </w:rPr>
            </w:pPr>
            <w:r w:rsidRPr="000D01E1">
              <w:rPr>
                <w:rFonts w:ascii="Arial" w:hAnsi="Arial" w:cs="Arial"/>
              </w:rPr>
              <w:t>0.0</w:t>
            </w:r>
          </w:p>
        </w:tc>
      </w:tr>
      <w:tr w:rsidR="00CD7D5C" w:rsidRPr="000D01E1" w14:paraId="4DD9AFE7" w14:textId="77777777" w:rsidTr="00561E39">
        <w:tc>
          <w:tcPr>
            <w:tcW w:w="1400" w:type="pct"/>
            <w:tcBorders>
              <w:top w:val="nil"/>
              <w:left w:val="nil"/>
              <w:bottom w:val="single" w:sz="4" w:space="0" w:color="auto"/>
              <w:right w:val="nil"/>
            </w:tcBorders>
            <w:hideMark/>
          </w:tcPr>
          <w:p w14:paraId="26FAC981" w14:textId="77777777" w:rsidR="00CD7D5C" w:rsidRPr="000D01E1" w:rsidRDefault="00CD7D5C" w:rsidP="00561E39">
            <w:pPr>
              <w:rPr>
                <w:rFonts w:ascii="Arial" w:hAnsi="Arial" w:cs="Arial"/>
                <w:b/>
                <w:bCs/>
              </w:rPr>
            </w:pPr>
            <w:r w:rsidRPr="000D01E1">
              <w:rPr>
                <w:rFonts w:ascii="Arial" w:hAnsi="Arial" w:cs="Arial"/>
                <w:b/>
                <w:bCs/>
              </w:rPr>
              <w:t>Total</w:t>
            </w:r>
          </w:p>
        </w:tc>
        <w:tc>
          <w:tcPr>
            <w:tcW w:w="290" w:type="pct"/>
            <w:tcBorders>
              <w:top w:val="nil"/>
              <w:left w:val="nil"/>
              <w:bottom w:val="single" w:sz="4" w:space="0" w:color="auto"/>
              <w:right w:val="nil"/>
            </w:tcBorders>
            <w:hideMark/>
          </w:tcPr>
          <w:p w14:paraId="7E113187" w14:textId="77777777" w:rsidR="00CD7D5C" w:rsidRPr="000D01E1" w:rsidRDefault="00CD7D5C" w:rsidP="00561E39">
            <w:pPr>
              <w:rPr>
                <w:rFonts w:ascii="Arial" w:hAnsi="Arial" w:cs="Arial"/>
                <w:b/>
                <w:bCs/>
              </w:rPr>
            </w:pPr>
            <w:r w:rsidRPr="000D01E1">
              <w:rPr>
                <w:rFonts w:ascii="Arial" w:hAnsi="Arial" w:cs="Arial"/>
                <w:b/>
                <w:bCs/>
              </w:rPr>
              <w:t>175</w:t>
            </w:r>
          </w:p>
        </w:tc>
        <w:tc>
          <w:tcPr>
            <w:tcW w:w="325" w:type="pct"/>
            <w:tcBorders>
              <w:top w:val="nil"/>
              <w:left w:val="nil"/>
              <w:bottom w:val="single" w:sz="4" w:space="0" w:color="auto"/>
              <w:right w:val="nil"/>
            </w:tcBorders>
            <w:hideMark/>
          </w:tcPr>
          <w:p w14:paraId="74A5F5CF" w14:textId="77777777" w:rsidR="00CD7D5C" w:rsidRPr="000D01E1" w:rsidRDefault="00CD7D5C" w:rsidP="00561E39">
            <w:pPr>
              <w:rPr>
                <w:rFonts w:ascii="Arial" w:hAnsi="Arial" w:cs="Arial"/>
                <w:b/>
                <w:bCs/>
              </w:rPr>
            </w:pPr>
            <w:r w:rsidRPr="000D01E1">
              <w:rPr>
                <w:rFonts w:ascii="Arial" w:hAnsi="Arial" w:cs="Arial"/>
                <w:b/>
                <w:bCs/>
              </w:rPr>
              <w:t>111</w:t>
            </w:r>
          </w:p>
        </w:tc>
        <w:tc>
          <w:tcPr>
            <w:tcW w:w="328" w:type="pct"/>
            <w:tcBorders>
              <w:top w:val="nil"/>
              <w:left w:val="nil"/>
              <w:bottom w:val="single" w:sz="4" w:space="0" w:color="auto"/>
              <w:right w:val="nil"/>
            </w:tcBorders>
            <w:hideMark/>
          </w:tcPr>
          <w:p w14:paraId="1DD40A73" w14:textId="77777777" w:rsidR="00CD7D5C" w:rsidRPr="000D01E1" w:rsidRDefault="00CD7D5C" w:rsidP="00561E39">
            <w:pPr>
              <w:rPr>
                <w:rFonts w:ascii="Arial" w:hAnsi="Arial" w:cs="Arial"/>
                <w:b/>
                <w:bCs/>
              </w:rPr>
            </w:pPr>
            <w:r w:rsidRPr="000D01E1">
              <w:rPr>
                <w:rFonts w:ascii="Arial" w:hAnsi="Arial" w:cs="Arial"/>
                <w:b/>
                <w:bCs/>
              </w:rPr>
              <w:t>63.9</w:t>
            </w:r>
          </w:p>
        </w:tc>
        <w:tc>
          <w:tcPr>
            <w:tcW w:w="498" w:type="pct"/>
            <w:tcBorders>
              <w:top w:val="nil"/>
              <w:left w:val="nil"/>
              <w:bottom w:val="single" w:sz="4" w:space="0" w:color="auto"/>
              <w:right w:val="nil"/>
            </w:tcBorders>
            <w:hideMark/>
          </w:tcPr>
          <w:p w14:paraId="6AA1A82E" w14:textId="77777777" w:rsidR="00CD7D5C" w:rsidRPr="000D01E1" w:rsidRDefault="00CD7D5C" w:rsidP="00561E39">
            <w:pPr>
              <w:rPr>
                <w:rFonts w:ascii="Arial" w:hAnsi="Arial" w:cs="Arial"/>
                <w:b/>
                <w:bCs/>
              </w:rPr>
            </w:pPr>
            <w:r w:rsidRPr="000D01E1">
              <w:rPr>
                <w:rFonts w:ascii="Arial" w:hAnsi="Arial" w:cs="Arial"/>
                <w:b/>
                <w:bCs/>
              </w:rPr>
              <w:t>22</w:t>
            </w:r>
          </w:p>
        </w:tc>
        <w:tc>
          <w:tcPr>
            <w:tcW w:w="320" w:type="pct"/>
            <w:tcBorders>
              <w:top w:val="nil"/>
              <w:left w:val="nil"/>
              <w:bottom w:val="single" w:sz="4" w:space="0" w:color="auto"/>
              <w:right w:val="nil"/>
            </w:tcBorders>
            <w:hideMark/>
          </w:tcPr>
          <w:p w14:paraId="56BDD4B6" w14:textId="77777777" w:rsidR="00CD7D5C" w:rsidRPr="000D01E1" w:rsidRDefault="00CD7D5C" w:rsidP="00561E39">
            <w:pPr>
              <w:rPr>
                <w:rFonts w:ascii="Arial" w:hAnsi="Arial" w:cs="Arial"/>
                <w:b/>
                <w:bCs/>
              </w:rPr>
            </w:pPr>
            <w:r w:rsidRPr="000D01E1">
              <w:rPr>
                <w:rFonts w:ascii="Arial" w:hAnsi="Arial" w:cs="Arial"/>
                <w:b/>
                <w:bCs/>
              </w:rPr>
              <w:t>12.6</w:t>
            </w:r>
          </w:p>
        </w:tc>
        <w:tc>
          <w:tcPr>
            <w:tcW w:w="321" w:type="pct"/>
            <w:tcBorders>
              <w:top w:val="nil"/>
              <w:left w:val="nil"/>
              <w:bottom w:val="single" w:sz="4" w:space="0" w:color="auto"/>
              <w:right w:val="nil"/>
            </w:tcBorders>
            <w:hideMark/>
          </w:tcPr>
          <w:p w14:paraId="4B962874" w14:textId="77777777" w:rsidR="00CD7D5C" w:rsidRPr="000D01E1" w:rsidRDefault="00CD7D5C" w:rsidP="00561E39">
            <w:pPr>
              <w:rPr>
                <w:rFonts w:ascii="Arial" w:hAnsi="Arial" w:cs="Arial"/>
                <w:b/>
                <w:bCs/>
              </w:rPr>
            </w:pPr>
            <w:r w:rsidRPr="000D01E1">
              <w:rPr>
                <w:rFonts w:ascii="Arial" w:hAnsi="Arial" w:cs="Arial"/>
                <w:b/>
                <w:bCs/>
              </w:rPr>
              <w:t>31</w:t>
            </w:r>
          </w:p>
        </w:tc>
        <w:tc>
          <w:tcPr>
            <w:tcW w:w="270" w:type="pct"/>
            <w:tcBorders>
              <w:top w:val="nil"/>
              <w:left w:val="nil"/>
              <w:bottom w:val="single" w:sz="4" w:space="0" w:color="auto"/>
              <w:right w:val="nil"/>
            </w:tcBorders>
            <w:hideMark/>
          </w:tcPr>
          <w:p w14:paraId="5A9AB7EA" w14:textId="77777777" w:rsidR="00CD7D5C" w:rsidRPr="000D01E1" w:rsidRDefault="00CD7D5C" w:rsidP="00561E39">
            <w:pPr>
              <w:rPr>
                <w:rFonts w:ascii="Arial" w:hAnsi="Arial" w:cs="Arial"/>
                <w:b/>
                <w:bCs/>
              </w:rPr>
            </w:pPr>
            <w:r w:rsidRPr="000D01E1">
              <w:rPr>
                <w:rFonts w:ascii="Arial" w:hAnsi="Arial" w:cs="Arial"/>
                <w:b/>
                <w:bCs/>
              </w:rPr>
              <w:t>17.7</w:t>
            </w:r>
          </w:p>
        </w:tc>
        <w:tc>
          <w:tcPr>
            <w:tcW w:w="327" w:type="pct"/>
            <w:tcBorders>
              <w:top w:val="nil"/>
              <w:left w:val="nil"/>
              <w:bottom w:val="single" w:sz="4" w:space="0" w:color="auto"/>
              <w:right w:val="nil"/>
            </w:tcBorders>
            <w:hideMark/>
          </w:tcPr>
          <w:p w14:paraId="7C8E7AAC" w14:textId="77777777" w:rsidR="00CD7D5C" w:rsidRPr="000D01E1" w:rsidRDefault="00CD7D5C" w:rsidP="00561E39">
            <w:pPr>
              <w:rPr>
                <w:rFonts w:ascii="Arial" w:hAnsi="Arial" w:cs="Arial"/>
                <w:b/>
                <w:bCs/>
              </w:rPr>
            </w:pPr>
            <w:r w:rsidRPr="000D01E1">
              <w:rPr>
                <w:rFonts w:ascii="Arial" w:hAnsi="Arial" w:cs="Arial"/>
                <w:b/>
                <w:bCs/>
              </w:rPr>
              <w:t>4</w:t>
            </w:r>
          </w:p>
        </w:tc>
        <w:tc>
          <w:tcPr>
            <w:tcW w:w="320" w:type="pct"/>
            <w:tcBorders>
              <w:top w:val="nil"/>
              <w:left w:val="nil"/>
              <w:bottom w:val="single" w:sz="4" w:space="0" w:color="auto"/>
              <w:right w:val="nil"/>
            </w:tcBorders>
            <w:hideMark/>
          </w:tcPr>
          <w:p w14:paraId="0105238E" w14:textId="77777777" w:rsidR="00CD7D5C" w:rsidRPr="000D01E1" w:rsidRDefault="00CD7D5C" w:rsidP="00561E39">
            <w:pPr>
              <w:rPr>
                <w:rFonts w:ascii="Arial" w:hAnsi="Arial" w:cs="Arial"/>
                <w:b/>
                <w:bCs/>
              </w:rPr>
            </w:pPr>
            <w:r w:rsidRPr="000D01E1">
              <w:rPr>
                <w:rFonts w:ascii="Arial" w:hAnsi="Arial" w:cs="Arial"/>
                <w:b/>
                <w:bCs/>
              </w:rPr>
              <w:t>2.3</w:t>
            </w:r>
          </w:p>
        </w:tc>
        <w:tc>
          <w:tcPr>
            <w:tcW w:w="239" w:type="pct"/>
            <w:tcBorders>
              <w:top w:val="nil"/>
              <w:left w:val="nil"/>
              <w:bottom w:val="single" w:sz="4" w:space="0" w:color="auto"/>
              <w:right w:val="nil"/>
            </w:tcBorders>
            <w:hideMark/>
          </w:tcPr>
          <w:p w14:paraId="3D31B6DC" w14:textId="77777777" w:rsidR="00CD7D5C" w:rsidRPr="000D01E1" w:rsidRDefault="00CD7D5C" w:rsidP="00561E39">
            <w:pPr>
              <w:rPr>
                <w:rFonts w:ascii="Arial" w:hAnsi="Arial" w:cs="Arial"/>
                <w:b/>
                <w:bCs/>
              </w:rPr>
            </w:pPr>
            <w:r w:rsidRPr="000D01E1">
              <w:rPr>
                <w:rFonts w:ascii="Arial" w:hAnsi="Arial" w:cs="Arial"/>
                <w:b/>
                <w:bCs/>
              </w:rPr>
              <w:t>8</w:t>
            </w:r>
          </w:p>
        </w:tc>
        <w:tc>
          <w:tcPr>
            <w:tcW w:w="362" w:type="pct"/>
            <w:tcBorders>
              <w:top w:val="nil"/>
              <w:left w:val="nil"/>
              <w:bottom w:val="single" w:sz="4" w:space="0" w:color="auto"/>
              <w:right w:val="nil"/>
            </w:tcBorders>
            <w:hideMark/>
          </w:tcPr>
          <w:p w14:paraId="3740D936" w14:textId="77777777" w:rsidR="00CD7D5C" w:rsidRPr="000D01E1" w:rsidRDefault="00CD7D5C" w:rsidP="00561E39">
            <w:pPr>
              <w:rPr>
                <w:rFonts w:ascii="Arial" w:hAnsi="Arial" w:cs="Arial"/>
                <w:b/>
                <w:bCs/>
              </w:rPr>
            </w:pPr>
            <w:r w:rsidRPr="000D01E1">
              <w:rPr>
                <w:rFonts w:ascii="Arial" w:hAnsi="Arial" w:cs="Arial"/>
                <w:b/>
                <w:bCs/>
              </w:rPr>
              <w:t>4.6</w:t>
            </w:r>
          </w:p>
        </w:tc>
      </w:tr>
      <w:bookmarkEnd w:id="7"/>
    </w:tbl>
    <w:p w14:paraId="333E0F1B" w14:textId="77777777" w:rsidR="00CD7D5C" w:rsidRPr="000D01E1" w:rsidRDefault="00CD7D5C" w:rsidP="00CD7D5C">
      <w:pPr>
        <w:ind w:left="31680"/>
        <w:rPr>
          <w:rFonts w:ascii="Arial" w:hAnsi="Arial" w:cs="Arial"/>
          <w:b/>
          <w:bCs/>
        </w:rPr>
      </w:pPr>
    </w:p>
    <w:p w14:paraId="6ED63EA5" w14:textId="77777777" w:rsidR="00CD7D5C" w:rsidRPr="000D01E1" w:rsidRDefault="00CD7D5C" w:rsidP="00CD7D5C">
      <w:pPr>
        <w:tabs>
          <w:tab w:val="left" w:pos="1320"/>
        </w:tabs>
        <w:rPr>
          <w:rFonts w:ascii="Arial" w:hAnsi="Arial" w:cs="Arial"/>
          <w:b/>
          <w:bCs/>
        </w:rPr>
      </w:pPr>
    </w:p>
    <w:p w14:paraId="3FD23B8B" w14:textId="77777777" w:rsidR="00EB584A" w:rsidRDefault="00EB584A" w:rsidP="00CD7D5C">
      <w:pPr>
        <w:tabs>
          <w:tab w:val="left" w:pos="1320"/>
        </w:tabs>
        <w:rPr>
          <w:rFonts w:ascii="Arial" w:hAnsi="Arial" w:cs="Arial"/>
          <w:b/>
          <w:bCs/>
        </w:rPr>
      </w:pPr>
    </w:p>
    <w:p w14:paraId="2C2E36DB" w14:textId="478120C0" w:rsidR="00CD7D5C" w:rsidRPr="000D01E1" w:rsidRDefault="00CD7D5C" w:rsidP="00CD7D5C">
      <w:pPr>
        <w:tabs>
          <w:tab w:val="left" w:pos="1320"/>
        </w:tabs>
        <w:rPr>
          <w:rFonts w:ascii="Arial" w:hAnsi="Arial" w:cs="Arial"/>
        </w:rPr>
      </w:pPr>
      <w:r w:rsidRPr="000D01E1">
        <w:rPr>
          <w:rFonts w:ascii="Arial" w:hAnsi="Arial" w:cs="Arial"/>
          <w:b/>
          <w:bCs/>
        </w:rPr>
        <w:t>Seminal Morphology and the Impacts of Bacteriospermia</w:t>
      </w:r>
    </w:p>
    <w:p w14:paraId="03FB2D3B" w14:textId="77777777" w:rsidR="00CD7D5C" w:rsidRPr="000D01E1" w:rsidRDefault="00CD7D5C" w:rsidP="00CD7D5C">
      <w:pPr>
        <w:tabs>
          <w:tab w:val="left" w:pos="1320"/>
        </w:tabs>
        <w:jc w:val="both"/>
        <w:rPr>
          <w:rFonts w:ascii="Arial" w:hAnsi="Arial" w:cs="Arial"/>
        </w:rPr>
      </w:pPr>
      <w:r w:rsidRPr="000D01E1">
        <w:rPr>
          <w:rFonts w:ascii="Arial" w:hAnsi="Arial" w:cs="Arial"/>
        </w:rPr>
        <w:t xml:space="preserve">The overall prevalence of normozoospermia (normal cell morphology ≥ 4%) were 62.3%, while teratozoospermia (cells with normal morphology &lt; 4%) were 32.6%, azoospermia 5.1%. The </w:t>
      </w:r>
      <w:r w:rsidRPr="000D01E1">
        <w:rPr>
          <w:rFonts w:ascii="Arial" w:hAnsi="Arial" w:cs="Arial"/>
        </w:rPr>
        <w:lastRenderedPageBreak/>
        <w:t>normozoospermia ranged from 54.4% (41-45-year-olds) to 69.4% (36-40 bracket). There were bacterial growths in 64.0%, and absence of growths in 60.7% of normozoospermia semen. All eight isolates were found in normozoospermia semen; teratozoospermia (five) azoospermia (three).</w:t>
      </w:r>
    </w:p>
    <w:p w14:paraId="5602D05A" w14:textId="77777777" w:rsidR="00CD7D5C" w:rsidRPr="000D01E1" w:rsidRDefault="00CD7D5C" w:rsidP="00CD7D5C">
      <w:pPr>
        <w:rPr>
          <w:rFonts w:ascii="Arial" w:hAnsi="Arial" w:cs="Arial"/>
          <w:b/>
          <w:bCs/>
        </w:rPr>
      </w:pPr>
    </w:p>
    <w:p w14:paraId="225286AD" w14:textId="77777777" w:rsidR="00EB584A" w:rsidRPr="000D01E1" w:rsidRDefault="00EB584A" w:rsidP="00EB584A">
      <w:pPr>
        <w:rPr>
          <w:rFonts w:ascii="Arial" w:hAnsi="Arial" w:cs="Arial"/>
        </w:rPr>
      </w:pPr>
      <w:r w:rsidRPr="000D01E1">
        <w:rPr>
          <w:rFonts w:ascii="Arial" w:hAnsi="Arial" w:cs="Arial"/>
          <w:b/>
          <w:bCs/>
        </w:rPr>
        <w:t>Table 5 Seminal Morphology and the Impacts of Bacteriospermia</w:t>
      </w:r>
    </w:p>
    <w:p w14:paraId="44FFF512" w14:textId="77777777" w:rsidR="000F75E5" w:rsidRDefault="000F75E5" w:rsidP="00CD7D5C">
      <w:pPr>
        <w:rPr>
          <w:rFonts w:ascii="Arial" w:hAnsi="Arial" w:cs="Arial"/>
          <w:b/>
          <w:bCs/>
        </w:rPr>
      </w:pPr>
    </w:p>
    <w:p w14:paraId="2A698E5B" w14:textId="77777777" w:rsidR="000F75E5" w:rsidRDefault="000F75E5" w:rsidP="00CD7D5C">
      <w:pPr>
        <w:rPr>
          <w:rFonts w:ascii="Arial" w:hAnsi="Arial" w:cs="Arial"/>
          <w:b/>
          <w:bCs/>
        </w:rPr>
      </w:pPr>
    </w:p>
    <w:p w14:paraId="0A078B9E" w14:textId="77777777" w:rsidR="00CD7D5C" w:rsidRPr="000D01E1" w:rsidRDefault="00CD7D5C" w:rsidP="00CD7D5C">
      <w:pPr>
        <w:tabs>
          <w:tab w:val="left" w:pos="1320"/>
        </w:tabs>
        <w:rPr>
          <w:rFonts w:ascii="Arial" w:hAnsi="Arial" w:cs="Arial"/>
          <w:b/>
          <w:bCs/>
        </w:rPr>
      </w:pPr>
      <w:bookmarkStart w:id="8" w:name="_Hlk184722026"/>
    </w:p>
    <w:tbl>
      <w:tblPr>
        <w:tblStyle w:val="TableGrid"/>
        <w:tblpPr w:leftFromText="180" w:rightFromText="180" w:vertAnchor="page" w:horzAnchor="margin" w:tblpXSpec="center" w:tblpY="4696"/>
        <w:tblW w:w="5682"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5"/>
        <w:gridCol w:w="726"/>
        <w:gridCol w:w="2148"/>
        <w:gridCol w:w="645"/>
        <w:gridCol w:w="2095"/>
        <w:gridCol w:w="645"/>
        <w:gridCol w:w="1598"/>
        <w:gridCol w:w="645"/>
      </w:tblGrid>
      <w:tr w:rsidR="000F75E5" w:rsidRPr="000D01E1" w14:paraId="38D97947" w14:textId="77777777" w:rsidTr="00EB584A">
        <w:tc>
          <w:tcPr>
            <w:tcW w:w="1004" w:type="pct"/>
            <w:tcBorders>
              <w:top w:val="single" w:sz="4" w:space="0" w:color="auto"/>
              <w:left w:val="nil"/>
              <w:bottom w:val="single" w:sz="4" w:space="0" w:color="auto"/>
              <w:right w:val="nil"/>
            </w:tcBorders>
            <w:hideMark/>
          </w:tcPr>
          <w:p w14:paraId="5E83D921" w14:textId="77777777" w:rsidR="000F75E5" w:rsidRPr="000D01E1" w:rsidRDefault="000F75E5" w:rsidP="00EB584A">
            <w:pPr>
              <w:rPr>
                <w:rFonts w:ascii="Arial" w:hAnsi="Arial" w:cs="Arial"/>
                <w:b/>
                <w:bCs/>
              </w:rPr>
            </w:pPr>
            <w:bookmarkStart w:id="9" w:name="_Hlk182454046"/>
            <w:r w:rsidRPr="000D01E1">
              <w:rPr>
                <w:rFonts w:ascii="Arial" w:hAnsi="Arial" w:cs="Arial"/>
                <w:b/>
                <w:bCs/>
              </w:rPr>
              <w:t>Characteristics</w:t>
            </w:r>
          </w:p>
        </w:tc>
        <w:tc>
          <w:tcPr>
            <w:tcW w:w="341" w:type="pct"/>
            <w:tcBorders>
              <w:top w:val="single" w:sz="4" w:space="0" w:color="auto"/>
              <w:left w:val="nil"/>
              <w:bottom w:val="single" w:sz="4" w:space="0" w:color="auto"/>
              <w:right w:val="nil"/>
            </w:tcBorders>
            <w:hideMark/>
          </w:tcPr>
          <w:p w14:paraId="032DB1B1" w14:textId="77777777" w:rsidR="000F75E5" w:rsidRPr="000D01E1" w:rsidRDefault="000F75E5" w:rsidP="00EB584A">
            <w:pPr>
              <w:rPr>
                <w:rFonts w:ascii="Arial" w:hAnsi="Arial" w:cs="Arial"/>
                <w:b/>
                <w:bCs/>
              </w:rPr>
            </w:pPr>
            <w:r w:rsidRPr="000D01E1">
              <w:rPr>
                <w:rFonts w:ascii="Arial" w:hAnsi="Arial" w:cs="Arial"/>
                <w:b/>
                <w:bCs/>
              </w:rPr>
              <w:t>Total</w:t>
            </w:r>
          </w:p>
        </w:tc>
        <w:tc>
          <w:tcPr>
            <w:tcW w:w="1010" w:type="pct"/>
            <w:tcBorders>
              <w:top w:val="single" w:sz="4" w:space="0" w:color="auto"/>
              <w:left w:val="nil"/>
              <w:bottom w:val="single" w:sz="4" w:space="0" w:color="auto"/>
              <w:right w:val="nil"/>
            </w:tcBorders>
            <w:hideMark/>
          </w:tcPr>
          <w:p w14:paraId="0B067998" w14:textId="77777777" w:rsidR="000F75E5" w:rsidRPr="000D01E1" w:rsidRDefault="000F75E5" w:rsidP="00EB584A">
            <w:pPr>
              <w:rPr>
                <w:rFonts w:ascii="Arial" w:hAnsi="Arial" w:cs="Arial"/>
                <w:b/>
                <w:bCs/>
              </w:rPr>
            </w:pPr>
            <w:r w:rsidRPr="000D01E1">
              <w:rPr>
                <w:rFonts w:ascii="Arial" w:hAnsi="Arial" w:cs="Arial"/>
                <w:b/>
                <w:bCs/>
              </w:rPr>
              <w:t xml:space="preserve">Normozoospermia </w:t>
            </w:r>
          </w:p>
          <w:p w14:paraId="127368BB" w14:textId="77777777" w:rsidR="000F75E5" w:rsidRPr="000D01E1" w:rsidRDefault="000F75E5" w:rsidP="00EB584A">
            <w:pPr>
              <w:rPr>
                <w:rFonts w:ascii="Arial" w:hAnsi="Arial" w:cs="Arial"/>
                <w:b/>
                <w:bCs/>
              </w:rPr>
            </w:pPr>
            <w:r w:rsidRPr="000D01E1">
              <w:rPr>
                <w:rFonts w:ascii="Arial" w:hAnsi="Arial" w:cs="Arial"/>
                <w:b/>
                <w:bCs/>
              </w:rPr>
              <w:t>(≥ 4%)</w:t>
            </w:r>
          </w:p>
        </w:tc>
        <w:tc>
          <w:tcPr>
            <w:tcW w:w="303" w:type="pct"/>
            <w:tcBorders>
              <w:top w:val="single" w:sz="4" w:space="0" w:color="auto"/>
              <w:left w:val="nil"/>
              <w:bottom w:val="single" w:sz="4" w:space="0" w:color="auto"/>
              <w:right w:val="nil"/>
            </w:tcBorders>
            <w:hideMark/>
          </w:tcPr>
          <w:p w14:paraId="7085945B" w14:textId="77777777" w:rsidR="000F75E5" w:rsidRPr="000D01E1" w:rsidRDefault="000F75E5" w:rsidP="00EB584A">
            <w:pPr>
              <w:rPr>
                <w:rFonts w:ascii="Arial" w:hAnsi="Arial" w:cs="Arial"/>
                <w:b/>
                <w:bCs/>
              </w:rPr>
            </w:pPr>
            <w:r w:rsidRPr="000D01E1">
              <w:rPr>
                <w:rFonts w:ascii="Arial" w:hAnsi="Arial" w:cs="Arial"/>
                <w:b/>
                <w:bCs/>
              </w:rPr>
              <w:t>%</w:t>
            </w:r>
          </w:p>
        </w:tc>
        <w:tc>
          <w:tcPr>
            <w:tcW w:w="985" w:type="pct"/>
            <w:tcBorders>
              <w:top w:val="single" w:sz="4" w:space="0" w:color="auto"/>
              <w:left w:val="nil"/>
              <w:bottom w:val="single" w:sz="4" w:space="0" w:color="auto"/>
              <w:right w:val="nil"/>
            </w:tcBorders>
            <w:hideMark/>
          </w:tcPr>
          <w:p w14:paraId="4F994E1F" w14:textId="77777777" w:rsidR="000F75E5" w:rsidRPr="000D01E1" w:rsidRDefault="000F75E5" w:rsidP="00EB584A">
            <w:pPr>
              <w:rPr>
                <w:rFonts w:ascii="Arial" w:hAnsi="Arial" w:cs="Arial"/>
                <w:b/>
                <w:bCs/>
              </w:rPr>
            </w:pPr>
            <w:r w:rsidRPr="000D01E1">
              <w:rPr>
                <w:rFonts w:ascii="Arial" w:hAnsi="Arial" w:cs="Arial"/>
                <w:b/>
                <w:bCs/>
              </w:rPr>
              <w:t>Teratozoospermia (&lt;4%)</w:t>
            </w:r>
          </w:p>
        </w:tc>
        <w:tc>
          <w:tcPr>
            <w:tcW w:w="303" w:type="pct"/>
            <w:tcBorders>
              <w:top w:val="single" w:sz="4" w:space="0" w:color="auto"/>
              <w:left w:val="nil"/>
              <w:bottom w:val="single" w:sz="4" w:space="0" w:color="auto"/>
              <w:right w:val="nil"/>
            </w:tcBorders>
            <w:hideMark/>
          </w:tcPr>
          <w:p w14:paraId="4756E270" w14:textId="77777777" w:rsidR="000F75E5" w:rsidRPr="000D01E1" w:rsidRDefault="000F75E5" w:rsidP="00EB584A">
            <w:pPr>
              <w:rPr>
                <w:rFonts w:ascii="Arial" w:hAnsi="Arial" w:cs="Arial"/>
                <w:b/>
                <w:bCs/>
              </w:rPr>
            </w:pPr>
            <w:r w:rsidRPr="000D01E1">
              <w:rPr>
                <w:rFonts w:ascii="Arial" w:hAnsi="Arial" w:cs="Arial"/>
                <w:b/>
                <w:bCs/>
              </w:rPr>
              <w:t>%</w:t>
            </w:r>
          </w:p>
        </w:tc>
        <w:tc>
          <w:tcPr>
            <w:tcW w:w="751" w:type="pct"/>
            <w:tcBorders>
              <w:top w:val="single" w:sz="4" w:space="0" w:color="auto"/>
              <w:left w:val="nil"/>
              <w:bottom w:val="single" w:sz="4" w:space="0" w:color="auto"/>
              <w:right w:val="nil"/>
            </w:tcBorders>
            <w:hideMark/>
          </w:tcPr>
          <w:p w14:paraId="6B39C118" w14:textId="77777777" w:rsidR="000F75E5" w:rsidRPr="000D01E1" w:rsidRDefault="000F75E5" w:rsidP="00EB584A">
            <w:pPr>
              <w:rPr>
                <w:rFonts w:ascii="Arial" w:hAnsi="Arial" w:cs="Arial"/>
                <w:b/>
                <w:bCs/>
              </w:rPr>
            </w:pPr>
            <w:r w:rsidRPr="000D01E1">
              <w:rPr>
                <w:rFonts w:ascii="Arial" w:hAnsi="Arial" w:cs="Arial"/>
                <w:b/>
                <w:bCs/>
              </w:rPr>
              <w:t xml:space="preserve">Azoospermia </w:t>
            </w:r>
          </w:p>
        </w:tc>
        <w:tc>
          <w:tcPr>
            <w:tcW w:w="303" w:type="pct"/>
            <w:tcBorders>
              <w:top w:val="single" w:sz="4" w:space="0" w:color="auto"/>
              <w:left w:val="nil"/>
              <w:bottom w:val="single" w:sz="4" w:space="0" w:color="auto"/>
              <w:right w:val="nil"/>
            </w:tcBorders>
            <w:hideMark/>
          </w:tcPr>
          <w:p w14:paraId="21B1B0D4" w14:textId="77777777" w:rsidR="000F75E5" w:rsidRPr="000D01E1" w:rsidRDefault="000F75E5" w:rsidP="00EB584A">
            <w:pPr>
              <w:rPr>
                <w:rFonts w:ascii="Arial" w:hAnsi="Arial" w:cs="Arial"/>
                <w:b/>
                <w:bCs/>
              </w:rPr>
            </w:pPr>
            <w:r w:rsidRPr="000D01E1">
              <w:rPr>
                <w:rFonts w:ascii="Arial" w:hAnsi="Arial" w:cs="Arial"/>
                <w:b/>
                <w:bCs/>
              </w:rPr>
              <w:t>%</w:t>
            </w:r>
          </w:p>
        </w:tc>
      </w:tr>
      <w:tr w:rsidR="000F75E5" w:rsidRPr="000D01E1" w14:paraId="5726B518" w14:textId="77777777" w:rsidTr="00EB584A">
        <w:tc>
          <w:tcPr>
            <w:tcW w:w="1004" w:type="pct"/>
            <w:tcBorders>
              <w:top w:val="single" w:sz="4" w:space="0" w:color="auto"/>
              <w:left w:val="nil"/>
              <w:bottom w:val="nil"/>
              <w:right w:val="nil"/>
            </w:tcBorders>
            <w:hideMark/>
          </w:tcPr>
          <w:p w14:paraId="0A0E5E7B" w14:textId="77777777" w:rsidR="000F75E5" w:rsidRPr="000D01E1" w:rsidRDefault="000F75E5" w:rsidP="00EB584A">
            <w:pPr>
              <w:rPr>
                <w:rFonts w:ascii="Arial" w:hAnsi="Arial" w:cs="Arial"/>
                <w:b/>
                <w:bCs/>
              </w:rPr>
            </w:pPr>
            <w:r w:rsidRPr="000D01E1">
              <w:rPr>
                <w:rFonts w:ascii="Arial" w:hAnsi="Arial" w:cs="Arial"/>
                <w:b/>
                <w:bCs/>
              </w:rPr>
              <w:t>Morphology</w:t>
            </w:r>
          </w:p>
        </w:tc>
        <w:tc>
          <w:tcPr>
            <w:tcW w:w="341" w:type="pct"/>
            <w:tcBorders>
              <w:top w:val="single" w:sz="4" w:space="0" w:color="auto"/>
              <w:left w:val="nil"/>
              <w:bottom w:val="nil"/>
              <w:right w:val="nil"/>
            </w:tcBorders>
          </w:tcPr>
          <w:p w14:paraId="644B454F" w14:textId="77777777" w:rsidR="000F75E5" w:rsidRPr="000D01E1" w:rsidRDefault="000F75E5" w:rsidP="00EB584A">
            <w:pPr>
              <w:rPr>
                <w:rFonts w:ascii="Arial" w:hAnsi="Arial" w:cs="Arial"/>
              </w:rPr>
            </w:pPr>
          </w:p>
        </w:tc>
        <w:tc>
          <w:tcPr>
            <w:tcW w:w="1010" w:type="pct"/>
            <w:tcBorders>
              <w:top w:val="single" w:sz="4" w:space="0" w:color="auto"/>
              <w:left w:val="nil"/>
              <w:bottom w:val="nil"/>
              <w:right w:val="nil"/>
            </w:tcBorders>
          </w:tcPr>
          <w:p w14:paraId="36AEE37B" w14:textId="77777777" w:rsidR="000F75E5" w:rsidRPr="000D01E1" w:rsidRDefault="000F75E5" w:rsidP="00EB584A">
            <w:pPr>
              <w:rPr>
                <w:rFonts w:ascii="Arial" w:hAnsi="Arial" w:cs="Arial"/>
              </w:rPr>
            </w:pPr>
          </w:p>
        </w:tc>
        <w:tc>
          <w:tcPr>
            <w:tcW w:w="303" w:type="pct"/>
            <w:tcBorders>
              <w:top w:val="single" w:sz="4" w:space="0" w:color="auto"/>
              <w:left w:val="nil"/>
              <w:bottom w:val="nil"/>
              <w:right w:val="nil"/>
            </w:tcBorders>
          </w:tcPr>
          <w:p w14:paraId="6E59C238" w14:textId="77777777" w:rsidR="000F75E5" w:rsidRPr="000D01E1" w:rsidRDefault="000F75E5" w:rsidP="00EB584A">
            <w:pPr>
              <w:rPr>
                <w:rFonts w:ascii="Arial" w:hAnsi="Arial" w:cs="Arial"/>
              </w:rPr>
            </w:pPr>
          </w:p>
        </w:tc>
        <w:tc>
          <w:tcPr>
            <w:tcW w:w="985" w:type="pct"/>
            <w:tcBorders>
              <w:top w:val="single" w:sz="4" w:space="0" w:color="auto"/>
              <w:left w:val="nil"/>
              <w:bottom w:val="nil"/>
              <w:right w:val="nil"/>
            </w:tcBorders>
          </w:tcPr>
          <w:p w14:paraId="047CC4B3" w14:textId="77777777" w:rsidR="000F75E5" w:rsidRPr="000D01E1" w:rsidRDefault="000F75E5" w:rsidP="00EB584A">
            <w:pPr>
              <w:rPr>
                <w:rFonts w:ascii="Arial" w:hAnsi="Arial" w:cs="Arial"/>
              </w:rPr>
            </w:pPr>
          </w:p>
        </w:tc>
        <w:tc>
          <w:tcPr>
            <w:tcW w:w="303" w:type="pct"/>
            <w:tcBorders>
              <w:top w:val="single" w:sz="4" w:space="0" w:color="auto"/>
              <w:left w:val="nil"/>
              <w:bottom w:val="nil"/>
              <w:right w:val="nil"/>
            </w:tcBorders>
          </w:tcPr>
          <w:p w14:paraId="4192BF4C" w14:textId="77777777" w:rsidR="000F75E5" w:rsidRPr="000D01E1" w:rsidRDefault="000F75E5" w:rsidP="00EB584A">
            <w:pPr>
              <w:rPr>
                <w:rFonts w:ascii="Arial" w:hAnsi="Arial" w:cs="Arial"/>
              </w:rPr>
            </w:pPr>
          </w:p>
        </w:tc>
        <w:tc>
          <w:tcPr>
            <w:tcW w:w="751" w:type="pct"/>
            <w:tcBorders>
              <w:top w:val="single" w:sz="4" w:space="0" w:color="auto"/>
              <w:left w:val="nil"/>
              <w:bottom w:val="nil"/>
              <w:right w:val="nil"/>
            </w:tcBorders>
          </w:tcPr>
          <w:p w14:paraId="35C1B042" w14:textId="77777777" w:rsidR="000F75E5" w:rsidRPr="000D01E1" w:rsidRDefault="000F75E5" w:rsidP="00EB584A">
            <w:pPr>
              <w:rPr>
                <w:rFonts w:ascii="Arial" w:hAnsi="Arial" w:cs="Arial"/>
              </w:rPr>
            </w:pPr>
          </w:p>
        </w:tc>
        <w:tc>
          <w:tcPr>
            <w:tcW w:w="303" w:type="pct"/>
            <w:tcBorders>
              <w:top w:val="single" w:sz="4" w:space="0" w:color="auto"/>
              <w:left w:val="nil"/>
              <w:bottom w:val="nil"/>
              <w:right w:val="nil"/>
            </w:tcBorders>
          </w:tcPr>
          <w:p w14:paraId="6293B229" w14:textId="77777777" w:rsidR="000F75E5" w:rsidRPr="000D01E1" w:rsidRDefault="000F75E5" w:rsidP="00EB584A">
            <w:pPr>
              <w:rPr>
                <w:rFonts w:ascii="Arial" w:hAnsi="Arial" w:cs="Arial"/>
              </w:rPr>
            </w:pPr>
          </w:p>
        </w:tc>
      </w:tr>
      <w:tr w:rsidR="000F75E5" w:rsidRPr="000D01E1" w14:paraId="488F5F31" w14:textId="77777777" w:rsidTr="00EB584A">
        <w:tc>
          <w:tcPr>
            <w:tcW w:w="1004" w:type="pct"/>
            <w:tcBorders>
              <w:top w:val="nil"/>
              <w:left w:val="nil"/>
              <w:bottom w:val="nil"/>
              <w:right w:val="nil"/>
            </w:tcBorders>
            <w:hideMark/>
          </w:tcPr>
          <w:p w14:paraId="02FE50A2" w14:textId="77777777" w:rsidR="000F75E5" w:rsidRPr="000D01E1" w:rsidRDefault="000F75E5" w:rsidP="00EB584A">
            <w:pPr>
              <w:rPr>
                <w:rFonts w:ascii="Arial" w:hAnsi="Arial" w:cs="Arial"/>
                <w:b/>
                <w:bCs/>
              </w:rPr>
            </w:pPr>
            <w:r w:rsidRPr="000D01E1">
              <w:rPr>
                <w:rFonts w:ascii="Arial" w:hAnsi="Arial" w:cs="Arial"/>
                <w:b/>
                <w:bCs/>
              </w:rPr>
              <w:t>Age Brackets</w:t>
            </w:r>
          </w:p>
        </w:tc>
        <w:tc>
          <w:tcPr>
            <w:tcW w:w="341" w:type="pct"/>
            <w:tcBorders>
              <w:top w:val="nil"/>
              <w:left w:val="nil"/>
              <w:bottom w:val="nil"/>
              <w:right w:val="nil"/>
            </w:tcBorders>
          </w:tcPr>
          <w:p w14:paraId="71681471" w14:textId="77777777" w:rsidR="000F75E5" w:rsidRPr="000D01E1" w:rsidRDefault="000F75E5" w:rsidP="00EB584A">
            <w:pPr>
              <w:rPr>
                <w:rFonts w:ascii="Arial" w:hAnsi="Arial" w:cs="Arial"/>
              </w:rPr>
            </w:pPr>
          </w:p>
        </w:tc>
        <w:tc>
          <w:tcPr>
            <w:tcW w:w="1010" w:type="pct"/>
            <w:tcBorders>
              <w:top w:val="nil"/>
              <w:left w:val="nil"/>
              <w:bottom w:val="nil"/>
              <w:right w:val="nil"/>
            </w:tcBorders>
          </w:tcPr>
          <w:p w14:paraId="40E518BB" w14:textId="77777777" w:rsidR="000F75E5" w:rsidRPr="000D01E1" w:rsidRDefault="000F75E5" w:rsidP="00EB584A">
            <w:pPr>
              <w:rPr>
                <w:rFonts w:ascii="Arial" w:hAnsi="Arial" w:cs="Arial"/>
              </w:rPr>
            </w:pPr>
          </w:p>
        </w:tc>
        <w:tc>
          <w:tcPr>
            <w:tcW w:w="303" w:type="pct"/>
            <w:tcBorders>
              <w:top w:val="nil"/>
              <w:left w:val="nil"/>
              <w:bottom w:val="nil"/>
              <w:right w:val="nil"/>
            </w:tcBorders>
          </w:tcPr>
          <w:p w14:paraId="2FF29B12" w14:textId="77777777" w:rsidR="000F75E5" w:rsidRPr="000D01E1" w:rsidRDefault="000F75E5" w:rsidP="00EB584A">
            <w:pPr>
              <w:rPr>
                <w:rFonts w:ascii="Arial" w:hAnsi="Arial" w:cs="Arial"/>
              </w:rPr>
            </w:pPr>
          </w:p>
        </w:tc>
        <w:tc>
          <w:tcPr>
            <w:tcW w:w="985" w:type="pct"/>
            <w:tcBorders>
              <w:top w:val="nil"/>
              <w:left w:val="nil"/>
              <w:bottom w:val="nil"/>
              <w:right w:val="nil"/>
            </w:tcBorders>
          </w:tcPr>
          <w:p w14:paraId="0933D2EA" w14:textId="77777777" w:rsidR="000F75E5" w:rsidRPr="000D01E1" w:rsidRDefault="000F75E5" w:rsidP="00EB584A">
            <w:pPr>
              <w:rPr>
                <w:rFonts w:ascii="Arial" w:hAnsi="Arial" w:cs="Arial"/>
              </w:rPr>
            </w:pPr>
          </w:p>
        </w:tc>
        <w:tc>
          <w:tcPr>
            <w:tcW w:w="303" w:type="pct"/>
            <w:tcBorders>
              <w:top w:val="nil"/>
              <w:left w:val="nil"/>
              <w:bottom w:val="nil"/>
              <w:right w:val="nil"/>
            </w:tcBorders>
          </w:tcPr>
          <w:p w14:paraId="242F1887" w14:textId="77777777" w:rsidR="000F75E5" w:rsidRPr="000D01E1" w:rsidRDefault="000F75E5" w:rsidP="00EB584A">
            <w:pPr>
              <w:rPr>
                <w:rFonts w:ascii="Arial" w:hAnsi="Arial" w:cs="Arial"/>
              </w:rPr>
            </w:pPr>
          </w:p>
        </w:tc>
        <w:tc>
          <w:tcPr>
            <w:tcW w:w="751" w:type="pct"/>
            <w:tcBorders>
              <w:top w:val="nil"/>
              <w:left w:val="nil"/>
              <w:bottom w:val="nil"/>
              <w:right w:val="nil"/>
            </w:tcBorders>
          </w:tcPr>
          <w:p w14:paraId="3DCCAB64" w14:textId="77777777" w:rsidR="000F75E5" w:rsidRPr="000D01E1" w:rsidRDefault="000F75E5" w:rsidP="00EB584A">
            <w:pPr>
              <w:rPr>
                <w:rFonts w:ascii="Arial" w:hAnsi="Arial" w:cs="Arial"/>
              </w:rPr>
            </w:pPr>
          </w:p>
        </w:tc>
        <w:tc>
          <w:tcPr>
            <w:tcW w:w="303" w:type="pct"/>
            <w:tcBorders>
              <w:top w:val="nil"/>
              <w:left w:val="nil"/>
              <w:bottom w:val="nil"/>
              <w:right w:val="nil"/>
            </w:tcBorders>
          </w:tcPr>
          <w:p w14:paraId="6FD7E594" w14:textId="77777777" w:rsidR="000F75E5" w:rsidRPr="000D01E1" w:rsidRDefault="000F75E5" w:rsidP="00EB584A">
            <w:pPr>
              <w:rPr>
                <w:rFonts w:ascii="Arial" w:hAnsi="Arial" w:cs="Arial"/>
              </w:rPr>
            </w:pPr>
          </w:p>
        </w:tc>
      </w:tr>
      <w:tr w:rsidR="000F75E5" w:rsidRPr="000D01E1" w14:paraId="5F7824CA" w14:textId="77777777" w:rsidTr="00EB584A">
        <w:tc>
          <w:tcPr>
            <w:tcW w:w="1004" w:type="pct"/>
            <w:tcBorders>
              <w:top w:val="nil"/>
              <w:left w:val="nil"/>
              <w:bottom w:val="nil"/>
              <w:right w:val="nil"/>
            </w:tcBorders>
            <w:hideMark/>
          </w:tcPr>
          <w:p w14:paraId="3F43C187" w14:textId="77777777" w:rsidR="000F75E5" w:rsidRPr="000D01E1" w:rsidRDefault="000F75E5" w:rsidP="00EB584A">
            <w:pPr>
              <w:rPr>
                <w:rFonts w:ascii="Arial" w:hAnsi="Arial" w:cs="Arial"/>
              </w:rPr>
            </w:pPr>
            <w:r w:rsidRPr="000D01E1">
              <w:rPr>
                <w:rFonts w:ascii="Arial" w:hAnsi="Arial" w:cs="Arial"/>
              </w:rPr>
              <w:t>26-30</w:t>
            </w:r>
          </w:p>
        </w:tc>
        <w:tc>
          <w:tcPr>
            <w:tcW w:w="341" w:type="pct"/>
            <w:tcBorders>
              <w:top w:val="nil"/>
              <w:left w:val="nil"/>
              <w:bottom w:val="nil"/>
              <w:right w:val="nil"/>
            </w:tcBorders>
            <w:hideMark/>
          </w:tcPr>
          <w:p w14:paraId="25643302" w14:textId="77777777" w:rsidR="000F75E5" w:rsidRPr="000D01E1" w:rsidRDefault="000F75E5" w:rsidP="00EB584A">
            <w:pPr>
              <w:rPr>
                <w:rFonts w:ascii="Arial" w:hAnsi="Arial" w:cs="Arial"/>
              </w:rPr>
            </w:pPr>
            <w:r w:rsidRPr="000D01E1">
              <w:rPr>
                <w:rFonts w:ascii="Arial" w:hAnsi="Arial" w:cs="Arial"/>
              </w:rPr>
              <w:t>14</w:t>
            </w:r>
          </w:p>
        </w:tc>
        <w:tc>
          <w:tcPr>
            <w:tcW w:w="1010" w:type="pct"/>
            <w:tcBorders>
              <w:top w:val="nil"/>
              <w:left w:val="nil"/>
              <w:bottom w:val="nil"/>
              <w:right w:val="nil"/>
            </w:tcBorders>
            <w:hideMark/>
          </w:tcPr>
          <w:p w14:paraId="10059AD6" w14:textId="77777777" w:rsidR="000F75E5" w:rsidRPr="000D01E1" w:rsidRDefault="000F75E5" w:rsidP="00EB584A">
            <w:pPr>
              <w:rPr>
                <w:rFonts w:ascii="Arial" w:hAnsi="Arial" w:cs="Arial"/>
              </w:rPr>
            </w:pPr>
            <w:r w:rsidRPr="000D01E1">
              <w:rPr>
                <w:rFonts w:ascii="Arial" w:hAnsi="Arial" w:cs="Arial"/>
              </w:rPr>
              <w:t>9</w:t>
            </w:r>
          </w:p>
        </w:tc>
        <w:tc>
          <w:tcPr>
            <w:tcW w:w="303" w:type="pct"/>
            <w:tcBorders>
              <w:top w:val="nil"/>
              <w:left w:val="nil"/>
              <w:bottom w:val="nil"/>
              <w:right w:val="nil"/>
            </w:tcBorders>
            <w:hideMark/>
          </w:tcPr>
          <w:p w14:paraId="4211C5AE" w14:textId="77777777" w:rsidR="000F75E5" w:rsidRPr="000D01E1" w:rsidRDefault="000F75E5" w:rsidP="00EB584A">
            <w:pPr>
              <w:rPr>
                <w:rFonts w:ascii="Arial" w:hAnsi="Arial" w:cs="Arial"/>
              </w:rPr>
            </w:pPr>
            <w:r w:rsidRPr="000D01E1">
              <w:rPr>
                <w:rFonts w:ascii="Arial" w:hAnsi="Arial" w:cs="Arial"/>
              </w:rPr>
              <w:t>64.3</w:t>
            </w:r>
          </w:p>
        </w:tc>
        <w:tc>
          <w:tcPr>
            <w:tcW w:w="985" w:type="pct"/>
            <w:tcBorders>
              <w:top w:val="nil"/>
              <w:left w:val="nil"/>
              <w:bottom w:val="nil"/>
              <w:right w:val="nil"/>
            </w:tcBorders>
            <w:hideMark/>
          </w:tcPr>
          <w:p w14:paraId="3ED9780E" w14:textId="77777777" w:rsidR="000F75E5" w:rsidRPr="000D01E1" w:rsidRDefault="000F75E5" w:rsidP="00EB584A">
            <w:pPr>
              <w:rPr>
                <w:rFonts w:ascii="Arial" w:hAnsi="Arial" w:cs="Arial"/>
              </w:rPr>
            </w:pPr>
            <w:r w:rsidRPr="000D01E1">
              <w:rPr>
                <w:rFonts w:ascii="Arial" w:hAnsi="Arial" w:cs="Arial"/>
              </w:rPr>
              <w:t>5</w:t>
            </w:r>
          </w:p>
        </w:tc>
        <w:tc>
          <w:tcPr>
            <w:tcW w:w="303" w:type="pct"/>
            <w:tcBorders>
              <w:top w:val="nil"/>
              <w:left w:val="nil"/>
              <w:bottom w:val="nil"/>
              <w:right w:val="nil"/>
            </w:tcBorders>
            <w:hideMark/>
          </w:tcPr>
          <w:p w14:paraId="37DF94BE" w14:textId="77777777" w:rsidR="000F75E5" w:rsidRPr="000D01E1" w:rsidRDefault="000F75E5" w:rsidP="00EB584A">
            <w:pPr>
              <w:rPr>
                <w:rFonts w:ascii="Arial" w:hAnsi="Arial" w:cs="Arial"/>
              </w:rPr>
            </w:pPr>
            <w:r w:rsidRPr="000D01E1">
              <w:rPr>
                <w:rFonts w:ascii="Arial" w:hAnsi="Arial" w:cs="Arial"/>
              </w:rPr>
              <w:t>35.7</w:t>
            </w:r>
          </w:p>
        </w:tc>
        <w:tc>
          <w:tcPr>
            <w:tcW w:w="751" w:type="pct"/>
            <w:tcBorders>
              <w:top w:val="nil"/>
              <w:left w:val="nil"/>
              <w:bottom w:val="nil"/>
              <w:right w:val="nil"/>
            </w:tcBorders>
            <w:hideMark/>
          </w:tcPr>
          <w:p w14:paraId="175A06D5" w14:textId="77777777" w:rsidR="000F75E5" w:rsidRPr="000D01E1" w:rsidRDefault="000F75E5" w:rsidP="00EB584A">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73C4C9A1" w14:textId="77777777" w:rsidR="000F75E5" w:rsidRPr="000D01E1" w:rsidRDefault="000F75E5" w:rsidP="00EB584A">
            <w:pPr>
              <w:rPr>
                <w:rFonts w:ascii="Arial" w:hAnsi="Arial" w:cs="Arial"/>
              </w:rPr>
            </w:pPr>
            <w:r w:rsidRPr="000D01E1">
              <w:rPr>
                <w:rFonts w:ascii="Arial" w:hAnsi="Arial" w:cs="Arial"/>
              </w:rPr>
              <w:t>0.0</w:t>
            </w:r>
          </w:p>
        </w:tc>
      </w:tr>
      <w:tr w:rsidR="000F75E5" w:rsidRPr="000D01E1" w14:paraId="58942431" w14:textId="77777777" w:rsidTr="00EB584A">
        <w:tc>
          <w:tcPr>
            <w:tcW w:w="1004" w:type="pct"/>
            <w:tcBorders>
              <w:top w:val="nil"/>
              <w:left w:val="nil"/>
              <w:bottom w:val="nil"/>
              <w:right w:val="nil"/>
            </w:tcBorders>
            <w:hideMark/>
          </w:tcPr>
          <w:p w14:paraId="1F284A9A" w14:textId="77777777" w:rsidR="000F75E5" w:rsidRPr="000D01E1" w:rsidRDefault="000F75E5" w:rsidP="00EB584A">
            <w:pPr>
              <w:rPr>
                <w:rFonts w:ascii="Arial" w:hAnsi="Arial" w:cs="Arial"/>
              </w:rPr>
            </w:pPr>
            <w:r w:rsidRPr="000D01E1">
              <w:rPr>
                <w:rFonts w:ascii="Arial" w:hAnsi="Arial" w:cs="Arial"/>
              </w:rPr>
              <w:t>31-35</w:t>
            </w:r>
          </w:p>
        </w:tc>
        <w:tc>
          <w:tcPr>
            <w:tcW w:w="341" w:type="pct"/>
            <w:tcBorders>
              <w:top w:val="nil"/>
              <w:left w:val="nil"/>
              <w:bottom w:val="nil"/>
              <w:right w:val="nil"/>
            </w:tcBorders>
            <w:hideMark/>
          </w:tcPr>
          <w:p w14:paraId="67C2BB07" w14:textId="77777777" w:rsidR="000F75E5" w:rsidRPr="000D01E1" w:rsidRDefault="000F75E5" w:rsidP="00EB584A">
            <w:pPr>
              <w:rPr>
                <w:rFonts w:ascii="Arial" w:hAnsi="Arial" w:cs="Arial"/>
              </w:rPr>
            </w:pPr>
            <w:r w:rsidRPr="000D01E1">
              <w:rPr>
                <w:rFonts w:ascii="Arial" w:hAnsi="Arial" w:cs="Arial"/>
              </w:rPr>
              <w:t>26</w:t>
            </w:r>
          </w:p>
        </w:tc>
        <w:tc>
          <w:tcPr>
            <w:tcW w:w="1010" w:type="pct"/>
            <w:tcBorders>
              <w:top w:val="nil"/>
              <w:left w:val="nil"/>
              <w:bottom w:val="nil"/>
              <w:right w:val="nil"/>
            </w:tcBorders>
            <w:hideMark/>
          </w:tcPr>
          <w:p w14:paraId="348DE784" w14:textId="77777777" w:rsidR="000F75E5" w:rsidRPr="000D01E1" w:rsidRDefault="000F75E5" w:rsidP="00EB584A">
            <w:pPr>
              <w:rPr>
                <w:rFonts w:ascii="Arial" w:hAnsi="Arial" w:cs="Arial"/>
              </w:rPr>
            </w:pPr>
            <w:r w:rsidRPr="000D01E1">
              <w:rPr>
                <w:rFonts w:ascii="Arial" w:hAnsi="Arial" w:cs="Arial"/>
              </w:rPr>
              <w:t>14</w:t>
            </w:r>
          </w:p>
        </w:tc>
        <w:tc>
          <w:tcPr>
            <w:tcW w:w="303" w:type="pct"/>
            <w:tcBorders>
              <w:top w:val="nil"/>
              <w:left w:val="nil"/>
              <w:bottom w:val="nil"/>
              <w:right w:val="nil"/>
            </w:tcBorders>
            <w:hideMark/>
          </w:tcPr>
          <w:p w14:paraId="42F782FA" w14:textId="77777777" w:rsidR="000F75E5" w:rsidRPr="000D01E1" w:rsidRDefault="000F75E5" w:rsidP="00EB584A">
            <w:pPr>
              <w:rPr>
                <w:rFonts w:ascii="Arial" w:hAnsi="Arial" w:cs="Arial"/>
              </w:rPr>
            </w:pPr>
            <w:r w:rsidRPr="000D01E1">
              <w:rPr>
                <w:rFonts w:ascii="Arial" w:hAnsi="Arial" w:cs="Arial"/>
              </w:rPr>
              <w:t>63.8</w:t>
            </w:r>
          </w:p>
        </w:tc>
        <w:tc>
          <w:tcPr>
            <w:tcW w:w="985" w:type="pct"/>
            <w:tcBorders>
              <w:top w:val="nil"/>
              <w:left w:val="nil"/>
              <w:bottom w:val="nil"/>
              <w:right w:val="nil"/>
            </w:tcBorders>
            <w:hideMark/>
          </w:tcPr>
          <w:p w14:paraId="2C688A5C" w14:textId="77777777" w:rsidR="000F75E5" w:rsidRPr="000D01E1" w:rsidRDefault="000F75E5" w:rsidP="00EB584A">
            <w:pPr>
              <w:rPr>
                <w:rFonts w:ascii="Arial" w:hAnsi="Arial" w:cs="Arial"/>
              </w:rPr>
            </w:pPr>
            <w:r w:rsidRPr="000D01E1">
              <w:rPr>
                <w:rFonts w:ascii="Arial" w:hAnsi="Arial" w:cs="Arial"/>
              </w:rPr>
              <w:t>11</w:t>
            </w:r>
          </w:p>
        </w:tc>
        <w:tc>
          <w:tcPr>
            <w:tcW w:w="303" w:type="pct"/>
            <w:tcBorders>
              <w:top w:val="nil"/>
              <w:left w:val="nil"/>
              <w:bottom w:val="nil"/>
              <w:right w:val="nil"/>
            </w:tcBorders>
            <w:hideMark/>
          </w:tcPr>
          <w:p w14:paraId="4190C795" w14:textId="77777777" w:rsidR="000F75E5" w:rsidRPr="000D01E1" w:rsidRDefault="000F75E5" w:rsidP="00EB584A">
            <w:pPr>
              <w:rPr>
                <w:rFonts w:ascii="Arial" w:hAnsi="Arial" w:cs="Arial"/>
              </w:rPr>
            </w:pPr>
            <w:r w:rsidRPr="000D01E1">
              <w:rPr>
                <w:rFonts w:ascii="Arial" w:hAnsi="Arial" w:cs="Arial"/>
              </w:rPr>
              <w:t>42.3</w:t>
            </w:r>
          </w:p>
        </w:tc>
        <w:tc>
          <w:tcPr>
            <w:tcW w:w="751" w:type="pct"/>
            <w:tcBorders>
              <w:top w:val="nil"/>
              <w:left w:val="nil"/>
              <w:bottom w:val="nil"/>
              <w:right w:val="nil"/>
            </w:tcBorders>
            <w:hideMark/>
          </w:tcPr>
          <w:p w14:paraId="6A458900" w14:textId="77777777" w:rsidR="000F75E5" w:rsidRPr="000D01E1" w:rsidRDefault="000F75E5" w:rsidP="00EB584A">
            <w:pPr>
              <w:rPr>
                <w:rFonts w:ascii="Arial" w:hAnsi="Arial" w:cs="Arial"/>
              </w:rPr>
            </w:pPr>
            <w:r w:rsidRPr="000D01E1">
              <w:rPr>
                <w:rFonts w:ascii="Arial" w:hAnsi="Arial" w:cs="Arial"/>
              </w:rPr>
              <w:t>1</w:t>
            </w:r>
          </w:p>
        </w:tc>
        <w:tc>
          <w:tcPr>
            <w:tcW w:w="303" w:type="pct"/>
            <w:tcBorders>
              <w:top w:val="nil"/>
              <w:left w:val="nil"/>
              <w:bottom w:val="nil"/>
              <w:right w:val="nil"/>
            </w:tcBorders>
            <w:hideMark/>
          </w:tcPr>
          <w:p w14:paraId="08A5B818" w14:textId="77777777" w:rsidR="000F75E5" w:rsidRPr="000D01E1" w:rsidRDefault="000F75E5" w:rsidP="00EB584A">
            <w:pPr>
              <w:rPr>
                <w:rFonts w:ascii="Arial" w:hAnsi="Arial" w:cs="Arial"/>
              </w:rPr>
            </w:pPr>
            <w:r w:rsidRPr="000D01E1">
              <w:rPr>
                <w:rFonts w:ascii="Arial" w:hAnsi="Arial" w:cs="Arial"/>
              </w:rPr>
              <w:t>3.8</w:t>
            </w:r>
          </w:p>
        </w:tc>
      </w:tr>
      <w:tr w:rsidR="000F75E5" w:rsidRPr="000D01E1" w14:paraId="1CC55C3E" w14:textId="77777777" w:rsidTr="00EB584A">
        <w:tc>
          <w:tcPr>
            <w:tcW w:w="1004" w:type="pct"/>
            <w:tcBorders>
              <w:top w:val="nil"/>
              <w:left w:val="nil"/>
              <w:bottom w:val="nil"/>
              <w:right w:val="nil"/>
            </w:tcBorders>
            <w:hideMark/>
          </w:tcPr>
          <w:p w14:paraId="463D63D6" w14:textId="77777777" w:rsidR="000F75E5" w:rsidRPr="000D01E1" w:rsidRDefault="000F75E5" w:rsidP="00EB584A">
            <w:pPr>
              <w:rPr>
                <w:rFonts w:ascii="Arial" w:hAnsi="Arial" w:cs="Arial"/>
              </w:rPr>
            </w:pPr>
            <w:r w:rsidRPr="000D01E1">
              <w:rPr>
                <w:rFonts w:ascii="Arial" w:hAnsi="Arial" w:cs="Arial"/>
              </w:rPr>
              <w:t>36-40</w:t>
            </w:r>
          </w:p>
        </w:tc>
        <w:tc>
          <w:tcPr>
            <w:tcW w:w="341" w:type="pct"/>
            <w:tcBorders>
              <w:top w:val="nil"/>
              <w:left w:val="nil"/>
              <w:bottom w:val="nil"/>
              <w:right w:val="nil"/>
            </w:tcBorders>
            <w:hideMark/>
          </w:tcPr>
          <w:p w14:paraId="3C2BE222" w14:textId="77777777" w:rsidR="000F75E5" w:rsidRPr="000D01E1" w:rsidRDefault="000F75E5" w:rsidP="00EB584A">
            <w:pPr>
              <w:rPr>
                <w:rFonts w:ascii="Arial" w:hAnsi="Arial" w:cs="Arial"/>
              </w:rPr>
            </w:pPr>
            <w:r w:rsidRPr="000D01E1">
              <w:rPr>
                <w:rFonts w:ascii="Arial" w:hAnsi="Arial" w:cs="Arial"/>
              </w:rPr>
              <w:t>49</w:t>
            </w:r>
          </w:p>
        </w:tc>
        <w:tc>
          <w:tcPr>
            <w:tcW w:w="1010" w:type="pct"/>
            <w:tcBorders>
              <w:top w:val="nil"/>
              <w:left w:val="nil"/>
              <w:bottom w:val="nil"/>
              <w:right w:val="nil"/>
            </w:tcBorders>
            <w:hideMark/>
          </w:tcPr>
          <w:p w14:paraId="7A8F0093" w14:textId="77777777" w:rsidR="000F75E5" w:rsidRPr="000D01E1" w:rsidRDefault="000F75E5" w:rsidP="00EB584A">
            <w:pPr>
              <w:rPr>
                <w:rFonts w:ascii="Arial" w:hAnsi="Arial" w:cs="Arial"/>
              </w:rPr>
            </w:pPr>
            <w:r w:rsidRPr="000D01E1">
              <w:rPr>
                <w:rFonts w:ascii="Arial" w:hAnsi="Arial" w:cs="Arial"/>
              </w:rPr>
              <w:t>34</w:t>
            </w:r>
          </w:p>
        </w:tc>
        <w:tc>
          <w:tcPr>
            <w:tcW w:w="303" w:type="pct"/>
            <w:tcBorders>
              <w:top w:val="nil"/>
              <w:left w:val="nil"/>
              <w:bottom w:val="nil"/>
              <w:right w:val="nil"/>
            </w:tcBorders>
            <w:hideMark/>
          </w:tcPr>
          <w:p w14:paraId="5B15F984" w14:textId="77777777" w:rsidR="000F75E5" w:rsidRPr="000D01E1" w:rsidRDefault="000F75E5" w:rsidP="00EB584A">
            <w:pPr>
              <w:rPr>
                <w:rFonts w:ascii="Arial" w:hAnsi="Arial" w:cs="Arial"/>
              </w:rPr>
            </w:pPr>
            <w:r w:rsidRPr="000D01E1">
              <w:rPr>
                <w:rFonts w:ascii="Arial" w:hAnsi="Arial" w:cs="Arial"/>
              </w:rPr>
              <w:t>69.4</w:t>
            </w:r>
          </w:p>
        </w:tc>
        <w:tc>
          <w:tcPr>
            <w:tcW w:w="985" w:type="pct"/>
            <w:tcBorders>
              <w:top w:val="nil"/>
              <w:left w:val="nil"/>
              <w:bottom w:val="nil"/>
              <w:right w:val="nil"/>
            </w:tcBorders>
            <w:hideMark/>
          </w:tcPr>
          <w:p w14:paraId="75122F5E" w14:textId="77777777" w:rsidR="000F75E5" w:rsidRPr="000D01E1" w:rsidRDefault="000F75E5" w:rsidP="00EB584A">
            <w:pPr>
              <w:rPr>
                <w:rFonts w:ascii="Arial" w:hAnsi="Arial" w:cs="Arial"/>
              </w:rPr>
            </w:pPr>
            <w:r w:rsidRPr="000D01E1">
              <w:rPr>
                <w:rFonts w:ascii="Arial" w:hAnsi="Arial" w:cs="Arial"/>
              </w:rPr>
              <w:t>12</w:t>
            </w:r>
          </w:p>
        </w:tc>
        <w:tc>
          <w:tcPr>
            <w:tcW w:w="303" w:type="pct"/>
            <w:tcBorders>
              <w:top w:val="nil"/>
              <w:left w:val="nil"/>
              <w:bottom w:val="nil"/>
              <w:right w:val="nil"/>
            </w:tcBorders>
            <w:hideMark/>
          </w:tcPr>
          <w:p w14:paraId="55B01100" w14:textId="77777777" w:rsidR="000F75E5" w:rsidRPr="000D01E1" w:rsidRDefault="000F75E5" w:rsidP="00EB584A">
            <w:pPr>
              <w:rPr>
                <w:rFonts w:ascii="Arial" w:hAnsi="Arial" w:cs="Arial"/>
              </w:rPr>
            </w:pPr>
            <w:r w:rsidRPr="000D01E1">
              <w:rPr>
                <w:rFonts w:ascii="Arial" w:hAnsi="Arial" w:cs="Arial"/>
              </w:rPr>
              <w:t>24.5</w:t>
            </w:r>
          </w:p>
        </w:tc>
        <w:tc>
          <w:tcPr>
            <w:tcW w:w="751" w:type="pct"/>
            <w:tcBorders>
              <w:top w:val="nil"/>
              <w:left w:val="nil"/>
              <w:bottom w:val="nil"/>
              <w:right w:val="nil"/>
            </w:tcBorders>
            <w:hideMark/>
          </w:tcPr>
          <w:p w14:paraId="5E88FD8C" w14:textId="77777777" w:rsidR="000F75E5" w:rsidRPr="000D01E1" w:rsidRDefault="000F75E5" w:rsidP="00EB584A">
            <w:pPr>
              <w:rPr>
                <w:rFonts w:ascii="Arial" w:hAnsi="Arial" w:cs="Arial"/>
              </w:rPr>
            </w:pPr>
            <w:r w:rsidRPr="000D01E1">
              <w:rPr>
                <w:rFonts w:ascii="Arial" w:hAnsi="Arial" w:cs="Arial"/>
              </w:rPr>
              <w:t>3</w:t>
            </w:r>
          </w:p>
        </w:tc>
        <w:tc>
          <w:tcPr>
            <w:tcW w:w="303" w:type="pct"/>
            <w:tcBorders>
              <w:top w:val="nil"/>
              <w:left w:val="nil"/>
              <w:bottom w:val="nil"/>
              <w:right w:val="nil"/>
            </w:tcBorders>
            <w:hideMark/>
          </w:tcPr>
          <w:p w14:paraId="4873C7D0" w14:textId="77777777" w:rsidR="000F75E5" w:rsidRPr="000D01E1" w:rsidRDefault="000F75E5" w:rsidP="00EB584A">
            <w:pPr>
              <w:rPr>
                <w:rFonts w:ascii="Arial" w:hAnsi="Arial" w:cs="Arial"/>
              </w:rPr>
            </w:pPr>
            <w:r w:rsidRPr="000D01E1">
              <w:rPr>
                <w:rFonts w:ascii="Arial" w:hAnsi="Arial" w:cs="Arial"/>
              </w:rPr>
              <w:t>6.1</w:t>
            </w:r>
          </w:p>
        </w:tc>
      </w:tr>
      <w:tr w:rsidR="000F75E5" w:rsidRPr="000D01E1" w14:paraId="69585D17" w14:textId="77777777" w:rsidTr="00EB584A">
        <w:tc>
          <w:tcPr>
            <w:tcW w:w="1004" w:type="pct"/>
            <w:tcBorders>
              <w:top w:val="nil"/>
              <w:left w:val="nil"/>
              <w:bottom w:val="nil"/>
              <w:right w:val="nil"/>
            </w:tcBorders>
            <w:hideMark/>
          </w:tcPr>
          <w:p w14:paraId="5A707CA8" w14:textId="77777777" w:rsidR="000F75E5" w:rsidRPr="000D01E1" w:rsidRDefault="000F75E5" w:rsidP="00EB584A">
            <w:pPr>
              <w:rPr>
                <w:rFonts w:ascii="Arial" w:hAnsi="Arial" w:cs="Arial"/>
              </w:rPr>
            </w:pPr>
            <w:r w:rsidRPr="000D01E1">
              <w:rPr>
                <w:rFonts w:ascii="Arial" w:hAnsi="Arial" w:cs="Arial"/>
              </w:rPr>
              <w:t>41-45</w:t>
            </w:r>
          </w:p>
        </w:tc>
        <w:tc>
          <w:tcPr>
            <w:tcW w:w="341" w:type="pct"/>
            <w:tcBorders>
              <w:top w:val="nil"/>
              <w:left w:val="nil"/>
              <w:bottom w:val="nil"/>
              <w:right w:val="nil"/>
            </w:tcBorders>
            <w:hideMark/>
          </w:tcPr>
          <w:p w14:paraId="286B1379" w14:textId="77777777" w:rsidR="000F75E5" w:rsidRPr="000D01E1" w:rsidRDefault="000F75E5" w:rsidP="00EB584A">
            <w:pPr>
              <w:rPr>
                <w:rFonts w:ascii="Arial" w:hAnsi="Arial" w:cs="Arial"/>
              </w:rPr>
            </w:pPr>
            <w:r w:rsidRPr="000D01E1">
              <w:rPr>
                <w:rFonts w:ascii="Arial" w:hAnsi="Arial" w:cs="Arial"/>
              </w:rPr>
              <w:t>42</w:t>
            </w:r>
          </w:p>
        </w:tc>
        <w:tc>
          <w:tcPr>
            <w:tcW w:w="1010" w:type="pct"/>
            <w:tcBorders>
              <w:top w:val="nil"/>
              <w:left w:val="nil"/>
              <w:bottom w:val="nil"/>
              <w:right w:val="nil"/>
            </w:tcBorders>
            <w:hideMark/>
          </w:tcPr>
          <w:p w14:paraId="2ED6C5A6" w14:textId="77777777" w:rsidR="000F75E5" w:rsidRPr="000D01E1" w:rsidRDefault="000F75E5" w:rsidP="00EB584A">
            <w:pPr>
              <w:rPr>
                <w:rFonts w:ascii="Arial" w:hAnsi="Arial" w:cs="Arial"/>
              </w:rPr>
            </w:pPr>
            <w:r w:rsidRPr="000D01E1">
              <w:rPr>
                <w:rFonts w:ascii="Arial" w:hAnsi="Arial" w:cs="Arial"/>
              </w:rPr>
              <w:t>23</w:t>
            </w:r>
          </w:p>
        </w:tc>
        <w:tc>
          <w:tcPr>
            <w:tcW w:w="303" w:type="pct"/>
            <w:tcBorders>
              <w:top w:val="nil"/>
              <w:left w:val="nil"/>
              <w:bottom w:val="nil"/>
              <w:right w:val="nil"/>
            </w:tcBorders>
            <w:hideMark/>
          </w:tcPr>
          <w:p w14:paraId="00695018" w14:textId="77777777" w:rsidR="000F75E5" w:rsidRPr="000D01E1" w:rsidRDefault="000F75E5" w:rsidP="00EB584A">
            <w:pPr>
              <w:rPr>
                <w:rFonts w:ascii="Arial" w:hAnsi="Arial" w:cs="Arial"/>
              </w:rPr>
            </w:pPr>
            <w:r w:rsidRPr="000D01E1">
              <w:rPr>
                <w:rFonts w:ascii="Arial" w:hAnsi="Arial" w:cs="Arial"/>
              </w:rPr>
              <w:t>54.4</w:t>
            </w:r>
          </w:p>
        </w:tc>
        <w:tc>
          <w:tcPr>
            <w:tcW w:w="985" w:type="pct"/>
            <w:tcBorders>
              <w:top w:val="nil"/>
              <w:left w:val="nil"/>
              <w:bottom w:val="nil"/>
              <w:right w:val="nil"/>
            </w:tcBorders>
            <w:hideMark/>
          </w:tcPr>
          <w:p w14:paraId="63325393" w14:textId="77777777" w:rsidR="000F75E5" w:rsidRPr="000D01E1" w:rsidRDefault="000F75E5" w:rsidP="00EB584A">
            <w:pPr>
              <w:rPr>
                <w:rFonts w:ascii="Arial" w:hAnsi="Arial" w:cs="Arial"/>
              </w:rPr>
            </w:pPr>
            <w:r w:rsidRPr="000D01E1">
              <w:rPr>
                <w:rFonts w:ascii="Arial" w:hAnsi="Arial" w:cs="Arial"/>
              </w:rPr>
              <w:t>16</w:t>
            </w:r>
          </w:p>
        </w:tc>
        <w:tc>
          <w:tcPr>
            <w:tcW w:w="303" w:type="pct"/>
            <w:tcBorders>
              <w:top w:val="nil"/>
              <w:left w:val="nil"/>
              <w:bottom w:val="nil"/>
              <w:right w:val="nil"/>
            </w:tcBorders>
            <w:hideMark/>
          </w:tcPr>
          <w:p w14:paraId="1CBD2AB6" w14:textId="77777777" w:rsidR="000F75E5" w:rsidRPr="000D01E1" w:rsidRDefault="000F75E5" w:rsidP="00EB584A">
            <w:pPr>
              <w:rPr>
                <w:rFonts w:ascii="Arial" w:hAnsi="Arial" w:cs="Arial"/>
              </w:rPr>
            </w:pPr>
            <w:r w:rsidRPr="000D01E1">
              <w:rPr>
                <w:rFonts w:ascii="Arial" w:hAnsi="Arial" w:cs="Arial"/>
              </w:rPr>
              <w:t>38.1</w:t>
            </w:r>
          </w:p>
        </w:tc>
        <w:tc>
          <w:tcPr>
            <w:tcW w:w="751" w:type="pct"/>
            <w:tcBorders>
              <w:top w:val="nil"/>
              <w:left w:val="nil"/>
              <w:bottom w:val="nil"/>
              <w:right w:val="nil"/>
            </w:tcBorders>
            <w:hideMark/>
          </w:tcPr>
          <w:p w14:paraId="201C5718" w14:textId="77777777" w:rsidR="000F75E5" w:rsidRPr="000D01E1" w:rsidRDefault="000F75E5" w:rsidP="00EB584A">
            <w:pPr>
              <w:rPr>
                <w:rFonts w:ascii="Arial" w:hAnsi="Arial" w:cs="Arial"/>
              </w:rPr>
            </w:pPr>
            <w:r w:rsidRPr="000D01E1">
              <w:rPr>
                <w:rFonts w:ascii="Arial" w:hAnsi="Arial" w:cs="Arial"/>
              </w:rPr>
              <w:t>3</w:t>
            </w:r>
          </w:p>
        </w:tc>
        <w:tc>
          <w:tcPr>
            <w:tcW w:w="303" w:type="pct"/>
            <w:tcBorders>
              <w:top w:val="nil"/>
              <w:left w:val="nil"/>
              <w:bottom w:val="nil"/>
              <w:right w:val="nil"/>
            </w:tcBorders>
            <w:hideMark/>
          </w:tcPr>
          <w:p w14:paraId="7A45F86D" w14:textId="77777777" w:rsidR="000F75E5" w:rsidRPr="000D01E1" w:rsidRDefault="000F75E5" w:rsidP="00EB584A">
            <w:pPr>
              <w:rPr>
                <w:rFonts w:ascii="Arial" w:hAnsi="Arial" w:cs="Arial"/>
              </w:rPr>
            </w:pPr>
            <w:r w:rsidRPr="000D01E1">
              <w:rPr>
                <w:rFonts w:ascii="Arial" w:hAnsi="Arial" w:cs="Arial"/>
              </w:rPr>
              <w:t>7.1</w:t>
            </w:r>
          </w:p>
        </w:tc>
      </w:tr>
      <w:tr w:rsidR="000F75E5" w:rsidRPr="000D01E1" w14:paraId="0FBF0C12" w14:textId="77777777" w:rsidTr="00EB584A">
        <w:tc>
          <w:tcPr>
            <w:tcW w:w="1004" w:type="pct"/>
            <w:tcBorders>
              <w:top w:val="nil"/>
              <w:left w:val="nil"/>
              <w:bottom w:val="nil"/>
              <w:right w:val="nil"/>
            </w:tcBorders>
            <w:hideMark/>
          </w:tcPr>
          <w:p w14:paraId="7DF81FFB" w14:textId="77777777" w:rsidR="000F75E5" w:rsidRPr="000D01E1" w:rsidRDefault="000F75E5" w:rsidP="00EB584A">
            <w:pPr>
              <w:rPr>
                <w:rFonts w:ascii="Arial" w:hAnsi="Arial" w:cs="Arial"/>
              </w:rPr>
            </w:pPr>
            <w:r w:rsidRPr="000D01E1">
              <w:rPr>
                <w:rFonts w:ascii="Arial" w:hAnsi="Arial" w:cs="Arial"/>
                <w:b/>
                <w:bCs/>
              </w:rPr>
              <w:t xml:space="preserve">≥ </w:t>
            </w:r>
            <w:r w:rsidRPr="000D01E1">
              <w:rPr>
                <w:rFonts w:ascii="Arial" w:hAnsi="Arial" w:cs="Arial"/>
              </w:rPr>
              <w:t>45</w:t>
            </w:r>
          </w:p>
        </w:tc>
        <w:tc>
          <w:tcPr>
            <w:tcW w:w="341" w:type="pct"/>
            <w:tcBorders>
              <w:top w:val="nil"/>
              <w:left w:val="nil"/>
              <w:bottom w:val="nil"/>
              <w:right w:val="nil"/>
            </w:tcBorders>
            <w:hideMark/>
          </w:tcPr>
          <w:p w14:paraId="32EFDE37" w14:textId="77777777" w:rsidR="000F75E5" w:rsidRPr="000D01E1" w:rsidRDefault="000F75E5" w:rsidP="00EB584A">
            <w:pPr>
              <w:rPr>
                <w:rFonts w:ascii="Arial" w:hAnsi="Arial" w:cs="Arial"/>
              </w:rPr>
            </w:pPr>
            <w:r w:rsidRPr="000D01E1">
              <w:rPr>
                <w:rFonts w:ascii="Arial" w:hAnsi="Arial" w:cs="Arial"/>
              </w:rPr>
              <w:t>44</w:t>
            </w:r>
          </w:p>
        </w:tc>
        <w:tc>
          <w:tcPr>
            <w:tcW w:w="1010" w:type="pct"/>
            <w:tcBorders>
              <w:top w:val="nil"/>
              <w:left w:val="nil"/>
              <w:bottom w:val="nil"/>
              <w:right w:val="nil"/>
            </w:tcBorders>
            <w:hideMark/>
          </w:tcPr>
          <w:p w14:paraId="372CAB8A" w14:textId="77777777" w:rsidR="000F75E5" w:rsidRPr="000D01E1" w:rsidRDefault="000F75E5" w:rsidP="00EB584A">
            <w:pPr>
              <w:rPr>
                <w:rFonts w:ascii="Arial" w:hAnsi="Arial" w:cs="Arial"/>
              </w:rPr>
            </w:pPr>
            <w:r w:rsidRPr="000D01E1">
              <w:rPr>
                <w:rFonts w:ascii="Arial" w:hAnsi="Arial" w:cs="Arial"/>
              </w:rPr>
              <w:t>29</w:t>
            </w:r>
          </w:p>
        </w:tc>
        <w:tc>
          <w:tcPr>
            <w:tcW w:w="303" w:type="pct"/>
            <w:tcBorders>
              <w:top w:val="nil"/>
              <w:left w:val="nil"/>
              <w:bottom w:val="nil"/>
              <w:right w:val="nil"/>
            </w:tcBorders>
            <w:hideMark/>
          </w:tcPr>
          <w:p w14:paraId="47BD9284" w14:textId="77777777" w:rsidR="000F75E5" w:rsidRPr="000D01E1" w:rsidRDefault="000F75E5" w:rsidP="00EB584A">
            <w:pPr>
              <w:rPr>
                <w:rFonts w:ascii="Arial" w:hAnsi="Arial" w:cs="Arial"/>
              </w:rPr>
            </w:pPr>
            <w:r w:rsidRPr="000D01E1">
              <w:rPr>
                <w:rFonts w:ascii="Arial" w:hAnsi="Arial" w:cs="Arial"/>
              </w:rPr>
              <w:t>65.9</w:t>
            </w:r>
          </w:p>
        </w:tc>
        <w:tc>
          <w:tcPr>
            <w:tcW w:w="985" w:type="pct"/>
            <w:tcBorders>
              <w:top w:val="nil"/>
              <w:left w:val="nil"/>
              <w:bottom w:val="nil"/>
              <w:right w:val="nil"/>
            </w:tcBorders>
            <w:hideMark/>
          </w:tcPr>
          <w:p w14:paraId="4EAAB36F" w14:textId="77777777" w:rsidR="000F75E5" w:rsidRPr="000D01E1" w:rsidRDefault="000F75E5" w:rsidP="00EB584A">
            <w:pPr>
              <w:rPr>
                <w:rFonts w:ascii="Arial" w:hAnsi="Arial" w:cs="Arial"/>
              </w:rPr>
            </w:pPr>
            <w:r w:rsidRPr="000D01E1">
              <w:rPr>
                <w:rFonts w:ascii="Arial" w:hAnsi="Arial" w:cs="Arial"/>
              </w:rPr>
              <w:t>13</w:t>
            </w:r>
          </w:p>
        </w:tc>
        <w:tc>
          <w:tcPr>
            <w:tcW w:w="303" w:type="pct"/>
            <w:tcBorders>
              <w:top w:val="nil"/>
              <w:left w:val="nil"/>
              <w:bottom w:val="nil"/>
              <w:right w:val="nil"/>
            </w:tcBorders>
            <w:hideMark/>
          </w:tcPr>
          <w:p w14:paraId="05B28F3B" w14:textId="77777777" w:rsidR="000F75E5" w:rsidRPr="000D01E1" w:rsidRDefault="000F75E5" w:rsidP="00EB584A">
            <w:pPr>
              <w:rPr>
                <w:rFonts w:ascii="Arial" w:hAnsi="Arial" w:cs="Arial"/>
              </w:rPr>
            </w:pPr>
            <w:r w:rsidRPr="000D01E1">
              <w:rPr>
                <w:rFonts w:ascii="Arial" w:hAnsi="Arial" w:cs="Arial"/>
              </w:rPr>
              <w:t>29.5</w:t>
            </w:r>
          </w:p>
        </w:tc>
        <w:tc>
          <w:tcPr>
            <w:tcW w:w="751" w:type="pct"/>
            <w:tcBorders>
              <w:top w:val="nil"/>
              <w:left w:val="nil"/>
              <w:bottom w:val="nil"/>
              <w:right w:val="nil"/>
            </w:tcBorders>
            <w:hideMark/>
          </w:tcPr>
          <w:p w14:paraId="2E2D7F1C" w14:textId="77777777" w:rsidR="000F75E5" w:rsidRPr="000D01E1" w:rsidRDefault="000F75E5" w:rsidP="00EB584A">
            <w:pPr>
              <w:rPr>
                <w:rFonts w:ascii="Arial" w:hAnsi="Arial" w:cs="Arial"/>
              </w:rPr>
            </w:pPr>
            <w:r w:rsidRPr="000D01E1">
              <w:rPr>
                <w:rFonts w:ascii="Arial" w:hAnsi="Arial" w:cs="Arial"/>
              </w:rPr>
              <w:t>2</w:t>
            </w:r>
          </w:p>
        </w:tc>
        <w:tc>
          <w:tcPr>
            <w:tcW w:w="303" w:type="pct"/>
            <w:tcBorders>
              <w:top w:val="nil"/>
              <w:left w:val="nil"/>
              <w:bottom w:val="nil"/>
              <w:right w:val="nil"/>
            </w:tcBorders>
            <w:hideMark/>
          </w:tcPr>
          <w:p w14:paraId="22722340" w14:textId="77777777" w:rsidR="000F75E5" w:rsidRPr="000D01E1" w:rsidRDefault="000F75E5" w:rsidP="00EB584A">
            <w:pPr>
              <w:rPr>
                <w:rFonts w:ascii="Arial" w:hAnsi="Arial" w:cs="Arial"/>
              </w:rPr>
            </w:pPr>
            <w:r w:rsidRPr="000D01E1">
              <w:rPr>
                <w:rFonts w:ascii="Arial" w:hAnsi="Arial" w:cs="Arial"/>
              </w:rPr>
              <w:t>4.5</w:t>
            </w:r>
          </w:p>
        </w:tc>
      </w:tr>
      <w:tr w:rsidR="000F75E5" w:rsidRPr="000D01E1" w14:paraId="6462D61A" w14:textId="77777777" w:rsidTr="00EB584A">
        <w:tc>
          <w:tcPr>
            <w:tcW w:w="1004" w:type="pct"/>
            <w:tcBorders>
              <w:top w:val="nil"/>
              <w:left w:val="nil"/>
              <w:bottom w:val="nil"/>
              <w:right w:val="nil"/>
            </w:tcBorders>
          </w:tcPr>
          <w:p w14:paraId="2F3EBC66" w14:textId="77777777" w:rsidR="000F75E5" w:rsidRPr="000D01E1" w:rsidRDefault="000F75E5" w:rsidP="00EB584A">
            <w:pPr>
              <w:rPr>
                <w:rFonts w:ascii="Arial" w:hAnsi="Arial" w:cs="Arial"/>
              </w:rPr>
            </w:pPr>
          </w:p>
        </w:tc>
        <w:tc>
          <w:tcPr>
            <w:tcW w:w="341" w:type="pct"/>
            <w:tcBorders>
              <w:top w:val="nil"/>
              <w:left w:val="nil"/>
              <w:bottom w:val="nil"/>
              <w:right w:val="nil"/>
            </w:tcBorders>
          </w:tcPr>
          <w:p w14:paraId="14CE4ED4" w14:textId="77777777" w:rsidR="000F75E5" w:rsidRPr="000D01E1" w:rsidRDefault="000F75E5" w:rsidP="00EB584A">
            <w:pPr>
              <w:rPr>
                <w:rFonts w:ascii="Arial" w:hAnsi="Arial" w:cs="Arial"/>
              </w:rPr>
            </w:pPr>
          </w:p>
        </w:tc>
        <w:tc>
          <w:tcPr>
            <w:tcW w:w="1010" w:type="pct"/>
            <w:tcBorders>
              <w:top w:val="nil"/>
              <w:left w:val="nil"/>
              <w:bottom w:val="nil"/>
              <w:right w:val="nil"/>
            </w:tcBorders>
          </w:tcPr>
          <w:p w14:paraId="49B2D037" w14:textId="77777777" w:rsidR="000F75E5" w:rsidRPr="000D01E1" w:rsidRDefault="000F75E5" w:rsidP="00EB584A">
            <w:pPr>
              <w:rPr>
                <w:rFonts w:ascii="Arial" w:hAnsi="Arial" w:cs="Arial"/>
              </w:rPr>
            </w:pPr>
          </w:p>
        </w:tc>
        <w:tc>
          <w:tcPr>
            <w:tcW w:w="303" w:type="pct"/>
            <w:tcBorders>
              <w:top w:val="nil"/>
              <w:left w:val="nil"/>
              <w:bottom w:val="nil"/>
              <w:right w:val="nil"/>
            </w:tcBorders>
          </w:tcPr>
          <w:p w14:paraId="6BEAA678" w14:textId="77777777" w:rsidR="000F75E5" w:rsidRPr="000D01E1" w:rsidRDefault="000F75E5" w:rsidP="00EB584A">
            <w:pPr>
              <w:rPr>
                <w:rFonts w:ascii="Arial" w:hAnsi="Arial" w:cs="Arial"/>
              </w:rPr>
            </w:pPr>
          </w:p>
        </w:tc>
        <w:tc>
          <w:tcPr>
            <w:tcW w:w="985" w:type="pct"/>
            <w:tcBorders>
              <w:top w:val="nil"/>
              <w:left w:val="nil"/>
              <w:bottom w:val="nil"/>
              <w:right w:val="nil"/>
            </w:tcBorders>
          </w:tcPr>
          <w:p w14:paraId="2401374A" w14:textId="77777777" w:rsidR="000F75E5" w:rsidRPr="000D01E1" w:rsidRDefault="000F75E5" w:rsidP="00EB584A">
            <w:pPr>
              <w:rPr>
                <w:rFonts w:ascii="Arial" w:hAnsi="Arial" w:cs="Arial"/>
              </w:rPr>
            </w:pPr>
          </w:p>
        </w:tc>
        <w:tc>
          <w:tcPr>
            <w:tcW w:w="303" w:type="pct"/>
            <w:tcBorders>
              <w:top w:val="nil"/>
              <w:left w:val="nil"/>
              <w:bottom w:val="nil"/>
              <w:right w:val="nil"/>
            </w:tcBorders>
          </w:tcPr>
          <w:p w14:paraId="5DB2E8B9" w14:textId="77777777" w:rsidR="000F75E5" w:rsidRPr="000D01E1" w:rsidRDefault="000F75E5" w:rsidP="00EB584A">
            <w:pPr>
              <w:rPr>
                <w:rFonts w:ascii="Arial" w:hAnsi="Arial" w:cs="Arial"/>
              </w:rPr>
            </w:pPr>
          </w:p>
        </w:tc>
        <w:tc>
          <w:tcPr>
            <w:tcW w:w="751" w:type="pct"/>
            <w:tcBorders>
              <w:top w:val="nil"/>
              <w:left w:val="nil"/>
              <w:bottom w:val="nil"/>
              <w:right w:val="nil"/>
            </w:tcBorders>
          </w:tcPr>
          <w:p w14:paraId="3396EF0E" w14:textId="77777777" w:rsidR="000F75E5" w:rsidRPr="000D01E1" w:rsidRDefault="000F75E5" w:rsidP="00EB584A">
            <w:pPr>
              <w:rPr>
                <w:rFonts w:ascii="Arial" w:hAnsi="Arial" w:cs="Arial"/>
              </w:rPr>
            </w:pPr>
          </w:p>
        </w:tc>
        <w:tc>
          <w:tcPr>
            <w:tcW w:w="303" w:type="pct"/>
            <w:tcBorders>
              <w:top w:val="nil"/>
              <w:left w:val="nil"/>
              <w:bottom w:val="nil"/>
              <w:right w:val="nil"/>
            </w:tcBorders>
          </w:tcPr>
          <w:p w14:paraId="405DAA80" w14:textId="77777777" w:rsidR="000F75E5" w:rsidRPr="000D01E1" w:rsidRDefault="000F75E5" w:rsidP="00EB584A">
            <w:pPr>
              <w:rPr>
                <w:rFonts w:ascii="Arial" w:hAnsi="Arial" w:cs="Arial"/>
              </w:rPr>
            </w:pPr>
          </w:p>
        </w:tc>
      </w:tr>
      <w:tr w:rsidR="000F75E5" w:rsidRPr="000D01E1" w14:paraId="2A482FCC" w14:textId="77777777" w:rsidTr="00EB584A">
        <w:tc>
          <w:tcPr>
            <w:tcW w:w="1004" w:type="pct"/>
            <w:tcBorders>
              <w:top w:val="nil"/>
              <w:left w:val="nil"/>
              <w:bottom w:val="nil"/>
              <w:right w:val="nil"/>
            </w:tcBorders>
            <w:hideMark/>
          </w:tcPr>
          <w:p w14:paraId="3EBC88F9" w14:textId="77777777" w:rsidR="000F75E5" w:rsidRPr="000D01E1" w:rsidRDefault="000F75E5" w:rsidP="00EB584A">
            <w:pPr>
              <w:rPr>
                <w:rFonts w:ascii="Arial" w:hAnsi="Arial" w:cs="Arial"/>
                <w:b/>
                <w:bCs/>
              </w:rPr>
            </w:pPr>
            <w:r w:rsidRPr="000D01E1">
              <w:rPr>
                <w:rFonts w:ascii="Arial" w:hAnsi="Arial" w:cs="Arial"/>
                <w:b/>
                <w:bCs/>
              </w:rPr>
              <w:t>Culture</w:t>
            </w:r>
          </w:p>
        </w:tc>
        <w:tc>
          <w:tcPr>
            <w:tcW w:w="341" w:type="pct"/>
            <w:tcBorders>
              <w:top w:val="nil"/>
              <w:left w:val="nil"/>
              <w:bottom w:val="nil"/>
              <w:right w:val="nil"/>
            </w:tcBorders>
          </w:tcPr>
          <w:p w14:paraId="61DF9704" w14:textId="77777777" w:rsidR="000F75E5" w:rsidRPr="000D01E1" w:rsidRDefault="000F75E5" w:rsidP="00EB584A">
            <w:pPr>
              <w:rPr>
                <w:rFonts w:ascii="Arial" w:hAnsi="Arial" w:cs="Arial"/>
              </w:rPr>
            </w:pPr>
          </w:p>
        </w:tc>
        <w:tc>
          <w:tcPr>
            <w:tcW w:w="1010" w:type="pct"/>
            <w:tcBorders>
              <w:top w:val="nil"/>
              <w:left w:val="nil"/>
              <w:bottom w:val="nil"/>
              <w:right w:val="nil"/>
            </w:tcBorders>
          </w:tcPr>
          <w:p w14:paraId="59B15722" w14:textId="77777777" w:rsidR="000F75E5" w:rsidRPr="000D01E1" w:rsidRDefault="000F75E5" w:rsidP="00EB584A">
            <w:pPr>
              <w:rPr>
                <w:rFonts w:ascii="Arial" w:hAnsi="Arial" w:cs="Arial"/>
              </w:rPr>
            </w:pPr>
          </w:p>
        </w:tc>
        <w:tc>
          <w:tcPr>
            <w:tcW w:w="303" w:type="pct"/>
            <w:tcBorders>
              <w:top w:val="nil"/>
              <w:left w:val="nil"/>
              <w:bottom w:val="nil"/>
              <w:right w:val="nil"/>
            </w:tcBorders>
          </w:tcPr>
          <w:p w14:paraId="036895A9" w14:textId="77777777" w:rsidR="000F75E5" w:rsidRPr="000D01E1" w:rsidRDefault="000F75E5" w:rsidP="00EB584A">
            <w:pPr>
              <w:rPr>
                <w:rFonts w:ascii="Arial" w:hAnsi="Arial" w:cs="Arial"/>
              </w:rPr>
            </w:pPr>
          </w:p>
        </w:tc>
        <w:tc>
          <w:tcPr>
            <w:tcW w:w="985" w:type="pct"/>
            <w:tcBorders>
              <w:top w:val="nil"/>
              <w:left w:val="nil"/>
              <w:bottom w:val="nil"/>
              <w:right w:val="nil"/>
            </w:tcBorders>
          </w:tcPr>
          <w:p w14:paraId="5E4233DB" w14:textId="77777777" w:rsidR="000F75E5" w:rsidRPr="000D01E1" w:rsidRDefault="000F75E5" w:rsidP="00EB584A">
            <w:pPr>
              <w:rPr>
                <w:rFonts w:ascii="Arial" w:hAnsi="Arial" w:cs="Arial"/>
              </w:rPr>
            </w:pPr>
          </w:p>
        </w:tc>
        <w:tc>
          <w:tcPr>
            <w:tcW w:w="303" w:type="pct"/>
            <w:tcBorders>
              <w:top w:val="nil"/>
              <w:left w:val="nil"/>
              <w:bottom w:val="nil"/>
              <w:right w:val="nil"/>
            </w:tcBorders>
          </w:tcPr>
          <w:p w14:paraId="2CCC52FE" w14:textId="77777777" w:rsidR="000F75E5" w:rsidRPr="000D01E1" w:rsidRDefault="000F75E5" w:rsidP="00EB584A">
            <w:pPr>
              <w:rPr>
                <w:rFonts w:ascii="Arial" w:hAnsi="Arial" w:cs="Arial"/>
              </w:rPr>
            </w:pPr>
          </w:p>
        </w:tc>
        <w:tc>
          <w:tcPr>
            <w:tcW w:w="751" w:type="pct"/>
            <w:tcBorders>
              <w:top w:val="nil"/>
              <w:left w:val="nil"/>
              <w:bottom w:val="nil"/>
              <w:right w:val="nil"/>
            </w:tcBorders>
          </w:tcPr>
          <w:p w14:paraId="3598AC79" w14:textId="77777777" w:rsidR="000F75E5" w:rsidRPr="000D01E1" w:rsidRDefault="000F75E5" w:rsidP="00EB584A">
            <w:pPr>
              <w:rPr>
                <w:rFonts w:ascii="Arial" w:hAnsi="Arial" w:cs="Arial"/>
              </w:rPr>
            </w:pPr>
          </w:p>
        </w:tc>
        <w:tc>
          <w:tcPr>
            <w:tcW w:w="303" w:type="pct"/>
            <w:tcBorders>
              <w:top w:val="nil"/>
              <w:left w:val="nil"/>
              <w:bottom w:val="nil"/>
              <w:right w:val="nil"/>
            </w:tcBorders>
          </w:tcPr>
          <w:p w14:paraId="3D1D5B66" w14:textId="77777777" w:rsidR="000F75E5" w:rsidRPr="000D01E1" w:rsidRDefault="000F75E5" w:rsidP="00EB584A">
            <w:pPr>
              <w:rPr>
                <w:rFonts w:ascii="Arial" w:hAnsi="Arial" w:cs="Arial"/>
              </w:rPr>
            </w:pPr>
          </w:p>
        </w:tc>
      </w:tr>
      <w:tr w:rsidR="000F75E5" w:rsidRPr="000D01E1" w14:paraId="528B4C2F" w14:textId="77777777" w:rsidTr="00EB584A">
        <w:tc>
          <w:tcPr>
            <w:tcW w:w="1004" w:type="pct"/>
            <w:tcBorders>
              <w:top w:val="nil"/>
              <w:left w:val="nil"/>
              <w:bottom w:val="nil"/>
              <w:right w:val="nil"/>
            </w:tcBorders>
            <w:hideMark/>
          </w:tcPr>
          <w:p w14:paraId="2E5E737C" w14:textId="77777777" w:rsidR="000F75E5" w:rsidRPr="000D01E1" w:rsidRDefault="000F75E5" w:rsidP="00EB584A">
            <w:pPr>
              <w:rPr>
                <w:rFonts w:ascii="Arial" w:hAnsi="Arial" w:cs="Arial"/>
              </w:rPr>
            </w:pPr>
            <w:r w:rsidRPr="000D01E1">
              <w:rPr>
                <w:rFonts w:ascii="Arial" w:hAnsi="Arial" w:cs="Arial"/>
              </w:rPr>
              <w:t>Growth</w:t>
            </w:r>
          </w:p>
        </w:tc>
        <w:tc>
          <w:tcPr>
            <w:tcW w:w="341" w:type="pct"/>
            <w:tcBorders>
              <w:top w:val="nil"/>
              <w:left w:val="nil"/>
              <w:bottom w:val="nil"/>
              <w:right w:val="nil"/>
            </w:tcBorders>
            <w:hideMark/>
          </w:tcPr>
          <w:p w14:paraId="788135BC" w14:textId="77777777" w:rsidR="000F75E5" w:rsidRPr="000D01E1" w:rsidRDefault="000F75E5" w:rsidP="00EB584A">
            <w:pPr>
              <w:rPr>
                <w:rFonts w:ascii="Arial" w:hAnsi="Arial" w:cs="Arial"/>
              </w:rPr>
            </w:pPr>
            <w:r w:rsidRPr="000D01E1">
              <w:rPr>
                <w:rFonts w:ascii="Arial" w:hAnsi="Arial" w:cs="Arial"/>
              </w:rPr>
              <w:t>86</w:t>
            </w:r>
          </w:p>
        </w:tc>
        <w:tc>
          <w:tcPr>
            <w:tcW w:w="1010" w:type="pct"/>
            <w:tcBorders>
              <w:top w:val="nil"/>
              <w:left w:val="nil"/>
              <w:bottom w:val="nil"/>
              <w:right w:val="nil"/>
            </w:tcBorders>
            <w:hideMark/>
          </w:tcPr>
          <w:p w14:paraId="0FF75766" w14:textId="77777777" w:rsidR="000F75E5" w:rsidRPr="000D01E1" w:rsidRDefault="000F75E5" w:rsidP="00EB584A">
            <w:pPr>
              <w:rPr>
                <w:rFonts w:ascii="Arial" w:hAnsi="Arial" w:cs="Arial"/>
              </w:rPr>
            </w:pPr>
            <w:r w:rsidRPr="000D01E1">
              <w:rPr>
                <w:rFonts w:ascii="Arial" w:hAnsi="Arial" w:cs="Arial"/>
              </w:rPr>
              <w:t>55</w:t>
            </w:r>
          </w:p>
        </w:tc>
        <w:tc>
          <w:tcPr>
            <w:tcW w:w="303" w:type="pct"/>
            <w:tcBorders>
              <w:top w:val="nil"/>
              <w:left w:val="nil"/>
              <w:bottom w:val="nil"/>
              <w:right w:val="nil"/>
            </w:tcBorders>
            <w:hideMark/>
          </w:tcPr>
          <w:p w14:paraId="1EE09F53" w14:textId="77777777" w:rsidR="000F75E5" w:rsidRPr="000D01E1" w:rsidRDefault="000F75E5" w:rsidP="00EB584A">
            <w:pPr>
              <w:rPr>
                <w:rFonts w:ascii="Arial" w:hAnsi="Arial" w:cs="Arial"/>
              </w:rPr>
            </w:pPr>
            <w:r w:rsidRPr="000D01E1">
              <w:rPr>
                <w:rFonts w:ascii="Arial" w:hAnsi="Arial" w:cs="Arial"/>
              </w:rPr>
              <w:t>64.0</w:t>
            </w:r>
          </w:p>
        </w:tc>
        <w:tc>
          <w:tcPr>
            <w:tcW w:w="985" w:type="pct"/>
            <w:tcBorders>
              <w:top w:val="nil"/>
              <w:left w:val="nil"/>
              <w:bottom w:val="nil"/>
              <w:right w:val="nil"/>
            </w:tcBorders>
            <w:hideMark/>
          </w:tcPr>
          <w:p w14:paraId="2A4D00A1" w14:textId="77777777" w:rsidR="000F75E5" w:rsidRPr="000D01E1" w:rsidRDefault="000F75E5" w:rsidP="00EB584A">
            <w:pPr>
              <w:rPr>
                <w:rFonts w:ascii="Arial" w:hAnsi="Arial" w:cs="Arial"/>
              </w:rPr>
            </w:pPr>
            <w:r w:rsidRPr="000D01E1">
              <w:rPr>
                <w:rFonts w:ascii="Arial" w:hAnsi="Arial" w:cs="Arial"/>
              </w:rPr>
              <w:t>28</w:t>
            </w:r>
          </w:p>
        </w:tc>
        <w:tc>
          <w:tcPr>
            <w:tcW w:w="303" w:type="pct"/>
            <w:tcBorders>
              <w:top w:val="nil"/>
              <w:left w:val="nil"/>
              <w:bottom w:val="nil"/>
              <w:right w:val="nil"/>
            </w:tcBorders>
            <w:hideMark/>
          </w:tcPr>
          <w:p w14:paraId="671DF348" w14:textId="77777777" w:rsidR="000F75E5" w:rsidRPr="000D01E1" w:rsidRDefault="000F75E5" w:rsidP="00EB584A">
            <w:pPr>
              <w:rPr>
                <w:rFonts w:ascii="Arial" w:hAnsi="Arial" w:cs="Arial"/>
              </w:rPr>
            </w:pPr>
            <w:r w:rsidRPr="000D01E1">
              <w:rPr>
                <w:rFonts w:ascii="Arial" w:hAnsi="Arial" w:cs="Arial"/>
              </w:rPr>
              <w:t>32.6</w:t>
            </w:r>
          </w:p>
        </w:tc>
        <w:tc>
          <w:tcPr>
            <w:tcW w:w="751" w:type="pct"/>
            <w:tcBorders>
              <w:top w:val="nil"/>
              <w:left w:val="nil"/>
              <w:bottom w:val="nil"/>
              <w:right w:val="nil"/>
            </w:tcBorders>
            <w:hideMark/>
          </w:tcPr>
          <w:p w14:paraId="030B0659" w14:textId="77777777" w:rsidR="000F75E5" w:rsidRPr="000D01E1" w:rsidRDefault="000F75E5" w:rsidP="00EB584A">
            <w:pPr>
              <w:rPr>
                <w:rFonts w:ascii="Arial" w:hAnsi="Arial" w:cs="Arial"/>
              </w:rPr>
            </w:pPr>
            <w:r w:rsidRPr="000D01E1">
              <w:rPr>
                <w:rFonts w:ascii="Arial" w:hAnsi="Arial" w:cs="Arial"/>
              </w:rPr>
              <w:t>3</w:t>
            </w:r>
          </w:p>
        </w:tc>
        <w:tc>
          <w:tcPr>
            <w:tcW w:w="303" w:type="pct"/>
            <w:tcBorders>
              <w:top w:val="nil"/>
              <w:left w:val="nil"/>
              <w:bottom w:val="nil"/>
              <w:right w:val="nil"/>
            </w:tcBorders>
            <w:hideMark/>
          </w:tcPr>
          <w:p w14:paraId="58FF3B1A" w14:textId="77777777" w:rsidR="000F75E5" w:rsidRPr="000D01E1" w:rsidRDefault="000F75E5" w:rsidP="00EB584A">
            <w:pPr>
              <w:rPr>
                <w:rFonts w:ascii="Arial" w:hAnsi="Arial" w:cs="Arial"/>
              </w:rPr>
            </w:pPr>
            <w:r w:rsidRPr="000D01E1">
              <w:rPr>
                <w:rFonts w:ascii="Arial" w:hAnsi="Arial" w:cs="Arial"/>
              </w:rPr>
              <w:t>3.5</w:t>
            </w:r>
          </w:p>
        </w:tc>
      </w:tr>
      <w:tr w:rsidR="000F75E5" w:rsidRPr="000D01E1" w14:paraId="2F6D8C05" w14:textId="77777777" w:rsidTr="00EB584A">
        <w:tc>
          <w:tcPr>
            <w:tcW w:w="1004" w:type="pct"/>
            <w:tcBorders>
              <w:top w:val="nil"/>
              <w:left w:val="nil"/>
              <w:bottom w:val="nil"/>
              <w:right w:val="nil"/>
            </w:tcBorders>
            <w:hideMark/>
          </w:tcPr>
          <w:p w14:paraId="44F67B98" w14:textId="77777777" w:rsidR="000F75E5" w:rsidRPr="000D01E1" w:rsidRDefault="000F75E5" w:rsidP="00EB584A">
            <w:pPr>
              <w:rPr>
                <w:rFonts w:ascii="Arial" w:hAnsi="Arial" w:cs="Arial"/>
              </w:rPr>
            </w:pPr>
            <w:r w:rsidRPr="000D01E1">
              <w:rPr>
                <w:rFonts w:ascii="Arial" w:hAnsi="Arial" w:cs="Arial"/>
              </w:rPr>
              <w:t>No Growth</w:t>
            </w:r>
          </w:p>
        </w:tc>
        <w:tc>
          <w:tcPr>
            <w:tcW w:w="341" w:type="pct"/>
            <w:tcBorders>
              <w:top w:val="nil"/>
              <w:left w:val="nil"/>
              <w:bottom w:val="nil"/>
              <w:right w:val="nil"/>
            </w:tcBorders>
            <w:hideMark/>
          </w:tcPr>
          <w:p w14:paraId="3EF04BDD" w14:textId="77777777" w:rsidR="000F75E5" w:rsidRPr="000D01E1" w:rsidRDefault="000F75E5" w:rsidP="00EB584A">
            <w:pPr>
              <w:rPr>
                <w:rFonts w:ascii="Arial" w:hAnsi="Arial" w:cs="Arial"/>
              </w:rPr>
            </w:pPr>
            <w:r w:rsidRPr="000D01E1">
              <w:rPr>
                <w:rFonts w:ascii="Arial" w:hAnsi="Arial" w:cs="Arial"/>
              </w:rPr>
              <w:t>89</w:t>
            </w:r>
          </w:p>
        </w:tc>
        <w:tc>
          <w:tcPr>
            <w:tcW w:w="1010" w:type="pct"/>
            <w:tcBorders>
              <w:top w:val="nil"/>
              <w:left w:val="nil"/>
              <w:bottom w:val="nil"/>
              <w:right w:val="nil"/>
            </w:tcBorders>
            <w:hideMark/>
          </w:tcPr>
          <w:p w14:paraId="239B285E" w14:textId="77777777" w:rsidR="000F75E5" w:rsidRPr="000D01E1" w:rsidRDefault="000F75E5" w:rsidP="00EB584A">
            <w:pPr>
              <w:rPr>
                <w:rFonts w:ascii="Arial" w:hAnsi="Arial" w:cs="Arial"/>
              </w:rPr>
            </w:pPr>
            <w:r w:rsidRPr="000D01E1">
              <w:rPr>
                <w:rFonts w:ascii="Arial" w:hAnsi="Arial" w:cs="Arial"/>
              </w:rPr>
              <w:t>54</w:t>
            </w:r>
          </w:p>
        </w:tc>
        <w:tc>
          <w:tcPr>
            <w:tcW w:w="303" w:type="pct"/>
            <w:tcBorders>
              <w:top w:val="nil"/>
              <w:left w:val="nil"/>
              <w:bottom w:val="nil"/>
              <w:right w:val="nil"/>
            </w:tcBorders>
            <w:hideMark/>
          </w:tcPr>
          <w:p w14:paraId="126851C7" w14:textId="77777777" w:rsidR="000F75E5" w:rsidRPr="000D01E1" w:rsidRDefault="000F75E5" w:rsidP="00EB584A">
            <w:pPr>
              <w:rPr>
                <w:rFonts w:ascii="Arial" w:hAnsi="Arial" w:cs="Arial"/>
              </w:rPr>
            </w:pPr>
            <w:r w:rsidRPr="000D01E1">
              <w:rPr>
                <w:rFonts w:ascii="Arial" w:hAnsi="Arial" w:cs="Arial"/>
              </w:rPr>
              <w:t>60.7</w:t>
            </w:r>
          </w:p>
        </w:tc>
        <w:tc>
          <w:tcPr>
            <w:tcW w:w="985" w:type="pct"/>
            <w:tcBorders>
              <w:top w:val="nil"/>
              <w:left w:val="nil"/>
              <w:bottom w:val="nil"/>
              <w:right w:val="nil"/>
            </w:tcBorders>
            <w:hideMark/>
          </w:tcPr>
          <w:p w14:paraId="4715F88A" w14:textId="77777777" w:rsidR="000F75E5" w:rsidRPr="000D01E1" w:rsidRDefault="000F75E5" w:rsidP="00EB584A">
            <w:pPr>
              <w:rPr>
                <w:rFonts w:ascii="Arial" w:hAnsi="Arial" w:cs="Arial"/>
              </w:rPr>
            </w:pPr>
            <w:r w:rsidRPr="000D01E1">
              <w:rPr>
                <w:rFonts w:ascii="Arial" w:hAnsi="Arial" w:cs="Arial"/>
              </w:rPr>
              <w:t>29</w:t>
            </w:r>
          </w:p>
        </w:tc>
        <w:tc>
          <w:tcPr>
            <w:tcW w:w="303" w:type="pct"/>
            <w:tcBorders>
              <w:top w:val="nil"/>
              <w:left w:val="nil"/>
              <w:bottom w:val="nil"/>
              <w:right w:val="nil"/>
            </w:tcBorders>
            <w:hideMark/>
          </w:tcPr>
          <w:p w14:paraId="30EC9748" w14:textId="77777777" w:rsidR="000F75E5" w:rsidRPr="000D01E1" w:rsidRDefault="000F75E5" w:rsidP="00EB584A">
            <w:pPr>
              <w:rPr>
                <w:rFonts w:ascii="Arial" w:hAnsi="Arial" w:cs="Arial"/>
              </w:rPr>
            </w:pPr>
            <w:r w:rsidRPr="000D01E1">
              <w:rPr>
                <w:rFonts w:ascii="Arial" w:hAnsi="Arial" w:cs="Arial"/>
              </w:rPr>
              <w:t>32.6</w:t>
            </w:r>
          </w:p>
        </w:tc>
        <w:tc>
          <w:tcPr>
            <w:tcW w:w="751" w:type="pct"/>
            <w:tcBorders>
              <w:top w:val="nil"/>
              <w:left w:val="nil"/>
              <w:bottom w:val="nil"/>
              <w:right w:val="nil"/>
            </w:tcBorders>
            <w:hideMark/>
          </w:tcPr>
          <w:p w14:paraId="7F747421" w14:textId="77777777" w:rsidR="000F75E5" w:rsidRPr="000D01E1" w:rsidRDefault="000F75E5" w:rsidP="00EB584A">
            <w:pPr>
              <w:rPr>
                <w:rFonts w:ascii="Arial" w:hAnsi="Arial" w:cs="Arial"/>
              </w:rPr>
            </w:pPr>
            <w:r w:rsidRPr="000D01E1">
              <w:rPr>
                <w:rFonts w:ascii="Arial" w:hAnsi="Arial" w:cs="Arial"/>
              </w:rPr>
              <w:t>6</w:t>
            </w:r>
          </w:p>
        </w:tc>
        <w:tc>
          <w:tcPr>
            <w:tcW w:w="303" w:type="pct"/>
            <w:tcBorders>
              <w:top w:val="nil"/>
              <w:left w:val="nil"/>
              <w:bottom w:val="nil"/>
              <w:right w:val="nil"/>
            </w:tcBorders>
            <w:hideMark/>
          </w:tcPr>
          <w:p w14:paraId="31980110" w14:textId="77777777" w:rsidR="000F75E5" w:rsidRPr="000D01E1" w:rsidRDefault="000F75E5" w:rsidP="00EB584A">
            <w:pPr>
              <w:rPr>
                <w:rFonts w:ascii="Arial" w:hAnsi="Arial" w:cs="Arial"/>
              </w:rPr>
            </w:pPr>
            <w:r w:rsidRPr="000D01E1">
              <w:rPr>
                <w:rFonts w:ascii="Arial" w:hAnsi="Arial" w:cs="Arial"/>
              </w:rPr>
              <w:t>6.7</w:t>
            </w:r>
          </w:p>
        </w:tc>
      </w:tr>
      <w:tr w:rsidR="000F75E5" w:rsidRPr="000D01E1" w14:paraId="2D5AEEF6" w14:textId="77777777" w:rsidTr="00EB584A">
        <w:tc>
          <w:tcPr>
            <w:tcW w:w="1004" w:type="pct"/>
            <w:tcBorders>
              <w:top w:val="nil"/>
              <w:left w:val="nil"/>
              <w:bottom w:val="nil"/>
              <w:right w:val="nil"/>
            </w:tcBorders>
          </w:tcPr>
          <w:p w14:paraId="18A1610E" w14:textId="77777777" w:rsidR="000F75E5" w:rsidRPr="000D01E1" w:rsidRDefault="000F75E5" w:rsidP="00EB584A">
            <w:pPr>
              <w:rPr>
                <w:rFonts w:ascii="Arial" w:hAnsi="Arial" w:cs="Arial"/>
              </w:rPr>
            </w:pPr>
          </w:p>
        </w:tc>
        <w:tc>
          <w:tcPr>
            <w:tcW w:w="341" w:type="pct"/>
            <w:tcBorders>
              <w:top w:val="nil"/>
              <w:left w:val="nil"/>
              <w:bottom w:val="nil"/>
              <w:right w:val="nil"/>
            </w:tcBorders>
          </w:tcPr>
          <w:p w14:paraId="02150346" w14:textId="77777777" w:rsidR="000F75E5" w:rsidRPr="000D01E1" w:rsidRDefault="000F75E5" w:rsidP="00EB584A">
            <w:pPr>
              <w:rPr>
                <w:rFonts w:ascii="Arial" w:hAnsi="Arial" w:cs="Arial"/>
              </w:rPr>
            </w:pPr>
          </w:p>
        </w:tc>
        <w:tc>
          <w:tcPr>
            <w:tcW w:w="1010" w:type="pct"/>
            <w:tcBorders>
              <w:top w:val="nil"/>
              <w:left w:val="nil"/>
              <w:bottom w:val="nil"/>
              <w:right w:val="nil"/>
            </w:tcBorders>
          </w:tcPr>
          <w:p w14:paraId="7B2B35D8" w14:textId="77777777" w:rsidR="000F75E5" w:rsidRPr="000D01E1" w:rsidRDefault="000F75E5" w:rsidP="00EB584A">
            <w:pPr>
              <w:rPr>
                <w:rFonts w:ascii="Arial" w:hAnsi="Arial" w:cs="Arial"/>
              </w:rPr>
            </w:pPr>
          </w:p>
        </w:tc>
        <w:tc>
          <w:tcPr>
            <w:tcW w:w="303" w:type="pct"/>
            <w:tcBorders>
              <w:top w:val="nil"/>
              <w:left w:val="nil"/>
              <w:bottom w:val="nil"/>
              <w:right w:val="nil"/>
            </w:tcBorders>
          </w:tcPr>
          <w:p w14:paraId="43BDA020" w14:textId="77777777" w:rsidR="000F75E5" w:rsidRPr="000D01E1" w:rsidRDefault="000F75E5" w:rsidP="00EB584A">
            <w:pPr>
              <w:rPr>
                <w:rFonts w:ascii="Arial" w:hAnsi="Arial" w:cs="Arial"/>
              </w:rPr>
            </w:pPr>
          </w:p>
        </w:tc>
        <w:tc>
          <w:tcPr>
            <w:tcW w:w="985" w:type="pct"/>
            <w:tcBorders>
              <w:top w:val="nil"/>
              <w:left w:val="nil"/>
              <w:bottom w:val="nil"/>
              <w:right w:val="nil"/>
            </w:tcBorders>
          </w:tcPr>
          <w:p w14:paraId="5CB4B162" w14:textId="77777777" w:rsidR="000F75E5" w:rsidRPr="000D01E1" w:rsidRDefault="000F75E5" w:rsidP="00EB584A">
            <w:pPr>
              <w:rPr>
                <w:rFonts w:ascii="Arial" w:hAnsi="Arial" w:cs="Arial"/>
              </w:rPr>
            </w:pPr>
          </w:p>
        </w:tc>
        <w:tc>
          <w:tcPr>
            <w:tcW w:w="303" w:type="pct"/>
            <w:tcBorders>
              <w:top w:val="nil"/>
              <w:left w:val="nil"/>
              <w:bottom w:val="nil"/>
              <w:right w:val="nil"/>
            </w:tcBorders>
          </w:tcPr>
          <w:p w14:paraId="1B05DA90" w14:textId="77777777" w:rsidR="000F75E5" w:rsidRPr="000D01E1" w:rsidRDefault="000F75E5" w:rsidP="00EB584A">
            <w:pPr>
              <w:rPr>
                <w:rFonts w:ascii="Arial" w:hAnsi="Arial" w:cs="Arial"/>
              </w:rPr>
            </w:pPr>
          </w:p>
        </w:tc>
        <w:tc>
          <w:tcPr>
            <w:tcW w:w="751" w:type="pct"/>
            <w:tcBorders>
              <w:top w:val="nil"/>
              <w:left w:val="nil"/>
              <w:bottom w:val="nil"/>
              <w:right w:val="nil"/>
            </w:tcBorders>
          </w:tcPr>
          <w:p w14:paraId="4A9E979C" w14:textId="77777777" w:rsidR="000F75E5" w:rsidRPr="000D01E1" w:rsidRDefault="000F75E5" w:rsidP="00EB584A">
            <w:pPr>
              <w:rPr>
                <w:rFonts w:ascii="Arial" w:hAnsi="Arial" w:cs="Arial"/>
              </w:rPr>
            </w:pPr>
          </w:p>
        </w:tc>
        <w:tc>
          <w:tcPr>
            <w:tcW w:w="303" w:type="pct"/>
            <w:tcBorders>
              <w:top w:val="nil"/>
              <w:left w:val="nil"/>
              <w:bottom w:val="nil"/>
              <w:right w:val="nil"/>
            </w:tcBorders>
          </w:tcPr>
          <w:p w14:paraId="412B1895" w14:textId="77777777" w:rsidR="000F75E5" w:rsidRPr="000D01E1" w:rsidRDefault="000F75E5" w:rsidP="00EB584A">
            <w:pPr>
              <w:rPr>
                <w:rFonts w:ascii="Arial" w:hAnsi="Arial" w:cs="Arial"/>
              </w:rPr>
            </w:pPr>
          </w:p>
        </w:tc>
      </w:tr>
      <w:tr w:rsidR="000F75E5" w:rsidRPr="000D01E1" w14:paraId="355C8F30" w14:textId="77777777" w:rsidTr="00EB584A">
        <w:tc>
          <w:tcPr>
            <w:tcW w:w="1004" w:type="pct"/>
            <w:tcBorders>
              <w:top w:val="nil"/>
              <w:left w:val="nil"/>
              <w:bottom w:val="nil"/>
              <w:right w:val="nil"/>
            </w:tcBorders>
            <w:hideMark/>
          </w:tcPr>
          <w:p w14:paraId="148E1D40" w14:textId="77777777" w:rsidR="000F75E5" w:rsidRPr="000D01E1" w:rsidRDefault="000F75E5" w:rsidP="00EB584A">
            <w:pPr>
              <w:rPr>
                <w:rFonts w:ascii="Arial" w:hAnsi="Arial" w:cs="Arial"/>
                <w:b/>
                <w:bCs/>
              </w:rPr>
            </w:pPr>
            <w:r w:rsidRPr="000D01E1">
              <w:rPr>
                <w:rFonts w:ascii="Arial" w:hAnsi="Arial" w:cs="Arial"/>
                <w:b/>
                <w:bCs/>
              </w:rPr>
              <w:t>Bacteria</w:t>
            </w:r>
          </w:p>
        </w:tc>
        <w:tc>
          <w:tcPr>
            <w:tcW w:w="341" w:type="pct"/>
            <w:tcBorders>
              <w:top w:val="nil"/>
              <w:left w:val="nil"/>
              <w:bottom w:val="nil"/>
              <w:right w:val="nil"/>
            </w:tcBorders>
          </w:tcPr>
          <w:p w14:paraId="2B04D779" w14:textId="77777777" w:rsidR="000F75E5" w:rsidRPr="000D01E1" w:rsidRDefault="000F75E5" w:rsidP="00EB584A">
            <w:pPr>
              <w:rPr>
                <w:rFonts w:ascii="Arial" w:hAnsi="Arial" w:cs="Arial"/>
              </w:rPr>
            </w:pPr>
          </w:p>
        </w:tc>
        <w:tc>
          <w:tcPr>
            <w:tcW w:w="1010" w:type="pct"/>
            <w:tcBorders>
              <w:top w:val="nil"/>
              <w:left w:val="nil"/>
              <w:bottom w:val="nil"/>
              <w:right w:val="nil"/>
            </w:tcBorders>
          </w:tcPr>
          <w:p w14:paraId="73CB11C6" w14:textId="77777777" w:rsidR="000F75E5" w:rsidRPr="000D01E1" w:rsidRDefault="000F75E5" w:rsidP="00EB584A">
            <w:pPr>
              <w:rPr>
                <w:rFonts w:ascii="Arial" w:hAnsi="Arial" w:cs="Arial"/>
              </w:rPr>
            </w:pPr>
          </w:p>
        </w:tc>
        <w:tc>
          <w:tcPr>
            <w:tcW w:w="303" w:type="pct"/>
            <w:tcBorders>
              <w:top w:val="nil"/>
              <w:left w:val="nil"/>
              <w:bottom w:val="nil"/>
              <w:right w:val="nil"/>
            </w:tcBorders>
          </w:tcPr>
          <w:p w14:paraId="5075CA72" w14:textId="77777777" w:rsidR="000F75E5" w:rsidRPr="000D01E1" w:rsidRDefault="000F75E5" w:rsidP="00EB584A">
            <w:pPr>
              <w:rPr>
                <w:rFonts w:ascii="Arial" w:hAnsi="Arial" w:cs="Arial"/>
              </w:rPr>
            </w:pPr>
          </w:p>
        </w:tc>
        <w:tc>
          <w:tcPr>
            <w:tcW w:w="985" w:type="pct"/>
            <w:tcBorders>
              <w:top w:val="nil"/>
              <w:left w:val="nil"/>
              <w:bottom w:val="nil"/>
              <w:right w:val="nil"/>
            </w:tcBorders>
          </w:tcPr>
          <w:p w14:paraId="51E45872" w14:textId="77777777" w:rsidR="000F75E5" w:rsidRPr="000D01E1" w:rsidRDefault="000F75E5" w:rsidP="00EB584A">
            <w:pPr>
              <w:rPr>
                <w:rFonts w:ascii="Arial" w:hAnsi="Arial" w:cs="Arial"/>
              </w:rPr>
            </w:pPr>
          </w:p>
        </w:tc>
        <w:tc>
          <w:tcPr>
            <w:tcW w:w="303" w:type="pct"/>
            <w:tcBorders>
              <w:top w:val="nil"/>
              <w:left w:val="nil"/>
              <w:bottom w:val="nil"/>
              <w:right w:val="nil"/>
            </w:tcBorders>
          </w:tcPr>
          <w:p w14:paraId="4021EFDF" w14:textId="77777777" w:rsidR="000F75E5" w:rsidRPr="000D01E1" w:rsidRDefault="000F75E5" w:rsidP="00EB584A">
            <w:pPr>
              <w:rPr>
                <w:rFonts w:ascii="Arial" w:hAnsi="Arial" w:cs="Arial"/>
              </w:rPr>
            </w:pPr>
          </w:p>
        </w:tc>
        <w:tc>
          <w:tcPr>
            <w:tcW w:w="751" w:type="pct"/>
            <w:tcBorders>
              <w:top w:val="nil"/>
              <w:left w:val="nil"/>
              <w:bottom w:val="nil"/>
              <w:right w:val="nil"/>
            </w:tcBorders>
          </w:tcPr>
          <w:p w14:paraId="70FC0B69" w14:textId="77777777" w:rsidR="000F75E5" w:rsidRPr="000D01E1" w:rsidRDefault="000F75E5" w:rsidP="00EB584A">
            <w:pPr>
              <w:rPr>
                <w:rFonts w:ascii="Arial" w:hAnsi="Arial" w:cs="Arial"/>
              </w:rPr>
            </w:pPr>
          </w:p>
        </w:tc>
        <w:tc>
          <w:tcPr>
            <w:tcW w:w="303" w:type="pct"/>
            <w:tcBorders>
              <w:top w:val="nil"/>
              <w:left w:val="nil"/>
              <w:bottom w:val="nil"/>
              <w:right w:val="nil"/>
            </w:tcBorders>
          </w:tcPr>
          <w:p w14:paraId="104EAD57" w14:textId="77777777" w:rsidR="000F75E5" w:rsidRPr="000D01E1" w:rsidRDefault="000F75E5" w:rsidP="00EB584A">
            <w:pPr>
              <w:rPr>
                <w:rFonts w:ascii="Arial" w:hAnsi="Arial" w:cs="Arial"/>
              </w:rPr>
            </w:pPr>
          </w:p>
        </w:tc>
      </w:tr>
      <w:tr w:rsidR="000F75E5" w:rsidRPr="000D01E1" w14:paraId="02199932" w14:textId="77777777" w:rsidTr="00EB584A">
        <w:tc>
          <w:tcPr>
            <w:tcW w:w="1004" w:type="pct"/>
            <w:tcBorders>
              <w:top w:val="nil"/>
              <w:left w:val="nil"/>
              <w:bottom w:val="nil"/>
              <w:right w:val="nil"/>
            </w:tcBorders>
            <w:hideMark/>
          </w:tcPr>
          <w:p w14:paraId="3AEE0133" w14:textId="77777777" w:rsidR="000F75E5" w:rsidRPr="000D01E1" w:rsidRDefault="000F75E5" w:rsidP="00EB584A">
            <w:pPr>
              <w:rPr>
                <w:rFonts w:ascii="Arial" w:hAnsi="Arial" w:cs="Arial"/>
                <w:i/>
                <w:iCs/>
              </w:rPr>
            </w:pPr>
            <w:r w:rsidRPr="000D01E1">
              <w:rPr>
                <w:rFonts w:ascii="Arial" w:hAnsi="Arial" w:cs="Arial"/>
                <w:i/>
                <w:iCs/>
              </w:rPr>
              <w:t>Acinetobacter baumannii</w:t>
            </w:r>
          </w:p>
        </w:tc>
        <w:tc>
          <w:tcPr>
            <w:tcW w:w="341" w:type="pct"/>
            <w:tcBorders>
              <w:top w:val="nil"/>
              <w:left w:val="nil"/>
              <w:bottom w:val="nil"/>
              <w:right w:val="nil"/>
            </w:tcBorders>
            <w:hideMark/>
          </w:tcPr>
          <w:p w14:paraId="57B0D66C" w14:textId="77777777" w:rsidR="000F75E5" w:rsidRPr="000D01E1" w:rsidRDefault="000F75E5" w:rsidP="00EB584A">
            <w:pPr>
              <w:rPr>
                <w:rFonts w:ascii="Arial" w:hAnsi="Arial" w:cs="Arial"/>
              </w:rPr>
            </w:pPr>
            <w:r w:rsidRPr="000D01E1">
              <w:rPr>
                <w:rFonts w:ascii="Arial" w:hAnsi="Arial" w:cs="Arial"/>
              </w:rPr>
              <w:t>3</w:t>
            </w:r>
          </w:p>
        </w:tc>
        <w:tc>
          <w:tcPr>
            <w:tcW w:w="1010" w:type="pct"/>
            <w:tcBorders>
              <w:top w:val="nil"/>
              <w:left w:val="nil"/>
              <w:bottom w:val="nil"/>
              <w:right w:val="nil"/>
            </w:tcBorders>
            <w:hideMark/>
          </w:tcPr>
          <w:p w14:paraId="361EBF5B" w14:textId="77777777" w:rsidR="000F75E5" w:rsidRPr="000D01E1" w:rsidRDefault="000F75E5" w:rsidP="00EB584A">
            <w:pPr>
              <w:rPr>
                <w:rFonts w:ascii="Arial" w:hAnsi="Arial" w:cs="Arial"/>
              </w:rPr>
            </w:pPr>
            <w:r w:rsidRPr="000D01E1">
              <w:rPr>
                <w:rFonts w:ascii="Arial" w:hAnsi="Arial" w:cs="Arial"/>
              </w:rPr>
              <w:t>2</w:t>
            </w:r>
          </w:p>
        </w:tc>
        <w:tc>
          <w:tcPr>
            <w:tcW w:w="303" w:type="pct"/>
            <w:tcBorders>
              <w:top w:val="nil"/>
              <w:left w:val="nil"/>
              <w:bottom w:val="nil"/>
              <w:right w:val="nil"/>
            </w:tcBorders>
            <w:hideMark/>
          </w:tcPr>
          <w:p w14:paraId="549FE2E5" w14:textId="77777777" w:rsidR="000F75E5" w:rsidRPr="000D01E1" w:rsidRDefault="000F75E5" w:rsidP="00EB584A">
            <w:pPr>
              <w:rPr>
                <w:rFonts w:ascii="Arial" w:hAnsi="Arial" w:cs="Arial"/>
              </w:rPr>
            </w:pPr>
            <w:r w:rsidRPr="000D01E1">
              <w:rPr>
                <w:rFonts w:ascii="Arial" w:hAnsi="Arial" w:cs="Arial"/>
              </w:rPr>
              <w:t>66.7</w:t>
            </w:r>
          </w:p>
        </w:tc>
        <w:tc>
          <w:tcPr>
            <w:tcW w:w="985" w:type="pct"/>
            <w:tcBorders>
              <w:top w:val="nil"/>
              <w:left w:val="nil"/>
              <w:bottom w:val="nil"/>
              <w:right w:val="nil"/>
            </w:tcBorders>
            <w:hideMark/>
          </w:tcPr>
          <w:p w14:paraId="14D0470E" w14:textId="77777777" w:rsidR="000F75E5" w:rsidRPr="000D01E1" w:rsidRDefault="000F75E5" w:rsidP="00EB584A">
            <w:pPr>
              <w:rPr>
                <w:rFonts w:ascii="Arial" w:hAnsi="Arial" w:cs="Arial"/>
              </w:rPr>
            </w:pPr>
            <w:r w:rsidRPr="000D01E1">
              <w:rPr>
                <w:rFonts w:ascii="Arial" w:hAnsi="Arial" w:cs="Arial"/>
              </w:rPr>
              <w:t>1</w:t>
            </w:r>
          </w:p>
        </w:tc>
        <w:tc>
          <w:tcPr>
            <w:tcW w:w="303" w:type="pct"/>
            <w:tcBorders>
              <w:top w:val="nil"/>
              <w:left w:val="nil"/>
              <w:bottom w:val="nil"/>
              <w:right w:val="nil"/>
            </w:tcBorders>
            <w:hideMark/>
          </w:tcPr>
          <w:p w14:paraId="1542B217" w14:textId="77777777" w:rsidR="000F75E5" w:rsidRPr="000D01E1" w:rsidRDefault="000F75E5" w:rsidP="00EB584A">
            <w:pPr>
              <w:rPr>
                <w:rFonts w:ascii="Arial" w:hAnsi="Arial" w:cs="Arial"/>
              </w:rPr>
            </w:pPr>
            <w:r w:rsidRPr="000D01E1">
              <w:rPr>
                <w:rFonts w:ascii="Arial" w:hAnsi="Arial" w:cs="Arial"/>
              </w:rPr>
              <w:t>33.3</w:t>
            </w:r>
          </w:p>
        </w:tc>
        <w:tc>
          <w:tcPr>
            <w:tcW w:w="751" w:type="pct"/>
            <w:tcBorders>
              <w:top w:val="nil"/>
              <w:left w:val="nil"/>
              <w:bottom w:val="nil"/>
              <w:right w:val="nil"/>
            </w:tcBorders>
            <w:hideMark/>
          </w:tcPr>
          <w:p w14:paraId="3AB6D334" w14:textId="77777777" w:rsidR="000F75E5" w:rsidRPr="000D01E1" w:rsidRDefault="000F75E5" w:rsidP="00EB584A">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12D14A3C" w14:textId="77777777" w:rsidR="000F75E5" w:rsidRPr="000D01E1" w:rsidRDefault="000F75E5" w:rsidP="00EB584A">
            <w:pPr>
              <w:rPr>
                <w:rFonts w:ascii="Arial" w:hAnsi="Arial" w:cs="Arial"/>
              </w:rPr>
            </w:pPr>
            <w:r w:rsidRPr="000D01E1">
              <w:rPr>
                <w:rFonts w:ascii="Arial" w:hAnsi="Arial" w:cs="Arial"/>
              </w:rPr>
              <w:t>0.0</w:t>
            </w:r>
          </w:p>
        </w:tc>
      </w:tr>
      <w:tr w:rsidR="000F75E5" w:rsidRPr="000D01E1" w14:paraId="6D4556D4" w14:textId="77777777" w:rsidTr="00EB584A">
        <w:tc>
          <w:tcPr>
            <w:tcW w:w="1004" w:type="pct"/>
            <w:tcBorders>
              <w:top w:val="nil"/>
              <w:left w:val="nil"/>
              <w:bottom w:val="nil"/>
              <w:right w:val="nil"/>
            </w:tcBorders>
            <w:hideMark/>
          </w:tcPr>
          <w:p w14:paraId="2B16CBE3" w14:textId="77777777" w:rsidR="000F75E5" w:rsidRPr="000D01E1" w:rsidRDefault="000F75E5" w:rsidP="00EB584A">
            <w:pPr>
              <w:rPr>
                <w:rFonts w:ascii="Arial" w:hAnsi="Arial" w:cs="Arial"/>
                <w:i/>
                <w:iCs/>
              </w:rPr>
            </w:pPr>
            <w:r w:rsidRPr="000D01E1">
              <w:rPr>
                <w:rFonts w:ascii="Arial" w:hAnsi="Arial" w:cs="Arial"/>
                <w:i/>
                <w:iCs/>
              </w:rPr>
              <w:t>Enterococcus faecalis</w:t>
            </w:r>
          </w:p>
        </w:tc>
        <w:tc>
          <w:tcPr>
            <w:tcW w:w="341" w:type="pct"/>
            <w:tcBorders>
              <w:top w:val="nil"/>
              <w:left w:val="nil"/>
              <w:bottom w:val="nil"/>
              <w:right w:val="nil"/>
            </w:tcBorders>
            <w:hideMark/>
          </w:tcPr>
          <w:p w14:paraId="24988A34" w14:textId="77777777" w:rsidR="000F75E5" w:rsidRPr="000D01E1" w:rsidRDefault="000F75E5" w:rsidP="00EB584A">
            <w:pPr>
              <w:rPr>
                <w:rFonts w:ascii="Arial" w:hAnsi="Arial" w:cs="Arial"/>
              </w:rPr>
            </w:pPr>
            <w:r w:rsidRPr="000D01E1">
              <w:rPr>
                <w:rFonts w:ascii="Arial" w:hAnsi="Arial" w:cs="Arial"/>
              </w:rPr>
              <w:t>16</w:t>
            </w:r>
          </w:p>
        </w:tc>
        <w:tc>
          <w:tcPr>
            <w:tcW w:w="1010" w:type="pct"/>
            <w:tcBorders>
              <w:top w:val="nil"/>
              <w:left w:val="nil"/>
              <w:bottom w:val="nil"/>
              <w:right w:val="nil"/>
            </w:tcBorders>
            <w:hideMark/>
          </w:tcPr>
          <w:p w14:paraId="0AFAA2FE" w14:textId="77777777" w:rsidR="000F75E5" w:rsidRPr="000D01E1" w:rsidRDefault="000F75E5" w:rsidP="00EB584A">
            <w:pPr>
              <w:rPr>
                <w:rFonts w:ascii="Arial" w:hAnsi="Arial" w:cs="Arial"/>
              </w:rPr>
            </w:pPr>
            <w:r w:rsidRPr="000D01E1">
              <w:rPr>
                <w:rFonts w:ascii="Arial" w:hAnsi="Arial" w:cs="Arial"/>
              </w:rPr>
              <w:t>8</w:t>
            </w:r>
          </w:p>
        </w:tc>
        <w:tc>
          <w:tcPr>
            <w:tcW w:w="303" w:type="pct"/>
            <w:tcBorders>
              <w:top w:val="nil"/>
              <w:left w:val="nil"/>
              <w:bottom w:val="nil"/>
              <w:right w:val="nil"/>
            </w:tcBorders>
            <w:hideMark/>
          </w:tcPr>
          <w:p w14:paraId="4C4BA34B" w14:textId="77777777" w:rsidR="000F75E5" w:rsidRPr="000D01E1" w:rsidRDefault="000F75E5" w:rsidP="00EB584A">
            <w:pPr>
              <w:rPr>
                <w:rFonts w:ascii="Arial" w:hAnsi="Arial" w:cs="Arial"/>
              </w:rPr>
            </w:pPr>
            <w:r w:rsidRPr="000D01E1">
              <w:rPr>
                <w:rFonts w:ascii="Arial" w:hAnsi="Arial" w:cs="Arial"/>
              </w:rPr>
              <w:t>50.0</w:t>
            </w:r>
          </w:p>
        </w:tc>
        <w:tc>
          <w:tcPr>
            <w:tcW w:w="985" w:type="pct"/>
            <w:tcBorders>
              <w:top w:val="nil"/>
              <w:left w:val="nil"/>
              <w:bottom w:val="nil"/>
              <w:right w:val="nil"/>
            </w:tcBorders>
            <w:hideMark/>
          </w:tcPr>
          <w:p w14:paraId="0CC456DB" w14:textId="77777777" w:rsidR="000F75E5" w:rsidRPr="000D01E1" w:rsidRDefault="000F75E5" w:rsidP="00EB584A">
            <w:pPr>
              <w:rPr>
                <w:rFonts w:ascii="Arial" w:hAnsi="Arial" w:cs="Arial"/>
              </w:rPr>
            </w:pPr>
            <w:r w:rsidRPr="000D01E1">
              <w:rPr>
                <w:rFonts w:ascii="Arial" w:hAnsi="Arial" w:cs="Arial"/>
              </w:rPr>
              <w:t>8</w:t>
            </w:r>
          </w:p>
        </w:tc>
        <w:tc>
          <w:tcPr>
            <w:tcW w:w="303" w:type="pct"/>
            <w:tcBorders>
              <w:top w:val="nil"/>
              <w:left w:val="nil"/>
              <w:bottom w:val="nil"/>
              <w:right w:val="nil"/>
            </w:tcBorders>
            <w:hideMark/>
          </w:tcPr>
          <w:p w14:paraId="6344C488" w14:textId="77777777" w:rsidR="000F75E5" w:rsidRPr="000D01E1" w:rsidRDefault="000F75E5" w:rsidP="00EB584A">
            <w:pPr>
              <w:rPr>
                <w:rFonts w:ascii="Arial" w:hAnsi="Arial" w:cs="Arial"/>
              </w:rPr>
            </w:pPr>
            <w:r w:rsidRPr="000D01E1">
              <w:rPr>
                <w:rFonts w:ascii="Arial" w:hAnsi="Arial" w:cs="Arial"/>
              </w:rPr>
              <w:t>50.0</w:t>
            </w:r>
          </w:p>
        </w:tc>
        <w:tc>
          <w:tcPr>
            <w:tcW w:w="751" w:type="pct"/>
            <w:tcBorders>
              <w:top w:val="nil"/>
              <w:left w:val="nil"/>
              <w:bottom w:val="nil"/>
              <w:right w:val="nil"/>
            </w:tcBorders>
            <w:hideMark/>
          </w:tcPr>
          <w:p w14:paraId="60347F5A" w14:textId="77777777" w:rsidR="000F75E5" w:rsidRPr="000D01E1" w:rsidRDefault="000F75E5" w:rsidP="00EB584A">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590699C1" w14:textId="77777777" w:rsidR="000F75E5" w:rsidRPr="000D01E1" w:rsidRDefault="000F75E5" w:rsidP="00EB584A">
            <w:pPr>
              <w:rPr>
                <w:rFonts w:ascii="Arial" w:hAnsi="Arial" w:cs="Arial"/>
              </w:rPr>
            </w:pPr>
            <w:r w:rsidRPr="000D01E1">
              <w:rPr>
                <w:rFonts w:ascii="Arial" w:hAnsi="Arial" w:cs="Arial"/>
              </w:rPr>
              <w:t>0.0</w:t>
            </w:r>
          </w:p>
        </w:tc>
      </w:tr>
      <w:tr w:rsidR="000F75E5" w:rsidRPr="000D01E1" w14:paraId="41551C69" w14:textId="77777777" w:rsidTr="00EB584A">
        <w:tc>
          <w:tcPr>
            <w:tcW w:w="1004" w:type="pct"/>
            <w:tcBorders>
              <w:top w:val="nil"/>
              <w:left w:val="nil"/>
              <w:bottom w:val="nil"/>
              <w:right w:val="nil"/>
            </w:tcBorders>
            <w:hideMark/>
          </w:tcPr>
          <w:p w14:paraId="1820FB6E" w14:textId="77777777" w:rsidR="000F75E5" w:rsidRPr="000D01E1" w:rsidRDefault="000F75E5" w:rsidP="00EB584A">
            <w:pPr>
              <w:rPr>
                <w:rFonts w:ascii="Arial" w:hAnsi="Arial" w:cs="Arial"/>
                <w:i/>
                <w:iCs/>
              </w:rPr>
            </w:pPr>
            <w:r w:rsidRPr="000D01E1">
              <w:rPr>
                <w:rFonts w:ascii="Arial" w:hAnsi="Arial" w:cs="Arial"/>
                <w:i/>
                <w:iCs/>
              </w:rPr>
              <w:t>Escherichia coli</w:t>
            </w:r>
          </w:p>
        </w:tc>
        <w:tc>
          <w:tcPr>
            <w:tcW w:w="341" w:type="pct"/>
            <w:tcBorders>
              <w:top w:val="nil"/>
              <w:left w:val="nil"/>
              <w:bottom w:val="nil"/>
              <w:right w:val="nil"/>
            </w:tcBorders>
            <w:hideMark/>
          </w:tcPr>
          <w:p w14:paraId="445A5A8A" w14:textId="77777777" w:rsidR="000F75E5" w:rsidRPr="000D01E1" w:rsidRDefault="000F75E5" w:rsidP="00EB584A">
            <w:pPr>
              <w:rPr>
                <w:rFonts w:ascii="Arial" w:hAnsi="Arial" w:cs="Arial"/>
              </w:rPr>
            </w:pPr>
            <w:r w:rsidRPr="000D01E1">
              <w:rPr>
                <w:rFonts w:ascii="Arial" w:hAnsi="Arial" w:cs="Arial"/>
              </w:rPr>
              <w:t>23</w:t>
            </w:r>
          </w:p>
        </w:tc>
        <w:tc>
          <w:tcPr>
            <w:tcW w:w="1010" w:type="pct"/>
            <w:tcBorders>
              <w:top w:val="nil"/>
              <w:left w:val="nil"/>
              <w:bottom w:val="nil"/>
              <w:right w:val="nil"/>
            </w:tcBorders>
            <w:hideMark/>
          </w:tcPr>
          <w:p w14:paraId="59504715" w14:textId="77777777" w:rsidR="000F75E5" w:rsidRPr="000D01E1" w:rsidRDefault="000F75E5" w:rsidP="00EB584A">
            <w:pPr>
              <w:rPr>
                <w:rFonts w:ascii="Arial" w:hAnsi="Arial" w:cs="Arial"/>
              </w:rPr>
            </w:pPr>
            <w:r w:rsidRPr="000D01E1">
              <w:rPr>
                <w:rFonts w:ascii="Arial" w:hAnsi="Arial" w:cs="Arial"/>
              </w:rPr>
              <w:t>17</w:t>
            </w:r>
          </w:p>
        </w:tc>
        <w:tc>
          <w:tcPr>
            <w:tcW w:w="303" w:type="pct"/>
            <w:tcBorders>
              <w:top w:val="nil"/>
              <w:left w:val="nil"/>
              <w:bottom w:val="nil"/>
              <w:right w:val="nil"/>
            </w:tcBorders>
            <w:hideMark/>
          </w:tcPr>
          <w:p w14:paraId="77C3E07E" w14:textId="77777777" w:rsidR="000F75E5" w:rsidRPr="000D01E1" w:rsidRDefault="000F75E5" w:rsidP="00EB584A">
            <w:pPr>
              <w:rPr>
                <w:rFonts w:ascii="Arial" w:hAnsi="Arial" w:cs="Arial"/>
              </w:rPr>
            </w:pPr>
            <w:r w:rsidRPr="000D01E1">
              <w:rPr>
                <w:rFonts w:ascii="Arial" w:hAnsi="Arial" w:cs="Arial"/>
              </w:rPr>
              <w:t>73.9</w:t>
            </w:r>
          </w:p>
        </w:tc>
        <w:tc>
          <w:tcPr>
            <w:tcW w:w="985" w:type="pct"/>
            <w:tcBorders>
              <w:top w:val="nil"/>
              <w:left w:val="nil"/>
              <w:bottom w:val="nil"/>
              <w:right w:val="nil"/>
            </w:tcBorders>
            <w:hideMark/>
          </w:tcPr>
          <w:p w14:paraId="3088493F" w14:textId="77777777" w:rsidR="000F75E5" w:rsidRPr="000D01E1" w:rsidRDefault="000F75E5" w:rsidP="00EB584A">
            <w:pPr>
              <w:rPr>
                <w:rFonts w:ascii="Arial" w:hAnsi="Arial" w:cs="Arial"/>
              </w:rPr>
            </w:pPr>
            <w:r w:rsidRPr="000D01E1">
              <w:rPr>
                <w:rFonts w:ascii="Arial" w:hAnsi="Arial" w:cs="Arial"/>
              </w:rPr>
              <w:t>5</w:t>
            </w:r>
          </w:p>
        </w:tc>
        <w:tc>
          <w:tcPr>
            <w:tcW w:w="303" w:type="pct"/>
            <w:tcBorders>
              <w:top w:val="nil"/>
              <w:left w:val="nil"/>
              <w:bottom w:val="nil"/>
              <w:right w:val="nil"/>
            </w:tcBorders>
            <w:hideMark/>
          </w:tcPr>
          <w:p w14:paraId="776EB8F2" w14:textId="77777777" w:rsidR="000F75E5" w:rsidRPr="000D01E1" w:rsidRDefault="000F75E5" w:rsidP="00EB584A">
            <w:pPr>
              <w:rPr>
                <w:rFonts w:ascii="Arial" w:hAnsi="Arial" w:cs="Arial"/>
              </w:rPr>
            </w:pPr>
            <w:r w:rsidRPr="000D01E1">
              <w:rPr>
                <w:rFonts w:ascii="Arial" w:hAnsi="Arial" w:cs="Arial"/>
              </w:rPr>
              <w:t>21.7</w:t>
            </w:r>
          </w:p>
        </w:tc>
        <w:tc>
          <w:tcPr>
            <w:tcW w:w="751" w:type="pct"/>
            <w:tcBorders>
              <w:top w:val="nil"/>
              <w:left w:val="nil"/>
              <w:bottom w:val="nil"/>
              <w:right w:val="nil"/>
            </w:tcBorders>
            <w:hideMark/>
          </w:tcPr>
          <w:p w14:paraId="6DBA0B8E" w14:textId="77777777" w:rsidR="000F75E5" w:rsidRPr="000D01E1" w:rsidRDefault="000F75E5" w:rsidP="00EB584A">
            <w:pPr>
              <w:rPr>
                <w:rFonts w:ascii="Arial" w:hAnsi="Arial" w:cs="Arial"/>
              </w:rPr>
            </w:pPr>
            <w:r w:rsidRPr="000D01E1">
              <w:rPr>
                <w:rFonts w:ascii="Arial" w:hAnsi="Arial" w:cs="Arial"/>
              </w:rPr>
              <w:t>1</w:t>
            </w:r>
          </w:p>
        </w:tc>
        <w:tc>
          <w:tcPr>
            <w:tcW w:w="303" w:type="pct"/>
            <w:tcBorders>
              <w:top w:val="nil"/>
              <w:left w:val="nil"/>
              <w:bottom w:val="nil"/>
              <w:right w:val="nil"/>
            </w:tcBorders>
            <w:hideMark/>
          </w:tcPr>
          <w:p w14:paraId="155A394E" w14:textId="77777777" w:rsidR="000F75E5" w:rsidRPr="000D01E1" w:rsidRDefault="000F75E5" w:rsidP="00EB584A">
            <w:pPr>
              <w:rPr>
                <w:rFonts w:ascii="Arial" w:hAnsi="Arial" w:cs="Arial"/>
              </w:rPr>
            </w:pPr>
            <w:r w:rsidRPr="000D01E1">
              <w:rPr>
                <w:rFonts w:ascii="Arial" w:hAnsi="Arial" w:cs="Arial"/>
              </w:rPr>
              <w:t>4.3</w:t>
            </w:r>
          </w:p>
        </w:tc>
      </w:tr>
      <w:tr w:rsidR="000F75E5" w:rsidRPr="000D01E1" w14:paraId="4FF41928" w14:textId="77777777" w:rsidTr="00EB584A">
        <w:tc>
          <w:tcPr>
            <w:tcW w:w="1004" w:type="pct"/>
            <w:tcBorders>
              <w:top w:val="nil"/>
              <w:left w:val="nil"/>
              <w:bottom w:val="nil"/>
              <w:right w:val="nil"/>
            </w:tcBorders>
            <w:hideMark/>
          </w:tcPr>
          <w:p w14:paraId="792FAF06" w14:textId="77777777" w:rsidR="000F75E5" w:rsidRPr="000D01E1" w:rsidRDefault="000F75E5" w:rsidP="00EB584A">
            <w:pPr>
              <w:rPr>
                <w:rFonts w:ascii="Arial" w:hAnsi="Arial" w:cs="Arial"/>
                <w:i/>
                <w:iCs/>
              </w:rPr>
            </w:pPr>
            <w:r w:rsidRPr="000D01E1">
              <w:rPr>
                <w:rFonts w:ascii="Arial" w:hAnsi="Arial" w:cs="Arial"/>
                <w:i/>
                <w:iCs/>
              </w:rPr>
              <w:t>Klebsiella pneumoniae</w:t>
            </w:r>
          </w:p>
        </w:tc>
        <w:tc>
          <w:tcPr>
            <w:tcW w:w="341" w:type="pct"/>
            <w:tcBorders>
              <w:top w:val="nil"/>
              <w:left w:val="nil"/>
              <w:bottom w:val="nil"/>
              <w:right w:val="nil"/>
            </w:tcBorders>
            <w:hideMark/>
          </w:tcPr>
          <w:p w14:paraId="355A72F0" w14:textId="77777777" w:rsidR="000F75E5" w:rsidRPr="000D01E1" w:rsidRDefault="000F75E5" w:rsidP="00EB584A">
            <w:pPr>
              <w:rPr>
                <w:rFonts w:ascii="Arial" w:hAnsi="Arial" w:cs="Arial"/>
              </w:rPr>
            </w:pPr>
            <w:r w:rsidRPr="000D01E1">
              <w:rPr>
                <w:rFonts w:ascii="Arial" w:hAnsi="Arial" w:cs="Arial"/>
              </w:rPr>
              <w:t>3</w:t>
            </w:r>
          </w:p>
        </w:tc>
        <w:tc>
          <w:tcPr>
            <w:tcW w:w="1010" w:type="pct"/>
            <w:tcBorders>
              <w:top w:val="nil"/>
              <w:left w:val="nil"/>
              <w:bottom w:val="nil"/>
              <w:right w:val="nil"/>
            </w:tcBorders>
            <w:hideMark/>
          </w:tcPr>
          <w:p w14:paraId="69F84178" w14:textId="77777777" w:rsidR="000F75E5" w:rsidRPr="000D01E1" w:rsidRDefault="000F75E5" w:rsidP="00EB584A">
            <w:pPr>
              <w:rPr>
                <w:rFonts w:ascii="Arial" w:hAnsi="Arial" w:cs="Arial"/>
              </w:rPr>
            </w:pPr>
            <w:r w:rsidRPr="000D01E1">
              <w:rPr>
                <w:rFonts w:ascii="Arial" w:hAnsi="Arial" w:cs="Arial"/>
              </w:rPr>
              <w:t>2</w:t>
            </w:r>
          </w:p>
        </w:tc>
        <w:tc>
          <w:tcPr>
            <w:tcW w:w="303" w:type="pct"/>
            <w:tcBorders>
              <w:top w:val="nil"/>
              <w:left w:val="nil"/>
              <w:bottom w:val="nil"/>
              <w:right w:val="nil"/>
            </w:tcBorders>
            <w:hideMark/>
          </w:tcPr>
          <w:p w14:paraId="73F48217" w14:textId="77777777" w:rsidR="000F75E5" w:rsidRPr="000D01E1" w:rsidRDefault="000F75E5" w:rsidP="00EB584A">
            <w:pPr>
              <w:rPr>
                <w:rFonts w:ascii="Arial" w:hAnsi="Arial" w:cs="Arial"/>
              </w:rPr>
            </w:pPr>
            <w:r w:rsidRPr="000D01E1">
              <w:rPr>
                <w:rFonts w:ascii="Arial" w:hAnsi="Arial" w:cs="Arial"/>
              </w:rPr>
              <w:t>66.7</w:t>
            </w:r>
          </w:p>
        </w:tc>
        <w:tc>
          <w:tcPr>
            <w:tcW w:w="985" w:type="pct"/>
            <w:tcBorders>
              <w:top w:val="nil"/>
              <w:left w:val="nil"/>
              <w:bottom w:val="nil"/>
              <w:right w:val="nil"/>
            </w:tcBorders>
            <w:hideMark/>
          </w:tcPr>
          <w:p w14:paraId="062FA2F9" w14:textId="77777777" w:rsidR="000F75E5" w:rsidRPr="000D01E1" w:rsidRDefault="000F75E5" w:rsidP="00EB584A">
            <w:pPr>
              <w:rPr>
                <w:rFonts w:ascii="Arial" w:hAnsi="Arial" w:cs="Arial"/>
              </w:rPr>
            </w:pPr>
            <w:r w:rsidRPr="000D01E1">
              <w:rPr>
                <w:rFonts w:ascii="Arial" w:hAnsi="Arial" w:cs="Arial"/>
              </w:rPr>
              <w:t>1</w:t>
            </w:r>
          </w:p>
        </w:tc>
        <w:tc>
          <w:tcPr>
            <w:tcW w:w="303" w:type="pct"/>
            <w:tcBorders>
              <w:top w:val="nil"/>
              <w:left w:val="nil"/>
              <w:bottom w:val="nil"/>
              <w:right w:val="nil"/>
            </w:tcBorders>
            <w:hideMark/>
          </w:tcPr>
          <w:p w14:paraId="6C8BCC3F" w14:textId="77777777" w:rsidR="000F75E5" w:rsidRPr="000D01E1" w:rsidRDefault="000F75E5" w:rsidP="00EB584A">
            <w:pPr>
              <w:rPr>
                <w:rFonts w:ascii="Arial" w:hAnsi="Arial" w:cs="Arial"/>
              </w:rPr>
            </w:pPr>
            <w:r w:rsidRPr="000D01E1">
              <w:rPr>
                <w:rFonts w:ascii="Arial" w:hAnsi="Arial" w:cs="Arial"/>
              </w:rPr>
              <w:t>33.3</w:t>
            </w:r>
          </w:p>
        </w:tc>
        <w:tc>
          <w:tcPr>
            <w:tcW w:w="751" w:type="pct"/>
            <w:tcBorders>
              <w:top w:val="nil"/>
              <w:left w:val="nil"/>
              <w:bottom w:val="nil"/>
              <w:right w:val="nil"/>
            </w:tcBorders>
            <w:hideMark/>
          </w:tcPr>
          <w:p w14:paraId="4A278A04" w14:textId="77777777" w:rsidR="000F75E5" w:rsidRPr="000D01E1" w:rsidRDefault="000F75E5" w:rsidP="00EB584A">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69E6A27A" w14:textId="77777777" w:rsidR="000F75E5" w:rsidRPr="000D01E1" w:rsidRDefault="000F75E5" w:rsidP="00EB584A">
            <w:pPr>
              <w:rPr>
                <w:rFonts w:ascii="Arial" w:hAnsi="Arial" w:cs="Arial"/>
              </w:rPr>
            </w:pPr>
            <w:r w:rsidRPr="000D01E1">
              <w:rPr>
                <w:rFonts w:ascii="Arial" w:hAnsi="Arial" w:cs="Arial"/>
              </w:rPr>
              <w:t>0.0</w:t>
            </w:r>
          </w:p>
        </w:tc>
      </w:tr>
      <w:tr w:rsidR="000F75E5" w:rsidRPr="000D01E1" w14:paraId="60C4C88C" w14:textId="77777777" w:rsidTr="00EB584A">
        <w:tc>
          <w:tcPr>
            <w:tcW w:w="1004" w:type="pct"/>
            <w:tcBorders>
              <w:top w:val="nil"/>
              <w:left w:val="nil"/>
              <w:bottom w:val="nil"/>
              <w:right w:val="nil"/>
            </w:tcBorders>
            <w:hideMark/>
          </w:tcPr>
          <w:p w14:paraId="6275F084" w14:textId="77777777" w:rsidR="000F75E5" w:rsidRPr="000D01E1" w:rsidRDefault="000F75E5" w:rsidP="00EB584A">
            <w:pPr>
              <w:rPr>
                <w:rFonts w:ascii="Arial" w:hAnsi="Arial" w:cs="Arial"/>
                <w:i/>
                <w:iCs/>
              </w:rPr>
            </w:pPr>
            <w:r w:rsidRPr="000D01E1">
              <w:rPr>
                <w:rFonts w:ascii="Arial" w:hAnsi="Arial" w:cs="Arial"/>
                <w:i/>
                <w:iCs/>
              </w:rPr>
              <w:t>Proteus mirabilis</w:t>
            </w:r>
          </w:p>
        </w:tc>
        <w:tc>
          <w:tcPr>
            <w:tcW w:w="341" w:type="pct"/>
            <w:tcBorders>
              <w:top w:val="nil"/>
              <w:left w:val="nil"/>
              <w:bottom w:val="nil"/>
              <w:right w:val="nil"/>
            </w:tcBorders>
            <w:hideMark/>
          </w:tcPr>
          <w:p w14:paraId="6198E1C0" w14:textId="77777777" w:rsidR="000F75E5" w:rsidRPr="000D01E1" w:rsidRDefault="000F75E5" w:rsidP="00EB584A">
            <w:pPr>
              <w:rPr>
                <w:rFonts w:ascii="Arial" w:hAnsi="Arial" w:cs="Arial"/>
              </w:rPr>
            </w:pPr>
            <w:r w:rsidRPr="000D01E1">
              <w:rPr>
                <w:rFonts w:ascii="Arial" w:hAnsi="Arial" w:cs="Arial"/>
              </w:rPr>
              <w:t>1</w:t>
            </w:r>
          </w:p>
        </w:tc>
        <w:tc>
          <w:tcPr>
            <w:tcW w:w="1010" w:type="pct"/>
            <w:tcBorders>
              <w:top w:val="nil"/>
              <w:left w:val="nil"/>
              <w:bottom w:val="nil"/>
              <w:right w:val="nil"/>
            </w:tcBorders>
            <w:hideMark/>
          </w:tcPr>
          <w:p w14:paraId="41196EDF" w14:textId="77777777" w:rsidR="000F75E5" w:rsidRPr="000D01E1" w:rsidRDefault="000F75E5" w:rsidP="00EB584A">
            <w:pPr>
              <w:rPr>
                <w:rFonts w:ascii="Arial" w:hAnsi="Arial" w:cs="Arial"/>
              </w:rPr>
            </w:pPr>
            <w:r w:rsidRPr="000D01E1">
              <w:rPr>
                <w:rFonts w:ascii="Arial" w:hAnsi="Arial" w:cs="Arial"/>
              </w:rPr>
              <w:t>1</w:t>
            </w:r>
          </w:p>
        </w:tc>
        <w:tc>
          <w:tcPr>
            <w:tcW w:w="303" w:type="pct"/>
            <w:tcBorders>
              <w:top w:val="nil"/>
              <w:left w:val="nil"/>
              <w:bottom w:val="nil"/>
              <w:right w:val="nil"/>
            </w:tcBorders>
            <w:hideMark/>
          </w:tcPr>
          <w:p w14:paraId="07BF3EFA" w14:textId="77777777" w:rsidR="000F75E5" w:rsidRPr="000D01E1" w:rsidRDefault="000F75E5" w:rsidP="00EB584A">
            <w:pPr>
              <w:rPr>
                <w:rFonts w:ascii="Arial" w:hAnsi="Arial" w:cs="Arial"/>
              </w:rPr>
            </w:pPr>
            <w:r w:rsidRPr="000D01E1">
              <w:rPr>
                <w:rFonts w:ascii="Arial" w:hAnsi="Arial" w:cs="Arial"/>
              </w:rPr>
              <w:t>100</w:t>
            </w:r>
          </w:p>
        </w:tc>
        <w:tc>
          <w:tcPr>
            <w:tcW w:w="985" w:type="pct"/>
            <w:tcBorders>
              <w:top w:val="nil"/>
              <w:left w:val="nil"/>
              <w:bottom w:val="nil"/>
              <w:right w:val="nil"/>
            </w:tcBorders>
            <w:hideMark/>
          </w:tcPr>
          <w:p w14:paraId="4EDFA7C1" w14:textId="77777777" w:rsidR="000F75E5" w:rsidRPr="000D01E1" w:rsidRDefault="000F75E5" w:rsidP="00EB584A">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75337405" w14:textId="77777777" w:rsidR="000F75E5" w:rsidRPr="000D01E1" w:rsidRDefault="000F75E5" w:rsidP="00EB584A">
            <w:pPr>
              <w:rPr>
                <w:rFonts w:ascii="Arial" w:hAnsi="Arial" w:cs="Arial"/>
              </w:rPr>
            </w:pPr>
            <w:r w:rsidRPr="000D01E1">
              <w:rPr>
                <w:rFonts w:ascii="Arial" w:hAnsi="Arial" w:cs="Arial"/>
              </w:rPr>
              <w:t>0.0</w:t>
            </w:r>
          </w:p>
        </w:tc>
        <w:tc>
          <w:tcPr>
            <w:tcW w:w="751" w:type="pct"/>
            <w:tcBorders>
              <w:top w:val="nil"/>
              <w:left w:val="nil"/>
              <w:bottom w:val="nil"/>
              <w:right w:val="nil"/>
            </w:tcBorders>
            <w:hideMark/>
          </w:tcPr>
          <w:p w14:paraId="51F6ED02" w14:textId="77777777" w:rsidR="000F75E5" w:rsidRPr="000D01E1" w:rsidRDefault="000F75E5" w:rsidP="00EB584A">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08EF560C" w14:textId="77777777" w:rsidR="000F75E5" w:rsidRPr="000D01E1" w:rsidRDefault="000F75E5" w:rsidP="00EB584A">
            <w:pPr>
              <w:rPr>
                <w:rFonts w:ascii="Arial" w:hAnsi="Arial" w:cs="Arial"/>
              </w:rPr>
            </w:pPr>
            <w:r w:rsidRPr="000D01E1">
              <w:rPr>
                <w:rFonts w:ascii="Arial" w:hAnsi="Arial" w:cs="Arial"/>
              </w:rPr>
              <w:t>0.0</w:t>
            </w:r>
          </w:p>
        </w:tc>
      </w:tr>
      <w:tr w:rsidR="000F75E5" w:rsidRPr="000D01E1" w14:paraId="3DC5910F" w14:textId="77777777" w:rsidTr="00EB584A">
        <w:tc>
          <w:tcPr>
            <w:tcW w:w="1004" w:type="pct"/>
            <w:tcBorders>
              <w:top w:val="nil"/>
              <w:left w:val="nil"/>
              <w:bottom w:val="nil"/>
              <w:right w:val="nil"/>
            </w:tcBorders>
            <w:hideMark/>
          </w:tcPr>
          <w:p w14:paraId="784E99EB" w14:textId="77777777" w:rsidR="000F75E5" w:rsidRPr="000D01E1" w:rsidRDefault="000F75E5" w:rsidP="00EB584A">
            <w:pPr>
              <w:rPr>
                <w:rFonts w:ascii="Arial" w:hAnsi="Arial" w:cs="Arial"/>
                <w:i/>
                <w:iCs/>
              </w:rPr>
            </w:pPr>
            <w:r w:rsidRPr="000D01E1">
              <w:rPr>
                <w:rFonts w:ascii="Arial" w:hAnsi="Arial" w:cs="Arial"/>
                <w:i/>
                <w:iCs/>
              </w:rPr>
              <w:t>Pseudomonas aeruginosa</w:t>
            </w:r>
          </w:p>
        </w:tc>
        <w:tc>
          <w:tcPr>
            <w:tcW w:w="341" w:type="pct"/>
            <w:tcBorders>
              <w:top w:val="nil"/>
              <w:left w:val="nil"/>
              <w:bottom w:val="nil"/>
              <w:right w:val="nil"/>
            </w:tcBorders>
            <w:hideMark/>
          </w:tcPr>
          <w:p w14:paraId="7A73BE42" w14:textId="77777777" w:rsidR="000F75E5" w:rsidRPr="000D01E1" w:rsidRDefault="000F75E5" w:rsidP="00EB584A">
            <w:pPr>
              <w:rPr>
                <w:rFonts w:ascii="Arial" w:hAnsi="Arial" w:cs="Arial"/>
              </w:rPr>
            </w:pPr>
            <w:r w:rsidRPr="000D01E1">
              <w:rPr>
                <w:rFonts w:ascii="Arial" w:hAnsi="Arial" w:cs="Arial"/>
              </w:rPr>
              <w:t>2</w:t>
            </w:r>
          </w:p>
        </w:tc>
        <w:tc>
          <w:tcPr>
            <w:tcW w:w="1010" w:type="pct"/>
            <w:tcBorders>
              <w:top w:val="nil"/>
              <w:left w:val="nil"/>
              <w:bottom w:val="nil"/>
              <w:right w:val="nil"/>
            </w:tcBorders>
            <w:hideMark/>
          </w:tcPr>
          <w:p w14:paraId="4556EDC7" w14:textId="77777777" w:rsidR="000F75E5" w:rsidRPr="000D01E1" w:rsidRDefault="000F75E5" w:rsidP="00EB584A">
            <w:pPr>
              <w:rPr>
                <w:rFonts w:ascii="Arial" w:hAnsi="Arial" w:cs="Arial"/>
              </w:rPr>
            </w:pPr>
            <w:r w:rsidRPr="000D01E1">
              <w:rPr>
                <w:rFonts w:ascii="Arial" w:hAnsi="Arial" w:cs="Arial"/>
              </w:rPr>
              <w:t>1</w:t>
            </w:r>
          </w:p>
        </w:tc>
        <w:tc>
          <w:tcPr>
            <w:tcW w:w="303" w:type="pct"/>
            <w:tcBorders>
              <w:top w:val="nil"/>
              <w:left w:val="nil"/>
              <w:bottom w:val="nil"/>
              <w:right w:val="nil"/>
            </w:tcBorders>
            <w:hideMark/>
          </w:tcPr>
          <w:p w14:paraId="32ECB240" w14:textId="77777777" w:rsidR="000F75E5" w:rsidRPr="000D01E1" w:rsidRDefault="000F75E5" w:rsidP="00EB584A">
            <w:pPr>
              <w:rPr>
                <w:rFonts w:ascii="Arial" w:hAnsi="Arial" w:cs="Arial"/>
              </w:rPr>
            </w:pPr>
            <w:r w:rsidRPr="000D01E1">
              <w:rPr>
                <w:rFonts w:ascii="Arial" w:hAnsi="Arial" w:cs="Arial"/>
              </w:rPr>
              <w:t>50.0</w:t>
            </w:r>
          </w:p>
        </w:tc>
        <w:tc>
          <w:tcPr>
            <w:tcW w:w="985" w:type="pct"/>
            <w:tcBorders>
              <w:top w:val="nil"/>
              <w:left w:val="nil"/>
              <w:bottom w:val="nil"/>
              <w:right w:val="nil"/>
            </w:tcBorders>
            <w:hideMark/>
          </w:tcPr>
          <w:p w14:paraId="3D7F1B9D" w14:textId="77777777" w:rsidR="000F75E5" w:rsidRPr="000D01E1" w:rsidRDefault="000F75E5" w:rsidP="00EB584A">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5053321F" w14:textId="77777777" w:rsidR="000F75E5" w:rsidRPr="000D01E1" w:rsidRDefault="000F75E5" w:rsidP="00EB584A">
            <w:pPr>
              <w:rPr>
                <w:rFonts w:ascii="Arial" w:hAnsi="Arial" w:cs="Arial"/>
              </w:rPr>
            </w:pPr>
            <w:r w:rsidRPr="000D01E1">
              <w:rPr>
                <w:rFonts w:ascii="Arial" w:hAnsi="Arial" w:cs="Arial"/>
              </w:rPr>
              <w:t>0.0</w:t>
            </w:r>
          </w:p>
        </w:tc>
        <w:tc>
          <w:tcPr>
            <w:tcW w:w="751" w:type="pct"/>
            <w:tcBorders>
              <w:top w:val="nil"/>
              <w:left w:val="nil"/>
              <w:bottom w:val="nil"/>
              <w:right w:val="nil"/>
            </w:tcBorders>
            <w:hideMark/>
          </w:tcPr>
          <w:p w14:paraId="22B6B22B" w14:textId="77777777" w:rsidR="000F75E5" w:rsidRPr="000D01E1" w:rsidRDefault="000F75E5" w:rsidP="00EB584A">
            <w:pPr>
              <w:rPr>
                <w:rFonts w:ascii="Arial" w:hAnsi="Arial" w:cs="Arial"/>
              </w:rPr>
            </w:pPr>
            <w:r w:rsidRPr="000D01E1">
              <w:rPr>
                <w:rFonts w:ascii="Arial" w:hAnsi="Arial" w:cs="Arial"/>
              </w:rPr>
              <w:t>1</w:t>
            </w:r>
          </w:p>
        </w:tc>
        <w:tc>
          <w:tcPr>
            <w:tcW w:w="303" w:type="pct"/>
            <w:tcBorders>
              <w:top w:val="nil"/>
              <w:left w:val="nil"/>
              <w:bottom w:val="nil"/>
              <w:right w:val="nil"/>
            </w:tcBorders>
            <w:hideMark/>
          </w:tcPr>
          <w:p w14:paraId="55DDEC78" w14:textId="77777777" w:rsidR="000F75E5" w:rsidRPr="000D01E1" w:rsidRDefault="000F75E5" w:rsidP="00EB584A">
            <w:pPr>
              <w:rPr>
                <w:rFonts w:ascii="Arial" w:hAnsi="Arial" w:cs="Arial"/>
              </w:rPr>
            </w:pPr>
            <w:r w:rsidRPr="000D01E1">
              <w:rPr>
                <w:rFonts w:ascii="Arial" w:hAnsi="Arial" w:cs="Arial"/>
              </w:rPr>
              <w:t>50.0</w:t>
            </w:r>
          </w:p>
        </w:tc>
      </w:tr>
      <w:tr w:rsidR="000F75E5" w:rsidRPr="000D01E1" w14:paraId="7CAA417F" w14:textId="77777777" w:rsidTr="00EB584A">
        <w:tc>
          <w:tcPr>
            <w:tcW w:w="1004" w:type="pct"/>
            <w:tcBorders>
              <w:top w:val="nil"/>
              <w:left w:val="nil"/>
              <w:bottom w:val="nil"/>
              <w:right w:val="nil"/>
            </w:tcBorders>
            <w:hideMark/>
          </w:tcPr>
          <w:p w14:paraId="5F5AC1A4" w14:textId="77777777" w:rsidR="000F75E5" w:rsidRPr="000D01E1" w:rsidRDefault="000F75E5" w:rsidP="00EB584A">
            <w:pPr>
              <w:rPr>
                <w:rFonts w:ascii="Arial" w:hAnsi="Arial" w:cs="Arial"/>
                <w:i/>
                <w:iCs/>
              </w:rPr>
            </w:pPr>
            <w:r w:rsidRPr="000D01E1">
              <w:rPr>
                <w:rFonts w:ascii="Arial" w:hAnsi="Arial" w:cs="Arial"/>
                <w:i/>
                <w:iCs/>
              </w:rPr>
              <w:t>Staphylococcus aureus</w:t>
            </w:r>
          </w:p>
        </w:tc>
        <w:tc>
          <w:tcPr>
            <w:tcW w:w="341" w:type="pct"/>
            <w:tcBorders>
              <w:top w:val="nil"/>
              <w:left w:val="nil"/>
              <w:bottom w:val="nil"/>
              <w:right w:val="nil"/>
            </w:tcBorders>
            <w:hideMark/>
          </w:tcPr>
          <w:p w14:paraId="37C39E93" w14:textId="77777777" w:rsidR="000F75E5" w:rsidRPr="000D01E1" w:rsidRDefault="000F75E5" w:rsidP="00EB584A">
            <w:pPr>
              <w:rPr>
                <w:rFonts w:ascii="Arial" w:hAnsi="Arial" w:cs="Arial"/>
              </w:rPr>
            </w:pPr>
            <w:r w:rsidRPr="000D01E1">
              <w:rPr>
                <w:rFonts w:ascii="Arial" w:hAnsi="Arial" w:cs="Arial"/>
              </w:rPr>
              <w:t>21</w:t>
            </w:r>
          </w:p>
        </w:tc>
        <w:tc>
          <w:tcPr>
            <w:tcW w:w="1010" w:type="pct"/>
            <w:tcBorders>
              <w:top w:val="nil"/>
              <w:left w:val="nil"/>
              <w:bottom w:val="nil"/>
              <w:right w:val="nil"/>
            </w:tcBorders>
            <w:hideMark/>
          </w:tcPr>
          <w:p w14:paraId="66A739C1" w14:textId="77777777" w:rsidR="000F75E5" w:rsidRPr="000D01E1" w:rsidRDefault="000F75E5" w:rsidP="00EB584A">
            <w:pPr>
              <w:rPr>
                <w:rFonts w:ascii="Arial" w:hAnsi="Arial" w:cs="Arial"/>
              </w:rPr>
            </w:pPr>
            <w:r w:rsidRPr="000D01E1">
              <w:rPr>
                <w:rFonts w:ascii="Arial" w:hAnsi="Arial" w:cs="Arial"/>
              </w:rPr>
              <w:t>11</w:t>
            </w:r>
          </w:p>
        </w:tc>
        <w:tc>
          <w:tcPr>
            <w:tcW w:w="303" w:type="pct"/>
            <w:tcBorders>
              <w:top w:val="nil"/>
              <w:left w:val="nil"/>
              <w:bottom w:val="nil"/>
              <w:right w:val="nil"/>
            </w:tcBorders>
            <w:hideMark/>
          </w:tcPr>
          <w:p w14:paraId="385F7E7A" w14:textId="77777777" w:rsidR="000F75E5" w:rsidRPr="000D01E1" w:rsidRDefault="000F75E5" w:rsidP="00EB584A">
            <w:pPr>
              <w:rPr>
                <w:rFonts w:ascii="Arial" w:hAnsi="Arial" w:cs="Arial"/>
              </w:rPr>
            </w:pPr>
            <w:r w:rsidRPr="000D01E1">
              <w:rPr>
                <w:rFonts w:ascii="Arial" w:hAnsi="Arial" w:cs="Arial"/>
              </w:rPr>
              <w:t>52.4</w:t>
            </w:r>
          </w:p>
        </w:tc>
        <w:tc>
          <w:tcPr>
            <w:tcW w:w="985" w:type="pct"/>
            <w:tcBorders>
              <w:top w:val="nil"/>
              <w:left w:val="nil"/>
              <w:bottom w:val="nil"/>
              <w:right w:val="nil"/>
            </w:tcBorders>
            <w:hideMark/>
          </w:tcPr>
          <w:p w14:paraId="4283CE3C" w14:textId="77777777" w:rsidR="000F75E5" w:rsidRPr="000D01E1" w:rsidRDefault="000F75E5" w:rsidP="00EB584A">
            <w:pPr>
              <w:rPr>
                <w:rFonts w:ascii="Arial" w:hAnsi="Arial" w:cs="Arial"/>
              </w:rPr>
            </w:pPr>
            <w:r w:rsidRPr="000D01E1">
              <w:rPr>
                <w:rFonts w:ascii="Arial" w:hAnsi="Arial" w:cs="Arial"/>
              </w:rPr>
              <w:t>10</w:t>
            </w:r>
          </w:p>
        </w:tc>
        <w:tc>
          <w:tcPr>
            <w:tcW w:w="303" w:type="pct"/>
            <w:tcBorders>
              <w:top w:val="nil"/>
              <w:left w:val="nil"/>
              <w:bottom w:val="nil"/>
              <w:right w:val="nil"/>
            </w:tcBorders>
            <w:hideMark/>
          </w:tcPr>
          <w:p w14:paraId="558BAB50" w14:textId="77777777" w:rsidR="000F75E5" w:rsidRPr="000D01E1" w:rsidRDefault="000F75E5" w:rsidP="00EB584A">
            <w:pPr>
              <w:rPr>
                <w:rFonts w:ascii="Arial" w:hAnsi="Arial" w:cs="Arial"/>
              </w:rPr>
            </w:pPr>
            <w:r w:rsidRPr="000D01E1">
              <w:rPr>
                <w:rFonts w:ascii="Arial" w:hAnsi="Arial" w:cs="Arial"/>
              </w:rPr>
              <w:t>47.6</w:t>
            </w:r>
          </w:p>
        </w:tc>
        <w:tc>
          <w:tcPr>
            <w:tcW w:w="751" w:type="pct"/>
            <w:tcBorders>
              <w:top w:val="nil"/>
              <w:left w:val="nil"/>
              <w:bottom w:val="nil"/>
              <w:right w:val="nil"/>
            </w:tcBorders>
            <w:hideMark/>
          </w:tcPr>
          <w:p w14:paraId="6A37FBE5" w14:textId="77777777" w:rsidR="000F75E5" w:rsidRPr="000D01E1" w:rsidRDefault="000F75E5" w:rsidP="00EB584A">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00C7663F" w14:textId="77777777" w:rsidR="000F75E5" w:rsidRPr="000D01E1" w:rsidRDefault="000F75E5" w:rsidP="00EB584A">
            <w:pPr>
              <w:rPr>
                <w:rFonts w:ascii="Arial" w:hAnsi="Arial" w:cs="Arial"/>
              </w:rPr>
            </w:pPr>
            <w:r w:rsidRPr="000D01E1">
              <w:rPr>
                <w:rFonts w:ascii="Arial" w:hAnsi="Arial" w:cs="Arial"/>
              </w:rPr>
              <w:t>0.0</w:t>
            </w:r>
          </w:p>
        </w:tc>
      </w:tr>
      <w:tr w:rsidR="000F75E5" w:rsidRPr="000D01E1" w14:paraId="32BC9948" w14:textId="77777777" w:rsidTr="00EB584A">
        <w:tc>
          <w:tcPr>
            <w:tcW w:w="1004" w:type="pct"/>
            <w:tcBorders>
              <w:top w:val="nil"/>
              <w:left w:val="nil"/>
              <w:bottom w:val="nil"/>
              <w:right w:val="nil"/>
            </w:tcBorders>
            <w:hideMark/>
          </w:tcPr>
          <w:p w14:paraId="2A9F9156" w14:textId="77777777" w:rsidR="000F75E5" w:rsidRPr="000D01E1" w:rsidRDefault="000F75E5" w:rsidP="00EB584A">
            <w:pPr>
              <w:rPr>
                <w:rFonts w:ascii="Arial" w:hAnsi="Arial" w:cs="Arial"/>
                <w:i/>
                <w:iCs/>
              </w:rPr>
            </w:pPr>
            <w:r w:rsidRPr="000D01E1">
              <w:rPr>
                <w:rFonts w:ascii="Arial" w:hAnsi="Arial" w:cs="Arial"/>
                <w:i/>
                <w:iCs/>
              </w:rPr>
              <w:t>Streptococci</w:t>
            </w:r>
          </w:p>
        </w:tc>
        <w:tc>
          <w:tcPr>
            <w:tcW w:w="341" w:type="pct"/>
            <w:tcBorders>
              <w:top w:val="nil"/>
              <w:left w:val="nil"/>
              <w:bottom w:val="nil"/>
              <w:right w:val="nil"/>
            </w:tcBorders>
            <w:hideMark/>
          </w:tcPr>
          <w:p w14:paraId="46975A59" w14:textId="77777777" w:rsidR="000F75E5" w:rsidRPr="000D01E1" w:rsidRDefault="000F75E5" w:rsidP="00EB584A">
            <w:pPr>
              <w:rPr>
                <w:rFonts w:ascii="Arial" w:hAnsi="Arial" w:cs="Arial"/>
              </w:rPr>
            </w:pPr>
            <w:r w:rsidRPr="000D01E1">
              <w:rPr>
                <w:rFonts w:ascii="Arial" w:hAnsi="Arial" w:cs="Arial"/>
              </w:rPr>
              <w:t>15</w:t>
            </w:r>
          </w:p>
        </w:tc>
        <w:tc>
          <w:tcPr>
            <w:tcW w:w="1010" w:type="pct"/>
            <w:tcBorders>
              <w:top w:val="nil"/>
              <w:left w:val="nil"/>
              <w:bottom w:val="nil"/>
              <w:right w:val="nil"/>
            </w:tcBorders>
            <w:hideMark/>
          </w:tcPr>
          <w:p w14:paraId="3771D476" w14:textId="77777777" w:rsidR="000F75E5" w:rsidRPr="000D01E1" w:rsidRDefault="000F75E5" w:rsidP="00EB584A">
            <w:pPr>
              <w:rPr>
                <w:rFonts w:ascii="Arial" w:hAnsi="Arial" w:cs="Arial"/>
              </w:rPr>
            </w:pPr>
            <w:r w:rsidRPr="000D01E1">
              <w:rPr>
                <w:rFonts w:ascii="Arial" w:hAnsi="Arial" w:cs="Arial"/>
              </w:rPr>
              <w:t>11</w:t>
            </w:r>
          </w:p>
        </w:tc>
        <w:tc>
          <w:tcPr>
            <w:tcW w:w="303" w:type="pct"/>
            <w:tcBorders>
              <w:top w:val="nil"/>
              <w:left w:val="nil"/>
              <w:bottom w:val="nil"/>
              <w:right w:val="nil"/>
            </w:tcBorders>
            <w:hideMark/>
          </w:tcPr>
          <w:p w14:paraId="24F07B53" w14:textId="77777777" w:rsidR="000F75E5" w:rsidRPr="000D01E1" w:rsidRDefault="000F75E5" w:rsidP="00EB584A">
            <w:pPr>
              <w:rPr>
                <w:rFonts w:ascii="Arial" w:hAnsi="Arial" w:cs="Arial"/>
              </w:rPr>
            </w:pPr>
            <w:r w:rsidRPr="000D01E1">
              <w:rPr>
                <w:rFonts w:ascii="Arial" w:hAnsi="Arial" w:cs="Arial"/>
              </w:rPr>
              <w:t>73.3</w:t>
            </w:r>
          </w:p>
        </w:tc>
        <w:tc>
          <w:tcPr>
            <w:tcW w:w="985" w:type="pct"/>
            <w:tcBorders>
              <w:top w:val="nil"/>
              <w:left w:val="nil"/>
              <w:bottom w:val="nil"/>
              <w:right w:val="nil"/>
            </w:tcBorders>
            <w:hideMark/>
          </w:tcPr>
          <w:p w14:paraId="38B7EB6E" w14:textId="77777777" w:rsidR="000F75E5" w:rsidRPr="000D01E1" w:rsidRDefault="000F75E5" w:rsidP="00EB584A">
            <w:pPr>
              <w:rPr>
                <w:rFonts w:ascii="Arial" w:hAnsi="Arial" w:cs="Arial"/>
              </w:rPr>
            </w:pPr>
            <w:r w:rsidRPr="000D01E1">
              <w:rPr>
                <w:rFonts w:ascii="Arial" w:hAnsi="Arial" w:cs="Arial"/>
              </w:rPr>
              <w:t>0</w:t>
            </w:r>
          </w:p>
        </w:tc>
        <w:tc>
          <w:tcPr>
            <w:tcW w:w="303" w:type="pct"/>
            <w:tcBorders>
              <w:top w:val="nil"/>
              <w:left w:val="nil"/>
              <w:bottom w:val="nil"/>
              <w:right w:val="nil"/>
            </w:tcBorders>
            <w:hideMark/>
          </w:tcPr>
          <w:p w14:paraId="02CFB15B" w14:textId="77777777" w:rsidR="000F75E5" w:rsidRPr="000D01E1" w:rsidRDefault="000F75E5" w:rsidP="00EB584A">
            <w:pPr>
              <w:rPr>
                <w:rFonts w:ascii="Arial" w:hAnsi="Arial" w:cs="Arial"/>
              </w:rPr>
            </w:pPr>
            <w:r w:rsidRPr="000D01E1">
              <w:rPr>
                <w:rFonts w:ascii="Arial" w:hAnsi="Arial" w:cs="Arial"/>
              </w:rPr>
              <w:t>0.0</w:t>
            </w:r>
          </w:p>
        </w:tc>
        <w:tc>
          <w:tcPr>
            <w:tcW w:w="751" w:type="pct"/>
            <w:tcBorders>
              <w:top w:val="nil"/>
              <w:left w:val="nil"/>
              <w:bottom w:val="nil"/>
              <w:right w:val="nil"/>
            </w:tcBorders>
            <w:hideMark/>
          </w:tcPr>
          <w:p w14:paraId="74D3B417" w14:textId="77777777" w:rsidR="000F75E5" w:rsidRPr="000D01E1" w:rsidRDefault="000F75E5" w:rsidP="00EB584A">
            <w:pPr>
              <w:rPr>
                <w:rFonts w:ascii="Arial" w:hAnsi="Arial" w:cs="Arial"/>
              </w:rPr>
            </w:pPr>
            <w:r w:rsidRPr="000D01E1">
              <w:rPr>
                <w:rFonts w:ascii="Arial" w:hAnsi="Arial" w:cs="Arial"/>
              </w:rPr>
              <w:t>1</w:t>
            </w:r>
          </w:p>
        </w:tc>
        <w:tc>
          <w:tcPr>
            <w:tcW w:w="303" w:type="pct"/>
            <w:tcBorders>
              <w:top w:val="nil"/>
              <w:left w:val="nil"/>
              <w:bottom w:val="nil"/>
              <w:right w:val="nil"/>
            </w:tcBorders>
            <w:hideMark/>
          </w:tcPr>
          <w:p w14:paraId="78B0D3DC" w14:textId="77777777" w:rsidR="000F75E5" w:rsidRPr="000D01E1" w:rsidRDefault="000F75E5" w:rsidP="00EB584A">
            <w:pPr>
              <w:rPr>
                <w:rFonts w:ascii="Arial" w:hAnsi="Arial" w:cs="Arial"/>
              </w:rPr>
            </w:pPr>
            <w:r w:rsidRPr="000D01E1">
              <w:rPr>
                <w:rFonts w:ascii="Arial" w:hAnsi="Arial" w:cs="Arial"/>
              </w:rPr>
              <w:t>0.6</w:t>
            </w:r>
          </w:p>
        </w:tc>
      </w:tr>
      <w:tr w:rsidR="000F75E5" w:rsidRPr="000D01E1" w14:paraId="6C77A004" w14:textId="77777777" w:rsidTr="00EB584A">
        <w:tc>
          <w:tcPr>
            <w:tcW w:w="1004" w:type="pct"/>
            <w:tcBorders>
              <w:top w:val="nil"/>
              <w:left w:val="nil"/>
              <w:bottom w:val="nil"/>
              <w:right w:val="nil"/>
            </w:tcBorders>
            <w:hideMark/>
          </w:tcPr>
          <w:p w14:paraId="08512A77" w14:textId="77777777" w:rsidR="000F75E5" w:rsidRPr="000D01E1" w:rsidRDefault="000F75E5" w:rsidP="00EB584A">
            <w:pPr>
              <w:rPr>
                <w:rFonts w:ascii="Arial" w:hAnsi="Arial" w:cs="Arial"/>
              </w:rPr>
            </w:pPr>
            <w:r w:rsidRPr="000D01E1">
              <w:rPr>
                <w:rFonts w:ascii="Arial" w:hAnsi="Arial" w:cs="Arial"/>
              </w:rPr>
              <w:t>No Bacteria</w:t>
            </w:r>
          </w:p>
        </w:tc>
        <w:tc>
          <w:tcPr>
            <w:tcW w:w="341" w:type="pct"/>
            <w:tcBorders>
              <w:top w:val="nil"/>
              <w:left w:val="nil"/>
              <w:bottom w:val="nil"/>
              <w:right w:val="nil"/>
            </w:tcBorders>
            <w:hideMark/>
          </w:tcPr>
          <w:p w14:paraId="2CD6B966" w14:textId="77777777" w:rsidR="000F75E5" w:rsidRPr="000D01E1" w:rsidRDefault="000F75E5" w:rsidP="00EB584A">
            <w:pPr>
              <w:rPr>
                <w:rFonts w:ascii="Arial" w:hAnsi="Arial" w:cs="Arial"/>
              </w:rPr>
            </w:pPr>
            <w:r w:rsidRPr="000D01E1">
              <w:rPr>
                <w:rFonts w:ascii="Arial" w:hAnsi="Arial" w:cs="Arial"/>
              </w:rPr>
              <w:t>91</w:t>
            </w:r>
          </w:p>
        </w:tc>
        <w:tc>
          <w:tcPr>
            <w:tcW w:w="1010" w:type="pct"/>
            <w:tcBorders>
              <w:top w:val="nil"/>
              <w:left w:val="nil"/>
              <w:bottom w:val="nil"/>
              <w:right w:val="nil"/>
            </w:tcBorders>
            <w:hideMark/>
          </w:tcPr>
          <w:p w14:paraId="4493514D" w14:textId="77777777" w:rsidR="000F75E5" w:rsidRPr="000D01E1" w:rsidRDefault="000F75E5" w:rsidP="00EB584A">
            <w:pPr>
              <w:rPr>
                <w:rFonts w:ascii="Arial" w:hAnsi="Arial" w:cs="Arial"/>
              </w:rPr>
            </w:pPr>
            <w:r w:rsidRPr="000D01E1">
              <w:rPr>
                <w:rFonts w:ascii="Arial" w:hAnsi="Arial" w:cs="Arial"/>
              </w:rPr>
              <w:t>56</w:t>
            </w:r>
          </w:p>
        </w:tc>
        <w:tc>
          <w:tcPr>
            <w:tcW w:w="303" w:type="pct"/>
            <w:tcBorders>
              <w:top w:val="nil"/>
              <w:left w:val="nil"/>
              <w:bottom w:val="nil"/>
              <w:right w:val="nil"/>
            </w:tcBorders>
            <w:hideMark/>
          </w:tcPr>
          <w:p w14:paraId="62A2C93E" w14:textId="77777777" w:rsidR="000F75E5" w:rsidRPr="000D01E1" w:rsidRDefault="000F75E5" w:rsidP="00EB584A">
            <w:pPr>
              <w:rPr>
                <w:rFonts w:ascii="Arial" w:hAnsi="Arial" w:cs="Arial"/>
              </w:rPr>
            </w:pPr>
            <w:r w:rsidRPr="000D01E1">
              <w:rPr>
                <w:rFonts w:ascii="Arial" w:hAnsi="Arial" w:cs="Arial"/>
              </w:rPr>
              <w:t>61.3</w:t>
            </w:r>
          </w:p>
        </w:tc>
        <w:tc>
          <w:tcPr>
            <w:tcW w:w="985" w:type="pct"/>
            <w:tcBorders>
              <w:top w:val="nil"/>
              <w:left w:val="nil"/>
              <w:bottom w:val="nil"/>
              <w:right w:val="nil"/>
            </w:tcBorders>
            <w:hideMark/>
          </w:tcPr>
          <w:p w14:paraId="1A0F3A4D" w14:textId="77777777" w:rsidR="000F75E5" w:rsidRPr="000D01E1" w:rsidRDefault="000F75E5" w:rsidP="00EB584A">
            <w:pPr>
              <w:rPr>
                <w:rFonts w:ascii="Arial" w:hAnsi="Arial" w:cs="Arial"/>
              </w:rPr>
            </w:pPr>
            <w:r w:rsidRPr="000D01E1">
              <w:rPr>
                <w:rFonts w:ascii="Arial" w:hAnsi="Arial" w:cs="Arial"/>
              </w:rPr>
              <w:t>6</w:t>
            </w:r>
          </w:p>
        </w:tc>
        <w:tc>
          <w:tcPr>
            <w:tcW w:w="303" w:type="pct"/>
            <w:tcBorders>
              <w:top w:val="nil"/>
              <w:left w:val="nil"/>
              <w:bottom w:val="nil"/>
              <w:right w:val="nil"/>
            </w:tcBorders>
            <w:hideMark/>
          </w:tcPr>
          <w:p w14:paraId="553C493A" w14:textId="77777777" w:rsidR="000F75E5" w:rsidRPr="000D01E1" w:rsidRDefault="000F75E5" w:rsidP="00EB584A">
            <w:pPr>
              <w:rPr>
                <w:rFonts w:ascii="Arial" w:hAnsi="Arial" w:cs="Arial"/>
              </w:rPr>
            </w:pPr>
            <w:r w:rsidRPr="000D01E1">
              <w:rPr>
                <w:rFonts w:ascii="Arial" w:hAnsi="Arial" w:cs="Arial"/>
              </w:rPr>
              <w:t>31.9</w:t>
            </w:r>
          </w:p>
        </w:tc>
        <w:tc>
          <w:tcPr>
            <w:tcW w:w="751" w:type="pct"/>
            <w:tcBorders>
              <w:top w:val="nil"/>
              <w:left w:val="nil"/>
              <w:bottom w:val="nil"/>
              <w:right w:val="nil"/>
            </w:tcBorders>
            <w:hideMark/>
          </w:tcPr>
          <w:p w14:paraId="04D22B30" w14:textId="77777777" w:rsidR="000F75E5" w:rsidRPr="000D01E1" w:rsidRDefault="000F75E5" w:rsidP="00EB584A">
            <w:pPr>
              <w:rPr>
                <w:rFonts w:ascii="Arial" w:hAnsi="Arial" w:cs="Arial"/>
              </w:rPr>
            </w:pPr>
            <w:r w:rsidRPr="000D01E1">
              <w:rPr>
                <w:rFonts w:ascii="Arial" w:hAnsi="Arial" w:cs="Arial"/>
              </w:rPr>
              <w:t>6</w:t>
            </w:r>
          </w:p>
        </w:tc>
        <w:tc>
          <w:tcPr>
            <w:tcW w:w="303" w:type="pct"/>
            <w:tcBorders>
              <w:top w:val="nil"/>
              <w:left w:val="nil"/>
              <w:bottom w:val="nil"/>
              <w:right w:val="nil"/>
            </w:tcBorders>
            <w:hideMark/>
          </w:tcPr>
          <w:p w14:paraId="0DCF803F" w14:textId="77777777" w:rsidR="000F75E5" w:rsidRPr="000D01E1" w:rsidRDefault="000F75E5" w:rsidP="00EB584A">
            <w:pPr>
              <w:rPr>
                <w:rFonts w:ascii="Arial" w:hAnsi="Arial" w:cs="Arial"/>
              </w:rPr>
            </w:pPr>
            <w:r w:rsidRPr="000D01E1">
              <w:rPr>
                <w:rFonts w:ascii="Arial" w:hAnsi="Arial" w:cs="Arial"/>
              </w:rPr>
              <w:t>6.6</w:t>
            </w:r>
          </w:p>
        </w:tc>
      </w:tr>
      <w:tr w:rsidR="000F75E5" w:rsidRPr="000D01E1" w14:paraId="0D97A8C4" w14:textId="77777777" w:rsidTr="00EB584A">
        <w:tc>
          <w:tcPr>
            <w:tcW w:w="1004" w:type="pct"/>
            <w:tcBorders>
              <w:top w:val="nil"/>
              <w:left w:val="nil"/>
              <w:bottom w:val="single" w:sz="4" w:space="0" w:color="auto"/>
              <w:right w:val="nil"/>
            </w:tcBorders>
            <w:hideMark/>
          </w:tcPr>
          <w:p w14:paraId="44429CF5" w14:textId="77777777" w:rsidR="000F75E5" w:rsidRPr="000D01E1" w:rsidRDefault="000F75E5" w:rsidP="00EB584A">
            <w:pPr>
              <w:rPr>
                <w:rFonts w:ascii="Arial" w:hAnsi="Arial" w:cs="Arial"/>
                <w:b/>
                <w:bCs/>
              </w:rPr>
            </w:pPr>
            <w:r w:rsidRPr="000D01E1">
              <w:rPr>
                <w:rFonts w:ascii="Arial" w:hAnsi="Arial" w:cs="Arial"/>
                <w:b/>
                <w:bCs/>
              </w:rPr>
              <w:t>Total</w:t>
            </w:r>
          </w:p>
        </w:tc>
        <w:tc>
          <w:tcPr>
            <w:tcW w:w="341" w:type="pct"/>
            <w:tcBorders>
              <w:top w:val="nil"/>
              <w:left w:val="nil"/>
              <w:bottom w:val="single" w:sz="4" w:space="0" w:color="auto"/>
              <w:right w:val="nil"/>
            </w:tcBorders>
            <w:hideMark/>
          </w:tcPr>
          <w:p w14:paraId="4A8C453C" w14:textId="77777777" w:rsidR="000F75E5" w:rsidRPr="000D01E1" w:rsidRDefault="000F75E5" w:rsidP="00EB584A">
            <w:pPr>
              <w:rPr>
                <w:rFonts w:ascii="Arial" w:hAnsi="Arial" w:cs="Arial"/>
                <w:b/>
                <w:bCs/>
              </w:rPr>
            </w:pPr>
            <w:r w:rsidRPr="000D01E1">
              <w:rPr>
                <w:rFonts w:ascii="Arial" w:hAnsi="Arial" w:cs="Arial"/>
                <w:b/>
                <w:bCs/>
              </w:rPr>
              <w:t>175</w:t>
            </w:r>
          </w:p>
        </w:tc>
        <w:tc>
          <w:tcPr>
            <w:tcW w:w="1010" w:type="pct"/>
            <w:tcBorders>
              <w:top w:val="nil"/>
              <w:left w:val="nil"/>
              <w:bottom w:val="single" w:sz="4" w:space="0" w:color="auto"/>
              <w:right w:val="nil"/>
            </w:tcBorders>
            <w:hideMark/>
          </w:tcPr>
          <w:p w14:paraId="0248EDA9" w14:textId="77777777" w:rsidR="000F75E5" w:rsidRPr="000D01E1" w:rsidRDefault="000F75E5" w:rsidP="00EB584A">
            <w:pPr>
              <w:rPr>
                <w:rFonts w:ascii="Arial" w:hAnsi="Arial" w:cs="Arial"/>
                <w:b/>
                <w:bCs/>
              </w:rPr>
            </w:pPr>
            <w:r w:rsidRPr="000D01E1">
              <w:rPr>
                <w:rFonts w:ascii="Arial" w:hAnsi="Arial" w:cs="Arial"/>
                <w:b/>
                <w:bCs/>
              </w:rPr>
              <w:t>109</w:t>
            </w:r>
          </w:p>
        </w:tc>
        <w:tc>
          <w:tcPr>
            <w:tcW w:w="303" w:type="pct"/>
            <w:tcBorders>
              <w:top w:val="nil"/>
              <w:left w:val="nil"/>
              <w:bottom w:val="single" w:sz="4" w:space="0" w:color="auto"/>
              <w:right w:val="nil"/>
            </w:tcBorders>
            <w:hideMark/>
          </w:tcPr>
          <w:p w14:paraId="42D21E39" w14:textId="77777777" w:rsidR="000F75E5" w:rsidRPr="000D01E1" w:rsidRDefault="000F75E5" w:rsidP="00EB584A">
            <w:pPr>
              <w:rPr>
                <w:rFonts w:ascii="Arial" w:hAnsi="Arial" w:cs="Arial"/>
                <w:b/>
                <w:bCs/>
              </w:rPr>
            </w:pPr>
            <w:r w:rsidRPr="000D01E1">
              <w:rPr>
                <w:rFonts w:ascii="Arial" w:hAnsi="Arial" w:cs="Arial"/>
                <w:b/>
                <w:bCs/>
              </w:rPr>
              <w:t>62.3</w:t>
            </w:r>
          </w:p>
        </w:tc>
        <w:tc>
          <w:tcPr>
            <w:tcW w:w="985" w:type="pct"/>
            <w:tcBorders>
              <w:top w:val="nil"/>
              <w:left w:val="nil"/>
              <w:bottom w:val="single" w:sz="4" w:space="0" w:color="auto"/>
              <w:right w:val="nil"/>
            </w:tcBorders>
            <w:hideMark/>
          </w:tcPr>
          <w:p w14:paraId="11DE4289" w14:textId="77777777" w:rsidR="000F75E5" w:rsidRPr="000D01E1" w:rsidRDefault="000F75E5" w:rsidP="00EB584A">
            <w:pPr>
              <w:rPr>
                <w:rFonts w:ascii="Arial" w:hAnsi="Arial" w:cs="Arial"/>
                <w:b/>
                <w:bCs/>
              </w:rPr>
            </w:pPr>
            <w:r w:rsidRPr="000D01E1">
              <w:rPr>
                <w:rFonts w:ascii="Arial" w:hAnsi="Arial" w:cs="Arial"/>
                <w:b/>
                <w:bCs/>
              </w:rPr>
              <w:t>57</w:t>
            </w:r>
          </w:p>
        </w:tc>
        <w:tc>
          <w:tcPr>
            <w:tcW w:w="303" w:type="pct"/>
            <w:tcBorders>
              <w:top w:val="nil"/>
              <w:left w:val="nil"/>
              <w:bottom w:val="single" w:sz="4" w:space="0" w:color="auto"/>
              <w:right w:val="nil"/>
            </w:tcBorders>
            <w:hideMark/>
          </w:tcPr>
          <w:p w14:paraId="16AB3360" w14:textId="77777777" w:rsidR="000F75E5" w:rsidRPr="000D01E1" w:rsidRDefault="000F75E5" w:rsidP="00EB584A">
            <w:pPr>
              <w:rPr>
                <w:rFonts w:ascii="Arial" w:hAnsi="Arial" w:cs="Arial"/>
                <w:b/>
                <w:bCs/>
              </w:rPr>
            </w:pPr>
            <w:r w:rsidRPr="000D01E1">
              <w:rPr>
                <w:rFonts w:ascii="Arial" w:hAnsi="Arial" w:cs="Arial"/>
                <w:b/>
                <w:bCs/>
              </w:rPr>
              <w:t>32.6</w:t>
            </w:r>
          </w:p>
        </w:tc>
        <w:tc>
          <w:tcPr>
            <w:tcW w:w="751" w:type="pct"/>
            <w:tcBorders>
              <w:top w:val="nil"/>
              <w:left w:val="nil"/>
              <w:bottom w:val="single" w:sz="4" w:space="0" w:color="auto"/>
              <w:right w:val="nil"/>
            </w:tcBorders>
            <w:hideMark/>
          </w:tcPr>
          <w:p w14:paraId="40DEA6CB" w14:textId="77777777" w:rsidR="000F75E5" w:rsidRPr="000D01E1" w:rsidRDefault="000F75E5" w:rsidP="00EB584A">
            <w:pPr>
              <w:rPr>
                <w:rFonts w:ascii="Arial" w:hAnsi="Arial" w:cs="Arial"/>
                <w:b/>
                <w:bCs/>
              </w:rPr>
            </w:pPr>
            <w:r w:rsidRPr="000D01E1">
              <w:rPr>
                <w:rFonts w:ascii="Arial" w:hAnsi="Arial" w:cs="Arial"/>
                <w:b/>
                <w:bCs/>
              </w:rPr>
              <w:t>9</w:t>
            </w:r>
          </w:p>
        </w:tc>
        <w:tc>
          <w:tcPr>
            <w:tcW w:w="303" w:type="pct"/>
            <w:tcBorders>
              <w:top w:val="nil"/>
              <w:left w:val="nil"/>
              <w:bottom w:val="single" w:sz="4" w:space="0" w:color="auto"/>
              <w:right w:val="nil"/>
            </w:tcBorders>
            <w:hideMark/>
          </w:tcPr>
          <w:p w14:paraId="38B18713" w14:textId="77777777" w:rsidR="000F75E5" w:rsidRPr="000D01E1" w:rsidRDefault="000F75E5" w:rsidP="00EB584A">
            <w:pPr>
              <w:rPr>
                <w:rFonts w:ascii="Arial" w:hAnsi="Arial" w:cs="Arial"/>
                <w:b/>
                <w:bCs/>
              </w:rPr>
            </w:pPr>
            <w:r w:rsidRPr="000D01E1">
              <w:rPr>
                <w:rFonts w:ascii="Arial" w:hAnsi="Arial" w:cs="Arial"/>
                <w:b/>
                <w:bCs/>
              </w:rPr>
              <w:t>5.1</w:t>
            </w:r>
          </w:p>
        </w:tc>
      </w:tr>
      <w:bookmarkEnd w:id="9"/>
    </w:tbl>
    <w:p w14:paraId="0E3217E9" w14:textId="77777777" w:rsidR="00CD7D5C" w:rsidRDefault="00CD7D5C" w:rsidP="00CD7D5C">
      <w:pPr>
        <w:tabs>
          <w:tab w:val="left" w:pos="1320"/>
        </w:tabs>
        <w:rPr>
          <w:rFonts w:ascii="Arial" w:hAnsi="Arial" w:cs="Arial"/>
          <w:b/>
          <w:bCs/>
        </w:rPr>
      </w:pPr>
    </w:p>
    <w:p w14:paraId="32CBFBAB" w14:textId="77777777" w:rsidR="00CD7D5C" w:rsidRDefault="00CD7D5C" w:rsidP="00CD7D5C">
      <w:pPr>
        <w:tabs>
          <w:tab w:val="left" w:pos="1320"/>
        </w:tabs>
        <w:rPr>
          <w:rFonts w:ascii="Arial" w:hAnsi="Arial" w:cs="Arial"/>
          <w:b/>
          <w:bCs/>
        </w:rPr>
      </w:pPr>
    </w:p>
    <w:p w14:paraId="5682A789" w14:textId="77777777" w:rsidR="00CD7D5C" w:rsidRDefault="00CD7D5C" w:rsidP="00CD7D5C">
      <w:pPr>
        <w:tabs>
          <w:tab w:val="left" w:pos="1320"/>
        </w:tabs>
        <w:rPr>
          <w:rFonts w:ascii="Arial" w:hAnsi="Arial" w:cs="Arial"/>
          <w:b/>
          <w:bCs/>
        </w:rPr>
      </w:pPr>
    </w:p>
    <w:p w14:paraId="6D62197E" w14:textId="77777777" w:rsidR="00CD7D5C" w:rsidRPr="000D01E1" w:rsidRDefault="00CD7D5C" w:rsidP="00CD7D5C">
      <w:pPr>
        <w:tabs>
          <w:tab w:val="left" w:pos="1320"/>
        </w:tabs>
        <w:rPr>
          <w:rFonts w:ascii="Arial" w:hAnsi="Arial" w:cs="Arial"/>
          <w:b/>
          <w:bCs/>
        </w:rPr>
      </w:pPr>
      <w:r>
        <w:rPr>
          <w:rFonts w:ascii="Arial" w:hAnsi="Arial" w:cs="Arial"/>
          <w:b/>
          <w:bCs/>
        </w:rPr>
        <w:t xml:space="preserve"> </w:t>
      </w:r>
      <w:r w:rsidRPr="000D01E1">
        <w:rPr>
          <w:rFonts w:ascii="Arial" w:hAnsi="Arial" w:cs="Arial"/>
          <w:b/>
          <w:bCs/>
        </w:rPr>
        <w:t>Prevalence of Bacteriospermia and associated Etiologies</w:t>
      </w:r>
    </w:p>
    <w:bookmarkEnd w:id="8"/>
    <w:p w14:paraId="6778F819" w14:textId="77777777" w:rsidR="00CD7D5C" w:rsidRPr="000D01E1" w:rsidRDefault="00CD7D5C" w:rsidP="00CD7D5C">
      <w:pPr>
        <w:tabs>
          <w:tab w:val="left" w:pos="1320"/>
        </w:tabs>
        <w:jc w:val="both"/>
        <w:rPr>
          <w:rFonts w:ascii="Arial" w:hAnsi="Arial" w:cs="Arial"/>
        </w:rPr>
      </w:pPr>
      <w:r w:rsidRPr="000D01E1">
        <w:rPr>
          <w:rFonts w:ascii="Arial" w:hAnsi="Arial" w:cs="Arial"/>
        </w:rPr>
        <w:lastRenderedPageBreak/>
        <w:t xml:space="preserve">The overall prevalence of bacterial pathogens in this study was 48.0%. The most prevalent is </w:t>
      </w:r>
      <w:r w:rsidRPr="000D01E1">
        <w:rPr>
          <w:rFonts w:ascii="Arial" w:hAnsi="Arial" w:cs="Arial"/>
          <w:i/>
          <w:iCs/>
        </w:rPr>
        <w:t xml:space="preserve">Escherichia coli </w:t>
      </w:r>
      <w:r w:rsidRPr="000D01E1">
        <w:rPr>
          <w:rFonts w:ascii="Arial" w:hAnsi="Arial" w:cs="Arial"/>
        </w:rPr>
        <w:t>(27.4%), followed by</w:t>
      </w:r>
      <w:r w:rsidRPr="000D01E1">
        <w:rPr>
          <w:rFonts w:ascii="Arial" w:hAnsi="Arial" w:cs="Arial"/>
          <w:i/>
          <w:iCs/>
        </w:rPr>
        <w:t xml:space="preserve"> Staphylococcus aureus</w:t>
      </w:r>
      <w:r w:rsidRPr="000D01E1">
        <w:rPr>
          <w:rFonts w:ascii="Arial" w:hAnsi="Arial" w:cs="Arial"/>
        </w:rPr>
        <w:t xml:space="preserve"> (25.0%), </w:t>
      </w:r>
      <w:r w:rsidRPr="000D01E1">
        <w:rPr>
          <w:rFonts w:ascii="Arial" w:hAnsi="Arial" w:cs="Arial"/>
          <w:i/>
          <w:iCs/>
        </w:rPr>
        <w:t xml:space="preserve">Enterococcus faecalis </w:t>
      </w:r>
      <w:r w:rsidRPr="000D01E1">
        <w:rPr>
          <w:rFonts w:ascii="Arial" w:hAnsi="Arial" w:cs="Arial"/>
        </w:rPr>
        <w:t xml:space="preserve">(19.1%), </w:t>
      </w:r>
      <w:r w:rsidRPr="000D01E1">
        <w:rPr>
          <w:rFonts w:ascii="Arial" w:hAnsi="Arial" w:cs="Arial"/>
          <w:i/>
          <w:iCs/>
        </w:rPr>
        <w:t xml:space="preserve">Streptococci </w:t>
      </w:r>
      <w:r w:rsidRPr="000D01E1">
        <w:rPr>
          <w:rFonts w:ascii="Arial" w:hAnsi="Arial" w:cs="Arial"/>
        </w:rPr>
        <w:t xml:space="preserve">(17.9%), </w:t>
      </w:r>
      <w:r w:rsidRPr="000D01E1">
        <w:rPr>
          <w:rFonts w:ascii="Arial" w:hAnsi="Arial" w:cs="Arial"/>
          <w:i/>
          <w:iCs/>
        </w:rPr>
        <w:t xml:space="preserve">Acinetobacter baumannii </w:t>
      </w:r>
      <w:r w:rsidRPr="000D01E1">
        <w:rPr>
          <w:rFonts w:ascii="Arial" w:hAnsi="Arial" w:cs="Arial"/>
        </w:rPr>
        <w:t>(3.6%),</w:t>
      </w:r>
      <w:r w:rsidRPr="000D01E1">
        <w:rPr>
          <w:rFonts w:ascii="Arial" w:hAnsi="Arial" w:cs="Arial"/>
          <w:i/>
          <w:iCs/>
        </w:rPr>
        <w:t xml:space="preserve"> Klebsiella pneumoniae </w:t>
      </w:r>
      <w:r w:rsidRPr="000D01E1">
        <w:rPr>
          <w:rFonts w:ascii="Arial" w:hAnsi="Arial" w:cs="Arial"/>
        </w:rPr>
        <w:t>(3.6%),</w:t>
      </w:r>
      <w:r w:rsidRPr="000D01E1">
        <w:rPr>
          <w:rFonts w:ascii="Arial" w:hAnsi="Arial" w:cs="Arial"/>
          <w:i/>
          <w:iCs/>
        </w:rPr>
        <w:t xml:space="preserve"> Pseudomonas aeruginosa </w:t>
      </w:r>
      <w:r w:rsidRPr="000D01E1">
        <w:rPr>
          <w:rFonts w:ascii="Arial" w:hAnsi="Arial" w:cs="Arial"/>
        </w:rPr>
        <w:t xml:space="preserve">(2.4%), and </w:t>
      </w:r>
      <w:r w:rsidRPr="000D01E1">
        <w:rPr>
          <w:rFonts w:ascii="Arial" w:hAnsi="Arial" w:cs="Arial"/>
          <w:i/>
          <w:iCs/>
        </w:rPr>
        <w:t xml:space="preserve">Proteus mirabilis </w:t>
      </w:r>
      <w:r w:rsidRPr="000D01E1">
        <w:rPr>
          <w:rFonts w:ascii="Arial" w:hAnsi="Arial" w:cs="Arial"/>
        </w:rPr>
        <w:t>(1.2%)</w:t>
      </w:r>
    </w:p>
    <w:p w14:paraId="26D2C4B4" w14:textId="77777777" w:rsidR="00CD7D5C" w:rsidRPr="000D01E1" w:rsidRDefault="00CD7D5C" w:rsidP="00CD7D5C">
      <w:pPr>
        <w:tabs>
          <w:tab w:val="left" w:pos="1320"/>
        </w:tabs>
        <w:rPr>
          <w:rFonts w:ascii="Arial" w:hAnsi="Arial" w:cs="Arial"/>
          <w:b/>
          <w:bCs/>
          <w:color w:val="FFC000" w:themeColor="accent4"/>
        </w:rPr>
      </w:pPr>
    </w:p>
    <w:p w14:paraId="7ED0FD43" w14:textId="77777777" w:rsidR="00CD7D5C" w:rsidRPr="000D01E1" w:rsidRDefault="00CD7D5C" w:rsidP="00CD7D5C">
      <w:pPr>
        <w:tabs>
          <w:tab w:val="left" w:pos="1320"/>
        </w:tabs>
        <w:rPr>
          <w:rFonts w:ascii="Arial" w:hAnsi="Arial" w:cs="Arial"/>
          <w:b/>
          <w:bCs/>
          <w:color w:val="00B050"/>
        </w:rPr>
      </w:pPr>
      <w:r w:rsidRPr="000D01E1">
        <w:rPr>
          <w:rFonts w:ascii="Arial" w:hAnsi="Arial" w:cs="Arial"/>
          <w:noProof/>
        </w:rPr>
        <w:drawing>
          <wp:inline distT="0" distB="0" distL="0" distR="0" wp14:anchorId="0E54290C" wp14:editId="4DB770F9">
            <wp:extent cx="6105525" cy="4152900"/>
            <wp:effectExtent l="152400" t="133350" r="142875" b="209550"/>
            <wp:docPr id="1426530719" name="Chart 1">
              <a:extLst xmlns:a="http://schemas.openxmlformats.org/drawingml/2006/main">
                <a:ext uri="{FF2B5EF4-FFF2-40B4-BE49-F238E27FC236}">
                  <a16:creationId xmlns:a16="http://schemas.microsoft.com/office/drawing/2014/main" id="{044F64A8-7C5B-E453-57A8-28666F81DA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90E54F" w14:textId="77777777" w:rsidR="00CD7D5C" w:rsidRPr="000D01E1" w:rsidRDefault="00CD7D5C" w:rsidP="00CD7D5C">
      <w:pPr>
        <w:tabs>
          <w:tab w:val="left" w:pos="1320"/>
        </w:tabs>
        <w:rPr>
          <w:rFonts w:ascii="Arial" w:hAnsi="Arial" w:cs="Arial"/>
          <w:b/>
          <w:bCs/>
        </w:rPr>
      </w:pPr>
    </w:p>
    <w:p w14:paraId="7BB9C5D0" w14:textId="77777777" w:rsidR="00CD7D5C" w:rsidRPr="000D01E1" w:rsidRDefault="00CD7D5C" w:rsidP="00CD7D5C">
      <w:pPr>
        <w:tabs>
          <w:tab w:val="left" w:pos="1320"/>
        </w:tabs>
        <w:rPr>
          <w:rFonts w:ascii="Arial" w:hAnsi="Arial" w:cs="Arial"/>
          <w:b/>
          <w:bCs/>
        </w:rPr>
      </w:pPr>
      <w:bookmarkStart w:id="10" w:name="_Hlk184721972"/>
      <w:r w:rsidRPr="000D01E1">
        <w:rPr>
          <w:rFonts w:ascii="Arial" w:hAnsi="Arial" w:cs="Arial"/>
          <w:b/>
          <w:bCs/>
        </w:rPr>
        <w:t>Figure 2: Prevalence of the Etiologic Agents of Bacteriospermia</w:t>
      </w:r>
    </w:p>
    <w:p w14:paraId="20E6ACA8" w14:textId="77777777" w:rsidR="00CD7D5C" w:rsidRPr="000D01E1" w:rsidRDefault="00CD7D5C" w:rsidP="00CD7D5C">
      <w:pPr>
        <w:tabs>
          <w:tab w:val="left" w:pos="1320"/>
        </w:tabs>
        <w:rPr>
          <w:rFonts w:ascii="Arial" w:hAnsi="Arial" w:cs="Arial"/>
          <w:b/>
          <w:bCs/>
        </w:rPr>
      </w:pPr>
    </w:p>
    <w:bookmarkEnd w:id="10"/>
    <w:p w14:paraId="4C7A78AE" w14:textId="77777777" w:rsidR="00CD7D5C" w:rsidRPr="000D01E1" w:rsidRDefault="00CD7D5C" w:rsidP="00CD7D5C">
      <w:pPr>
        <w:tabs>
          <w:tab w:val="left" w:pos="1320"/>
        </w:tabs>
        <w:rPr>
          <w:rFonts w:ascii="Arial" w:hAnsi="Arial" w:cs="Arial"/>
          <w:b/>
          <w:bCs/>
        </w:rPr>
      </w:pPr>
    </w:p>
    <w:p w14:paraId="11748846" w14:textId="77777777" w:rsidR="00CD7D5C" w:rsidRPr="000D01E1" w:rsidRDefault="00CD7D5C" w:rsidP="00CD7D5C">
      <w:pPr>
        <w:tabs>
          <w:tab w:val="left" w:pos="1320"/>
        </w:tabs>
        <w:rPr>
          <w:rFonts w:ascii="Arial" w:hAnsi="Arial" w:cs="Arial"/>
          <w:b/>
          <w:bCs/>
        </w:rPr>
      </w:pPr>
      <w:bookmarkStart w:id="11" w:name="_Hlk185070960"/>
      <w:r w:rsidRPr="000D01E1">
        <w:rPr>
          <w:rFonts w:ascii="Arial" w:hAnsi="Arial" w:cs="Arial"/>
          <w:b/>
          <w:bCs/>
        </w:rPr>
        <w:t>DISCUSSION</w:t>
      </w:r>
    </w:p>
    <w:p w14:paraId="3E9CAFD5" w14:textId="77777777" w:rsidR="00CD7D5C" w:rsidRPr="000D01E1" w:rsidRDefault="00CD7D5C" w:rsidP="00CD7D5C">
      <w:pPr>
        <w:spacing w:after="0" w:line="240" w:lineRule="auto"/>
        <w:jc w:val="both"/>
        <w:rPr>
          <w:rFonts w:ascii="Arial" w:hAnsi="Arial" w:cs="Arial"/>
          <w:vertAlign w:val="superscript"/>
        </w:rPr>
      </w:pPr>
      <w:r w:rsidRPr="000D01E1">
        <w:rPr>
          <w:rFonts w:ascii="Arial" w:hAnsi="Arial" w:cs="Arial"/>
        </w:rPr>
        <w:t xml:space="preserve">This study substantially explored the impacts of bacterial infections on semen quality and implicitly on male fertility, which have received little or no attention in the area of study. Bacteriospermia was noticed considerably in semen with normal and abnormal parameters; with 69% of the semen specimens at least one abnormal parameter.  The most prevalent of the defective parameters are asthenozoospermia, oligoasthenozoospermia, oligoasthenozoospermia, azoospermia, teratozoospermia and </w:t>
      </w:r>
      <w:bookmarkStart w:id="12" w:name="_Hlk184538615"/>
      <w:r w:rsidRPr="000D01E1">
        <w:rPr>
          <w:rFonts w:ascii="Arial" w:hAnsi="Arial" w:cs="Arial"/>
        </w:rPr>
        <w:t>asthenoteratozoospermia</w:t>
      </w:r>
      <w:bookmarkEnd w:id="12"/>
      <w:r w:rsidRPr="000D01E1">
        <w:rPr>
          <w:rFonts w:ascii="Arial" w:hAnsi="Arial" w:cs="Arial"/>
        </w:rPr>
        <w:t>. The prevalence of abnormal semen analysis obtained here is a bit higher than 64.71%, </w:t>
      </w:r>
      <w:r w:rsidRPr="000D01E1">
        <w:rPr>
          <w:rFonts w:ascii="Arial" w:hAnsi="Arial" w:cs="Arial"/>
          <w:vertAlign w:val="superscript"/>
        </w:rPr>
        <w:t xml:space="preserve">2 </w:t>
      </w:r>
      <w:r w:rsidRPr="000D01E1">
        <w:rPr>
          <w:rFonts w:ascii="Arial" w:hAnsi="Arial" w:cs="Arial"/>
        </w:rPr>
        <w:t>reported in an Egyptian study but lower than 84%</w:t>
      </w:r>
      <w:r w:rsidRPr="000D01E1">
        <w:rPr>
          <w:rFonts w:ascii="Arial" w:hAnsi="Arial" w:cs="Arial"/>
          <w:vertAlign w:val="superscript"/>
        </w:rPr>
        <w:t xml:space="preserve">8 </w:t>
      </w:r>
      <w:r w:rsidRPr="000D01E1">
        <w:rPr>
          <w:rFonts w:ascii="Arial" w:hAnsi="Arial" w:cs="Arial"/>
        </w:rPr>
        <w:lastRenderedPageBreak/>
        <w:t>reported in Ethiopia, and 81.17% in India.</w:t>
      </w:r>
      <w:r w:rsidRPr="000D01E1">
        <w:rPr>
          <w:rFonts w:ascii="Arial" w:hAnsi="Arial" w:cs="Arial"/>
          <w:vertAlign w:val="superscript"/>
        </w:rPr>
        <w:t>12</w:t>
      </w:r>
      <w:r w:rsidRPr="000D01E1">
        <w:rPr>
          <w:rFonts w:ascii="Arial" w:hAnsi="Arial" w:cs="Arial"/>
        </w:rPr>
        <w:t xml:space="preserve"> The commonest abnormalities align closely with those in some studies elsewhere</w:t>
      </w:r>
      <w:r w:rsidRPr="000D01E1">
        <w:rPr>
          <w:rFonts w:ascii="Arial" w:hAnsi="Arial" w:cs="Arial"/>
          <w:vertAlign w:val="superscript"/>
        </w:rPr>
        <w:t>2,8,12,</w:t>
      </w:r>
    </w:p>
    <w:p w14:paraId="1C126662" w14:textId="77777777" w:rsidR="00CD7D5C" w:rsidRPr="000D01E1" w:rsidRDefault="00CD7D5C" w:rsidP="00CD7D5C">
      <w:pPr>
        <w:jc w:val="both"/>
        <w:rPr>
          <w:rFonts w:ascii="Arial" w:hAnsi="Arial" w:cs="Arial"/>
          <w:vertAlign w:val="superscript"/>
        </w:rPr>
      </w:pPr>
      <w:r w:rsidRPr="000D01E1">
        <w:rPr>
          <w:rFonts w:ascii="Arial" w:hAnsi="Arial" w:cs="Arial"/>
        </w:rPr>
        <w:t>The progressive seminal motility was the most impacted with abnormality, having 31.4% optimal progressive motility (euzoospermia), while 69.6% of the semen specimens were impaired motility (asthenozoospermia), dead/ non-motile cells (necrozoospermia) or azoospermia, where there were no sperm cells in the ejaculates. While 36.0% of normally motile cells were found in semen samples with positive cultures, 39.3% among negative cultures. Though this may appear to indicate a negative effect of bacteriospermia on motility, it was not found significant in this study at 95% CI. While this compares closely with some sudies,</w:t>
      </w:r>
      <w:r w:rsidRPr="000D01E1">
        <w:rPr>
          <w:rFonts w:ascii="Arial" w:hAnsi="Arial" w:cs="Arial"/>
          <w:vertAlign w:val="superscript"/>
        </w:rPr>
        <w:t>17</w:t>
      </w:r>
      <w:r w:rsidRPr="000D01E1">
        <w:rPr>
          <w:rFonts w:ascii="Arial" w:hAnsi="Arial" w:cs="Arial"/>
        </w:rPr>
        <w:t xml:space="preserve"> it is inconsistent with some others.</w:t>
      </w:r>
      <w:r w:rsidRPr="000D01E1">
        <w:rPr>
          <w:rFonts w:ascii="Arial" w:hAnsi="Arial" w:cs="Arial"/>
          <w:vertAlign w:val="superscript"/>
        </w:rPr>
        <w:t>7</w:t>
      </w:r>
      <w:r w:rsidRPr="000D01E1">
        <w:rPr>
          <w:rFonts w:ascii="Arial" w:hAnsi="Arial" w:cs="Arial"/>
        </w:rPr>
        <w:t xml:space="preserve"> Motility appears to be the semen parameter that is most adversely impacted by bacteriospermia. It has been reported that spermatozoa may be immobilized in the presence of microoganisms.</w:t>
      </w:r>
      <w:r w:rsidRPr="000D01E1">
        <w:rPr>
          <w:rFonts w:ascii="Arial" w:hAnsi="Arial" w:cs="Arial"/>
          <w:vertAlign w:val="superscript"/>
        </w:rPr>
        <w:t xml:space="preserve">12 </w:t>
      </w:r>
      <w:r w:rsidRPr="000D01E1">
        <w:rPr>
          <w:rFonts w:ascii="Arial" w:hAnsi="Arial" w:cs="Arial"/>
        </w:rPr>
        <w:t>This has been attributed to a number of mechanisms linked with the presence of bacteria in the genitourinary tracts, such as inflammatory processes, which may cause damages to sperm cells or constrict the passage ducts and impede the sperm motility and seminal flow.</w:t>
      </w:r>
      <w:r w:rsidRPr="000D01E1">
        <w:rPr>
          <w:rFonts w:ascii="Arial" w:hAnsi="Arial" w:cs="Arial"/>
          <w:vertAlign w:val="superscript"/>
        </w:rPr>
        <w:t>13</w:t>
      </w:r>
    </w:p>
    <w:p w14:paraId="08EE7594" w14:textId="77777777" w:rsidR="00CD7D5C" w:rsidRPr="000D01E1" w:rsidRDefault="00CD7D5C" w:rsidP="00CD7D5C">
      <w:pPr>
        <w:jc w:val="both"/>
        <w:rPr>
          <w:rFonts w:ascii="Arial" w:hAnsi="Arial" w:cs="Arial"/>
        </w:rPr>
      </w:pPr>
      <w:r w:rsidRPr="000D01E1">
        <w:rPr>
          <w:rFonts w:ascii="Arial" w:hAnsi="Arial" w:cs="Arial"/>
        </w:rPr>
        <w:t>Negative impacts of bacteria on sperm parameters many be direct or indirect. Direct effect may involve the action of toxins produced by pathogens that may be harmful to the sperm cells.</w:t>
      </w:r>
      <w:r w:rsidRPr="000D01E1">
        <w:rPr>
          <w:rFonts w:ascii="Arial" w:hAnsi="Arial" w:cs="Arial"/>
          <w:vertAlign w:val="superscript"/>
        </w:rPr>
        <w:t xml:space="preserve">6.7 </w:t>
      </w:r>
      <w:r w:rsidRPr="000D01E1">
        <w:rPr>
          <w:rFonts w:ascii="Arial" w:hAnsi="Arial" w:cs="Arial"/>
        </w:rPr>
        <w:t>Bacteriospermia is linked with a number of disease conditions in the male genitourinary tract such as prostatitis or epididymitis, urethritis, and orchitis or damage of the accessory glands which may adversely affect sperm motility and other parameters.</w:t>
      </w:r>
      <w:r w:rsidRPr="000D01E1">
        <w:rPr>
          <w:rFonts w:ascii="Arial" w:hAnsi="Arial" w:cs="Arial"/>
          <w:vertAlign w:val="superscript"/>
        </w:rPr>
        <w:t>6,13</w:t>
      </w:r>
      <w:r w:rsidRPr="000D01E1">
        <w:rPr>
          <w:rFonts w:ascii="Arial" w:hAnsi="Arial" w:cs="Arial"/>
        </w:rPr>
        <w:t xml:space="preserve">   bacteriospermia may negatively impact on motility and other seminal parameters include through cellular interactions, sperm adhesion, agglutinations and related interactions. Also, bacteriospermia in conjunction with leukocytospermia may through the induction of cytokines and ROS generation have negative effects on semen parameters.</w:t>
      </w:r>
      <w:r w:rsidRPr="000D01E1">
        <w:rPr>
          <w:rFonts w:ascii="Arial" w:hAnsi="Arial" w:cs="Arial"/>
          <w:vertAlign w:val="superscript"/>
        </w:rPr>
        <w:t>14,15</w:t>
      </w:r>
      <w:r w:rsidRPr="000D01E1">
        <w:rPr>
          <w:rFonts w:ascii="Arial" w:hAnsi="Arial" w:cs="Arial"/>
        </w:rPr>
        <w:t xml:space="preserve"> Impeding the active and progressively motile sperm cells is probably the precursor to other forms of damage to sperm cells like morphology and concentration.</w:t>
      </w:r>
    </w:p>
    <w:p w14:paraId="3F21562E" w14:textId="77777777" w:rsidR="00CD7D5C" w:rsidRPr="000D01E1" w:rsidRDefault="00CD7D5C" w:rsidP="00CD7D5C">
      <w:pPr>
        <w:jc w:val="both"/>
        <w:rPr>
          <w:rFonts w:ascii="Arial" w:hAnsi="Arial" w:cs="Arial"/>
        </w:rPr>
      </w:pPr>
      <w:r w:rsidRPr="000D01E1">
        <w:rPr>
          <w:rFonts w:ascii="Arial" w:hAnsi="Arial" w:cs="Arial"/>
        </w:rPr>
        <w:t>The overall abnormal semen counts of 36.1% in this study align closely with the findings in some other studies.</w:t>
      </w:r>
      <w:r w:rsidRPr="000D01E1">
        <w:rPr>
          <w:rFonts w:ascii="Arial" w:hAnsi="Arial" w:cs="Arial"/>
          <w:vertAlign w:val="superscript"/>
        </w:rPr>
        <w:t xml:space="preserve">7 </w:t>
      </w:r>
      <w:r w:rsidRPr="000D01E1">
        <w:rPr>
          <w:rFonts w:ascii="Arial" w:hAnsi="Arial" w:cs="Arial"/>
        </w:rPr>
        <w:t>However there appear to be not much disparity in the semen concentration in the semen samples having bacterial growth and those without growths. This is at variance with the findings in some other studies where significant differences were reported,</w:t>
      </w:r>
      <w:r w:rsidRPr="000D01E1">
        <w:rPr>
          <w:rFonts w:ascii="Arial" w:hAnsi="Arial" w:cs="Arial"/>
          <w:vertAlign w:val="superscript"/>
        </w:rPr>
        <w:t xml:space="preserve">7,13 </w:t>
      </w:r>
      <w:r w:rsidRPr="000D01E1">
        <w:rPr>
          <w:rFonts w:ascii="Arial" w:hAnsi="Arial" w:cs="Arial"/>
        </w:rPr>
        <w:t>but align with other studies where no significant differences on the basis of presence or absence of bacteriospermia.</w:t>
      </w:r>
      <w:r w:rsidRPr="000D01E1">
        <w:rPr>
          <w:rFonts w:ascii="Arial" w:hAnsi="Arial" w:cs="Arial"/>
          <w:vertAlign w:val="superscript"/>
        </w:rPr>
        <w:t xml:space="preserve">2,18 </w:t>
      </w:r>
      <w:r w:rsidRPr="000D01E1">
        <w:rPr>
          <w:rFonts w:ascii="Arial" w:hAnsi="Arial" w:cs="Arial"/>
        </w:rPr>
        <w:t>This study did not find any significant impact of bacteriospermia on the semen volume and morphology. This corelates with the findings in some similar studies,</w:t>
      </w:r>
      <w:r w:rsidRPr="000D01E1">
        <w:rPr>
          <w:rFonts w:ascii="Arial" w:hAnsi="Arial" w:cs="Arial"/>
          <w:vertAlign w:val="superscript"/>
        </w:rPr>
        <w:t>2,17</w:t>
      </w:r>
      <w:r w:rsidRPr="000D01E1">
        <w:rPr>
          <w:rFonts w:ascii="Arial" w:hAnsi="Arial" w:cs="Arial"/>
        </w:rPr>
        <w:t xml:space="preserve"> but did not compare well with others.</w:t>
      </w:r>
      <w:r w:rsidRPr="000D01E1">
        <w:rPr>
          <w:rFonts w:ascii="Arial" w:hAnsi="Arial" w:cs="Arial"/>
          <w:vertAlign w:val="superscript"/>
        </w:rPr>
        <w:t>5</w:t>
      </w:r>
      <w:r w:rsidRPr="000D01E1">
        <w:rPr>
          <w:rFonts w:ascii="Arial" w:hAnsi="Arial" w:cs="Arial"/>
        </w:rPr>
        <w:t xml:space="preserve"> </w:t>
      </w:r>
    </w:p>
    <w:p w14:paraId="7CF3EB03" w14:textId="77777777" w:rsidR="00CD7D5C" w:rsidRPr="000D01E1" w:rsidRDefault="00CD7D5C" w:rsidP="00CD7D5C">
      <w:pPr>
        <w:jc w:val="both"/>
        <w:rPr>
          <w:rFonts w:ascii="Arial" w:hAnsi="Arial" w:cs="Arial"/>
        </w:rPr>
      </w:pPr>
      <w:r w:rsidRPr="000D01E1">
        <w:rPr>
          <w:rFonts w:ascii="Arial" w:hAnsi="Arial" w:cs="Arial"/>
        </w:rPr>
        <w:t>The bacterial strains recovered from this study aligns closely with those recovered from aerobic cultures elsewhere.</w:t>
      </w:r>
      <w:r w:rsidRPr="000D01E1">
        <w:rPr>
          <w:rFonts w:ascii="Arial" w:hAnsi="Arial" w:cs="Arial"/>
          <w:vertAlign w:val="superscript"/>
        </w:rPr>
        <w:t>2,5,7,12,</w:t>
      </w:r>
      <w:r w:rsidRPr="000D01E1">
        <w:rPr>
          <w:rFonts w:ascii="Arial" w:hAnsi="Arial" w:cs="Arial"/>
        </w:rPr>
        <w:t xml:space="preserve"> The 49.1% prevalence of bacteria as noticed in this study fall with the range of disparate reports from several studies, including the 21% reported in an Italian study,</w:t>
      </w:r>
      <w:r w:rsidRPr="000D01E1">
        <w:rPr>
          <w:rFonts w:ascii="Arial" w:hAnsi="Arial" w:cs="Arial"/>
          <w:vertAlign w:val="superscript"/>
        </w:rPr>
        <w:t xml:space="preserve">19 </w:t>
      </w:r>
      <w:r w:rsidRPr="000D01E1">
        <w:rPr>
          <w:rFonts w:ascii="Arial" w:hAnsi="Arial" w:cs="Arial"/>
        </w:rPr>
        <w:t>25.3% in Nepal,</w:t>
      </w:r>
      <w:r w:rsidRPr="000D01E1">
        <w:rPr>
          <w:rFonts w:ascii="Arial" w:hAnsi="Arial" w:cs="Arial"/>
          <w:vertAlign w:val="superscript"/>
        </w:rPr>
        <w:t>20</w:t>
      </w:r>
      <w:r w:rsidRPr="000D01E1">
        <w:rPr>
          <w:rFonts w:ascii="Arial" w:hAnsi="Arial" w:cs="Arial"/>
        </w:rPr>
        <w:t xml:space="preserve"> 35.3% in India,</w:t>
      </w:r>
      <w:r w:rsidRPr="000D01E1">
        <w:rPr>
          <w:rFonts w:ascii="Arial" w:hAnsi="Arial" w:cs="Arial"/>
          <w:vertAlign w:val="superscript"/>
        </w:rPr>
        <w:t>12</w:t>
      </w:r>
      <w:r w:rsidRPr="000D01E1">
        <w:rPr>
          <w:rFonts w:ascii="Arial" w:hAnsi="Arial" w:cs="Arial"/>
        </w:rPr>
        <w:t xml:space="preserve"> 34.88% in Iran,</w:t>
      </w:r>
      <w:r w:rsidRPr="000D01E1">
        <w:rPr>
          <w:rFonts w:ascii="Arial" w:hAnsi="Arial" w:cs="Arial"/>
          <w:vertAlign w:val="superscript"/>
        </w:rPr>
        <w:t>7</w:t>
      </w:r>
      <w:r w:rsidRPr="000D01E1">
        <w:rPr>
          <w:rFonts w:ascii="Arial" w:hAnsi="Arial" w:cs="Arial"/>
        </w:rPr>
        <w:t xml:space="preserve"> 70.2% in Italy,</w:t>
      </w:r>
      <w:r w:rsidRPr="000D01E1">
        <w:rPr>
          <w:rFonts w:ascii="Arial" w:hAnsi="Arial" w:cs="Arial"/>
          <w:vertAlign w:val="superscript"/>
        </w:rPr>
        <w:t xml:space="preserve">5 </w:t>
      </w:r>
      <w:r w:rsidRPr="000D01E1">
        <w:rPr>
          <w:rFonts w:ascii="Arial" w:hAnsi="Arial" w:cs="Arial"/>
        </w:rPr>
        <w:t>56% in India,</w:t>
      </w:r>
      <w:r w:rsidRPr="000D01E1">
        <w:rPr>
          <w:rFonts w:ascii="Arial" w:hAnsi="Arial" w:cs="Arial"/>
          <w:vertAlign w:val="superscript"/>
        </w:rPr>
        <w:t>21</w:t>
      </w:r>
      <w:r w:rsidRPr="000D01E1">
        <w:rPr>
          <w:rFonts w:ascii="Arial" w:hAnsi="Arial" w:cs="Arial"/>
        </w:rPr>
        <w:t xml:space="preserve"> 30% in Saudi Arabia,</w:t>
      </w:r>
      <w:r w:rsidRPr="000D01E1">
        <w:rPr>
          <w:rFonts w:ascii="Arial" w:hAnsi="Arial" w:cs="Arial"/>
          <w:vertAlign w:val="superscript"/>
        </w:rPr>
        <w:t xml:space="preserve">22 </w:t>
      </w:r>
      <w:r w:rsidRPr="000D01E1">
        <w:rPr>
          <w:rFonts w:ascii="Arial" w:hAnsi="Arial" w:cs="Arial"/>
        </w:rPr>
        <w:t xml:space="preserve">The dominant bacterial isolates in this study were </w:t>
      </w:r>
      <w:r w:rsidRPr="000D01E1">
        <w:rPr>
          <w:rFonts w:ascii="Arial" w:hAnsi="Arial" w:cs="Arial"/>
          <w:i/>
          <w:iCs/>
        </w:rPr>
        <w:t xml:space="preserve">Escherichia coli Staphylococcus aureus, Enterococcus faecalis and Streptococci.. </w:t>
      </w:r>
      <w:r w:rsidRPr="000D01E1">
        <w:rPr>
          <w:rFonts w:ascii="Arial" w:hAnsi="Arial" w:cs="Arial"/>
        </w:rPr>
        <w:t>This was consistent with the findings in studies elsewhere</w:t>
      </w:r>
      <w:r w:rsidRPr="000D01E1">
        <w:rPr>
          <w:rFonts w:ascii="Arial" w:hAnsi="Arial" w:cs="Arial"/>
          <w:vertAlign w:val="superscript"/>
        </w:rPr>
        <w:t>2,7,12,</w:t>
      </w:r>
      <w:r w:rsidRPr="000D01E1">
        <w:rPr>
          <w:rFonts w:ascii="Arial" w:hAnsi="Arial" w:cs="Arial"/>
        </w:rPr>
        <w:t xml:space="preserve"> among several other studies </w:t>
      </w:r>
    </w:p>
    <w:p w14:paraId="348BDD28" w14:textId="77777777" w:rsidR="00CD7D5C" w:rsidRPr="000D01E1" w:rsidRDefault="00CD7D5C" w:rsidP="00CD7D5C">
      <w:pPr>
        <w:jc w:val="both"/>
        <w:rPr>
          <w:rFonts w:ascii="Arial" w:hAnsi="Arial" w:cs="Arial"/>
        </w:rPr>
      </w:pPr>
      <w:r w:rsidRPr="000D01E1">
        <w:rPr>
          <w:rFonts w:ascii="Arial" w:hAnsi="Arial" w:cs="Arial"/>
        </w:rPr>
        <w:t>In spite of several research findings supporting the deleterious impacts of bacterial infections on the quality of sperm, the exact dimensions of the impacts remain controversial and yet to be fully unraveled. Studies on antimicrobial treatment of infection-related infertility considers asymptomatic genitourinary infection a major cause of male infertility, which is treatable with antimicrobial agents.</w:t>
      </w:r>
      <w:r w:rsidRPr="000D01E1">
        <w:rPr>
          <w:rFonts w:ascii="Arial" w:hAnsi="Arial" w:cs="Arial"/>
          <w:vertAlign w:val="superscript"/>
        </w:rPr>
        <w:t xml:space="preserve">7,23 </w:t>
      </w:r>
      <w:r w:rsidRPr="000D01E1">
        <w:rPr>
          <w:rFonts w:ascii="Arial" w:hAnsi="Arial" w:cs="Arial"/>
        </w:rPr>
        <w:t xml:space="preserve">Yet a number of other studies could not find sufficient statistical evidence </w:t>
      </w:r>
      <w:r w:rsidRPr="000D01E1">
        <w:rPr>
          <w:rFonts w:ascii="Arial" w:hAnsi="Arial" w:cs="Arial"/>
        </w:rPr>
        <w:lastRenderedPageBreak/>
        <w:t>to corroborate the existence of negative associations between bacterial infections and male-factor infertility.</w:t>
      </w:r>
      <w:r w:rsidRPr="000D01E1">
        <w:rPr>
          <w:rFonts w:ascii="Arial" w:hAnsi="Arial" w:cs="Arial"/>
          <w:vertAlign w:val="superscript"/>
        </w:rPr>
        <w:t>12,16,25</w:t>
      </w:r>
      <w:r w:rsidRPr="000D01E1">
        <w:rPr>
          <w:rFonts w:ascii="Arial" w:hAnsi="Arial" w:cs="Arial"/>
        </w:rPr>
        <w:t xml:space="preserve"> While there were copious presumptive reasons to believe that bacteriospermia exerts negative impacts on semen parameters occasioning infertility, these could not be ascertained at the gross level against bacterial growths in general. </w:t>
      </w:r>
    </w:p>
    <w:p w14:paraId="74B0262A" w14:textId="77777777" w:rsidR="00CD7D5C" w:rsidRPr="000D01E1" w:rsidRDefault="00CD7D5C" w:rsidP="00CD7D5C">
      <w:pPr>
        <w:jc w:val="both"/>
        <w:rPr>
          <w:rFonts w:ascii="Arial" w:hAnsi="Arial" w:cs="Arial"/>
        </w:rPr>
      </w:pPr>
      <w:r w:rsidRPr="000D01E1">
        <w:rPr>
          <w:rFonts w:ascii="Arial" w:hAnsi="Arial" w:cs="Arial"/>
        </w:rPr>
        <w:t xml:space="preserve">The existence of significant statistical association at 95% CI was found in this study at five instances, namely progressive motility / </w:t>
      </w:r>
      <w:r w:rsidRPr="000D01E1">
        <w:rPr>
          <w:rFonts w:ascii="Arial" w:hAnsi="Arial" w:cs="Arial"/>
          <w:i/>
          <w:iCs/>
        </w:rPr>
        <w:t>Pseudomonas aeruginosa</w:t>
      </w:r>
      <w:r w:rsidRPr="000D01E1">
        <w:rPr>
          <w:rFonts w:ascii="Arial" w:hAnsi="Arial" w:cs="Arial"/>
        </w:rPr>
        <w:t xml:space="preserve"> (p value = 0.016), morphology / </w:t>
      </w:r>
      <w:r w:rsidRPr="000D01E1">
        <w:rPr>
          <w:rFonts w:ascii="Arial" w:hAnsi="Arial" w:cs="Arial"/>
          <w:i/>
          <w:iCs/>
        </w:rPr>
        <w:t xml:space="preserve">Pseudomonas aeruginosa </w:t>
      </w:r>
      <w:r w:rsidRPr="000D01E1">
        <w:rPr>
          <w:rFonts w:ascii="Arial" w:hAnsi="Arial" w:cs="Arial"/>
        </w:rPr>
        <w:t xml:space="preserve">(p value = 0.013), </w:t>
      </w:r>
      <w:r w:rsidRPr="000D01E1">
        <w:rPr>
          <w:rFonts w:ascii="Arial" w:hAnsi="Arial" w:cs="Arial"/>
          <w:i/>
          <w:iCs/>
        </w:rPr>
        <w:t>Counts</w:t>
      </w:r>
      <w:r w:rsidRPr="000D01E1">
        <w:rPr>
          <w:rFonts w:ascii="Arial" w:hAnsi="Arial" w:cs="Arial"/>
        </w:rPr>
        <w:t xml:space="preserve"> / </w:t>
      </w:r>
      <w:r w:rsidRPr="000D01E1">
        <w:rPr>
          <w:rFonts w:ascii="Arial" w:hAnsi="Arial" w:cs="Arial"/>
          <w:i/>
          <w:iCs/>
        </w:rPr>
        <w:t xml:space="preserve">Pseudomonas aeruginosa </w:t>
      </w:r>
      <w:r w:rsidRPr="000D01E1">
        <w:rPr>
          <w:rFonts w:ascii="Arial" w:hAnsi="Arial" w:cs="Arial"/>
        </w:rPr>
        <w:t xml:space="preserve">(p value = 0.043), counts and </w:t>
      </w:r>
      <w:r w:rsidRPr="000D01E1">
        <w:rPr>
          <w:rFonts w:ascii="Arial" w:hAnsi="Arial" w:cs="Arial"/>
          <w:i/>
          <w:iCs/>
        </w:rPr>
        <w:t xml:space="preserve">Enterococcus faecalis </w:t>
      </w:r>
      <w:r w:rsidRPr="000D01E1">
        <w:rPr>
          <w:rFonts w:ascii="Arial" w:hAnsi="Arial" w:cs="Arial"/>
        </w:rPr>
        <w:t xml:space="preserve">(p value = 0.011), and volume and </w:t>
      </w:r>
      <w:r w:rsidRPr="000D01E1">
        <w:rPr>
          <w:rFonts w:ascii="Arial" w:hAnsi="Arial" w:cs="Arial"/>
          <w:i/>
          <w:iCs/>
        </w:rPr>
        <w:t xml:space="preserve">Acinetobacter baumannii </w:t>
      </w:r>
      <w:r w:rsidRPr="000D01E1">
        <w:rPr>
          <w:rFonts w:ascii="Arial" w:hAnsi="Arial" w:cs="Arial"/>
        </w:rPr>
        <w:t>(p value = 0.025). It can thus be asserted that sufficient statistical evidence is available to corroborate previous findings bacterial infections exert negative impacts on semen parameters which results in male-factor infertility.</w:t>
      </w:r>
      <w:r w:rsidRPr="000D01E1">
        <w:rPr>
          <w:rFonts w:ascii="Arial" w:hAnsi="Arial" w:cs="Arial"/>
          <w:vertAlign w:val="superscript"/>
        </w:rPr>
        <w:t>26-28</w:t>
      </w:r>
      <w:r w:rsidRPr="000D01E1">
        <w:rPr>
          <w:rFonts w:ascii="Arial" w:hAnsi="Arial" w:cs="Arial"/>
        </w:rPr>
        <w:t xml:space="preserve">  </w:t>
      </w:r>
    </w:p>
    <w:p w14:paraId="24B502E9" w14:textId="77777777" w:rsidR="00CD7D5C" w:rsidRPr="000D01E1" w:rsidRDefault="00CD7D5C" w:rsidP="00CD7D5C">
      <w:pPr>
        <w:jc w:val="both"/>
        <w:rPr>
          <w:rFonts w:ascii="Arial" w:hAnsi="Arial" w:cs="Arial"/>
          <w:highlight w:val="yellow"/>
        </w:rPr>
      </w:pPr>
      <w:r w:rsidRPr="000D01E1">
        <w:rPr>
          <w:rFonts w:ascii="Arial" w:hAnsi="Arial" w:cs="Arial"/>
          <w:i/>
          <w:iCs/>
        </w:rPr>
        <w:t>Enterococcus faecalis</w:t>
      </w:r>
      <w:r w:rsidRPr="000D01E1">
        <w:rPr>
          <w:rFonts w:ascii="Arial" w:hAnsi="Arial" w:cs="Arial"/>
        </w:rPr>
        <w:t xml:space="preserve"> is a dominant member of the human microbiome and the semen microbiota, and is among the commonest pathogens associated with bacteriospermia in fertile and sub-fertile men.</w:t>
      </w:r>
      <w:r w:rsidRPr="000D01E1">
        <w:rPr>
          <w:rFonts w:ascii="Arial" w:hAnsi="Arial" w:cs="Arial"/>
          <w:vertAlign w:val="superscript"/>
        </w:rPr>
        <w:t xml:space="preserve"> 12,27-32 </w:t>
      </w:r>
      <w:r w:rsidRPr="000D01E1">
        <w:rPr>
          <w:rFonts w:ascii="Arial" w:hAnsi="Arial" w:cs="Arial"/>
        </w:rPr>
        <w:t xml:space="preserve"> </w:t>
      </w:r>
      <w:r w:rsidRPr="000D01E1">
        <w:rPr>
          <w:rFonts w:ascii="Arial" w:hAnsi="Arial" w:cs="Arial"/>
          <w:vertAlign w:val="superscript"/>
        </w:rPr>
        <w:t xml:space="preserve"> </w:t>
      </w:r>
      <w:r w:rsidRPr="000D01E1">
        <w:rPr>
          <w:rFonts w:ascii="Arial" w:hAnsi="Arial" w:cs="Arial"/>
        </w:rPr>
        <w:t xml:space="preserve"> </w:t>
      </w:r>
      <w:r w:rsidRPr="000D01E1">
        <w:rPr>
          <w:rFonts w:ascii="Arial" w:hAnsi="Arial" w:cs="Arial"/>
          <w:i/>
          <w:iCs/>
        </w:rPr>
        <w:t xml:space="preserve">Pseudomonas aeruginosa </w:t>
      </w:r>
      <w:r w:rsidRPr="000D01E1">
        <w:rPr>
          <w:rFonts w:ascii="Arial" w:hAnsi="Arial" w:cs="Arial"/>
        </w:rPr>
        <w:t xml:space="preserve">and </w:t>
      </w:r>
      <w:r w:rsidRPr="000D01E1">
        <w:rPr>
          <w:rFonts w:ascii="Arial" w:hAnsi="Arial" w:cs="Arial"/>
          <w:i/>
          <w:iCs/>
        </w:rPr>
        <w:t>Acinetobacter baumannii</w:t>
      </w:r>
      <w:r w:rsidRPr="000D01E1">
        <w:rPr>
          <w:rFonts w:ascii="Arial" w:hAnsi="Arial" w:cs="Arial"/>
        </w:rPr>
        <w:t xml:space="preserve"> are also commonly recovered from semen cultures of fertile and sub-fertile men. </w:t>
      </w:r>
      <w:r w:rsidRPr="000D01E1">
        <w:rPr>
          <w:rFonts w:ascii="Arial" w:hAnsi="Arial" w:cs="Arial"/>
          <w:i/>
          <w:iCs/>
        </w:rPr>
        <w:t>Pseudomonas aeruginosa</w:t>
      </w:r>
      <w:r w:rsidRPr="000D01E1">
        <w:rPr>
          <w:rFonts w:ascii="Arial" w:hAnsi="Arial" w:cs="Arial"/>
        </w:rPr>
        <w:t xml:space="preserve"> has been linked impairment of semen parameters.</w:t>
      </w:r>
      <w:r w:rsidRPr="000D01E1">
        <w:rPr>
          <w:rFonts w:ascii="Arial" w:hAnsi="Arial" w:cs="Arial"/>
          <w:vertAlign w:val="superscript"/>
        </w:rPr>
        <w:t>33,34</w:t>
      </w:r>
      <w:r w:rsidRPr="000D01E1">
        <w:rPr>
          <w:rFonts w:ascii="Arial" w:hAnsi="Arial" w:cs="Arial"/>
        </w:rPr>
        <w:t xml:space="preserve"> Pseudomonas-infected semen was reported to be linked with high numbers of oligoasthenoteratozoospermia than controls samples, possibly due to the organism having negative impact on the semen.</w:t>
      </w:r>
      <w:r w:rsidRPr="000D01E1">
        <w:rPr>
          <w:rFonts w:ascii="Arial" w:hAnsi="Arial" w:cs="Arial"/>
          <w:vertAlign w:val="superscript"/>
        </w:rPr>
        <w:t>19</w:t>
      </w:r>
      <w:r w:rsidRPr="000D01E1">
        <w:rPr>
          <w:rFonts w:ascii="Arial" w:hAnsi="Arial" w:cs="Arial"/>
        </w:rPr>
        <w:t xml:space="preserve"> Wile the findings here corroborates previous reports on </w:t>
      </w:r>
      <w:r w:rsidRPr="000D01E1">
        <w:rPr>
          <w:rFonts w:ascii="Arial" w:hAnsi="Arial" w:cs="Arial"/>
          <w:i/>
          <w:iCs/>
        </w:rPr>
        <w:t xml:space="preserve">Enterococcus faecalis and Pseudomonas aeruginosa, </w:t>
      </w:r>
      <w:r w:rsidRPr="000D01E1">
        <w:rPr>
          <w:rFonts w:ascii="Arial" w:hAnsi="Arial" w:cs="Arial"/>
        </w:rPr>
        <w:t xml:space="preserve">there were not </w:t>
      </w:r>
      <w:proofErr w:type="gramStart"/>
      <w:r w:rsidRPr="000D01E1">
        <w:rPr>
          <w:rFonts w:ascii="Arial" w:hAnsi="Arial" w:cs="Arial"/>
        </w:rPr>
        <w:t>much</w:t>
      </w:r>
      <w:proofErr w:type="gramEnd"/>
      <w:r w:rsidRPr="000D01E1">
        <w:rPr>
          <w:rFonts w:ascii="Arial" w:hAnsi="Arial" w:cs="Arial"/>
        </w:rPr>
        <w:t xml:space="preserve"> reports on the impacts of </w:t>
      </w:r>
      <w:r w:rsidRPr="000D01E1">
        <w:rPr>
          <w:rFonts w:ascii="Arial" w:hAnsi="Arial" w:cs="Arial"/>
          <w:i/>
          <w:iCs/>
        </w:rPr>
        <w:t>Acinetobacter baumannii.</w:t>
      </w:r>
    </w:p>
    <w:p w14:paraId="4F3D5C9E" w14:textId="77777777" w:rsidR="00CD7D5C" w:rsidRPr="000D01E1" w:rsidRDefault="00CD7D5C" w:rsidP="00CD7D5C">
      <w:pPr>
        <w:jc w:val="both"/>
        <w:rPr>
          <w:rFonts w:ascii="Arial" w:hAnsi="Arial" w:cs="Arial"/>
        </w:rPr>
      </w:pPr>
      <w:r w:rsidRPr="000D01E1">
        <w:rPr>
          <w:rFonts w:ascii="Arial" w:hAnsi="Arial" w:cs="Arial"/>
        </w:rPr>
        <w:t xml:space="preserve">The limitations of this study include reliance on secondary data, fraught with incompleteness and lack of independence in study design particularly with respect </w:t>
      </w:r>
      <w:proofErr w:type="gramStart"/>
      <w:r w:rsidRPr="000D01E1">
        <w:rPr>
          <w:rFonts w:ascii="Arial" w:hAnsi="Arial" w:cs="Arial"/>
        </w:rPr>
        <w:t>to choice</w:t>
      </w:r>
      <w:proofErr w:type="gramEnd"/>
      <w:r w:rsidRPr="000D01E1">
        <w:rPr>
          <w:rFonts w:ascii="Arial" w:hAnsi="Arial" w:cs="Arial"/>
        </w:rPr>
        <w:t xml:space="preserve"> of sociodemographic variables and test methods. The study would have benefited from nucleic acid amplification tests with the advantage of better sensitivity for detecting lower microbial loads commonly associated with asymptomatic infections are recommended for better outcomes.</w:t>
      </w:r>
      <w:r w:rsidRPr="000D01E1">
        <w:rPr>
          <w:rFonts w:ascii="Arial" w:hAnsi="Arial" w:cs="Arial"/>
          <w:vertAlign w:val="superscript"/>
        </w:rPr>
        <w:t xml:space="preserve">24 </w:t>
      </w:r>
      <w:r w:rsidRPr="000D01E1">
        <w:rPr>
          <w:rFonts w:ascii="Arial" w:hAnsi="Arial" w:cs="Arial"/>
        </w:rPr>
        <w:t>The use of Multiplex PCR assays would have conferred more advantages, particularly in cases of co-infections of multiple pathogens, and pathogens that are not easily culturable or differentiate between closely related strains.</w:t>
      </w:r>
      <w:r w:rsidRPr="000D01E1">
        <w:rPr>
          <w:rFonts w:ascii="Arial" w:hAnsi="Arial" w:cs="Arial"/>
          <w:vertAlign w:val="superscript"/>
        </w:rPr>
        <w:t>25</w:t>
      </w:r>
      <w:r w:rsidRPr="000D01E1">
        <w:rPr>
          <w:rFonts w:ascii="Arial" w:hAnsi="Arial" w:cs="Arial"/>
        </w:rPr>
        <w:t xml:space="preserve"> </w:t>
      </w:r>
    </w:p>
    <w:p w14:paraId="0016E72E" w14:textId="77777777" w:rsidR="00CD7D5C" w:rsidRPr="000D01E1" w:rsidRDefault="00CD7D5C" w:rsidP="00CD7D5C">
      <w:pPr>
        <w:jc w:val="both"/>
        <w:rPr>
          <w:rFonts w:ascii="Arial" w:hAnsi="Arial" w:cs="Arial"/>
          <w:b/>
          <w:bCs/>
        </w:rPr>
      </w:pPr>
      <w:r w:rsidRPr="000D01E1">
        <w:rPr>
          <w:rFonts w:ascii="Arial" w:hAnsi="Arial" w:cs="Arial"/>
          <w:b/>
          <w:bCs/>
        </w:rPr>
        <w:t>Conclusion</w:t>
      </w:r>
    </w:p>
    <w:p w14:paraId="09AF71A8" w14:textId="77777777" w:rsidR="00CD7D5C" w:rsidRPr="000D01E1" w:rsidRDefault="00CD7D5C" w:rsidP="00CD7D5C">
      <w:pPr>
        <w:jc w:val="both"/>
        <w:rPr>
          <w:rFonts w:ascii="Arial" w:hAnsi="Arial" w:cs="Arial"/>
        </w:rPr>
      </w:pPr>
      <w:r w:rsidRPr="000D01E1">
        <w:rPr>
          <w:rFonts w:ascii="Arial" w:hAnsi="Arial" w:cs="Arial"/>
        </w:rPr>
        <w:t xml:space="preserve">Some of the basic semen parameters in this study, namely volume, progressive motility, counts and morphology were apparently impacted adversely by the presence of bacterial infections, however, no significant statistical associations were found at 95% CI to buttress the existence of such associations. The statistically significant association between </w:t>
      </w:r>
      <w:r w:rsidRPr="000D01E1">
        <w:rPr>
          <w:rFonts w:ascii="Arial" w:hAnsi="Arial" w:cs="Arial"/>
          <w:i/>
          <w:iCs/>
        </w:rPr>
        <w:t xml:space="preserve">Enterococcus faecalis </w:t>
      </w:r>
      <w:r w:rsidRPr="000D01E1">
        <w:rPr>
          <w:rFonts w:ascii="Arial" w:hAnsi="Arial" w:cs="Arial"/>
        </w:rPr>
        <w:t xml:space="preserve">and defects in semen concentration and morphology is however an apt corroboration of several authorities who reported on the negative effect of bacterial infections on sperm quality. </w:t>
      </w:r>
    </w:p>
    <w:p w14:paraId="2AA7F860" w14:textId="31BCCD33" w:rsidR="00CD7D5C" w:rsidRDefault="00CD7D5C" w:rsidP="00CD7D5C">
      <w:pPr>
        <w:jc w:val="both"/>
        <w:rPr>
          <w:rFonts w:ascii="Arial" w:hAnsi="Arial" w:cs="Arial"/>
        </w:rPr>
      </w:pPr>
      <w:r w:rsidRPr="000D01E1">
        <w:rPr>
          <w:rFonts w:ascii="Arial" w:hAnsi="Arial" w:cs="Arial"/>
        </w:rPr>
        <w:t xml:space="preserve">The outcome of this, and of several other studies, make imperative, the deployment of appropriate laboratory diagnostic tools in the workup for infertility. Culture and susceptibility testing together with seminal fluid analysis and related tests will go a long way in the detection of etiologic agents in symptomatic and asymptomatic bacteriospermia; as well as </w:t>
      </w:r>
      <w:r w:rsidR="0049151B">
        <w:rPr>
          <w:rFonts w:ascii="Arial" w:hAnsi="Arial" w:cs="Arial"/>
        </w:rPr>
        <w:t>establish</w:t>
      </w:r>
      <w:r w:rsidRPr="000D01E1">
        <w:rPr>
          <w:rFonts w:ascii="Arial" w:hAnsi="Arial" w:cs="Arial"/>
        </w:rPr>
        <w:t xml:space="preserve"> appropriate antimicrobial agents for the treatment. A comprehensive exposition of the role of various pathogens in male infertility will go a long way in dispelling the controversies over this important issue and lead to improved outcomes in infertility management. We could not find any related study within the area, so this study may serve as baseline for further studies in the study area.</w:t>
      </w:r>
    </w:p>
    <w:p w14:paraId="4A3E12DE" w14:textId="262AD6D0" w:rsidR="003730FA" w:rsidRPr="003730FA" w:rsidRDefault="003730FA" w:rsidP="003730FA">
      <w:pPr>
        <w:jc w:val="both"/>
        <w:rPr>
          <w:rFonts w:ascii="Arial" w:hAnsi="Arial" w:cs="Arial"/>
          <w:b/>
        </w:rPr>
      </w:pPr>
      <w:r w:rsidRPr="003730FA">
        <w:rPr>
          <w:rFonts w:ascii="Arial" w:hAnsi="Arial" w:cs="Arial"/>
          <w:b/>
        </w:rPr>
        <w:lastRenderedPageBreak/>
        <w:t xml:space="preserve">Ethical </w:t>
      </w:r>
      <w:r w:rsidRPr="003730FA">
        <w:rPr>
          <w:rFonts w:ascii="Arial" w:hAnsi="Arial" w:cs="Arial"/>
          <w:b/>
        </w:rPr>
        <w:t xml:space="preserve">Approval: </w:t>
      </w:r>
    </w:p>
    <w:p w14:paraId="3318F87E" w14:textId="4A669C6C" w:rsidR="003730FA" w:rsidRDefault="003730FA" w:rsidP="003730FA">
      <w:pPr>
        <w:jc w:val="both"/>
        <w:rPr>
          <w:rFonts w:ascii="Arial" w:hAnsi="Arial" w:cs="Arial"/>
        </w:rPr>
      </w:pPr>
      <w:r w:rsidRPr="003730FA">
        <w:rPr>
          <w:rFonts w:ascii="Arial" w:hAnsi="Arial" w:cs="Arial"/>
        </w:rPr>
        <w:t xml:space="preserve">Written approval was sought for and obtained from the management of </w:t>
      </w:r>
      <w:proofErr w:type="spellStart"/>
      <w:r w:rsidRPr="003730FA">
        <w:rPr>
          <w:rFonts w:ascii="Arial" w:hAnsi="Arial" w:cs="Arial"/>
        </w:rPr>
        <w:t>Diagnostix</w:t>
      </w:r>
      <w:proofErr w:type="spellEnd"/>
      <w:r w:rsidRPr="003730FA">
        <w:rPr>
          <w:rFonts w:ascii="Arial" w:hAnsi="Arial" w:cs="Arial"/>
        </w:rPr>
        <w:t xml:space="preserve"> and </w:t>
      </w:r>
      <w:proofErr w:type="spellStart"/>
      <w:r w:rsidRPr="003730FA">
        <w:rPr>
          <w:rFonts w:ascii="Arial" w:hAnsi="Arial" w:cs="Arial"/>
        </w:rPr>
        <w:t>Scientifique</w:t>
      </w:r>
      <w:proofErr w:type="spellEnd"/>
      <w:r w:rsidRPr="003730FA">
        <w:rPr>
          <w:rFonts w:ascii="Arial" w:hAnsi="Arial" w:cs="Arial"/>
        </w:rPr>
        <w:t xml:space="preserve"> laboratories. The study was reviewed and approved by the Ethical review committee of Faculty of Medical laboratory science, Federal university </w:t>
      </w:r>
      <w:proofErr w:type="spellStart"/>
      <w:r w:rsidRPr="003730FA">
        <w:rPr>
          <w:rFonts w:ascii="Arial" w:hAnsi="Arial" w:cs="Arial"/>
        </w:rPr>
        <w:t>Otuoke</w:t>
      </w:r>
      <w:proofErr w:type="spellEnd"/>
      <w:r w:rsidRPr="003730FA">
        <w:rPr>
          <w:rFonts w:ascii="Arial" w:hAnsi="Arial" w:cs="Arial"/>
        </w:rPr>
        <w:t>, Nigeria.</w:t>
      </w:r>
    </w:p>
    <w:p w14:paraId="389FF483" w14:textId="77777777" w:rsidR="006239F8" w:rsidRPr="003730FA" w:rsidRDefault="006239F8" w:rsidP="006239F8">
      <w:pPr>
        <w:rPr>
          <w:b/>
          <w:highlight w:val="yellow"/>
        </w:rPr>
      </w:pPr>
      <w:bookmarkStart w:id="13" w:name="_Hlk190852809"/>
      <w:r w:rsidRPr="003730FA">
        <w:rPr>
          <w:b/>
          <w:highlight w:val="yellow"/>
        </w:rPr>
        <w:t>Disclaimer (Artificial intelli</w:t>
      </w:r>
      <w:bookmarkStart w:id="14" w:name="_GoBack"/>
      <w:bookmarkEnd w:id="14"/>
      <w:r w:rsidRPr="003730FA">
        <w:rPr>
          <w:b/>
          <w:highlight w:val="yellow"/>
        </w:rPr>
        <w:t>gence)</w:t>
      </w:r>
    </w:p>
    <w:p w14:paraId="6B74068D" w14:textId="77777777" w:rsidR="006239F8" w:rsidRPr="000A6323" w:rsidRDefault="006239F8" w:rsidP="006239F8">
      <w:pPr>
        <w:rPr>
          <w:highlight w:val="yellow"/>
        </w:rPr>
      </w:pPr>
      <w:r w:rsidRPr="000A6323">
        <w:rPr>
          <w:highlight w:val="yellow"/>
        </w:rPr>
        <w:t xml:space="preserve">Option 1: </w:t>
      </w:r>
    </w:p>
    <w:p w14:paraId="5D2C3B91" w14:textId="77777777" w:rsidR="006239F8" w:rsidRPr="000A6323" w:rsidRDefault="006239F8" w:rsidP="006239F8">
      <w:pPr>
        <w:rPr>
          <w:highlight w:val="yellow"/>
        </w:rPr>
      </w:pPr>
      <w:r w:rsidRPr="000A6323">
        <w:rPr>
          <w:highlight w:val="yellow"/>
        </w:rPr>
        <w:t xml:space="preserve">Author(s) hereby declare that NO generative AI technologies such as Large Language Models (ChatGPT, COPILOT, etc.) and text-to-image generators have been used during the writing or editing of this manuscript. </w:t>
      </w:r>
    </w:p>
    <w:p w14:paraId="43D8FED1" w14:textId="77777777" w:rsidR="00CD7D5C" w:rsidRPr="000D01E1" w:rsidRDefault="00CD7D5C" w:rsidP="00CD7D5C">
      <w:pPr>
        <w:tabs>
          <w:tab w:val="left" w:pos="1320"/>
        </w:tabs>
        <w:jc w:val="both"/>
        <w:rPr>
          <w:rFonts w:ascii="Arial" w:hAnsi="Arial" w:cs="Arial"/>
          <w:b/>
          <w:bCs/>
        </w:rPr>
      </w:pPr>
      <w:bookmarkStart w:id="15" w:name="_Hlk184456859"/>
      <w:bookmarkEnd w:id="11"/>
      <w:bookmarkEnd w:id="13"/>
      <w:r w:rsidRPr="000D01E1">
        <w:rPr>
          <w:rFonts w:ascii="Arial" w:hAnsi="Arial" w:cs="Arial"/>
          <w:b/>
          <w:bCs/>
        </w:rPr>
        <w:t>REFERENCE</w:t>
      </w:r>
    </w:p>
    <w:p w14:paraId="76B472BC"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proofErr w:type="spellStart"/>
      <w:r w:rsidRPr="000D01E1">
        <w:rPr>
          <w:rFonts w:ascii="Arial" w:hAnsi="Arial" w:cs="Arial"/>
        </w:rPr>
        <w:t>Gholami</w:t>
      </w:r>
      <w:proofErr w:type="spellEnd"/>
      <w:r w:rsidRPr="000D01E1">
        <w:rPr>
          <w:rFonts w:ascii="Arial" w:hAnsi="Arial" w:cs="Arial"/>
        </w:rPr>
        <w:t xml:space="preserve"> M, </w:t>
      </w:r>
      <w:proofErr w:type="spellStart"/>
      <w:r w:rsidRPr="000D01E1">
        <w:rPr>
          <w:rFonts w:ascii="Arial" w:hAnsi="Arial" w:cs="Arial"/>
        </w:rPr>
        <w:t>Moosazadeh</w:t>
      </w:r>
      <w:proofErr w:type="spellEnd"/>
      <w:r w:rsidRPr="000D01E1">
        <w:rPr>
          <w:rFonts w:ascii="Arial" w:hAnsi="Arial" w:cs="Arial"/>
        </w:rPr>
        <w:t xml:space="preserve"> M, </w:t>
      </w:r>
      <w:proofErr w:type="spellStart"/>
      <w:r w:rsidRPr="000D01E1">
        <w:rPr>
          <w:rFonts w:ascii="Arial" w:hAnsi="Arial" w:cs="Arial"/>
        </w:rPr>
        <w:t>Haghshenash</w:t>
      </w:r>
      <w:proofErr w:type="spellEnd"/>
      <w:r w:rsidRPr="000D01E1">
        <w:rPr>
          <w:rFonts w:ascii="Arial" w:hAnsi="Arial" w:cs="Arial"/>
        </w:rPr>
        <w:t xml:space="preserve"> MR, Jafarpour H, Mousavi T. Evaluation of the Presence of Bacterial and Viral Agents in the Semen of Infertile Men: A Systematic and Meta-Analysis Review Study. Front Med (Lausanne). 2022 May </w:t>
      </w:r>
      <w:proofErr w:type="gramStart"/>
      <w:r w:rsidRPr="000D01E1">
        <w:rPr>
          <w:rFonts w:ascii="Arial" w:hAnsi="Arial" w:cs="Arial"/>
        </w:rPr>
        <w:t>4;9:835254</w:t>
      </w:r>
      <w:proofErr w:type="gramEnd"/>
      <w:r w:rsidRPr="000D01E1">
        <w:rPr>
          <w:rFonts w:ascii="Arial" w:hAnsi="Arial" w:cs="Arial"/>
        </w:rPr>
        <w:t xml:space="preserve">. </w:t>
      </w:r>
      <w:proofErr w:type="spellStart"/>
      <w:r w:rsidRPr="000D01E1">
        <w:rPr>
          <w:rFonts w:ascii="Arial" w:hAnsi="Arial" w:cs="Arial"/>
        </w:rPr>
        <w:t>doi</w:t>
      </w:r>
      <w:proofErr w:type="spellEnd"/>
      <w:r w:rsidRPr="000D01E1">
        <w:rPr>
          <w:rFonts w:ascii="Arial" w:hAnsi="Arial" w:cs="Arial"/>
        </w:rPr>
        <w:t>: 10.3389/fmed.2022.835254. PMID: 35602502; PMCID: PMC9116196.</w:t>
      </w:r>
    </w:p>
    <w:p w14:paraId="03A29C33"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proofErr w:type="spellStart"/>
      <w:r w:rsidRPr="000D01E1">
        <w:rPr>
          <w:rFonts w:ascii="Arial" w:hAnsi="Arial" w:cs="Arial"/>
        </w:rPr>
        <w:t>Shash</w:t>
      </w:r>
      <w:proofErr w:type="spellEnd"/>
      <w:r w:rsidRPr="000D01E1">
        <w:rPr>
          <w:rFonts w:ascii="Arial" w:hAnsi="Arial" w:cs="Arial"/>
        </w:rPr>
        <w:t xml:space="preserve"> RYM, Mohamed GAA, </w:t>
      </w:r>
      <w:proofErr w:type="spellStart"/>
      <w:r w:rsidRPr="000D01E1">
        <w:rPr>
          <w:rFonts w:ascii="Arial" w:hAnsi="Arial" w:cs="Arial"/>
        </w:rPr>
        <w:t>Shebl</w:t>
      </w:r>
      <w:proofErr w:type="spellEnd"/>
      <w:r w:rsidRPr="000D01E1">
        <w:rPr>
          <w:rFonts w:ascii="Arial" w:hAnsi="Arial" w:cs="Arial"/>
        </w:rPr>
        <w:t xml:space="preserve"> SE, </w:t>
      </w:r>
      <w:proofErr w:type="spellStart"/>
      <w:r w:rsidRPr="000D01E1">
        <w:rPr>
          <w:rFonts w:ascii="Arial" w:hAnsi="Arial" w:cs="Arial"/>
        </w:rPr>
        <w:t>Shokr</w:t>
      </w:r>
      <w:proofErr w:type="spellEnd"/>
      <w:r w:rsidRPr="000D01E1">
        <w:rPr>
          <w:rFonts w:ascii="Arial" w:hAnsi="Arial" w:cs="Arial"/>
        </w:rPr>
        <w:t xml:space="preserve"> M, Soliman SA. The Impact of Bacteriospermia on Semen Parameters Among Infertile Egyptian Men: A Case-Control Study. Am J </w:t>
      </w:r>
      <w:proofErr w:type="spellStart"/>
      <w:r w:rsidRPr="000D01E1">
        <w:rPr>
          <w:rFonts w:ascii="Arial" w:hAnsi="Arial" w:cs="Arial"/>
        </w:rPr>
        <w:t>Mens</w:t>
      </w:r>
      <w:proofErr w:type="spellEnd"/>
      <w:r w:rsidRPr="000D01E1">
        <w:rPr>
          <w:rFonts w:ascii="Arial" w:hAnsi="Arial" w:cs="Arial"/>
        </w:rPr>
        <w:t xml:space="preserve"> Health. 2023 May-Jun;17(3):15579883231181861. </w:t>
      </w:r>
      <w:proofErr w:type="spellStart"/>
      <w:r w:rsidRPr="000D01E1">
        <w:rPr>
          <w:rFonts w:ascii="Arial" w:hAnsi="Arial" w:cs="Arial"/>
        </w:rPr>
        <w:t>doi</w:t>
      </w:r>
      <w:proofErr w:type="spellEnd"/>
      <w:r w:rsidRPr="000D01E1">
        <w:rPr>
          <w:rFonts w:ascii="Arial" w:hAnsi="Arial" w:cs="Arial"/>
        </w:rPr>
        <w:t>: 10.1177/15579883231181861. PMID: 37341390; PMCID: PMC10288426.</w:t>
      </w:r>
    </w:p>
    <w:p w14:paraId="104EF46C"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proofErr w:type="spellStart"/>
      <w:r w:rsidRPr="000D01E1">
        <w:rPr>
          <w:rFonts w:ascii="Arial" w:hAnsi="Arial" w:cs="Arial"/>
        </w:rPr>
        <w:t>Boitrelle</w:t>
      </w:r>
      <w:proofErr w:type="spellEnd"/>
      <w:r w:rsidRPr="000D01E1">
        <w:rPr>
          <w:rFonts w:ascii="Arial" w:hAnsi="Arial" w:cs="Arial"/>
        </w:rPr>
        <w:t xml:space="preserve"> F, Shah R, Saleh R, Henkel R, Kandil H, Chung E, Vogiatzi P, Zini A, Arafa M, Agarwal A. The Sixth Edition of the WHO Manual for Human Semen Analysis: A Critical Review and SWOT Analysis. Life (Basel). 2021 Dec 9;11(12):1368. </w:t>
      </w:r>
      <w:proofErr w:type="spellStart"/>
      <w:r w:rsidRPr="000D01E1">
        <w:rPr>
          <w:rFonts w:ascii="Arial" w:hAnsi="Arial" w:cs="Arial"/>
        </w:rPr>
        <w:t>doi</w:t>
      </w:r>
      <w:proofErr w:type="spellEnd"/>
      <w:r w:rsidRPr="000D01E1">
        <w:rPr>
          <w:rFonts w:ascii="Arial" w:hAnsi="Arial" w:cs="Arial"/>
        </w:rPr>
        <w:t>: 10.3390/life11121368. PMID: 34947899; PMCID: PMC8706130.</w:t>
      </w:r>
    </w:p>
    <w:p w14:paraId="400386EF"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Wang S, Zhang K, Yao Y, Li J, Deng S. Bacterial Infections Affect Male Fertility: A Focus on the Oxidative Stress-Autophagy Axis. Front Cell Dev Biol. 2021 Oct </w:t>
      </w:r>
      <w:proofErr w:type="gramStart"/>
      <w:r w:rsidRPr="000D01E1">
        <w:rPr>
          <w:rFonts w:ascii="Arial" w:hAnsi="Arial" w:cs="Arial"/>
        </w:rPr>
        <w:t>21;9:727812</w:t>
      </w:r>
      <w:proofErr w:type="gramEnd"/>
      <w:r w:rsidRPr="000D01E1">
        <w:rPr>
          <w:rFonts w:ascii="Arial" w:hAnsi="Arial" w:cs="Arial"/>
        </w:rPr>
        <w:t xml:space="preserve">. </w:t>
      </w:r>
      <w:proofErr w:type="spellStart"/>
      <w:r w:rsidRPr="000D01E1">
        <w:rPr>
          <w:rFonts w:ascii="Arial" w:hAnsi="Arial" w:cs="Arial"/>
        </w:rPr>
        <w:t>doi</w:t>
      </w:r>
      <w:proofErr w:type="spellEnd"/>
      <w:r w:rsidRPr="000D01E1">
        <w:rPr>
          <w:rFonts w:ascii="Arial" w:hAnsi="Arial" w:cs="Arial"/>
        </w:rPr>
        <w:t>: 10.3389/fcell.2021.727812. PMID: 34746124; PMCID: PMC8566953.</w:t>
      </w:r>
    </w:p>
    <w:p w14:paraId="625C6566"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proofErr w:type="spellStart"/>
      <w:r w:rsidRPr="000D01E1">
        <w:rPr>
          <w:rFonts w:ascii="Arial" w:hAnsi="Arial" w:cs="Arial"/>
        </w:rPr>
        <w:t>Pagliuca</w:t>
      </w:r>
      <w:proofErr w:type="spellEnd"/>
      <w:r w:rsidRPr="000D01E1">
        <w:rPr>
          <w:rFonts w:ascii="Arial" w:hAnsi="Arial" w:cs="Arial"/>
        </w:rPr>
        <w:t xml:space="preserve"> C, </w:t>
      </w:r>
      <w:proofErr w:type="spellStart"/>
      <w:r w:rsidRPr="000D01E1">
        <w:rPr>
          <w:rFonts w:ascii="Arial" w:hAnsi="Arial" w:cs="Arial"/>
        </w:rPr>
        <w:t>Cariati</w:t>
      </w:r>
      <w:proofErr w:type="spellEnd"/>
      <w:r w:rsidRPr="000D01E1">
        <w:rPr>
          <w:rFonts w:ascii="Arial" w:hAnsi="Arial" w:cs="Arial"/>
        </w:rPr>
        <w:t xml:space="preserve"> F, </w:t>
      </w:r>
      <w:proofErr w:type="spellStart"/>
      <w:r w:rsidRPr="000D01E1">
        <w:rPr>
          <w:rFonts w:ascii="Arial" w:hAnsi="Arial" w:cs="Arial"/>
        </w:rPr>
        <w:t>Bagnulo</w:t>
      </w:r>
      <w:proofErr w:type="spellEnd"/>
      <w:r w:rsidRPr="000D01E1">
        <w:rPr>
          <w:rFonts w:ascii="Arial" w:hAnsi="Arial" w:cs="Arial"/>
        </w:rPr>
        <w:t xml:space="preserve"> F, Scaglione E, Carotenuto C, Farina F, </w:t>
      </w:r>
      <w:proofErr w:type="spellStart"/>
      <w:r w:rsidRPr="000D01E1">
        <w:rPr>
          <w:rFonts w:ascii="Arial" w:hAnsi="Arial" w:cs="Arial"/>
        </w:rPr>
        <w:t>D'Argenio</w:t>
      </w:r>
      <w:proofErr w:type="spellEnd"/>
      <w:r w:rsidRPr="000D01E1">
        <w:rPr>
          <w:rFonts w:ascii="Arial" w:hAnsi="Arial" w:cs="Arial"/>
        </w:rPr>
        <w:t xml:space="preserve"> V, </w:t>
      </w:r>
      <w:proofErr w:type="spellStart"/>
      <w:r w:rsidRPr="000D01E1">
        <w:rPr>
          <w:rFonts w:ascii="Arial" w:hAnsi="Arial" w:cs="Arial"/>
        </w:rPr>
        <w:t>Carraturo</w:t>
      </w:r>
      <w:proofErr w:type="spellEnd"/>
      <w:r w:rsidRPr="000D01E1">
        <w:rPr>
          <w:rFonts w:ascii="Arial" w:hAnsi="Arial" w:cs="Arial"/>
        </w:rPr>
        <w:t xml:space="preserve"> F, D'Aprile P, </w:t>
      </w:r>
      <w:proofErr w:type="spellStart"/>
      <w:r w:rsidRPr="000D01E1">
        <w:rPr>
          <w:rFonts w:ascii="Arial" w:hAnsi="Arial" w:cs="Arial"/>
        </w:rPr>
        <w:t>Vitiello</w:t>
      </w:r>
      <w:proofErr w:type="spellEnd"/>
      <w:r w:rsidRPr="000D01E1">
        <w:rPr>
          <w:rFonts w:ascii="Arial" w:hAnsi="Arial" w:cs="Arial"/>
        </w:rPr>
        <w:t xml:space="preserve"> M, </w:t>
      </w:r>
      <w:proofErr w:type="spellStart"/>
      <w:r w:rsidRPr="000D01E1">
        <w:rPr>
          <w:rFonts w:ascii="Arial" w:hAnsi="Arial" w:cs="Arial"/>
        </w:rPr>
        <w:t>Strina</w:t>
      </w:r>
      <w:proofErr w:type="spellEnd"/>
      <w:r w:rsidRPr="000D01E1">
        <w:rPr>
          <w:rFonts w:ascii="Arial" w:hAnsi="Arial" w:cs="Arial"/>
        </w:rPr>
        <w:t xml:space="preserve"> I, </w:t>
      </w:r>
      <w:proofErr w:type="spellStart"/>
      <w:r w:rsidRPr="000D01E1">
        <w:rPr>
          <w:rFonts w:ascii="Arial" w:hAnsi="Arial" w:cs="Arial"/>
        </w:rPr>
        <w:t>Alviggi</w:t>
      </w:r>
      <w:proofErr w:type="spellEnd"/>
      <w:r w:rsidRPr="000D01E1">
        <w:rPr>
          <w:rFonts w:ascii="Arial" w:hAnsi="Arial" w:cs="Arial"/>
        </w:rPr>
        <w:t xml:space="preserve"> C, Colicchio R, </w:t>
      </w:r>
      <w:proofErr w:type="spellStart"/>
      <w:r w:rsidRPr="000D01E1">
        <w:rPr>
          <w:rFonts w:ascii="Arial" w:hAnsi="Arial" w:cs="Arial"/>
        </w:rPr>
        <w:t>Tomaiuolo</w:t>
      </w:r>
      <w:proofErr w:type="spellEnd"/>
      <w:r w:rsidRPr="000D01E1">
        <w:rPr>
          <w:rFonts w:ascii="Arial" w:hAnsi="Arial" w:cs="Arial"/>
        </w:rPr>
        <w:t xml:space="preserve"> R, Salvatore P. Microbiological Evaluation and Sperm DNA Fragmentation in Semen Samples of Patients Undergoing Fertility Investigation. Genes (Basel). 2021 Apr 27;12(5):654. </w:t>
      </w:r>
      <w:proofErr w:type="spellStart"/>
      <w:r w:rsidRPr="000D01E1">
        <w:rPr>
          <w:rFonts w:ascii="Arial" w:hAnsi="Arial" w:cs="Arial"/>
        </w:rPr>
        <w:t>doi</w:t>
      </w:r>
      <w:proofErr w:type="spellEnd"/>
      <w:r w:rsidRPr="000D01E1">
        <w:rPr>
          <w:rFonts w:ascii="Arial" w:hAnsi="Arial" w:cs="Arial"/>
        </w:rPr>
        <w:t>: 10.3390/genes12050654. PMID: 33925640; PMCID: PMC8145398.</w:t>
      </w:r>
    </w:p>
    <w:p w14:paraId="0DAAED73"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proofErr w:type="spellStart"/>
      <w:r w:rsidRPr="000D01E1">
        <w:rPr>
          <w:rFonts w:ascii="Arial" w:hAnsi="Arial" w:cs="Arial"/>
        </w:rPr>
        <w:t>Oghbaei</w:t>
      </w:r>
      <w:proofErr w:type="spellEnd"/>
      <w:r w:rsidRPr="000D01E1">
        <w:rPr>
          <w:rFonts w:ascii="Arial" w:hAnsi="Arial" w:cs="Arial"/>
        </w:rPr>
        <w:t xml:space="preserve"> H, </w:t>
      </w:r>
      <w:proofErr w:type="spellStart"/>
      <w:r w:rsidRPr="000D01E1">
        <w:rPr>
          <w:rFonts w:ascii="Arial" w:hAnsi="Arial" w:cs="Arial"/>
        </w:rPr>
        <w:t>Rastgar</w:t>
      </w:r>
      <w:proofErr w:type="spellEnd"/>
      <w:r w:rsidRPr="000D01E1">
        <w:rPr>
          <w:rFonts w:ascii="Arial" w:hAnsi="Arial" w:cs="Arial"/>
        </w:rPr>
        <w:t xml:space="preserve"> Rezaei Y, </w:t>
      </w:r>
      <w:proofErr w:type="spellStart"/>
      <w:r w:rsidRPr="000D01E1">
        <w:rPr>
          <w:rFonts w:ascii="Arial" w:hAnsi="Arial" w:cs="Arial"/>
        </w:rPr>
        <w:t>Nikanfar</w:t>
      </w:r>
      <w:proofErr w:type="spellEnd"/>
      <w:r w:rsidRPr="000D01E1">
        <w:rPr>
          <w:rFonts w:ascii="Arial" w:hAnsi="Arial" w:cs="Arial"/>
        </w:rPr>
        <w:t xml:space="preserve"> S, </w:t>
      </w:r>
      <w:proofErr w:type="spellStart"/>
      <w:r w:rsidRPr="000D01E1">
        <w:rPr>
          <w:rFonts w:ascii="Arial" w:hAnsi="Arial" w:cs="Arial"/>
        </w:rPr>
        <w:t>Zarezadeh</w:t>
      </w:r>
      <w:proofErr w:type="spellEnd"/>
      <w:r w:rsidRPr="000D01E1">
        <w:rPr>
          <w:rFonts w:ascii="Arial" w:hAnsi="Arial" w:cs="Arial"/>
        </w:rPr>
        <w:t xml:space="preserve"> R, </w:t>
      </w:r>
      <w:proofErr w:type="spellStart"/>
      <w:r w:rsidRPr="000D01E1">
        <w:rPr>
          <w:rFonts w:ascii="Arial" w:hAnsi="Arial" w:cs="Arial"/>
        </w:rPr>
        <w:t>Sadegi</w:t>
      </w:r>
      <w:proofErr w:type="spellEnd"/>
      <w:r w:rsidRPr="000D01E1">
        <w:rPr>
          <w:rFonts w:ascii="Arial" w:hAnsi="Arial" w:cs="Arial"/>
        </w:rPr>
        <w:t xml:space="preserve"> M, Latifi Z, Nouri M, Fattahi A, Ahmadi Y, </w:t>
      </w:r>
      <w:proofErr w:type="spellStart"/>
      <w:r w:rsidRPr="000D01E1">
        <w:rPr>
          <w:rFonts w:ascii="Arial" w:hAnsi="Arial" w:cs="Arial"/>
        </w:rPr>
        <w:t>Bleisinger</w:t>
      </w:r>
      <w:proofErr w:type="spellEnd"/>
      <w:r w:rsidRPr="000D01E1">
        <w:rPr>
          <w:rFonts w:ascii="Arial" w:hAnsi="Arial" w:cs="Arial"/>
        </w:rPr>
        <w:t xml:space="preserve"> N. Effects of bacteria on male fertility: Spermatogenesis and sperm function. Life Sci. 2020 Sep </w:t>
      </w:r>
      <w:proofErr w:type="gramStart"/>
      <w:r w:rsidRPr="000D01E1">
        <w:rPr>
          <w:rFonts w:ascii="Arial" w:hAnsi="Arial" w:cs="Arial"/>
        </w:rPr>
        <w:t>1;256:117891</w:t>
      </w:r>
      <w:proofErr w:type="gramEnd"/>
      <w:r w:rsidRPr="000D01E1">
        <w:rPr>
          <w:rFonts w:ascii="Arial" w:hAnsi="Arial" w:cs="Arial"/>
        </w:rPr>
        <w:t xml:space="preserve">. </w:t>
      </w:r>
      <w:proofErr w:type="spellStart"/>
      <w:r w:rsidRPr="000D01E1">
        <w:rPr>
          <w:rFonts w:ascii="Arial" w:hAnsi="Arial" w:cs="Arial"/>
        </w:rPr>
        <w:t>doi</w:t>
      </w:r>
      <w:proofErr w:type="spellEnd"/>
      <w:r w:rsidRPr="000D01E1">
        <w:rPr>
          <w:rFonts w:ascii="Arial" w:hAnsi="Arial" w:cs="Arial"/>
        </w:rPr>
        <w:t xml:space="preserve">: 10.1016/j.lfs.2020.117891. </w:t>
      </w:r>
      <w:proofErr w:type="spellStart"/>
      <w:r w:rsidRPr="000D01E1">
        <w:rPr>
          <w:rFonts w:ascii="Arial" w:hAnsi="Arial" w:cs="Arial"/>
        </w:rPr>
        <w:t>Epub</w:t>
      </w:r>
      <w:proofErr w:type="spellEnd"/>
      <w:r w:rsidRPr="000D01E1">
        <w:rPr>
          <w:rFonts w:ascii="Arial" w:hAnsi="Arial" w:cs="Arial"/>
        </w:rPr>
        <w:t xml:space="preserve"> 2020 Jun 3. PMID: 32504760.</w:t>
      </w:r>
    </w:p>
    <w:p w14:paraId="7163FDC3"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proofErr w:type="spellStart"/>
      <w:r w:rsidRPr="000D01E1">
        <w:rPr>
          <w:rFonts w:ascii="Arial" w:hAnsi="Arial" w:cs="Arial"/>
        </w:rPr>
        <w:t>Eini</w:t>
      </w:r>
      <w:proofErr w:type="spellEnd"/>
      <w:r w:rsidRPr="000D01E1">
        <w:rPr>
          <w:rFonts w:ascii="Arial" w:hAnsi="Arial" w:cs="Arial"/>
        </w:rPr>
        <w:t xml:space="preserve"> F, </w:t>
      </w:r>
      <w:proofErr w:type="spellStart"/>
      <w:r w:rsidRPr="000D01E1">
        <w:rPr>
          <w:rFonts w:ascii="Arial" w:hAnsi="Arial" w:cs="Arial"/>
        </w:rPr>
        <w:t>Kutenaei</w:t>
      </w:r>
      <w:proofErr w:type="spellEnd"/>
      <w:r w:rsidRPr="000D01E1">
        <w:rPr>
          <w:rFonts w:ascii="Arial" w:hAnsi="Arial" w:cs="Arial"/>
        </w:rPr>
        <w:t xml:space="preserve"> MA, </w:t>
      </w:r>
      <w:proofErr w:type="spellStart"/>
      <w:r w:rsidRPr="000D01E1">
        <w:rPr>
          <w:rFonts w:ascii="Arial" w:hAnsi="Arial" w:cs="Arial"/>
        </w:rPr>
        <w:t>Zareei</w:t>
      </w:r>
      <w:proofErr w:type="spellEnd"/>
      <w:r w:rsidRPr="000D01E1">
        <w:rPr>
          <w:rFonts w:ascii="Arial" w:hAnsi="Arial" w:cs="Arial"/>
        </w:rPr>
        <w:t xml:space="preserve"> F, </w:t>
      </w:r>
      <w:proofErr w:type="spellStart"/>
      <w:r w:rsidRPr="000D01E1">
        <w:rPr>
          <w:rFonts w:ascii="Arial" w:hAnsi="Arial" w:cs="Arial"/>
        </w:rPr>
        <w:t>Dastjerdi</w:t>
      </w:r>
      <w:proofErr w:type="spellEnd"/>
      <w:r w:rsidRPr="000D01E1">
        <w:rPr>
          <w:rFonts w:ascii="Arial" w:hAnsi="Arial" w:cs="Arial"/>
        </w:rPr>
        <w:t xml:space="preserve"> ZS, </w:t>
      </w:r>
      <w:proofErr w:type="spellStart"/>
      <w:r w:rsidRPr="000D01E1">
        <w:rPr>
          <w:rFonts w:ascii="Arial" w:hAnsi="Arial" w:cs="Arial"/>
        </w:rPr>
        <w:t>Shirzeyli</w:t>
      </w:r>
      <w:proofErr w:type="spellEnd"/>
      <w:r w:rsidRPr="000D01E1">
        <w:rPr>
          <w:rFonts w:ascii="Arial" w:hAnsi="Arial" w:cs="Arial"/>
        </w:rPr>
        <w:t xml:space="preserve"> MH, Salehi E. Effect of bacterial infection on sperm quality and DNA fragmentation in </w:t>
      </w:r>
      <w:proofErr w:type="spellStart"/>
      <w:r w:rsidRPr="000D01E1">
        <w:rPr>
          <w:rFonts w:ascii="Arial" w:hAnsi="Arial" w:cs="Arial"/>
        </w:rPr>
        <w:t>subfertile</w:t>
      </w:r>
      <w:proofErr w:type="spellEnd"/>
      <w:r w:rsidRPr="000D01E1">
        <w:rPr>
          <w:rFonts w:ascii="Arial" w:hAnsi="Arial" w:cs="Arial"/>
        </w:rPr>
        <w:t xml:space="preserve"> men with </w:t>
      </w:r>
      <w:proofErr w:type="spellStart"/>
      <w:r w:rsidRPr="000D01E1">
        <w:rPr>
          <w:rFonts w:ascii="Arial" w:hAnsi="Arial" w:cs="Arial"/>
        </w:rPr>
        <w:t>Leukocytospermia</w:t>
      </w:r>
      <w:proofErr w:type="spellEnd"/>
      <w:r w:rsidRPr="000D01E1">
        <w:rPr>
          <w:rFonts w:ascii="Arial" w:hAnsi="Arial" w:cs="Arial"/>
        </w:rPr>
        <w:t xml:space="preserve">. BMC Mol Cell Biol. 2021 Aug 13;22(1):42. </w:t>
      </w:r>
      <w:proofErr w:type="spellStart"/>
      <w:r w:rsidRPr="000D01E1">
        <w:rPr>
          <w:rFonts w:ascii="Arial" w:hAnsi="Arial" w:cs="Arial"/>
        </w:rPr>
        <w:t>doi</w:t>
      </w:r>
      <w:proofErr w:type="spellEnd"/>
      <w:r w:rsidRPr="000D01E1">
        <w:rPr>
          <w:rFonts w:ascii="Arial" w:hAnsi="Arial" w:cs="Arial"/>
        </w:rPr>
        <w:t>: 10.1186/s12860-021-00380-8. PMID: 34388964; PMCID: PMC8364116.</w:t>
      </w:r>
    </w:p>
    <w:p w14:paraId="240B0965"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Tilahun T, Oljira R, Getahun A. Pattern of semen analysis in male partners of infertile couples in Western Ethiopia: Retrospective cross-sectional study. SAGE Open Med. 2022 Mar </w:t>
      </w:r>
      <w:proofErr w:type="gramStart"/>
      <w:r w:rsidRPr="000D01E1">
        <w:rPr>
          <w:rFonts w:ascii="Arial" w:hAnsi="Arial" w:cs="Arial"/>
        </w:rPr>
        <w:t>21;10:20503121221088100</w:t>
      </w:r>
      <w:proofErr w:type="gramEnd"/>
      <w:r w:rsidRPr="000D01E1">
        <w:rPr>
          <w:rFonts w:ascii="Arial" w:hAnsi="Arial" w:cs="Arial"/>
        </w:rPr>
        <w:t xml:space="preserve">. </w:t>
      </w:r>
      <w:proofErr w:type="spellStart"/>
      <w:r w:rsidRPr="000D01E1">
        <w:rPr>
          <w:rFonts w:ascii="Arial" w:hAnsi="Arial" w:cs="Arial"/>
        </w:rPr>
        <w:t>doi</w:t>
      </w:r>
      <w:proofErr w:type="spellEnd"/>
      <w:r w:rsidRPr="000D01E1">
        <w:rPr>
          <w:rFonts w:ascii="Arial" w:hAnsi="Arial" w:cs="Arial"/>
        </w:rPr>
        <w:t>: 10.1177/20503121221088100. PMID: 35342630; PMCID: PMC8943528.</w:t>
      </w:r>
    </w:p>
    <w:p w14:paraId="56741C5D"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lastRenderedPageBreak/>
        <w:t xml:space="preserve">Leslie SW, Soon-Sutton TL, Khan MAB. Male Infertility. [Updated 2024 Feb 25]. In: StatPearls [Internet]. Treasure Island (FL): StatPearls Publishing; 2024 Jan-. Available from: </w:t>
      </w:r>
      <w:hyperlink r:id="rId9" w:history="1">
        <w:r w:rsidRPr="000D01E1">
          <w:rPr>
            <w:rStyle w:val="Hyperlink"/>
            <w:rFonts w:ascii="Arial" w:hAnsi="Arial" w:cs="Arial"/>
          </w:rPr>
          <w:t>https://www.ncbi.nlm.nih.gov/books/NBK562258/</w:t>
        </w:r>
      </w:hyperlink>
    </w:p>
    <w:p w14:paraId="3F711039"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Kaltsas A, Zachariou A, Markou E, </w:t>
      </w:r>
      <w:proofErr w:type="spellStart"/>
      <w:r w:rsidRPr="000D01E1">
        <w:rPr>
          <w:rFonts w:ascii="Arial" w:hAnsi="Arial" w:cs="Arial"/>
        </w:rPr>
        <w:t>Dimitriadis</w:t>
      </w:r>
      <w:proofErr w:type="spellEnd"/>
      <w:r w:rsidRPr="000D01E1">
        <w:rPr>
          <w:rFonts w:ascii="Arial" w:hAnsi="Arial" w:cs="Arial"/>
        </w:rPr>
        <w:t xml:space="preserve"> F, </w:t>
      </w:r>
      <w:proofErr w:type="spellStart"/>
      <w:r w:rsidRPr="000D01E1">
        <w:rPr>
          <w:rFonts w:ascii="Arial" w:hAnsi="Arial" w:cs="Arial"/>
        </w:rPr>
        <w:t>Sofikitis</w:t>
      </w:r>
      <w:proofErr w:type="spellEnd"/>
      <w:r w:rsidRPr="000D01E1">
        <w:rPr>
          <w:rFonts w:ascii="Arial" w:hAnsi="Arial" w:cs="Arial"/>
        </w:rPr>
        <w:t xml:space="preserve"> N, </w:t>
      </w:r>
      <w:proofErr w:type="spellStart"/>
      <w:r w:rsidRPr="000D01E1">
        <w:rPr>
          <w:rFonts w:ascii="Arial" w:hAnsi="Arial" w:cs="Arial"/>
        </w:rPr>
        <w:t>Pournaras</w:t>
      </w:r>
      <w:proofErr w:type="spellEnd"/>
      <w:r w:rsidRPr="000D01E1">
        <w:rPr>
          <w:rFonts w:ascii="Arial" w:hAnsi="Arial" w:cs="Arial"/>
        </w:rPr>
        <w:t xml:space="preserve"> S. Microbial Dysbiosis and Male Infertility: Understanding the Impact and Exploring Therapeutic Interventions. J Pers Med. 2023 Oct 13;13(10):1491. </w:t>
      </w:r>
      <w:proofErr w:type="spellStart"/>
      <w:r w:rsidRPr="000D01E1">
        <w:rPr>
          <w:rFonts w:ascii="Arial" w:hAnsi="Arial" w:cs="Arial"/>
        </w:rPr>
        <w:t>doi</w:t>
      </w:r>
      <w:proofErr w:type="spellEnd"/>
      <w:r w:rsidRPr="000D01E1">
        <w:rPr>
          <w:rFonts w:ascii="Arial" w:hAnsi="Arial" w:cs="Arial"/>
        </w:rPr>
        <w:t>: 10.3390/jpm13101491. PMID: 37888102; PMCID: PMC10608462.</w:t>
      </w:r>
    </w:p>
    <w:p w14:paraId="6F883EE2"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World Health Organization. (‎2010)‎. WHO laboratory manual for the examination and processing of human semen, 5th ed. World Health Organization. 2010 </w:t>
      </w:r>
      <w:hyperlink r:id="rId10" w:history="1">
        <w:r w:rsidRPr="000D01E1">
          <w:rPr>
            <w:rStyle w:val="Hyperlink"/>
            <w:rFonts w:ascii="Arial" w:hAnsi="Arial" w:cs="Arial"/>
          </w:rPr>
          <w:t>https://iris.who.int/handle/10665/44261</w:t>
        </w:r>
      </w:hyperlink>
      <w:bookmarkEnd w:id="0"/>
      <w:bookmarkEnd w:id="15"/>
    </w:p>
    <w:p w14:paraId="58E15EAF"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proofErr w:type="spellStart"/>
      <w:r w:rsidRPr="000D01E1">
        <w:rPr>
          <w:rFonts w:ascii="Arial" w:hAnsi="Arial" w:cs="Arial"/>
        </w:rPr>
        <w:t>Vilvanathan</w:t>
      </w:r>
      <w:proofErr w:type="spellEnd"/>
      <w:r w:rsidRPr="000D01E1">
        <w:rPr>
          <w:rFonts w:ascii="Arial" w:hAnsi="Arial" w:cs="Arial"/>
        </w:rPr>
        <w:t xml:space="preserve"> S, Kandasamy B, Jayachandran AL, </w:t>
      </w:r>
      <w:proofErr w:type="spellStart"/>
      <w:r w:rsidRPr="000D01E1">
        <w:rPr>
          <w:rFonts w:ascii="Arial" w:hAnsi="Arial" w:cs="Arial"/>
        </w:rPr>
        <w:t>Sathiyanarayanan</w:t>
      </w:r>
      <w:proofErr w:type="spellEnd"/>
      <w:r w:rsidRPr="000D01E1">
        <w:rPr>
          <w:rFonts w:ascii="Arial" w:hAnsi="Arial" w:cs="Arial"/>
        </w:rPr>
        <w:t xml:space="preserve"> S, Tanjore </w:t>
      </w:r>
      <w:proofErr w:type="spellStart"/>
      <w:r w:rsidRPr="000D01E1">
        <w:rPr>
          <w:rFonts w:ascii="Arial" w:hAnsi="Arial" w:cs="Arial"/>
        </w:rPr>
        <w:t>Singaravelu</w:t>
      </w:r>
      <w:proofErr w:type="spellEnd"/>
      <w:r w:rsidRPr="000D01E1">
        <w:rPr>
          <w:rFonts w:ascii="Arial" w:hAnsi="Arial" w:cs="Arial"/>
        </w:rPr>
        <w:t xml:space="preserve"> V, Krishnamurthy V, Elangovan V. Bacteriospermia and Its Impact on Basic Semen Parameters among Infertile Men. </w:t>
      </w:r>
      <w:proofErr w:type="spellStart"/>
      <w:r w:rsidRPr="000D01E1">
        <w:rPr>
          <w:rFonts w:ascii="Arial" w:hAnsi="Arial" w:cs="Arial"/>
        </w:rPr>
        <w:t>Interdiscip</w:t>
      </w:r>
      <w:proofErr w:type="spellEnd"/>
      <w:r w:rsidRPr="000D01E1">
        <w:rPr>
          <w:rFonts w:ascii="Arial" w:hAnsi="Arial" w:cs="Arial"/>
        </w:rPr>
        <w:t xml:space="preserve"> </w:t>
      </w:r>
      <w:proofErr w:type="spellStart"/>
      <w:r w:rsidRPr="000D01E1">
        <w:rPr>
          <w:rFonts w:ascii="Arial" w:hAnsi="Arial" w:cs="Arial"/>
        </w:rPr>
        <w:t>Perspect</w:t>
      </w:r>
      <w:proofErr w:type="spellEnd"/>
      <w:r w:rsidRPr="000D01E1">
        <w:rPr>
          <w:rFonts w:ascii="Arial" w:hAnsi="Arial" w:cs="Arial"/>
        </w:rPr>
        <w:t xml:space="preserve"> Infect Dis. </w:t>
      </w:r>
      <w:proofErr w:type="gramStart"/>
      <w:r w:rsidRPr="000D01E1">
        <w:rPr>
          <w:rFonts w:ascii="Arial" w:hAnsi="Arial" w:cs="Arial"/>
        </w:rPr>
        <w:t>2016;2016:2614692</w:t>
      </w:r>
      <w:proofErr w:type="gramEnd"/>
      <w:r w:rsidRPr="000D01E1">
        <w:rPr>
          <w:rFonts w:ascii="Arial" w:hAnsi="Arial" w:cs="Arial"/>
        </w:rPr>
        <w:t xml:space="preserve">. </w:t>
      </w:r>
      <w:proofErr w:type="spellStart"/>
      <w:r w:rsidRPr="000D01E1">
        <w:rPr>
          <w:rFonts w:ascii="Arial" w:hAnsi="Arial" w:cs="Arial"/>
        </w:rPr>
        <w:t>doi</w:t>
      </w:r>
      <w:proofErr w:type="spellEnd"/>
      <w:r w:rsidRPr="000D01E1">
        <w:rPr>
          <w:rFonts w:ascii="Arial" w:hAnsi="Arial" w:cs="Arial"/>
        </w:rPr>
        <w:t xml:space="preserve">: 10.1155/2016/2614692. </w:t>
      </w:r>
      <w:proofErr w:type="spellStart"/>
      <w:r w:rsidRPr="000D01E1">
        <w:rPr>
          <w:rFonts w:ascii="Arial" w:hAnsi="Arial" w:cs="Arial"/>
        </w:rPr>
        <w:t>Epub</w:t>
      </w:r>
      <w:proofErr w:type="spellEnd"/>
      <w:r w:rsidRPr="000D01E1">
        <w:rPr>
          <w:rFonts w:ascii="Arial" w:hAnsi="Arial" w:cs="Arial"/>
        </w:rPr>
        <w:t xml:space="preserve"> 2016 Jan 6. PMID: 26880908; PMCID: PMC4736773.</w:t>
      </w:r>
    </w:p>
    <w:p w14:paraId="58FA3FB5"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Henkel R. Leukocytospermia and/or Bacteriospermia: Impact on Male Infertility. J Clin Med. 2024 May 11;13(10):2841. </w:t>
      </w:r>
      <w:proofErr w:type="spellStart"/>
      <w:r w:rsidRPr="000D01E1">
        <w:rPr>
          <w:rFonts w:ascii="Arial" w:hAnsi="Arial" w:cs="Arial"/>
        </w:rPr>
        <w:t>doi</w:t>
      </w:r>
      <w:proofErr w:type="spellEnd"/>
      <w:r w:rsidRPr="000D01E1">
        <w:rPr>
          <w:rFonts w:ascii="Arial" w:hAnsi="Arial" w:cs="Arial"/>
        </w:rPr>
        <w:t>: 10.3390/jcm13102841. PMID: 38792382; PMCID: PMC11122306.</w:t>
      </w:r>
    </w:p>
    <w:p w14:paraId="136ADE52"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Agarwal A, Rana M, </w:t>
      </w:r>
      <w:proofErr w:type="spellStart"/>
      <w:r w:rsidRPr="000D01E1">
        <w:rPr>
          <w:rFonts w:ascii="Arial" w:hAnsi="Arial" w:cs="Arial"/>
        </w:rPr>
        <w:t>Qiu</w:t>
      </w:r>
      <w:proofErr w:type="spellEnd"/>
      <w:r w:rsidRPr="000D01E1">
        <w:rPr>
          <w:rFonts w:ascii="Arial" w:hAnsi="Arial" w:cs="Arial"/>
        </w:rPr>
        <w:t xml:space="preserve"> E, </w:t>
      </w:r>
      <w:proofErr w:type="spellStart"/>
      <w:r w:rsidRPr="000D01E1">
        <w:rPr>
          <w:rFonts w:ascii="Arial" w:hAnsi="Arial" w:cs="Arial"/>
        </w:rPr>
        <w:t>AlBunni</w:t>
      </w:r>
      <w:proofErr w:type="spellEnd"/>
      <w:r w:rsidRPr="000D01E1">
        <w:rPr>
          <w:rFonts w:ascii="Arial" w:hAnsi="Arial" w:cs="Arial"/>
        </w:rPr>
        <w:t xml:space="preserve"> H, Bui AD, Henkel R. Role of oxidative stress, infection and inflammation in male infertility. </w:t>
      </w:r>
      <w:proofErr w:type="spellStart"/>
      <w:r w:rsidRPr="000D01E1">
        <w:rPr>
          <w:rFonts w:ascii="Arial" w:hAnsi="Arial" w:cs="Arial"/>
        </w:rPr>
        <w:t>Andrologia</w:t>
      </w:r>
      <w:proofErr w:type="spellEnd"/>
      <w:r w:rsidRPr="000D01E1">
        <w:rPr>
          <w:rFonts w:ascii="Arial" w:hAnsi="Arial" w:cs="Arial"/>
        </w:rPr>
        <w:t>. 2018;50(11</w:t>
      </w:r>
      <w:proofErr w:type="gramStart"/>
      <w:r w:rsidRPr="000D01E1">
        <w:rPr>
          <w:rFonts w:ascii="Arial" w:hAnsi="Arial" w:cs="Arial"/>
        </w:rPr>
        <w:t>):e</w:t>
      </w:r>
      <w:proofErr w:type="gramEnd"/>
      <w:r w:rsidRPr="000D01E1">
        <w:rPr>
          <w:rFonts w:ascii="Arial" w:hAnsi="Arial" w:cs="Arial"/>
        </w:rPr>
        <w:t>13126.</w:t>
      </w:r>
    </w:p>
    <w:p w14:paraId="05DFA1EC"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proofErr w:type="spellStart"/>
      <w:r w:rsidRPr="000D01E1">
        <w:rPr>
          <w:rFonts w:ascii="Arial" w:hAnsi="Arial" w:cs="Arial"/>
        </w:rPr>
        <w:t>Altmäe</w:t>
      </w:r>
      <w:proofErr w:type="spellEnd"/>
      <w:r w:rsidRPr="000D01E1">
        <w:rPr>
          <w:rFonts w:ascii="Arial" w:hAnsi="Arial" w:cs="Arial"/>
        </w:rPr>
        <w:t xml:space="preserve"> S, </w:t>
      </w:r>
      <w:proofErr w:type="spellStart"/>
      <w:r w:rsidRPr="000D01E1">
        <w:rPr>
          <w:rFonts w:ascii="Arial" w:hAnsi="Arial" w:cs="Arial"/>
        </w:rPr>
        <w:t>Franasiak</w:t>
      </w:r>
      <w:proofErr w:type="spellEnd"/>
      <w:r w:rsidRPr="000D01E1">
        <w:rPr>
          <w:rFonts w:ascii="Arial" w:hAnsi="Arial" w:cs="Arial"/>
        </w:rPr>
        <w:t xml:space="preserve"> JM, </w:t>
      </w:r>
      <w:proofErr w:type="spellStart"/>
      <w:r w:rsidRPr="000D01E1">
        <w:rPr>
          <w:rFonts w:ascii="Arial" w:hAnsi="Arial" w:cs="Arial"/>
        </w:rPr>
        <w:t>Mändar</w:t>
      </w:r>
      <w:proofErr w:type="spellEnd"/>
      <w:r w:rsidRPr="000D01E1">
        <w:rPr>
          <w:rFonts w:ascii="Arial" w:hAnsi="Arial" w:cs="Arial"/>
        </w:rPr>
        <w:t xml:space="preserve"> R. The seminal microbiome in health and disease. Nat Rev Urol. 2019;16(12):703–21. </w:t>
      </w:r>
      <w:hyperlink r:id="rId11" w:history="1">
        <w:r w:rsidRPr="000D01E1">
          <w:rPr>
            <w:rStyle w:val="Hyperlink"/>
            <w:rFonts w:ascii="Arial" w:hAnsi="Arial" w:cs="Arial"/>
          </w:rPr>
          <w:t>https://doi.org/10.1038/s41585-019-0250-y</w:t>
        </w:r>
      </w:hyperlink>
      <w:r w:rsidRPr="000D01E1">
        <w:rPr>
          <w:rFonts w:ascii="Arial" w:hAnsi="Arial" w:cs="Arial"/>
        </w:rPr>
        <w:t>.</w:t>
      </w:r>
    </w:p>
    <w:p w14:paraId="6F537BB3" w14:textId="77777777" w:rsidR="00CD7D5C" w:rsidRPr="000D01E1" w:rsidRDefault="00CD7D5C" w:rsidP="00CD7D5C">
      <w:pPr>
        <w:pStyle w:val="ListParagraph"/>
        <w:numPr>
          <w:ilvl w:val="0"/>
          <w:numId w:val="2"/>
        </w:numPr>
        <w:shd w:val="clear" w:color="auto" w:fill="FFFFFF"/>
        <w:tabs>
          <w:tab w:val="left" w:pos="1320"/>
        </w:tabs>
        <w:spacing w:before="225" w:after="100" w:afterAutospacing="1" w:line="240" w:lineRule="auto"/>
        <w:jc w:val="both"/>
        <w:rPr>
          <w:rFonts w:ascii="Arial" w:hAnsi="Arial" w:cs="Arial"/>
          <w:color w:val="1B1B1B"/>
        </w:rPr>
      </w:pPr>
      <w:r w:rsidRPr="000D01E1">
        <w:rPr>
          <w:rFonts w:ascii="Arial" w:hAnsi="Arial" w:cs="Arial"/>
        </w:rPr>
        <w:t xml:space="preserve">Neto FTL, Viana MC, </w:t>
      </w:r>
      <w:proofErr w:type="spellStart"/>
      <w:r w:rsidRPr="000D01E1">
        <w:rPr>
          <w:rFonts w:ascii="Arial" w:hAnsi="Arial" w:cs="Arial"/>
        </w:rPr>
        <w:t>Cariati</w:t>
      </w:r>
      <w:proofErr w:type="spellEnd"/>
      <w:r w:rsidRPr="000D01E1">
        <w:rPr>
          <w:rFonts w:ascii="Arial" w:hAnsi="Arial" w:cs="Arial"/>
        </w:rPr>
        <w:t xml:space="preserve"> F, </w:t>
      </w:r>
      <w:proofErr w:type="spellStart"/>
      <w:r w:rsidRPr="000D01E1">
        <w:rPr>
          <w:rFonts w:ascii="Arial" w:hAnsi="Arial" w:cs="Arial"/>
        </w:rPr>
        <w:t>Conforti</w:t>
      </w:r>
      <w:proofErr w:type="spellEnd"/>
      <w:r w:rsidRPr="000D01E1">
        <w:rPr>
          <w:rFonts w:ascii="Arial" w:hAnsi="Arial" w:cs="Arial"/>
        </w:rPr>
        <w:t xml:space="preserve"> A, </w:t>
      </w:r>
      <w:proofErr w:type="spellStart"/>
      <w:r w:rsidRPr="000D01E1">
        <w:rPr>
          <w:rFonts w:ascii="Arial" w:hAnsi="Arial" w:cs="Arial"/>
        </w:rPr>
        <w:t>Alviggi</w:t>
      </w:r>
      <w:proofErr w:type="spellEnd"/>
      <w:r w:rsidRPr="000D01E1">
        <w:rPr>
          <w:rFonts w:ascii="Arial" w:hAnsi="Arial" w:cs="Arial"/>
        </w:rPr>
        <w:t xml:space="preserve"> C, Esteves SC. Effect of environmental factors on seminal microbiome and impact on sperm quality. Front Endocrinol (Lausanne). 2024 Feb </w:t>
      </w:r>
      <w:proofErr w:type="gramStart"/>
      <w:r w:rsidRPr="000D01E1">
        <w:rPr>
          <w:rFonts w:ascii="Arial" w:hAnsi="Arial" w:cs="Arial"/>
        </w:rPr>
        <w:t>22;15:1348186</w:t>
      </w:r>
      <w:proofErr w:type="gramEnd"/>
      <w:r w:rsidRPr="000D01E1">
        <w:rPr>
          <w:rFonts w:ascii="Arial" w:hAnsi="Arial" w:cs="Arial"/>
        </w:rPr>
        <w:t xml:space="preserve">. </w:t>
      </w:r>
      <w:proofErr w:type="spellStart"/>
      <w:r w:rsidRPr="000D01E1">
        <w:rPr>
          <w:rFonts w:ascii="Arial" w:hAnsi="Arial" w:cs="Arial"/>
        </w:rPr>
        <w:t>doi</w:t>
      </w:r>
      <w:proofErr w:type="spellEnd"/>
      <w:r w:rsidRPr="000D01E1">
        <w:rPr>
          <w:rFonts w:ascii="Arial" w:hAnsi="Arial" w:cs="Arial"/>
        </w:rPr>
        <w:t>: 10.3389/fendo.2024.1348186. PMID: 38455659; PMCID: PMC10918436.</w:t>
      </w:r>
    </w:p>
    <w:p w14:paraId="70BD7F3B" w14:textId="77777777" w:rsidR="00CD7D5C" w:rsidRPr="000D01E1" w:rsidRDefault="00CD7D5C" w:rsidP="00CD7D5C">
      <w:pPr>
        <w:pStyle w:val="ListParagraph"/>
        <w:numPr>
          <w:ilvl w:val="0"/>
          <w:numId w:val="2"/>
        </w:numPr>
        <w:shd w:val="clear" w:color="auto" w:fill="FFFFFF"/>
        <w:tabs>
          <w:tab w:val="left" w:pos="1320"/>
        </w:tabs>
        <w:spacing w:before="225" w:after="100" w:afterAutospacing="1" w:line="240" w:lineRule="auto"/>
        <w:jc w:val="both"/>
        <w:rPr>
          <w:rFonts w:ascii="Arial" w:hAnsi="Arial" w:cs="Arial"/>
          <w:color w:val="1B1B1B"/>
        </w:rPr>
      </w:pPr>
      <w:r w:rsidRPr="000D01E1">
        <w:rPr>
          <w:rStyle w:val="HTMLCite"/>
          <w:rFonts w:ascii="Arial" w:hAnsi="Arial" w:cs="Arial"/>
          <w:i w:val="0"/>
          <w:iCs w:val="0"/>
          <w:color w:val="1B1B1B"/>
        </w:rPr>
        <w:t>Nasrallah Y., Anani M., Omar H., Hashem A. (2018). Microbiological profiles of semen culture in male infertility. Human Andrology, 8(2), 34–42. 10.21608/ha.2018.3207.1023</w:t>
      </w:r>
      <w:r w:rsidRPr="000D01E1">
        <w:rPr>
          <w:rFonts w:ascii="Arial" w:hAnsi="Arial" w:cs="Arial"/>
          <w:color w:val="1B1B1B"/>
        </w:rPr>
        <w:t> [</w:t>
      </w:r>
      <w:hyperlink r:id="rId12" w:tgtFrame="_blank" w:history="1">
        <w:r w:rsidRPr="000D01E1">
          <w:rPr>
            <w:rStyle w:val="Hyperlink"/>
            <w:rFonts w:ascii="Arial" w:hAnsi="Arial" w:cs="Arial"/>
            <w:color w:val="005EA2"/>
          </w:rPr>
          <w:t>DOI</w:t>
        </w:r>
      </w:hyperlink>
      <w:r w:rsidRPr="000D01E1">
        <w:rPr>
          <w:rFonts w:ascii="Arial" w:hAnsi="Arial" w:cs="Arial"/>
          <w:color w:val="1B1B1B"/>
        </w:rPr>
        <w:t>] [</w:t>
      </w:r>
      <w:hyperlink r:id="rId13" w:tgtFrame="_blank" w:history="1">
        <w:r w:rsidRPr="000D01E1">
          <w:rPr>
            <w:rStyle w:val="Hyperlink"/>
            <w:rFonts w:ascii="Arial" w:hAnsi="Arial" w:cs="Arial"/>
            <w:color w:val="005EA2"/>
          </w:rPr>
          <w:t>Google Scholar</w:t>
        </w:r>
      </w:hyperlink>
      <w:r w:rsidRPr="000D01E1">
        <w:rPr>
          <w:rFonts w:ascii="Arial" w:hAnsi="Arial" w:cs="Arial"/>
          <w:color w:val="1B1B1B"/>
        </w:rPr>
        <w:t>]</w:t>
      </w:r>
    </w:p>
    <w:p w14:paraId="30C6E85B"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Rosellen J, Dittmar F, Hauptmann A, Diemer T, </w:t>
      </w:r>
      <w:proofErr w:type="spellStart"/>
      <w:r w:rsidRPr="000D01E1">
        <w:rPr>
          <w:rFonts w:ascii="Arial" w:hAnsi="Arial" w:cs="Arial"/>
        </w:rPr>
        <w:t>Schuppe</w:t>
      </w:r>
      <w:proofErr w:type="spellEnd"/>
      <w:r w:rsidRPr="000D01E1">
        <w:rPr>
          <w:rFonts w:ascii="Arial" w:hAnsi="Arial" w:cs="Arial"/>
        </w:rPr>
        <w:t xml:space="preserve"> HC, </w:t>
      </w:r>
      <w:proofErr w:type="spellStart"/>
      <w:r w:rsidRPr="000D01E1">
        <w:rPr>
          <w:rFonts w:ascii="Arial" w:hAnsi="Arial" w:cs="Arial"/>
        </w:rPr>
        <w:t>Schagdarsurengin</w:t>
      </w:r>
      <w:proofErr w:type="spellEnd"/>
      <w:r w:rsidRPr="000D01E1">
        <w:rPr>
          <w:rFonts w:ascii="Arial" w:hAnsi="Arial" w:cs="Arial"/>
        </w:rPr>
        <w:t xml:space="preserve"> U, </w:t>
      </w:r>
      <w:proofErr w:type="spellStart"/>
      <w:r w:rsidRPr="000D01E1">
        <w:rPr>
          <w:rFonts w:ascii="Arial" w:hAnsi="Arial" w:cs="Arial"/>
        </w:rPr>
        <w:t>Fritzenwanker</w:t>
      </w:r>
      <w:proofErr w:type="spellEnd"/>
      <w:r w:rsidRPr="000D01E1">
        <w:rPr>
          <w:rFonts w:ascii="Arial" w:hAnsi="Arial" w:cs="Arial"/>
        </w:rPr>
        <w:t xml:space="preserve"> M, </w:t>
      </w:r>
      <w:proofErr w:type="spellStart"/>
      <w:r w:rsidRPr="000D01E1">
        <w:rPr>
          <w:rFonts w:ascii="Arial" w:hAnsi="Arial" w:cs="Arial"/>
        </w:rPr>
        <w:t>Wagenlehner</w:t>
      </w:r>
      <w:proofErr w:type="spellEnd"/>
      <w:r w:rsidRPr="000D01E1">
        <w:rPr>
          <w:rFonts w:ascii="Arial" w:hAnsi="Arial" w:cs="Arial"/>
        </w:rPr>
        <w:t xml:space="preserve"> F, </w:t>
      </w:r>
      <w:proofErr w:type="spellStart"/>
      <w:r w:rsidRPr="000D01E1">
        <w:rPr>
          <w:rFonts w:ascii="Arial" w:hAnsi="Arial" w:cs="Arial"/>
        </w:rPr>
        <w:t>Pilatz</w:t>
      </w:r>
      <w:proofErr w:type="spellEnd"/>
      <w:r w:rsidRPr="000D01E1">
        <w:rPr>
          <w:rFonts w:ascii="Arial" w:hAnsi="Arial" w:cs="Arial"/>
        </w:rPr>
        <w:t xml:space="preserve"> A. Impaired Semen Quality in Patients with Chronic Prostatitis. J Clin Med. 2024 May 14;13(10):2884. </w:t>
      </w:r>
      <w:proofErr w:type="spellStart"/>
      <w:r w:rsidRPr="000D01E1">
        <w:rPr>
          <w:rFonts w:ascii="Arial" w:hAnsi="Arial" w:cs="Arial"/>
        </w:rPr>
        <w:t>doi</w:t>
      </w:r>
      <w:proofErr w:type="spellEnd"/>
      <w:r w:rsidRPr="000D01E1">
        <w:rPr>
          <w:rFonts w:ascii="Arial" w:hAnsi="Arial" w:cs="Arial"/>
        </w:rPr>
        <w:t>: 10.3390/jcm13102884. PMID: 38792425; PMCID: PMC11122295.</w:t>
      </w:r>
    </w:p>
    <w:p w14:paraId="59CCB084"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Boeri L, </w:t>
      </w:r>
      <w:proofErr w:type="spellStart"/>
      <w:r w:rsidRPr="000D01E1">
        <w:rPr>
          <w:rFonts w:ascii="Arial" w:hAnsi="Arial" w:cs="Arial"/>
        </w:rPr>
        <w:t>Pederzoli</w:t>
      </w:r>
      <w:proofErr w:type="spellEnd"/>
      <w:r w:rsidRPr="000D01E1">
        <w:rPr>
          <w:rFonts w:ascii="Arial" w:hAnsi="Arial" w:cs="Arial"/>
        </w:rPr>
        <w:t xml:space="preserve"> F, </w:t>
      </w:r>
      <w:proofErr w:type="spellStart"/>
      <w:r w:rsidRPr="000D01E1">
        <w:rPr>
          <w:rFonts w:ascii="Arial" w:hAnsi="Arial" w:cs="Arial"/>
        </w:rPr>
        <w:t>Capogrosso</w:t>
      </w:r>
      <w:proofErr w:type="spellEnd"/>
      <w:r w:rsidRPr="000D01E1">
        <w:rPr>
          <w:rFonts w:ascii="Arial" w:hAnsi="Arial" w:cs="Arial"/>
        </w:rPr>
        <w:t xml:space="preserve"> P, Abbate C, Alfano M, Mancini N, Clementi M, </w:t>
      </w:r>
      <w:proofErr w:type="spellStart"/>
      <w:r w:rsidRPr="000D01E1">
        <w:rPr>
          <w:rFonts w:ascii="Arial" w:hAnsi="Arial" w:cs="Arial"/>
        </w:rPr>
        <w:t>Montanari</w:t>
      </w:r>
      <w:proofErr w:type="spellEnd"/>
      <w:r w:rsidRPr="000D01E1">
        <w:rPr>
          <w:rFonts w:ascii="Arial" w:hAnsi="Arial" w:cs="Arial"/>
        </w:rPr>
        <w:t xml:space="preserve"> E, </w:t>
      </w:r>
      <w:proofErr w:type="spellStart"/>
      <w:r w:rsidRPr="000D01E1">
        <w:rPr>
          <w:rFonts w:ascii="Arial" w:hAnsi="Arial" w:cs="Arial"/>
        </w:rPr>
        <w:t>Montorsi</w:t>
      </w:r>
      <w:proofErr w:type="spellEnd"/>
      <w:r w:rsidRPr="000D01E1">
        <w:rPr>
          <w:rFonts w:ascii="Arial" w:hAnsi="Arial" w:cs="Arial"/>
        </w:rPr>
        <w:t xml:space="preserve"> F, </w:t>
      </w:r>
      <w:proofErr w:type="spellStart"/>
      <w:r w:rsidRPr="000D01E1">
        <w:rPr>
          <w:rFonts w:ascii="Arial" w:hAnsi="Arial" w:cs="Arial"/>
        </w:rPr>
        <w:t>Salonia</w:t>
      </w:r>
      <w:proofErr w:type="spellEnd"/>
      <w:r w:rsidRPr="000D01E1">
        <w:rPr>
          <w:rFonts w:ascii="Arial" w:hAnsi="Arial" w:cs="Arial"/>
        </w:rPr>
        <w:t xml:space="preserve"> A. Semen infections in men with primary infertility in the real-life setting. Fertil Steril. 2020 Jun;113(6):1174-1182. </w:t>
      </w:r>
      <w:proofErr w:type="spellStart"/>
      <w:r w:rsidRPr="000D01E1">
        <w:rPr>
          <w:rFonts w:ascii="Arial" w:hAnsi="Arial" w:cs="Arial"/>
        </w:rPr>
        <w:t>doi</w:t>
      </w:r>
      <w:proofErr w:type="spellEnd"/>
      <w:r w:rsidRPr="000D01E1">
        <w:rPr>
          <w:rFonts w:ascii="Arial" w:hAnsi="Arial" w:cs="Arial"/>
        </w:rPr>
        <w:t xml:space="preserve">: 10.1016/j.fertnstert.2020.01.034. </w:t>
      </w:r>
      <w:proofErr w:type="spellStart"/>
      <w:r w:rsidRPr="000D01E1">
        <w:rPr>
          <w:rFonts w:ascii="Arial" w:hAnsi="Arial" w:cs="Arial"/>
        </w:rPr>
        <w:t>Epub</w:t>
      </w:r>
      <w:proofErr w:type="spellEnd"/>
      <w:r w:rsidRPr="000D01E1">
        <w:rPr>
          <w:rFonts w:ascii="Arial" w:hAnsi="Arial" w:cs="Arial"/>
        </w:rPr>
        <w:t xml:space="preserve"> 2020 Apr 13. PMID: 32299615.</w:t>
      </w:r>
    </w:p>
    <w:p w14:paraId="1C9CA068"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Shrestha A, Joshi DR, Vaidya D, Shrestha SM, Singh A. Bacteriospermia in men among infertile couples in the Nepalese population. Syst Biol </w:t>
      </w:r>
      <w:proofErr w:type="spellStart"/>
      <w:r w:rsidRPr="000D01E1">
        <w:rPr>
          <w:rFonts w:ascii="Arial" w:hAnsi="Arial" w:cs="Arial"/>
        </w:rPr>
        <w:t>Reprod</w:t>
      </w:r>
      <w:proofErr w:type="spellEnd"/>
      <w:r w:rsidRPr="000D01E1">
        <w:rPr>
          <w:rFonts w:ascii="Arial" w:hAnsi="Arial" w:cs="Arial"/>
        </w:rPr>
        <w:t xml:space="preserve"> Med. 2024 Dec;70(1):240-248. </w:t>
      </w:r>
      <w:proofErr w:type="spellStart"/>
      <w:r w:rsidRPr="000D01E1">
        <w:rPr>
          <w:rFonts w:ascii="Arial" w:hAnsi="Arial" w:cs="Arial"/>
        </w:rPr>
        <w:t>doi</w:t>
      </w:r>
      <w:proofErr w:type="spellEnd"/>
      <w:r w:rsidRPr="000D01E1">
        <w:rPr>
          <w:rFonts w:ascii="Arial" w:hAnsi="Arial" w:cs="Arial"/>
        </w:rPr>
        <w:t xml:space="preserve">: 10.1080/19396368.2024.2391052. </w:t>
      </w:r>
      <w:proofErr w:type="spellStart"/>
      <w:r w:rsidRPr="000D01E1">
        <w:rPr>
          <w:rFonts w:ascii="Arial" w:hAnsi="Arial" w:cs="Arial"/>
        </w:rPr>
        <w:t>Epub</w:t>
      </w:r>
      <w:proofErr w:type="spellEnd"/>
      <w:r w:rsidRPr="000D01E1">
        <w:rPr>
          <w:rFonts w:ascii="Arial" w:hAnsi="Arial" w:cs="Arial"/>
        </w:rPr>
        <w:t xml:space="preserve"> 2024 Aug 21. PMID: 39169640.</w:t>
      </w:r>
    </w:p>
    <w:p w14:paraId="3FC27133"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Karthikeyan M, N S K, Singh R. Association of Semen Bacteriological Profile with </w:t>
      </w:r>
      <w:proofErr w:type="gramStart"/>
      <w:r w:rsidRPr="000D01E1">
        <w:rPr>
          <w:rFonts w:ascii="Arial" w:hAnsi="Arial" w:cs="Arial"/>
        </w:rPr>
        <w:t>Infertility:-</w:t>
      </w:r>
      <w:proofErr w:type="gramEnd"/>
      <w:r w:rsidRPr="000D01E1">
        <w:rPr>
          <w:rFonts w:ascii="Arial" w:hAnsi="Arial" w:cs="Arial"/>
        </w:rPr>
        <w:t xml:space="preserve"> A Cross-Sectional Study in a Tertiary Care Center. J Hum </w:t>
      </w:r>
      <w:proofErr w:type="spellStart"/>
      <w:r w:rsidRPr="000D01E1">
        <w:rPr>
          <w:rFonts w:ascii="Arial" w:hAnsi="Arial" w:cs="Arial"/>
        </w:rPr>
        <w:t>Reprod</w:t>
      </w:r>
      <w:proofErr w:type="spellEnd"/>
      <w:r w:rsidRPr="000D01E1">
        <w:rPr>
          <w:rFonts w:ascii="Arial" w:hAnsi="Arial" w:cs="Arial"/>
        </w:rPr>
        <w:t xml:space="preserve"> Sci. 2021 Jul-Sep;14(3):260-266. </w:t>
      </w:r>
      <w:proofErr w:type="spellStart"/>
      <w:r w:rsidRPr="000D01E1">
        <w:rPr>
          <w:rFonts w:ascii="Arial" w:hAnsi="Arial" w:cs="Arial"/>
        </w:rPr>
        <w:t>doi</w:t>
      </w:r>
      <w:proofErr w:type="spellEnd"/>
      <w:r w:rsidRPr="000D01E1">
        <w:rPr>
          <w:rFonts w:ascii="Arial" w:hAnsi="Arial" w:cs="Arial"/>
        </w:rPr>
        <w:t xml:space="preserve">: 10.4103/jhrs.jhrs_49_21. </w:t>
      </w:r>
      <w:proofErr w:type="spellStart"/>
      <w:r w:rsidRPr="000D01E1">
        <w:rPr>
          <w:rFonts w:ascii="Arial" w:hAnsi="Arial" w:cs="Arial"/>
        </w:rPr>
        <w:t>Epub</w:t>
      </w:r>
      <w:proofErr w:type="spellEnd"/>
      <w:r w:rsidRPr="000D01E1">
        <w:rPr>
          <w:rFonts w:ascii="Arial" w:hAnsi="Arial" w:cs="Arial"/>
        </w:rPr>
        <w:t xml:space="preserve"> 2021 Sep 28. PMID: 34759615; PMCID: PMC8527068.</w:t>
      </w:r>
    </w:p>
    <w:p w14:paraId="217D8CF1"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Zeyad A, Hamad MF, </w:t>
      </w:r>
      <w:proofErr w:type="spellStart"/>
      <w:r w:rsidRPr="000D01E1">
        <w:rPr>
          <w:rFonts w:ascii="Arial" w:hAnsi="Arial" w:cs="Arial"/>
        </w:rPr>
        <w:t>Hammadeh</w:t>
      </w:r>
      <w:proofErr w:type="spellEnd"/>
      <w:r w:rsidRPr="000D01E1">
        <w:rPr>
          <w:rFonts w:ascii="Arial" w:hAnsi="Arial" w:cs="Arial"/>
        </w:rPr>
        <w:t xml:space="preserve"> ME. The effects of bacterial infection on human sperm nuclear protamine P1/P2 ratio and DNA integrity. </w:t>
      </w:r>
      <w:proofErr w:type="spellStart"/>
      <w:r w:rsidRPr="000D01E1">
        <w:rPr>
          <w:rFonts w:ascii="Arial" w:hAnsi="Arial" w:cs="Arial"/>
        </w:rPr>
        <w:t>Andrologia</w:t>
      </w:r>
      <w:proofErr w:type="spellEnd"/>
      <w:r w:rsidRPr="000D01E1">
        <w:rPr>
          <w:rFonts w:ascii="Arial" w:hAnsi="Arial" w:cs="Arial"/>
        </w:rPr>
        <w:t xml:space="preserve">. 2018 Mar;50(2). </w:t>
      </w:r>
      <w:proofErr w:type="spellStart"/>
      <w:r w:rsidRPr="000D01E1">
        <w:rPr>
          <w:rFonts w:ascii="Arial" w:hAnsi="Arial" w:cs="Arial"/>
        </w:rPr>
        <w:t>doi</w:t>
      </w:r>
      <w:proofErr w:type="spellEnd"/>
      <w:r w:rsidRPr="000D01E1">
        <w:rPr>
          <w:rFonts w:ascii="Arial" w:hAnsi="Arial" w:cs="Arial"/>
        </w:rPr>
        <w:t xml:space="preserve">: 10.1111/and.12841. </w:t>
      </w:r>
      <w:proofErr w:type="spellStart"/>
      <w:r w:rsidRPr="000D01E1">
        <w:rPr>
          <w:rFonts w:ascii="Arial" w:hAnsi="Arial" w:cs="Arial"/>
        </w:rPr>
        <w:t>Epub</w:t>
      </w:r>
      <w:proofErr w:type="spellEnd"/>
      <w:r w:rsidRPr="000D01E1">
        <w:rPr>
          <w:rFonts w:ascii="Arial" w:hAnsi="Arial" w:cs="Arial"/>
        </w:rPr>
        <w:t xml:space="preserve"> 2017 Jul 23. PMID: 28736810.</w:t>
      </w:r>
    </w:p>
    <w:p w14:paraId="6894C41A"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lastRenderedPageBreak/>
        <w:t xml:space="preserve">Ahmadi MH, </w:t>
      </w:r>
      <w:proofErr w:type="spellStart"/>
      <w:r w:rsidRPr="000D01E1">
        <w:rPr>
          <w:rFonts w:ascii="Arial" w:hAnsi="Arial" w:cs="Arial"/>
        </w:rPr>
        <w:t>Mirsalehian</w:t>
      </w:r>
      <w:proofErr w:type="spellEnd"/>
      <w:r w:rsidRPr="000D01E1">
        <w:rPr>
          <w:rFonts w:ascii="Arial" w:hAnsi="Arial" w:cs="Arial"/>
        </w:rPr>
        <w:t xml:space="preserve"> A, Gilani MAS, Bahador A, Talebi M. Improvement of semen parameters after antibiotic therapy in asymptomatic infertile men infected with Mycoplasma </w:t>
      </w:r>
      <w:proofErr w:type="spellStart"/>
      <w:r w:rsidRPr="000D01E1">
        <w:rPr>
          <w:rFonts w:ascii="Arial" w:hAnsi="Arial" w:cs="Arial"/>
        </w:rPr>
        <w:t>genitalium</w:t>
      </w:r>
      <w:proofErr w:type="spellEnd"/>
      <w:r w:rsidRPr="000D01E1">
        <w:rPr>
          <w:rFonts w:ascii="Arial" w:hAnsi="Arial" w:cs="Arial"/>
        </w:rPr>
        <w:t xml:space="preserve">. Infection. 2018 Feb;46(1):31-38. </w:t>
      </w:r>
      <w:proofErr w:type="spellStart"/>
      <w:r w:rsidRPr="000D01E1">
        <w:rPr>
          <w:rFonts w:ascii="Arial" w:hAnsi="Arial" w:cs="Arial"/>
        </w:rPr>
        <w:t>doi</w:t>
      </w:r>
      <w:proofErr w:type="spellEnd"/>
      <w:r w:rsidRPr="000D01E1">
        <w:rPr>
          <w:rFonts w:ascii="Arial" w:hAnsi="Arial" w:cs="Arial"/>
        </w:rPr>
        <w:t xml:space="preserve">: 10.1007/s15010-017-1075-3. </w:t>
      </w:r>
      <w:proofErr w:type="spellStart"/>
      <w:r w:rsidRPr="000D01E1">
        <w:rPr>
          <w:rFonts w:ascii="Arial" w:hAnsi="Arial" w:cs="Arial"/>
        </w:rPr>
        <w:t>Epub</w:t>
      </w:r>
      <w:proofErr w:type="spellEnd"/>
      <w:r w:rsidRPr="000D01E1">
        <w:rPr>
          <w:rFonts w:ascii="Arial" w:hAnsi="Arial" w:cs="Arial"/>
        </w:rPr>
        <w:t xml:space="preserve"> 2017 Nov 9. PMID: 29124647.</w:t>
      </w:r>
    </w:p>
    <w:p w14:paraId="2E340F62"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Caruso G, </w:t>
      </w:r>
      <w:proofErr w:type="spellStart"/>
      <w:r w:rsidRPr="000D01E1">
        <w:rPr>
          <w:rFonts w:ascii="Arial" w:hAnsi="Arial" w:cs="Arial"/>
        </w:rPr>
        <w:t>Giammanco</w:t>
      </w:r>
      <w:proofErr w:type="spellEnd"/>
      <w:r w:rsidRPr="000D01E1">
        <w:rPr>
          <w:rFonts w:ascii="Arial" w:hAnsi="Arial" w:cs="Arial"/>
        </w:rPr>
        <w:t xml:space="preserve"> A, </w:t>
      </w:r>
      <w:proofErr w:type="spellStart"/>
      <w:r w:rsidRPr="000D01E1">
        <w:rPr>
          <w:rFonts w:ascii="Arial" w:hAnsi="Arial" w:cs="Arial"/>
        </w:rPr>
        <w:t>Virruso</w:t>
      </w:r>
      <w:proofErr w:type="spellEnd"/>
      <w:r w:rsidRPr="000D01E1">
        <w:rPr>
          <w:rFonts w:ascii="Arial" w:hAnsi="Arial" w:cs="Arial"/>
        </w:rPr>
        <w:t xml:space="preserve"> R, </w:t>
      </w:r>
      <w:proofErr w:type="spellStart"/>
      <w:r w:rsidRPr="000D01E1">
        <w:rPr>
          <w:rFonts w:ascii="Arial" w:hAnsi="Arial" w:cs="Arial"/>
        </w:rPr>
        <w:t>Fasciana</w:t>
      </w:r>
      <w:proofErr w:type="spellEnd"/>
      <w:r w:rsidRPr="000D01E1">
        <w:rPr>
          <w:rFonts w:ascii="Arial" w:hAnsi="Arial" w:cs="Arial"/>
        </w:rPr>
        <w:t xml:space="preserve"> T. Current and future trends in the laboratory diagnosis of sexually transmitted infections. Int J Environ Res Public Health. 2021;18(3):1038. </w:t>
      </w:r>
      <w:proofErr w:type="spellStart"/>
      <w:r w:rsidRPr="000D01E1">
        <w:rPr>
          <w:rFonts w:ascii="Arial" w:hAnsi="Arial" w:cs="Arial"/>
        </w:rPr>
        <w:t>doi</w:t>
      </w:r>
      <w:proofErr w:type="spellEnd"/>
      <w:r w:rsidRPr="000D01E1">
        <w:rPr>
          <w:rFonts w:ascii="Arial" w:hAnsi="Arial" w:cs="Arial"/>
        </w:rPr>
        <w:t>: 10.3390/ijerph18031038. [</w:t>
      </w:r>
      <w:hyperlink r:id="rId14" w:tgtFrame="_blank" w:history="1">
        <w:r w:rsidRPr="000D01E1">
          <w:rPr>
            <w:rStyle w:val="Hyperlink"/>
            <w:rFonts w:ascii="Arial" w:hAnsi="Arial" w:cs="Arial"/>
          </w:rPr>
          <w:t>DOI</w:t>
        </w:r>
      </w:hyperlink>
      <w:r w:rsidRPr="000D01E1">
        <w:rPr>
          <w:rFonts w:ascii="Arial" w:hAnsi="Arial" w:cs="Arial"/>
        </w:rPr>
        <w:t>] [</w:t>
      </w:r>
      <w:hyperlink r:id="rId15" w:history="1">
        <w:r w:rsidRPr="000D01E1">
          <w:rPr>
            <w:rStyle w:val="Hyperlink"/>
            <w:rFonts w:ascii="Arial" w:hAnsi="Arial" w:cs="Arial"/>
          </w:rPr>
          <w:t>PMC free article</w:t>
        </w:r>
      </w:hyperlink>
      <w:r w:rsidRPr="000D01E1">
        <w:rPr>
          <w:rFonts w:ascii="Arial" w:hAnsi="Arial" w:cs="Arial"/>
        </w:rPr>
        <w:t>] [</w:t>
      </w:r>
      <w:hyperlink r:id="rId16" w:history="1">
        <w:r w:rsidRPr="000D01E1">
          <w:rPr>
            <w:rStyle w:val="Hyperlink"/>
            <w:rFonts w:ascii="Arial" w:hAnsi="Arial" w:cs="Arial"/>
          </w:rPr>
          <w:t>PubMed</w:t>
        </w:r>
      </w:hyperlink>
      <w:r w:rsidRPr="000D01E1">
        <w:rPr>
          <w:rFonts w:ascii="Arial" w:hAnsi="Arial" w:cs="Arial"/>
        </w:rPr>
        <w:t>] [</w:t>
      </w:r>
      <w:hyperlink r:id="rId17" w:tgtFrame="_blank" w:history="1">
        <w:r w:rsidRPr="000D01E1">
          <w:rPr>
            <w:rStyle w:val="Hyperlink"/>
            <w:rFonts w:ascii="Arial" w:hAnsi="Arial" w:cs="Arial"/>
          </w:rPr>
          <w:t>Google Scholar</w:t>
        </w:r>
      </w:hyperlink>
      <w:r w:rsidRPr="000D01E1">
        <w:rPr>
          <w:rFonts w:ascii="Arial" w:hAnsi="Arial" w:cs="Arial"/>
        </w:rPr>
        <w:t>][</w:t>
      </w:r>
      <w:hyperlink r:id="rId18" w:anchor="CR52" w:history="1">
        <w:r w:rsidRPr="000D01E1">
          <w:rPr>
            <w:rStyle w:val="Hyperlink"/>
            <w:rFonts w:ascii="Arial" w:hAnsi="Arial" w:cs="Arial"/>
          </w:rPr>
          <w:t>Ref list</w:t>
        </w:r>
      </w:hyperlink>
      <w:r w:rsidRPr="000D01E1">
        <w:rPr>
          <w:rFonts w:ascii="Arial" w:hAnsi="Arial" w:cs="Arial"/>
        </w:rPr>
        <w:t>]</w:t>
      </w:r>
    </w:p>
    <w:p w14:paraId="1E3EF8B2" w14:textId="77777777" w:rsidR="00CD7D5C" w:rsidRPr="000D01E1" w:rsidRDefault="00CD7D5C" w:rsidP="00CD7D5C">
      <w:pPr>
        <w:pStyle w:val="ListParagraph"/>
        <w:numPr>
          <w:ilvl w:val="0"/>
          <w:numId w:val="2"/>
        </w:numPr>
        <w:tabs>
          <w:tab w:val="left" w:pos="1320"/>
        </w:tabs>
        <w:spacing w:line="256" w:lineRule="auto"/>
        <w:jc w:val="both"/>
        <w:rPr>
          <w:rFonts w:ascii="Arial" w:hAnsi="Arial" w:cs="Arial"/>
        </w:rPr>
      </w:pPr>
      <w:r w:rsidRPr="000D01E1">
        <w:rPr>
          <w:rFonts w:ascii="Arial" w:hAnsi="Arial" w:cs="Arial"/>
        </w:rPr>
        <w:t xml:space="preserve">Wang Y, Cheng Y, Xie J, Liu Y. Establishment of multiplex loop-mediated isothermal amplification for rapid detection of genitourinary mycoplasma. Clin Lab. 2018;64(7):1217–1224. </w:t>
      </w:r>
      <w:proofErr w:type="spellStart"/>
      <w:r w:rsidRPr="000D01E1">
        <w:rPr>
          <w:rFonts w:ascii="Arial" w:hAnsi="Arial" w:cs="Arial"/>
        </w:rPr>
        <w:t>doi</w:t>
      </w:r>
      <w:proofErr w:type="spellEnd"/>
      <w:r w:rsidRPr="000D01E1">
        <w:rPr>
          <w:rFonts w:ascii="Arial" w:hAnsi="Arial" w:cs="Arial"/>
        </w:rPr>
        <w:t>: 10.7754/Clin.Lab.2018.180218. [</w:t>
      </w:r>
      <w:hyperlink r:id="rId19" w:tgtFrame="_blank" w:history="1">
        <w:r w:rsidRPr="000D01E1">
          <w:rPr>
            <w:rStyle w:val="Hyperlink"/>
            <w:rFonts w:ascii="Arial" w:hAnsi="Arial" w:cs="Arial"/>
          </w:rPr>
          <w:t>DOI</w:t>
        </w:r>
      </w:hyperlink>
      <w:r w:rsidRPr="000D01E1">
        <w:rPr>
          <w:rFonts w:ascii="Arial" w:hAnsi="Arial" w:cs="Arial"/>
        </w:rPr>
        <w:t>] [</w:t>
      </w:r>
      <w:hyperlink r:id="rId20" w:history="1">
        <w:r w:rsidRPr="000D01E1">
          <w:rPr>
            <w:rStyle w:val="Hyperlink"/>
            <w:rFonts w:ascii="Arial" w:hAnsi="Arial" w:cs="Arial"/>
          </w:rPr>
          <w:t>PubMed</w:t>
        </w:r>
      </w:hyperlink>
      <w:r w:rsidRPr="000D01E1">
        <w:rPr>
          <w:rFonts w:ascii="Arial" w:hAnsi="Arial" w:cs="Arial"/>
        </w:rPr>
        <w:t>] [</w:t>
      </w:r>
      <w:hyperlink r:id="rId21" w:tgtFrame="_blank" w:history="1">
        <w:r w:rsidRPr="000D01E1">
          <w:rPr>
            <w:rStyle w:val="Hyperlink"/>
            <w:rFonts w:ascii="Arial" w:hAnsi="Arial" w:cs="Arial"/>
          </w:rPr>
          <w:t>Google Scholar</w:t>
        </w:r>
      </w:hyperlink>
      <w:r w:rsidRPr="000D01E1">
        <w:rPr>
          <w:rFonts w:ascii="Arial" w:hAnsi="Arial" w:cs="Arial"/>
        </w:rPr>
        <w:t>][</w:t>
      </w:r>
      <w:hyperlink r:id="rId22" w:anchor="CR54" w:history="1">
        <w:r w:rsidRPr="000D01E1">
          <w:rPr>
            <w:rStyle w:val="Hyperlink"/>
            <w:rFonts w:ascii="Arial" w:hAnsi="Arial" w:cs="Arial"/>
          </w:rPr>
          <w:t>Ref list</w:t>
        </w:r>
      </w:hyperlink>
      <w:r w:rsidRPr="000D01E1">
        <w:rPr>
          <w:rFonts w:ascii="Arial" w:hAnsi="Arial" w:cs="Arial"/>
        </w:rPr>
        <w:t>]</w:t>
      </w:r>
    </w:p>
    <w:p w14:paraId="70D79330"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r w:rsidRPr="000D01E1">
        <w:rPr>
          <w:rFonts w:ascii="Arial" w:hAnsi="Arial" w:cs="Arial"/>
        </w:rPr>
        <w:t xml:space="preserve">Lundy SD, Sangwan N, Parekh NV, Selvam MKP, Gupta S, McCaffrey P, </w:t>
      </w:r>
      <w:proofErr w:type="spellStart"/>
      <w:r w:rsidRPr="000D01E1">
        <w:rPr>
          <w:rFonts w:ascii="Arial" w:hAnsi="Arial" w:cs="Arial"/>
        </w:rPr>
        <w:t>Bessoff</w:t>
      </w:r>
      <w:proofErr w:type="spellEnd"/>
      <w:r w:rsidRPr="000D01E1">
        <w:rPr>
          <w:rFonts w:ascii="Arial" w:hAnsi="Arial" w:cs="Arial"/>
        </w:rPr>
        <w:t xml:space="preserve"> K, </w:t>
      </w:r>
      <w:proofErr w:type="spellStart"/>
      <w:r w:rsidRPr="000D01E1">
        <w:rPr>
          <w:rFonts w:ascii="Arial" w:hAnsi="Arial" w:cs="Arial"/>
        </w:rPr>
        <w:t>Vala</w:t>
      </w:r>
      <w:proofErr w:type="spellEnd"/>
      <w:r w:rsidRPr="000D01E1">
        <w:rPr>
          <w:rFonts w:ascii="Arial" w:hAnsi="Arial" w:cs="Arial"/>
        </w:rPr>
        <w:t xml:space="preserve"> A, Agarwal A, </w:t>
      </w:r>
      <w:proofErr w:type="spellStart"/>
      <w:r w:rsidRPr="000D01E1">
        <w:rPr>
          <w:rFonts w:ascii="Arial" w:hAnsi="Arial" w:cs="Arial"/>
        </w:rPr>
        <w:t>Sabanegh</w:t>
      </w:r>
      <w:proofErr w:type="spellEnd"/>
      <w:r w:rsidRPr="000D01E1">
        <w:rPr>
          <w:rFonts w:ascii="Arial" w:hAnsi="Arial" w:cs="Arial"/>
        </w:rPr>
        <w:t xml:space="preserve"> ES, </w:t>
      </w:r>
      <w:proofErr w:type="spellStart"/>
      <w:r w:rsidRPr="000D01E1">
        <w:rPr>
          <w:rFonts w:ascii="Arial" w:hAnsi="Arial" w:cs="Arial"/>
        </w:rPr>
        <w:t>Vij</w:t>
      </w:r>
      <w:proofErr w:type="spellEnd"/>
      <w:r w:rsidRPr="000D01E1">
        <w:rPr>
          <w:rFonts w:ascii="Arial" w:hAnsi="Arial" w:cs="Arial"/>
        </w:rPr>
        <w:t xml:space="preserve"> SC, Eng C. Functional and Taxonomic Dysbiosis of the Gut, Urine, and Semen Microbiomes in Male Infertility. Eur Urol. 2021 Jun;79(6):826-836. </w:t>
      </w:r>
      <w:proofErr w:type="spellStart"/>
      <w:r w:rsidRPr="000D01E1">
        <w:rPr>
          <w:rFonts w:ascii="Arial" w:hAnsi="Arial" w:cs="Arial"/>
        </w:rPr>
        <w:t>doi</w:t>
      </w:r>
      <w:proofErr w:type="spellEnd"/>
      <w:r w:rsidRPr="000D01E1">
        <w:rPr>
          <w:rFonts w:ascii="Arial" w:hAnsi="Arial" w:cs="Arial"/>
        </w:rPr>
        <w:t xml:space="preserve">: 10.1016/j.eururo.2021.01.014. </w:t>
      </w:r>
      <w:proofErr w:type="spellStart"/>
      <w:r w:rsidRPr="000D01E1">
        <w:rPr>
          <w:rFonts w:ascii="Arial" w:hAnsi="Arial" w:cs="Arial"/>
        </w:rPr>
        <w:t>Epub</w:t>
      </w:r>
      <w:proofErr w:type="spellEnd"/>
      <w:r w:rsidRPr="000D01E1">
        <w:rPr>
          <w:rFonts w:ascii="Arial" w:hAnsi="Arial" w:cs="Arial"/>
        </w:rPr>
        <w:t xml:space="preserve"> 2021 Feb 8. PMID: 33573862.</w:t>
      </w:r>
    </w:p>
    <w:p w14:paraId="19368011"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r w:rsidRPr="000D01E1">
        <w:rPr>
          <w:rFonts w:ascii="Arial" w:hAnsi="Arial" w:cs="Arial"/>
        </w:rPr>
        <w:t xml:space="preserve">Ricci S, De Giorgi S, Lazzeri E, Luddi A, Rossi S, </w:t>
      </w:r>
      <w:proofErr w:type="spellStart"/>
      <w:r w:rsidRPr="000D01E1">
        <w:rPr>
          <w:rFonts w:ascii="Arial" w:hAnsi="Arial" w:cs="Arial"/>
        </w:rPr>
        <w:t>Piomboni</w:t>
      </w:r>
      <w:proofErr w:type="spellEnd"/>
      <w:r w:rsidRPr="000D01E1">
        <w:rPr>
          <w:rFonts w:ascii="Arial" w:hAnsi="Arial" w:cs="Arial"/>
        </w:rPr>
        <w:t xml:space="preserve"> P, De Leo V, Pozzi G. Impact of asymptomatic genital tract infections on in vitro Fertilization (IVF) outcome. </w:t>
      </w:r>
      <w:proofErr w:type="spellStart"/>
      <w:r w:rsidRPr="000D01E1">
        <w:rPr>
          <w:rFonts w:ascii="Arial" w:hAnsi="Arial" w:cs="Arial"/>
        </w:rPr>
        <w:t>PLoS</w:t>
      </w:r>
      <w:proofErr w:type="spellEnd"/>
      <w:r w:rsidRPr="000D01E1">
        <w:rPr>
          <w:rFonts w:ascii="Arial" w:hAnsi="Arial" w:cs="Arial"/>
        </w:rPr>
        <w:t xml:space="preserve"> One. 2018 Nov 16;13(11</w:t>
      </w:r>
      <w:proofErr w:type="gramStart"/>
      <w:r w:rsidRPr="000D01E1">
        <w:rPr>
          <w:rFonts w:ascii="Arial" w:hAnsi="Arial" w:cs="Arial"/>
        </w:rPr>
        <w:t>):e</w:t>
      </w:r>
      <w:proofErr w:type="gramEnd"/>
      <w:r w:rsidRPr="000D01E1">
        <w:rPr>
          <w:rFonts w:ascii="Arial" w:hAnsi="Arial" w:cs="Arial"/>
        </w:rPr>
        <w:t xml:space="preserve">0207684. </w:t>
      </w:r>
      <w:proofErr w:type="spellStart"/>
      <w:r w:rsidRPr="000D01E1">
        <w:rPr>
          <w:rFonts w:ascii="Arial" w:hAnsi="Arial" w:cs="Arial"/>
        </w:rPr>
        <w:t>doi</w:t>
      </w:r>
      <w:proofErr w:type="spellEnd"/>
      <w:r w:rsidRPr="000D01E1">
        <w:rPr>
          <w:rFonts w:ascii="Arial" w:hAnsi="Arial" w:cs="Arial"/>
        </w:rPr>
        <w:t>: 10.1371/journal.pone.0207684. PMID: 30444931; PMCID: PMC6239332.</w:t>
      </w:r>
    </w:p>
    <w:p w14:paraId="5ADBC7BE"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r w:rsidRPr="000D01E1">
        <w:rPr>
          <w:rFonts w:ascii="Arial" w:hAnsi="Arial" w:cs="Arial"/>
        </w:rPr>
        <w:t xml:space="preserve">Rivero MJ, Kulkarni N, </w:t>
      </w:r>
      <w:proofErr w:type="spellStart"/>
      <w:r w:rsidRPr="000D01E1">
        <w:rPr>
          <w:rFonts w:ascii="Arial" w:hAnsi="Arial" w:cs="Arial"/>
        </w:rPr>
        <w:t>Thirumavalavan</w:t>
      </w:r>
      <w:proofErr w:type="spellEnd"/>
      <w:r w:rsidRPr="000D01E1">
        <w:rPr>
          <w:rFonts w:ascii="Arial" w:hAnsi="Arial" w:cs="Arial"/>
        </w:rPr>
        <w:t xml:space="preserve"> N, Ramasamy R. Evaluation and management of male genital tract infections in the setting of male infertility: an updated review. </w:t>
      </w:r>
      <w:proofErr w:type="spellStart"/>
      <w:r w:rsidRPr="000D01E1">
        <w:rPr>
          <w:rFonts w:ascii="Arial" w:hAnsi="Arial" w:cs="Arial"/>
        </w:rPr>
        <w:t>Curr</w:t>
      </w:r>
      <w:proofErr w:type="spellEnd"/>
      <w:r w:rsidRPr="000D01E1">
        <w:rPr>
          <w:rFonts w:ascii="Arial" w:hAnsi="Arial" w:cs="Arial"/>
        </w:rPr>
        <w:t xml:space="preserve"> </w:t>
      </w:r>
      <w:proofErr w:type="spellStart"/>
      <w:r w:rsidRPr="000D01E1">
        <w:rPr>
          <w:rFonts w:ascii="Arial" w:hAnsi="Arial" w:cs="Arial"/>
        </w:rPr>
        <w:t>Opin</w:t>
      </w:r>
      <w:proofErr w:type="spellEnd"/>
      <w:r w:rsidRPr="000D01E1">
        <w:rPr>
          <w:rFonts w:ascii="Arial" w:hAnsi="Arial" w:cs="Arial"/>
        </w:rPr>
        <w:t xml:space="preserve"> Urol. 2023 May 1;33(3):180-186. </w:t>
      </w:r>
      <w:proofErr w:type="spellStart"/>
      <w:r w:rsidRPr="000D01E1">
        <w:rPr>
          <w:rFonts w:ascii="Arial" w:hAnsi="Arial" w:cs="Arial"/>
        </w:rPr>
        <w:t>doi</w:t>
      </w:r>
      <w:proofErr w:type="spellEnd"/>
      <w:r w:rsidRPr="000D01E1">
        <w:rPr>
          <w:rFonts w:ascii="Arial" w:hAnsi="Arial" w:cs="Arial"/>
        </w:rPr>
        <w:t xml:space="preserve">: 10.1097/MOU.0000000000001081. </w:t>
      </w:r>
      <w:proofErr w:type="spellStart"/>
      <w:r w:rsidRPr="000D01E1">
        <w:rPr>
          <w:rFonts w:ascii="Arial" w:hAnsi="Arial" w:cs="Arial"/>
        </w:rPr>
        <w:t>Epub</w:t>
      </w:r>
      <w:proofErr w:type="spellEnd"/>
      <w:r w:rsidRPr="000D01E1">
        <w:rPr>
          <w:rFonts w:ascii="Arial" w:hAnsi="Arial" w:cs="Arial"/>
        </w:rPr>
        <w:t xml:space="preserve"> 2023 Mar 2. PMID: 36861760; PMCID: PMC10073322.</w:t>
      </w:r>
    </w:p>
    <w:p w14:paraId="3C8AAD60" w14:textId="0154DD56" w:rsidR="00CD7D5C" w:rsidRPr="000D01E1" w:rsidRDefault="00CD7D5C" w:rsidP="00CD7D5C">
      <w:pPr>
        <w:pStyle w:val="ListParagraph"/>
        <w:numPr>
          <w:ilvl w:val="0"/>
          <w:numId w:val="2"/>
        </w:numPr>
        <w:tabs>
          <w:tab w:val="left" w:pos="1320"/>
        </w:tabs>
        <w:spacing w:line="254" w:lineRule="auto"/>
        <w:jc w:val="both"/>
        <w:rPr>
          <w:rFonts w:ascii="Arial" w:hAnsi="Arial" w:cs="Arial"/>
        </w:rPr>
      </w:pPr>
      <w:r w:rsidRPr="000D01E1">
        <w:rPr>
          <w:rFonts w:ascii="Arial" w:hAnsi="Arial" w:cs="Arial"/>
        </w:rPr>
        <w:t xml:space="preserve">Grande G, </w:t>
      </w:r>
      <w:proofErr w:type="spellStart"/>
      <w:r w:rsidRPr="000D01E1">
        <w:rPr>
          <w:rFonts w:ascii="Arial" w:hAnsi="Arial" w:cs="Arial"/>
        </w:rPr>
        <w:t>Vincenzoni</w:t>
      </w:r>
      <w:proofErr w:type="spellEnd"/>
      <w:r w:rsidRPr="000D01E1">
        <w:rPr>
          <w:rFonts w:ascii="Arial" w:hAnsi="Arial" w:cs="Arial"/>
        </w:rPr>
        <w:t xml:space="preserve"> F, Mancini F, Baroni S, Luca G, Calafiore R, Marana R, </w:t>
      </w:r>
      <w:proofErr w:type="spellStart"/>
      <w:r w:rsidRPr="000D01E1">
        <w:rPr>
          <w:rFonts w:ascii="Arial" w:hAnsi="Arial" w:cs="Arial"/>
        </w:rPr>
        <w:t>Castagnola</w:t>
      </w:r>
      <w:proofErr w:type="spellEnd"/>
      <w:r w:rsidRPr="000D01E1">
        <w:rPr>
          <w:rFonts w:ascii="Arial" w:hAnsi="Arial" w:cs="Arial"/>
        </w:rPr>
        <w:t xml:space="preserve"> M, </w:t>
      </w:r>
      <w:proofErr w:type="spellStart"/>
      <w:r w:rsidRPr="000D01E1">
        <w:rPr>
          <w:rFonts w:ascii="Arial" w:hAnsi="Arial" w:cs="Arial"/>
        </w:rPr>
        <w:t>Pontecorvi</w:t>
      </w:r>
      <w:proofErr w:type="spellEnd"/>
      <w:r w:rsidRPr="000D01E1">
        <w:rPr>
          <w:rFonts w:ascii="Arial" w:hAnsi="Arial" w:cs="Arial"/>
        </w:rPr>
        <w:t xml:space="preserve"> A, </w:t>
      </w:r>
      <w:proofErr w:type="spellStart"/>
      <w:r w:rsidRPr="000D01E1">
        <w:rPr>
          <w:rFonts w:ascii="Arial" w:hAnsi="Arial" w:cs="Arial"/>
        </w:rPr>
        <w:t>Milardi</w:t>
      </w:r>
      <w:proofErr w:type="spellEnd"/>
      <w:r w:rsidRPr="000D01E1">
        <w:rPr>
          <w:rFonts w:ascii="Arial" w:hAnsi="Arial" w:cs="Arial"/>
        </w:rPr>
        <w:t xml:space="preserve"> D. Semen Proteomics Reveals the Impact of Enterococcus faecalis on male Fertility. Protein </w:t>
      </w:r>
      <w:proofErr w:type="spellStart"/>
      <w:r w:rsidRPr="000D01E1">
        <w:rPr>
          <w:rFonts w:ascii="Arial" w:hAnsi="Arial" w:cs="Arial"/>
        </w:rPr>
        <w:t>Pept</w:t>
      </w:r>
      <w:proofErr w:type="spellEnd"/>
      <w:r w:rsidRPr="000D01E1">
        <w:rPr>
          <w:rFonts w:ascii="Arial" w:hAnsi="Arial" w:cs="Arial"/>
        </w:rPr>
        <w:t xml:space="preserve"> Lett. 2018;25(5):472-477. </w:t>
      </w:r>
      <w:proofErr w:type="spellStart"/>
      <w:r w:rsidRPr="000D01E1">
        <w:rPr>
          <w:rFonts w:ascii="Arial" w:hAnsi="Arial" w:cs="Arial"/>
        </w:rPr>
        <w:t>doi</w:t>
      </w:r>
      <w:proofErr w:type="spellEnd"/>
      <w:r w:rsidRPr="000D01E1">
        <w:rPr>
          <w:rFonts w:ascii="Arial" w:hAnsi="Arial" w:cs="Arial"/>
        </w:rPr>
        <w:t xml:space="preserve">: </w:t>
      </w:r>
      <w:r w:rsidR="0088308B">
        <w:rPr>
          <w:rFonts w:ascii="Arial" w:hAnsi="Arial" w:cs="Arial"/>
        </w:rPr>
        <w:t xml:space="preserve"> </w:t>
      </w:r>
      <w:r w:rsidRPr="000D01E1">
        <w:rPr>
          <w:rFonts w:ascii="Arial" w:hAnsi="Arial" w:cs="Arial"/>
        </w:rPr>
        <w:t>10.2174/0929866525666180412161818. PMID: 29651938.</w:t>
      </w:r>
    </w:p>
    <w:p w14:paraId="2F29FE30"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r w:rsidRPr="000D01E1">
        <w:rPr>
          <w:rFonts w:ascii="Arial" w:hAnsi="Arial" w:cs="Arial"/>
        </w:rPr>
        <w:t xml:space="preserve">Boeder AM, Spiller F, Carlstrom M, </w:t>
      </w:r>
      <w:proofErr w:type="spellStart"/>
      <w:r w:rsidRPr="000D01E1">
        <w:rPr>
          <w:rFonts w:ascii="Arial" w:hAnsi="Arial" w:cs="Arial"/>
        </w:rPr>
        <w:t>Izídio</w:t>
      </w:r>
      <w:proofErr w:type="spellEnd"/>
      <w:r w:rsidRPr="000D01E1">
        <w:rPr>
          <w:rFonts w:ascii="Arial" w:hAnsi="Arial" w:cs="Arial"/>
        </w:rPr>
        <w:t xml:space="preserve"> GS. Enterococcus faecalis: implications for host health. World J Microbiol </w:t>
      </w:r>
      <w:proofErr w:type="spellStart"/>
      <w:r w:rsidRPr="000D01E1">
        <w:rPr>
          <w:rFonts w:ascii="Arial" w:hAnsi="Arial" w:cs="Arial"/>
        </w:rPr>
        <w:t>Biotechnol</w:t>
      </w:r>
      <w:proofErr w:type="spellEnd"/>
      <w:r w:rsidRPr="000D01E1">
        <w:rPr>
          <w:rFonts w:ascii="Arial" w:hAnsi="Arial" w:cs="Arial"/>
        </w:rPr>
        <w:t xml:space="preserve">. 2024 May 4;40(6):190. </w:t>
      </w:r>
      <w:proofErr w:type="spellStart"/>
      <w:r w:rsidRPr="000D01E1">
        <w:rPr>
          <w:rFonts w:ascii="Arial" w:hAnsi="Arial" w:cs="Arial"/>
        </w:rPr>
        <w:t>doi</w:t>
      </w:r>
      <w:proofErr w:type="spellEnd"/>
      <w:r w:rsidRPr="000D01E1">
        <w:rPr>
          <w:rFonts w:ascii="Arial" w:hAnsi="Arial" w:cs="Arial"/>
        </w:rPr>
        <w:t>: 10.1007/s11274-024-04007-w. PMID: 38702495</w:t>
      </w:r>
    </w:p>
    <w:p w14:paraId="790947C2"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r w:rsidRPr="000D01E1">
        <w:rPr>
          <w:rFonts w:ascii="Arial" w:hAnsi="Arial" w:cs="Arial"/>
        </w:rPr>
        <w:t xml:space="preserve">Ndukwu, Chidi L.C., and Roseanne Adah </w:t>
      </w:r>
      <w:proofErr w:type="spellStart"/>
      <w:r w:rsidRPr="000D01E1">
        <w:rPr>
          <w:rFonts w:ascii="Arial" w:hAnsi="Arial" w:cs="Arial"/>
        </w:rPr>
        <w:t>Ikpeama</w:t>
      </w:r>
      <w:proofErr w:type="spellEnd"/>
      <w:r w:rsidRPr="000D01E1">
        <w:rPr>
          <w:rFonts w:ascii="Arial" w:hAnsi="Arial" w:cs="Arial"/>
        </w:rPr>
        <w:t>. 2024. “Prevalence and Antimicrobial Resistance in Bacteria from Seminal Microbiota of Males Undergoing Evaluation for Infertility: A Cross-Sectional Study in Port Harcourt, Nigeria”. </w:t>
      </w:r>
      <w:r w:rsidRPr="000D01E1">
        <w:rPr>
          <w:rFonts w:ascii="Arial" w:hAnsi="Arial" w:cs="Arial"/>
          <w:i/>
          <w:iCs/>
        </w:rPr>
        <w:t>Asian Journal of Research and Reports in Urology</w:t>
      </w:r>
      <w:r w:rsidRPr="000D01E1">
        <w:rPr>
          <w:rFonts w:ascii="Arial" w:hAnsi="Arial" w:cs="Arial"/>
        </w:rPr>
        <w:t xml:space="preserve"> 7 (1):92-100. </w:t>
      </w:r>
      <w:hyperlink r:id="rId23" w:history="1">
        <w:r w:rsidRPr="000D01E1">
          <w:rPr>
            <w:rStyle w:val="Hyperlink"/>
            <w:rFonts w:ascii="Arial" w:hAnsi="Arial" w:cs="Arial"/>
          </w:rPr>
          <w:t>https://journalajrru.com/index.php/AJRRU/article/view/125</w:t>
        </w:r>
      </w:hyperlink>
      <w:r w:rsidRPr="000D01E1">
        <w:rPr>
          <w:rFonts w:ascii="Arial" w:hAnsi="Arial" w:cs="Arial"/>
        </w:rPr>
        <w:t>.</w:t>
      </w:r>
    </w:p>
    <w:p w14:paraId="7412D2E3"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r w:rsidRPr="000D01E1">
        <w:rPr>
          <w:rFonts w:ascii="Arial" w:hAnsi="Arial" w:cs="Arial"/>
        </w:rPr>
        <w:t xml:space="preserve">Volz Y, Ebner B, Pfitzinger P, Berg E, Lellig E, Marcon J, </w:t>
      </w:r>
      <w:proofErr w:type="spellStart"/>
      <w:r w:rsidRPr="000D01E1">
        <w:rPr>
          <w:rFonts w:ascii="Arial" w:hAnsi="Arial" w:cs="Arial"/>
        </w:rPr>
        <w:t>Trottmann</w:t>
      </w:r>
      <w:proofErr w:type="spellEnd"/>
      <w:r w:rsidRPr="000D01E1">
        <w:rPr>
          <w:rFonts w:ascii="Arial" w:hAnsi="Arial" w:cs="Arial"/>
        </w:rPr>
        <w:t xml:space="preserve"> M, Becker A, Stief CG, Magistro G. Asymptomatic bacteriospermia and infertility-what is the connection? Infection. 2022 Dec;50(6):1499-1505. </w:t>
      </w:r>
      <w:proofErr w:type="spellStart"/>
      <w:r w:rsidRPr="000D01E1">
        <w:rPr>
          <w:rFonts w:ascii="Arial" w:hAnsi="Arial" w:cs="Arial"/>
        </w:rPr>
        <w:t>doi</w:t>
      </w:r>
      <w:proofErr w:type="spellEnd"/>
      <w:r w:rsidRPr="000D01E1">
        <w:rPr>
          <w:rFonts w:ascii="Arial" w:hAnsi="Arial" w:cs="Arial"/>
        </w:rPr>
        <w:t xml:space="preserve">: 10.1007/s15010-022-01828-5. </w:t>
      </w:r>
      <w:proofErr w:type="spellStart"/>
      <w:r w:rsidRPr="000D01E1">
        <w:rPr>
          <w:rFonts w:ascii="Arial" w:hAnsi="Arial" w:cs="Arial"/>
        </w:rPr>
        <w:t>Epub</w:t>
      </w:r>
      <w:proofErr w:type="spellEnd"/>
      <w:r w:rsidRPr="000D01E1">
        <w:rPr>
          <w:rFonts w:ascii="Arial" w:hAnsi="Arial" w:cs="Arial"/>
        </w:rPr>
        <w:t xml:space="preserve"> 2022 Apr 26. PMID: 35471630; PMCID: PMC9705509.</w:t>
      </w:r>
    </w:p>
    <w:p w14:paraId="11314095"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proofErr w:type="spellStart"/>
      <w:r w:rsidRPr="000D01E1">
        <w:rPr>
          <w:rFonts w:ascii="Arial" w:hAnsi="Arial" w:cs="Arial"/>
        </w:rPr>
        <w:t>Mwikuma</w:t>
      </w:r>
      <w:proofErr w:type="spellEnd"/>
      <w:r w:rsidRPr="000D01E1">
        <w:rPr>
          <w:rFonts w:ascii="Arial" w:hAnsi="Arial" w:cs="Arial"/>
        </w:rPr>
        <w:t xml:space="preserve"> G, </w:t>
      </w:r>
      <w:proofErr w:type="spellStart"/>
      <w:r w:rsidRPr="000D01E1">
        <w:rPr>
          <w:rFonts w:ascii="Arial" w:hAnsi="Arial" w:cs="Arial"/>
        </w:rPr>
        <w:t>Kainga</w:t>
      </w:r>
      <w:proofErr w:type="spellEnd"/>
      <w:r w:rsidRPr="000D01E1">
        <w:rPr>
          <w:rFonts w:ascii="Arial" w:hAnsi="Arial" w:cs="Arial"/>
        </w:rPr>
        <w:t xml:space="preserve"> H, Kallu SA, Nakajima C, Suzuki Y, </w:t>
      </w:r>
      <w:proofErr w:type="spellStart"/>
      <w:r w:rsidRPr="000D01E1">
        <w:rPr>
          <w:rFonts w:ascii="Arial" w:hAnsi="Arial" w:cs="Arial"/>
        </w:rPr>
        <w:t>Hang’ombe</w:t>
      </w:r>
      <w:proofErr w:type="spellEnd"/>
      <w:r w:rsidRPr="000D01E1">
        <w:rPr>
          <w:rFonts w:ascii="Arial" w:hAnsi="Arial" w:cs="Arial"/>
        </w:rPr>
        <w:t xml:space="preserve"> BM. Determination of the prevalence and antimicrobial resistance of </w:t>
      </w:r>
      <w:r w:rsidRPr="000D01E1">
        <w:rPr>
          <w:rFonts w:ascii="Arial" w:hAnsi="Arial" w:cs="Arial"/>
          <w:i/>
          <w:iCs/>
        </w:rPr>
        <w:t>Enterococcus faecalis</w:t>
      </w:r>
      <w:r w:rsidRPr="000D01E1">
        <w:rPr>
          <w:rFonts w:ascii="Arial" w:hAnsi="Arial" w:cs="Arial"/>
        </w:rPr>
        <w:t> and </w:t>
      </w:r>
      <w:r w:rsidRPr="000D01E1">
        <w:rPr>
          <w:rFonts w:ascii="Arial" w:hAnsi="Arial" w:cs="Arial"/>
          <w:i/>
          <w:iCs/>
        </w:rPr>
        <w:t>Enterococcus faecium</w:t>
      </w:r>
      <w:r w:rsidRPr="000D01E1">
        <w:rPr>
          <w:rFonts w:ascii="Arial" w:hAnsi="Arial" w:cs="Arial"/>
        </w:rPr>
        <w:t> associated with poultry in four districts in Zambia. Antibiotics. 2023;12(4):657. 10.3390/antibiotics12040657 [</w:t>
      </w:r>
      <w:hyperlink r:id="rId24" w:tgtFrame="_blank" w:history="1">
        <w:r w:rsidRPr="000D01E1">
          <w:rPr>
            <w:rStyle w:val="Hyperlink"/>
            <w:rFonts w:ascii="Arial" w:hAnsi="Arial" w:cs="Arial"/>
          </w:rPr>
          <w:t>DOI</w:t>
        </w:r>
      </w:hyperlink>
      <w:r w:rsidRPr="000D01E1">
        <w:rPr>
          <w:rFonts w:ascii="Arial" w:hAnsi="Arial" w:cs="Arial"/>
        </w:rPr>
        <w:t>] [</w:t>
      </w:r>
      <w:hyperlink r:id="rId25" w:history="1">
        <w:r w:rsidRPr="000D01E1">
          <w:rPr>
            <w:rStyle w:val="Hyperlink"/>
            <w:rFonts w:ascii="Arial" w:hAnsi="Arial" w:cs="Arial"/>
          </w:rPr>
          <w:t>PMC free article</w:t>
        </w:r>
      </w:hyperlink>
      <w:r w:rsidRPr="000D01E1">
        <w:rPr>
          <w:rFonts w:ascii="Arial" w:hAnsi="Arial" w:cs="Arial"/>
        </w:rPr>
        <w:t>] [</w:t>
      </w:r>
      <w:hyperlink r:id="rId26" w:history="1">
        <w:r w:rsidRPr="000D01E1">
          <w:rPr>
            <w:rStyle w:val="Hyperlink"/>
            <w:rFonts w:ascii="Arial" w:hAnsi="Arial" w:cs="Arial"/>
          </w:rPr>
          <w:t>PubMed</w:t>
        </w:r>
      </w:hyperlink>
      <w:r w:rsidRPr="000D01E1">
        <w:rPr>
          <w:rFonts w:ascii="Arial" w:hAnsi="Arial" w:cs="Arial"/>
        </w:rPr>
        <w:t>] [</w:t>
      </w:r>
      <w:hyperlink r:id="rId27" w:tgtFrame="_blank" w:history="1">
        <w:r w:rsidRPr="000D01E1">
          <w:rPr>
            <w:rStyle w:val="Hyperlink"/>
            <w:rFonts w:ascii="Arial" w:hAnsi="Arial" w:cs="Arial"/>
          </w:rPr>
          <w:t>Google Scholar</w:t>
        </w:r>
      </w:hyperlink>
      <w:r w:rsidRPr="000D01E1">
        <w:rPr>
          <w:rFonts w:ascii="Arial" w:hAnsi="Arial" w:cs="Arial"/>
        </w:rPr>
        <w:t>]</w:t>
      </w:r>
    </w:p>
    <w:p w14:paraId="2987602F"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proofErr w:type="spellStart"/>
      <w:r w:rsidRPr="000D01E1">
        <w:rPr>
          <w:rFonts w:ascii="Arial" w:hAnsi="Arial" w:cs="Arial"/>
        </w:rPr>
        <w:t>Grudlewska</w:t>
      </w:r>
      <w:proofErr w:type="spellEnd"/>
      <w:r w:rsidRPr="000D01E1">
        <w:rPr>
          <w:rFonts w:ascii="Arial" w:hAnsi="Arial" w:cs="Arial"/>
        </w:rPr>
        <w:t xml:space="preserve">-Buda K, </w:t>
      </w:r>
      <w:proofErr w:type="spellStart"/>
      <w:r w:rsidRPr="000D01E1">
        <w:rPr>
          <w:rFonts w:ascii="Arial" w:hAnsi="Arial" w:cs="Arial"/>
        </w:rPr>
        <w:t>Skowron</w:t>
      </w:r>
      <w:proofErr w:type="spellEnd"/>
      <w:r w:rsidRPr="000D01E1">
        <w:rPr>
          <w:rFonts w:ascii="Arial" w:hAnsi="Arial" w:cs="Arial"/>
        </w:rPr>
        <w:t xml:space="preserve"> K, </w:t>
      </w:r>
      <w:proofErr w:type="spellStart"/>
      <w:r w:rsidRPr="000D01E1">
        <w:rPr>
          <w:rFonts w:ascii="Arial" w:hAnsi="Arial" w:cs="Arial"/>
        </w:rPr>
        <w:t>Bauza-Kaszewska</w:t>
      </w:r>
      <w:proofErr w:type="spellEnd"/>
      <w:r w:rsidRPr="000D01E1">
        <w:rPr>
          <w:rFonts w:ascii="Arial" w:hAnsi="Arial" w:cs="Arial"/>
        </w:rPr>
        <w:t xml:space="preserve"> J, </w:t>
      </w:r>
      <w:proofErr w:type="spellStart"/>
      <w:r w:rsidRPr="000D01E1">
        <w:rPr>
          <w:rFonts w:ascii="Arial" w:hAnsi="Arial" w:cs="Arial"/>
        </w:rPr>
        <w:t>Budzyńska</w:t>
      </w:r>
      <w:proofErr w:type="spellEnd"/>
      <w:r w:rsidRPr="000D01E1">
        <w:rPr>
          <w:rFonts w:ascii="Arial" w:hAnsi="Arial" w:cs="Arial"/>
        </w:rPr>
        <w:t xml:space="preserve"> A, </w:t>
      </w:r>
      <w:proofErr w:type="spellStart"/>
      <w:r w:rsidRPr="000D01E1">
        <w:rPr>
          <w:rFonts w:ascii="Arial" w:hAnsi="Arial" w:cs="Arial"/>
        </w:rPr>
        <w:t>Wiktorczyk-Kapischke</w:t>
      </w:r>
      <w:proofErr w:type="spellEnd"/>
      <w:r w:rsidRPr="000D01E1">
        <w:rPr>
          <w:rFonts w:ascii="Arial" w:hAnsi="Arial" w:cs="Arial"/>
        </w:rPr>
        <w:t xml:space="preserve"> N, Wilk M, et al. Assessment of antibiotic resistance and biofilm formation of Enterococcus species isolated from different pig farm environments in Poland. BMC Microbiol. 2023;23(1):89. 10.1186/s12866-023-02834-9. 10.1186/s12866-023-02834-9 [</w:t>
      </w:r>
      <w:hyperlink r:id="rId28" w:tgtFrame="_blank" w:history="1">
        <w:r w:rsidRPr="000D01E1">
          <w:rPr>
            <w:rStyle w:val="Hyperlink"/>
            <w:rFonts w:ascii="Arial" w:hAnsi="Arial" w:cs="Arial"/>
          </w:rPr>
          <w:t>DOI</w:t>
        </w:r>
      </w:hyperlink>
      <w:r w:rsidRPr="000D01E1">
        <w:rPr>
          <w:rFonts w:ascii="Arial" w:hAnsi="Arial" w:cs="Arial"/>
        </w:rPr>
        <w:t>] [</w:t>
      </w:r>
      <w:hyperlink r:id="rId29" w:history="1">
        <w:r w:rsidRPr="000D01E1">
          <w:rPr>
            <w:rStyle w:val="Hyperlink"/>
            <w:rFonts w:ascii="Arial" w:hAnsi="Arial" w:cs="Arial"/>
          </w:rPr>
          <w:t>PMC free article</w:t>
        </w:r>
      </w:hyperlink>
      <w:r w:rsidRPr="000D01E1">
        <w:rPr>
          <w:rFonts w:ascii="Arial" w:hAnsi="Arial" w:cs="Arial"/>
        </w:rPr>
        <w:t>] [</w:t>
      </w:r>
      <w:hyperlink r:id="rId30" w:history="1">
        <w:r w:rsidRPr="000D01E1">
          <w:rPr>
            <w:rStyle w:val="Hyperlink"/>
            <w:rFonts w:ascii="Arial" w:hAnsi="Arial" w:cs="Arial"/>
          </w:rPr>
          <w:t>PubMed</w:t>
        </w:r>
      </w:hyperlink>
      <w:r w:rsidRPr="000D01E1">
        <w:rPr>
          <w:rFonts w:ascii="Arial" w:hAnsi="Arial" w:cs="Arial"/>
        </w:rPr>
        <w:t>] [</w:t>
      </w:r>
      <w:hyperlink r:id="rId31" w:tgtFrame="_blank" w:history="1">
        <w:r w:rsidRPr="000D01E1">
          <w:rPr>
            <w:rStyle w:val="Hyperlink"/>
            <w:rFonts w:ascii="Arial" w:hAnsi="Arial" w:cs="Arial"/>
          </w:rPr>
          <w:t>Google Scholar</w:t>
        </w:r>
      </w:hyperlink>
      <w:r w:rsidRPr="000D01E1">
        <w:rPr>
          <w:rFonts w:ascii="Arial" w:hAnsi="Arial" w:cs="Arial"/>
        </w:rPr>
        <w:t>]</w:t>
      </w:r>
    </w:p>
    <w:p w14:paraId="4981AC90"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proofErr w:type="spellStart"/>
      <w:r w:rsidRPr="000D01E1">
        <w:rPr>
          <w:rFonts w:ascii="Arial" w:hAnsi="Arial" w:cs="Arial"/>
        </w:rPr>
        <w:lastRenderedPageBreak/>
        <w:t>Rödenbeck</w:t>
      </w:r>
      <w:proofErr w:type="spellEnd"/>
      <w:r w:rsidRPr="000D01E1">
        <w:rPr>
          <w:rFonts w:ascii="Arial" w:hAnsi="Arial" w:cs="Arial"/>
        </w:rPr>
        <w:t xml:space="preserve"> M, </w:t>
      </w:r>
      <w:proofErr w:type="spellStart"/>
      <w:r w:rsidRPr="000D01E1">
        <w:rPr>
          <w:rFonts w:ascii="Arial" w:hAnsi="Arial" w:cs="Arial"/>
        </w:rPr>
        <w:t>Ayobami</w:t>
      </w:r>
      <w:proofErr w:type="spellEnd"/>
      <w:r w:rsidRPr="000D01E1">
        <w:rPr>
          <w:rFonts w:ascii="Arial" w:hAnsi="Arial" w:cs="Arial"/>
        </w:rPr>
        <w:t xml:space="preserve"> O, </w:t>
      </w:r>
      <w:proofErr w:type="spellStart"/>
      <w:r w:rsidRPr="000D01E1">
        <w:rPr>
          <w:rFonts w:ascii="Arial" w:hAnsi="Arial" w:cs="Arial"/>
        </w:rPr>
        <w:t>Eckmanns</w:t>
      </w:r>
      <w:proofErr w:type="spellEnd"/>
      <w:r w:rsidRPr="000D01E1">
        <w:rPr>
          <w:rFonts w:ascii="Arial" w:hAnsi="Arial" w:cs="Arial"/>
        </w:rPr>
        <w:t xml:space="preserve"> T, </w:t>
      </w:r>
      <w:proofErr w:type="spellStart"/>
      <w:r w:rsidRPr="000D01E1">
        <w:rPr>
          <w:rFonts w:ascii="Arial" w:hAnsi="Arial" w:cs="Arial"/>
        </w:rPr>
        <w:t>Pletz</w:t>
      </w:r>
      <w:proofErr w:type="spellEnd"/>
      <w:r w:rsidRPr="000D01E1">
        <w:rPr>
          <w:rFonts w:ascii="Arial" w:hAnsi="Arial" w:cs="Arial"/>
        </w:rPr>
        <w:t xml:space="preserve"> MW, </w:t>
      </w:r>
      <w:proofErr w:type="spellStart"/>
      <w:r w:rsidRPr="000D01E1">
        <w:rPr>
          <w:rFonts w:ascii="Arial" w:hAnsi="Arial" w:cs="Arial"/>
        </w:rPr>
        <w:t>Bleidorn</w:t>
      </w:r>
      <w:proofErr w:type="spellEnd"/>
      <w:r w:rsidRPr="000D01E1">
        <w:rPr>
          <w:rFonts w:ascii="Arial" w:hAnsi="Arial" w:cs="Arial"/>
        </w:rPr>
        <w:t xml:space="preserve"> J, </w:t>
      </w:r>
      <w:proofErr w:type="spellStart"/>
      <w:r w:rsidRPr="000D01E1">
        <w:rPr>
          <w:rFonts w:ascii="Arial" w:hAnsi="Arial" w:cs="Arial"/>
        </w:rPr>
        <w:t>Markwart</w:t>
      </w:r>
      <w:proofErr w:type="spellEnd"/>
      <w:r w:rsidRPr="000D01E1">
        <w:rPr>
          <w:rFonts w:ascii="Arial" w:hAnsi="Arial" w:cs="Arial"/>
        </w:rPr>
        <w:t xml:space="preserve"> R. Clinical epidemiology and case fatality due to antimicrobial resistance in Germany: a systematic review and meta-analysis, 1 January 2010 to 31 December 2021. Eurosurveillance. 2023;28(20):2200672. 10.</w:t>
      </w:r>
    </w:p>
    <w:p w14:paraId="0EC5E0B7" w14:textId="77777777" w:rsidR="00CD7D5C" w:rsidRPr="000D01E1" w:rsidRDefault="00CD7D5C" w:rsidP="00CD7D5C">
      <w:pPr>
        <w:pStyle w:val="ListParagraph"/>
        <w:numPr>
          <w:ilvl w:val="0"/>
          <w:numId w:val="2"/>
        </w:numPr>
        <w:tabs>
          <w:tab w:val="left" w:pos="1320"/>
        </w:tabs>
        <w:spacing w:line="254" w:lineRule="auto"/>
        <w:jc w:val="both"/>
        <w:rPr>
          <w:rFonts w:ascii="Arial" w:hAnsi="Arial" w:cs="Arial"/>
        </w:rPr>
      </w:pPr>
      <w:r w:rsidRPr="000D01E1">
        <w:rPr>
          <w:rFonts w:ascii="Arial" w:hAnsi="Arial" w:cs="Arial"/>
        </w:rPr>
        <w:t xml:space="preserve">Guan L, Beig M, Wang L, </w:t>
      </w:r>
      <w:proofErr w:type="spellStart"/>
      <w:r w:rsidRPr="000D01E1">
        <w:rPr>
          <w:rFonts w:ascii="Arial" w:hAnsi="Arial" w:cs="Arial"/>
        </w:rPr>
        <w:t>Navidifar</w:t>
      </w:r>
      <w:proofErr w:type="spellEnd"/>
      <w:r w:rsidRPr="000D01E1">
        <w:rPr>
          <w:rFonts w:ascii="Arial" w:hAnsi="Arial" w:cs="Arial"/>
        </w:rPr>
        <w:t xml:space="preserve"> T, Moradi S, </w:t>
      </w:r>
      <w:proofErr w:type="spellStart"/>
      <w:r w:rsidRPr="000D01E1">
        <w:rPr>
          <w:rFonts w:ascii="Arial" w:hAnsi="Arial" w:cs="Arial"/>
        </w:rPr>
        <w:t>Motallebi</w:t>
      </w:r>
      <w:proofErr w:type="spellEnd"/>
      <w:r w:rsidRPr="000D01E1">
        <w:rPr>
          <w:rFonts w:ascii="Arial" w:hAnsi="Arial" w:cs="Arial"/>
        </w:rPr>
        <w:t xml:space="preserve"> </w:t>
      </w:r>
      <w:proofErr w:type="spellStart"/>
      <w:r w:rsidRPr="000D01E1">
        <w:rPr>
          <w:rFonts w:ascii="Arial" w:hAnsi="Arial" w:cs="Arial"/>
        </w:rPr>
        <w:t>Tabaei</w:t>
      </w:r>
      <w:proofErr w:type="spellEnd"/>
      <w:r w:rsidRPr="000D01E1">
        <w:rPr>
          <w:rFonts w:ascii="Arial" w:hAnsi="Arial" w:cs="Arial"/>
        </w:rPr>
        <w:t xml:space="preserve"> F, </w:t>
      </w:r>
      <w:proofErr w:type="spellStart"/>
      <w:r w:rsidRPr="000D01E1">
        <w:rPr>
          <w:rFonts w:ascii="Arial" w:hAnsi="Arial" w:cs="Arial"/>
        </w:rPr>
        <w:t>Teymouri</w:t>
      </w:r>
      <w:proofErr w:type="spellEnd"/>
      <w:r w:rsidRPr="000D01E1">
        <w:rPr>
          <w:rFonts w:ascii="Arial" w:hAnsi="Arial" w:cs="Arial"/>
        </w:rPr>
        <w:t xml:space="preserve"> Z, Abedi Moghadam M, Sedighi M. Global status of antimicrobial resistance in clinical Enterococcus faecalis isolates: systematic review and meta-analysis. Ann Clin Microbiol </w:t>
      </w:r>
      <w:proofErr w:type="spellStart"/>
      <w:r w:rsidRPr="000D01E1">
        <w:rPr>
          <w:rFonts w:ascii="Arial" w:hAnsi="Arial" w:cs="Arial"/>
        </w:rPr>
        <w:t>Antimicrob</w:t>
      </w:r>
      <w:proofErr w:type="spellEnd"/>
      <w:r w:rsidRPr="000D01E1">
        <w:rPr>
          <w:rFonts w:ascii="Arial" w:hAnsi="Arial" w:cs="Arial"/>
        </w:rPr>
        <w:t xml:space="preserve">. 2024 Aug 24;23(1):80. </w:t>
      </w:r>
      <w:proofErr w:type="spellStart"/>
      <w:r w:rsidRPr="000D01E1">
        <w:rPr>
          <w:rFonts w:ascii="Arial" w:hAnsi="Arial" w:cs="Arial"/>
        </w:rPr>
        <w:t>doi</w:t>
      </w:r>
      <w:proofErr w:type="spellEnd"/>
      <w:r w:rsidRPr="000D01E1">
        <w:rPr>
          <w:rFonts w:ascii="Arial" w:hAnsi="Arial" w:cs="Arial"/>
        </w:rPr>
        <w:t>: 10.1186/s12941-024-00728-w. PMID: 39182092; PMCID: PMC11344933.</w:t>
      </w:r>
    </w:p>
    <w:p w14:paraId="584A7C22" w14:textId="77777777" w:rsidR="00DA0224" w:rsidRPr="00CD7D5C" w:rsidRDefault="00DA0224" w:rsidP="00CD7D5C"/>
    <w:sectPr w:rsidR="00DA0224" w:rsidRPr="00CD7D5C">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F933F" w14:textId="77777777" w:rsidR="00E40CF6" w:rsidRDefault="00E40CF6" w:rsidP="00E96BED">
      <w:pPr>
        <w:spacing w:after="0" w:line="240" w:lineRule="auto"/>
      </w:pPr>
      <w:r>
        <w:separator/>
      </w:r>
    </w:p>
  </w:endnote>
  <w:endnote w:type="continuationSeparator" w:id="0">
    <w:p w14:paraId="55CF2E01" w14:textId="77777777" w:rsidR="00E40CF6" w:rsidRDefault="00E40CF6" w:rsidP="00E9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274FE" w14:textId="77777777" w:rsidR="00F427D5" w:rsidRDefault="00F42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918165"/>
      <w:docPartObj>
        <w:docPartGallery w:val="Page Numbers (Bottom of Page)"/>
        <w:docPartUnique/>
      </w:docPartObj>
    </w:sdtPr>
    <w:sdtEndPr>
      <w:rPr>
        <w:noProof/>
      </w:rPr>
    </w:sdtEndPr>
    <w:sdtContent>
      <w:p w14:paraId="6F4A9C10" w14:textId="77777777" w:rsidR="00E96BED" w:rsidRDefault="00E96B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51F745" w14:textId="77777777" w:rsidR="00E96BED" w:rsidRDefault="00E96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4C32" w14:textId="77777777" w:rsidR="00F427D5" w:rsidRDefault="00F42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70847" w14:textId="77777777" w:rsidR="00E40CF6" w:rsidRDefault="00E40CF6" w:rsidP="00E96BED">
      <w:pPr>
        <w:spacing w:after="0" w:line="240" w:lineRule="auto"/>
      </w:pPr>
      <w:r>
        <w:separator/>
      </w:r>
    </w:p>
  </w:footnote>
  <w:footnote w:type="continuationSeparator" w:id="0">
    <w:p w14:paraId="115F5AC4" w14:textId="77777777" w:rsidR="00E40CF6" w:rsidRDefault="00E40CF6" w:rsidP="00E96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95461" w14:textId="5DAB94F9" w:rsidR="00F427D5" w:rsidRDefault="00E40CF6">
    <w:pPr>
      <w:pStyle w:val="Header"/>
    </w:pPr>
    <w:r>
      <w:rPr>
        <w:noProof/>
      </w:rPr>
      <w:pict w14:anchorId="293E7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703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48B63" w14:textId="1F8547B6" w:rsidR="00F427D5" w:rsidRDefault="00E40CF6">
    <w:pPr>
      <w:pStyle w:val="Header"/>
    </w:pPr>
    <w:r>
      <w:rPr>
        <w:noProof/>
      </w:rPr>
      <w:pict w14:anchorId="6DCE5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703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9FEE9" w14:textId="17B798F5" w:rsidR="00F427D5" w:rsidRDefault="00E40CF6">
    <w:pPr>
      <w:pStyle w:val="Header"/>
    </w:pPr>
    <w:r>
      <w:rPr>
        <w:noProof/>
      </w:rPr>
      <w:pict w14:anchorId="2EEB6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703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507C4"/>
    <w:multiLevelType w:val="multilevel"/>
    <w:tmpl w:val="527E4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A517A7"/>
    <w:multiLevelType w:val="hybridMultilevel"/>
    <w:tmpl w:val="2958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35"/>
    <w:rsid w:val="0000172F"/>
    <w:rsid w:val="00012B82"/>
    <w:rsid w:val="00012C34"/>
    <w:rsid w:val="00020089"/>
    <w:rsid w:val="00021B28"/>
    <w:rsid w:val="000232F8"/>
    <w:rsid w:val="00023E84"/>
    <w:rsid w:val="00023F14"/>
    <w:rsid w:val="000241F5"/>
    <w:rsid w:val="00031A7C"/>
    <w:rsid w:val="00031F74"/>
    <w:rsid w:val="000365C2"/>
    <w:rsid w:val="00037737"/>
    <w:rsid w:val="00041BCC"/>
    <w:rsid w:val="00042DA5"/>
    <w:rsid w:val="000508C3"/>
    <w:rsid w:val="00061AD3"/>
    <w:rsid w:val="00067570"/>
    <w:rsid w:val="00072F5F"/>
    <w:rsid w:val="00082112"/>
    <w:rsid w:val="00082A5C"/>
    <w:rsid w:val="000841F0"/>
    <w:rsid w:val="00091D26"/>
    <w:rsid w:val="000B1185"/>
    <w:rsid w:val="000C1756"/>
    <w:rsid w:val="000C36A4"/>
    <w:rsid w:val="000C564D"/>
    <w:rsid w:val="000D47FD"/>
    <w:rsid w:val="000D6486"/>
    <w:rsid w:val="000E443F"/>
    <w:rsid w:val="000E4F23"/>
    <w:rsid w:val="000F06F6"/>
    <w:rsid w:val="000F75E5"/>
    <w:rsid w:val="00100C1A"/>
    <w:rsid w:val="0011196E"/>
    <w:rsid w:val="00112EFA"/>
    <w:rsid w:val="00113B86"/>
    <w:rsid w:val="00125F65"/>
    <w:rsid w:val="00133F9E"/>
    <w:rsid w:val="00135627"/>
    <w:rsid w:val="0014302E"/>
    <w:rsid w:val="00151B8B"/>
    <w:rsid w:val="001523C1"/>
    <w:rsid w:val="00155D12"/>
    <w:rsid w:val="00156360"/>
    <w:rsid w:val="00161436"/>
    <w:rsid w:val="001619B8"/>
    <w:rsid w:val="00167044"/>
    <w:rsid w:val="001716B4"/>
    <w:rsid w:val="001742CC"/>
    <w:rsid w:val="00174F39"/>
    <w:rsid w:val="00177F2D"/>
    <w:rsid w:val="00192782"/>
    <w:rsid w:val="00193EF4"/>
    <w:rsid w:val="00195555"/>
    <w:rsid w:val="00197135"/>
    <w:rsid w:val="001A2A12"/>
    <w:rsid w:val="001A72E2"/>
    <w:rsid w:val="001B05C7"/>
    <w:rsid w:val="001C0D80"/>
    <w:rsid w:val="001C2EFD"/>
    <w:rsid w:val="001C71C9"/>
    <w:rsid w:val="001D08DE"/>
    <w:rsid w:val="001D2A9F"/>
    <w:rsid w:val="001D3C5F"/>
    <w:rsid w:val="001E18B0"/>
    <w:rsid w:val="001E3CE4"/>
    <w:rsid w:val="001F379E"/>
    <w:rsid w:val="001F502D"/>
    <w:rsid w:val="001F6487"/>
    <w:rsid w:val="001F6F7E"/>
    <w:rsid w:val="001F7619"/>
    <w:rsid w:val="002006D0"/>
    <w:rsid w:val="0020305B"/>
    <w:rsid w:val="002055BB"/>
    <w:rsid w:val="0022129A"/>
    <w:rsid w:val="00223AAB"/>
    <w:rsid w:val="00223F3E"/>
    <w:rsid w:val="002355A9"/>
    <w:rsid w:val="00236973"/>
    <w:rsid w:val="00253E18"/>
    <w:rsid w:val="0025574D"/>
    <w:rsid w:val="00257013"/>
    <w:rsid w:val="002613CF"/>
    <w:rsid w:val="002617EC"/>
    <w:rsid w:val="00263388"/>
    <w:rsid w:val="00265758"/>
    <w:rsid w:val="0027001B"/>
    <w:rsid w:val="00271679"/>
    <w:rsid w:val="002742F5"/>
    <w:rsid w:val="00277F99"/>
    <w:rsid w:val="0028265A"/>
    <w:rsid w:val="00292E42"/>
    <w:rsid w:val="002A6753"/>
    <w:rsid w:val="002B6424"/>
    <w:rsid w:val="002C016A"/>
    <w:rsid w:val="002C1D88"/>
    <w:rsid w:val="002C719D"/>
    <w:rsid w:val="002E68BC"/>
    <w:rsid w:val="002F0B17"/>
    <w:rsid w:val="002F67FE"/>
    <w:rsid w:val="002F7CAB"/>
    <w:rsid w:val="003058AE"/>
    <w:rsid w:val="003101E0"/>
    <w:rsid w:val="00316791"/>
    <w:rsid w:val="00320BC2"/>
    <w:rsid w:val="003278DD"/>
    <w:rsid w:val="00327F2C"/>
    <w:rsid w:val="003345C2"/>
    <w:rsid w:val="00340873"/>
    <w:rsid w:val="00341EF0"/>
    <w:rsid w:val="00344871"/>
    <w:rsid w:val="00344C4B"/>
    <w:rsid w:val="00352B2E"/>
    <w:rsid w:val="00353CC8"/>
    <w:rsid w:val="003552E5"/>
    <w:rsid w:val="003603AC"/>
    <w:rsid w:val="00361391"/>
    <w:rsid w:val="00361852"/>
    <w:rsid w:val="003644D2"/>
    <w:rsid w:val="00367810"/>
    <w:rsid w:val="003730FA"/>
    <w:rsid w:val="003759BD"/>
    <w:rsid w:val="00380384"/>
    <w:rsid w:val="00381FB5"/>
    <w:rsid w:val="003854FE"/>
    <w:rsid w:val="00386591"/>
    <w:rsid w:val="00390349"/>
    <w:rsid w:val="003A2B3D"/>
    <w:rsid w:val="003A6C9B"/>
    <w:rsid w:val="003B24B9"/>
    <w:rsid w:val="003B2B9B"/>
    <w:rsid w:val="003B4490"/>
    <w:rsid w:val="003B6239"/>
    <w:rsid w:val="003B6BB0"/>
    <w:rsid w:val="003C3716"/>
    <w:rsid w:val="003C6B6C"/>
    <w:rsid w:val="003D3DC7"/>
    <w:rsid w:val="003D6B78"/>
    <w:rsid w:val="003E5007"/>
    <w:rsid w:val="003F2650"/>
    <w:rsid w:val="003F38AC"/>
    <w:rsid w:val="003F75AB"/>
    <w:rsid w:val="00400062"/>
    <w:rsid w:val="0040470D"/>
    <w:rsid w:val="00405994"/>
    <w:rsid w:val="0041220D"/>
    <w:rsid w:val="00420FE2"/>
    <w:rsid w:val="0043125F"/>
    <w:rsid w:val="004378A1"/>
    <w:rsid w:val="00442283"/>
    <w:rsid w:val="00453638"/>
    <w:rsid w:val="00454AC4"/>
    <w:rsid w:val="00456128"/>
    <w:rsid w:val="00460746"/>
    <w:rsid w:val="0046321C"/>
    <w:rsid w:val="0046567C"/>
    <w:rsid w:val="00467042"/>
    <w:rsid w:val="00476F44"/>
    <w:rsid w:val="00482B45"/>
    <w:rsid w:val="00484180"/>
    <w:rsid w:val="0049151B"/>
    <w:rsid w:val="00491C16"/>
    <w:rsid w:val="00493ACB"/>
    <w:rsid w:val="00497F8F"/>
    <w:rsid w:val="004A253D"/>
    <w:rsid w:val="004A2970"/>
    <w:rsid w:val="004A5252"/>
    <w:rsid w:val="004A5C61"/>
    <w:rsid w:val="004B37E2"/>
    <w:rsid w:val="004B3EBA"/>
    <w:rsid w:val="004B6DF5"/>
    <w:rsid w:val="004B764F"/>
    <w:rsid w:val="004B7AA6"/>
    <w:rsid w:val="004C1293"/>
    <w:rsid w:val="004C17A0"/>
    <w:rsid w:val="004C2E6B"/>
    <w:rsid w:val="004C65C8"/>
    <w:rsid w:val="004C738F"/>
    <w:rsid w:val="004D3772"/>
    <w:rsid w:val="004D6134"/>
    <w:rsid w:val="004D6C7B"/>
    <w:rsid w:val="004E1513"/>
    <w:rsid w:val="004E42E1"/>
    <w:rsid w:val="004E4EF2"/>
    <w:rsid w:val="004F0CF9"/>
    <w:rsid w:val="004F26FA"/>
    <w:rsid w:val="004F3E3D"/>
    <w:rsid w:val="004F52BB"/>
    <w:rsid w:val="004F6A72"/>
    <w:rsid w:val="004F783F"/>
    <w:rsid w:val="00507326"/>
    <w:rsid w:val="00510585"/>
    <w:rsid w:val="005113F8"/>
    <w:rsid w:val="00513933"/>
    <w:rsid w:val="00517DB3"/>
    <w:rsid w:val="005204BB"/>
    <w:rsid w:val="005221A8"/>
    <w:rsid w:val="005320D9"/>
    <w:rsid w:val="00534F89"/>
    <w:rsid w:val="00543331"/>
    <w:rsid w:val="0054517F"/>
    <w:rsid w:val="00561C51"/>
    <w:rsid w:val="005656E2"/>
    <w:rsid w:val="0057448B"/>
    <w:rsid w:val="00581C0E"/>
    <w:rsid w:val="0058363B"/>
    <w:rsid w:val="005857BF"/>
    <w:rsid w:val="005858E6"/>
    <w:rsid w:val="00587248"/>
    <w:rsid w:val="00587B4A"/>
    <w:rsid w:val="00593CEF"/>
    <w:rsid w:val="005B232E"/>
    <w:rsid w:val="005B36D6"/>
    <w:rsid w:val="005C012F"/>
    <w:rsid w:val="005D217F"/>
    <w:rsid w:val="005D4A3D"/>
    <w:rsid w:val="00607A5D"/>
    <w:rsid w:val="00614377"/>
    <w:rsid w:val="00622EDB"/>
    <w:rsid w:val="0062315A"/>
    <w:rsid w:val="006239F8"/>
    <w:rsid w:val="006422BD"/>
    <w:rsid w:val="00656875"/>
    <w:rsid w:val="0066186A"/>
    <w:rsid w:val="0066316A"/>
    <w:rsid w:val="00663281"/>
    <w:rsid w:val="00663576"/>
    <w:rsid w:val="00665D59"/>
    <w:rsid w:val="00666DFF"/>
    <w:rsid w:val="006702BC"/>
    <w:rsid w:val="00675A30"/>
    <w:rsid w:val="00682760"/>
    <w:rsid w:val="006955B0"/>
    <w:rsid w:val="006A1AE0"/>
    <w:rsid w:val="006A1E17"/>
    <w:rsid w:val="006A588A"/>
    <w:rsid w:val="006A6E4A"/>
    <w:rsid w:val="006A7F56"/>
    <w:rsid w:val="006B4F33"/>
    <w:rsid w:val="006C6848"/>
    <w:rsid w:val="006D106B"/>
    <w:rsid w:val="006D7E6D"/>
    <w:rsid w:val="006E0EAD"/>
    <w:rsid w:val="006E103E"/>
    <w:rsid w:val="006E227D"/>
    <w:rsid w:val="006F087E"/>
    <w:rsid w:val="006F4983"/>
    <w:rsid w:val="00704AF5"/>
    <w:rsid w:val="00705B24"/>
    <w:rsid w:val="00705C1E"/>
    <w:rsid w:val="00725DAE"/>
    <w:rsid w:val="00736021"/>
    <w:rsid w:val="007373FC"/>
    <w:rsid w:val="007410CF"/>
    <w:rsid w:val="00742623"/>
    <w:rsid w:val="00750A5F"/>
    <w:rsid w:val="00751162"/>
    <w:rsid w:val="00760106"/>
    <w:rsid w:val="00763DF4"/>
    <w:rsid w:val="00784969"/>
    <w:rsid w:val="007962B8"/>
    <w:rsid w:val="007A43EB"/>
    <w:rsid w:val="007A5853"/>
    <w:rsid w:val="007B4C4F"/>
    <w:rsid w:val="007C4022"/>
    <w:rsid w:val="007D4B0F"/>
    <w:rsid w:val="007D4F96"/>
    <w:rsid w:val="007D5A8C"/>
    <w:rsid w:val="007D69CA"/>
    <w:rsid w:val="007E4F8D"/>
    <w:rsid w:val="007E7E44"/>
    <w:rsid w:val="00800CA4"/>
    <w:rsid w:val="0080298B"/>
    <w:rsid w:val="00803167"/>
    <w:rsid w:val="00806192"/>
    <w:rsid w:val="00806EA5"/>
    <w:rsid w:val="008102A4"/>
    <w:rsid w:val="00821A54"/>
    <w:rsid w:val="00824A19"/>
    <w:rsid w:val="00824C1D"/>
    <w:rsid w:val="00827518"/>
    <w:rsid w:val="00827EBC"/>
    <w:rsid w:val="00830222"/>
    <w:rsid w:val="00832BE2"/>
    <w:rsid w:val="00840A40"/>
    <w:rsid w:val="0084472B"/>
    <w:rsid w:val="0085368F"/>
    <w:rsid w:val="00860C51"/>
    <w:rsid w:val="008610CD"/>
    <w:rsid w:val="00871918"/>
    <w:rsid w:val="00874C4A"/>
    <w:rsid w:val="0088308B"/>
    <w:rsid w:val="00883685"/>
    <w:rsid w:val="008839D2"/>
    <w:rsid w:val="00886B62"/>
    <w:rsid w:val="00892C15"/>
    <w:rsid w:val="00894504"/>
    <w:rsid w:val="008A422F"/>
    <w:rsid w:val="008D1198"/>
    <w:rsid w:val="008D26B8"/>
    <w:rsid w:val="008D5AE6"/>
    <w:rsid w:val="008D71EF"/>
    <w:rsid w:val="008E21EC"/>
    <w:rsid w:val="008E242D"/>
    <w:rsid w:val="008E3E0B"/>
    <w:rsid w:val="008F1764"/>
    <w:rsid w:val="008F29A2"/>
    <w:rsid w:val="008F3E9E"/>
    <w:rsid w:val="008F466D"/>
    <w:rsid w:val="00902767"/>
    <w:rsid w:val="009131D9"/>
    <w:rsid w:val="00915EEE"/>
    <w:rsid w:val="0091644F"/>
    <w:rsid w:val="009249A5"/>
    <w:rsid w:val="00927371"/>
    <w:rsid w:val="009338AD"/>
    <w:rsid w:val="00945322"/>
    <w:rsid w:val="00947651"/>
    <w:rsid w:val="0094794D"/>
    <w:rsid w:val="00955B1B"/>
    <w:rsid w:val="0096072E"/>
    <w:rsid w:val="00961D7E"/>
    <w:rsid w:val="00962172"/>
    <w:rsid w:val="009659B4"/>
    <w:rsid w:val="00965A36"/>
    <w:rsid w:val="0097175E"/>
    <w:rsid w:val="00975193"/>
    <w:rsid w:val="00980EBE"/>
    <w:rsid w:val="009830F4"/>
    <w:rsid w:val="00987A55"/>
    <w:rsid w:val="00990B71"/>
    <w:rsid w:val="009921CB"/>
    <w:rsid w:val="00992298"/>
    <w:rsid w:val="00995FF3"/>
    <w:rsid w:val="009A1B18"/>
    <w:rsid w:val="009B0F8F"/>
    <w:rsid w:val="009B1DE6"/>
    <w:rsid w:val="009C548B"/>
    <w:rsid w:val="009C5702"/>
    <w:rsid w:val="009C64B4"/>
    <w:rsid w:val="009D16D8"/>
    <w:rsid w:val="009D341C"/>
    <w:rsid w:val="009D399E"/>
    <w:rsid w:val="009E1FE2"/>
    <w:rsid w:val="009F3E32"/>
    <w:rsid w:val="009F7AFC"/>
    <w:rsid w:val="00A05263"/>
    <w:rsid w:val="00A109F6"/>
    <w:rsid w:val="00A12DD3"/>
    <w:rsid w:val="00A16640"/>
    <w:rsid w:val="00A21926"/>
    <w:rsid w:val="00A25377"/>
    <w:rsid w:val="00A30377"/>
    <w:rsid w:val="00A349C3"/>
    <w:rsid w:val="00A42805"/>
    <w:rsid w:val="00A44642"/>
    <w:rsid w:val="00A44FF1"/>
    <w:rsid w:val="00A53119"/>
    <w:rsid w:val="00A575BE"/>
    <w:rsid w:val="00A6585F"/>
    <w:rsid w:val="00A6729A"/>
    <w:rsid w:val="00A7398E"/>
    <w:rsid w:val="00A90A75"/>
    <w:rsid w:val="00A93A49"/>
    <w:rsid w:val="00A97CC9"/>
    <w:rsid w:val="00AA32C3"/>
    <w:rsid w:val="00AB29E4"/>
    <w:rsid w:val="00AB3D22"/>
    <w:rsid w:val="00AB47F2"/>
    <w:rsid w:val="00AB5E42"/>
    <w:rsid w:val="00AC5ED6"/>
    <w:rsid w:val="00AD09FB"/>
    <w:rsid w:val="00AD2ADE"/>
    <w:rsid w:val="00AD7958"/>
    <w:rsid w:val="00AE1E90"/>
    <w:rsid w:val="00AE3C48"/>
    <w:rsid w:val="00AF20F4"/>
    <w:rsid w:val="00AF3147"/>
    <w:rsid w:val="00AF4711"/>
    <w:rsid w:val="00AF7E7F"/>
    <w:rsid w:val="00B01D72"/>
    <w:rsid w:val="00B11F4B"/>
    <w:rsid w:val="00B13FBB"/>
    <w:rsid w:val="00B14E41"/>
    <w:rsid w:val="00B17C6A"/>
    <w:rsid w:val="00B22014"/>
    <w:rsid w:val="00B25611"/>
    <w:rsid w:val="00B27564"/>
    <w:rsid w:val="00B31CFD"/>
    <w:rsid w:val="00B37AC0"/>
    <w:rsid w:val="00B41396"/>
    <w:rsid w:val="00B529AD"/>
    <w:rsid w:val="00B571EC"/>
    <w:rsid w:val="00B655EF"/>
    <w:rsid w:val="00B65C4D"/>
    <w:rsid w:val="00B67D91"/>
    <w:rsid w:val="00B67E54"/>
    <w:rsid w:val="00B71328"/>
    <w:rsid w:val="00B76DAF"/>
    <w:rsid w:val="00B844CB"/>
    <w:rsid w:val="00B92EA6"/>
    <w:rsid w:val="00BA1132"/>
    <w:rsid w:val="00BA4224"/>
    <w:rsid w:val="00BB1C13"/>
    <w:rsid w:val="00BB38E3"/>
    <w:rsid w:val="00BB540D"/>
    <w:rsid w:val="00BC0658"/>
    <w:rsid w:val="00BC235A"/>
    <w:rsid w:val="00BC2B13"/>
    <w:rsid w:val="00BC303B"/>
    <w:rsid w:val="00BC3E2F"/>
    <w:rsid w:val="00BC3F75"/>
    <w:rsid w:val="00BD2BBF"/>
    <w:rsid w:val="00BD549A"/>
    <w:rsid w:val="00BD6F99"/>
    <w:rsid w:val="00BE46F7"/>
    <w:rsid w:val="00BE6319"/>
    <w:rsid w:val="00BF2B61"/>
    <w:rsid w:val="00BF2BDE"/>
    <w:rsid w:val="00BF4662"/>
    <w:rsid w:val="00C020B9"/>
    <w:rsid w:val="00C07209"/>
    <w:rsid w:val="00C07A49"/>
    <w:rsid w:val="00C13E9B"/>
    <w:rsid w:val="00C14CCB"/>
    <w:rsid w:val="00C16677"/>
    <w:rsid w:val="00C20024"/>
    <w:rsid w:val="00C231D6"/>
    <w:rsid w:val="00C26DC1"/>
    <w:rsid w:val="00C4303A"/>
    <w:rsid w:val="00C46574"/>
    <w:rsid w:val="00C545E5"/>
    <w:rsid w:val="00C63E77"/>
    <w:rsid w:val="00C665AD"/>
    <w:rsid w:val="00C665FA"/>
    <w:rsid w:val="00C673B5"/>
    <w:rsid w:val="00C707D8"/>
    <w:rsid w:val="00C74D59"/>
    <w:rsid w:val="00C7525F"/>
    <w:rsid w:val="00C76099"/>
    <w:rsid w:val="00C7759E"/>
    <w:rsid w:val="00C80993"/>
    <w:rsid w:val="00C8224F"/>
    <w:rsid w:val="00C83B8B"/>
    <w:rsid w:val="00CA1449"/>
    <w:rsid w:val="00CA34DF"/>
    <w:rsid w:val="00CA57BB"/>
    <w:rsid w:val="00CB3E18"/>
    <w:rsid w:val="00CB51B5"/>
    <w:rsid w:val="00CB52FF"/>
    <w:rsid w:val="00CD1074"/>
    <w:rsid w:val="00CD7D5C"/>
    <w:rsid w:val="00CF051F"/>
    <w:rsid w:val="00CF2CBC"/>
    <w:rsid w:val="00D0329F"/>
    <w:rsid w:val="00D037C9"/>
    <w:rsid w:val="00D12D2A"/>
    <w:rsid w:val="00D25F82"/>
    <w:rsid w:val="00D30997"/>
    <w:rsid w:val="00D335EB"/>
    <w:rsid w:val="00D4270D"/>
    <w:rsid w:val="00D4333A"/>
    <w:rsid w:val="00D50311"/>
    <w:rsid w:val="00D51413"/>
    <w:rsid w:val="00D52D18"/>
    <w:rsid w:val="00D543D7"/>
    <w:rsid w:val="00D54885"/>
    <w:rsid w:val="00D55241"/>
    <w:rsid w:val="00D56543"/>
    <w:rsid w:val="00D632BA"/>
    <w:rsid w:val="00D6727C"/>
    <w:rsid w:val="00D70BD2"/>
    <w:rsid w:val="00D71BD1"/>
    <w:rsid w:val="00D72B5C"/>
    <w:rsid w:val="00D73F50"/>
    <w:rsid w:val="00D73FC5"/>
    <w:rsid w:val="00D73FFC"/>
    <w:rsid w:val="00D82607"/>
    <w:rsid w:val="00D861E1"/>
    <w:rsid w:val="00D9093E"/>
    <w:rsid w:val="00D924B4"/>
    <w:rsid w:val="00D926E1"/>
    <w:rsid w:val="00D94467"/>
    <w:rsid w:val="00D957D4"/>
    <w:rsid w:val="00DA0224"/>
    <w:rsid w:val="00DA0D29"/>
    <w:rsid w:val="00DA1BE9"/>
    <w:rsid w:val="00DA623A"/>
    <w:rsid w:val="00DB1C51"/>
    <w:rsid w:val="00DB376B"/>
    <w:rsid w:val="00DC2B2F"/>
    <w:rsid w:val="00DC65B0"/>
    <w:rsid w:val="00DC66AF"/>
    <w:rsid w:val="00DD1ADA"/>
    <w:rsid w:val="00DD5F73"/>
    <w:rsid w:val="00DE208B"/>
    <w:rsid w:val="00DF0816"/>
    <w:rsid w:val="00DF0F33"/>
    <w:rsid w:val="00DF5314"/>
    <w:rsid w:val="00DF5F0C"/>
    <w:rsid w:val="00E042CA"/>
    <w:rsid w:val="00E0439D"/>
    <w:rsid w:val="00E048B8"/>
    <w:rsid w:val="00E07AF4"/>
    <w:rsid w:val="00E14457"/>
    <w:rsid w:val="00E1746F"/>
    <w:rsid w:val="00E30FFE"/>
    <w:rsid w:val="00E3607A"/>
    <w:rsid w:val="00E40CF6"/>
    <w:rsid w:val="00E42888"/>
    <w:rsid w:val="00E533B8"/>
    <w:rsid w:val="00E5665D"/>
    <w:rsid w:val="00E6006C"/>
    <w:rsid w:val="00E64A34"/>
    <w:rsid w:val="00E65366"/>
    <w:rsid w:val="00E66803"/>
    <w:rsid w:val="00E66FE5"/>
    <w:rsid w:val="00E76A5C"/>
    <w:rsid w:val="00E84CA2"/>
    <w:rsid w:val="00E905CF"/>
    <w:rsid w:val="00E9130E"/>
    <w:rsid w:val="00E95753"/>
    <w:rsid w:val="00E96347"/>
    <w:rsid w:val="00E965D1"/>
    <w:rsid w:val="00E96BED"/>
    <w:rsid w:val="00EA0ACE"/>
    <w:rsid w:val="00EA2A27"/>
    <w:rsid w:val="00EA3EF6"/>
    <w:rsid w:val="00EB584A"/>
    <w:rsid w:val="00EB6198"/>
    <w:rsid w:val="00EB6F3E"/>
    <w:rsid w:val="00EB742E"/>
    <w:rsid w:val="00EC1CF0"/>
    <w:rsid w:val="00EC31F2"/>
    <w:rsid w:val="00EC4882"/>
    <w:rsid w:val="00EC673B"/>
    <w:rsid w:val="00EC7D9D"/>
    <w:rsid w:val="00ED4883"/>
    <w:rsid w:val="00ED4890"/>
    <w:rsid w:val="00ED4A64"/>
    <w:rsid w:val="00EF1682"/>
    <w:rsid w:val="00EF1D1D"/>
    <w:rsid w:val="00EF1DB8"/>
    <w:rsid w:val="00EF2FC6"/>
    <w:rsid w:val="00F12C9E"/>
    <w:rsid w:val="00F17064"/>
    <w:rsid w:val="00F2626A"/>
    <w:rsid w:val="00F310E2"/>
    <w:rsid w:val="00F33F05"/>
    <w:rsid w:val="00F35C23"/>
    <w:rsid w:val="00F35EE6"/>
    <w:rsid w:val="00F37F4D"/>
    <w:rsid w:val="00F427D5"/>
    <w:rsid w:val="00F501C9"/>
    <w:rsid w:val="00F55BCB"/>
    <w:rsid w:val="00F60D8E"/>
    <w:rsid w:val="00F665FC"/>
    <w:rsid w:val="00F70AF4"/>
    <w:rsid w:val="00F7199D"/>
    <w:rsid w:val="00F733A0"/>
    <w:rsid w:val="00F80589"/>
    <w:rsid w:val="00F8264E"/>
    <w:rsid w:val="00F85673"/>
    <w:rsid w:val="00F875E7"/>
    <w:rsid w:val="00FA296F"/>
    <w:rsid w:val="00FA6709"/>
    <w:rsid w:val="00FA6A9B"/>
    <w:rsid w:val="00FB141F"/>
    <w:rsid w:val="00FB1A51"/>
    <w:rsid w:val="00FB4970"/>
    <w:rsid w:val="00FB5446"/>
    <w:rsid w:val="00FB55A2"/>
    <w:rsid w:val="00FC0B8C"/>
    <w:rsid w:val="00FC75C3"/>
    <w:rsid w:val="00FD4C2C"/>
    <w:rsid w:val="00FD563C"/>
    <w:rsid w:val="00FD6071"/>
    <w:rsid w:val="00FD7EEB"/>
    <w:rsid w:val="00FE1509"/>
    <w:rsid w:val="00FF21A8"/>
    <w:rsid w:val="00FF5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5CAFE3"/>
  <w15:chartTrackingRefBased/>
  <w15:docId w15:val="{4783B55A-2557-4AC5-A739-25760D4E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0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46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BD1"/>
    <w:pPr>
      <w:ind w:left="720"/>
      <w:contextualSpacing/>
    </w:pPr>
  </w:style>
  <w:style w:type="character" w:styleId="Hyperlink">
    <w:name w:val="Hyperlink"/>
    <w:basedOn w:val="DefaultParagraphFont"/>
    <w:uiPriority w:val="99"/>
    <w:unhideWhenUsed/>
    <w:rsid w:val="003345C2"/>
    <w:rPr>
      <w:color w:val="0563C1" w:themeColor="hyperlink"/>
      <w:u w:val="single"/>
    </w:rPr>
  </w:style>
  <w:style w:type="character" w:styleId="UnresolvedMention">
    <w:name w:val="Unresolved Mention"/>
    <w:basedOn w:val="DefaultParagraphFont"/>
    <w:uiPriority w:val="99"/>
    <w:semiHidden/>
    <w:unhideWhenUsed/>
    <w:rsid w:val="003345C2"/>
    <w:rPr>
      <w:color w:val="605E5C"/>
      <w:shd w:val="clear" w:color="auto" w:fill="E1DFDD"/>
    </w:rPr>
  </w:style>
  <w:style w:type="character" w:customStyle="1" w:styleId="Heading1Char">
    <w:name w:val="Heading 1 Char"/>
    <w:basedOn w:val="DefaultParagraphFont"/>
    <w:link w:val="Heading1"/>
    <w:uiPriority w:val="9"/>
    <w:rsid w:val="0020305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8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6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BED"/>
  </w:style>
  <w:style w:type="paragraph" w:styleId="Footer">
    <w:name w:val="footer"/>
    <w:basedOn w:val="Normal"/>
    <w:link w:val="FooterChar"/>
    <w:uiPriority w:val="99"/>
    <w:unhideWhenUsed/>
    <w:rsid w:val="00E96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BED"/>
  </w:style>
  <w:style w:type="character" w:styleId="HTMLCite">
    <w:name w:val="HTML Cite"/>
    <w:basedOn w:val="DefaultParagraphFont"/>
    <w:uiPriority w:val="99"/>
    <w:semiHidden/>
    <w:unhideWhenUsed/>
    <w:rsid w:val="00D73FFC"/>
    <w:rPr>
      <w:i/>
      <w:iCs/>
    </w:rPr>
  </w:style>
  <w:style w:type="character" w:styleId="FollowedHyperlink">
    <w:name w:val="FollowedHyperlink"/>
    <w:basedOn w:val="DefaultParagraphFont"/>
    <w:uiPriority w:val="99"/>
    <w:semiHidden/>
    <w:unhideWhenUsed/>
    <w:rsid w:val="00CD7D5C"/>
    <w:rPr>
      <w:color w:val="954F72" w:themeColor="followedHyperlink"/>
      <w:u w:val="single"/>
    </w:rPr>
  </w:style>
  <w:style w:type="paragraph" w:customStyle="1" w:styleId="msonormal0">
    <w:name w:val="msonormal"/>
    <w:basedOn w:val="Normal"/>
    <w:rsid w:val="00CD7D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8F46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6567">
      <w:bodyDiv w:val="1"/>
      <w:marLeft w:val="0"/>
      <w:marRight w:val="0"/>
      <w:marTop w:val="0"/>
      <w:marBottom w:val="0"/>
      <w:divBdr>
        <w:top w:val="none" w:sz="0" w:space="0" w:color="auto"/>
        <w:left w:val="none" w:sz="0" w:space="0" w:color="auto"/>
        <w:bottom w:val="none" w:sz="0" w:space="0" w:color="auto"/>
        <w:right w:val="none" w:sz="0" w:space="0" w:color="auto"/>
      </w:divBdr>
    </w:div>
    <w:div w:id="88815158">
      <w:bodyDiv w:val="1"/>
      <w:marLeft w:val="0"/>
      <w:marRight w:val="0"/>
      <w:marTop w:val="0"/>
      <w:marBottom w:val="0"/>
      <w:divBdr>
        <w:top w:val="none" w:sz="0" w:space="0" w:color="auto"/>
        <w:left w:val="none" w:sz="0" w:space="0" w:color="auto"/>
        <w:bottom w:val="none" w:sz="0" w:space="0" w:color="auto"/>
        <w:right w:val="none" w:sz="0" w:space="0" w:color="auto"/>
      </w:divBdr>
    </w:div>
    <w:div w:id="227107858">
      <w:bodyDiv w:val="1"/>
      <w:marLeft w:val="0"/>
      <w:marRight w:val="0"/>
      <w:marTop w:val="0"/>
      <w:marBottom w:val="0"/>
      <w:divBdr>
        <w:top w:val="none" w:sz="0" w:space="0" w:color="auto"/>
        <w:left w:val="none" w:sz="0" w:space="0" w:color="auto"/>
        <w:bottom w:val="none" w:sz="0" w:space="0" w:color="auto"/>
        <w:right w:val="none" w:sz="0" w:space="0" w:color="auto"/>
      </w:divBdr>
    </w:div>
    <w:div w:id="325403312">
      <w:bodyDiv w:val="1"/>
      <w:marLeft w:val="0"/>
      <w:marRight w:val="0"/>
      <w:marTop w:val="0"/>
      <w:marBottom w:val="0"/>
      <w:divBdr>
        <w:top w:val="none" w:sz="0" w:space="0" w:color="auto"/>
        <w:left w:val="none" w:sz="0" w:space="0" w:color="auto"/>
        <w:bottom w:val="none" w:sz="0" w:space="0" w:color="auto"/>
        <w:right w:val="none" w:sz="0" w:space="0" w:color="auto"/>
      </w:divBdr>
    </w:div>
    <w:div w:id="450905230">
      <w:bodyDiv w:val="1"/>
      <w:marLeft w:val="0"/>
      <w:marRight w:val="0"/>
      <w:marTop w:val="0"/>
      <w:marBottom w:val="0"/>
      <w:divBdr>
        <w:top w:val="none" w:sz="0" w:space="0" w:color="auto"/>
        <w:left w:val="none" w:sz="0" w:space="0" w:color="auto"/>
        <w:bottom w:val="none" w:sz="0" w:space="0" w:color="auto"/>
        <w:right w:val="none" w:sz="0" w:space="0" w:color="auto"/>
      </w:divBdr>
    </w:div>
    <w:div w:id="577325163">
      <w:bodyDiv w:val="1"/>
      <w:marLeft w:val="0"/>
      <w:marRight w:val="0"/>
      <w:marTop w:val="0"/>
      <w:marBottom w:val="0"/>
      <w:divBdr>
        <w:top w:val="none" w:sz="0" w:space="0" w:color="auto"/>
        <w:left w:val="none" w:sz="0" w:space="0" w:color="auto"/>
        <w:bottom w:val="none" w:sz="0" w:space="0" w:color="auto"/>
        <w:right w:val="none" w:sz="0" w:space="0" w:color="auto"/>
      </w:divBdr>
    </w:div>
    <w:div w:id="720060786">
      <w:bodyDiv w:val="1"/>
      <w:marLeft w:val="0"/>
      <w:marRight w:val="0"/>
      <w:marTop w:val="0"/>
      <w:marBottom w:val="0"/>
      <w:divBdr>
        <w:top w:val="none" w:sz="0" w:space="0" w:color="auto"/>
        <w:left w:val="none" w:sz="0" w:space="0" w:color="auto"/>
        <w:bottom w:val="none" w:sz="0" w:space="0" w:color="auto"/>
        <w:right w:val="none" w:sz="0" w:space="0" w:color="auto"/>
      </w:divBdr>
    </w:div>
    <w:div w:id="740374145">
      <w:bodyDiv w:val="1"/>
      <w:marLeft w:val="0"/>
      <w:marRight w:val="0"/>
      <w:marTop w:val="0"/>
      <w:marBottom w:val="0"/>
      <w:divBdr>
        <w:top w:val="none" w:sz="0" w:space="0" w:color="auto"/>
        <w:left w:val="none" w:sz="0" w:space="0" w:color="auto"/>
        <w:bottom w:val="none" w:sz="0" w:space="0" w:color="auto"/>
        <w:right w:val="none" w:sz="0" w:space="0" w:color="auto"/>
      </w:divBdr>
    </w:div>
    <w:div w:id="925385857">
      <w:bodyDiv w:val="1"/>
      <w:marLeft w:val="0"/>
      <w:marRight w:val="0"/>
      <w:marTop w:val="0"/>
      <w:marBottom w:val="0"/>
      <w:divBdr>
        <w:top w:val="none" w:sz="0" w:space="0" w:color="auto"/>
        <w:left w:val="none" w:sz="0" w:space="0" w:color="auto"/>
        <w:bottom w:val="none" w:sz="0" w:space="0" w:color="auto"/>
        <w:right w:val="none" w:sz="0" w:space="0" w:color="auto"/>
      </w:divBdr>
      <w:divsChild>
        <w:div w:id="472453658">
          <w:marLeft w:val="0"/>
          <w:marRight w:val="0"/>
          <w:marTop w:val="400"/>
          <w:marBottom w:val="400"/>
          <w:divBdr>
            <w:top w:val="none" w:sz="0" w:space="0" w:color="auto"/>
            <w:left w:val="none" w:sz="0" w:space="0" w:color="auto"/>
            <w:bottom w:val="none" w:sz="0" w:space="0" w:color="auto"/>
            <w:right w:val="none" w:sz="0" w:space="0" w:color="auto"/>
          </w:divBdr>
        </w:div>
        <w:div w:id="158497473">
          <w:marLeft w:val="0"/>
          <w:marRight w:val="0"/>
          <w:marTop w:val="400"/>
          <w:marBottom w:val="400"/>
          <w:divBdr>
            <w:top w:val="none" w:sz="0" w:space="0" w:color="auto"/>
            <w:left w:val="none" w:sz="0" w:space="0" w:color="auto"/>
            <w:bottom w:val="none" w:sz="0" w:space="0" w:color="auto"/>
            <w:right w:val="none" w:sz="0" w:space="0" w:color="auto"/>
          </w:divBdr>
        </w:div>
        <w:div w:id="1684235779">
          <w:marLeft w:val="0"/>
          <w:marRight w:val="0"/>
          <w:marTop w:val="400"/>
          <w:marBottom w:val="400"/>
          <w:divBdr>
            <w:top w:val="none" w:sz="0" w:space="0" w:color="auto"/>
            <w:left w:val="none" w:sz="0" w:space="0" w:color="auto"/>
            <w:bottom w:val="none" w:sz="0" w:space="0" w:color="auto"/>
            <w:right w:val="none" w:sz="0" w:space="0" w:color="auto"/>
          </w:divBdr>
        </w:div>
        <w:div w:id="934636321">
          <w:marLeft w:val="0"/>
          <w:marRight w:val="0"/>
          <w:marTop w:val="400"/>
          <w:marBottom w:val="400"/>
          <w:divBdr>
            <w:top w:val="none" w:sz="0" w:space="0" w:color="auto"/>
            <w:left w:val="none" w:sz="0" w:space="0" w:color="auto"/>
            <w:bottom w:val="none" w:sz="0" w:space="0" w:color="auto"/>
            <w:right w:val="none" w:sz="0" w:space="0" w:color="auto"/>
          </w:divBdr>
        </w:div>
        <w:div w:id="1806001809">
          <w:marLeft w:val="0"/>
          <w:marRight w:val="0"/>
          <w:marTop w:val="400"/>
          <w:marBottom w:val="400"/>
          <w:divBdr>
            <w:top w:val="none" w:sz="0" w:space="0" w:color="auto"/>
            <w:left w:val="none" w:sz="0" w:space="0" w:color="auto"/>
            <w:bottom w:val="none" w:sz="0" w:space="0" w:color="auto"/>
            <w:right w:val="none" w:sz="0" w:space="0" w:color="auto"/>
          </w:divBdr>
        </w:div>
        <w:div w:id="2019306343">
          <w:marLeft w:val="0"/>
          <w:marRight w:val="0"/>
          <w:marTop w:val="400"/>
          <w:marBottom w:val="400"/>
          <w:divBdr>
            <w:top w:val="none" w:sz="0" w:space="0" w:color="auto"/>
            <w:left w:val="none" w:sz="0" w:space="0" w:color="auto"/>
            <w:bottom w:val="none" w:sz="0" w:space="0" w:color="auto"/>
            <w:right w:val="none" w:sz="0" w:space="0" w:color="auto"/>
          </w:divBdr>
        </w:div>
        <w:div w:id="885026786">
          <w:marLeft w:val="0"/>
          <w:marRight w:val="0"/>
          <w:marTop w:val="400"/>
          <w:marBottom w:val="400"/>
          <w:divBdr>
            <w:top w:val="none" w:sz="0" w:space="0" w:color="auto"/>
            <w:left w:val="none" w:sz="0" w:space="0" w:color="auto"/>
            <w:bottom w:val="none" w:sz="0" w:space="0" w:color="auto"/>
            <w:right w:val="none" w:sz="0" w:space="0" w:color="auto"/>
          </w:divBdr>
        </w:div>
        <w:div w:id="1277640348">
          <w:marLeft w:val="0"/>
          <w:marRight w:val="0"/>
          <w:marTop w:val="400"/>
          <w:marBottom w:val="400"/>
          <w:divBdr>
            <w:top w:val="none" w:sz="0" w:space="0" w:color="auto"/>
            <w:left w:val="none" w:sz="0" w:space="0" w:color="auto"/>
            <w:bottom w:val="none" w:sz="0" w:space="0" w:color="auto"/>
            <w:right w:val="none" w:sz="0" w:space="0" w:color="auto"/>
          </w:divBdr>
        </w:div>
        <w:div w:id="177548189">
          <w:marLeft w:val="0"/>
          <w:marRight w:val="0"/>
          <w:marTop w:val="400"/>
          <w:marBottom w:val="400"/>
          <w:divBdr>
            <w:top w:val="none" w:sz="0" w:space="0" w:color="auto"/>
            <w:left w:val="none" w:sz="0" w:space="0" w:color="auto"/>
            <w:bottom w:val="none" w:sz="0" w:space="0" w:color="auto"/>
            <w:right w:val="none" w:sz="0" w:space="0" w:color="auto"/>
          </w:divBdr>
        </w:div>
      </w:divsChild>
    </w:div>
    <w:div w:id="1216500870">
      <w:bodyDiv w:val="1"/>
      <w:marLeft w:val="0"/>
      <w:marRight w:val="0"/>
      <w:marTop w:val="0"/>
      <w:marBottom w:val="0"/>
      <w:divBdr>
        <w:top w:val="none" w:sz="0" w:space="0" w:color="auto"/>
        <w:left w:val="none" w:sz="0" w:space="0" w:color="auto"/>
        <w:bottom w:val="none" w:sz="0" w:space="0" w:color="auto"/>
        <w:right w:val="none" w:sz="0" w:space="0" w:color="auto"/>
      </w:divBdr>
    </w:div>
    <w:div w:id="1300066735">
      <w:bodyDiv w:val="1"/>
      <w:marLeft w:val="0"/>
      <w:marRight w:val="0"/>
      <w:marTop w:val="0"/>
      <w:marBottom w:val="0"/>
      <w:divBdr>
        <w:top w:val="none" w:sz="0" w:space="0" w:color="auto"/>
        <w:left w:val="none" w:sz="0" w:space="0" w:color="auto"/>
        <w:bottom w:val="none" w:sz="0" w:space="0" w:color="auto"/>
        <w:right w:val="none" w:sz="0" w:space="0" w:color="auto"/>
      </w:divBdr>
      <w:divsChild>
        <w:div w:id="643394558">
          <w:marLeft w:val="0"/>
          <w:marRight w:val="0"/>
          <w:marTop w:val="400"/>
          <w:marBottom w:val="400"/>
          <w:divBdr>
            <w:top w:val="none" w:sz="0" w:space="0" w:color="auto"/>
            <w:left w:val="none" w:sz="0" w:space="0" w:color="auto"/>
            <w:bottom w:val="none" w:sz="0" w:space="0" w:color="auto"/>
            <w:right w:val="none" w:sz="0" w:space="0" w:color="auto"/>
          </w:divBdr>
        </w:div>
        <w:div w:id="135807243">
          <w:marLeft w:val="0"/>
          <w:marRight w:val="0"/>
          <w:marTop w:val="400"/>
          <w:marBottom w:val="400"/>
          <w:divBdr>
            <w:top w:val="none" w:sz="0" w:space="0" w:color="auto"/>
            <w:left w:val="none" w:sz="0" w:space="0" w:color="auto"/>
            <w:bottom w:val="none" w:sz="0" w:space="0" w:color="auto"/>
            <w:right w:val="none" w:sz="0" w:space="0" w:color="auto"/>
          </w:divBdr>
        </w:div>
        <w:div w:id="1403721524">
          <w:marLeft w:val="0"/>
          <w:marRight w:val="0"/>
          <w:marTop w:val="400"/>
          <w:marBottom w:val="400"/>
          <w:divBdr>
            <w:top w:val="none" w:sz="0" w:space="0" w:color="auto"/>
            <w:left w:val="none" w:sz="0" w:space="0" w:color="auto"/>
            <w:bottom w:val="none" w:sz="0" w:space="0" w:color="auto"/>
            <w:right w:val="none" w:sz="0" w:space="0" w:color="auto"/>
          </w:divBdr>
        </w:div>
        <w:div w:id="813792332">
          <w:marLeft w:val="0"/>
          <w:marRight w:val="0"/>
          <w:marTop w:val="400"/>
          <w:marBottom w:val="400"/>
          <w:divBdr>
            <w:top w:val="none" w:sz="0" w:space="0" w:color="auto"/>
            <w:left w:val="none" w:sz="0" w:space="0" w:color="auto"/>
            <w:bottom w:val="none" w:sz="0" w:space="0" w:color="auto"/>
            <w:right w:val="none" w:sz="0" w:space="0" w:color="auto"/>
          </w:divBdr>
        </w:div>
        <w:div w:id="467866905">
          <w:marLeft w:val="0"/>
          <w:marRight w:val="0"/>
          <w:marTop w:val="400"/>
          <w:marBottom w:val="400"/>
          <w:divBdr>
            <w:top w:val="none" w:sz="0" w:space="0" w:color="auto"/>
            <w:left w:val="none" w:sz="0" w:space="0" w:color="auto"/>
            <w:bottom w:val="none" w:sz="0" w:space="0" w:color="auto"/>
            <w:right w:val="none" w:sz="0" w:space="0" w:color="auto"/>
          </w:divBdr>
        </w:div>
        <w:div w:id="2138258803">
          <w:marLeft w:val="0"/>
          <w:marRight w:val="0"/>
          <w:marTop w:val="400"/>
          <w:marBottom w:val="400"/>
          <w:divBdr>
            <w:top w:val="none" w:sz="0" w:space="0" w:color="auto"/>
            <w:left w:val="none" w:sz="0" w:space="0" w:color="auto"/>
            <w:bottom w:val="none" w:sz="0" w:space="0" w:color="auto"/>
            <w:right w:val="none" w:sz="0" w:space="0" w:color="auto"/>
          </w:divBdr>
        </w:div>
        <w:div w:id="2125690273">
          <w:marLeft w:val="0"/>
          <w:marRight w:val="0"/>
          <w:marTop w:val="400"/>
          <w:marBottom w:val="400"/>
          <w:divBdr>
            <w:top w:val="none" w:sz="0" w:space="0" w:color="auto"/>
            <w:left w:val="none" w:sz="0" w:space="0" w:color="auto"/>
            <w:bottom w:val="none" w:sz="0" w:space="0" w:color="auto"/>
            <w:right w:val="none" w:sz="0" w:space="0" w:color="auto"/>
          </w:divBdr>
        </w:div>
        <w:div w:id="1483040738">
          <w:marLeft w:val="0"/>
          <w:marRight w:val="0"/>
          <w:marTop w:val="400"/>
          <w:marBottom w:val="400"/>
          <w:divBdr>
            <w:top w:val="none" w:sz="0" w:space="0" w:color="auto"/>
            <w:left w:val="none" w:sz="0" w:space="0" w:color="auto"/>
            <w:bottom w:val="none" w:sz="0" w:space="0" w:color="auto"/>
            <w:right w:val="none" w:sz="0" w:space="0" w:color="auto"/>
          </w:divBdr>
        </w:div>
        <w:div w:id="1863400754">
          <w:marLeft w:val="0"/>
          <w:marRight w:val="0"/>
          <w:marTop w:val="400"/>
          <w:marBottom w:val="400"/>
          <w:divBdr>
            <w:top w:val="none" w:sz="0" w:space="0" w:color="auto"/>
            <w:left w:val="none" w:sz="0" w:space="0" w:color="auto"/>
            <w:bottom w:val="none" w:sz="0" w:space="0" w:color="auto"/>
            <w:right w:val="none" w:sz="0" w:space="0" w:color="auto"/>
          </w:divBdr>
        </w:div>
      </w:divsChild>
    </w:div>
    <w:div w:id="1517576514">
      <w:bodyDiv w:val="1"/>
      <w:marLeft w:val="0"/>
      <w:marRight w:val="0"/>
      <w:marTop w:val="0"/>
      <w:marBottom w:val="0"/>
      <w:divBdr>
        <w:top w:val="none" w:sz="0" w:space="0" w:color="auto"/>
        <w:left w:val="none" w:sz="0" w:space="0" w:color="auto"/>
        <w:bottom w:val="none" w:sz="0" w:space="0" w:color="auto"/>
        <w:right w:val="none" w:sz="0" w:space="0" w:color="auto"/>
      </w:divBdr>
    </w:div>
    <w:div w:id="1518078059">
      <w:bodyDiv w:val="1"/>
      <w:marLeft w:val="0"/>
      <w:marRight w:val="0"/>
      <w:marTop w:val="0"/>
      <w:marBottom w:val="0"/>
      <w:divBdr>
        <w:top w:val="none" w:sz="0" w:space="0" w:color="auto"/>
        <w:left w:val="none" w:sz="0" w:space="0" w:color="auto"/>
        <w:bottom w:val="none" w:sz="0" w:space="0" w:color="auto"/>
        <w:right w:val="none" w:sz="0" w:space="0" w:color="auto"/>
      </w:divBdr>
    </w:div>
    <w:div w:id="1757171361">
      <w:bodyDiv w:val="1"/>
      <w:marLeft w:val="0"/>
      <w:marRight w:val="0"/>
      <w:marTop w:val="0"/>
      <w:marBottom w:val="0"/>
      <w:divBdr>
        <w:top w:val="none" w:sz="0" w:space="0" w:color="auto"/>
        <w:left w:val="none" w:sz="0" w:space="0" w:color="auto"/>
        <w:bottom w:val="none" w:sz="0" w:space="0" w:color="auto"/>
        <w:right w:val="none" w:sz="0" w:space="0" w:color="auto"/>
      </w:divBdr>
    </w:div>
    <w:div w:id="1875145628">
      <w:bodyDiv w:val="1"/>
      <w:marLeft w:val="0"/>
      <w:marRight w:val="0"/>
      <w:marTop w:val="0"/>
      <w:marBottom w:val="0"/>
      <w:divBdr>
        <w:top w:val="none" w:sz="0" w:space="0" w:color="auto"/>
        <w:left w:val="none" w:sz="0" w:space="0" w:color="auto"/>
        <w:bottom w:val="none" w:sz="0" w:space="0" w:color="auto"/>
        <w:right w:val="none" w:sz="0" w:space="0" w:color="auto"/>
      </w:divBdr>
    </w:div>
    <w:div w:id="1960791880">
      <w:bodyDiv w:val="1"/>
      <w:marLeft w:val="0"/>
      <w:marRight w:val="0"/>
      <w:marTop w:val="0"/>
      <w:marBottom w:val="0"/>
      <w:divBdr>
        <w:top w:val="none" w:sz="0" w:space="0" w:color="auto"/>
        <w:left w:val="none" w:sz="0" w:space="0" w:color="auto"/>
        <w:bottom w:val="none" w:sz="0" w:space="0" w:color="auto"/>
        <w:right w:val="none" w:sz="0" w:space="0" w:color="auto"/>
      </w:divBdr>
    </w:div>
    <w:div w:id="210384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_lookup?journal=Human%20Andrology&amp;title=Microbiological%20profiles%20of%20semen%20culture%20in%20male%20infertility&amp;author=Y.%20Nasrallah&amp;author=M.%20Anani&amp;author=H.%20Omar&amp;author=A.%20Hashem&amp;volume=8&amp;issue=2&amp;publication_year=2018&amp;pages=34-42&amp;doi=10.21608/ha.2018.3207.1023&amp;" TargetMode="External"/><Relationship Id="rId18" Type="http://schemas.openxmlformats.org/officeDocument/2006/relationships/hyperlink" Target="https://pmc.ncbi.nlm.nih.gov/articles/PMC10496402/" TargetMode="External"/><Relationship Id="rId26" Type="http://schemas.openxmlformats.org/officeDocument/2006/relationships/hyperlink" Target="https://pubmed.ncbi.nlm.nih.gov/37107019/" TargetMode="External"/><Relationship Id="rId39" Type="http://schemas.openxmlformats.org/officeDocument/2006/relationships/theme" Target="theme/theme1.xml"/><Relationship Id="rId21" Type="http://schemas.openxmlformats.org/officeDocument/2006/relationships/hyperlink" Target="https://scholar.google.com/scholar_lookup?journal=Clin%20Lab&amp;title=Establishment%20of%20multiplex%20loop-mediated%20isothermal%20amplification%20for%20rapid%20detection%20of%20genitourinary%20mycoplasma&amp;author=Y%20Wang&amp;author=Y%20Cheng&amp;author=J%20Xie&amp;author=Y%20Liu&amp;volume=64&amp;issue=7&amp;publication_year=2018&amp;pages=1217-1224&amp;pmid=30146824&amp;doi=10.7754/Clin.Lab.2018.180218&amp;" TargetMode="External"/><Relationship Id="rId34"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hyperlink" Target="https://doi.org/10.21608/ha.2018.3207.1023" TargetMode="External"/><Relationship Id="rId17" Type="http://schemas.openxmlformats.org/officeDocument/2006/relationships/hyperlink" Target="https://scholar.google.com/scholar_lookup?journal=Int%20J%20Environ%20Res%20Public%20Health&amp;title=Current%20and%20future%20trends%20in%20the%20laboratory%20diagnosis%20of%20sexually%20transmitted%20infections&amp;author=G%20Caruso&amp;author=A%20Giammanco&amp;author=R%20Virruso&amp;author=T%20Fasciana&amp;volume=18&amp;issue=3&amp;publication_year=2021&amp;pages=1038&amp;pmid=33503917&amp;doi=10.3390/ijerph18031038&amp;" TargetMode="External"/><Relationship Id="rId25" Type="http://schemas.openxmlformats.org/officeDocument/2006/relationships/hyperlink" Target="https://pmc.ncbi.nlm.nih.gov/articles/PMC10135028/"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med.ncbi.nlm.nih.gov/33503917/" TargetMode="External"/><Relationship Id="rId20" Type="http://schemas.openxmlformats.org/officeDocument/2006/relationships/hyperlink" Target="https://pubmed.ncbi.nlm.nih.gov/30146824/" TargetMode="External"/><Relationship Id="rId29" Type="http://schemas.openxmlformats.org/officeDocument/2006/relationships/hyperlink" Target="https://pmc.ncbi.nlm.nih.gov/articles/PMC100617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s41585-019-0250-y" TargetMode="External"/><Relationship Id="rId24" Type="http://schemas.openxmlformats.org/officeDocument/2006/relationships/hyperlink" Target="https://doi.org/10.3390/antibiotics12040657"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mc.ncbi.nlm.nih.gov/articles/PMC7908473/" TargetMode="External"/><Relationship Id="rId23" Type="http://schemas.openxmlformats.org/officeDocument/2006/relationships/hyperlink" Target="https://journalajrru.com/index.php/AJRRU/article/view/125" TargetMode="External"/><Relationship Id="rId28" Type="http://schemas.openxmlformats.org/officeDocument/2006/relationships/hyperlink" Target="https://doi.org/10.1186/s12866-023-02834-9" TargetMode="External"/><Relationship Id="rId36" Type="http://schemas.openxmlformats.org/officeDocument/2006/relationships/header" Target="header3.xml"/><Relationship Id="rId10" Type="http://schemas.openxmlformats.org/officeDocument/2006/relationships/hyperlink" Target="https://iris.who.int/handle/10665/44261" TargetMode="External"/><Relationship Id="rId19" Type="http://schemas.openxmlformats.org/officeDocument/2006/relationships/hyperlink" Target="https://doi.org/10.7754/Clin.Lab.2018.180218" TargetMode="External"/><Relationship Id="rId31" Type="http://schemas.openxmlformats.org/officeDocument/2006/relationships/hyperlink" Target="https://scholar.google.com/scholar_lookup?Grudlewska-Buda%20K,%20Skowron%20K,%20Bauza-Kaszewska%20J,%20Budzy%C5%84ska%20A,%20Wiktorczyk-Kapischke%20N,%20Wilk%20M,%20et%20al.%20Assessment%20of%20antibiotic%20resistance%20and%20biofilm%20formation%20of%20Enterococcus%20species%20isolated%20from%20different%20pig%20farm%20environments%20in%20Poland.%20BMC%20Microbiol.%202023;23(1):89.%2010.1186/s12866-023-02834-9.%2010.1186/s12866-023-02834-9" TargetMode="External"/><Relationship Id="rId4" Type="http://schemas.openxmlformats.org/officeDocument/2006/relationships/webSettings" Target="webSettings.xml"/><Relationship Id="rId9" Type="http://schemas.openxmlformats.org/officeDocument/2006/relationships/hyperlink" Target="https://www.ncbi.nlm.nih.gov/books/NBK562258/" TargetMode="External"/><Relationship Id="rId14" Type="http://schemas.openxmlformats.org/officeDocument/2006/relationships/hyperlink" Target="https://doi.org/10.3390/ijerph18031038" TargetMode="External"/><Relationship Id="rId22" Type="http://schemas.openxmlformats.org/officeDocument/2006/relationships/hyperlink" Target="https://pmc.ncbi.nlm.nih.gov/articles/PMC10496402/" TargetMode="External"/><Relationship Id="rId27" Type="http://schemas.openxmlformats.org/officeDocument/2006/relationships/hyperlink" Target="https://scholar.google.com/scholar_lookup?Mwikuma%20G,%20Kainga%20H,%20Kallu%20SA,%20Nakajima%20C,%20Suzuki%20Y,%20Hang%E2%80%99ombe%20BM.%20Determination%20of%20the%20prevalence%20and%20antimicrobial%20resistance%20of%20Enterococcus%20faecalis%20and%20Enterococcus%20faecium%20associated%20with%20poultry%20in%20four%20districts%20in%20Zambia.%20Antibiotics.%202023;12(4):657.%2010.3390/antibiotics12040657" TargetMode="External"/><Relationship Id="rId30" Type="http://schemas.openxmlformats.org/officeDocument/2006/relationships/hyperlink" Target="https://pubmed.ncbi.nlm.nih.gov/36997857/" TargetMode="External"/><Relationship Id="rId35" Type="http://schemas.openxmlformats.org/officeDocument/2006/relationships/footer" Target="footer2.xml"/><Relationship Id="rId8" Type="http://schemas.openxmlformats.org/officeDocument/2006/relationships/chart" Target="charts/chart2.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pie"/>
        <c:varyColors val="1"/>
        <c:ser>
          <c:idx val="0"/>
          <c:order val="0"/>
          <c:tx>
            <c:strRef>
              <c:f>Sheet1!$B$1</c:f>
              <c:strCache>
                <c:ptCount val="1"/>
                <c:pt idx="0">
                  <c:v>Frequency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693-43DA-B90F-58390C77C02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693-43DA-B90F-58390C77C02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693-43DA-B90F-58390C77C02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693-43DA-B90F-58390C77C02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693-43DA-B90F-58390C77C02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693-43DA-B90F-58390C77C02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693-43DA-B90F-58390C77C02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693-43DA-B90F-58390C77C02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693-43DA-B90F-58390C77C02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693-43DA-B90F-58390C77C025}"/>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8693-43DA-B90F-58390C77C025}"/>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8693-43DA-B90F-58390C77C025}"/>
              </c:ext>
            </c:extLst>
          </c:dPt>
          <c:dLbls>
            <c:dLbl>
              <c:idx val="0"/>
              <c:layout>
                <c:manualLayout>
                  <c:x val="-8.6956521739130432E-2"/>
                  <c:y val="5.9818961495231089E-2"/>
                </c:manualLayout>
              </c:layout>
              <c:tx>
                <c:rich>
                  <a:bodyPr/>
                  <a:lstStyle/>
                  <a:p>
                    <a:fld id="{77BA5E2E-E00A-4A48-BCCA-0F9714766E69}" type="CATEGORYNAME">
                      <a:rPr lang="en-US"/>
                      <a:pPr/>
                      <a:t>[CATEGORY NAME]</a:t>
                    </a:fld>
                    <a:r>
                      <a:rPr lang="en-US" baseline="0"/>
                      <a:t>
30.9%</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693-43DA-B90F-58390C77C025}"/>
                </c:ext>
              </c:extLst>
            </c:dLbl>
            <c:dLbl>
              <c:idx val="1"/>
              <c:tx>
                <c:rich>
                  <a:bodyPr/>
                  <a:lstStyle/>
                  <a:p>
                    <a:fld id="{04FE4B99-DD36-424D-B7EA-04313189CBE3}" type="CATEGORYNAME">
                      <a:rPr lang="en-US"/>
                      <a:pPr/>
                      <a:t>[CATEGORY NAME]</a:t>
                    </a:fld>
                    <a:r>
                      <a:rPr lang="en-US" baseline="0"/>
                      <a:t>
25.7%</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693-43DA-B90F-58390C77C025}"/>
                </c:ext>
              </c:extLst>
            </c:dLbl>
            <c:dLbl>
              <c:idx val="2"/>
              <c:layout>
                <c:manualLayout>
                  <c:x val="2.3537418399623124E-2"/>
                  <c:y val="5.2613009076546181E-2"/>
                </c:manualLayout>
              </c:layout>
              <c:tx>
                <c:rich>
                  <a:bodyPr/>
                  <a:lstStyle/>
                  <a:p>
                    <a:fld id="{3A006744-1EE7-4AFB-AA5D-23CB5575DF56}" type="CATEGORYNAME">
                      <a:rPr lang="en-US"/>
                      <a:pPr/>
                      <a:t>[CATEGORY NAME]</a:t>
                    </a:fld>
                    <a:r>
                      <a:rPr lang="en-US" baseline="0"/>
                      <a:t>
22.9%</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31673581667676159"/>
                      <c:h val="0.11797284072228585"/>
                    </c:manualLayout>
                  </c15:layout>
                  <c15:dlblFieldTable/>
                  <c15:showDataLabelsRange val="0"/>
                </c:ext>
                <c:ext xmlns:c16="http://schemas.microsoft.com/office/drawing/2014/chart" uri="{C3380CC4-5D6E-409C-BE32-E72D297353CC}">
                  <c16:uniqueId val="{00000005-8693-43DA-B90F-58390C77C025}"/>
                </c:ext>
              </c:extLst>
            </c:dLbl>
            <c:dLbl>
              <c:idx val="3"/>
              <c:layout>
                <c:manualLayout>
                  <c:x val="-8.8919173564844939E-4"/>
                  <c:y val="-2.2186686452982971E-2"/>
                </c:manualLayout>
              </c:layout>
              <c:tx>
                <c:rich>
                  <a:bodyPr/>
                  <a:lstStyle/>
                  <a:p>
                    <a:fld id="{E5336034-CC8D-4054-8999-367546EC004B}" type="CATEGORYNAME">
                      <a:rPr lang="en-US"/>
                      <a:pPr/>
                      <a:t>[CATEGORY NAME]</a:t>
                    </a:fld>
                    <a:r>
                      <a:rPr lang="en-US" baseline="0"/>
                      <a:t>
5.7%</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3435039370078736"/>
                      <c:h val="0.11797284072228585"/>
                    </c:manualLayout>
                  </c15:layout>
                  <c15:dlblFieldTable/>
                  <c15:showDataLabelsRange val="0"/>
                </c:ext>
                <c:ext xmlns:c16="http://schemas.microsoft.com/office/drawing/2014/chart" uri="{C3380CC4-5D6E-409C-BE32-E72D297353CC}">
                  <c16:uniqueId val="{00000007-8693-43DA-B90F-58390C77C025}"/>
                </c:ext>
              </c:extLst>
            </c:dLbl>
            <c:dLbl>
              <c:idx val="4"/>
              <c:layout>
                <c:manualLayout>
                  <c:x val="4.7619047619047616E-2"/>
                  <c:y val="3.1483663944858469E-3"/>
                </c:manualLayout>
              </c:layout>
              <c:tx>
                <c:rich>
                  <a:bodyPr/>
                  <a:lstStyle/>
                  <a:p>
                    <a:fld id="{EB08157D-DCF6-438F-B36D-8EDE87FB316C}" type="CATEGORYNAME">
                      <a:rPr lang="en-US"/>
                      <a:pPr/>
                      <a:t>[CATEGORY NAME]</a:t>
                    </a:fld>
                    <a:r>
                      <a:rPr lang="en-US" baseline="0"/>
                      <a:t>
4.0%</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693-43DA-B90F-58390C77C025}"/>
                </c:ext>
              </c:extLst>
            </c:dLbl>
            <c:dLbl>
              <c:idx val="5"/>
              <c:layout>
                <c:manualLayout>
                  <c:x val="0"/>
                  <c:y val="4.4077129522801885E-2"/>
                </c:manualLayout>
              </c:layout>
              <c:tx>
                <c:rich>
                  <a:bodyPr/>
                  <a:lstStyle/>
                  <a:p>
                    <a:fld id="{AE8CA459-7042-42E4-BEA6-EB0AAA8BFAE7}" type="CATEGORYNAME">
                      <a:rPr lang="en-US"/>
                      <a:pPr/>
                      <a:t>[CATEGORY NAME]</a:t>
                    </a:fld>
                    <a:r>
                      <a:rPr lang="en-US" baseline="0"/>
                      <a:t>
3.4%</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693-43DA-B90F-58390C77C025}"/>
                </c:ext>
              </c:extLst>
            </c:dLbl>
            <c:dLbl>
              <c:idx val="6"/>
              <c:layout>
                <c:manualLayout>
                  <c:x val="4.2270509455548812E-2"/>
                  <c:y val="0.21794866218489545"/>
                </c:manualLayout>
              </c:layout>
              <c:tx>
                <c:rich>
                  <a:bodyPr/>
                  <a:lstStyle/>
                  <a:p>
                    <a:fld id="{00B10387-8004-462A-A182-AD3C6B460DD4}" type="CATEGORYNAME">
                      <a:rPr lang="en-US"/>
                      <a:pPr/>
                      <a:t>[CATEGORY NAME]</a:t>
                    </a:fld>
                    <a:r>
                      <a:rPr lang="en-US" baseline="0"/>
                      <a:t>
3.4%</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3698684299077996"/>
                      <c:h val="0.11797284072228585"/>
                    </c:manualLayout>
                  </c15:layout>
                  <c15:dlblFieldTable/>
                  <c15:showDataLabelsRange val="0"/>
                </c:ext>
                <c:ext xmlns:c16="http://schemas.microsoft.com/office/drawing/2014/chart" uri="{C3380CC4-5D6E-409C-BE32-E72D297353CC}">
                  <c16:uniqueId val="{0000000D-8693-43DA-B90F-58390C77C025}"/>
                </c:ext>
              </c:extLst>
            </c:dLbl>
            <c:dLbl>
              <c:idx val="7"/>
              <c:tx>
                <c:rich>
                  <a:bodyPr/>
                  <a:lstStyle/>
                  <a:p>
                    <a:fld id="{214A3A81-1FA8-4731-804D-71E21A98170B}" type="CATEGORYNAME">
                      <a:rPr lang="en-US"/>
                      <a:pPr/>
                      <a:t>[CATEGORY NAME]</a:t>
                    </a:fld>
                    <a:r>
                      <a:rPr lang="en-US" baseline="0"/>
                      <a:t>
1.7%</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8693-43DA-B90F-58390C77C025}"/>
                </c:ext>
              </c:extLst>
            </c:dLbl>
            <c:dLbl>
              <c:idx val="8"/>
              <c:layout>
                <c:manualLayout>
                  <c:x val="8.2815734989648032E-2"/>
                  <c:y val="-9.4450991834575407E-2"/>
                </c:manualLayout>
              </c:layout>
              <c:tx>
                <c:rich>
                  <a:bodyPr/>
                  <a:lstStyle/>
                  <a:p>
                    <a:fld id="{082594DE-765D-43BB-AC4F-098CC4D3C3AF}" type="CATEGORYNAME">
                      <a:rPr lang="en-US"/>
                      <a:pPr/>
                      <a:t>[CATEGORY NAME]</a:t>
                    </a:fld>
                    <a:r>
                      <a:rPr lang="en-US" baseline="0"/>
                      <a:t>
1.1%</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8693-43DA-B90F-58390C77C025}"/>
                </c:ext>
              </c:extLst>
            </c:dLbl>
            <c:dLbl>
              <c:idx val="9"/>
              <c:tx>
                <c:rich>
                  <a:bodyPr/>
                  <a:lstStyle/>
                  <a:p>
                    <a:fld id="{6572D66E-A4F5-40F9-A217-0A6F12FAA946}" type="CATEGORYNAME">
                      <a:rPr lang="en-US"/>
                      <a:pPr/>
                      <a:t>[CATEGORY NAME]</a:t>
                    </a:fld>
                    <a:r>
                      <a:rPr lang="en-US" baseline="0"/>
                      <a:t>
0.6%</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8693-43DA-B90F-58390C77C025}"/>
                </c:ext>
              </c:extLst>
            </c:dLbl>
            <c:dLbl>
              <c:idx val="10"/>
              <c:tx>
                <c:rich>
                  <a:bodyPr/>
                  <a:lstStyle/>
                  <a:p>
                    <a:fld id="{9D57BA0B-22EE-44C8-834E-D690B45EB3BC}" type="CATEGORYNAME">
                      <a:rPr lang="en-US"/>
                      <a:pPr/>
                      <a:t>[CATEGORY NAME]</a:t>
                    </a:fld>
                    <a:r>
                      <a:rPr lang="en-US" baseline="0"/>
                      <a:t>
0.6%</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8693-43DA-B90F-58390C77C025}"/>
                </c:ext>
              </c:extLst>
            </c:dLbl>
            <c:dLbl>
              <c:idx val="11"/>
              <c:layout>
                <c:manualLayout>
                  <c:x val="4.0744666532068104E-3"/>
                  <c:y val="0.2475209323448703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8693-43DA-B90F-58390C77C025}"/>
                </c:ext>
              </c:extLst>
            </c:dLbl>
            <c:spPr>
              <a:solidFill>
                <a:srgbClr val="76E3FF"/>
              </a:solidFill>
              <a:ln>
                <a:solidFill>
                  <a:srgbClr val="FFC000"/>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Sheet1!$A$2:$A$12</c:f>
              <c:strCache>
                <c:ptCount val="11"/>
                <c:pt idx="0">
                  <c:v>Normozoospermia</c:v>
                </c:pt>
                <c:pt idx="1">
                  <c:v>Asthenozoospermia</c:v>
                </c:pt>
                <c:pt idx="2">
                  <c:v>Oligoasthenoteratozoospermia</c:v>
                </c:pt>
                <c:pt idx="3">
                  <c:v>Oligoasthenozoospermia</c:v>
                </c:pt>
                <c:pt idx="4">
                  <c:v>Azoospermia</c:v>
                </c:pt>
                <c:pt idx="5">
                  <c:v>Teratozoospermia</c:v>
                </c:pt>
                <c:pt idx="6">
                  <c:v>Asthenoteratozoospermia</c:v>
                </c:pt>
                <c:pt idx="7">
                  <c:v>Oligoteratozoospermia</c:v>
                </c:pt>
                <c:pt idx="8">
                  <c:v>Oligozoospermia</c:v>
                </c:pt>
                <c:pt idx="9">
                  <c:v>Polyzoospermia</c:v>
                </c:pt>
                <c:pt idx="10">
                  <c:v>Teratopolyzoospermia</c:v>
                </c:pt>
              </c:strCache>
            </c:strRef>
          </c:cat>
          <c:val>
            <c:numRef>
              <c:f>Sheet1!$B$2:$B$12</c:f>
              <c:numCache>
                <c:formatCode>General</c:formatCode>
                <c:ptCount val="11"/>
                <c:pt idx="0">
                  <c:v>54</c:v>
                </c:pt>
                <c:pt idx="1">
                  <c:v>45</c:v>
                </c:pt>
                <c:pt idx="2">
                  <c:v>40</c:v>
                </c:pt>
                <c:pt idx="3">
                  <c:v>10</c:v>
                </c:pt>
                <c:pt idx="4">
                  <c:v>7</c:v>
                </c:pt>
                <c:pt idx="5">
                  <c:v>6</c:v>
                </c:pt>
                <c:pt idx="6">
                  <c:v>6</c:v>
                </c:pt>
                <c:pt idx="7">
                  <c:v>3</c:v>
                </c:pt>
                <c:pt idx="8">
                  <c:v>2</c:v>
                </c:pt>
                <c:pt idx="9">
                  <c:v>1</c:v>
                </c:pt>
                <c:pt idx="10">
                  <c:v>1</c:v>
                </c:pt>
              </c:numCache>
            </c:numRef>
          </c:val>
          <c:extLst>
            <c:ext xmlns:c16="http://schemas.microsoft.com/office/drawing/2014/chart" uri="{C3380CC4-5D6E-409C-BE32-E72D297353CC}">
              <c16:uniqueId val="{00000018-8693-43DA-B90F-58390C77C025}"/>
            </c:ext>
          </c:extLst>
        </c:ser>
        <c:ser>
          <c:idx val="1"/>
          <c:order val="1"/>
          <c:tx>
            <c:strRef>
              <c:f>Sheet1!$C$1</c:f>
              <c:strCache>
                <c:ptCount val="1"/>
                <c:pt idx="0">
                  <c:v>Percent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A-8693-43DA-B90F-58390C77C02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C-8693-43DA-B90F-58390C77C02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E-8693-43DA-B90F-58390C77C02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0-8693-43DA-B90F-58390C77C02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2-8693-43DA-B90F-58390C77C02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4-8693-43DA-B90F-58390C77C02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6-8693-43DA-B90F-58390C77C02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8-8693-43DA-B90F-58390C77C02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A-8693-43DA-B90F-58390C77C02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2C-8693-43DA-B90F-58390C77C025}"/>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2E-8693-43DA-B90F-58390C77C025}"/>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30-8693-43DA-B90F-58390C77C025}"/>
              </c:ext>
            </c:extLst>
          </c:dPt>
          <c:dLbls>
            <c:spPr>
              <a:solidFill>
                <a:schemeClr val="lt1"/>
              </a:solidFill>
              <a:ln>
                <a:solidFill>
                  <a:schemeClr val="dk1">
                    <a:lumMod val="50000"/>
                    <a:lumOff val="50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Sheet1!$A$2:$A$12</c:f>
              <c:strCache>
                <c:ptCount val="11"/>
                <c:pt idx="0">
                  <c:v>Normozoospermia</c:v>
                </c:pt>
                <c:pt idx="1">
                  <c:v>Asthenozoospermia</c:v>
                </c:pt>
                <c:pt idx="2">
                  <c:v>Oligoasthenoteratozoospermia</c:v>
                </c:pt>
                <c:pt idx="3">
                  <c:v>Oligoasthenozoospermia</c:v>
                </c:pt>
                <c:pt idx="4">
                  <c:v>Azoospermia</c:v>
                </c:pt>
                <c:pt idx="5">
                  <c:v>Teratozoospermia</c:v>
                </c:pt>
                <c:pt idx="6">
                  <c:v>Asthenoteratozoospermia</c:v>
                </c:pt>
                <c:pt idx="7">
                  <c:v>Oligoteratozoospermia</c:v>
                </c:pt>
                <c:pt idx="8">
                  <c:v>Oligozoospermia</c:v>
                </c:pt>
                <c:pt idx="9">
                  <c:v>Polyzoospermia</c:v>
                </c:pt>
                <c:pt idx="10">
                  <c:v>Teratopolyzoospermia</c:v>
                </c:pt>
              </c:strCache>
            </c:strRef>
          </c:cat>
          <c:val>
            <c:numRef>
              <c:f>Sheet1!$C$2:$C$12</c:f>
              <c:numCache>
                <c:formatCode>General</c:formatCode>
                <c:ptCount val="11"/>
                <c:pt idx="0">
                  <c:v>30.9</c:v>
                </c:pt>
                <c:pt idx="1">
                  <c:v>25.7</c:v>
                </c:pt>
                <c:pt idx="2">
                  <c:v>22.9</c:v>
                </c:pt>
                <c:pt idx="3">
                  <c:v>5.7</c:v>
                </c:pt>
                <c:pt idx="4">
                  <c:v>4</c:v>
                </c:pt>
                <c:pt idx="5">
                  <c:v>3.4</c:v>
                </c:pt>
                <c:pt idx="6">
                  <c:v>3.4</c:v>
                </c:pt>
                <c:pt idx="7">
                  <c:v>1.7</c:v>
                </c:pt>
                <c:pt idx="8">
                  <c:v>1.1000000000000001</c:v>
                </c:pt>
                <c:pt idx="9">
                  <c:v>0.6</c:v>
                </c:pt>
                <c:pt idx="10">
                  <c:v>0.6</c:v>
                </c:pt>
              </c:numCache>
            </c:numRef>
          </c:val>
          <c:extLst>
            <c:ext xmlns:c16="http://schemas.microsoft.com/office/drawing/2014/chart" uri="{C3380CC4-5D6E-409C-BE32-E72D297353CC}">
              <c16:uniqueId val="{00000031-8693-43DA-B90F-58390C77C025}"/>
            </c:ext>
          </c:extLst>
        </c:ser>
        <c:dLbls>
          <c:showLegendKey val="0"/>
          <c:showVal val="0"/>
          <c:showCatName val="0"/>
          <c:showSerName val="0"/>
          <c:showPercent val="0"/>
          <c:showBubbleSize val="0"/>
          <c:showLeaderLines val="0"/>
        </c:dLbls>
        <c:gapWidth val="100"/>
        <c:secondPieSize val="75"/>
        <c:serLines>
          <c:spPr>
            <a:ln w="9525" cap="flat" cmpd="sng" algn="ctr">
              <a:solidFill>
                <a:schemeClr val="tx1">
                  <a:lumMod val="35000"/>
                  <a:lumOff val="65000"/>
                </a:schemeClr>
              </a:solidFill>
              <a:round/>
            </a:ln>
            <a:effectLst/>
          </c:spPr>
        </c:serLines>
      </c:ofPieChart>
      <c:spPr>
        <a:solidFill>
          <a:srgbClr val="FFC000"/>
        </a:solidFill>
        <a:ln>
          <a:solidFill>
            <a:srgbClr val="FFC000"/>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Sheet1!$H$1</c:f>
              <c:strCache>
                <c:ptCount val="1"/>
                <c:pt idx="0">
                  <c: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024-4304-8C29-4571F5A0724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024-4304-8C29-4571F5A0724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024-4304-8C29-4571F5A0724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024-4304-8C29-4571F5A0724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024-4304-8C29-4571F5A0724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024-4304-8C29-4571F5A0724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E024-4304-8C29-4571F5A0724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E024-4304-8C29-4571F5A07245}"/>
              </c:ext>
            </c:extLst>
          </c:dPt>
          <c:dLbls>
            <c:dLbl>
              <c:idx val="0"/>
              <c:tx>
                <c:rich>
                  <a:bodyPr/>
                  <a:lstStyle/>
                  <a:p>
                    <a:fld id="{3414C842-1598-4184-B922-A25124B6AA08}" type="CATEGORYNAME">
                      <a:rPr lang="en-US"/>
                      <a:pPr/>
                      <a:t>[CATEGORY NAME]</a:t>
                    </a:fld>
                    <a:r>
                      <a:rPr lang="en-US" baseline="0"/>
                      <a:t>
</a:t>
                    </a:r>
                    <a:fld id="{0B000E52-C63F-4865-8DB9-B637E43C385C}" type="VALUE">
                      <a:rPr lang="en-US" baseline="0"/>
                      <a:pPr/>
                      <a:t>[VALUE]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024-4304-8C29-4571F5A07245}"/>
                </c:ext>
              </c:extLst>
            </c:dLbl>
            <c:dLbl>
              <c:idx val="1"/>
              <c:tx>
                <c:rich>
                  <a:bodyPr/>
                  <a:lstStyle/>
                  <a:p>
                    <a:fld id="{2ABC54D4-0319-4FE6-9F63-D73D2328DA58}" type="CATEGORYNAME">
                      <a:rPr lang="en-US"/>
                      <a:pPr/>
                      <a:t>[CATEGORY NAME]</a:t>
                    </a:fld>
                    <a:r>
                      <a:rPr lang="en-US" baseline="0"/>
                      <a:t>
</a:t>
                    </a:r>
                    <a:fld id="{E43B4AAE-BFEE-4AA9-B3EE-3D758BB4D348}" type="VALUE">
                      <a:rPr lang="en-US" baseline="0"/>
                      <a:pPr/>
                      <a:t>[VALUE]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024-4304-8C29-4571F5A07245}"/>
                </c:ext>
              </c:extLst>
            </c:dLbl>
            <c:dLbl>
              <c:idx val="2"/>
              <c:tx>
                <c:rich>
                  <a:bodyPr/>
                  <a:lstStyle/>
                  <a:p>
                    <a:fld id="{524AF7DA-244E-4BE1-989C-6AD2083D6F18}" type="CATEGORYNAME">
                      <a:rPr lang="en-US"/>
                      <a:pPr/>
                      <a:t>[CATEGORY NAME]</a:t>
                    </a:fld>
                    <a:r>
                      <a:rPr lang="en-US" baseline="0"/>
                      <a:t>
</a:t>
                    </a:r>
                    <a:fld id="{BF4B48D0-D625-49BB-9348-201FBCD635CD}" type="VALUE">
                      <a:rPr lang="en-US" baseline="0"/>
                      <a:pPr/>
                      <a:t>[VALUE]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024-4304-8C29-4571F5A07245}"/>
                </c:ext>
              </c:extLst>
            </c:dLbl>
            <c:dLbl>
              <c:idx val="3"/>
              <c:layout>
                <c:manualLayout>
                  <c:x val="0.14511737996743862"/>
                  <c:y val="3.3085177137256853E-3"/>
                </c:manualLayout>
              </c:layout>
              <c:tx>
                <c:rich>
                  <a:bodyPr/>
                  <a:lstStyle/>
                  <a:p>
                    <a:fld id="{C764E2B1-F864-484F-92C9-F6886F2CCEB3}" type="CATEGORYNAME">
                      <a:rPr lang="en-US"/>
                      <a:pPr/>
                      <a:t>[CATEGORY NAME]</a:t>
                    </a:fld>
                    <a:r>
                      <a:rPr lang="en-US" baseline="0"/>
                      <a:t>
</a:t>
                    </a:r>
                    <a:fld id="{F3BADCAC-FDBF-44E0-AAE6-BF3EAA697552}" type="VALUE">
                      <a:rPr lang="en-US" baseline="0"/>
                      <a:pPr/>
                      <a:t>[VALUE]</a:t>
                    </a:fld>
                    <a:r>
                      <a:rPr lang="en-US"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024-4304-8C29-4571F5A07245}"/>
                </c:ext>
              </c:extLst>
            </c:dLbl>
            <c:dLbl>
              <c:idx val="4"/>
              <c:layout>
                <c:manualLayout>
                  <c:x val="-4.3644298963447903E-2"/>
                  <c:y val="0"/>
                </c:manualLayout>
              </c:layout>
              <c:tx>
                <c:rich>
                  <a:bodyPr/>
                  <a:lstStyle/>
                  <a:p>
                    <a:fld id="{1EFFDE71-0C22-4D61-B366-919C9F6606C5}" type="CATEGORYNAME">
                      <a:rPr lang="en-US"/>
                      <a:pPr/>
                      <a:t>[CATEGORY NAME]</a:t>
                    </a:fld>
                    <a:r>
                      <a:rPr lang="en-US" baseline="0"/>
                      <a:t>
</a:t>
                    </a:r>
                    <a:fld id="{AA79D638-F8E9-4377-86A1-13162C205235}" type="VALUE">
                      <a:rPr lang="en-US" baseline="0"/>
                      <a:pPr/>
                      <a:t>[VALUE]</a:t>
                    </a:fld>
                    <a:r>
                      <a:rPr lang="en-US"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024-4304-8C29-4571F5A07245}"/>
                </c:ext>
              </c:extLst>
            </c:dLbl>
            <c:dLbl>
              <c:idx val="5"/>
              <c:layout>
                <c:manualLayout>
                  <c:x val="-0.16584833606110203"/>
                  <c:y val="-4.9627765705885403E-2"/>
                </c:manualLayout>
              </c:layout>
              <c:tx>
                <c:rich>
                  <a:bodyPr/>
                  <a:lstStyle/>
                  <a:p>
                    <a:fld id="{FB1603FE-177F-4367-9E06-11F27E664524}" type="CATEGORYNAME">
                      <a:rPr lang="en-US"/>
                      <a:pPr/>
                      <a:t>[CATEGORY NAME]</a:t>
                    </a:fld>
                    <a:r>
                      <a:rPr lang="en-US" baseline="0"/>
                      <a:t>
</a:t>
                    </a:r>
                    <a:fld id="{990C426B-EB1A-466A-A795-34B04C6E1B4A}" type="VALUE">
                      <a:rPr lang="en-US" baseline="0"/>
                      <a:pPr/>
                      <a:t>[VALUE]</a:t>
                    </a:fld>
                    <a:r>
                      <a:rPr lang="en-US"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024-4304-8C29-4571F5A07245}"/>
                </c:ext>
              </c:extLst>
            </c:dLbl>
            <c:dLbl>
              <c:idx val="7"/>
              <c:tx>
                <c:rich>
                  <a:bodyPr/>
                  <a:lstStyle/>
                  <a:p>
                    <a:fld id="{65CFEBE2-CCE7-4B22-965A-83EF31DB12A4}" type="CATEGORYNAME">
                      <a:rPr lang="en-US"/>
                      <a:pPr/>
                      <a:t>[CATEGORY NAME]</a:t>
                    </a:fld>
                    <a:r>
                      <a:rPr lang="en-US" baseline="0"/>
                      <a:t>
</a:t>
                    </a:r>
                    <a:fld id="{A32DB9C4-2A87-43A5-9158-3B06AC5E6B0D}" type="VALUE">
                      <a:rPr lang="en-US" baseline="0"/>
                      <a:pPr/>
                      <a:t>[VALUE]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E024-4304-8C29-4571F5A07245}"/>
                </c:ext>
              </c:extLst>
            </c:dLbl>
            <c:spPr>
              <a:solidFill>
                <a:srgbClr val="C5D3FF"/>
              </a:solidFill>
              <a:ln>
                <a:solidFill>
                  <a:srgbClr val="92D050"/>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ln>
                      <a:solidFill>
                        <a:srgbClr val="002060"/>
                      </a:solidFill>
                    </a:ln>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Sheet1!$G$2:$G$9</c:f>
              <c:strCache>
                <c:ptCount val="8"/>
                <c:pt idx="0">
                  <c:v>Acinetobacter baumannii</c:v>
                </c:pt>
                <c:pt idx="1">
                  <c:v>Enterococcus faecalis</c:v>
                </c:pt>
                <c:pt idx="2">
                  <c:v>Escherichia coli</c:v>
                </c:pt>
                <c:pt idx="3">
                  <c:v>Klebsiella pneumoniae</c:v>
                </c:pt>
                <c:pt idx="4">
                  <c:v>Proteus mirabilis</c:v>
                </c:pt>
                <c:pt idx="5">
                  <c:v>Pseudomonas aeruginosa</c:v>
                </c:pt>
                <c:pt idx="6">
                  <c:v>Staphylococcus aureus</c:v>
                </c:pt>
                <c:pt idx="7">
                  <c:v>Streptococci</c:v>
                </c:pt>
              </c:strCache>
            </c:strRef>
          </c:cat>
          <c:val>
            <c:numRef>
              <c:f>Sheet1!$H$2:$H$9</c:f>
              <c:numCache>
                <c:formatCode>General</c:formatCode>
                <c:ptCount val="8"/>
                <c:pt idx="0">
                  <c:v>3.6</c:v>
                </c:pt>
                <c:pt idx="1">
                  <c:v>19.100000000000001</c:v>
                </c:pt>
                <c:pt idx="2">
                  <c:v>27.4</c:v>
                </c:pt>
                <c:pt idx="3">
                  <c:v>3.6</c:v>
                </c:pt>
                <c:pt idx="4">
                  <c:v>1.2</c:v>
                </c:pt>
                <c:pt idx="5">
                  <c:v>2.4</c:v>
                </c:pt>
                <c:pt idx="6">
                  <c:v>25</c:v>
                </c:pt>
                <c:pt idx="7">
                  <c:v>17.899999999999999</c:v>
                </c:pt>
              </c:numCache>
            </c:numRef>
          </c:val>
          <c:extLst>
            <c:ext xmlns:c16="http://schemas.microsoft.com/office/drawing/2014/chart" uri="{C3380CC4-5D6E-409C-BE32-E72D297353CC}">
              <c16:uniqueId val="{00000010-E024-4304-8C29-4571F5A07245}"/>
            </c:ext>
          </c:extLst>
        </c:ser>
        <c:dLbls>
          <c:showLegendKey val="0"/>
          <c:showVal val="0"/>
          <c:showCatName val="0"/>
          <c:showSerName val="0"/>
          <c:showPercent val="0"/>
          <c:showBubbleSize val="0"/>
          <c:showLeaderLines val="0"/>
        </c:dLbls>
      </c:pie3DChart>
      <c:spPr>
        <a:solidFill>
          <a:srgbClr val="FFC000"/>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C5D3FF"/>
    </a:solidFill>
    <a:ln w="9525" cap="flat" cmpd="sng" algn="ctr">
      <a:solidFill>
        <a:srgbClr val="92D050"/>
      </a:solidFill>
      <a:round/>
    </a:ln>
    <a:effectLst>
      <a:glow rad="127000">
        <a:srgbClr val="0070C0"/>
      </a:glow>
      <a:outerShdw blurRad="50800" dist="50800" dir="5400000" algn="ctr" rotWithShape="0">
        <a:schemeClr val="accent4"/>
      </a:outerShdw>
    </a:effectLst>
  </c:spPr>
  <c:txPr>
    <a:bodyPr/>
    <a:lstStyle/>
    <a:p>
      <a:pPr>
        <a:defRPr>
          <a:ln>
            <a:solidFill>
              <a:srgbClr val="002060"/>
            </a:solidFill>
          </a:ln>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16</Pages>
  <Words>6446</Words>
  <Characters>36748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ndukwu</dc:creator>
  <cp:keywords/>
  <dc:description/>
  <cp:lastModifiedBy>Editor-14</cp:lastModifiedBy>
  <cp:revision>25</cp:revision>
  <dcterms:created xsi:type="dcterms:W3CDTF">2025-02-21T21:18:00Z</dcterms:created>
  <dcterms:modified xsi:type="dcterms:W3CDTF">2025-02-25T08:16:00Z</dcterms:modified>
</cp:coreProperties>
</file>