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6F92" w14:textId="134BEC42" w:rsidR="00E940E3" w:rsidRDefault="00E940E3" w:rsidP="005B1B37">
      <w:pPr>
        <w:spacing w:line="360" w:lineRule="auto"/>
        <w:rPr>
          <w:rFonts w:ascii="Times New Roman" w:hAnsi="Times New Roman" w:cs="Times New Roman"/>
          <w:b/>
          <w:bCs/>
          <w:sz w:val="24"/>
        </w:rPr>
      </w:pPr>
      <w:r w:rsidRPr="00E940E3">
        <w:rPr>
          <w:rFonts w:ascii="Times New Roman" w:hAnsi="Times New Roman" w:cs="Times New Roman"/>
          <w:b/>
          <w:bCs/>
          <w:sz w:val="24"/>
        </w:rPr>
        <w:t>Case Report</w:t>
      </w:r>
    </w:p>
    <w:p w14:paraId="07BB07AB" w14:textId="77777777" w:rsidR="00E940E3" w:rsidRDefault="00E940E3" w:rsidP="005B1B37">
      <w:pPr>
        <w:spacing w:line="360" w:lineRule="auto"/>
        <w:rPr>
          <w:rFonts w:ascii="Times New Roman" w:hAnsi="Times New Roman" w:cs="Times New Roman"/>
          <w:b/>
          <w:bCs/>
          <w:sz w:val="24"/>
        </w:rPr>
      </w:pPr>
    </w:p>
    <w:p w14:paraId="6DB7A31C" w14:textId="0CE6A7AB" w:rsidR="005B1B37" w:rsidRDefault="00270A52" w:rsidP="005B1B37">
      <w:pPr>
        <w:spacing w:line="360" w:lineRule="auto"/>
        <w:rPr>
          <w:rFonts w:ascii="Times New Roman" w:hAnsi="Times New Roman" w:cs="Times New Roman"/>
          <w:b/>
          <w:bCs/>
          <w:sz w:val="24"/>
        </w:rPr>
      </w:pPr>
      <w:r w:rsidRPr="00270A52">
        <w:rPr>
          <w:rFonts w:ascii="Times New Roman" w:hAnsi="Times New Roman" w:cs="Times New Roman"/>
          <w:b/>
          <w:bCs/>
          <w:sz w:val="24"/>
        </w:rPr>
        <w:t>Challenges and Management of Open Abdomen in Resource-Limited Settings: A Case Report of a Morbidly Obese Patient with Mesenteric Panniculitis</w:t>
      </w:r>
    </w:p>
    <w:p w14:paraId="4795FDAC" w14:textId="77777777" w:rsidR="00E571D0" w:rsidRPr="005B1B37" w:rsidRDefault="00E571D0" w:rsidP="005B1B37">
      <w:pPr>
        <w:spacing w:line="360" w:lineRule="auto"/>
        <w:rPr>
          <w:rFonts w:ascii="Times New Roman" w:hAnsi="Times New Roman" w:cs="Times New Roman"/>
          <w:b/>
          <w:bCs/>
          <w:sz w:val="24"/>
        </w:rPr>
      </w:pPr>
    </w:p>
    <w:p w14:paraId="33D112B8" w14:textId="77777777" w:rsidR="00401148" w:rsidRDefault="00401148" w:rsidP="00401148">
      <w:pPr>
        <w:spacing w:line="360" w:lineRule="auto"/>
        <w:rPr>
          <w:rFonts w:ascii="Times New Roman" w:hAnsi="Times New Roman" w:cs="Times New Roman"/>
          <w:b/>
          <w:bCs/>
          <w:sz w:val="24"/>
        </w:rPr>
      </w:pPr>
    </w:p>
    <w:p w14:paraId="59F0190B" w14:textId="08BC3AD3" w:rsidR="00401148" w:rsidRPr="00F1671C" w:rsidRDefault="00025E0D" w:rsidP="00401148">
      <w:pPr>
        <w:spacing w:line="360" w:lineRule="auto"/>
        <w:rPr>
          <w:rFonts w:ascii="Times New Roman" w:hAnsi="Times New Roman" w:cs="Times New Roman"/>
          <w:b/>
          <w:bCs/>
          <w:sz w:val="24"/>
        </w:rPr>
      </w:pPr>
      <w:r>
        <w:rPr>
          <w:rFonts w:ascii="Times New Roman" w:hAnsi="Times New Roman" w:cs="Times New Roman"/>
          <w:b/>
          <w:bCs/>
          <w:sz w:val="24"/>
        </w:rPr>
        <w:t>ABSTRACT</w:t>
      </w:r>
    </w:p>
    <w:p w14:paraId="3295F6BB" w14:textId="77777777" w:rsidR="0072289D" w:rsidRPr="0072289D" w:rsidRDefault="0072289D" w:rsidP="00007C93">
      <w:pPr>
        <w:spacing w:line="360" w:lineRule="auto"/>
        <w:rPr>
          <w:rFonts w:ascii="Times New Roman" w:hAnsi="Times New Roman" w:cs="Times New Roman"/>
          <w:sz w:val="24"/>
        </w:rPr>
      </w:pPr>
      <w:r w:rsidRPr="0072289D">
        <w:rPr>
          <w:rFonts w:ascii="Times New Roman" w:hAnsi="Times New Roman" w:cs="Times New Roman"/>
          <w:sz w:val="24"/>
        </w:rPr>
        <w:t xml:space="preserve">Management of the open abdomen </w:t>
      </w:r>
      <w:proofErr w:type="gramStart"/>
      <w:r w:rsidRPr="0072289D">
        <w:rPr>
          <w:rFonts w:ascii="Times New Roman" w:hAnsi="Times New Roman" w:cs="Times New Roman"/>
          <w:sz w:val="24"/>
        </w:rPr>
        <w:t>in a resource-limited settings</w:t>
      </w:r>
      <w:proofErr w:type="gramEnd"/>
      <w:r w:rsidRPr="0072289D">
        <w:rPr>
          <w:rFonts w:ascii="Times New Roman" w:hAnsi="Times New Roman" w:cs="Times New Roman"/>
          <w:sz w:val="24"/>
        </w:rPr>
        <w:t xml:space="preserve"> is challenging but essential, especially in abdominal sepsis and trauma, where timely fascial closure significantly impacts outcomes. We present the case of a 52-year-old morbidly obese female diagnosed with mesenteric panniculitis due to a sealed-off ileal perforation who underwent exploratory laparotomy. Due to severe inflammation and the inability to achieve primary abdominal closure, temporary coverage was innovatively performed using a sterile </w:t>
      </w:r>
      <w:proofErr w:type="spellStart"/>
      <w:r w:rsidRPr="0072289D">
        <w:rPr>
          <w:rFonts w:ascii="Times New Roman" w:hAnsi="Times New Roman" w:cs="Times New Roman"/>
          <w:sz w:val="24"/>
        </w:rPr>
        <w:t>urobag</w:t>
      </w:r>
      <w:proofErr w:type="spellEnd"/>
      <w:r w:rsidRPr="0072289D">
        <w:rPr>
          <w:rFonts w:ascii="Times New Roman" w:hAnsi="Times New Roman" w:cs="Times New Roman"/>
          <w:sz w:val="24"/>
        </w:rPr>
        <w:t>. Managed with restrictive fluid therapy, total parenteral nutrition, and strict infection control measures in an intensive care environment, the patient subsequently underwent staged abdominal closure with the ABTHERA vac system. Successful fascial closure was achieved by postoperative day 6, with the patient progressing effectively to enteral nutrition and being discharged without significant complications. This case underscores the importance of managing complex open abdomen scenarios even in settings with limited resources through meticulous perioperative strategies and creative solutions</w:t>
      </w:r>
    </w:p>
    <w:p w14:paraId="4044B5AE" w14:textId="0CF51E3E" w:rsidR="00007C93" w:rsidRPr="007C0296" w:rsidRDefault="00007C93" w:rsidP="00007C93">
      <w:pPr>
        <w:spacing w:line="360" w:lineRule="auto"/>
        <w:rPr>
          <w:rFonts w:ascii="Times New Roman" w:hAnsi="Times New Roman" w:cs="Times New Roman"/>
          <w:sz w:val="24"/>
        </w:rPr>
      </w:pPr>
      <w:r w:rsidRPr="007C0296">
        <w:rPr>
          <w:rFonts w:ascii="Times New Roman" w:hAnsi="Times New Roman" w:cs="Times New Roman"/>
          <w:b/>
          <w:bCs/>
          <w:sz w:val="24"/>
        </w:rPr>
        <w:t xml:space="preserve">Keywords: </w:t>
      </w:r>
    </w:p>
    <w:p w14:paraId="26FABCD0" w14:textId="77777777" w:rsidR="00007C93" w:rsidRDefault="00007C93" w:rsidP="00007C93">
      <w:pPr>
        <w:spacing w:line="360" w:lineRule="auto"/>
        <w:rPr>
          <w:rFonts w:ascii="Times New Roman" w:hAnsi="Times New Roman" w:cs="Times New Roman"/>
          <w:sz w:val="24"/>
        </w:rPr>
      </w:pPr>
      <w:r w:rsidRPr="007C0296">
        <w:rPr>
          <w:rFonts w:ascii="Times New Roman" w:hAnsi="Times New Roman" w:cs="Times New Roman"/>
          <w:sz w:val="24"/>
        </w:rPr>
        <w:t>ABTHERA open abdomen manager vac system</w:t>
      </w:r>
      <w:r>
        <w:rPr>
          <w:rFonts w:ascii="Times New Roman" w:hAnsi="Times New Roman" w:cs="Times New Roman"/>
          <w:sz w:val="24"/>
        </w:rPr>
        <w:t>,</w:t>
      </w:r>
      <w:r w:rsidRPr="006E54B7">
        <w:rPr>
          <w:rFonts w:ascii="Times New Roman" w:hAnsi="Times New Roman" w:cs="Times New Roman"/>
          <w:sz w:val="24"/>
        </w:rPr>
        <w:t xml:space="preserve"> </w:t>
      </w:r>
      <w:r w:rsidRPr="007C0296">
        <w:rPr>
          <w:rFonts w:ascii="Times New Roman" w:hAnsi="Times New Roman" w:cs="Times New Roman"/>
          <w:sz w:val="24"/>
        </w:rPr>
        <w:t>ICU management, Mesenteric panniculitis, Open abdomen</w:t>
      </w:r>
      <w:r>
        <w:rPr>
          <w:rFonts w:ascii="Times New Roman" w:hAnsi="Times New Roman" w:cs="Times New Roman"/>
          <w:sz w:val="24"/>
        </w:rPr>
        <w:t>.</w:t>
      </w:r>
    </w:p>
    <w:p w14:paraId="57390C09" w14:textId="77777777" w:rsidR="00401148" w:rsidRPr="007C0296" w:rsidRDefault="00401148" w:rsidP="00401148">
      <w:pPr>
        <w:spacing w:line="360" w:lineRule="auto"/>
        <w:rPr>
          <w:rFonts w:ascii="Times New Roman" w:hAnsi="Times New Roman" w:cs="Times New Roman"/>
          <w:sz w:val="24"/>
        </w:rPr>
      </w:pPr>
    </w:p>
    <w:p w14:paraId="5F90009B" w14:textId="55CC7A7C"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Introduction</w:t>
      </w:r>
    </w:p>
    <w:p w14:paraId="3274178F" w14:textId="416FC161" w:rsidR="001878F8" w:rsidRPr="00293AE4"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 xml:space="preserve">General surgeons have been managing the open abdomen for decades. Techniques have evolved to improve infection control, fluid loss, and the ability to close the abdomen to avoid hernia formation. The most important considerations in open abdomen management include infection prevention, organ dysfunction mitigation, and eventual plans for abdominal </w:t>
      </w:r>
      <w:r w:rsidR="00B93C8D" w:rsidRPr="007F06FB">
        <w:rPr>
          <w:rFonts w:ascii="Times New Roman" w:hAnsi="Times New Roman" w:cs="Times New Roman"/>
          <w:sz w:val="24"/>
        </w:rPr>
        <w:t>closure</w:t>
      </w:r>
      <w:r w:rsidR="00B93C8D" w:rsidRPr="00293AE4">
        <w:rPr>
          <w:rFonts w:ascii="Times New Roman" w:hAnsi="Times New Roman" w:cs="Times New Roman"/>
          <w:sz w:val="24"/>
          <w:vertAlign w:val="superscript"/>
        </w:rPr>
        <w:t>.</w:t>
      </w:r>
      <w:r w:rsidR="00B93C8D">
        <w:rPr>
          <w:rFonts w:ascii="Times New Roman" w:hAnsi="Times New Roman" w:cs="Times New Roman"/>
          <w:sz w:val="24"/>
        </w:rPr>
        <w:t xml:space="preserve"> (</w:t>
      </w:r>
      <w:r w:rsidR="00293AE4">
        <w:rPr>
          <w:rFonts w:ascii="Times New Roman" w:hAnsi="Times New Roman" w:cs="Times New Roman"/>
          <w:sz w:val="24"/>
        </w:rPr>
        <w:t>1).</w:t>
      </w:r>
    </w:p>
    <w:p w14:paraId="05B7AEAD" w14:textId="4F3F3CAE" w:rsidR="001878F8" w:rsidRPr="007F06FB" w:rsidRDefault="001878F8" w:rsidP="007F06FB">
      <w:pPr>
        <w:spacing w:line="360" w:lineRule="auto"/>
        <w:rPr>
          <w:rFonts w:ascii="Times New Roman" w:hAnsi="Times New Roman" w:cs="Times New Roman"/>
          <w:sz w:val="24"/>
        </w:rPr>
      </w:pPr>
      <w:bookmarkStart w:id="0" w:name="_Hlk176638784"/>
      <w:r w:rsidRPr="007F06FB">
        <w:rPr>
          <w:rFonts w:ascii="Times New Roman" w:hAnsi="Times New Roman" w:cs="Times New Roman"/>
          <w:sz w:val="24"/>
        </w:rPr>
        <w:t xml:space="preserve">Damage control surgery (DCS) </w:t>
      </w:r>
      <w:bookmarkEnd w:id="0"/>
      <w:r w:rsidRPr="007F06FB">
        <w:rPr>
          <w:rFonts w:ascii="Times New Roman" w:hAnsi="Times New Roman" w:cs="Times New Roman"/>
          <w:sz w:val="24"/>
        </w:rPr>
        <w:t xml:space="preserve">techniques such as the </w:t>
      </w:r>
      <w:bookmarkStart w:id="1" w:name="_Hlk176638792"/>
      <w:r w:rsidRPr="007F06FB">
        <w:rPr>
          <w:rFonts w:ascii="Times New Roman" w:hAnsi="Times New Roman" w:cs="Times New Roman"/>
          <w:sz w:val="24"/>
        </w:rPr>
        <w:t xml:space="preserve">open abdomen (OA), </w:t>
      </w:r>
      <w:bookmarkEnd w:id="1"/>
      <w:r w:rsidRPr="007F06FB">
        <w:rPr>
          <w:rFonts w:ascii="Times New Roman" w:hAnsi="Times New Roman" w:cs="Times New Roman"/>
          <w:sz w:val="24"/>
        </w:rPr>
        <w:t xml:space="preserve">where the facial edges and the skin are intentionally left open, thereby exposing the abdominal viscera, are employed in approximately 10–15% of trauma laparotomies. Pancreatitis, abdominal trauma, massive or </w:t>
      </w:r>
      <w:r w:rsidRPr="007F06FB">
        <w:rPr>
          <w:rFonts w:ascii="Times New Roman" w:hAnsi="Times New Roman" w:cs="Times New Roman"/>
          <w:sz w:val="24"/>
        </w:rPr>
        <w:lastRenderedPageBreak/>
        <w:t>extensive burns, ruptured aortic aneurysm, severe trauma, ischemic gut with planned second-look laparotomy, damage control surgery, abdominal compartment syndrome, intra-abdominal sepsis, and retroperitoneal hemorrhage can lead to increased intra-abdominal pressure. This pressure elevation results in end-organ dysfunction, affecting hemodynamics, kidney function, respiratory function, and central nervous system</w:t>
      </w:r>
      <w:r w:rsidR="00293AE4">
        <w:rPr>
          <w:rFonts w:ascii="Times New Roman" w:hAnsi="Times New Roman" w:cs="Times New Roman"/>
          <w:sz w:val="24"/>
        </w:rPr>
        <w:t xml:space="preserve"> (2). </w:t>
      </w:r>
      <w:r w:rsidRPr="007F06FB">
        <w:rPr>
          <w:rFonts w:ascii="Times New Roman" w:hAnsi="Times New Roman" w:cs="Times New Roman"/>
          <w:sz w:val="24"/>
        </w:rPr>
        <w:t>Once an OA has been created, the primary goal is fascial closure as soon as possible once the underlying issue has been resolved</w:t>
      </w:r>
      <w:r w:rsidR="00293AE4">
        <w:rPr>
          <w:rFonts w:ascii="Times New Roman" w:hAnsi="Times New Roman" w:cs="Times New Roman"/>
          <w:sz w:val="24"/>
        </w:rPr>
        <w:t xml:space="preserve"> (3). </w:t>
      </w:r>
      <w:r w:rsidRPr="007F06FB">
        <w:rPr>
          <w:rFonts w:ascii="Times New Roman" w:hAnsi="Times New Roman" w:cs="Times New Roman"/>
          <w:sz w:val="24"/>
        </w:rPr>
        <w:t xml:space="preserve">Therefore, the abdominal contents are potentially exposed and </w:t>
      </w:r>
      <w:r w:rsidR="00DF3A31" w:rsidRPr="007F06FB">
        <w:rPr>
          <w:rFonts w:ascii="Times New Roman" w:hAnsi="Times New Roman" w:cs="Times New Roman"/>
          <w:sz w:val="24"/>
        </w:rPr>
        <w:t>must</w:t>
      </w:r>
      <w:r w:rsidRPr="007F06FB">
        <w:rPr>
          <w:rFonts w:ascii="Times New Roman" w:hAnsi="Times New Roman" w:cs="Times New Roman"/>
          <w:sz w:val="24"/>
        </w:rPr>
        <w:t xml:space="preserve"> be protected with temporary coverage known </w:t>
      </w:r>
      <w:bookmarkStart w:id="2" w:name="_Hlk176638811"/>
      <w:r w:rsidRPr="007F06FB">
        <w:rPr>
          <w:rFonts w:ascii="Times New Roman" w:hAnsi="Times New Roman" w:cs="Times New Roman"/>
          <w:sz w:val="24"/>
        </w:rPr>
        <w:t>as temporal abdominal closure (TAC)</w:t>
      </w:r>
      <w:bookmarkEnd w:id="2"/>
      <w:r w:rsidR="00293AE4">
        <w:rPr>
          <w:rFonts w:ascii="Times New Roman" w:hAnsi="Times New Roman" w:cs="Times New Roman"/>
          <w:sz w:val="24"/>
        </w:rPr>
        <w:t xml:space="preserve"> (4).</w:t>
      </w:r>
    </w:p>
    <w:p w14:paraId="56B778EF" w14:textId="753F9FDA" w:rsidR="001316DE" w:rsidRDefault="001316DE" w:rsidP="007F06FB">
      <w:pPr>
        <w:spacing w:line="360" w:lineRule="auto"/>
        <w:rPr>
          <w:rFonts w:ascii="Times New Roman" w:hAnsi="Times New Roman" w:cs="Times New Roman"/>
          <w:sz w:val="24"/>
        </w:rPr>
      </w:pPr>
      <w:r w:rsidRPr="00E56740">
        <w:rPr>
          <w:rFonts w:ascii="Times New Roman" w:hAnsi="Times New Roman" w:cs="Times New Roman"/>
          <w:sz w:val="24"/>
          <w:highlight w:val="yellow"/>
        </w:rPr>
        <w:t xml:space="preserve">Mesenteric panniculitis is a rare inflammatory condition affecting the adipose tissue of the mesentery. The condition progresses through three distinct stages: lipodystrophy, panniculitis, and finally retractile mesenteritis. Its prevalence remains uncertain, though </w:t>
      </w:r>
      <w:r w:rsidR="008D29F5" w:rsidRPr="00E56740">
        <w:rPr>
          <w:rFonts w:ascii="Times New Roman" w:hAnsi="Times New Roman" w:cs="Times New Roman"/>
          <w:sz w:val="24"/>
          <w:highlight w:val="yellow"/>
        </w:rPr>
        <w:t>previous research</w:t>
      </w:r>
      <w:r w:rsidRPr="00E56740">
        <w:rPr>
          <w:rFonts w:ascii="Times New Roman" w:hAnsi="Times New Roman" w:cs="Times New Roman"/>
          <w:sz w:val="24"/>
          <w:highlight w:val="yellow"/>
        </w:rPr>
        <w:t xml:space="preserve"> suggest it affects approximately 0.6–2.5 % of patients undergoing abdominal CT scans. </w:t>
      </w:r>
      <w:r w:rsidR="008D29F5" w:rsidRPr="00E56740">
        <w:rPr>
          <w:rFonts w:ascii="Times New Roman" w:hAnsi="Times New Roman" w:cs="Times New Roman"/>
          <w:sz w:val="24"/>
          <w:highlight w:val="yellow"/>
        </w:rPr>
        <w:t>Etiology</w:t>
      </w:r>
      <w:r w:rsidRPr="00E56740">
        <w:rPr>
          <w:rFonts w:ascii="Times New Roman" w:hAnsi="Times New Roman" w:cs="Times New Roman"/>
          <w:sz w:val="24"/>
          <w:highlight w:val="yellow"/>
        </w:rPr>
        <w:t xml:space="preserve"> remains poorly understood, with different proposed mechanisms including autoimmune responses, previous abdominal surgery, trauma, and underlying malignancy (5).</w:t>
      </w:r>
    </w:p>
    <w:p w14:paraId="72B4C683" w14:textId="1683BB5C"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 xml:space="preserve">Usually, open abdomen management requires tertiary or quaternary care setup with high-end surgical care backup and advanced precautions for asepsis but there is limited literature on their management in low-resource settings, and reporting such cases helps in the decision-making process, surgical technique, and post-operative care which improves overall clinical outcomes in low resource settings. </w:t>
      </w:r>
    </w:p>
    <w:p w14:paraId="2DAC084F" w14:textId="1FE0F9FB"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 xml:space="preserve">Case </w:t>
      </w:r>
      <w:r w:rsidR="00A010A1">
        <w:rPr>
          <w:rFonts w:ascii="Times New Roman" w:hAnsi="Times New Roman" w:cs="Times New Roman"/>
          <w:b/>
          <w:bCs/>
          <w:sz w:val="24"/>
        </w:rPr>
        <w:t>Report</w:t>
      </w:r>
    </w:p>
    <w:p w14:paraId="7F1C274B" w14:textId="27A0E3A9" w:rsidR="00667E37"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A 52-year-old female with a history of hypertension and morbid obesity (BMI = 43 kg/m</w:t>
      </w:r>
      <w:r w:rsidRPr="007F06FB">
        <w:rPr>
          <w:rFonts w:ascii="Times New Roman" w:hAnsi="Times New Roman" w:cs="Times New Roman"/>
          <w:sz w:val="24"/>
          <w:vertAlign w:val="superscript"/>
        </w:rPr>
        <w:t>2</w:t>
      </w:r>
      <w:r w:rsidRPr="007F06FB">
        <w:rPr>
          <w:rFonts w:ascii="Times New Roman" w:hAnsi="Times New Roman" w:cs="Times New Roman"/>
          <w:sz w:val="24"/>
        </w:rPr>
        <w:t xml:space="preserve">) presented with pain in the abdomen, vomiting for one day, and loose stools for two days.  The symptoms persisted despite conservative management. The </w:t>
      </w:r>
      <w:bookmarkStart w:id="3" w:name="_Hlk176638916"/>
      <w:r w:rsidRPr="007F06FB">
        <w:rPr>
          <w:rFonts w:ascii="Times New Roman" w:hAnsi="Times New Roman" w:cs="Times New Roman"/>
          <w:sz w:val="24"/>
        </w:rPr>
        <w:t xml:space="preserve">Contrast Enhanced Computed tomography (CECT) </w:t>
      </w:r>
      <w:bookmarkEnd w:id="3"/>
      <w:r w:rsidRPr="007F06FB">
        <w:rPr>
          <w:rFonts w:ascii="Times New Roman" w:hAnsi="Times New Roman" w:cs="Times New Roman"/>
          <w:sz w:val="24"/>
        </w:rPr>
        <w:t>abdomen features suggestive of enteric perforation. She underwent an exploratory lapar</w:t>
      </w:r>
      <w:r w:rsidR="00731850">
        <w:rPr>
          <w:rFonts w:ascii="Times New Roman" w:hAnsi="Times New Roman" w:cs="Times New Roman"/>
          <w:sz w:val="24"/>
        </w:rPr>
        <w:t>otomy under general anesthesia.</w:t>
      </w:r>
      <w:r w:rsidRPr="007F06FB">
        <w:rPr>
          <w:rFonts w:ascii="Times New Roman" w:hAnsi="Times New Roman" w:cs="Times New Roman"/>
          <w:sz w:val="24"/>
        </w:rPr>
        <w:t xml:space="preserve"> </w:t>
      </w:r>
    </w:p>
    <w:p w14:paraId="18781B42" w14:textId="77777777" w:rsidR="00667E37" w:rsidRDefault="00667E37" w:rsidP="00667E37">
      <w:pPr>
        <w:spacing w:line="360" w:lineRule="auto"/>
        <w:jc w:val="center"/>
        <w:rPr>
          <w:rFonts w:ascii="Times New Roman" w:hAnsi="Times New Roman" w:cs="Times New Roman"/>
          <w:sz w:val="24"/>
        </w:rPr>
      </w:pPr>
      <w:r>
        <w:rPr>
          <w:noProof/>
          <w:lang w:eastAsia="en-US"/>
        </w:rPr>
        <w:lastRenderedPageBreak/>
        <w:drawing>
          <wp:inline distT="0" distB="0" distL="0" distR="0" wp14:anchorId="68A5481C" wp14:editId="59501F12">
            <wp:extent cx="2213113" cy="2000803"/>
            <wp:effectExtent l="0" t="0" r="0" b="0"/>
            <wp:docPr id="550817919" name="Picture 1" descr="A close-up of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17919" name="Picture 1" descr="A close-up of a person's stomach&#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r="49401" b="26217"/>
                    <a:stretch/>
                  </pic:blipFill>
                  <pic:spPr bwMode="auto">
                    <a:xfrm>
                      <a:off x="0" y="0"/>
                      <a:ext cx="2215125" cy="2002622"/>
                    </a:xfrm>
                    <a:prstGeom prst="rect">
                      <a:avLst/>
                    </a:prstGeom>
                    <a:noFill/>
                    <a:ln>
                      <a:noFill/>
                    </a:ln>
                    <a:extLst>
                      <a:ext uri="{53640926-AAD7-44D8-BBD7-CCE9431645EC}">
                        <a14:shadowObscured xmlns:a14="http://schemas.microsoft.com/office/drawing/2010/main"/>
                      </a:ext>
                    </a:extLst>
                  </pic:spPr>
                </pic:pic>
              </a:graphicData>
            </a:graphic>
          </wp:inline>
        </w:drawing>
      </w:r>
    </w:p>
    <w:p w14:paraId="2928ED52" w14:textId="7D6547F9" w:rsidR="0072289D" w:rsidRDefault="0072289D" w:rsidP="00667E37">
      <w:pPr>
        <w:spacing w:line="360" w:lineRule="auto"/>
        <w:jc w:val="center"/>
        <w:rPr>
          <w:rFonts w:ascii="Times New Roman" w:hAnsi="Times New Roman" w:cs="Times New Roman"/>
          <w:sz w:val="24"/>
        </w:rPr>
      </w:pPr>
      <w:r>
        <w:rPr>
          <w:rFonts w:ascii="Times New Roman" w:hAnsi="Times New Roman" w:cs="Times New Roman"/>
          <w:sz w:val="24"/>
        </w:rPr>
        <w:t>Figure A: Surgical Site at the end of laparotomy and Peritoneal Lavage</w:t>
      </w:r>
    </w:p>
    <w:p w14:paraId="0B67BD7C" w14:textId="25DD03BB" w:rsidR="0072289D" w:rsidRDefault="0072289D" w:rsidP="00667E37">
      <w:pPr>
        <w:spacing w:line="360" w:lineRule="auto"/>
        <w:jc w:val="center"/>
        <w:rPr>
          <w:rFonts w:ascii="Times New Roman" w:hAnsi="Times New Roman" w:cs="Times New Roman"/>
          <w:sz w:val="24"/>
        </w:rPr>
      </w:pPr>
      <w:r>
        <w:rPr>
          <w:noProof/>
          <w:lang w:eastAsia="en-US"/>
        </w:rPr>
        <w:drawing>
          <wp:inline distT="0" distB="0" distL="0" distR="0" wp14:anchorId="2AE4F3ED" wp14:editId="2FAFB953">
            <wp:extent cx="2180645" cy="2000803"/>
            <wp:effectExtent l="0" t="0" r="0" b="0"/>
            <wp:docPr id="605094594" name="Picture 1" descr="A close-up of a person'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17919" name="Picture 1" descr="A close-up of a person's stomach&#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50144" b="26217"/>
                    <a:stretch/>
                  </pic:blipFill>
                  <pic:spPr bwMode="auto">
                    <a:xfrm>
                      <a:off x="0" y="0"/>
                      <a:ext cx="2182628" cy="2002622"/>
                    </a:xfrm>
                    <a:prstGeom prst="rect">
                      <a:avLst/>
                    </a:prstGeom>
                    <a:noFill/>
                    <a:ln>
                      <a:noFill/>
                    </a:ln>
                    <a:extLst>
                      <a:ext uri="{53640926-AAD7-44D8-BBD7-CCE9431645EC}">
                        <a14:shadowObscured xmlns:a14="http://schemas.microsoft.com/office/drawing/2010/main"/>
                      </a:ext>
                    </a:extLst>
                  </pic:spPr>
                </pic:pic>
              </a:graphicData>
            </a:graphic>
          </wp:inline>
        </w:drawing>
      </w:r>
    </w:p>
    <w:p w14:paraId="665B783D" w14:textId="4EFE6D66" w:rsidR="0072289D" w:rsidRDefault="0072289D" w:rsidP="00667E37">
      <w:pPr>
        <w:spacing w:line="360" w:lineRule="auto"/>
        <w:jc w:val="center"/>
        <w:rPr>
          <w:rFonts w:ascii="Times New Roman" w:hAnsi="Times New Roman" w:cs="Times New Roman"/>
          <w:sz w:val="24"/>
        </w:rPr>
      </w:pPr>
      <w:r>
        <w:rPr>
          <w:rFonts w:ascii="Times New Roman" w:hAnsi="Times New Roman" w:cs="Times New Roman"/>
          <w:sz w:val="24"/>
        </w:rPr>
        <w:t>Figure B: Laparotomy site showing the inter-rectus region</w:t>
      </w:r>
    </w:p>
    <w:p w14:paraId="7B79D49B" w14:textId="77777777" w:rsidR="0072289D" w:rsidRDefault="0072289D" w:rsidP="00667E37">
      <w:pPr>
        <w:spacing w:line="360" w:lineRule="auto"/>
        <w:jc w:val="center"/>
        <w:rPr>
          <w:rFonts w:ascii="Times New Roman" w:hAnsi="Times New Roman" w:cs="Times New Roman"/>
          <w:sz w:val="24"/>
        </w:rPr>
      </w:pPr>
    </w:p>
    <w:p w14:paraId="01281BD9" w14:textId="77777777" w:rsidR="0072289D" w:rsidRDefault="001878F8" w:rsidP="0072289D">
      <w:pPr>
        <w:spacing w:line="360" w:lineRule="auto"/>
        <w:rPr>
          <w:rFonts w:ascii="Times New Roman" w:hAnsi="Times New Roman" w:cs="Times New Roman"/>
          <w:sz w:val="24"/>
        </w:rPr>
      </w:pPr>
      <w:r w:rsidRPr="007F06FB">
        <w:rPr>
          <w:rFonts w:ascii="Times New Roman" w:hAnsi="Times New Roman" w:cs="Times New Roman"/>
          <w:sz w:val="24"/>
        </w:rPr>
        <w:t>Intraoperative findings were suggestive of the patient having sealed off ileal perforation, severe mesenteric panniculitis, and the inability to close the rectus sheath (Fig</w:t>
      </w:r>
      <w:r w:rsidR="00DC7A81">
        <w:rPr>
          <w:rFonts w:ascii="Times New Roman" w:hAnsi="Times New Roman" w:cs="Times New Roman"/>
          <w:sz w:val="24"/>
        </w:rPr>
        <w:t xml:space="preserve">ure </w:t>
      </w:r>
      <w:r w:rsidR="0072289D">
        <w:rPr>
          <w:rFonts w:ascii="Times New Roman" w:hAnsi="Times New Roman" w:cs="Times New Roman"/>
          <w:sz w:val="24"/>
        </w:rPr>
        <w:t>A &amp;B</w:t>
      </w:r>
      <w:r w:rsidRPr="007F06FB">
        <w:rPr>
          <w:rFonts w:ascii="Times New Roman" w:hAnsi="Times New Roman" w:cs="Times New Roman"/>
          <w:sz w:val="24"/>
        </w:rPr>
        <w:t xml:space="preserve">). Temporary abdominal closure was done with a sterile </w:t>
      </w:r>
      <w:proofErr w:type="spellStart"/>
      <w:r w:rsidRPr="007F06FB">
        <w:rPr>
          <w:rFonts w:ascii="Times New Roman" w:hAnsi="Times New Roman" w:cs="Times New Roman"/>
          <w:sz w:val="24"/>
        </w:rPr>
        <w:t>urobag</w:t>
      </w:r>
      <w:proofErr w:type="spellEnd"/>
      <w:r w:rsidRPr="007F06FB">
        <w:rPr>
          <w:rFonts w:ascii="Times New Roman" w:hAnsi="Times New Roman" w:cs="Times New Roman"/>
          <w:sz w:val="24"/>
        </w:rPr>
        <w:t xml:space="preserve">. She was shifted to the surgical </w:t>
      </w:r>
      <w:bookmarkStart w:id="4" w:name="_Hlk176638925"/>
      <w:r w:rsidRPr="007F06FB">
        <w:rPr>
          <w:rFonts w:ascii="Times New Roman" w:hAnsi="Times New Roman" w:cs="Times New Roman"/>
          <w:sz w:val="24"/>
        </w:rPr>
        <w:t xml:space="preserve">intensive care unit (ICU) </w:t>
      </w:r>
      <w:bookmarkEnd w:id="4"/>
      <w:r w:rsidRPr="007F06FB">
        <w:rPr>
          <w:rFonts w:ascii="Times New Roman" w:hAnsi="Times New Roman" w:cs="Times New Roman"/>
          <w:sz w:val="24"/>
        </w:rPr>
        <w:t xml:space="preserve">and was kept on mechanical ventilation. She was managed for intraoperative and post-operative fluid losses and a restrictive strategy for fluid management was followed. Hypertonic saline 3% was used to prevent interstitial and bowel wall edema. She was </w:t>
      </w:r>
      <w:proofErr w:type="spellStart"/>
      <w:r w:rsidRPr="007F06FB">
        <w:rPr>
          <w:rFonts w:ascii="Times New Roman" w:hAnsi="Times New Roman" w:cs="Times New Roman"/>
          <w:sz w:val="24"/>
        </w:rPr>
        <w:t>analgo</w:t>
      </w:r>
      <w:proofErr w:type="spellEnd"/>
      <w:r w:rsidRPr="007F06FB">
        <w:rPr>
          <w:rFonts w:ascii="Times New Roman" w:hAnsi="Times New Roman" w:cs="Times New Roman"/>
          <w:sz w:val="24"/>
        </w:rPr>
        <w:t xml:space="preserve">-sedated with </w:t>
      </w:r>
      <w:proofErr w:type="spellStart"/>
      <w:r w:rsidRPr="007F06FB">
        <w:rPr>
          <w:rFonts w:ascii="Times New Roman" w:hAnsi="Times New Roman" w:cs="Times New Roman"/>
          <w:sz w:val="24"/>
        </w:rPr>
        <w:t>Dexmedetomidine</w:t>
      </w:r>
      <w:proofErr w:type="spellEnd"/>
      <w:r w:rsidRPr="007F06FB">
        <w:rPr>
          <w:rFonts w:ascii="Times New Roman" w:hAnsi="Times New Roman" w:cs="Times New Roman"/>
          <w:sz w:val="24"/>
        </w:rPr>
        <w:t xml:space="preserve">. Comprehensive aseptic precautions were taken with 1:1 nursing and a dedicated ICU cubical. All the ICU care bundles were followed to maintain the internal milieu. Total parenteral nutrition was initiated on </w:t>
      </w:r>
      <w:r w:rsidR="007F06FB" w:rsidRPr="007F06FB">
        <w:rPr>
          <w:rFonts w:ascii="Times New Roman" w:hAnsi="Times New Roman" w:cs="Times New Roman"/>
          <w:sz w:val="24"/>
        </w:rPr>
        <w:t>postoperative</w:t>
      </w:r>
      <w:r w:rsidRPr="007F06FB">
        <w:rPr>
          <w:rFonts w:ascii="Times New Roman" w:hAnsi="Times New Roman" w:cs="Times New Roman"/>
          <w:sz w:val="24"/>
        </w:rPr>
        <w:t xml:space="preserve"> day 1 (POD-1). On the 3rd POD, she underwent relaparotomy. Then peritoneal lavage was given, and because of the inter rectus distance of 10 cm, she was placed on an </w:t>
      </w:r>
      <w:bookmarkStart w:id="5" w:name="_Hlk176638942"/>
      <w:r w:rsidRPr="007F06FB">
        <w:rPr>
          <w:rFonts w:ascii="Times New Roman" w:hAnsi="Times New Roman" w:cs="Times New Roman"/>
          <w:sz w:val="24"/>
        </w:rPr>
        <w:t>ABTHERA</w:t>
      </w:r>
      <w:bookmarkEnd w:id="5"/>
      <w:r w:rsidRPr="007F06FB">
        <w:rPr>
          <w:rFonts w:ascii="Times New Roman" w:hAnsi="Times New Roman" w:cs="Times New Roman"/>
          <w:sz w:val="24"/>
        </w:rPr>
        <w:t xml:space="preserve"> open abdomen manager vac system (Fig</w:t>
      </w:r>
      <w:r w:rsidR="00DC7A81">
        <w:rPr>
          <w:rFonts w:ascii="Times New Roman" w:hAnsi="Times New Roman" w:cs="Times New Roman"/>
          <w:sz w:val="24"/>
        </w:rPr>
        <w:t xml:space="preserve">ure </w:t>
      </w:r>
      <w:r w:rsidR="0072289D">
        <w:rPr>
          <w:rFonts w:ascii="Times New Roman" w:hAnsi="Times New Roman" w:cs="Times New Roman"/>
          <w:sz w:val="24"/>
        </w:rPr>
        <w:t>C&amp;D)</w:t>
      </w:r>
    </w:p>
    <w:p w14:paraId="5B9E03B9" w14:textId="77777777" w:rsidR="0072289D" w:rsidRDefault="0072289D" w:rsidP="0072289D">
      <w:pPr>
        <w:spacing w:line="360" w:lineRule="auto"/>
        <w:jc w:val="center"/>
        <w:rPr>
          <w:rFonts w:ascii="Times New Roman" w:hAnsi="Times New Roman" w:cs="Times New Roman"/>
          <w:sz w:val="24"/>
        </w:rPr>
      </w:pPr>
    </w:p>
    <w:p w14:paraId="54948CA2" w14:textId="77777777" w:rsidR="0072289D" w:rsidRDefault="0072289D" w:rsidP="0072289D">
      <w:pPr>
        <w:spacing w:line="360" w:lineRule="auto"/>
        <w:jc w:val="center"/>
        <w:rPr>
          <w:rFonts w:ascii="Times New Roman" w:hAnsi="Times New Roman" w:cs="Times New Roman"/>
          <w:sz w:val="24"/>
        </w:rPr>
      </w:pPr>
    </w:p>
    <w:p w14:paraId="01A9EC41" w14:textId="77777777" w:rsidR="0072289D" w:rsidRDefault="0072289D" w:rsidP="0072289D">
      <w:pPr>
        <w:spacing w:line="360" w:lineRule="auto"/>
        <w:jc w:val="center"/>
        <w:rPr>
          <w:rFonts w:ascii="Times New Roman" w:hAnsi="Times New Roman" w:cs="Times New Roman"/>
          <w:sz w:val="24"/>
        </w:rPr>
      </w:pPr>
    </w:p>
    <w:p w14:paraId="0E95FDF7" w14:textId="61E3F7E5" w:rsidR="0072289D" w:rsidRDefault="0072289D" w:rsidP="0072289D">
      <w:pPr>
        <w:spacing w:line="360" w:lineRule="auto"/>
        <w:jc w:val="center"/>
        <w:rPr>
          <w:rFonts w:ascii="Times New Roman" w:hAnsi="Times New Roman" w:cs="Times New Roman"/>
          <w:sz w:val="24"/>
        </w:rPr>
      </w:pPr>
      <w:r>
        <w:rPr>
          <w:noProof/>
          <w:lang w:eastAsia="en-US"/>
        </w:rPr>
        <w:drawing>
          <wp:inline distT="0" distB="0" distL="0" distR="0" wp14:anchorId="53F5F04A" wp14:editId="1D101D6D">
            <wp:extent cx="2531165" cy="2212975"/>
            <wp:effectExtent l="0" t="0" r="2540" b="0"/>
            <wp:docPr id="402987748" name="Picture 2" descr="A close-up of a patient'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87748" name="Picture 2" descr="A close-up of a patient's back&#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57411" b="33892"/>
                    <a:stretch/>
                  </pic:blipFill>
                  <pic:spPr bwMode="auto">
                    <a:xfrm>
                      <a:off x="0" y="0"/>
                      <a:ext cx="2531323" cy="2213113"/>
                    </a:xfrm>
                    <a:prstGeom prst="rect">
                      <a:avLst/>
                    </a:prstGeom>
                    <a:noFill/>
                    <a:ln>
                      <a:noFill/>
                    </a:ln>
                    <a:extLst>
                      <a:ext uri="{53640926-AAD7-44D8-BBD7-CCE9431645EC}">
                        <a14:shadowObscured xmlns:a14="http://schemas.microsoft.com/office/drawing/2010/main"/>
                      </a:ext>
                    </a:extLst>
                  </pic:spPr>
                </pic:pic>
              </a:graphicData>
            </a:graphic>
          </wp:inline>
        </w:drawing>
      </w:r>
    </w:p>
    <w:p w14:paraId="0273B010" w14:textId="5EC1FE65" w:rsidR="0072289D" w:rsidRDefault="0072289D" w:rsidP="0072289D">
      <w:pPr>
        <w:spacing w:line="360" w:lineRule="auto"/>
        <w:jc w:val="center"/>
        <w:rPr>
          <w:rFonts w:ascii="Times New Roman" w:hAnsi="Times New Roman" w:cs="Times New Roman"/>
          <w:sz w:val="24"/>
        </w:rPr>
      </w:pPr>
      <w:r>
        <w:rPr>
          <w:rFonts w:ascii="Times New Roman" w:hAnsi="Times New Roman" w:cs="Times New Roman"/>
          <w:sz w:val="24"/>
        </w:rPr>
        <w:t>Figure C: Laparotomy wound with conventional negative pressure closure</w:t>
      </w:r>
    </w:p>
    <w:p w14:paraId="54314D87" w14:textId="77777777" w:rsidR="0072289D" w:rsidRDefault="0072289D" w:rsidP="00667E37">
      <w:pPr>
        <w:spacing w:line="360" w:lineRule="auto"/>
        <w:rPr>
          <w:rFonts w:ascii="Times New Roman" w:hAnsi="Times New Roman" w:cs="Times New Roman"/>
          <w:sz w:val="24"/>
        </w:rPr>
      </w:pPr>
    </w:p>
    <w:p w14:paraId="415875BA" w14:textId="77777777" w:rsidR="0072289D" w:rsidRDefault="0072289D" w:rsidP="0072289D">
      <w:pPr>
        <w:spacing w:line="360" w:lineRule="auto"/>
        <w:jc w:val="center"/>
        <w:rPr>
          <w:rFonts w:ascii="Times New Roman" w:hAnsi="Times New Roman" w:cs="Times New Roman"/>
          <w:sz w:val="24"/>
        </w:rPr>
      </w:pPr>
      <w:r>
        <w:rPr>
          <w:noProof/>
          <w:lang w:eastAsia="en-US"/>
        </w:rPr>
        <w:drawing>
          <wp:inline distT="0" distB="0" distL="0" distR="0" wp14:anchorId="50A13A00" wp14:editId="0B652983">
            <wp:extent cx="3397844" cy="2205990"/>
            <wp:effectExtent l="0" t="0" r="0" b="3810"/>
            <wp:docPr id="2074543818" name="Picture 2" descr="A close-up of a patient'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87748" name="Picture 2" descr="A close-up of a patient's back&#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42819" b="34090"/>
                    <a:stretch/>
                  </pic:blipFill>
                  <pic:spPr bwMode="auto">
                    <a:xfrm>
                      <a:off x="0" y="0"/>
                      <a:ext cx="3398610" cy="2206487"/>
                    </a:xfrm>
                    <a:prstGeom prst="rect">
                      <a:avLst/>
                    </a:prstGeom>
                    <a:noFill/>
                    <a:ln>
                      <a:noFill/>
                    </a:ln>
                    <a:extLst>
                      <a:ext uri="{53640926-AAD7-44D8-BBD7-CCE9431645EC}">
                        <a14:shadowObscured xmlns:a14="http://schemas.microsoft.com/office/drawing/2010/main"/>
                      </a:ext>
                    </a:extLst>
                  </pic:spPr>
                </pic:pic>
              </a:graphicData>
            </a:graphic>
          </wp:inline>
        </w:drawing>
      </w:r>
    </w:p>
    <w:p w14:paraId="761BBA1B" w14:textId="70B79321" w:rsidR="0072289D" w:rsidRDefault="0072289D" w:rsidP="00667E37">
      <w:pPr>
        <w:spacing w:line="360" w:lineRule="auto"/>
        <w:rPr>
          <w:rFonts w:ascii="Times New Roman" w:hAnsi="Times New Roman" w:cs="Times New Roman"/>
          <w:sz w:val="24"/>
        </w:rPr>
      </w:pPr>
      <w:r>
        <w:rPr>
          <w:rFonts w:ascii="Times New Roman" w:hAnsi="Times New Roman" w:cs="Times New Roman"/>
          <w:sz w:val="24"/>
        </w:rPr>
        <w:t xml:space="preserve">                  Figure D: ABTHERA open abdomen negative pressure therapy</w:t>
      </w:r>
    </w:p>
    <w:p w14:paraId="715A33A1" w14:textId="77777777" w:rsidR="0072289D" w:rsidRDefault="0072289D" w:rsidP="00667E37">
      <w:pPr>
        <w:spacing w:line="360" w:lineRule="auto"/>
        <w:rPr>
          <w:rFonts w:ascii="Times New Roman" w:hAnsi="Times New Roman" w:cs="Times New Roman"/>
          <w:sz w:val="24"/>
        </w:rPr>
      </w:pPr>
    </w:p>
    <w:p w14:paraId="3BC7947E" w14:textId="20BF98EB" w:rsidR="001878F8" w:rsidRPr="007F06FB" w:rsidRDefault="001878F8" w:rsidP="00667E37">
      <w:pPr>
        <w:spacing w:line="360" w:lineRule="auto"/>
        <w:rPr>
          <w:rFonts w:ascii="Times New Roman" w:hAnsi="Times New Roman" w:cs="Times New Roman"/>
          <w:sz w:val="24"/>
        </w:rPr>
      </w:pPr>
      <w:r w:rsidRPr="007F06FB">
        <w:rPr>
          <w:rFonts w:ascii="Times New Roman" w:hAnsi="Times New Roman" w:cs="Times New Roman"/>
          <w:sz w:val="24"/>
        </w:rPr>
        <w:t xml:space="preserve">Then, after three days, she was taken up for relaparotomy, and closure was attempted successfully. She </w:t>
      </w:r>
      <w:r w:rsidR="00293AE4" w:rsidRPr="007F06FB">
        <w:rPr>
          <w:rFonts w:ascii="Times New Roman" w:hAnsi="Times New Roman" w:cs="Times New Roman"/>
          <w:sz w:val="24"/>
        </w:rPr>
        <w:t>returned</w:t>
      </w:r>
      <w:r w:rsidRPr="007F06FB">
        <w:rPr>
          <w:rFonts w:ascii="Times New Roman" w:hAnsi="Times New Roman" w:cs="Times New Roman"/>
          <w:sz w:val="24"/>
        </w:rPr>
        <w:t xml:space="preserve"> to the surgical ICU and maintained on mechanical ventilation. After achieving subjective and objective criteria for weaning from mechanical ventilation, she was extubated to a </w:t>
      </w:r>
      <w:bookmarkStart w:id="6" w:name="_Hlk176638951"/>
      <w:r w:rsidRPr="007F06FB">
        <w:rPr>
          <w:rFonts w:ascii="Times New Roman" w:hAnsi="Times New Roman" w:cs="Times New Roman"/>
          <w:sz w:val="24"/>
        </w:rPr>
        <w:t xml:space="preserve">high-flow nasal cannula (HFNC) </w:t>
      </w:r>
      <w:bookmarkEnd w:id="6"/>
      <w:r w:rsidRPr="007F06FB">
        <w:rPr>
          <w:rFonts w:ascii="Times New Roman" w:hAnsi="Times New Roman" w:cs="Times New Roman"/>
          <w:sz w:val="24"/>
        </w:rPr>
        <w:t xml:space="preserve">on POD-9. On POD-9, she started on enteral nutrition. </w:t>
      </w:r>
    </w:p>
    <w:p w14:paraId="72987EC9" w14:textId="0693C670"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During her hospital stay, when she had an open abdomen, the restrictive fluid strategy was used, and she was placed on total parenteral nutrition, intravenous antibiotics, proton pump inhibitors</w:t>
      </w:r>
      <w:r w:rsidR="007F06FB" w:rsidRPr="007F06FB">
        <w:rPr>
          <w:rFonts w:ascii="Times New Roman" w:hAnsi="Times New Roman" w:cs="Times New Roman"/>
          <w:sz w:val="24"/>
        </w:rPr>
        <w:t>,</w:t>
      </w:r>
      <w:r w:rsidRPr="007F06FB">
        <w:rPr>
          <w:rFonts w:ascii="Times New Roman" w:hAnsi="Times New Roman" w:cs="Times New Roman"/>
          <w:sz w:val="24"/>
        </w:rPr>
        <w:t xml:space="preserve"> and other supportive measures. After her abdominal closure was done, she started on clear oral </w:t>
      </w:r>
      <w:r w:rsidRPr="007F06FB">
        <w:rPr>
          <w:rFonts w:ascii="Times New Roman" w:hAnsi="Times New Roman" w:cs="Times New Roman"/>
          <w:sz w:val="24"/>
        </w:rPr>
        <w:lastRenderedPageBreak/>
        <w:t>liquids after two days and then slowly escalated to a soft diet.</w:t>
      </w:r>
    </w:p>
    <w:p w14:paraId="5F44DD21"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She underwent a CT abdomen on POD-14, which showed no evidence of intra-abdominal collections and an intact rectus sheath. On the 14th POD, abdominal drains were removed. At discharge, the patient is vitally stable, mobilized, passed stools, and has a grade 1 bed sore. She was discharged with the medications as necessary. On the 6</w:t>
      </w:r>
      <w:r w:rsidRPr="007F06FB">
        <w:rPr>
          <w:rFonts w:ascii="Times New Roman" w:hAnsi="Times New Roman" w:cs="Times New Roman"/>
          <w:sz w:val="24"/>
          <w:vertAlign w:val="superscript"/>
        </w:rPr>
        <w:t>th</w:t>
      </w:r>
      <w:r w:rsidRPr="007F06FB">
        <w:rPr>
          <w:rFonts w:ascii="Times New Roman" w:hAnsi="Times New Roman" w:cs="Times New Roman"/>
          <w:sz w:val="24"/>
        </w:rPr>
        <w:t xml:space="preserve"> month follow up she was doing well. </w:t>
      </w:r>
    </w:p>
    <w:p w14:paraId="1CFCCF4F" w14:textId="09B7BB08"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Discussion</w:t>
      </w:r>
    </w:p>
    <w:p w14:paraId="68F35812" w14:textId="178D8C06" w:rsidR="00735166" w:rsidRPr="007F06FB" w:rsidRDefault="00735166" w:rsidP="007F06FB">
      <w:pPr>
        <w:spacing w:line="360" w:lineRule="auto"/>
        <w:rPr>
          <w:rFonts w:ascii="Times New Roman" w:hAnsi="Times New Roman" w:cs="Times New Roman"/>
          <w:sz w:val="24"/>
        </w:rPr>
      </w:pPr>
      <w:r w:rsidRPr="007F06FB">
        <w:rPr>
          <w:rFonts w:ascii="Times New Roman" w:hAnsi="Times New Roman" w:cs="Times New Roman"/>
          <w:sz w:val="24"/>
        </w:rPr>
        <w:t>We present a 52-year-old morbidly obese female with an acute abdomen who underwent a laparotomy, after which the abdomen couldn’t be closed and had to be managed with a staged closure of the abdominal wall. As per our knowledge and literature search, very few open abdomen cases were managed in resource-limited settings</w:t>
      </w:r>
      <w:r w:rsidR="00314E26" w:rsidRPr="007F06FB">
        <w:rPr>
          <w:rFonts w:ascii="Times New Roman" w:hAnsi="Times New Roman" w:cs="Times New Roman"/>
          <w:sz w:val="24"/>
        </w:rPr>
        <w:t>.</w:t>
      </w:r>
    </w:p>
    <w:p w14:paraId="4D3D8403" w14:textId="38ECCB0C" w:rsidR="00C93B5C" w:rsidRDefault="00735166" w:rsidP="007F06FB">
      <w:pPr>
        <w:spacing w:line="360" w:lineRule="auto"/>
        <w:rPr>
          <w:rFonts w:ascii="Times New Roman" w:hAnsi="Times New Roman" w:cs="Times New Roman"/>
          <w:sz w:val="24"/>
        </w:rPr>
      </w:pPr>
      <w:r w:rsidRPr="007F06FB">
        <w:rPr>
          <w:rFonts w:ascii="Times New Roman" w:hAnsi="Times New Roman" w:cs="Times New Roman"/>
          <w:sz w:val="24"/>
        </w:rPr>
        <w:t xml:space="preserve"> Managing open abdomen</w:t>
      </w:r>
      <w:r w:rsidR="0072289D">
        <w:rPr>
          <w:rFonts w:ascii="Times New Roman" w:hAnsi="Times New Roman" w:cs="Times New Roman"/>
          <w:sz w:val="24"/>
        </w:rPr>
        <w:t xml:space="preserve"> </w:t>
      </w:r>
      <w:r w:rsidRPr="007F06FB">
        <w:rPr>
          <w:rFonts w:ascii="Times New Roman" w:hAnsi="Times New Roman" w:cs="Times New Roman"/>
          <w:sz w:val="24"/>
        </w:rPr>
        <w:t>is resource-intensive, typically needing ICU care for ventilatory support, fluid and electrolyte balance, prevention of hypothermia, and systemic inflammatory response management. Additional challenges include managing gastrointestinal fistulas, infection, and coagulopathy, and providing appropriate antibiotic therapy, pain control, and nutrition</w:t>
      </w:r>
      <w:r w:rsidR="00293AE4">
        <w:rPr>
          <w:rFonts w:ascii="Times New Roman" w:hAnsi="Times New Roman" w:cs="Times New Roman"/>
          <w:sz w:val="24"/>
        </w:rPr>
        <w:t xml:space="preserve"> (3).</w:t>
      </w:r>
      <w:r w:rsidRPr="007F06FB">
        <w:rPr>
          <w:rFonts w:ascii="Times New Roman" w:hAnsi="Times New Roman" w:cs="Times New Roman"/>
          <w:sz w:val="24"/>
        </w:rPr>
        <w:t xml:space="preserve"> </w:t>
      </w:r>
    </w:p>
    <w:p w14:paraId="1BC10062" w14:textId="77777777" w:rsidR="00F10D7E" w:rsidRPr="007F06FB" w:rsidRDefault="00F10D7E" w:rsidP="007F06FB">
      <w:pPr>
        <w:spacing w:line="360" w:lineRule="auto"/>
        <w:rPr>
          <w:rFonts w:ascii="Times New Roman" w:hAnsi="Times New Roman" w:cs="Times New Roman"/>
          <w:b/>
          <w:bCs/>
          <w:sz w:val="24"/>
        </w:rPr>
      </w:pPr>
    </w:p>
    <w:p w14:paraId="4E0C5A02" w14:textId="7539F318" w:rsidR="00E56740" w:rsidRDefault="00F10D7E" w:rsidP="00F10D7E">
      <w:pPr>
        <w:spacing w:line="360" w:lineRule="auto"/>
        <w:rPr>
          <w:rFonts w:ascii="Times New Roman" w:hAnsi="Times New Roman" w:cs="Times New Roman"/>
          <w:sz w:val="24"/>
          <w:highlight w:val="yellow"/>
        </w:rPr>
      </w:pPr>
      <w:r w:rsidRPr="00E56740">
        <w:rPr>
          <w:rFonts w:ascii="Times New Roman" w:hAnsi="Times New Roman" w:cs="Times New Roman"/>
          <w:sz w:val="24"/>
          <w:highlight w:val="yellow"/>
        </w:rPr>
        <w:t>An open abdomen approach is often utilized following damage control laparotomy to reduce the risk of postoperative intra-abdominal hypertension, particularly if reoperation is anticipated or after primary abdominal decompression. Temporary abdominal wall closure without the use of negative pressure systems is linked to increased rates of intra-abdominal infections and evisceration. While negative pressure systems enhance the likelihood of fascial closure, they carry a higher risk of fistula formation. Definitive abdominal wall closure should be planned once the patient's condition stabilizes and edema resolves. Delayed closure after trauma, beyond 24–48 hours, is associated with a lower rate of fascial closure success and a greater incidence of complications. Early implementation of protective lung ventilation is critical, especially in cases of respiratory compromise</w:t>
      </w:r>
      <w:r w:rsidR="00E56740">
        <w:rPr>
          <w:rFonts w:ascii="Times New Roman" w:hAnsi="Times New Roman" w:cs="Times New Roman"/>
          <w:sz w:val="24"/>
          <w:highlight w:val="yellow"/>
        </w:rPr>
        <w:t xml:space="preserve"> (6)</w:t>
      </w:r>
      <w:r w:rsidRPr="00E56740">
        <w:rPr>
          <w:rFonts w:ascii="Times New Roman" w:hAnsi="Times New Roman" w:cs="Times New Roman"/>
          <w:sz w:val="24"/>
          <w:highlight w:val="yellow"/>
        </w:rPr>
        <w:t xml:space="preserve">. </w:t>
      </w:r>
    </w:p>
    <w:p w14:paraId="0C65062F" w14:textId="18960361" w:rsidR="00F10D7E" w:rsidRPr="007F06FB" w:rsidRDefault="00F10D7E" w:rsidP="00F10D7E">
      <w:pPr>
        <w:spacing w:line="360" w:lineRule="auto"/>
        <w:rPr>
          <w:rFonts w:ascii="Times New Roman" w:hAnsi="Times New Roman" w:cs="Times New Roman"/>
          <w:sz w:val="24"/>
        </w:rPr>
      </w:pPr>
      <w:r w:rsidRPr="00E56740">
        <w:rPr>
          <w:rFonts w:ascii="Times New Roman" w:hAnsi="Times New Roman" w:cs="Times New Roman"/>
          <w:sz w:val="24"/>
          <w:highlight w:val="yellow"/>
        </w:rPr>
        <w:t xml:space="preserve">Conservative fluid management and reduced sedation may help minimize delirium and improve the chances of successful definitive closure. In selected cases, </w:t>
      </w:r>
      <w:proofErr w:type="spellStart"/>
      <w:r w:rsidRPr="00E56740">
        <w:rPr>
          <w:rFonts w:ascii="Times New Roman" w:hAnsi="Times New Roman" w:cs="Times New Roman"/>
          <w:sz w:val="24"/>
          <w:highlight w:val="yellow"/>
        </w:rPr>
        <w:t>extubation</w:t>
      </w:r>
      <w:proofErr w:type="spellEnd"/>
      <w:r w:rsidRPr="00E56740">
        <w:rPr>
          <w:rFonts w:ascii="Times New Roman" w:hAnsi="Times New Roman" w:cs="Times New Roman"/>
          <w:sz w:val="24"/>
          <w:highlight w:val="yellow"/>
        </w:rPr>
        <w:t xml:space="preserve"> can be performed prior to definitive abdominal closure. Antibiotic therapy should be concise, targeted, and aligned with guidelines. Survival outcomes depend on the underlying condition, the chosen closure technique, and the overall hospitalization </w:t>
      </w:r>
      <w:proofErr w:type="spellStart"/>
      <w:r w:rsidRPr="00E56740">
        <w:rPr>
          <w:rFonts w:ascii="Times New Roman" w:hAnsi="Times New Roman" w:cs="Times New Roman"/>
          <w:sz w:val="24"/>
          <w:highlight w:val="yellow"/>
        </w:rPr>
        <w:t>trajectory.The</w:t>
      </w:r>
      <w:proofErr w:type="spellEnd"/>
      <w:r w:rsidRPr="00E56740">
        <w:rPr>
          <w:rFonts w:ascii="Times New Roman" w:hAnsi="Times New Roman" w:cs="Times New Roman"/>
          <w:sz w:val="24"/>
          <w:highlight w:val="yellow"/>
        </w:rPr>
        <w:t xml:space="preserve"> challenges and strengths of this case report are that it </w:t>
      </w:r>
      <w:proofErr w:type="gramStart"/>
      <w:r w:rsidRPr="00E56740">
        <w:rPr>
          <w:rFonts w:ascii="Times New Roman" w:hAnsi="Times New Roman" w:cs="Times New Roman"/>
          <w:sz w:val="24"/>
          <w:highlight w:val="yellow"/>
        </w:rPr>
        <w:t>was handled</w:t>
      </w:r>
      <w:proofErr w:type="gramEnd"/>
      <w:r w:rsidRPr="00E56740">
        <w:rPr>
          <w:rFonts w:ascii="Times New Roman" w:hAnsi="Times New Roman" w:cs="Times New Roman"/>
          <w:sz w:val="24"/>
          <w:highlight w:val="yellow"/>
        </w:rPr>
        <w:t xml:space="preserve"> in a limited resource and remote setting, and the following are the clinical </w:t>
      </w:r>
      <w:r w:rsidRPr="00E56740">
        <w:rPr>
          <w:rFonts w:ascii="Times New Roman" w:hAnsi="Times New Roman" w:cs="Times New Roman"/>
          <w:sz w:val="24"/>
          <w:highlight w:val="yellow"/>
        </w:rPr>
        <w:lastRenderedPageBreak/>
        <w:t>challenges that we face in the intensive care unit in patients with open abdomen (6).</w:t>
      </w:r>
    </w:p>
    <w:p w14:paraId="39EB2130" w14:textId="77777777" w:rsidR="00F10D7E" w:rsidRPr="00F10D7E" w:rsidRDefault="00F10D7E" w:rsidP="00F10D7E">
      <w:pPr>
        <w:spacing w:line="360" w:lineRule="auto"/>
        <w:rPr>
          <w:rFonts w:ascii="Times New Roman" w:hAnsi="Times New Roman" w:cs="Times New Roman"/>
          <w:sz w:val="24"/>
        </w:rPr>
      </w:pPr>
    </w:p>
    <w:p w14:paraId="6544DB3E" w14:textId="77777777"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Infection control</w:t>
      </w:r>
    </w:p>
    <w:p w14:paraId="1D9BB8D6" w14:textId="16A5C40C" w:rsidR="001878F8" w:rsidRPr="007F06FB" w:rsidRDefault="001878F8" w:rsidP="007F06FB">
      <w:pPr>
        <w:spacing w:line="360" w:lineRule="auto"/>
        <w:rPr>
          <w:rFonts w:ascii="Times New Roman" w:hAnsi="Times New Roman" w:cs="Times New Roman"/>
          <w:sz w:val="24"/>
          <w:vertAlign w:val="superscript"/>
        </w:rPr>
      </w:pPr>
      <w:r w:rsidRPr="007F06FB">
        <w:rPr>
          <w:rFonts w:ascii="Times New Roman" w:hAnsi="Times New Roman" w:cs="Times New Roman"/>
          <w:sz w:val="24"/>
        </w:rPr>
        <w:t xml:space="preserve">The risk of developing an infection rises after 8 days of having an open abdomen. About 25% of OA patients experience infections like wound infections, deep abdominal abscesses, or intestinal fistulas, which can hinder the primary closure of the abdomen. These patients also show a higher rate of bloodstream infections. Outcomes are poor for nearly 78% of patients who develop intra-abdominal colonization with gram-positive cocci and gram-negative bacilli. Antibiotic therapy should be guided by the specific condition and culture results, while prophylactic antibiotics play a limited role. Preventing catheter-associated bloodstream infections and </w:t>
      </w:r>
      <w:bookmarkStart w:id="7" w:name="_Hlk176639065"/>
      <w:r w:rsidRPr="007F06FB">
        <w:rPr>
          <w:rFonts w:ascii="Times New Roman" w:hAnsi="Times New Roman" w:cs="Times New Roman"/>
          <w:sz w:val="24"/>
        </w:rPr>
        <w:t>ventilator-associated pneumonia (VAP)</w:t>
      </w:r>
      <w:bookmarkEnd w:id="7"/>
      <w:r w:rsidRPr="007F06FB">
        <w:rPr>
          <w:rFonts w:ascii="Times New Roman" w:hAnsi="Times New Roman" w:cs="Times New Roman"/>
          <w:sz w:val="24"/>
        </w:rPr>
        <w:t xml:space="preserve"> is critical. Therefore, once patients reach physiological stability, primary fascial closure should be pursued</w:t>
      </w:r>
      <w:r w:rsidR="008743B9">
        <w:rPr>
          <w:rFonts w:ascii="Times New Roman" w:hAnsi="Times New Roman" w:cs="Times New Roman"/>
          <w:sz w:val="24"/>
        </w:rPr>
        <w:t xml:space="preserve"> (2).</w:t>
      </w:r>
    </w:p>
    <w:p w14:paraId="1FAF0821" w14:textId="77777777"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Nutrition</w:t>
      </w:r>
    </w:p>
    <w:p w14:paraId="54DBC8B1" w14:textId="353EFAC5" w:rsidR="008C03C9" w:rsidRPr="007F06FB" w:rsidRDefault="008C03C9" w:rsidP="007F06FB">
      <w:pPr>
        <w:spacing w:line="360" w:lineRule="auto"/>
        <w:rPr>
          <w:rFonts w:ascii="Times New Roman" w:hAnsi="Times New Roman" w:cs="Times New Roman"/>
          <w:sz w:val="24"/>
          <w:vertAlign w:val="superscript"/>
        </w:rPr>
      </w:pPr>
      <w:r w:rsidRPr="007F06FB">
        <w:rPr>
          <w:rFonts w:ascii="Times New Roman" w:hAnsi="Times New Roman" w:cs="Times New Roman"/>
          <w:sz w:val="24"/>
        </w:rPr>
        <w:t>Early enteral nutrition is crucial in managing open abdomen, with intestinal discontinuity being the only significant contraindication. Research disproves concerns about paralytic ileus or gut edema during OA. So, early enteral feeding should be started to maintain gut integrity, reduce infection rates, lower ventilator-associated pneumonia risk, and promote early abdominal closure. Nutritional management should address significant nitrogen and electrolyte losses from abdominal fluid, with careful nitrogen balance and fluid replacement. Though no clear guidelines exist for the optimal feeding site or formula type, early full enteral feeding is key to improving outcomes and reducing complications in OA management</w:t>
      </w:r>
      <w:r w:rsidR="008743B9">
        <w:rPr>
          <w:rFonts w:ascii="Times New Roman" w:hAnsi="Times New Roman" w:cs="Times New Roman"/>
          <w:sz w:val="24"/>
        </w:rPr>
        <w:t xml:space="preserve"> (2).</w:t>
      </w:r>
    </w:p>
    <w:p w14:paraId="3E69347E"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b/>
          <w:bCs/>
          <w:sz w:val="24"/>
        </w:rPr>
        <w:t>Hypothermia</w:t>
      </w:r>
    </w:p>
    <w:p w14:paraId="7D1088E4" w14:textId="37A7AE3E"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 xml:space="preserve">An open </w:t>
      </w:r>
      <w:r w:rsidR="0072289D" w:rsidRPr="007F06FB">
        <w:rPr>
          <w:rFonts w:ascii="Times New Roman" w:hAnsi="Times New Roman" w:cs="Times New Roman"/>
          <w:sz w:val="24"/>
        </w:rPr>
        <w:t xml:space="preserve">abdomen </w:t>
      </w:r>
      <w:r w:rsidR="0072289D">
        <w:rPr>
          <w:rFonts w:ascii="Times New Roman" w:hAnsi="Times New Roman" w:cs="Times New Roman"/>
          <w:sz w:val="24"/>
        </w:rPr>
        <w:t>leads</w:t>
      </w:r>
      <w:r w:rsidRPr="007F06FB">
        <w:rPr>
          <w:rFonts w:ascii="Times New Roman" w:hAnsi="Times New Roman" w:cs="Times New Roman"/>
          <w:sz w:val="24"/>
        </w:rPr>
        <w:t xml:space="preserve"> to increased insensible heat loss compared to a closed abdomen, although the precise amount isn't known. Even with warm IV fluids, humidified gases, and heating blankets, about 4.6°C of body heat is lost each hour during laparotomy. A drop in core temperature from 34°C to below 32°C has been associated with a 40–100% rise in mortality rates among trauma patients.</w:t>
      </w:r>
      <w:r w:rsidR="00C93B5C" w:rsidRPr="007F06FB">
        <w:rPr>
          <w:rFonts w:ascii="Times New Roman" w:hAnsi="Times New Roman" w:cs="Times New Roman"/>
          <w:sz w:val="24"/>
        </w:rPr>
        <w:t xml:space="preserve"> </w:t>
      </w:r>
      <w:r w:rsidRPr="007F06FB">
        <w:rPr>
          <w:rFonts w:ascii="Times New Roman" w:hAnsi="Times New Roman" w:cs="Times New Roman"/>
          <w:sz w:val="24"/>
        </w:rPr>
        <w:t>The detrimental effects of hypothermia include</w:t>
      </w:r>
      <w:r w:rsidR="00353CD3" w:rsidRPr="007F06FB">
        <w:rPr>
          <w:rFonts w:ascii="Times New Roman" w:hAnsi="Times New Roman" w:cs="Times New Roman"/>
          <w:sz w:val="24"/>
        </w:rPr>
        <w:t xml:space="preserve"> </w:t>
      </w:r>
      <w:r w:rsidRPr="007F06FB">
        <w:rPr>
          <w:rFonts w:ascii="Times New Roman" w:hAnsi="Times New Roman" w:cs="Times New Roman"/>
          <w:sz w:val="24"/>
        </w:rPr>
        <w:t xml:space="preserve">Cardiac dysrhythmias </w:t>
      </w:r>
      <w:r w:rsidR="00353CD3" w:rsidRPr="007F06FB">
        <w:rPr>
          <w:rFonts w:ascii="Times New Roman" w:hAnsi="Times New Roman" w:cs="Times New Roman"/>
          <w:sz w:val="24"/>
        </w:rPr>
        <w:t>hypoxia and c</w:t>
      </w:r>
      <w:r w:rsidRPr="007F06FB">
        <w:rPr>
          <w:rFonts w:ascii="Times New Roman" w:hAnsi="Times New Roman" w:cs="Times New Roman"/>
          <w:sz w:val="24"/>
        </w:rPr>
        <w:t>oagulopathy</w:t>
      </w:r>
      <w:r w:rsidR="00353CD3" w:rsidRPr="007F06FB">
        <w:rPr>
          <w:rFonts w:ascii="Times New Roman" w:hAnsi="Times New Roman" w:cs="Times New Roman"/>
          <w:sz w:val="24"/>
        </w:rPr>
        <w:t>.</w:t>
      </w:r>
      <w:r w:rsidRPr="007F06FB">
        <w:rPr>
          <w:rFonts w:ascii="Times New Roman" w:hAnsi="Times New Roman" w:cs="Times New Roman"/>
          <w:sz w:val="24"/>
        </w:rPr>
        <w:t xml:space="preserve"> The surgical intensive care community should come together to formulate guidelines for the management of open abdomen in limited resource settings</w:t>
      </w:r>
      <w:r w:rsidR="008743B9">
        <w:rPr>
          <w:rFonts w:ascii="Times New Roman" w:hAnsi="Times New Roman" w:cs="Times New Roman"/>
          <w:sz w:val="24"/>
        </w:rPr>
        <w:t xml:space="preserve"> (2).</w:t>
      </w:r>
    </w:p>
    <w:p w14:paraId="5890FBB0" w14:textId="12267AE6"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Conclusion</w:t>
      </w:r>
    </w:p>
    <w:p w14:paraId="667B7136" w14:textId="0711F549" w:rsidR="00A53DC8" w:rsidRPr="007F06FB" w:rsidRDefault="00A53DC8" w:rsidP="007F06FB">
      <w:pPr>
        <w:spacing w:line="360" w:lineRule="auto"/>
        <w:rPr>
          <w:rFonts w:ascii="Times New Roman" w:hAnsi="Times New Roman" w:cs="Times New Roman"/>
          <w:sz w:val="24"/>
        </w:rPr>
      </w:pPr>
      <w:r w:rsidRPr="007F06FB">
        <w:rPr>
          <w:rFonts w:ascii="Times New Roman" w:hAnsi="Times New Roman" w:cs="Times New Roman"/>
          <w:sz w:val="24"/>
        </w:rPr>
        <w:t xml:space="preserve">Managing an open abdomen in the ICU requires a multidisciplinary approach, focusing on timely </w:t>
      </w:r>
      <w:r w:rsidRPr="007F06FB">
        <w:rPr>
          <w:rFonts w:ascii="Times New Roman" w:hAnsi="Times New Roman" w:cs="Times New Roman"/>
          <w:sz w:val="24"/>
        </w:rPr>
        <w:lastRenderedPageBreak/>
        <w:t>closure, infection control, fluid balance, and nutritional support. Key strategies include minimizing fluid overload to prevent abdominal compartment syndrome (ACS), using temporary abdominal closure techniques like negative-pressure therapy, and initiating early enteral nutrition. Meticulous monitoring, balanced fluid resuscitation, and infection prevention are essential. Though resource-intensive, OA management can be effectively handled in resource-limited settings by optimizing available resources and does not always require level III ICU care or positive pressure isolation for successful outcomes.</w:t>
      </w:r>
    </w:p>
    <w:p w14:paraId="25D8CB60" w14:textId="35FA82DF"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List of abbreviations</w:t>
      </w:r>
    </w:p>
    <w:p w14:paraId="08FEF892"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Damage control surgery (DCS)</w:t>
      </w:r>
    </w:p>
    <w:p w14:paraId="3892B296"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Open abdomen (OA)</w:t>
      </w:r>
    </w:p>
    <w:p w14:paraId="6ED9EB26"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Temporal abdominal closure (TAC)</w:t>
      </w:r>
    </w:p>
    <w:p w14:paraId="391EF5A9"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Abdominal compartment syndrome (ACS)</w:t>
      </w:r>
    </w:p>
    <w:p w14:paraId="73C31AC0"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Contrast Enhanced Computed tomography (CECT)</w:t>
      </w:r>
    </w:p>
    <w:p w14:paraId="1EE62719"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Intensive care unit (ICU)</w:t>
      </w:r>
    </w:p>
    <w:p w14:paraId="7E769A8F"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High-flow nasal cannula (HFNC)</w:t>
      </w:r>
    </w:p>
    <w:p w14:paraId="27144DCC"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Deep vein thrombosis (DVT)</w:t>
      </w:r>
    </w:p>
    <w:p w14:paraId="50F949AC" w14:textId="77777777" w:rsidR="001878F8" w:rsidRPr="007F06FB"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Intra-abdominal pressure (IAP)</w:t>
      </w:r>
    </w:p>
    <w:p w14:paraId="068C3F07" w14:textId="6FA8C857" w:rsidR="001878F8" w:rsidRDefault="001878F8" w:rsidP="007F06FB">
      <w:pPr>
        <w:spacing w:line="360" w:lineRule="auto"/>
        <w:rPr>
          <w:rFonts w:ascii="Times New Roman" w:hAnsi="Times New Roman" w:cs="Times New Roman"/>
          <w:sz w:val="24"/>
        </w:rPr>
      </w:pPr>
      <w:r w:rsidRPr="007F06FB">
        <w:rPr>
          <w:rFonts w:ascii="Times New Roman" w:hAnsi="Times New Roman" w:cs="Times New Roman"/>
          <w:sz w:val="24"/>
        </w:rPr>
        <w:t>Ventilator-associated pneumonia (VAP)</w:t>
      </w:r>
    </w:p>
    <w:p w14:paraId="391AAB37" w14:textId="4BBB450F" w:rsidR="00D61E07" w:rsidRDefault="00D61E07" w:rsidP="007F06FB">
      <w:pPr>
        <w:spacing w:line="360" w:lineRule="auto"/>
        <w:rPr>
          <w:rFonts w:ascii="Times New Roman" w:hAnsi="Times New Roman" w:cs="Times New Roman"/>
          <w:sz w:val="24"/>
        </w:rPr>
      </w:pPr>
    </w:p>
    <w:p w14:paraId="75232BF4" w14:textId="77777777" w:rsidR="001C4F6A" w:rsidRPr="001C4F6A" w:rsidRDefault="001C4F6A" w:rsidP="001C4F6A">
      <w:pPr>
        <w:spacing w:line="360" w:lineRule="auto"/>
        <w:rPr>
          <w:rFonts w:ascii="Times New Roman" w:hAnsi="Times New Roman" w:cs="Times New Roman"/>
          <w:sz w:val="24"/>
        </w:rPr>
      </w:pPr>
      <w:r w:rsidRPr="001C4F6A">
        <w:rPr>
          <w:rFonts w:ascii="Times New Roman" w:hAnsi="Times New Roman" w:cs="Times New Roman"/>
          <w:sz w:val="24"/>
        </w:rPr>
        <w:t>Ethical Approval:</w:t>
      </w:r>
    </w:p>
    <w:p w14:paraId="615A238E" w14:textId="77777777" w:rsidR="001C4F6A" w:rsidRPr="001C4F6A" w:rsidRDefault="001C4F6A" w:rsidP="001C4F6A">
      <w:pPr>
        <w:spacing w:line="360" w:lineRule="auto"/>
        <w:rPr>
          <w:rFonts w:ascii="Times New Roman" w:hAnsi="Times New Roman" w:cs="Times New Roman"/>
          <w:sz w:val="24"/>
        </w:rPr>
      </w:pPr>
    </w:p>
    <w:p w14:paraId="6A553FB7" w14:textId="3AEADAB0" w:rsidR="001C4F6A" w:rsidRDefault="001C4F6A" w:rsidP="001C4F6A">
      <w:pPr>
        <w:spacing w:line="360" w:lineRule="auto"/>
        <w:rPr>
          <w:rFonts w:ascii="Times New Roman" w:hAnsi="Times New Roman" w:cs="Times New Roman"/>
          <w:sz w:val="24"/>
        </w:rPr>
      </w:pPr>
      <w:r w:rsidRPr="001C4F6A">
        <w:rPr>
          <w:rFonts w:ascii="Times New Roman" w:hAnsi="Times New Roman" w:cs="Times New Roman"/>
          <w:sz w:val="24"/>
        </w:rPr>
        <w:t xml:space="preserve">As per international standards or university standards written ethical approval has been </w:t>
      </w:r>
      <w:proofErr w:type="gramStart"/>
      <w:r w:rsidRPr="001C4F6A">
        <w:rPr>
          <w:rFonts w:ascii="Times New Roman" w:hAnsi="Times New Roman" w:cs="Times New Roman"/>
          <w:sz w:val="24"/>
        </w:rPr>
        <w:t>collected</w:t>
      </w:r>
      <w:proofErr w:type="gramEnd"/>
      <w:r w:rsidRPr="001C4F6A">
        <w:rPr>
          <w:rFonts w:ascii="Times New Roman" w:hAnsi="Times New Roman" w:cs="Times New Roman"/>
          <w:sz w:val="24"/>
        </w:rPr>
        <w:t xml:space="preserve"> and preserved by the author(s).</w:t>
      </w:r>
    </w:p>
    <w:p w14:paraId="5ED45DEA" w14:textId="1423BAE5" w:rsidR="001C4F6A" w:rsidRDefault="001C4F6A" w:rsidP="001C4F6A">
      <w:pPr>
        <w:spacing w:line="360" w:lineRule="auto"/>
        <w:rPr>
          <w:rFonts w:ascii="Times New Roman" w:hAnsi="Times New Roman" w:cs="Times New Roman"/>
          <w:sz w:val="24"/>
        </w:rPr>
      </w:pPr>
    </w:p>
    <w:p w14:paraId="60A33B80" w14:textId="77777777" w:rsidR="001C4F6A" w:rsidRPr="001C4F6A" w:rsidRDefault="001C4F6A" w:rsidP="001C4F6A">
      <w:pPr>
        <w:spacing w:line="360" w:lineRule="auto"/>
        <w:rPr>
          <w:rFonts w:ascii="Times New Roman" w:hAnsi="Times New Roman" w:cs="Times New Roman"/>
          <w:sz w:val="24"/>
        </w:rPr>
      </w:pPr>
      <w:r w:rsidRPr="001C4F6A">
        <w:rPr>
          <w:rFonts w:ascii="Times New Roman" w:hAnsi="Times New Roman" w:cs="Times New Roman"/>
          <w:sz w:val="24"/>
        </w:rPr>
        <w:t xml:space="preserve">Consent </w:t>
      </w:r>
    </w:p>
    <w:p w14:paraId="39C59159" w14:textId="3EBDDBD3" w:rsidR="001C4F6A" w:rsidRDefault="001C4F6A" w:rsidP="001C4F6A">
      <w:pPr>
        <w:spacing w:line="360" w:lineRule="auto"/>
        <w:rPr>
          <w:rFonts w:ascii="Times New Roman" w:hAnsi="Times New Roman" w:cs="Times New Roman"/>
          <w:sz w:val="24"/>
        </w:rPr>
      </w:pPr>
      <w:r w:rsidRPr="001C4F6A">
        <w:rPr>
          <w:rFonts w:ascii="Times New Roman" w:hAnsi="Times New Roman" w:cs="Times New Roman"/>
          <w:sz w:val="24"/>
        </w:rPr>
        <w:t xml:space="preserve">As per international standards or university standards, patient(s) written consent </w:t>
      </w:r>
      <w:proofErr w:type="gramStart"/>
      <w:r w:rsidRPr="001C4F6A">
        <w:rPr>
          <w:rFonts w:ascii="Times New Roman" w:hAnsi="Times New Roman" w:cs="Times New Roman"/>
          <w:sz w:val="24"/>
        </w:rPr>
        <w:t>has been collected and preserved by the author(s)</w:t>
      </w:r>
      <w:proofErr w:type="gramEnd"/>
      <w:r w:rsidRPr="001C4F6A">
        <w:rPr>
          <w:rFonts w:ascii="Times New Roman" w:hAnsi="Times New Roman" w:cs="Times New Roman"/>
          <w:sz w:val="24"/>
        </w:rPr>
        <w:t>.</w:t>
      </w:r>
    </w:p>
    <w:p w14:paraId="14A6FE0E" w14:textId="77777777" w:rsidR="001C4F6A" w:rsidRDefault="001C4F6A" w:rsidP="001C4F6A">
      <w:pPr>
        <w:spacing w:line="360" w:lineRule="auto"/>
        <w:rPr>
          <w:rFonts w:ascii="Times New Roman" w:hAnsi="Times New Roman" w:cs="Times New Roman"/>
          <w:sz w:val="24"/>
        </w:rPr>
      </w:pPr>
      <w:bookmarkStart w:id="8" w:name="_GoBack"/>
      <w:bookmarkEnd w:id="8"/>
    </w:p>
    <w:p w14:paraId="753F8412" w14:textId="00E872EA" w:rsidR="00D61E07" w:rsidRPr="00604ACB" w:rsidRDefault="00D61E07" w:rsidP="00604ACB">
      <w:pPr>
        <w:widowControl/>
        <w:spacing w:after="200" w:line="276" w:lineRule="auto"/>
        <w:rPr>
          <w:rFonts w:ascii="Times New Roman" w:eastAsia="Calibri" w:hAnsi="Times New Roman" w:cs="Times New Roman"/>
          <w:sz w:val="24"/>
          <w:lang w:eastAsia="en-US"/>
        </w:rPr>
      </w:pPr>
      <w:bookmarkStart w:id="9" w:name="_Hlk180402183"/>
      <w:bookmarkStart w:id="10" w:name="_Hlk183680988"/>
      <w:r w:rsidRPr="00604ACB">
        <w:rPr>
          <w:rFonts w:ascii="Times New Roman" w:eastAsia="Calibri" w:hAnsi="Times New Roman" w:cs="Times New Roman"/>
          <w:sz w:val="24"/>
          <w:lang w:eastAsia="en-US"/>
        </w:rPr>
        <w:t>Disclaimer (Artificial intelligence)</w:t>
      </w:r>
      <w:r w:rsidR="008C7E06">
        <w:rPr>
          <w:rFonts w:ascii="Times New Roman" w:eastAsia="Calibri" w:hAnsi="Times New Roman" w:cs="Times New Roman"/>
          <w:sz w:val="24"/>
          <w:lang w:eastAsia="en-US"/>
        </w:rPr>
        <w:t>:</w:t>
      </w:r>
    </w:p>
    <w:p w14:paraId="2FF842AC" w14:textId="77777777" w:rsidR="00D61E07" w:rsidRPr="00604ACB" w:rsidRDefault="00D61E07" w:rsidP="00604ACB">
      <w:pPr>
        <w:widowControl/>
        <w:spacing w:after="200" w:line="276" w:lineRule="auto"/>
        <w:rPr>
          <w:rFonts w:ascii="Times New Roman" w:eastAsia="Calibri" w:hAnsi="Times New Roman" w:cs="Times New Roman"/>
          <w:sz w:val="24"/>
          <w:lang w:eastAsia="en-US"/>
        </w:rPr>
      </w:pPr>
      <w:r w:rsidRPr="00604ACB">
        <w:rPr>
          <w:rFonts w:ascii="Times New Roman" w:eastAsia="Calibri" w:hAnsi="Times New Roman" w:cs="Times New Roman"/>
          <w:sz w:val="24"/>
          <w:lang w:eastAsia="en-US"/>
        </w:rPr>
        <w:lastRenderedPageBreak/>
        <w:t xml:space="preserve">Author(s) hereby declare that NO generative AI technologies such as Large Language Models (ChatGPT, COPILOT, etc.) and text-to-image generators </w:t>
      </w:r>
      <w:proofErr w:type="gramStart"/>
      <w:r w:rsidRPr="00604ACB">
        <w:rPr>
          <w:rFonts w:ascii="Times New Roman" w:eastAsia="Calibri" w:hAnsi="Times New Roman" w:cs="Times New Roman"/>
          <w:sz w:val="24"/>
          <w:lang w:eastAsia="en-US"/>
        </w:rPr>
        <w:t>have been used</w:t>
      </w:r>
      <w:proofErr w:type="gramEnd"/>
      <w:r w:rsidRPr="00604ACB">
        <w:rPr>
          <w:rFonts w:ascii="Times New Roman" w:eastAsia="Calibri" w:hAnsi="Times New Roman" w:cs="Times New Roman"/>
          <w:sz w:val="24"/>
          <w:lang w:eastAsia="en-US"/>
        </w:rPr>
        <w:t xml:space="preserve"> during the writing or editing of this manuscript. </w:t>
      </w:r>
    </w:p>
    <w:bookmarkEnd w:id="9"/>
    <w:bookmarkEnd w:id="10"/>
    <w:p w14:paraId="1464351F" w14:textId="77777777" w:rsidR="00D61E07" w:rsidRPr="00604ACB" w:rsidRDefault="00D61E07" w:rsidP="00604ACB">
      <w:pPr>
        <w:spacing w:line="360" w:lineRule="auto"/>
        <w:rPr>
          <w:rFonts w:ascii="Times New Roman" w:hAnsi="Times New Roman" w:cs="Times New Roman"/>
          <w:sz w:val="28"/>
          <w:szCs w:val="28"/>
        </w:rPr>
      </w:pPr>
    </w:p>
    <w:p w14:paraId="76FF2A47" w14:textId="77777777" w:rsidR="001878F8" w:rsidRPr="007F06FB" w:rsidRDefault="001878F8" w:rsidP="007F06FB">
      <w:pPr>
        <w:spacing w:line="360" w:lineRule="auto"/>
        <w:rPr>
          <w:rFonts w:ascii="Times New Roman" w:hAnsi="Times New Roman" w:cs="Times New Roman"/>
          <w:sz w:val="24"/>
        </w:rPr>
      </w:pPr>
    </w:p>
    <w:p w14:paraId="3605CD45" w14:textId="6851AEFF" w:rsidR="001878F8" w:rsidRPr="007F06FB" w:rsidRDefault="001878F8" w:rsidP="007F06FB">
      <w:pPr>
        <w:spacing w:line="360" w:lineRule="auto"/>
        <w:rPr>
          <w:rFonts w:ascii="Times New Roman" w:hAnsi="Times New Roman" w:cs="Times New Roman"/>
          <w:b/>
          <w:bCs/>
          <w:sz w:val="24"/>
        </w:rPr>
      </w:pPr>
      <w:r w:rsidRPr="007F06FB">
        <w:rPr>
          <w:rFonts w:ascii="Times New Roman" w:hAnsi="Times New Roman" w:cs="Times New Roman"/>
          <w:b/>
          <w:bCs/>
          <w:sz w:val="24"/>
        </w:rPr>
        <w:t>References</w:t>
      </w:r>
    </w:p>
    <w:p w14:paraId="17A0A410" w14:textId="14BCD934" w:rsidR="001878F8" w:rsidRPr="007F06FB" w:rsidRDefault="001878F8" w:rsidP="007F06FB">
      <w:pPr>
        <w:pStyle w:val="ListParagraph"/>
        <w:widowControl/>
        <w:numPr>
          <w:ilvl w:val="1"/>
          <w:numId w:val="4"/>
        </w:numPr>
        <w:spacing w:after="160" w:line="360" w:lineRule="auto"/>
        <w:rPr>
          <w:rFonts w:ascii="Times New Roman" w:hAnsi="Times New Roman" w:cs="Times New Roman"/>
          <w:sz w:val="24"/>
        </w:rPr>
      </w:pPr>
      <w:proofErr w:type="spellStart"/>
      <w:r w:rsidRPr="007F06FB">
        <w:rPr>
          <w:rFonts w:ascii="Times New Roman" w:hAnsi="Times New Roman" w:cs="Times New Roman"/>
          <w:sz w:val="24"/>
        </w:rPr>
        <w:t>Serfin</w:t>
      </w:r>
      <w:proofErr w:type="spellEnd"/>
      <w:r w:rsidRPr="007F06FB">
        <w:rPr>
          <w:rFonts w:ascii="Times New Roman" w:hAnsi="Times New Roman" w:cs="Times New Roman"/>
          <w:sz w:val="24"/>
        </w:rPr>
        <w:t xml:space="preserve"> J, Dai C, Harris JR, et al. Damage Control Laparotomy and Management of the Open Abdomen. Surg Clin North Am</w:t>
      </w:r>
      <w:r w:rsidR="007F06FB" w:rsidRPr="007F06FB">
        <w:rPr>
          <w:rFonts w:ascii="Times New Roman" w:hAnsi="Times New Roman" w:cs="Times New Roman"/>
          <w:sz w:val="24"/>
        </w:rPr>
        <w:t>.</w:t>
      </w:r>
      <w:r w:rsidRPr="007F06FB">
        <w:rPr>
          <w:rFonts w:ascii="Times New Roman" w:hAnsi="Times New Roman" w:cs="Times New Roman"/>
          <w:sz w:val="24"/>
        </w:rPr>
        <w:t xml:space="preserve"> 2024;104</w:t>
      </w:r>
      <w:r w:rsidR="007F06FB" w:rsidRPr="007F06FB">
        <w:rPr>
          <w:rFonts w:ascii="Times New Roman" w:hAnsi="Times New Roman" w:cs="Times New Roman"/>
          <w:sz w:val="24"/>
        </w:rPr>
        <w:t>(2)</w:t>
      </w:r>
      <w:r w:rsidRPr="007F06FB">
        <w:rPr>
          <w:rFonts w:ascii="Times New Roman" w:hAnsi="Times New Roman" w:cs="Times New Roman"/>
          <w:sz w:val="24"/>
        </w:rPr>
        <w:t xml:space="preserve">:355-366. </w:t>
      </w:r>
    </w:p>
    <w:p w14:paraId="08C2C50B" w14:textId="2CC0C868" w:rsidR="001878F8" w:rsidRPr="007F06FB" w:rsidRDefault="001878F8" w:rsidP="007F06FB">
      <w:pPr>
        <w:pStyle w:val="ListParagraph"/>
        <w:widowControl/>
        <w:numPr>
          <w:ilvl w:val="1"/>
          <w:numId w:val="4"/>
        </w:numPr>
        <w:spacing w:after="160" w:line="360" w:lineRule="auto"/>
        <w:rPr>
          <w:rFonts w:ascii="Times New Roman" w:hAnsi="Times New Roman" w:cs="Times New Roman"/>
          <w:sz w:val="24"/>
        </w:rPr>
      </w:pPr>
      <w:r w:rsidRPr="007F06FB">
        <w:rPr>
          <w:rFonts w:ascii="Times New Roman" w:hAnsi="Times New Roman" w:cs="Times New Roman"/>
          <w:sz w:val="24"/>
        </w:rPr>
        <w:t>Mitra LG, Saluja V, Dhingra U. Open Abdomen in a Critically Ill Patient. Indian J Crit Care Med</w:t>
      </w:r>
      <w:r w:rsidR="007F06FB" w:rsidRPr="007F06FB">
        <w:rPr>
          <w:rFonts w:ascii="Times New Roman" w:hAnsi="Times New Roman" w:cs="Times New Roman"/>
          <w:sz w:val="24"/>
        </w:rPr>
        <w:t>.</w:t>
      </w:r>
      <w:r w:rsidRPr="007F06FB">
        <w:rPr>
          <w:rFonts w:ascii="Times New Roman" w:hAnsi="Times New Roman" w:cs="Times New Roman"/>
          <w:sz w:val="24"/>
        </w:rPr>
        <w:t xml:space="preserve"> 2020</w:t>
      </w:r>
      <w:proofErr w:type="gramStart"/>
      <w:r w:rsidRPr="007F06FB">
        <w:rPr>
          <w:rFonts w:ascii="Times New Roman" w:hAnsi="Times New Roman" w:cs="Times New Roman"/>
          <w:sz w:val="24"/>
        </w:rPr>
        <w:t>;24</w:t>
      </w:r>
      <w:proofErr w:type="gramEnd"/>
      <w:r w:rsidR="007F06FB" w:rsidRPr="007F06FB">
        <w:rPr>
          <w:rFonts w:ascii="Times New Roman" w:hAnsi="Times New Roman" w:cs="Times New Roman"/>
          <w:sz w:val="24"/>
        </w:rPr>
        <w:t>(4)</w:t>
      </w:r>
      <w:r w:rsidRPr="007F06FB">
        <w:rPr>
          <w:rFonts w:ascii="Times New Roman" w:hAnsi="Times New Roman" w:cs="Times New Roman"/>
          <w:sz w:val="24"/>
        </w:rPr>
        <w:t xml:space="preserve">:S193-S200. </w:t>
      </w:r>
    </w:p>
    <w:p w14:paraId="330DF88F" w14:textId="7AD50CC1" w:rsidR="001878F8" w:rsidRPr="007F06FB" w:rsidRDefault="001878F8" w:rsidP="007F06FB">
      <w:pPr>
        <w:pStyle w:val="ListParagraph"/>
        <w:widowControl/>
        <w:numPr>
          <w:ilvl w:val="1"/>
          <w:numId w:val="4"/>
        </w:numPr>
        <w:spacing w:after="160" w:line="360" w:lineRule="auto"/>
        <w:rPr>
          <w:rFonts w:ascii="Times New Roman" w:hAnsi="Times New Roman" w:cs="Times New Roman"/>
          <w:sz w:val="24"/>
        </w:rPr>
      </w:pPr>
      <w:proofErr w:type="spellStart"/>
      <w:r w:rsidRPr="007F06FB">
        <w:rPr>
          <w:rFonts w:ascii="Times New Roman" w:hAnsi="Times New Roman" w:cs="Times New Roman"/>
          <w:sz w:val="24"/>
        </w:rPr>
        <w:t>Mwita</w:t>
      </w:r>
      <w:proofErr w:type="spellEnd"/>
      <w:r w:rsidRPr="007F06FB">
        <w:rPr>
          <w:rFonts w:ascii="Times New Roman" w:hAnsi="Times New Roman" w:cs="Times New Roman"/>
          <w:sz w:val="24"/>
        </w:rPr>
        <w:t xml:space="preserve"> C, </w:t>
      </w:r>
      <w:proofErr w:type="spellStart"/>
      <w:r w:rsidRPr="007F06FB">
        <w:rPr>
          <w:rFonts w:ascii="Times New Roman" w:hAnsi="Times New Roman" w:cs="Times New Roman"/>
          <w:sz w:val="24"/>
        </w:rPr>
        <w:t>Negesa</w:t>
      </w:r>
      <w:proofErr w:type="spellEnd"/>
      <w:r w:rsidRPr="007F06FB">
        <w:rPr>
          <w:rFonts w:ascii="Times New Roman" w:hAnsi="Times New Roman" w:cs="Times New Roman"/>
          <w:sz w:val="24"/>
        </w:rPr>
        <w:t xml:space="preserve"> R, </w:t>
      </w:r>
      <w:proofErr w:type="spellStart"/>
      <w:r w:rsidRPr="007F06FB">
        <w:rPr>
          <w:rFonts w:ascii="Times New Roman" w:hAnsi="Times New Roman" w:cs="Times New Roman"/>
          <w:sz w:val="24"/>
        </w:rPr>
        <w:t>Boeck</w:t>
      </w:r>
      <w:proofErr w:type="spellEnd"/>
      <w:r w:rsidRPr="007F06FB">
        <w:rPr>
          <w:rFonts w:ascii="Times New Roman" w:hAnsi="Times New Roman" w:cs="Times New Roman"/>
          <w:sz w:val="24"/>
        </w:rPr>
        <w:t xml:space="preserve"> M, et al. Open abdomen management and outcomes: two case reports from western Kenya and a review of literature from Africa. Pan </w:t>
      </w:r>
      <w:proofErr w:type="spellStart"/>
      <w:r w:rsidRPr="007F06FB">
        <w:rPr>
          <w:rFonts w:ascii="Times New Roman" w:hAnsi="Times New Roman" w:cs="Times New Roman"/>
          <w:sz w:val="24"/>
        </w:rPr>
        <w:t>Afr</w:t>
      </w:r>
      <w:proofErr w:type="spellEnd"/>
      <w:r w:rsidRPr="007F06FB">
        <w:rPr>
          <w:rFonts w:ascii="Times New Roman" w:hAnsi="Times New Roman" w:cs="Times New Roman"/>
          <w:sz w:val="24"/>
        </w:rPr>
        <w:t xml:space="preserve"> Med J</w:t>
      </w:r>
      <w:r w:rsidR="007F06FB" w:rsidRPr="007F06FB">
        <w:rPr>
          <w:rFonts w:ascii="Times New Roman" w:hAnsi="Times New Roman" w:cs="Times New Roman"/>
          <w:sz w:val="24"/>
        </w:rPr>
        <w:t>.</w:t>
      </w:r>
      <w:r w:rsidRPr="007F06FB">
        <w:rPr>
          <w:rFonts w:ascii="Times New Roman" w:hAnsi="Times New Roman" w:cs="Times New Roman"/>
          <w:sz w:val="24"/>
        </w:rPr>
        <w:t xml:space="preserve"> 2019</w:t>
      </w:r>
      <w:proofErr w:type="gramStart"/>
      <w:r w:rsidRPr="007F06FB">
        <w:rPr>
          <w:rFonts w:ascii="Times New Roman" w:hAnsi="Times New Roman" w:cs="Times New Roman"/>
          <w:sz w:val="24"/>
        </w:rPr>
        <w:t>;32:33</w:t>
      </w:r>
      <w:proofErr w:type="gramEnd"/>
      <w:r w:rsidRPr="007F06FB">
        <w:rPr>
          <w:rFonts w:ascii="Times New Roman" w:hAnsi="Times New Roman" w:cs="Times New Roman"/>
          <w:sz w:val="24"/>
        </w:rPr>
        <w:t xml:space="preserve">. </w:t>
      </w:r>
    </w:p>
    <w:p w14:paraId="7C20A2C8" w14:textId="3B88693F" w:rsidR="007F06FB" w:rsidRPr="007F06FB" w:rsidRDefault="001878F8" w:rsidP="007F06FB">
      <w:pPr>
        <w:pStyle w:val="ListParagraph"/>
        <w:widowControl/>
        <w:numPr>
          <w:ilvl w:val="1"/>
          <w:numId w:val="4"/>
        </w:numPr>
        <w:spacing w:after="160" w:line="360" w:lineRule="auto"/>
        <w:rPr>
          <w:rFonts w:ascii="Times New Roman" w:hAnsi="Times New Roman" w:cs="Times New Roman"/>
          <w:sz w:val="24"/>
        </w:rPr>
      </w:pPr>
      <w:proofErr w:type="spellStart"/>
      <w:r w:rsidRPr="007F06FB">
        <w:rPr>
          <w:rFonts w:ascii="Times New Roman" w:hAnsi="Times New Roman" w:cs="Times New Roman"/>
          <w:sz w:val="24"/>
        </w:rPr>
        <w:t>Coccolini</w:t>
      </w:r>
      <w:proofErr w:type="spellEnd"/>
      <w:r w:rsidRPr="007F06FB">
        <w:rPr>
          <w:rFonts w:ascii="Times New Roman" w:hAnsi="Times New Roman" w:cs="Times New Roman"/>
          <w:sz w:val="24"/>
        </w:rPr>
        <w:t xml:space="preserve">, F., Montori, G., </w:t>
      </w:r>
      <w:proofErr w:type="spellStart"/>
      <w:r w:rsidRPr="007F06FB">
        <w:rPr>
          <w:rFonts w:ascii="Times New Roman" w:hAnsi="Times New Roman" w:cs="Times New Roman"/>
          <w:sz w:val="24"/>
        </w:rPr>
        <w:t>Ceresoli</w:t>
      </w:r>
      <w:proofErr w:type="spellEnd"/>
      <w:r w:rsidRPr="007F06FB">
        <w:rPr>
          <w:rFonts w:ascii="Times New Roman" w:hAnsi="Times New Roman" w:cs="Times New Roman"/>
          <w:sz w:val="24"/>
        </w:rPr>
        <w:t>, M</w:t>
      </w:r>
      <w:r w:rsidR="00765B59">
        <w:rPr>
          <w:rFonts w:ascii="Times New Roman" w:hAnsi="Times New Roman" w:cs="Times New Roman"/>
          <w:sz w:val="24"/>
        </w:rPr>
        <w:t>,</w:t>
      </w:r>
      <w:r w:rsidRPr="007F06FB">
        <w:rPr>
          <w:rFonts w:ascii="Times New Roman" w:hAnsi="Times New Roman" w:cs="Times New Roman"/>
          <w:sz w:val="24"/>
        </w:rPr>
        <w:t> et al. The role of open abdomen in non-trauma patient: WSES Consensus Paper. World J Emerg Surg</w:t>
      </w:r>
      <w:r w:rsidR="007F06FB" w:rsidRPr="007F06FB">
        <w:rPr>
          <w:rFonts w:ascii="Times New Roman" w:hAnsi="Times New Roman" w:cs="Times New Roman"/>
          <w:sz w:val="24"/>
        </w:rPr>
        <w:t>.</w:t>
      </w:r>
      <w:r w:rsidRPr="007F06FB">
        <w:rPr>
          <w:rFonts w:ascii="Times New Roman" w:hAnsi="Times New Roman" w:cs="Times New Roman"/>
          <w:sz w:val="24"/>
        </w:rPr>
        <w:t>2017</w:t>
      </w:r>
      <w:proofErr w:type="gramStart"/>
      <w:r w:rsidRPr="007F06FB">
        <w:rPr>
          <w:rFonts w:ascii="Times New Roman" w:hAnsi="Times New Roman" w:cs="Times New Roman"/>
          <w:sz w:val="24"/>
        </w:rPr>
        <w:t>;12:39</w:t>
      </w:r>
      <w:proofErr w:type="gramEnd"/>
      <w:r w:rsidRPr="007F06FB">
        <w:rPr>
          <w:rFonts w:ascii="Times New Roman" w:hAnsi="Times New Roman" w:cs="Times New Roman"/>
          <w:sz w:val="24"/>
        </w:rPr>
        <w:t>.</w:t>
      </w:r>
    </w:p>
    <w:p w14:paraId="59FA81BF" w14:textId="77777777" w:rsidR="00F10D7E" w:rsidRPr="00E56740" w:rsidRDefault="008D29F5" w:rsidP="007F06FB">
      <w:pPr>
        <w:pStyle w:val="ListParagraph"/>
        <w:widowControl/>
        <w:numPr>
          <w:ilvl w:val="1"/>
          <w:numId w:val="4"/>
        </w:numPr>
        <w:spacing w:after="160" w:line="360" w:lineRule="auto"/>
        <w:rPr>
          <w:rFonts w:ascii="Times New Roman" w:hAnsi="Times New Roman" w:cs="Times New Roman"/>
          <w:sz w:val="24"/>
          <w:highlight w:val="yellow"/>
        </w:rPr>
      </w:pPr>
      <w:proofErr w:type="spellStart"/>
      <w:r w:rsidRPr="00E56740">
        <w:rPr>
          <w:rFonts w:ascii="Times New Roman" w:hAnsi="Times New Roman" w:cs="Times New Roman"/>
          <w:sz w:val="24"/>
          <w:highlight w:val="yellow"/>
        </w:rPr>
        <w:t>Souphia</w:t>
      </w:r>
      <w:proofErr w:type="spellEnd"/>
      <w:r w:rsidRPr="00E56740">
        <w:rPr>
          <w:rFonts w:ascii="Times New Roman" w:hAnsi="Times New Roman" w:cs="Times New Roman"/>
          <w:sz w:val="24"/>
          <w:highlight w:val="yellow"/>
        </w:rPr>
        <w:t xml:space="preserve"> R, </w:t>
      </w:r>
      <w:proofErr w:type="spellStart"/>
      <w:r w:rsidRPr="00E56740">
        <w:rPr>
          <w:rFonts w:ascii="Times New Roman" w:hAnsi="Times New Roman" w:cs="Times New Roman"/>
          <w:sz w:val="24"/>
          <w:highlight w:val="yellow"/>
        </w:rPr>
        <w:t>Sawssen</w:t>
      </w:r>
      <w:proofErr w:type="spellEnd"/>
      <w:r w:rsidRPr="00E56740">
        <w:rPr>
          <w:rFonts w:ascii="Times New Roman" w:hAnsi="Times New Roman" w:cs="Times New Roman"/>
          <w:sz w:val="24"/>
          <w:highlight w:val="yellow"/>
        </w:rPr>
        <w:t xml:space="preserve"> BM, Wael F, Mannai MH, Bechir KM. Mesenteric panniculitis: A case report. Int J Surg Case Rep. 2025 Feb</w:t>
      </w:r>
      <w:proofErr w:type="gramStart"/>
      <w:r w:rsidRPr="00E56740">
        <w:rPr>
          <w:rFonts w:ascii="Times New Roman" w:hAnsi="Times New Roman" w:cs="Times New Roman"/>
          <w:sz w:val="24"/>
          <w:highlight w:val="yellow"/>
        </w:rPr>
        <w:t>;127:111000</w:t>
      </w:r>
      <w:proofErr w:type="gramEnd"/>
      <w:r w:rsidRPr="00E56740">
        <w:rPr>
          <w:rFonts w:ascii="Times New Roman" w:hAnsi="Times New Roman" w:cs="Times New Roman"/>
          <w:sz w:val="24"/>
          <w:highlight w:val="yellow"/>
        </w:rPr>
        <w:t xml:space="preserve">. </w:t>
      </w:r>
    </w:p>
    <w:p w14:paraId="29C593DB" w14:textId="7A506CB3" w:rsidR="001878F8" w:rsidRPr="00E56740" w:rsidRDefault="00F10D7E" w:rsidP="007F06FB">
      <w:pPr>
        <w:pStyle w:val="ListParagraph"/>
        <w:widowControl/>
        <w:numPr>
          <w:ilvl w:val="1"/>
          <w:numId w:val="4"/>
        </w:numPr>
        <w:spacing w:after="160" w:line="360" w:lineRule="auto"/>
        <w:rPr>
          <w:rFonts w:ascii="Times New Roman" w:hAnsi="Times New Roman" w:cs="Times New Roman"/>
          <w:sz w:val="24"/>
          <w:highlight w:val="yellow"/>
        </w:rPr>
      </w:pPr>
      <w:r w:rsidRPr="00E56740">
        <w:rPr>
          <w:rFonts w:ascii="Times New Roman" w:hAnsi="Times New Roman" w:cs="Times New Roman"/>
          <w:sz w:val="24"/>
          <w:highlight w:val="yellow"/>
        </w:rPr>
        <w:t xml:space="preserve">Einav S, Zimmerman FS, Tankel J, Leone M. Management of the patient with the open abdomen. </w:t>
      </w:r>
      <w:proofErr w:type="spellStart"/>
      <w:r w:rsidRPr="00E56740">
        <w:rPr>
          <w:rFonts w:ascii="Times New Roman" w:hAnsi="Times New Roman" w:cs="Times New Roman"/>
          <w:sz w:val="24"/>
          <w:highlight w:val="yellow"/>
        </w:rPr>
        <w:t>Curr</w:t>
      </w:r>
      <w:proofErr w:type="spellEnd"/>
      <w:r w:rsidRPr="00E56740">
        <w:rPr>
          <w:rFonts w:ascii="Times New Roman" w:hAnsi="Times New Roman" w:cs="Times New Roman"/>
          <w:sz w:val="24"/>
          <w:highlight w:val="yellow"/>
        </w:rPr>
        <w:t xml:space="preserve"> </w:t>
      </w:r>
      <w:proofErr w:type="spellStart"/>
      <w:r w:rsidRPr="00E56740">
        <w:rPr>
          <w:rFonts w:ascii="Times New Roman" w:hAnsi="Times New Roman" w:cs="Times New Roman"/>
          <w:sz w:val="24"/>
          <w:highlight w:val="yellow"/>
        </w:rPr>
        <w:t>Opin</w:t>
      </w:r>
      <w:proofErr w:type="spellEnd"/>
      <w:r w:rsidRPr="00E56740">
        <w:rPr>
          <w:rFonts w:ascii="Times New Roman" w:hAnsi="Times New Roman" w:cs="Times New Roman"/>
          <w:sz w:val="24"/>
          <w:highlight w:val="yellow"/>
        </w:rPr>
        <w:t xml:space="preserve"> </w:t>
      </w:r>
      <w:proofErr w:type="spellStart"/>
      <w:r w:rsidRPr="00E56740">
        <w:rPr>
          <w:rFonts w:ascii="Times New Roman" w:hAnsi="Times New Roman" w:cs="Times New Roman"/>
          <w:sz w:val="24"/>
          <w:highlight w:val="yellow"/>
        </w:rPr>
        <w:t>Crit</w:t>
      </w:r>
      <w:proofErr w:type="spellEnd"/>
      <w:r w:rsidRPr="00E56740">
        <w:rPr>
          <w:rFonts w:ascii="Times New Roman" w:hAnsi="Times New Roman" w:cs="Times New Roman"/>
          <w:sz w:val="24"/>
          <w:highlight w:val="yellow"/>
        </w:rPr>
        <w:t xml:space="preserve"> Care. 2021 Dec 1;27(6):726-732. </w:t>
      </w:r>
    </w:p>
    <w:p w14:paraId="176BE321" w14:textId="77777777" w:rsidR="007F06FB" w:rsidRPr="007F06FB" w:rsidRDefault="007F06FB" w:rsidP="007F06FB">
      <w:pPr>
        <w:spacing w:line="360" w:lineRule="auto"/>
        <w:rPr>
          <w:rFonts w:ascii="Times New Roman" w:hAnsi="Times New Roman" w:cs="Times New Roman"/>
          <w:sz w:val="24"/>
        </w:rPr>
      </w:pPr>
    </w:p>
    <w:p w14:paraId="1BC60570" w14:textId="71302B90" w:rsidR="001878F8" w:rsidRPr="007F06FB" w:rsidRDefault="007F06FB" w:rsidP="007F06FB">
      <w:pPr>
        <w:spacing w:line="360" w:lineRule="auto"/>
        <w:rPr>
          <w:rFonts w:ascii="Times New Roman" w:hAnsi="Times New Roman" w:cs="Times New Roman"/>
          <w:sz w:val="24"/>
        </w:rPr>
      </w:pPr>
      <w:r w:rsidRPr="007F06FB">
        <w:rPr>
          <w:rFonts w:ascii="Times New Roman" w:hAnsi="Times New Roman" w:cs="Times New Roman"/>
          <w:sz w:val="24"/>
        </w:rPr>
        <w:t>.</w:t>
      </w:r>
    </w:p>
    <w:p w14:paraId="4EE3D2C0" w14:textId="77777777" w:rsidR="00442CC9" w:rsidRPr="007F06FB" w:rsidRDefault="00442CC9" w:rsidP="007F06FB">
      <w:pPr>
        <w:spacing w:line="360" w:lineRule="auto"/>
        <w:rPr>
          <w:rFonts w:ascii="Times New Roman" w:hAnsi="Times New Roman" w:cs="Times New Roman"/>
          <w:sz w:val="24"/>
        </w:rPr>
      </w:pPr>
    </w:p>
    <w:sectPr w:rsidR="00442CC9" w:rsidRPr="007F06FB" w:rsidSect="003164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DC96" w14:textId="77777777" w:rsidR="00CD1E78" w:rsidRDefault="00CD1E78" w:rsidP="00316432">
      <w:r>
        <w:separator/>
      </w:r>
    </w:p>
  </w:endnote>
  <w:endnote w:type="continuationSeparator" w:id="0">
    <w:p w14:paraId="34E710E1" w14:textId="77777777" w:rsidR="00CD1E78" w:rsidRDefault="00CD1E78" w:rsidP="0031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BF9B" w14:textId="77777777" w:rsidR="00316432" w:rsidRDefault="00316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92EA" w14:textId="77777777" w:rsidR="00316432" w:rsidRDefault="00316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DFF8" w14:textId="77777777" w:rsidR="00316432" w:rsidRDefault="00316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906F" w14:textId="77777777" w:rsidR="00CD1E78" w:rsidRDefault="00CD1E78" w:rsidP="00316432">
      <w:r>
        <w:separator/>
      </w:r>
    </w:p>
  </w:footnote>
  <w:footnote w:type="continuationSeparator" w:id="0">
    <w:p w14:paraId="48DB294C" w14:textId="77777777" w:rsidR="00CD1E78" w:rsidRDefault="00CD1E78" w:rsidP="0031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9644" w14:textId="7DD49408" w:rsidR="00316432" w:rsidRDefault="00CD1E78">
    <w:pPr>
      <w:pStyle w:val="Header"/>
    </w:pPr>
    <w:r>
      <w:rPr>
        <w:noProof/>
      </w:rPr>
      <w:pict w14:anchorId="5D36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B601" w14:textId="2ECF51F1" w:rsidR="00316432" w:rsidRDefault="00CD1E78">
    <w:pPr>
      <w:pStyle w:val="Header"/>
    </w:pPr>
    <w:r>
      <w:rPr>
        <w:noProof/>
      </w:rPr>
      <w:pict w14:anchorId="31694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4BF4F" w14:textId="690BDB8F" w:rsidR="00316432" w:rsidRDefault="00CD1E78">
    <w:pPr>
      <w:pStyle w:val="Header"/>
    </w:pPr>
    <w:r>
      <w:rPr>
        <w:noProof/>
      </w:rPr>
      <w:pict w14:anchorId="20B8B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0379"/>
    <w:multiLevelType w:val="multilevel"/>
    <w:tmpl w:val="7BD8A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EastAsia"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6710B"/>
    <w:multiLevelType w:val="hybridMultilevel"/>
    <w:tmpl w:val="F92A5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147051"/>
    <w:multiLevelType w:val="multilevel"/>
    <w:tmpl w:val="278A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302AD"/>
    <w:multiLevelType w:val="multilevel"/>
    <w:tmpl w:val="C936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57DB2"/>
    <w:multiLevelType w:val="hybridMultilevel"/>
    <w:tmpl w:val="AECC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F39DD"/>
    <w:multiLevelType w:val="multilevel"/>
    <w:tmpl w:val="A6242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C9"/>
    <w:rsid w:val="00007C93"/>
    <w:rsid w:val="0001507A"/>
    <w:rsid w:val="00025E0D"/>
    <w:rsid w:val="00094B7D"/>
    <w:rsid w:val="000D0FAA"/>
    <w:rsid w:val="000E025B"/>
    <w:rsid w:val="001316DE"/>
    <w:rsid w:val="00166C29"/>
    <w:rsid w:val="001878F8"/>
    <w:rsid w:val="001B152F"/>
    <w:rsid w:val="001C4F6A"/>
    <w:rsid w:val="001D42E0"/>
    <w:rsid w:val="001E16E8"/>
    <w:rsid w:val="00270449"/>
    <w:rsid w:val="00270A52"/>
    <w:rsid w:val="002814F4"/>
    <w:rsid w:val="00285C3B"/>
    <w:rsid w:val="00293AE4"/>
    <w:rsid w:val="002A54C1"/>
    <w:rsid w:val="002B3690"/>
    <w:rsid w:val="00302AF2"/>
    <w:rsid w:val="00314E26"/>
    <w:rsid w:val="00316432"/>
    <w:rsid w:val="00331F55"/>
    <w:rsid w:val="003334A7"/>
    <w:rsid w:val="00353CD3"/>
    <w:rsid w:val="00381442"/>
    <w:rsid w:val="003B7777"/>
    <w:rsid w:val="003E1448"/>
    <w:rsid w:val="00401148"/>
    <w:rsid w:val="00431321"/>
    <w:rsid w:val="00442CC9"/>
    <w:rsid w:val="004469E6"/>
    <w:rsid w:val="004C0745"/>
    <w:rsid w:val="004C4ECA"/>
    <w:rsid w:val="00534149"/>
    <w:rsid w:val="005B1B37"/>
    <w:rsid w:val="005C7F25"/>
    <w:rsid w:val="005D398D"/>
    <w:rsid w:val="005F4DAC"/>
    <w:rsid w:val="00604ACB"/>
    <w:rsid w:val="00663B01"/>
    <w:rsid w:val="00667E37"/>
    <w:rsid w:val="006C03CF"/>
    <w:rsid w:val="006E166D"/>
    <w:rsid w:val="00704758"/>
    <w:rsid w:val="00705A12"/>
    <w:rsid w:val="0072289D"/>
    <w:rsid w:val="007300EB"/>
    <w:rsid w:val="00731850"/>
    <w:rsid w:val="00735166"/>
    <w:rsid w:val="00757F81"/>
    <w:rsid w:val="00765B59"/>
    <w:rsid w:val="007D0F9D"/>
    <w:rsid w:val="007F06FB"/>
    <w:rsid w:val="00821204"/>
    <w:rsid w:val="00842B1E"/>
    <w:rsid w:val="00850A3C"/>
    <w:rsid w:val="00873654"/>
    <w:rsid w:val="008743B9"/>
    <w:rsid w:val="008A0ADC"/>
    <w:rsid w:val="008C03C9"/>
    <w:rsid w:val="008C7E06"/>
    <w:rsid w:val="008D29F5"/>
    <w:rsid w:val="009A2135"/>
    <w:rsid w:val="009A3160"/>
    <w:rsid w:val="009E29A0"/>
    <w:rsid w:val="00A010A1"/>
    <w:rsid w:val="00A04F15"/>
    <w:rsid w:val="00A16219"/>
    <w:rsid w:val="00A47C8A"/>
    <w:rsid w:val="00A53DC8"/>
    <w:rsid w:val="00B205B5"/>
    <w:rsid w:val="00B37959"/>
    <w:rsid w:val="00B91CE4"/>
    <w:rsid w:val="00B93C8D"/>
    <w:rsid w:val="00C61472"/>
    <w:rsid w:val="00C93B5C"/>
    <w:rsid w:val="00CB4D28"/>
    <w:rsid w:val="00CD1E78"/>
    <w:rsid w:val="00CE358E"/>
    <w:rsid w:val="00D21F9B"/>
    <w:rsid w:val="00D42817"/>
    <w:rsid w:val="00D61E07"/>
    <w:rsid w:val="00D758E0"/>
    <w:rsid w:val="00DC7A81"/>
    <w:rsid w:val="00DF3A31"/>
    <w:rsid w:val="00E049DC"/>
    <w:rsid w:val="00E327B8"/>
    <w:rsid w:val="00E56740"/>
    <w:rsid w:val="00E571D0"/>
    <w:rsid w:val="00E940E3"/>
    <w:rsid w:val="00EF5347"/>
    <w:rsid w:val="00F10D7E"/>
    <w:rsid w:val="00F27520"/>
    <w:rsid w:val="00F43487"/>
    <w:rsid w:val="00F6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062D3"/>
  <w15:chartTrackingRefBased/>
  <w15:docId w15:val="{FE648C05-6FDA-423B-B81A-1B311F7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F8"/>
    <w:pPr>
      <w:widowControl w:val="0"/>
      <w:spacing w:after="0" w:line="240" w:lineRule="auto"/>
      <w:jc w:val="both"/>
    </w:pPr>
    <w:rPr>
      <w:rFonts w:eastAsiaTheme="minorEastAsia"/>
      <w:sz w:val="21"/>
      <w:lang w:eastAsia="zh-CN"/>
      <w14:ligatures w14:val="none"/>
    </w:rPr>
  </w:style>
  <w:style w:type="paragraph" w:styleId="Heading1">
    <w:name w:val="heading 1"/>
    <w:basedOn w:val="Normal"/>
    <w:next w:val="Normal"/>
    <w:link w:val="Heading1Char"/>
    <w:uiPriority w:val="9"/>
    <w:qFormat/>
    <w:rsid w:val="0044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C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C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C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C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CC9"/>
    <w:rPr>
      <w:rFonts w:eastAsiaTheme="majorEastAsia" w:cstheme="majorBidi"/>
      <w:color w:val="272727" w:themeColor="text1" w:themeTint="D8"/>
    </w:rPr>
  </w:style>
  <w:style w:type="paragraph" w:styleId="Title">
    <w:name w:val="Title"/>
    <w:basedOn w:val="Normal"/>
    <w:next w:val="Normal"/>
    <w:link w:val="TitleChar"/>
    <w:uiPriority w:val="10"/>
    <w:qFormat/>
    <w:rsid w:val="00442C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CC9"/>
    <w:pPr>
      <w:spacing w:before="160"/>
      <w:jc w:val="center"/>
    </w:pPr>
    <w:rPr>
      <w:i/>
      <w:iCs/>
      <w:color w:val="404040" w:themeColor="text1" w:themeTint="BF"/>
    </w:rPr>
  </w:style>
  <w:style w:type="character" w:customStyle="1" w:styleId="QuoteChar">
    <w:name w:val="Quote Char"/>
    <w:basedOn w:val="DefaultParagraphFont"/>
    <w:link w:val="Quote"/>
    <w:uiPriority w:val="29"/>
    <w:rsid w:val="00442CC9"/>
    <w:rPr>
      <w:i/>
      <w:iCs/>
      <w:color w:val="404040" w:themeColor="text1" w:themeTint="BF"/>
    </w:rPr>
  </w:style>
  <w:style w:type="paragraph" w:styleId="ListParagraph">
    <w:name w:val="List Paragraph"/>
    <w:basedOn w:val="Normal"/>
    <w:link w:val="ListParagraphChar"/>
    <w:uiPriority w:val="34"/>
    <w:qFormat/>
    <w:rsid w:val="00442CC9"/>
    <w:pPr>
      <w:ind w:left="720"/>
      <w:contextualSpacing/>
    </w:pPr>
  </w:style>
  <w:style w:type="character" w:styleId="IntenseEmphasis">
    <w:name w:val="Intense Emphasis"/>
    <w:basedOn w:val="DefaultParagraphFont"/>
    <w:uiPriority w:val="21"/>
    <w:qFormat/>
    <w:rsid w:val="00442CC9"/>
    <w:rPr>
      <w:i/>
      <w:iCs/>
      <w:color w:val="0F4761" w:themeColor="accent1" w:themeShade="BF"/>
    </w:rPr>
  </w:style>
  <w:style w:type="paragraph" w:styleId="IntenseQuote">
    <w:name w:val="Intense Quote"/>
    <w:basedOn w:val="Normal"/>
    <w:next w:val="Normal"/>
    <w:link w:val="IntenseQuoteChar"/>
    <w:uiPriority w:val="30"/>
    <w:qFormat/>
    <w:rsid w:val="0044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CC9"/>
    <w:rPr>
      <w:i/>
      <w:iCs/>
      <w:color w:val="0F4761" w:themeColor="accent1" w:themeShade="BF"/>
    </w:rPr>
  </w:style>
  <w:style w:type="character" w:styleId="IntenseReference">
    <w:name w:val="Intense Reference"/>
    <w:basedOn w:val="DefaultParagraphFont"/>
    <w:uiPriority w:val="32"/>
    <w:qFormat/>
    <w:rsid w:val="00442CC9"/>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1878F8"/>
  </w:style>
  <w:style w:type="character" w:styleId="LineNumber">
    <w:name w:val="line number"/>
    <w:basedOn w:val="DefaultParagraphFont"/>
    <w:uiPriority w:val="99"/>
    <w:semiHidden/>
    <w:unhideWhenUsed/>
    <w:rsid w:val="00CB4D28"/>
  </w:style>
  <w:style w:type="character" w:styleId="Hyperlink">
    <w:name w:val="Hyperlink"/>
    <w:basedOn w:val="DefaultParagraphFont"/>
    <w:uiPriority w:val="99"/>
    <w:unhideWhenUsed/>
    <w:rsid w:val="00663B01"/>
    <w:rPr>
      <w:color w:val="467886" w:themeColor="hyperlink"/>
      <w:u w:val="single"/>
    </w:rPr>
  </w:style>
  <w:style w:type="character" w:customStyle="1" w:styleId="UnresolvedMention">
    <w:name w:val="Unresolved Mention"/>
    <w:basedOn w:val="DefaultParagraphFont"/>
    <w:uiPriority w:val="99"/>
    <w:semiHidden/>
    <w:unhideWhenUsed/>
    <w:rsid w:val="00663B01"/>
    <w:rPr>
      <w:color w:val="605E5C"/>
      <w:shd w:val="clear" w:color="auto" w:fill="E1DFDD"/>
    </w:rPr>
  </w:style>
  <w:style w:type="paragraph" w:styleId="Header">
    <w:name w:val="header"/>
    <w:basedOn w:val="Normal"/>
    <w:link w:val="HeaderChar"/>
    <w:uiPriority w:val="99"/>
    <w:unhideWhenUsed/>
    <w:rsid w:val="00316432"/>
    <w:pPr>
      <w:tabs>
        <w:tab w:val="center" w:pos="4680"/>
        <w:tab w:val="right" w:pos="9360"/>
      </w:tabs>
    </w:pPr>
  </w:style>
  <w:style w:type="character" w:customStyle="1" w:styleId="HeaderChar">
    <w:name w:val="Header Char"/>
    <w:basedOn w:val="DefaultParagraphFont"/>
    <w:link w:val="Header"/>
    <w:uiPriority w:val="99"/>
    <w:rsid w:val="00316432"/>
    <w:rPr>
      <w:rFonts w:eastAsiaTheme="minorEastAsia"/>
      <w:sz w:val="21"/>
      <w:lang w:eastAsia="zh-CN"/>
      <w14:ligatures w14:val="none"/>
    </w:rPr>
  </w:style>
  <w:style w:type="paragraph" w:styleId="Footer">
    <w:name w:val="footer"/>
    <w:basedOn w:val="Normal"/>
    <w:link w:val="FooterChar"/>
    <w:uiPriority w:val="99"/>
    <w:unhideWhenUsed/>
    <w:rsid w:val="00316432"/>
    <w:pPr>
      <w:tabs>
        <w:tab w:val="center" w:pos="4680"/>
        <w:tab w:val="right" w:pos="9360"/>
      </w:tabs>
    </w:pPr>
  </w:style>
  <w:style w:type="character" w:customStyle="1" w:styleId="FooterChar">
    <w:name w:val="Footer Char"/>
    <w:basedOn w:val="DefaultParagraphFont"/>
    <w:link w:val="Footer"/>
    <w:uiPriority w:val="99"/>
    <w:rsid w:val="00316432"/>
    <w:rPr>
      <w:rFonts w:eastAsiaTheme="minorEastAsia"/>
      <w:sz w:val="2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4309">
      <w:bodyDiv w:val="1"/>
      <w:marLeft w:val="0"/>
      <w:marRight w:val="0"/>
      <w:marTop w:val="0"/>
      <w:marBottom w:val="0"/>
      <w:divBdr>
        <w:top w:val="none" w:sz="0" w:space="0" w:color="auto"/>
        <w:left w:val="none" w:sz="0" w:space="0" w:color="auto"/>
        <w:bottom w:val="none" w:sz="0" w:space="0" w:color="auto"/>
        <w:right w:val="none" w:sz="0" w:space="0" w:color="auto"/>
      </w:divBdr>
      <w:divsChild>
        <w:div w:id="250814620">
          <w:marLeft w:val="0"/>
          <w:marRight w:val="0"/>
          <w:marTop w:val="0"/>
          <w:marBottom w:val="0"/>
          <w:divBdr>
            <w:top w:val="none" w:sz="0" w:space="0" w:color="auto"/>
            <w:left w:val="none" w:sz="0" w:space="0" w:color="auto"/>
            <w:bottom w:val="none" w:sz="0" w:space="0" w:color="auto"/>
            <w:right w:val="none" w:sz="0" w:space="0" w:color="auto"/>
          </w:divBdr>
          <w:divsChild>
            <w:div w:id="16389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0374">
      <w:bodyDiv w:val="1"/>
      <w:marLeft w:val="0"/>
      <w:marRight w:val="0"/>
      <w:marTop w:val="0"/>
      <w:marBottom w:val="0"/>
      <w:divBdr>
        <w:top w:val="none" w:sz="0" w:space="0" w:color="auto"/>
        <w:left w:val="none" w:sz="0" w:space="0" w:color="auto"/>
        <w:bottom w:val="none" w:sz="0" w:space="0" w:color="auto"/>
        <w:right w:val="none" w:sz="0" w:space="0" w:color="auto"/>
      </w:divBdr>
    </w:div>
    <w:div w:id="345907500">
      <w:bodyDiv w:val="1"/>
      <w:marLeft w:val="0"/>
      <w:marRight w:val="0"/>
      <w:marTop w:val="0"/>
      <w:marBottom w:val="0"/>
      <w:divBdr>
        <w:top w:val="none" w:sz="0" w:space="0" w:color="auto"/>
        <w:left w:val="none" w:sz="0" w:space="0" w:color="auto"/>
        <w:bottom w:val="none" w:sz="0" w:space="0" w:color="auto"/>
        <w:right w:val="none" w:sz="0" w:space="0" w:color="auto"/>
      </w:divBdr>
      <w:divsChild>
        <w:div w:id="1431125691">
          <w:marLeft w:val="0"/>
          <w:marRight w:val="0"/>
          <w:marTop w:val="0"/>
          <w:marBottom w:val="0"/>
          <w:divBdr>
            <w:top w:val="none" w:sz="0" w:space="0" w:color="auto"/>
            <w:left w:val="none" w:sz="0" w:space="0" w:color="auto"/>
            <w:bottom w:val="none" w:sz="0" w:space="0" w:color="auto"/>
            <w:right w:val="none" w:sz="0" w:space="0" w:color="auto"/>
          </w:divBdr>
          <w:divsChild>
            <w:div w:id="11311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0984">
      <w:bodyDiv w:val="1"/>
      <w:marLeft w:val="0"/>
      <w:marRight w:val="0"/>
      <w:marTop w:val="0"/>
      <w:marBottom w:val="0"/>
      <w:divBdr>
        <w:top w:val="none" w:sz="0" w:space="0" w:color="auto"/>
        <w:left w:val="none" w:sz="0" w:space="0" w:color="auto"/>
        <w:bottom w:val="none" w:sz="0" w:space="0" w:color="auto"/>
        <w:right w:val="none" w:sz="0" w:space="0" w:color="auto"/>
      </w:divBdr>
    </w:div>
    <w:div w:id="383069850">
      <w:bodyDiv w:val="1"/>
      <w:marLeft w:val="0"/>
      <w:marRight w:val="0"/>
      <w:marTop w:val="0"/>
      <w:marBottom w:val="0"/>
      <w:divBdr>
        <w:top w:val="none" w:sz="0" w:space="0" w:color="auto"/>
        <w:left w:val="none" w:sz="0" w:space="0" w:color="auto"/>
        <w:bottom w:val="none" w:sz="0" w:space="0" w:color="auto"/>
        <w:right w:val="none" w:sz="0" w:space="0" w:color="auto"/>
      </w:divBdr>
      <w:divsChild>
        <w:div w:id="866984402">
          <w:marLeft w:val="0"/>
          <w:marRight w:val="0"/>
          <w:marTop w:val="0"/>
          <w:marBottom w:val="0"/>
          <w:divBdr>
            <w:top w:val="none" w:sz="0" w:space="0" w:color="auto"/>
            <w:left w:val="none" w:sz="0" w:space="0" w:color="auto"/>
            <w:bottom w:val="none" w:sz="0" w:space="0" w:color="auto"/>
            <w:right w:val="none" w:sz="0" w:space="0" w:color="auto"/>
          </w:divBdr>
          <w:divsChild>
            <w:div w:id="14397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3758">
      <w:bodyDiv w:val="1"/>
      <w:marLeft w:val="0"/>
      <w:marRight w:val="0"/>
      <w:marTop w:val="0"/>
      <w:marBottom w:val="0"/>
      <w:divBdr>
        <w:top w:val="none" w:sz="0" w:space="0" w:color="auto"/>
        <w:left w:val="none" w:sz="0" w:space="0" w:color="auto"/>
        <w:bottom w:val="none" w:sz="0" w:space="0" w:color="auto"/>
        <w:right w:val="none" w:sz="0" w:space="0" w:color="auto"/>
      </w:divBdr>
    </w:div>
    <w:div w:id="709694139">
      <w:bodyDiv w:val="1"/>
      <w:marLeft w:val="0"/>
      <w:marRight w:val="0"/>
      <w:marTop w:val="0"/>
      <w:marBottom w:val="0"/>
      <w:divBdr>
        <w:top w:val="none" w:sz="0" w:space="0" w:color="auto"/>
        <w:left w:val="none" w:sz="0" w:space="0" w:color="auto"/>
        <w:bottom w:val="none" w:sz="0" w:space="0" w:color="auto"/>
        <w:right w:val="none" w:sz="0" w:space="0" w:color="auto"/>
      </w:divBdr>
    </w:div>
    <w:div w:id="1111508313">
      <w:bodyDiv w:val="1"/>
      <w:marLeft w:val="0"/>
      <w:marRight w:val="0"/>
      <w:marTop w:val="0"/>
      <w:marBottom w:val="0"/>
      <w:divBdr>
        <w:top w:val="none" w:sz="0" w:space="0" w:color="auto"/>
        <w:left w:val="none" w:sz="0" w:space="0" w:color="auto"/>
        <w:bottom w:val="none" w:sz="0" w:space="0" w:color="auto"/>
        <w:right w:val="none" w:sz="0" w:space="0" w:color="auto"/>
      </w:divBdr>
    </w:div>
    <w:div w:id="1524710858">
      <w:bodyDiv w:val="1"/>
      <w:marLeft w:val="0"/>
      <w:marRight w:val="0"/>
      <w:marTop w:val="0"/>
      <w:marBottom w:val="0"/>
      <w:divBdr>
        <w:top w:val="none" w:sz="0" w:space="0" w:color="auto"/>
        <w:left w:val="none" w:sz="0" w:space="0" w:color="auto"/>
        <w:bottom w:val="none" w:sz="0" w:space="0" w:color="auto"/>
        <w:right w:val="none" w:sz="0" w:space="0" w:color="auto"/>
      </w:divBdr>
      <w:divsChild>
        <w:div w:id="1033767058">
          <w:marLeft w:val="0"/>
          <w:marRight w:val="0"/>
          <w:marTop w:val="0"/>
          <w:marBottom w:val="0"/>
          <w:divBdr>
            <w:top w:val="none" w:sz="0" w:space="0" w:color="auto"/>
            <w:left w:val="none" w:sz="0" w:space="0" w:color="auto"/>
            <w:bottom w:val="none" w:sz="0" w:space="0" w:color="auto"/>
            <w:right w:val="none" w:sz="0" w:space="0" w:color="auto"/>
          </w:divBdr>
          <w:divsChild>
            <w:div w:id="20648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Supriya</dc:creator>
  <cp:keywords/>
  <dc:description/>
  <cp:lastModifiedBy>SDI CPU 1127</cp:lastModifiedBy>
  <cp:revision>21</cp:revision>
  <dcterms:created xsi:type="dcterms:W3CDTF">2025-03-15T14:58:00Z</dcterms:created>
  <dcterms:modified xsi:type="dcterms:W3CDTF">2025-03-25T11:53:00Z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80bb8a648d254286d1f2c13c742ed061d5f8b14bb635b315a6c2d2f7cce29e09</vt:lpwstr>
  </property>
</Properties>
</file>