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030DF3" w14:textId="77777777" w:rsidR="00C2546B" w:rsidRDefault="00C2546B" w:rsidP="00CC13B5">
      <w:pPr>
        <w:spacing w:before="100" w:beforeAutospacing="1" w:after="100" w:afterAutospacing="1"/>
        <w:jc w:val="center"/>
        <w:rPr>
          <w:rFonts w:ascii="Times New Roman" w:eastAsia="Times New Roman" w:hAnsi="Times New Roman" w:cs="Times New Roman"/>
          <w:b/>
          <w:bCs/>
          <w:kern w:val="0"/>
          <w:sz w:val="28"/>
          <w:szCs w:val="28"/>
          <w:lang w:val="en-US" w:eastAsia="fr-FR"/>
          <w14:ligatures w14:val="none"/>
        </w:rPr>
      </w:pPr>
      <w:r w:rsidRPr="00C2546B">
        <w:rPr>
          <w:rFonts w:ascii="Times New Roman" w:eastAsia="Times New Roman" w:hAnsi="Times New Roman" w:cs="Times New Roman"/>
          <w:b/>
          <w:bCs/>
          <w:kern w:val="0"/>
          <w:sz w:val="28"/>
          <w:szCs w:val="28"/>
          <w:lang w:val="en-US" w:eastAsia="fr-FR"/>
          <w14:ligatures w14:val="none"/>
        </w:rPr>
        <w:t xml:space="preserve">PRIMARY MESENTERIC NEUROENDOCRINE TUMOR: A RARE CASE OF AGGRESSIVE PROGRESSION </w:t>
      </w:r>
    </w:p>
    <w:p w14:paraId="78ABC211" w14:textId="70F88FE5" w:rsidR="004804B8" w:rsidRDefault="004804B8" w:rsidP="00A2054D">
      <w:pPr>
        <w:spacing w:before="100" w:beforeAutospacing="1" w:after="100" w:afterAutospacing="1"/>
        <w:rPr>
          <w:rFonts w:ascii="Times New Roman" w:eastAsia="Times New Roman" w:hAnsi="Times New Roman" w:cs="Times New Roman"/>
          <w:kern w:val="0"/>
          <w:sz w:val="22"/>
          <w:szCs w:val="22"/>
          <w:lang w:val="en-US" w:eastAsia="fr-FR"/>
          <w14:ligatures w14:val="none"/>
        </w:rPr>
      </w:pPr>
    </w:p>
    <w:p w14:paraId="46F3AE17" w14:textId="77777777" w:rsidR="002E56A6" w:rsidRPr="00A2054D" w:rsidRDefault="002E56A6" w:rsidP="00A2054D">
      <w:pPr>
        <w:spacing w:before="100" w:beforeAutospacing="1" w:after="100" w:afterAutospacing="1"/>
        <w:rPr>
          <w:rFonts w:ascii="Times New Roman" w:eastAsia="Times New Roman" w:hAnsi="Times New Roman" w:cs="Times New Roman"/>
          <w:kern w:val="0"/>
          <w:sz w:val="22"/>
          <w:szCs w:val="22"/>
          <w:lang w:val="en-US" w:eastAsia="fr-FR"/>
          <w14:ligatures w14:val="none"/>
        </w:rPr>
      </w:pPr>
    </w:p>
    <w:p w14:paraId="7040EB8D" w14:textId="77777777" w:rsidR="00C2546B" w:rsidRPr="00C2546B" w:rsidRDefault="00C2546B" w:rsidP="00C2546B">
      <w:pPr>
        <w:spacing w:before="100" w:beforeAutospacing="1" w:after="100" w:afterAutospacing="1"/>
        <w:outlineLvl w:val="2"/>
        <w:rPr>
          <w:rFonts w:ascii="Times New Roman" w:eastAsia="Times New Roman" w:hAnsi="Times New Roman" w:cs="Times New Roman"/>
          <w:b/>
          <w:bCs/>
          <w:kern w:val="0"/>
          <w:lang w:val="en-US" w:eastAsia="fr-FR"/>
          <w14:ligatures w14:val="none"/>
        </w:rPr>
      </w:pPr>
      <w:r w:rsidRPr="00C2546B">
        <w:rPr>
          <w:rFonts w:ascii="Times New Roman" w:eastAsia="Times New Roman" w:hAnsi="Times New Roman" w:cs="Times New Roman"/>
          <w:b/>
          <w:bCs/>
          <w:kern w:val="0"/>
          <w:lang w:val="en-US" w:eastAsia="fr-FR"/>
          <w14:ligatures w14:val="none"/>
        </w:rPr>
        <w:t>ABSTRACT</w:t>
      </w:r>
    </w:p>
    <w:p w14:paraId="0599774A" w14:textId="77777777" w:rsidR="00C2546B" w:rsidRPr="00C2546B" w:rsidRDefault="00C2546B" w:rsidP="007D3E4C">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Mesenteric neuroendocrine tumors (NETs) are generally secondary localizations of small intestine tumors. However, primary mesenteric forms are rare.</w:t>
      </w:r>
    </w:p>
    <w:p w14:paraId="6B81F71F" w14:textId="77777777" w:rsidR="00C2546B" w:rsidRPr="00C2546B" w:rsidRDefault="00C2546B" w:rsidP="007D3E4C">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 xml:space="preserve">We report the case of a 75-year-old patient who had been experiencing cholestatic jaundice for a month, along with epigastric pain. Initial imaging revealed a pancreatic neoplasm located at the uncinate process, with dilation of the common bile duct and the </w:t>
      </w:r>
      <w:proofErr w:type="spellStart"/>
      <w:r w:rsidRPr="00C2546B">
        <w:rPr>
          <w:rFonts w:ascii="Times New Roman" w:eastAsia="Times New Roman" w:hAnsi="Times New Roman" w:cs="Times New Roman"/>
          <w:kern w:val="0"/>
          <w:lang w:val="en-US" w:eastAsia="fr-FR"/>
          <w14:ligatures w14:val="none"/>
        </w:rPr>
        <w:t>Wirsung</w:t>
      </w:r>
      <w:proofErr w:type="spellEnd"/>
      <w:r w:rsidRPr="00C2546B">
        <w:rPr>
          <w:rFonts w:ascii="Times New Roman" w:eastAsia="Times New Roman" w:hAnsi="Times New Roman" w:cs="Times New Roman"/>
          <w:kern w:val="0"/>
          <w:lang w:val="en-US" w:eastAsia="fr-FR"/>
          <w14:ligatures w14:val="none"/>
        </w:rPr>
        <w:t xml:space="preserve"> duct. However, endoscopic ultrasound rather suggested early-stage chronic pancreatitis, without an identifiable mass.</w:t>
      </w:r>
    </w:p>
    <w:p w14:paraId="73F244AA" w14:textId="77777777" w:rsidR="00C2546B" w:rsidRPr="00C2546B" w:rsidRDefault="00C2546B" w:rsidP="007D3E4C">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Abdominal MRI revealed a 55 × 33 mm mesenteric lesion with spiculated and retractile borders, encasing the superior mesenteric vessels and distant from the pancreatic uncinate process. Its radiological characteristics were suggestive of a mesenteric carcinoid tumor. Suspected metastatic liver nodules, retroperitoneal lymphadenopathy, and pancreatic atrophy with mild ductal dilation were also present.</w:t>
      </w:r>
    </w:p>
    <w:p w14:paraId="304116E2" w14:textId="77777777" w:rsidR="00C2546B" w:rsidRDefault="00C2546B" w:rsidP="007D3E4C">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Laparotomy revealed a 10 cm mesenteric mass infiltrating the mesenteric vessels, making surgical resection impossible. No primary tumor of the small intestine or pancreas was identified. Histological analysis confirmed a well-differentiated grade 1 neuroendocrine tumor, with a proliferation index &lt;1% and strong</w:t>
      </w:r>
      <w:r w:rsidR="009B619F">
        <w:rPr>
          <w:rFonts w:ascii="Times New Roman" w:eastAsia="Times New Roman" w:hAnsi="Times New Roman" w:cs="Times New Roman"/>
          <w:kern w:val="0"/>
          <w:lang w:val="en-US" w:eastAsia="fr-FR"/>
          <w14:ligatures w14:val="none"/>
        </w:rPr>
        <w:t xml:space="preserve"> </w:t>
      </w:r>
      <w:r w:rsidRPr="00C2546B">
        <w:rPr>
          <w:rFonts w:ascii="Times New Roman" w:eastAsia="Times New Roman" w:hAnsi="Times New Roman" w:cs="Times New Roman"/>
          <w:kern w:val="0"/>
          <w:lang w:val="en-US" w:eastAsia="fr-FR"/>
          <w14:ligatures w14:val="none"/>
        </w:rPr>
        <w:t>diffuse expression of chromogranin A, synaptophysin, and cytokeratin AE1/AE3.</w:t>
      </w:r>
    </w:p>
    <w:p w14:paraId="2FED0E37" w14:textId="30021D22" w:rsidR="006E1713" w:rsidRPr="00C2546B" w:rsidRDefault="006E1713" w:rsidP="007D3E4C">
      <w:pPr>
        <w:spacing w:before="100" w:beforeAutospacing="1" w:after="100" w:afterAutospacing="1"/>
        <w:jc w:val="both"/>
        <w:rPr>
          <w:rFonts w:ascii="Times New Roman" w:eastAsia="Times New Roman" w:hAnsi="Times New Roman" w:cs="Times New Roman"/>
          <w:kern w:val="0"/>
          <w:lang w:val="en-US" w:eastAsia="fr-FR"/>
          <w14:ligatures w14:val="none"/>
        </w:rPr>
      </w:pPr>
      <w:r w:rsidRPr="006E1713">
        <w:rPr>
          <w:rFonts w:ascii="Times New Roman" w:eastAsia="Times New Roman" w:hAnsi="Times New Roman" w:cs="Times New Roman"/>
          <w:kern w:val="0"/>
          <w:highlight w:val="yellow"/>
          <w:lang w:val="en-US" w:eastAsia="fr-FR"/>
          <w14:ligatures w14:val="none"/>
        </w:rPr>
        <w:t>The patient’s case was discussed in a multidisciplinary board meeting, in which chemotherapy was decided and initiated.</w:t>
      </w:r>
    </w:p>
    <w:p w14:paraId="4C17AFF2" w14:textId="77777777" w:rsidR="00C2546B" w:rsidRDefault="00C2546B" w:rsidP="007D3E4C">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Despite this low proliferation index, the tumor progressed aggressively, with liver, lymph node, and pleural metastas</w:t>
      </w:r>
      <w:r w:rsidR="005A070A">
        <w:rPr>
          <w:rFonts w:ascii="Times New Roman" w:eastAsia="Times New Roman" w:hAnsi="Times New Roman" w:cs="Times New Roman"/>
          <w:kern w:val="0"/>
          <w:lang w:val="en-US" w:eastAsia="fr-FR"/>
          <w14:ligatures w14:val="none"/>
        </w:rPr>
        <w:t>i</w:t>
      </w:r>
      <w:r w:rsidRPr="00C2546B">
        <w:rPr>
          <w:rFonts w:ascii="Times New Roman" w:eastAsia="Times New Roman" w:hAnsi="Times New Roman" w:cs="Times New Roman"/>
          <w:kern w:val="0"/>
          <w:lang w:val="en-US" w:eastAsia="fr-FR"/>
          <w14:ligatures w14:val="none"/>
        </w:rPr>
        <w:t xml:space="preserve">s, as well as peritoneal carcinomatosis. This case highlights the </w:t>
      </w:r>
      <w:r w:rsidR="009B619F" w:rsidRPr="009B619F">
        <w:rPr>
          <w:rFonts w:ascii="Times New Roman" w:eastAsia="Times New Roman" w:hAnsi="Times New Roman" w:cs="Times New Roman"/>
          <w:kern w:val="0"/>
          <w:lang w:val="en-US" w:eastAsia="fr-FR"/>
          <w14:ligatures w14:val="none"/>
        </w:rPr>
        <w:t xml:space="preserve">occasionally </w:t>
      </w:r>
      <w:r w:rsidR="009B619F" w:rsidRPr="00C2546B">
        <w:rPr>
          <w:rFonts w:ascii="Times New Roman" w:eastAsia="Times New Roman" w:hAnsi="Times New Roman" w:cs="Times New Roman"/>
          <w:kern w:val="0"/>
          <w:lang w:val="en-US" w:eastAsia="fr-FR"/>
          <w14:ligatures w14:val="none"/>
        </w:rPr>
        <w:t>aggressive</w:t>
      </w:r>
      <w:r w:rsidRPr="00C2546B">
        <w:rPr>
          <w:rFonts w:ascii="Times New Roman" w:eastAsia="Times New Roman" w:hAnsi="Times New Roman" w:cs="Times New Roman"/>
          <w:kern w:val="0"/>
          <w:lang w:val="en-US" w:eastAsia="fr-FR"/>
          <w14:ligatures w14:val="none"/>
        </w:rPr>
        <w:t xml:space="preserve"> evolutionary potential of primary mesenteric neuroendocrine tumors, even of low grade.</w:t>
      </w:r>
    </w:p>
    <w:p w14:paraId="43C5BA92" w14:textId="298D5E76" w:rsidR="00736BD9" w:rsidRPr="00736BD9" w:rsidRDefault="00736BD9" w:rsidP="00736BD9">
      <w:pPr>
        <w:pStyle w:val="NormalWeb"/>
        <w:jc w:val="both"/>
        <w:rPr>
          <w:i/>
          <w:iCs/>
          <w:lang w:val="en-US"/>
        </w:rPr>
      </w:pPr>
      <w:r w:rsidRPr="00736BD9">
        <w:rPr>
          <w:i/>
          <w:iCs/>
          <w:lang w:val="en-US"/>
        </w:rPr>
        <w:t>Keywords:</w:t>
      </w:r>
      <w:r>
        <w:rPr>
          <w:i/>
          <w:iCs/>
          <w:lang w:val="en-US"/>
        </w:rPr>
        <w:t xml:space="preserve"> </w:t>
      </w:r>
      <w:r w:rsidRPr="00736BD9">
        <w:rPr>
          <w:lang w:val="en-US"/>
        </w:rPr>
        <w:t>mesenteric neuroendocrine</w:t>
      </w:r>
      <w:r w:rsidR="00236A82">
        <w:rPr>
          <w:lang w:val="en-US"/>
        </w:rPr>
        <w:t>,</w:t>
      </w:r>
      <w:r w:rsidRPr="00736BD9">
        <w:rPr>
          <w:lang w:val="en-US"/>
        </w:rPr>
        <w:t xml:space="preserve"> tumor</w:t>
      </w:r>
      <w:r>
        <w:rPr>
          <w:lang w:val="en-US"/>
        </w:rPr>
        <w:t xml:space="preserve">, </w:t>
      </w:r>
      <w:r w:rsidR="00236A82" w:rsidRPr="00236A82">
        <w:rPr>
          <w:lang w:val="en-US"/>
        </w:rPr>
        <w:t>chronic pancreatitis</w:t>
      </w:r>
      <w:r>
        <w:rPr>
          <w:lang w:val="en-US"/>
        </w:rPr>
        <w:t xml:space="preserve">, </w:t>
      </w:r>
      <w:r w:rsidR="00236A82" w:rsidRPr="00236A82">
        <w:rPr>
          <w:lang w:val="en-US"/>
        </w:rPr>
        <w:t>chemotherapy</w:t>
      </w:r>
    </w:p>
    <w:p w14:paraId="13933CD9" w14:textId="77777777" w:rsidR="00C2546B" w:rsidRPr="00736BD9" w:rsidRDefault="00C2546B" w:rsidP="00736BD9">
      <w:pPr>
        <w:pStyle w:val="ListParagraph"/>
        <w:numPr>
          <w:ilvl w:val="0"/>
          <w:numId w:val="2"/>
        </w:numPr>
        <w:spacing w:before="100" w:beforeAutospacing="1" w:after="100" w:afterAutospacing="1"/>
        <w:outlineLvl w:val="2"/>
        <w:rPr>
          <w:b/>
          <w:bCs/>
          <w:sz w:val="27"/>
          <w:szCs w:val="27"/>
          <w:lang w:val="en-US"/>
        </w:rPr>
      </w:pPr>
      <w:r w:rsidRPr="00736BD9">
        <w:rPr>
          <w:b/>
          <w:bCs/>
          <w:sz w:val="27"/>
          <w:szCs w:val="27"/>
          <w:lang w:val="en-US"/>
        </w:rPr>
        <w:t>INTRODUCTION</w:t>
      </w:r>
    </w:p>
    <w:p w14:paraId="12920117" w14:textId="77777777" w:rsidR="00C2546B" w:rsidRPr="00C2546B" w:rsidRDefault="00C2546B" w:rsidP="00EA2DBD">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Neuroendocrine tumors (NETs) are a group of neoplasms arising from neuroendocrine cells and expressing neuronal markers such as synaptophysin or chromogranin A. They are primarily located in the gastrointestinal tract. Their presentation in the mesentery is rare, particularly in the absence of another primary lesion suggesting a metastatic origin.</w:t>
      </w:r>
    </w:p>
    <w:p w14:paraId="064081F0" w14:textId="77777777" w:rsidR="00C2546B" w:rsidRPr="00C2546B" w:rsidRDefault="00C2546B" w:rsidP="00EA2DBD">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Here, we report a case of a well-differentiated grade 1 primary mesenteric neuroendocrine tumor with aggressive behavior and review the literature on this entity.</w:t>
      </w:r>
    </w:p>
    <w:p w14:paraId="73C5789A" w14:textId="77777777" w:rsidR="00C2546B" w:rsidRPr="00736BD9" w:rsidRDefault="00C2546B" w:rsidP="00736BD9">
      <w:pPr>
        <w:pStyle w:val="ListParagraph"/>
        <w:numPr>
          <w:ilvl w:val="0"/>
          <w:numId w:val="2"/>
        </w:numPr>
        <w:spacing w:before="100" w:beforeAutospacing="1" w:after="100" w:afterAutospacing="1"/>
        <w:outlineLvl w:val="2"/>
        <w:rPr>
          <w:b/>
          <w:bCs/>
          <w:sz w:val="27"/>
          <w:szCs w:val="27"/>
          <w:lang w:val="en-US"/>
        </w:rPr>
      </w:pPr>
      <w:r w:rsidRPr="00736BD9">
        <w:rPr>
          <w:b/>
          <w:bCs/>
          <w:sz w:val="27"/>
          <w:szCs w:val="27"/>
          <w:lang w:val="en-US"/>
        </w:rPr>
        <w:lastRenderedPageBreak/>
        <w:t>CASE PRESENTATION</w:t>
      </w:r>
    </w:p>
    <w:p w14:paraId="79B0906C" w14:textId="77777777" w:rsidR="00C2546B" w:rsidRPr="00C2546B" w:rsidRDefault="000B2BBB" w:rsidP="009B619F">
      <w:pPr>
        <w:spacing w:before="100" w:beforeAutospacing="1" w:after="100" w:afterAutospacing="1"/>
        <w:jc w:val="both"/>
        <w:rPr>
          <w:rFonts w:ascii="Times New Roman" w:eastAsia="Times New Roman" w:hAnsi="Times New Roman" w:cs="Times New Roman"/>
          <w:kern w:val="0"/>
          <w:lang w:val="en-US" w:eastAsia="fr-FR"/>
          <w14:ligatures w14:val="none"/>
        </w:rPr>
      </w:pPr>
      <w:r w:rsidRPr="009B619F">
        <w:rPr>
          <w:rFonts w:ascii="Times New Roman" w:eastAsia="Times New Roman" w:hAnsi="Times New Roman" w:cs="Times New Roman"/>
          <w:kern w:val="0"/>
          <w:lang w:val="en-US" w:eastAsia="fr-FR"/>
          <w14:ligatures w14:val="none"/>
        </w:rPr>
        <w:t xml:space="preserve">The </w:t>
      </w:r>
      <w:r w:rsidR="009B619F" w:rsidRPr="009B619F">
        <w:rPr>
          <w:rFonts w:ascii="Times New Roman" w:eastAsia="Times New Roman" w:hAnsi="Times New Roman" w:cs="Times New Roman"/>
          <w:kern w:val="0"/>
          <w:lang w:val="en-US" w:eastAsia="fr-FR"/>
          <w14:ligatures w14:val="none"/>
        </w:rPr>
        <w:t>patient was a 75-year-old man with a history of hypertension and inguinal hernia repair who had been presenting with generalized cholestatic jaundice for one month, associated with epigastric pain relieved by self-induced vomiting</w:t>
      </w:r>
      <w:r w:rsidR="00C2546B" w:rsidRPr="00C2546B">
        <w:rPr>
          <w:rFonts w:ascii="Times New Roman" w:eastAsia="Times New Roman" w:hAnsi="Times New Roman" w:cs="Times New Roman"/>
          <w:kern w:val="0"/>
          <w:lang w:val="en-US" w:eastAsia="fr-FR"/>
          <w14:ligatures w14:val="none"/>
        </w:rPr>
        <w:t>. There w</w:t>
      </w:r>
      <w:r w:rsidR="000B770D">
        <w:rPr>
          <w:rFonts w:ascii="Times New Roman" w:eastAsia="Times New Roman" w:hAnsi="Times New Roman" w:cs="Times New Roman"/>
          <w:kern w:val="0"/>
          <w:lang w:val="en-US" w:eastAsia="fr-FR"/>
          <w14:ligatures w14:val="none"/>
        </w:rPr>
        <w:t>ere</w:t>
      </w:r>
      <w:r w:rsidR="00C2546B" w:rsidRPr="00C2546B">
        <w:rPr>
          <w:rFonts w:ascii="Times New Roman" w:eastAsia="Times New Roman" w:hAnsi="Times New Roman" w:cs="Times New Roman"/>
          <w:kern w:val="0"/>
          <w:lang w:val="en-US" w:eastAsia="fr-FR"/>
          <w14:ligatures w14:val="none"/>
        </w:rPr>
        <w:t xml:space="preserve"> no pruritus, neurological symptoms, </w:t>
      </w:r>
      <w:r w:rsidR="005A070A">
        <w:rPr>
          <w:rFonts w:ascii="Times New Roman" w:eastAsia="Times New Roman" w:hAnsi="Times New Roman" w:cs="Times New Roman"/>
          <w:kern w:val="0"/>
          <w:lang w:val="en-US" w:eastAsia="fr-FR"/>
          <w14:ligatures w14:val="none"/>
        </w:rPr>
        <w:t>g</w:t>
      </w:r>
      <w:r w:rsidR="00C2546B" w:rsidRPr="00C2546B">
        <w:rPr>
          <w:rFonts w:ascii="Times New Roman" w:eastAsia="Times New Roman" w:hAnsi="Times New Roman" w:cs="Times New Roman"/>
          <w:kern w:val="0"/>
          <w:lang w:val="en-US" w:eastAsia="fr-FR"/>
          <w14:ligatures w14:val="none"/>
        </w:rPr>
        <w:t xml:space="preserve">astrointestinal bleeding, </w:t>
      </w:r>
      <w:r w:rsidR="000B770D">
        <w:rPr>
          <w:rFonts w:ascii="Times New Roman" w:eastAsia="Times New Roman" w:hAnsi="Times New Roman" w:cs="Times New Roman"/>
          <w:kern w:val="0"/>
          <w:lang w:val="en-US" w:eastAsia="fr-FR"/>
          <w14:ligatures w14:val="none"/>
        </w:rPr>
        <w:t>n</w:t>
      </w:r>
      <w:r w:rsidR="00C2546B" w:rsidRPr="00C2546B">
        <w:rPr>
          <w:rFonts w:ascii="Times New Roman" w:eastAsia="Times New Roman" w:hAnsi="Times New Roman" w:cs="Times New Roman"/>
          <w:kern w:val="0"/>
          <w:lang w:val="en-US" w:eastAsia="fr-FR"/>
          <w14:ligatures w14:val="none"/>
        </w:rPr>
        <w:t xml:space="preserve">or bowel </w:t>
      </w:r>
      <w:r w:rsidR="000B770D">
        <w:rPr>
          <w:rFonts w:ascii="Times New Roman" w:eastAsia="Times New Roman" w:hAnsi="Times New Roman" w:cs="Times New Roman"/>
          <w:kern w:val="0"/>
          <w:lang w:val="en-US" w:eastAsia="fr-FR"/>
          <w14:ligatures w14:val="none"/>
        </w:rPr>
        <w:t>changes</w:t>
      </w:r>
      <w:r w:rsidR="00C2546B" w:rsidRPr="00C2546B">
        <w:rPr>
          <w:rFonts w:ascii="Times New Roman" w:eastAsia="Times New Roman" w:hAnsi="Times New Roman" w:cs="Times New Roman"/>
          <w:kern w:val="0"/>
          <w:lang w:val="en-US" w:eastAsia="fr-FR"/>
          <w14:ligatures w14:val="none"/>
        </w:rPr>
        <w:t>. His condition progressed in an afebrile context with general deterioration, including fatigue and weight loss.</w:t>
      </w:r>
    </w:p>
    <w:p w14:paraId="05A16F68" w14:textId="77777777" w:rsidR="00C2546B" w:rsidRPr="00C2546B" w:rsidRDefault="00C2546B" w:rsidP="009B619F">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Physical examination revealed generalized jaundice and epigastric tenderness, with no palpable mass.</w:t>
      </w:r>
    </w:p>
    <w:p w14:paraId="1D3B991D" w14:textId="77777777" w:rsidR="00C2546B" w:rsidRPr="00C2546B" w:rsidRDefault="00C2546B" w:rsidP="009B619F">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 xml:space="preserve">An initial abdominal CT scan suggested a pancreatic neoplasm at the uncinate process, with dilation of the common bile duct (CBD) and </w:t>
      </w:r>
      <w:proofErr w:type="spellStart"/>
      <w:r w:rsidRPr="00C2546B">
        <w:rPr>
          <w:rFonts w:ascii="Times New Roman" w:eastAsia="Times New Roman" w:hAnsi="Times New Roman" w:cs="Times New Roman"/>
          <w:kern w:val="0"/>
          <w:lang w:val="en-US" w:eastAsia="fr-FR"/>
          <w14:ligatures w14:val="none"/>
        </w:rPr>
        <w:t>Wirsung</w:t>
      </w:r>
      <w:proofErr w:type="spellEnd"/>
      <w:r w:rsidRPr="00C2546B">
        <w:rPr>
          <w:rFonts w:ascii="Times New Roman" w:eastAsia="Times New Roman" w:hAnsi="Times New Roman" w:cs="Times New Roman"/>
          <w:kern w:val="0"/>
          <w:lang w:val="en-US" w:eastAsia="fr-FR"/>
          <w14:ligatures w14:val="none"/>
        </w:rPr>
        <w:t xml:space="preserve"> duct. To obtain histological confirmation, an endoscopic ultrasound was performed, which revealed findings suggestive of early-stage chronic pancreatitis, without an identifiable mass.</w:t>
      </w:r>
    </w:p>
    <w:p w14:paraId="126DA715" w14:textId="77777777" w:rsidR="00C2546B" w:rsidRPr="00C2546B" w:rsidRDefault="00C2546B" w:rsidP="009B619F">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Abdominal MRI revealed a 55 × 33 mm mesenteric lesion with spiculated and retractile borders, showing finger-like extensions into the mesenteric fat. The lesion appeared hypointense on T1-weighted images, slightly heterogeneous hyperintense on T2-weighted images, and hyperintense on diffusion-weighted imaging, with contrast enhancement after gadolinium injection. It circumferentially involved the superior mesenteric artery and vein, and its upper pole was distant from the pancreatic uncinate process. These features suggested a mesenteric carcinoid tumor (Fig. 1).</w:t>
      </w:r>
    </w:p>
    <w:p w14:paraId="13AF974A" w14:textId="77777777" w:rsidR="00C2546B" w:rsidRPr="00C2546B" w:rsidRDefault="00C2546B" w:rsidP="009B619F">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Additionally, four hepatic nodules suspected of being metastas</w:t>
      </w:r>
      <w:r w:rsidR="005A070A">
        <w:rPr>
          <w:rFonts w:ascii="Times New Roman" w:eastAsia="Times New Roman" w:hAnsi="Times New Roman" w:cs="Times New Roman"/>
          <w:kern w:val="0"/>
          <w:lang w:val="en-US" w:eastAsia="fr-FR"/>
          <w14:ligatures w14:val="none"/>
        </w:rPr>
        <w:t>is</w:t>
      </w:r>
      <w:r w:rsidRPr="00C2546B">
        <w:rPr>
          <w:rFonts w:ascii="Times New Roman" w:eastAsia="Times New Roman" w:hAnsi="Times New Roman" w:cs="Times New Roman"/>
          <w:kern w:val="0"/>
          <w:lang w:val="en-US" w:eastAsia="fr-FR"/>
          <w14:ligatures w14:val="none"/>
        </w:rPr>
        <w:t xml:space="preserve"> and retroperitoneal lymphadenopathy measuring 7, 8, 12, and 20 mm in the largest dimension were present. The pancreas exhibited heterogeneous atrophy of the head and tail, with mild dilation of the </w:t>
      </w:r>
      <w:proofErr w:type="spellStart"/>
      <w:r w:rsidRPr="00C2546B">
        <w:rPr>
          <w:rFonts w:ascii="Times New Roman" w:eastAsia="Times New Roman" w:hAnsi="Times New Roman" w:cs="Times New Roman"/>
          <w:kern w:val="0"/>
          <w:lang w:val="en-US" w:eastAsia="fr-FR"/>
          <w14:ligatures w14:val="none"/>
        </w:rPr>
        <w:t>Wirsung</w:t>
      </w:r>
      <w:proofErr w:type="spellEnd"/>
      <w:r w:rsidRPr="00C2546B">
        <w:rPr>
          <w:rFonts w:ascii="Times New Roman" w:eastAsia="Times New Roman" w:hAnsi="Times New Roman" w:cs="Times New Roman"/>
          <w:kern w:val="0"/>
          <w:lang w:val="en-US" w:eastAsia="fr-FR"/>
          <w14:ligatures w14:val="none"/>
        </w:rPr>
        <w:t xml:space="preserve"> duct and secondary ducts. The common bile duct was slightly dilated, with no visible obstruction, and the pancreatic head appeared hypertrophied. Diffusion-weighted imaging findings were consistent with an acute pancreatitis flare-up on a background of chronic pancreatitis. No intraperitoneal fluid collection was observed.</w:t>
      </w:r>
    </w:p>
    <w:p w14:paraId="524BB05F" w14:textId="77777777" w:rsidR="00C2546B" w:rsidRDefault="00C2546B" w:rsidP="009B619F">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Laparotomy revealed a 10 cm mesenteric tumor fixed to the posterior plane and encasing the mesenteric vessels</w:t>
      </w:r>
      <w:r w:rsidR="006E4567">
        <w:rPr>
          <w:rFonts w:ascii="Times New Roman" w:eastAsia="Times New Roman" w:hAnsi="Times New Roman" w:cs="Times New Roman"/>
          <w:kern w:val="0"/>
          <w:lang w:val="en-US" w:eastAsia="fr-FR"/>
          <w14:ligatures w14:val="none"/>
        </w:rPr>
        <w:t xml:space="preserve">, </w:t>
      </w:r>
      <w:r w:rsidR="006E4567" w:rsidRPr="006E4567">
        <w:rPr>
          <w:rFonts w:ascii="Times New Roman" w:eastAsia="Times New Roman" w:hAnsi="Times New Roman" w:cs="Times New Roman"/>
          <w:kern w:val="0"/>
          <w:lang w:val="en-US" w:eastAsia="fr-FR"/>
          <w14:ligatures w14:val="none"/>
        </w:rPr>
        <w:t>along with a dilation of the CBD</w:t>
      </w:r>
      <w:r w:rsidR="009F7B75">
        <w:rPr>
          <w:rFonts w:ascii="Times New Roman" w:eastAsia="Times New Roman" w:hAnsi="Times New Roman" w:cs="Times New Roman"/>
          <w:kern w:val="0"/>
          <w:lang w:val="en-US" w:eastAsia="fr-FR"/>
          <w14:ligatures w14:val="none"/>
        </w:rPr>
        <w:t xml:space="preserve"> </w:t>
      </w:r>
      <w:r w:rsidR="006E4567" w:rsidRPr="006E4567">
        <w:rPr>
          <w:rFonts w:ascii="Times New Roman" w:eastAsia="Times New Roman" w:hAnsi="Times New Roman" w:cs="Times New Roman"/>
          <w:kern w:val="0"/>
          <w:lang w:val="en-US" w:eastAsia="fr-FR"/>
          <w14:ligatures w14:val="none"/>
        </w:rPr>
        <w:t>to 12 mm.</w:t>
      </w:r>
      <w:r w:rsidR="006E4567">
        <w:rPr>
          <w:rFonts w:ascii="Times New Roman" w:eastAsia="Times New Roman" w:hAnsi="Times New Roman" w:cs="Times New Roman"/>
          <w:kern w:val="0"/>
          <w:lang w:val="en-US" w:eastAsia="fr-FR"/>
          <w14:ligatures w14:val="none"/>
        </w:rPr>
        <w:t xml:space="preserve"> </w:t>
      </w:r>
      <w:r w:rsidRPr="00C2546B">
        <w:rPr>
          <w:rFonts w:ascii="Times New Roman" w:eastAsia="Times New Roman" w:hAnsi="Times New Roman" w:cs="Times New Roman"/>
          <w:kern w:val="0"/>
          <w:lang w:val="en-US" w:eastAsia="fr-FR"/>
          <w14:ligatures w14:val="none"/>
        </w:rPr>
        <w:t xml:space="preserve">No small bowel or pancreatic tumor, visible hepatic nodules, peritoneal carcinomatosis, or ascites were identified intraoperatively. Due to the tumor’s size and vascular involvement, surgical resection was not feasible. A tumor biopsy was performed, along with a side-to-side </w:t>
      </w:r>
      <w:proofErr w:type="spellStart"/>
      <w:r w:rsidRPr="00C2546B">
        <w:rPr>
          <w:rFonts w:ascii="Times New Roman" w:eastAsia="Times New Roman" w:hAnsi="Times New Roman" w:cs="Times New Roman"/>
          <w:kern w:val="0"/>
          <w:lang w:val="en-US" w:eastAsia="fr-FR"/>
          <w14:ligatures w14:val="none"/>
        </w:rPr>
        <w:t>choledochoduodenostomy</w:t>
      </w:r>
      <w:proofErr w:type="spellEnd"/>
      <w:r w:rsidRPr="00C2546B">
        <w:rPr>
          <w:rFonts w:ascii="Times New Roman" w:eastAsia="Times New Roman" w:hAnsi="Times New Roman" w:cs="Times New Roman"/>
          <w:kern w:val="0"/>
          <w:lang w:val="en-US" w:eastAsia="fr-FR"/>
          <w14:ligatures w14:val="none"/>
        </w:rPr>
        <w:t>.</w:t>
      </w:r>
    </w:p>
    <w:p w14:paraId="3CBA1915" w14:textId="77777777" w:rsidR="00C2546B" w:rsidRPr="00C2546B" w:rsidRDefault="00C2546B" w:rsidP="009B619F">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Histopathological examination of paraffin-embedded sections revealed an organoid tumor proliferation within a fibrous stroma. Tumor cells were medium-sized, with monomorphic nuclei, "salt-and-pepper" chromatin, and eosinophilic cytoplasm. No mitosis was observed. The tumor stroma was fibroinflammatory (Fig. 2).</w:t>
      </w:r>
    </w:p>
    <w:p w14:paraId="4A611C09" w14:textId="77777777" w:rsidR="00C2546B" w:rsidRPr="00C2546B" w:rsidRDefault="00C2546B" w:rsidP="009B619F">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Immunohistochemical analysis showed strong</w:t>
      </w:r>
      <w:r w:rsidR="004257EF">
        <w:rPr>
          <w:rFonts w:ascii="Times New Roman" w:eastAsia="Times New Roman" w:hAnsi="Times New Roman" w:cs="Times New Roman"/>
          <w:kern w:val="0"/>
          <w:lang w:val="en-US" w:eastAsia="fr-FR"/>
          <w14:ligatures w14:val="none"/>
        </w:rPr>
        <w:t xml:space="preserve"> and </w:t>
      </w:r>
      <w:r w:rsidRPr="00C2546B">
        <w:rPr>
          <w:rFonts w:ascii="Times New Roman" w:eastAsia="Times New Roman" w:hAnsi="Times New Roman" w:cs="Times New Roman"/>
          <w:kern w:val="0"/>
          <w:lang w:val="en-US" w:eastAsia="fr-FR"/>
          <w14:ligatures w14:val="none"/>
        </w:rPr>
        <w:t>diffuse expression of chromogranin A, synaptophysin, and cytokeratin AE1/AE3. The proliferation index was &lt;1%. The diagnosis was a well-differentiated grade 1 neuroendocrine tumor (Fig. 3).</w:t>
      </w:r>
    </w:p>
    <w:p w14:paraId="0A7D6435" w14:textId="77777777" w:rsidR="007D3E98" w:rsidRDefault="00C2546B" w:rsidP="009B619F">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The patient’s case was discussed in a multidisciplinary</w:t>
      </w:r>
      <w:r w:rsidR="002431CE">
        <w:rPr>
          <w:rFonts w:ascii="Times New Roman" w:eastAsia="Times New Roman" w:hAnsi="Times New Roman" w:cs="Times New Roman"/>
          <w:kern w:val="0"/>
          <w:lang w:val="en-US" w:eastAsia="fr-FR"/>
          <w14:ligatures w14:val="none"/>
        </w:rPr>
        <w:t xml:space="preserve"> </w:t>
      </w:r>
      <w:r w:rsidRPr="00C2546B">
        <w:rPr>
          <w:rFonts w:ascii="Times New Roman" w:eastAsia="Times New Roman" w:hAnsi="Times New Roman" w:cs="Times New Roman"/>
          <w:kern w:val="0"/>
          <w:lang w:val="en-US" w:eastAsia="fr-FR"/>
          <w14:ligatures w14:val="none"/>
        </w:rPr>
        <w:t xml:space="preserve">board meeting, </w:t>
      </w:r>
      <w:r w:rsidR="002431CE">
        <w:rPr>
          <w:rFonts w:ascii="Times New Roman" w:eastAsia="Times New Roman" w:hAnsi="Times New Roman" w:cs="Times New Roman"/>
          <w:kern w:val="0"/>
          <w:lang w:val="en-US" w:eastAsia="fr-FR"/>
          <w14:ligatures w14:val="none"/>
        </w:rPr>
        <w:t>in which a</w:t>
      </w:r>
      <w:r w:rsidR="005A070A">
        <w:rPr>
          <w:rFonts w:ascii="Times New Roman" w:eastAsia="Times New Roman" w:hAnsi="Times New Roman" w:cs="Times New Roman"/>
          <w:kern w:val="0"/>
          <w:lang w:val="en-US" w:eastAsia="fr-FR"/>
          <w14:ligatures w14:val="none"/>
        </w:rPr>
        <w:t xml:space="preserve"> </w:t>
      </w:r>
      <w:r w:rsidRPr="00C2546B">
        <w:rPr>
          <w:rFonts w:ascii="Times New Roman" w:eastAsia="Times New Roman" w:hAnsi="Times New Roman" w:cs="Times New Roman"/>
          <w:kern w:val="0"/>
          <w:lang w:val="en-US" w:eastAsia="fr-FR"/>
          <w14:ligatures w14:val="none"/>
        </w:rPr>
        <w:t xml:space="preserve">chemotherapy was </w:t>
      </w:r>
      <w:r w:rsidR="002431CE">
        <w:rPr>
          <w:rFonts w:ascii="Times New Roman" w:eastAsia="Times New Roman" w:hAnsi="Times New Roman" w:cs="Times New Roman"/>
          <w:kern w:val="0"/>
          <w:lang w:val="en-US" w:eastAsia="fr-FR"/>
          <w14:ligatures w14:val="none"/>
        </w:rPr>
        <w:t xml:space="preserve">decided and </w:t>
      </w:r>
      <w:r w:rsidRPr="00C2546B">
        <w:rPr>
          <w:rFonts w:ascii="Times New Roman" w:eastAsia="Times New Roman" w:hAnsi="Times New Roman" w:cs="Times New Roman"/>
          <w:kern w:val="0"/>
          <w:lang w:val="en-US" w:eastAsia="fr-FR"/>
          <w14:ligatures w14:val="none"/>
        </w:rPr>
        <w:t>initiated.</w:t>
      </w:r>
      <w:r w:rsidR="007D3E98">
        <w:rPr>
          <w:rFonts w:ascii="Times New Roman" w:eastAsia="Times New Roman" w:hAnsi="Times New Roman" w:cs="Times New Roman"/>
          <w:kern w:val="0"/>
          <w:lang w:val="en-US" w:eastAsia="fr-FR"/>
          <w14:ligatures w14:val="none"/>
        </w:rPr>
        <w:t xml:space="preserve"> </w:t>
      </w:r>
      <w:r w:rsidRPr="00C2546B">
        <w:rPr>
          <w:rFonts w:ascii="Times New Roman" w:eastAsia="Times New Roman" w:hAnsi="Times New Roman" w:cs="Times New Roman"/>
          <w:kern w:val="0"/>
          <w:lang w:val="en-US" w:eastAsia="fr-FR"/>
          <w14:ligatures w14:val="none"/>
        </w:rPr>
        <w:t xml:space="preserve">Three months later, follow-up thoraco-abdominopelvic CT scan revealed, in addition to previously known lesions, the appearance of a large-volume </w:t>
      </w:r>
      <w:r w:rsidRPr="00C2546B">
        <w:rPr>
          <w:rFonts w:ascii="Times New Roman" w:eastAsia="Times New Roman" w:hAnsi="Times New Roman" w:cs="Times New Roman"/>
          <w:kern w:val="0"/>
          <w:lang w:val="en-US" w:eastAsia="fr-FR"/>
          <w14:ligatures w14:val="none"/>
        </w:rPr>
        <w:lastRenderedPageBreak/>
        <w:t>intraperitoneal effusion, associated with nodular and flame-shaped mesenteric fat infiltration, indicative of peritoneal carcinomatosis (Fig. 4). A small left pleural effusion with suspicious adjacent pleural thickening was also noted.</w:t>
      </w:r>
    </w:p>
    <w:p w14:paraId="0779FE0E" w14:textId="77777777" w:rsidR="00C2546B" w:rsidRDefault="00C2546B" w:rsidP="009B619F">
      <w:pPr>
        <w:spacing w:before="100" w:beforeAutospacing="1" w:after="100" w:afterAutospacing="1"/>
        <w:jc w:val="both"/>
        <w:rPr>
          <w:rFonts w:ascii="Times New Roman" w:eastAsia="Times New Roman" w:hAnsi="Times New Roman" w:cs="Times New Roman"/>
          <w:kern w:val="0"/>
          <w:lang w:val="en-US" w:eastAsia="fr-FR"/>
          <w14:ligatures w14:val="none"/>
        </w:rPr>
      </w:pPr>
      <w:r w:rsidRPr="00C2546B">
        <w:rPr>
          <w:rFonts w:ascii="Times New Roman" w:eastAsia="Times New Roman" w:hAnsi="Times New Roman" w:cs="Times New Roman"/>
          <w:kern w:val="0"/>
          <w:lang w:val="en-US" w:eastAsia="fr-FR"/>
          <w14:ligatures w14:val="none"/>
        </w:rPr>
        <w:t>Thus, we concluded that this was a primary mesenteric neuroendocrine tumor with a low proliferation index, characteristic of grade 1 NETs, but exhibiting aggressive clinical behavior, with liver, lymph node</w:t>
      </w:r>
      <w:r w:rsidR="00B16C16">
        <w:rPr>
          <w:rFonts w:ascii="Times New Roman" w:eastAsia="Times New Roman" w:hAnsi="Times New Roman" w:cs="Times New Roman"/>
          <w:kern w:val="0"/>
          <w:lang w:val="en-US" w:eastAsia="fr-FR"/>
          <w14:ligatures w14:val="none"/>
        </w:rPr>
        <w:t>s</w:t>
      </w:r>
      <w:r w:rsidRPr="00C2546B">
        <w:rPr>
          <w:rFonts w:ascii="Times New Roman" w:eastAsia="Times New Roman" w:hAnsi="Times New Roman" w:cs="Times New Roman"/>
          <w:kern w:val="0"/>
          <w:lang w:val="en-US" w:eastAsia="fr-FR"/>
          <w14:ligatures w14:val="none"/>
        </w:rPr>
        <w:t>, and pleural metastas</w:t>
      </w:r>
      <w:r w:rsidR="002431CE">
        <w:rPr>
          <w:rFonts w:ascii="Times New Roman" w:eastAsia="Times New Roman" w:hAnsi="Times New Roman" w:cs="Times New Roman"/>
          <w:kern w:val="0"/>
          <w:lang w:val="en-US" w:eastAsia="fr-FR"/>
          <w14:ligatures w14:val="none"/>
        </w:rPr>
        <w:t>is</w:t>
      </w:r>
      <w:r w:rsidRPr="00C2546B">
        <w:rPr>
          <w:rFonts w:ascii="Times New Roman" w:eastAsia="Times New Roman" w:hAnsi="Times New Roman" w:cs="Times New Roman"/>
          <w:kern w:val="0"/>
          <w:lang w:val="en-US" w:eastAsia="fr-FR"/>
          <w14:ligatures w14:val="none"/>
        </w:rPr>
        <w:t>, as well as peritoneal carcinomatosis.</w:t>
      </w:r>
    </w:p>
    <w:p w14:paraId="6E14066C" w14:textId="77777777" w:rsidR="00D9680C" w:rsidRDefault="007D3E98" w:rsidP="00D9680C">
      <w:pPr>
        <w:keepNext/>
        <w:jc w:val="center"/>
      </w:pPr>
      <w:r>
        <w:rPr>
          <w:noProof/>
          <w:lang w:val="en-US"/>
        </w:rPr>
        <mc:AlternateContent>
          <mc:Choice Requires="wps">
            <w:drawing>
              <wp:anchor distT="0" distB="0" distL="114300" distR="114300" simplePos="0" relativeHeight="251668480" behindDoc="0" locked="0" layoutInCell="1" allowOverlap="1" wp14:anchorId="41AC0CF7" wp14:editId="007A2CFC">
                <wp:simplePos x="0" y="0"/>
                <wp:positionH relativeFrom="column">
                  <wp:posOffset>1935981</wp:posOffset>
                </wp:positionH>
                <wp:positionV relativeFrom="paragraph">
                  <wp:posOffset>720655</wp:posOffset>
                </wp:positionV>
                <wp:extent cx="342265" cy="142730"/>
                <wp:effectExtent l="0" t="76200" r="0" b="60960"/>
                <wp:wrapNone/>
                <wp:docPr id="419799858" name="Flèche vers la droite 6"/>
                <wp:cNvGraphicFramePr/>
                <a:graphic xmlns:a="http://schemas.openxmlformats.org/drawingml/2006/main">
                  <a:graphicData uri="http://schemas.microsoft.com/office/word/2010/wordprocessingShape">
                    <wps:wsp>
                      <wps:cNvSpPr/>
                      <wps:spPr>
                        <a:xfrm rot="2101018">
                          <a:off x="0" y="0"/>
                          <a:ext cx="342265" cy="14273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77E86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6" o:spid="_x0000_s1026" type="#_x0000_t13" style="position:absolute;margin-left:152.45pt;margin-top:56.75pt;width:26.95pt;height:11.25pt;rotation:229487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" adj="17096" fillcolor="#4472c4 [3204]" strokecolor="#09101d [484]" strokeweight="1pt"/>
            </w:pict>
          </mc:Fallback>
        </mc:AlternateContent>
      </w:r>
      <w:r w:rsidR="000B2BBB">
        <w:rPr>
          <w:noProof/>
          <w:lang w:val="en-US"/>
        </w:rPr>
        <w:drawing>
          <wp:inline distT="0" distB="0" distL="0" distR="0" wp14:anchorId="6A1C7D6F" wp14:editId="62050CE0">
            <wp:extent cx="3695851" cy="2152299"/>
            <wp:effectExtent l="0" t="0" r="0" b="0"/>
            <wp:docPr id="18261903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90370" name="Image 1826190370"/>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727776" cy="2170890"/>
                    </a:xfrm>
                    <a:prstGeom prst="rect">
                      <a:avLst/>
                    </a:prstGeom>
                  </pic:spPr>
                </pic:pic>
              </a:graphicData>
            </a:graphic>
          </wp:inline>
        </w:drawing>
      </w:r>
    </w:p>
    <w:p w14:paraId="114744F0" w14:textId="77777777" w:rsidR="00B624B5" w:rsidRDefault="00D9680C" w:rsidP="007D3E98">
      <w:pPr>
        <w:pStyle w:val="Caption"/>
        <w:spacing w:after="0"/>
        <w:jc w:val="center"/>
        <w:rPr>
          <w:lang w:val="en-US"/>
        </w:rPr>
      </w:pPr>
      <w:r w:rsidRPr="00D9680C">
        <w:rPr>
          <w:lang w:val="en-US"/>
        </w:rPr>
        <w:t xml:space="preserve">Figure 1: Magnetic resonance imaging showing the mesenteric </w:t>
      </w:r>
      <w:proofErr w:type="spellStart"/>
      <w:r w:rsidRPr="00D9680C">
        <w:rPr>
          <w:lang w:val="en-US"/>
        </w:rPr>
        <w:t>tumour</w:t>
      </w:r>
      <w:proofErr w:type="spellEnd"/>
    </w:p>
    <w:p w14:paraId="762C6DA5" w14:textId="77777777" w:rsidR="007D3E98" w:rsidRPr="007D3E98" w:rsidRDefault="007D3E98" w:rsidP="007D3E98">
      <w:pPr>
        <w:rPr>
          <w:lang w:val="en-US" w:eastAsia="fr-FR"/>
        </w:rPr>
      </w:pPr>
    </w:p>
    <w:p w14:paraId="21775791" w14:textId="77777777" w:rsidR="00D9680C" w:rsidRDefault="000B2BBB" w:rsidP="00D9680C">
      <w:pPr>
        <w:jc w:val="center"/>
        <w:rPr>
          <w:rFonts w:ascii="Times New Roman" w:eastAsia="Times New Roman" w:hAnsi="Times New Roman" w:cs="Times New Roman"/>
          <w:kern w:val="0"/>
          <w:lang w:val="en-US" w:eastAsia="fr-FR"/>
          <w14:ligatures w14:val="none"/>
        </w:rPr>
      </w:pPr>
      <w:r>
        <w:rPr>
          <w:noProof/>
          <w:lang w:val="en-US"/>
        </w:rPr>
        <w:drawing>
          <wp:inline distT="0" distB="0" distL="0" distR="0" wp14:anchorId="76CBD4D9" wp14:editId="04B1831E">
            <wp:extent cx="3776717" cy="2160000"/>
            <wp:effectExtent l="0" t="0" r="0" b="0"/>
            <wp:docPr id="193010897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08971" name="Image 1930108971"/>
                    <pic:cNvPicPr/>
                  </pic:nvPicPr>
                  <pic:blipFill>
                    <a:blip r:embed="rId9">
                      <a:extLst>
                        <a:ext uri="{28A0092B-C50C-407E-A947-70E740481C1C}">
                          <a14:useLocalDpi xmlns:a14="http://schemas.microsoft.com/office/drawing/2010/main" val="0"/>
                        </a:ext>
                      </a:extLst>
                    </a:blip>
                    <a:stretch>
                      <a:fillRect/>
                    </a:stretch>
                  </pic:blipFill>
                  <pic:spPr>
                    <a:xfrm>
                      <a:off x="0" y="0"/>
                      <a:ext cx="3776717" cy="2160000"/>
                    </a:xfrm>
                    <a:prstGeom prst="rect">
                      <a:avLst/>
                    </a:prstGeom>
                  </pic:spPr>
                </pic:pic>
              </a:graphicData>
            </a:graphic>
          </wp:inline>
        </w:drawing>
      </w:r>
    </w:p>
    <w:p w14:paraId="7A671CA1" w14:textId="77777777" w:rsidR="00B624B5" w:rsidRDefault="00B624B5" w:rsidP="00D9680C">
      <w:pPr>
        <w:jc w:val="center"/>
        <w:rPr>
          <w:rFonts w:ascii="Times New Roman" w:eastAsia="Times New Roman" w:hAnsi="Times New Roman" w:cs="Times New Roman"/>
          <w:i/>
          <w:iCs/>
          <w:color w:val="44546A" w:themeColor="text2"/>
          <w:kern w:val="0"/>
          <w:sz w:val="18"/>
          <w:szCs w:val="18"/>
          <w:lang w:val="en-US" w:eastAsia="fr-FR"/>
          <w14:ligatures w14:val="none"/>
        </w:rPr>
      </w:pPr>
      <w:r w:rsidRPr="00D9680C">
        <w:rPr>
          <w:rFonts w:ascii="Times New Roman" w:eastAsia="Times New Roman" w:hAnsi="Times New Roman" w:cs="Times New Roman"/>
          <w:i/>
          <w:iCs/>
          <w:color w:val="44546A" w:themeColor="text2"/>
          <w:kern w:val="0"/>
          <w:sz w:val="18"/>
          <w:szCs w:val="18"/>
          <w:lang w:val="en-US" w:eastAsia="fr-FR"/>
          <w14:ligatures w14:val="none"/>
        </w:rPr>
        <w:t xml:space="preserve">Figure 2: </w:t>
      </w:r>
      <w:proofErr w:type="spellStart"/>
      <w:r w:rsidRPr="00D9680C">
        <w:rPr>
          <w:rFonts w:ascii="Times New Roman" w:eastAsia="Times New Roman" w:hAnsi="Times New Roman" w:cs="Times New Roman"/>
          <w:i/>
          <w:iCs/>
          <w:color w:val="44546A" w:themeColor="text2"/>
          <w:kern w:val="0"/>
          <w:sz w:val="18"/>
          <w:szCs w:val="18"/>
          <w:lang w:val="en-US" w:eastAsia="fr-FR"/>
          <w14:ligatures w14:val="none"/>
        </w:rPr>
        <w:t>tumour</w:t>
      </w:r>
      <w:proofErr w:type="spellEnd"/>
      <w:r w:rsidRPr="00D9680C">
        <w:rPr>
          <w:rFonts w:ascii="Times New Roman" w:eastAsia="Times New Roman" w:hAnsi="Times New Roman" w:cs="Times New Roman"/>
          <w:i/>
          <w:iCs/>
          <w:color w:val="44546A" w:themeColor="text2"/>
          <w:kern w:val="0"/>
          <w:sz w:val="18"/>
          <w:szCs w:val="18"/>
          <w:lang w:val="en-US" w:eastAsia="fr-FR"/>
          <w14:ligatures w14:val="none"/>
        </w:rPr>
        <w:t xml:space="preserve"> proliferation </w:t>
      </w:r>
      <w:proofErr w:type="spellStart"/>
      <w:r w:rsidRPr="00D9680C">
        <w:rPr>
          <w:rFonts w:ascii="Times New Roman" w:eastAsia="Times New Roman" w:hAnsi="Times New Roman" w:cs="Times New Roman"/>
          <w:i/>
          <w:iCs/>
          <w:color w:val="44546A" w:themeColor="text2"/>
          <w:kern w:val="0"/>
          <w:sz w:val="18"/>
          <w:szCs w:val="18"/>
          <w:lang w:val="en-US" w:eastAsia="fr-FR"/>
          <w14:ligatures w14:val="none"/>
        </w:rPr>
        <w:t>organised</w:t>
      </w:r>
      <w:proofErr w:type="spellEnd"/>
      <w:r w:rsidRPr="00D9680C">
        <w:rPr>
          <w:rFonts w:ascii="Times New Roman" w:eastAsia="Times New Roman" w:hAnsi="Times New Roman" w:cs="Times New Roman"/>
          <w:i/>
          <w:iCs/>
          <w:color w:val="44546A" w:themeColor="text2"/>
          <w:kern w:val="0"/>
          <w:sz w:val="18"/>
          <w:szCs w:val="18"/>
          <w:lang w:val="en-US" w:eastAsia="fr-FR"/>
          <w14:ligatures w14:val="none"/>
        </w:rPr>
        <w:t xml:space="preserve"> into clusters and strands (H&amp;E, x200)</w:t>
      </w:r>
    </w:p>
    <w:p w14:paraId="60C24D37" w14:textId="77777777" w:rsidR="007D3E98" w:rsidRPr="00D9680C" w:rsidRDefault="007D3E98" w:rsidP="00D9680C">
      <w:pPr>
        <w:jc w:val="center"/>
        <w:rPr>
          <w:rFonts w:ascii="Times New Roman" w:eastAsia="Times New Roman" w:hAnsi="Times New Roman" w:cs="Times New Roman"/>
          <w:kern w:val="0"/>
          <w:lang w:val="en-US" w:eastAsia="fr-FR"/>
          <w14:ligatures w14:val="none"/>
        </w:rPr>
      </w:pPr>
    </w:p>
    <w:p w14:paraId="19191338" w14:textId="77777777" w:rsidR="000B2BBB" w:rsidRDefault="000B2BBB" w:rsidP="000B2BBB">
      <w:pPr>
        <w:keepNext/>
        <w:jc w:val="center"/>
      </w:pPr>
      <w:r>
        <w:rPr>
          <w:noProof/>
          <w:lang w:val="en-US"/>
        </w:rPr>
        <w:lastRenderedPageBreak/>
        <mc:AlternateContent>
          <mc:Choice Requires="wps">
            <w:drawing>
              <wp:anchor distT="0" distB="0" distL="114300" distR="114300" simplePos="0" relativeHeight="251660288" behindDoc="0" locked="0" layoutInCell="1" allowOverlap="1" wp14:anchorId="28FFDA29" wp14:editId="7A611C93">
                <wp:simplePos x="0" y="0"/>
                <wp:positionH relativeFrom="column">
                  <wp:posOffset>4734309</wp:posOffset>
                </wp:positionH>
                <wp:positionV relativeFrom="paragraph">
                  <wp:posOffset>1461336</wp:posOffset>
                </wp:positionV>
                <wp:extent cx="425513" cy="334645"/>
                <wp:effectExtent l="0" t="0" r="0" b="0"/>
                <wp:wrapNone/>
                <wp:docPr id="1053419766" name="Zone de texte 12"/>
                <wp:cNvGraphicFramePr/>
                <a:graphic xmlns:a="http://schemas.openxmlformats.org/drawingml/2006/main">
                  <a:graphicData uri="http://schemas.microsoft.com/office/word/2010/wordprocessingShape">
                    <wps:wsp>
                      <wps:cNvSpPr txBox="1"/>
                      <wps:spPr>
                        <a:xfrm>
                          <a:off x="0" y="0"/>
                          <a:ext cx="425513" cy="334645"/>
                        </a:xfrm>
                        <a:prstGeom prst="rect">
                          <a:avLst/>
                        </a:prstGeom>
                        <a:noFill/>
                        <a:ln w="6350">
                          <a:noFill/>
                        </a:ln>
                      </wps:spPr>
                      <wps:txbx>
                        <w:txbxContent>
                          <w:p w14:paraId="72030165" w14:textId="77777777" w:rsidR="000B2BBB" w:rsidRPr="001F4275" w:rsidRDefault="000B2BBB" w:rsidP="000B2BBB">
                            <w:pPr>
                              <w:rPr>
                                <w:color w:val="F2F2F2" w:themeColor="background1" w:themeShade="F2"/>
                                <w:sz w:val="16"/>
                                <w:szCs w:val="1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FDA29" id="_x0000_t202" coordsize="21600,21600" o:spt="202" path="m,l,21600r21600,l21600,xe">
                <v:stroke joinstyle="miter"/>
                <v:path gradientshapeok="t" o:connecttype="rect"/>
              </v:shapetype>
              <v:shape id="Zone de texte 12" o:spid="_x0000_s1026" type="#_x0000_t202" style="position:absolute;left:0;text-align:left;margin-left:372.8pt;margin-top:115.05pt;width:33.5pt;height:2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" filled="f" stroked="f" strokeweight=".5pt">
                <v:textbox>
                  <w:txbxContent>
                    <w:p w14:paraId="72030165" w14:textId="77777777" w:rsidR="000B2BBB" w:rsidRPr="001F4275" w:rsidRDefault="000B2BBB" w:rsidP="000B2BBB">
                      <w:pPr>
                        <w:rPr>
                          <w:color w:val="F2F2F2" w:themeColor="background1" w:themeShade="F2"/>
                          <w:sz w:val="16"/>
                          <w:szCs w:val="1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7A9230C1" wp14:editId="556557F8">
                <wp:simplePos x="0" y="0"/>
                <wp:positionH relativeFrom="column">
                  <wp:posOffset>2205355</wp:posOffset>
                </wp:positionH>
                <wp:positionV relativeFrom="paragraph">
                  <wp:posOffset>1459695</wp:posOffset>
                </wp:positionV>
                <wp:extent cx="362139" cy="334978"/>
                <wp:effectExtent l="0" t="0" r="0" b="0"/>
                <wp:wrapNone/>
                <wp:docPr id="907388477" name="Zone de texte 12"/>
                <wp:cNvGraphicFramePr/>
                <a:graphic xmlns:a="http://schemas.openxmlformats.org/drawingml/2006/main">
                  <a:graphicData uri="http://schemas.microsoft.com/office/word/2010/wordprocessingShape">
                    <wps:wsp>
                      <wps:cNvSpPr txBox="1"/>
                      <wps:spPr>
                        <a:xfrm>
                          <a:off x="0" y="0"/>
                          <a:ext cx="362139" cy="334978"/>
                        </a:xfrm>
                        <a:prstGeom prst="rect">
                          <a:avLst/>
                        </a:prstGeom>
                        <a:noFill/>
                        <a:ln w="6350">
                          <a:noFill/>
                        </a:ln>
                      </wps:spPr>
                      <wps:txbx>
                        <w:txbxContent>
                          <w:p w14:paraId="1D699BE8" w14:textId="77777777" w:rsidR="000B2BBB" w:rsidRPr="001F4275" w:rsidRDefault="000B2BBB" w:rsidP="000B2BBB">
                            <w:pPr>
                              <w:rPr>
                                <w:color w:val="F2F2F2" w:themeColor="background1" w:themeShade="F2"/>
                                <w:sz w:val="16"/>
                                <w:szCs w:val="1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30C1" id="_x0000_s1027" type="#_x0000_t202" style="position:absolute;left:0;text-align:left;margin-left:173.65pt;margin-top:114.95pt;width:28.5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" filled="f" stroked="f" strokeweight=".5pt">
                <v:textbox>
                  <w:txbxContent>
                    <w:p w14:paraId="1D699BE8" w14:textId="77777777" w:rsidR="000B2BBB" w:rsidRPr="001F4275" w:rsidRDefault="000B2BBB" w:rsidP="000B2BBB">
                      <w:pPr>
                        <w:rPr>
                          <w:color w:val="F2F2F2" w:themeColor="background1" w:themeShade="F2"/>
                          <w:sz w:val="16"/>
                          <w:szCs w:val="1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w:t>
                      </w:r>
                    </w:p>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14:anchorId="2BECA8AD" wp14:editId="310FB7AF">
                <wp:simplePos x="0" y="0"/>
                <wp:positionH relativeFrom="column">
                  <wp:posOffset>4740514</wp:posOffset>
                </wp:positionH>
                <wp:positionV relativeFrom="paragraph">
                  <wp:posOffset>3254388</wp:posOffset>
                </wp:positionV>
                <wp:extent cx="435912" cy="334978"/>
                <wp:effectExtent l="0" t="0" r="0" b="0"/>
                <wp:wrapNone/>
                <wp:docPr id="909762357" name="Zone de texte 12"/>
                <wp:cNvGraphicFramePr/>
                <a:graphic xmlns:a="http://schemas.openxmlformats.org/drawingml/2006/main">
                  <a:graphicData uri="http://schemas.microsoft.com/office/word/2010/wordprocessingShape">
                    <wps:wsp>
                      <wps:cNvSpPr txBox="1"/>
                      <wps:spPr>
                        <a:xfrm>
                          <a:off x="0" y="0"/>
                          <a:ext cx="435912" cy="334978"/>
                        </a:xfrm>
                        <a:prstGeom prst="rect">
                          <a:avLst/>
                        </a:prstGeom>
                        <a:noFill/>
                        <a:ln w="6350">
                          <a:noFill/>
                        </a:ln>
                      </wps:spPr>
                      <wps:txbx>
                        <w:txbxContent>
                          <w:p w14:paraId="3F8DA28F" w14:textId="77777777" w:rsidR="000B2BBB" w:rsidRPr="001F4275" w:rsidRDefault="000B2BBB" w:rsidP="000B2BBB">
                            <w:pPr>
                              <w:rPr>
                                <w:color w:val="F2F2F2" w:themeColor="background1" w:themeShade="F2"/>
                                <w:sz w:val="16"/>
                                <w:szCs w:val="1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CA8AD" id="_x0000_s1028" type="#_x0000_t202" style="position:absolute;left:0;text-align:left;margin-left:373.25pt;margin-top:256.25pt;width:34.3pt;height:2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" filled="f" stroked="f" strokeweight=".5pt">
                <v:textbox>
                  <w:txbxContent>
                    <w:p w14:paraId="3F8DA28F" w14:textId="77777777" w:rsidR="000B2BBB" w:rsidRPr="001F4275" w:rsidRDefault="000B2BBB" w:rsidP="000B2BBB">
                      <w:pPr>
                        <w:rPr>
                          <w:color w:val="F2F2F2" w:themeColor="background1" w:themeShade="F2"/>
                          <w:sz w:val="16"/>
                          <w:szCs w:val="1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43068F50" wp14:editId="6DB4C8A0">
                <wp:simplePos x="0" y="0"/>
                <wp:positionH relativeFrom="column">
                  <wp:posOffset>2205682</wp:posOffset>
                </wp:positionH>
                <wp:positionV relativeFrom="paragraph">
                  <wp:posOffset>3251175</wp:posOffset>
                </wp:positionV>
                <wp:extent cx="362139" cy="334978"/>
                <wp:effectExtent l="0" t="0" r="0" b="0"/>
                <wp:wrapNone/>
                <wp:docPr id="1168701648" name="Zone de texte 12"/>
                <wp:cNvGraphicFramePr/>
                <a:graphic xmlns:a="http://schemas.openxmlformats.org/drawingml/2006/main">
                  <a:graphicData uri="http://schemas.microsoft.com/office/word/2010/wordprocessingShape">
                    <wps:wsp>
                      <wps:cNvSpPr txBox="1"/>
                      <wps:spPr>
                        <a:xfrm>
                          <a:off x="0" y="0"/>
                          <a:ext cx="362139" cy="334978"/>
                        </a:xfrm>
                        <a:prstGeom prst="rect">
                          <a:avLst/>
                        </a:prstGeom>
                        <a:noFill/>
                        <a:ln w="6350">
                          <a:noFill/>
                        </a:ln>
                      </wps:spPr>
                      <wps:txbx>
                        <w:txbxContent>
                          <w:p w14:paraId="5EDDB7BF" w14:textId="77777777" w:rsidR="000B2BBB" w:rsidRPr="001F4275" w:rsidRDefault="000B2BBB" w:rsidP="000B2BBB">
                            <w:pPr>
                              <w:rPr>
                                <w:color w:val="F2F2F2" w:themeColor="background1" w:themeShade="F2"/>
                                <w:sz w:val="16"/>
                                <w:szCs w:val="1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68F50" id="_x0000_s1029" type="#_x0000_t202" style="position:absolute;left:0;text-align:left;margin-left:173.7pt;margin-top:256pt;width:28.5pt;height:2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" filled="f" stroked="f" strokeweight=".5pt">
                <v:textbox>
                  <w:txbxContent>
                    <w:p w14:paraId="5EDDB7BF" w14:textId="77777777" w:rsidR="000B2BBB" w:rsidRPr="001F4275" w:rsidRDefault="000B2BBB" w:rsidP="000B2BBB">
                      <w:pPr>
                        <w:rPr>
                          <w:color w:val="F2F2F2" w:themeColor="background1" w:themeShade="F2"/>
                          <w:sz w:val="16"/>
                          <w:szCs w:val="1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1F4275">
                        <w:rPr>
                          <w:color w:val="F2F2F2" w:themeColor="background1" w:themeShade="F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txbxContent>
                </v:textbox>
              </v:shape>
            </w:pict>
          </mc:Fallback>
        </mc:AlternateContent>
      </w:r>
      <w:r>
        <w:rPr>
          <w:noProof/>
          <w:lang w:val="en-US"/>
        </w:rPr>
        <w:drawing>
          <wp:inline distT="0" distB="0" distL="0" distR="0" wp14:anchorId="4B8196CA" wp14:editId="4582962E">
            <wp:extent cx="2578016" cy="1800000"/>
            <wp:effectExtent l="0" t="0" r="635" b="3810"/>
            <wp:docPr id="187617341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73417" name="Image 1876173417"/>
                    <pic:cNvPicPr/>
                  </pic:nvPicPr>
                  <pic:blipFill>
                    <a:blip r:embed="rId10">
                      <a:extLst>
                        <a:ext uri="{28A0092B-C50C-407E-A947-70E740481C1C}">
                          <a14:useLocalDpi xmlns:a14="http://schemas.microsoft.com/office/drawing/2010/main" val="0"/>
                        </a:ext>
                      </a:extLst>
                    </a:blip>
                    <a:stretch>
                      <a:fillRect/>
                    </a:stretch>
                  </pic:blipFill>
                  <pic:spPr>
                    <a:xfrm>
                      <a:off x="0" y="0"/>
                      <a:ext cx="2578016" cy="1800000"/>
                    </a:xfrm>
                    <a:prstGeom prst="rect">
                      <a:avLst/>
                    </a:prstGeom>
                  </pic:spPr>
                </pic:pic>
              </a:graphicData>
            </a:graphic>
          </wp:inline>
        </w:drawing>
      </w:r>
      <w:r>
        <w:rPr>
          <w:noProof/>
          <w:lang w:val="en-US"/>
        </w:rPr>
        <w:drawing>
          <wp:inline distT="0" distB="0" distL="0" distR="0" wp14:anchorId="3DC83189" wp14:editId="5C2472F2">
            <wp:extent cx="2599922" cy="1799590"/>
            <wp:effectExtent l="0" t="0" r="3810" b="3810"/>
            <wp:docPr id="115386343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63437" name="Image 115386343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2602" cy="1801445"/>
                    </a:xfrm>
                    <a:prstGeom prst="rect">
                      <a:avLst/>
                    </a:prstGeom>
                  </pic:spPr>
                </pic:pic>
              </a:graphicData>
            </a:graphic>
          </wp:inline>
        </w:drawing>
      </w:r>
      <w:r>
        <w:rPr>
          <w:noProof/>
          <w:lang w:val="en-US"/>
        </w:rPr>
        <w:drawing>
          <wp:inline distT="0" distB="0" distL="0" distR="0" wp14:anchorId="488462A7" wp14:editId="19C9848D">
            <wp:extent cx="2577465" cy="1799590"/>
            <wp:effectExtent l="0" t="0" r="635" b="3810"/>
            <wp:docPr id="81960544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05448" name="Image 819605448"/>
                    <pic:cNvPicPr/>
                  </pic:nvPicPr>
                  <pic:blipFill>
                    <a:blip r:embed="rId12">
                      <a:extLst>
                        <a:ext uri="{28A0092B-C50C-407E-A947-70E740481C1C}">
                          <a14:useLocalDpi xmlns:a14="http://schemas.microsoft.com/office/drawing/2010/main" val="0"/>
                        </a:ext>
                      </a:extLst>
                    </a:blip>
                    <a:stretch>
                      <a:fillRect/>
                    </a:stretch>
                  </pic:blipFill>
                  <pic:spPr>
                    <a:xfrm>
                      <a:off x="0" y="0"/>
                      <a:ext cx="2581507" cy="1802412"/>
                    </a:xfrm>
                    <a:prstGeom prst="rect">
                      <a:avLst/>
                    </a:prstGeom>
                  </pic:spPr>
                </pic:pic>
              </a:graphicData>
            </a:graphic>
          </wp:inline>
        </w:drawing>
      </w:r>
      <w:r>
        <w:rPr>
          <w:noProof/>
          <w:lang w:val="en-US"/>
        </w:rPr>
        <w:drawing>
          <wp:inline distT="0" distB="0" distL="0" distR="0" wp14:anchorId="62EECD91" wp14:editId="7E51244A">
            <wp:extent cx="2599922" cy="1798955"/>
            <wp:effectExtent l="0" t="0" r="3810" b="4445"/>
            <wp:docPr id="212254107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541072" name="Image 212254107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4400" cy="1815892"/>
                    </a:xfrm>
                    <a:prstGeom prst="rect">
                      <a:avLst/>
                    </a:prstGeom>
                  </pic:spPr>
                </pic:pic>
              </a:graphicData>
            </a:graphic>
          </wp:inline>
        </w:drawing>
      </w:r>
    </w:p>
    <w:p w14:paraId="720315D2" w14:textId="77777777" w:rsidR="00D9680C" w:rsidRPr="00F152EB" w:rsidRDefault="00B624B5" w:rsidP="00F152EB">
      <w:pPr>
        <w:jc w:val="center"/>
        <w:rPr>
          <w:rFonts w:ascii="Times New Roman" w:eastAsia="Times New Roman" w:hAnsi="Times New Roman" w:cs="Times New Roman"/>
          <w:i/>
          <w:iCs/>
          <w:color w:val="44546A" w:themeColor="text2"/>
          <w:kern w:val="0"/>
          <w:sz w:val="18"/>
          <w:szCs w:val="18"/>
          <w:lang w:val="en-US" w:eastAsia="fr-FR"/>
          <w14:ligatures w14:val="none"/>
        </w:rPr>
      </w:pPr>
      <w:r w:rsidRPr="00D9680C">
        <w:rPr>
          <w:rFonts w:ascii="Times New Roman" w:eastAsia="Times New Roman" w:hAnsi="Times New Roman" w:cs="Times New Roman"/>
          <w:i/>
          <w:iCs/>
          <w:color w:val="44546A" w:themeColor="text2"/>
          <w:kern w:val="0"/>
          <w:sz w:val="18"/>
          <w:szCs w:val="18"/>
          <w:lang w:val="en-US" w:eastAsia="fr-FR"/>
          <w14:ligatures w14:val="none"/>
        </w:rPr>
        <w:t xml:space="preserve">Figure 3: Immunohistochemistry showing positive expression of </w:t>
      </w:r>
      <w:proofErr w:type="spellStart"/>
      <w:r w:rsidRPr="00D9680C">
        <w:rPr>
          <w:rFonts w:ascii="Times New Roman" w:eastAsia="Times New Roman" w:hAnsi="Times New Roman" w:cs="Times New Roman"/>
          <w:i/>
          <w:iCs/>
          <w:color w:val="44546A" w:themeColor="text2"/>
          <w:kern w:val="0"/>
          <w:sz w:val="18"/>
          <w:szCs w:val="18"/>
          <w:lang w:val="en-US" w:eastAsia="fr-FR"/>
          <w14:ligatures w14:val="none"/>
        </w:rPr>
        <w:t>pancytokeratin</w:t>
      </w:r>
      <w:proofErr w:type="spellEnd"/>
      <w:r w:rsidRPr="00D9680C">
        <w:rPr>
          <w:rFonts w:ascii="Times New Roman" w:eastAsia="Times New Roman" w:hAnsi="Times New Roman" w:cs="Times New Roman"/>
          <w:i/>
          <w:iCs/>
          <w:color w:val="44546A" w:themeColor="text2"/>
          <w:kern w:val="0"/>
          <w:sz w:val="18"/>
          <w:szCs w:val="18"/>
          <w:lang w:val="en-US" w:eastAsia="fr-FR"/>
          <w14:ligatures w14:val="none"/>
        </w:rPr>
        <w:t xml:space="preserve"> AE1/AE3 (a), </w:t>
      </w:r>
      <w:proofErr w:type="spellStart"/>
      <w:r w:rsidRPr="00D9680C">
        <w:rPr>
          <w:rFonts w:ascii="Times New Roman" w:eastAsia="Times New Roman" w:hAnsi="Times New Roman" w:cs="Times New Roman"/>
          <w:i/>
          <w:iCs/>
          <w:color w:val="44546A" w:themeColor="text2"/>
          <w:kern w:val="0"/>
          <w:sz w:val="18"/>
          <w:szCs w:val="18"/>
          <w:lang w:val="en-US" w:eastAsia="fr-FR"/>
          <w14:ligatures w14:val="none"/>
        </w:rPr>
        <w:t>synaptophysin</w:t>
      </w:r>
      <w:proofErr w:type="spellEnd"/>
      <w:r w:rsidRPr="00D9680C">
        <w:rPr>
          <w:rFonts w:ascii="Times New Roman" w:eastAsia="Times New Roman" w:hAnsi="Times New Roman" w:cs="Times New Roman"/>
          <w:i/>
          <w:iCs/>
          <w:color w:val="44546A" w:themeColor="text2"/>
          <w:kern w:val="0"/>
          <w:sz w:val="18"/>
          <w:szCs w:val="18"/>
          <w:lang w:val="en-US" w:eastAsia="fr-FR"/>
          <w14:ligatures w14:val="none"/>
        </w:rPr>
        <w:t xml:space="preserve"> (b), chromogranin A (c) and Ki67 estimated at 1% (d).</w:t>
      </w:r>
    </w:p>
    <w:p w14:paraId="7B690841" w14:textId="77777777" w:rsidR="000B2BBB" w:rsidRDefault="00275BE4" w:rsidP="00D9680C">
      <w:pPr>
        <w:pStyle w:val="NormalWeb"/>
        <w:spacing w:after="0" w:afterAutospacing="0"/>
        <w:jc w:val="center"/>
      </w:pPr>
      <w:r>
        <w:rPr>
          <w:noProof/>
          <w:lang w:val="en-US" w:eastAsia="en-US"/>
          <w14:ligatures w14:val="standardContextual"/>
        </w:rPr>
        <mc:AlternateContent>
          <mc:Choice Requires="wps">
            <w:drawing>
              <wp:anchor distT="0" distB="0" distL="114300" distR="114300" simplePos="0" relativeHeight="251665408" behindDoc="0" locked="0" layoutInCell="1" allowOverlap="1" wp14:anchorId="09EA2B50" wp14:editId="778C5C6C">
                <wp:simplePos x="0" y="0"/>
                <wp:positionH relativeFrom="column">
                  <wp:posOffset>512957</wp:posOffset>
                </wp:positionH>
                <wp:positionV relativeFrom="paragraph">
                  <wp:posOffset>513192</wp:posOffset>
                </wp:positionV>
                <wp:extent cx="403502" cy="137188"/>
                <wp:effectExtent l="12700" t="76200" r="0" b="66040"/>
                <wp:wrapNone/>
                <wp:docPr id="461947965" name="Flèche vers la droite 4"/>
                <wp:cNvGraphicFramePr/>
                <a:graphic xmlns:a="http://schemas.openxmlformats.org/drawingml/2006/main">
                  <a:graphicData uri="http://schemas.microsoft.com/office/word/2010/wordprocessingShape">
                    <wps:wsp>
                      <wps:cNvSpPr/>
                      <wps:spPr>
                        <a:xfrm rot="1690228">
                          <a:off x="0" y="0"/>
                          <a:ext cx="403502" cy="137188"/>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1B960E" id="Flèche vers la droite 4" o:spid="_x0000_s1026" type="#_x0000_t13" style="position:absolute;margin-left:40.4pt;margin-top:40.4pt;width:31.75pt;height:10.8pt;rotation:184618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" adj="17928" fillcolor="#4472c4 [3204]" strokecolor="#09101d [484]" strokeweight="1pt"/>
            </w:pict>
          </mc:Fallback>
        </mc:AlternateContent>
      </w:r>
      <w:r>
        <w:rPr>
          <w:noProof/>
          <w:lang w:val="en-US" w:eastAsia="en-US"/>
          <w14:ligatures w14:val="standardContextual"/>
        </w:rPr>
        <mc:AlternateContent>
          <mc:Choice Requires="wps">
            <w:drawing>
              <wp:anchor distT="0" distB="0" distL="114300" distR="114300" simplePos="0" relativeHeight="251664384" behindDoc="0" locked="0" layoutInCell="1" allowOverlap="1" wp14:anchorId="5EC29C8F" wp14:editId="6AFD0791">
                <wp:simplePos x="0" y="0"/>
                <wp:positionH relativeFrom="column">
                  <wp:posOffset>4832025</wp:posOffset>
                </wp:positionH>
                <wp:positionV relativeFrom="paragraph">
                  <wp:posOffset>243840</wp:posOffset>
                </wp:positionV>
                <wp:extent cx="128508" cy="132155"/>
                <wp:effectExtent l="12700" t="12700" r="24130" b="33020"/>
                <wp:wrapNone/>
                <wp:docPr id="691285023" name="Étoile à 5 branches 3"/>
                <wp:cNvGraphicFramePr/>
                <a:graphic xmlns:a="http://schemas.openxmlformats.org/drawingml/2006/main">
                  <a:graphicData uri="http://schemas.microsoft.com/office/word/2010/wordprocessingShape">
                    <wps:wsp>
                      <wps:cNvSpPr/>
                      <wps:spPr>
                        <a:xfrm flipV="1">
                          <a:off x="0" y="0"/>
                          <a:ext cx="128508" cy="13215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D97002" id="Étoile à 5 branches 3" o:spid="_x0000_s1026" style="position:absolute;margin-left:380.45pt;margin-top:19.2pt;width:10.1pt;height:10.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8508,1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" path="m,50479r49086,l64254,,79422,50479r49086,l88796,81676r15169,50479l64254,100957,24543,132155,39712,81676,,50479xe" fillcolor="#4472c4 [3204]" strokecolor="#09101d [484]" strokeweight="1pt">
                <v:stroke joinstyle="miter"/>
                <v:path arrowok="t" o:connecttype="custom" o:connectlocs="0,50479;49086,50479;64254,0;79422,50479;128508,50479;88796,81676;103965,132155;64254,100957;24543,132155;39712,81676;0,50479" o:connectangles="0,0,0,0,0,0,0,0,0,0,0"/>
              </v:shape>
            </w:pict>
          </mc:Fallback>
        </mc:AlternateContent>
      </w:r>
      <w:r>
        <w:rPr>
          <w:noProof/>
          <w:lang w:val="en-US" w:eastAsia="en-US"/>
          <w14:ligatures w14:val="standardContextual"/>
        </w:rPr>
        <mc:AlternateContent>
          <mc:Choice Requires="wps">
            <w:drawing>
              <wp:anchor distT="0" distB="0" distL="114300" distR="114300" simplePos="0" relativeHeight="251666432" behindDoc="0" locked="0" layoutInCell="1" allowOverlap="1" wp14:anchorId="08183BEB" wp14:editId="24BF4BC3">
                <wp:simplePos x="0" y="0"/>
                <wp:positionH relativeFrom="column">
                  <wp:posOffset>3276600</wp:posOffset>
                </wp:positionH>
                <wp:positionV relativeFrom="paragraph">
                  <wp:posOffset>919570</wp:posOffset>
                </wp:positionV>
                <wp:extent cx="172016" cy="108641"/>
                <wp:effectExtent l="25400" t="12700" r="19050" b="31115"/>
                <wp:wrapNone/>
                <wp:docPr id="2008382132" name="Soleil 5"/>
                <wp:cNvGraphicFramePr/>
                <a:graphic xmlns:a="http://schemas.openxmlformats.org/drawingml/2006/main">
                  <a:graphicData uri="http://schemas.microsoft.com/office/word/2010/wordprocessingShape">
                    <wps:wsp>
                      <wps:cNvSpPr/>
                      <wps:spPr>
                        <a:xfrm>
                          <a:off x="0" y="0"/>
                          <a:ext cx="172016" cy="108641"/>
                        </a:xfrm>
                        <a:prstGeom prst="sun">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w16sdtfl="http://schemas.microsoft.com/office/word/2024/wordml/sdtformatlo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AC49F6"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oleil 5" o:spid="_x0000_s1026" type="#_x0000_t183" style="position:absolute;margin-left:258pt;margin-top:72.4pt;width:13.55pt;height:8.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" fillcolor="#4472c4 [3204]" strokecolor="#09101d [484]" strokeweight="1pt"/>
            </w:pict>
          </mc:Fallback>
        </mc:AlternateContent>
      </w:r>
      <w:r w:rsidR="000B2BBB">
        <w:rPr>
          <w:noProof/>
          <w:lang w:val="en-US" w:eastAsia="en-US"/>
          <w14:ligatures w14:val="standardContextual"/>
        </w:rPr>
        <w:drawing>
          <wp:inline distT="0" distB="0" distL="0" distR="0" wp14:anchorId="59CA43D1" wp14:editId="3F9889CF">
            <wp:extent cx="2800350" cy="2062612"/>
            <wp:effectExtent l="0" t="0" r="0" b="0"/>
            <wp:docPr id="8981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04" name="Image 898104"/>
                    <pic:cNvPicPr/>
                  </pic:nvPicPr>
                  <pic:blipFill>
                    <a:blip r:embed="rId14">
                      <a:extLst>
                        <a:ext uri="{28A0092B-C50C-407E-A947-70E740481C1C}">
                          <a14:useLocalDpi xmlns:a14="http://schemas.microsoft.com/office/drawing/2010/main" val="0"/>
                        </a:ext>
                      </a:extLst>
                    </a:blip>
                    <a:stretch>
                      <a:fillRect/>
                    </a:stretch>
                  </pic:blipFill>
                  <pic:spPr>
                    <a:xfrm>
                      <a:off x="0" y="0"/>
                      <a:ext cx="2877131" cy="2119166"/>
                    </a:xfrm>
                    <a:prstGeom prst="rect">
                      <a:avLst/>
                    </a:prstGeom>
                  </pic:spPr>
                </pic:pic>
              </a:graphicData>
            </a:graphic>
          </wp:inline>
        </w:drawing>
      </w:r>
      <w:r w:rsidR="000B2BBB">
        <w:rPr>
          <w:noProof/>
          <w:lang w:val="en-US" w:eastAsia="en-US"/>
          <w14:ligatures w14:val="standardContextual"/>
        </w:rPr>
        <w:drawing>
          <wp:inline distT="0" distB="0" distL="0" distR="0" wp14:anchorId="59EB9EB8" wp14:editId="3F34CE7D">
            <wp:extent cx="2800350" cy="2062480"/>
            <wp:effectExtent l="0" t="0" r="6350" b="0"/>
            <wp:docPr id="1856498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49887" name="Image 185649887"/>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853574" cy="2101680"/>
                    </a:xfrm>
                    <a:prstGeom prst="rect">
                      <a:avLst/>
                    </a:prstGeom>
                  </pic:spPr>
                </pic:pic>
              </a:graphicData>
            </a:graphic>
          </wp:inline>
        </w:drawing>
      </w:r>
    </w:p>
    <w:p w14:paraId="076EA645" w14:textId="77777777" w:rsidR="00C2546B" w:rsidRPr="00F152EB" w:rsidRDefault="00D9680C" w:rsidP="00F152EB">
      <w:pPr>
        <w:jc w:val="center"/>
        <w:rPr>
          <w:rFonts w:ascii="Times New Roman" w:eastAsia="Times New Roman" w:hAnsi="Times New Roman" w:cs="Times New Roman"/>
          <w:i/>
          <w:iCs/>
          <w:color w:val="44546A" w:themeColor="text2"/>
          <w:kern w:val="0"/>
          <w:sz w:val="18"/>
          <w:szCs w:val="18"/>
          <w:lang w:val="en-US" w:eastAsia="fr-FR"/>
          <w14:ligatures w14:val="none"/>
        </w:rPr>
      </w:pPr>
      <w:r w:rsidRPr="00D9680C">
        <w:rPr>
          <w:rFonts w:ascii="Times New Roman" w:eastAsia="Times New Roman" w:hAnsi="Times New Roman" w:cs="Times New Roman"/>
          <w:i/>
          <w:iCs/>
          <w:color w:val="44546A" w:themeColor="text2"/>
          <w:kern w:val="0"/>
          <w:sz w:val="18"/>
          <w:szCs w:val="18"/>
          <w:lang w:val="en-US" w:eastAsia="fr-FR"/>
          <w14:ligatures w14:val="none"/>
        </w:rPr>
        <w:t xml:space="preserve">Figure 4: CT scan three months later showing: (arrow) mesenteric </w:t>
      </w:r>
      <w:proofErr w:type="spellStart"/>
      <w:r w:rsidRPr="00D9680C">
        <w:rPr>
          <w:rFonts w:ascii="Times New Roman" w:eastAsia="Times New Roman" w:hAnsi="Times New Roman" w:cs="Times New Roman"/>
          <w:i/>
          <w:iCs/>
          <w:color w:val="44546A" w:themeColor="text2"/>
          <w:kern w:val="0"/>
          <w:sz w:val="18"/>
          <w:szCs w:val="18"/>
          <w:lang w:val="en-US" w:eastAsia="fr-FR"/>
          <w14:ligatures w14:val="none"/>
        </w:rPr>
        <w:t>tumour</w:t>
      </w:r>
      <w:proofErr w:type="spellEnd"/>
      <w:r w:rsidRPr="00D9680C">
        <w:rPr>
          <w:rFonts w:ascii="Times New Roman" w:eastAsia="Times New Roman" w:hAnsi="Times New Roman" w:cs="Times New Roman"/>
          <w:i/>
          <w:iCs/>
          <w:color w:val="44546A" w:themeColor="text2"/>
          <w:kern w:val="0"/>
          <w:sz w:val="18"/>
          <w:szCs w:val="18"/>
          <w:lang w:val="en-US" w:eastAsia="fr-FR"/>
          <w14:ligatures w14:val="none"/>
        </w:rPr>
        <w:t xml:space="preserve">, (star) peritoneal </w:t>
      </w:r>
      <w:proofErr w:type="spellStart"/>
      <w:r w:rsidRPr="00D9680C">
        <w:rPr>
          <w:rFonts w:ascii="Times New Roman" w:eastAsia="Times New Roman" w:hAnsi="Times New Roman" w:cs="Times New Roman"/>
          <w:i/>
          <w:iCs/>
          <w:color w:val="44546A" w:themeColor="text2"/>
          <w:kern w:val="0"/>
          <w:sz w:val="18"/>
          <w:szCs w:val="18"/>
          <w:lang w:val="en-US" w:eastAsia="fr-FR"/>
          <w14:ligatures w14:val="none"/>
        </w:rPr>
        <w:t>carcinosis</w:t>
      </w:r>
      <w:proofErr w:type="spellEnd"/>
      <w:r w:rsidRPr="00D9680C">
        <w:rPr>
          <w:rFonts w:ascii="Times New Roman" w:eastAsia="Times New Roman" w:hAnsi="Times New Roman" w:cs="Times New Roman"/>
          <w:i/>
          <w:iCs/>
          <w:color w:val="44546A" w:themeColor="text2"/>
          <w:kern w:val="0"/>
          <w:sz w:val="18"/>
          <w:szCs w:val="18"/>
          <w:lang w:val="en-US" w:eastAsia="fr-FR"/>
          <w14:ligatures w14:val="none"/>
        </w:rPr>
        <w:t>, (sun) liver nodule.</w:t>
      </w:r>
    </w:p>
    <w:p w14:paraId="3AED53E6" w14:textId="77777777" w:rsidR="00D9680C" w:rsidRPr="00736BD9" w:rsidRDefault="00D9680C" w:rsidP="00736BD9">
      <w:pPr>
        <w:pStyle w:val="ListParagraph"/>
        <w:numPr>
          <w:ilvl w:val="0"/>
          <w:numId w:val="2"/>
        </w:numPr>
        <w:spacing w:before="100" w:beforeAutospacing="1" w:after="100" w:afterAutospacing="1"/>
        <w:outlineLvl w:val="2"/>
        <w:rPr>
          <w:b/>
          <w:bCs/>
          <w:sz w:val="27"/>
          <w:szCs w:val="27"/>
          <w:lang w:val="en-US"/>
        </w:rPr>
      </w:pPr>
      <w:r w:rsidRPr="00736BD9">
        <w:rPr>
          <w:b/>
          <w:bCs/>
          <w:sz w:val="27"/>
          <w:szCs w:val="27"/>
          <w:lang w:val="en-US"/>
        </w:rPr>
        <w:t>DISCUSSION</w:t>
      </w:r>
    </w:p>
    <w:p w14:paraId="3DB86630" w14:textId="77777777" w:rsidR="00D9680C" w:rsidRPr="00D9680C" w:rsidRDefault="00D9680C" w:rsidP="00F152EB">
      <w:pPr>
        <w:spacing w:before="100" w:beforeAutospacing="1" w:after="100" w:afterAutospacing="1"/>
        <w:jc w:val="both"/>
        <w:rPr>
          <w:rFonts w:ascii="Times New Roman" w:eastAsia="Times New Roman" w:hAnsi="Times New Roman" w:cs="Times New Roman"/>
          <w:kern w:val="0"/>
          <w:lang w:val="en-US" w:eastAsia="fr-FR"/>
          <w14:ligatures w14:val="none"/>
        </w:rPr>
      </w:pPr>
      <w:r w:rsidRPr="00D9680C">
        <w:rPr>
          <w:rFonts w:ascii="Times New Roman" w:eastAsia="Times New Roman" w:hAnsi="Times New Roman" w:cs="Times New Roman"/>
          <w:kern w:val="0"/>
          <w:lang w:val="en-US" w:eastAsia="fr-FR"/>
          <w14:ligatures w14:val="none"/>
        </w:rPr>
        <w:t xml:space="preserve">Neuroendocrine neoplasms (NENs) are rare tumors whose incidence and prevalence are increasing worldwide (1). They </w:t>
      </w:r>
      <w:r w:rsidR="00B16C16">
        <w:rPr>
          <w:rFonts w:ascii="Times New Roman" w:eastAsia="Times New Roman" w:hAnsi="Times New Roman" w:cs="Times New Roman"/>
          <w:kern w:val="0"/>
          <w:lang w:val="en-US" w:eastAsia="fr-FR"/>
          <w14:ligatures w14:val="none"/>
        </w:rPr>
        <w:t xml:space="preserve">represent </w:t>
      </w:r>
      <w:r w:rsidRPr="00D9680C">
        <w:rPr>
          <w:rFonts w:ascii="Times New Roman" w:eastAsia="Times New Roman" w:hAnsi="Times New Roman" w:cs="Times New Roman"/>
          <w:kern w:val="0"/>
          <w:lang w:val="en-US" w:eastAsia="fr-FR"/>
          <w14:ligatures w14:val="none"/>
        </w:rPr>
        <w:t>approximately 2% of gastrointestinal tumors, according to the 2022 WHO classification, into well-differentiated neuroendocrine tumors (NETs) and poorly differentiated neuroendocrine carcinomas (NECs). This classification is based on the Ki-67 index, a key prognostic marker, and divides NENs into NET G1, G2, G3, and NEC G3. NECs are highly aggressive, whereas NET G1 tumors are generally indolent, with 2- and 5-year survival rates reaching 100% and 85%, respectively (2,3,4).</w:t>
      </w:r>
    </w:p>
    <w:p w14:paraId="66350BCA" w14:textId="77777777" w:rsidR="00D9680C" w:rsidRPr="00D9680C" w:rsidRDefault="00D9680C" w:rsidP="00F152EB">
      <w:pPr>
        <w:spacing w:before="100" w:beforeAutospacing="1" w:after="100" w:afterAutospacing="1"/>
        <w:jc w:val="both"/>
        <w:rPr>
          <w:rFonts w:ascii="Times New Roman" w:eastAsia="Times New Roman" w:hAnsi="Times New Roman" w:cs="Times New Roman"/>
          <w:kern w:val="0"/>
          <w:lang w:val="en-US" w:eastAsia="fr-FR"/>
          <w14:ligatures w14:val="none"/>
        </w:rPr>
      </w:pPr>
      <w:r w:rsidRPr="00D9680C">
        <w:rPr>
          <w:rFonts w:ascii="Times New Roman" w:eastAsia="Times New Roman" w:hAnsi="Times New Roman" w:cs="Times New Roman"/>
          <w:kern w:val="0"/>
          <w:lang w:val="en-US" w:eastAsia="fr-FR"/>
          <w14:ligatures w14:val="none"/>
        </w:rPr>
        <w:t xml:space="preserve">However, although NET G1 tumors are considered to have low aggressiveness, some </w:t>
      </w:r>
      <w:r w:rsidR="00B16C16">
        <w:rPr>
          <w:rFonts w:ascii="Times New Roman" w:eastAsia="Times New Roman" w:hAnsi="Times New Roman" w:cs="Times New Roman"/>
          <w:kern w:val="0"/>
          <w:lang w:val="en-US" w:eastAsia="fr-FR"/>
          <w14:ligatures w14:val="none"/>
        </w:rPr>
        <w:t xml:space="preserve">studies </w:t>
      </w:r>
      <w:r w:rsidRPr="00D9680C">
        <w:rPr>
          <w:rFonts w:ascii="Times New Roman" w:eastAsia="Times New Roman" w:hAnsi="Times New Roman" w:cs="Times New Roman"/>
          <w:kern w:val="0"/>
          <w:lang w:val="en-US" w:eastAsia="fr-FR"/>
          <w14:ligatures w14:val="none"/>
        </w:rPr>
        <w:t xml:space="preserve">suggest that they can, in certain cases, progress unexpectedly. Yamaguchi T. et al. reported </w:t>
      </w:r>
      <w:r w:rsidRPr="00D9680C">
        <w:rPr>
          <w:rFonts w:ascii="Times New Roman" w:eastAsia="Times New Roman" w:hAnsi="Times New Roman" w:cs="Times New Roman"/>
          <w:kern w:val="0"/>
          <w:lang w:val="en-US" w:eastAsia="fr-FR"/>
          <w14:ligatures w14:val="none"/>
        </w:rPr>
        <w:lastRenderedPageBreak/>
        <w:t>metastas</w:t>
      </w:r>
      <w:r w:rsidR="00B16C16">
        <w:rPr>
          <w:rFonts w:ascii="Times New Roman" w:eastAsia="Times New Roman" w:hAnsi="Times New Roman" w:cs="Times New Roman"/>
          <w:kern w:val="0"/>
          <w:lang w:val="en-US" w:eastAsia="fr-FR"/>
          <w14:ligatures w14:val="none"/>
        </w:rPr>
        <w:t>is</w:t>
      </w:r>
      <w:r w:rsidRPr="00D9680C">
        <w:rPr>
          <w:rFonts w:ascii="Times New Roman" w:eastAsia="Times New Roman" w:hAnsi="Times New Roman" w:cs="Times New Roman"/>
          <w:kern w:val="0"/>
          <w:lang w:val="en-US" w:eastAsia="fr-FR"/>
          <w14:ligatures w14:val="none"/>
        </w:rPr>
        <w:t xml:space="preserve"> even in patients with NET G1, primarily in the liver, lungs, and lymph nodes, despite a Ki-67 index ≤ 2% (5).</w:t>
      </w:r>
    </w:p>
    <w:p w14:paraId="1C1221BF" w14:textId="77777777" w:rsidR="00D9680C" w:rsidRPr="00D9680C" w:rsidRDefault="00D9680C" w:rsidP="00F152EB">
      <w:pPr>
        <w:spacing w:before="100" w:beforeAutospacing="1" w:after="100" w:afterAutospacing="1"/>
        <w:jc w:val="both"/>
        <w:rPr>
          <w:rFonts w:ascii="Times New Roman" w:eastAsia="Times New Roman" w:hAnsi="Times New Roman" w:cs="Times New Roman"/>
          <w:kern w:val="0"/>
          <w:lang w:val="en-US" w:eastAsia="fr-FR"/>
          <w14:ligatures w14:val="none"/>
        </w:rPr>
      </w:pPr>
      <w:r w:rsidRPr="00D9680C">
        <w:rPr>
          <w:rFonts w:ascii="Times New Roman" w:eastAsia="Times New Roman" w:hAnsi="Times New Roman" w:cs="Times New Roman"/>
          <w:kern w:val="0"/>
          <w:lang w:val="en-US" w:eastAsia="fr-FR"/>
          <w14:ligatures w14:val="none"/>
        </w:rPr>
        <w:t>NETs are mainly located in the gastrointestinal tract, particularly in the small intestine, rectum, and appendix (6,7). Mesenteric NETs are most often secondary metastases from a primary tumor in the small intestine, whereas primary mesenteric NETs are an exceptionally rare entity (8).</w:t>
      </w:r>
    </w:p>
    <w:p w14:paraId="7EA55C4C" w14:textId="77777777" w:rsidR="00D9680C" w:rsidRPr="00D9680C" w:rsidRDefault="00D9680C" w:rsidP="00F152EB">
      <w:pPr>
        <w:spacing w:before="100" w:beforeAutospacing="1" w:after="100" w:afterAutospacing="1"/>
        <w:jc w:val="both"/>
        <w:rPr>
          <w:rFonts w:ascii="Times New Roman" w:eastAsia="Times New Roman" w:hAnsi="Times New Roman" w:cs="Times New Roman"/>
          <w:kern w:val="0"/>
          <w:lang w:val="en-US" w:eastAsia="fr-FR"/>
          <w14:ligatures w14:val="none"/>
        </w:rPr>
      </w:pPr>
      <w:r w:rsidRPr="00D9680C">
        <w:rPr>
          <w:rFonts w:ascii="Times New Roman" w:eastAsia="Times New Roman" w:hAnsi="Times New Roman" w:cs="Times New Roman"/>
          <w:kern w:val="0"/>
          <w:lang w:val="en-US" w:eastAsia="fr-FR"/>
          <w14:ligatures w14:val="none"/>
        </w:rPr>
        <w:t xml:space="preserve">Most mesenteric NETs are discovered </w:t>
      </w:r>
      <w:r w:rsidR="00B16C16">
        <w:rPr>
          <w:rFonts w:ascii="Times New Roman" w:eastAsia="Times New Roman" w:hAnsi="Times New Roman" w:cs="Times New Roman"/>
          <w:kern w:val="0"/>
          <w:lang w:val="en-US" w:eastAsia="fr-FR"/>
          <w14:ligatures w14:val="none"/>
        </w:rPr>
        <w:t xml:space="preserve">accidentally </w:t>
      </w:r>
      <w:r w:rsidRPr="00D9680C">
        <w:rPr>
          <w:rFonts w:ascii="Times New Roman" w:eastAsia="Times New Roman" w:hAnsi="Times New Roman" w:cs="Times New Roman"/>
          <w:kern w:val="0"/>
          <w:lang w:val="en-US" w:eastAsia="fr-FR"/>
          <w14:ligatures w14:val="none"/>
        </w:rPr>
        <w:t>and may present with small bowel obstruction, abdominal pain, or a palpable mass (9). The classic carcinoid syndrome is sometimes associated with sweating, flushing, and palpitations (10). However, some case reports have described carcinoid syndromes with unusual manifestations, such as skin rashes, diarrheal episodes, or liver metastas</w:t>
      </w:r>
      <w:r w:rsidR="00B16C16">
        <w:rPr>
          <w:rFonts w:ascii="Times New Roman" w:eastAsia="Times New Roman" w:hAnsi="Times New Roman" w:cs="Times New Roman"/>
          <w:kern w:val="0"/>
          <w:lang w:val="en-US" w:eastAsia="fr-FR"/>
          <w14:ligatures w14:val="none"/>
        </w:rPr>
        <w:t>i</w:t>
      </w:r>
      <w:r w:rsidRPr="00D9680C">
        <w:rPr>
          <w:rFonts w:ascii="Times New Roman" w:eastAsia="Times New Roman" w:hAnsi="Times New Roman" w:cs="Times New Roman"/>
          <w:kern w:val="0"/>
          <w:lang w:val="en-US" w:eastAsia="fr-FR"/>
          <w14:ligatures w14:val="none"/>
        </w:rPr>
        <w:t>s (11,12,13). More rarely, endocrine syndromes, i</w:t>
      </w:r>
      <w:r w:rsidR="00940FDD" w:rsidRPr="00940FDD">
        <w:rPr>
          <w:rFonts w:ascii="Times New Roman" w:eastAsia="Times New Roman" w:hAnsi="Times New Roman" w:cs="Times New Roman"/>
          <w:kern w:val="0"/>
          <w:lang w:val="en-US" w:eastAsia="fr-FR"/>
          <w14:ligatures w14:val="none"/>
        </w:rPr>
        <w:t>ncluding ectopic Cushing syndrome</w:t>
      </w:r>
      <w:r w:rsidRPr="00D9680C">
        <w:rPr>
          <w:rFonts w:ascii="Times New Roman" w:eastAsia="Times New Roman" w:hAnsi="Times New Roman" w:cs="Times New Roman"/>
          <w:kern w:val="0"/>
          <w:lang w:val="en-US" w:eastAsia="fr-FR"/>
          <w14:ligatures w14:val="none"/>
        </w:rPr>
        <w:t>, have been reported (14). However, these symptoms may be absent if the tumor is non-secreting or if the secreted substances are metabolized by the liver. Consequently, the majority of mesenteric NETs are already metastatic at the time of diagnosis (15).</w:t>
      </w:r>
    </w:p>
    <w:p w14:paraId="28D2CD7E" w14:textId="77777777" w:rsidR="00D9680C" w:rsidRPr="00D9680C" w:rsidRDefault="00D9680C" w:rsidP="00F152EB">
      <w:pPr>
        <w:spacing w:before="100" w:beforeAutospacing="1" w:after="100" w:afterAutospacing="1"/>
        <w:jc w:val="both"/>
        <w:rPr>
          <w:rFonts w:ascii="Times New Roman" w:eastAsia="Times New Roman" w:hAnsi="Times New Roman" w:cs="Times New Roman"/>
          <w:kern w:val="0"/>
          <w:lang w:val="en-US" w:eastAsia="fr-FR"/>
          <w14:ligatures w14:val="none"/>
        </w:rPr>
      </w:pPr>
      <w:r w:rsidRPr="00D9680C">
        <w:rPr>
          <w:rFonts w:ascii="Times New Roman" w:eastAsia="Times New Roman" w:hAnsi="Times New Roman" w:cs="Times New Roman"/>
          <w:kern w:val="0"/>
          <w:lang w:val="en-US" w:eastAsia="fr-FR"/>
          <w14:ligatures w14:val="none"/>
        </w:rPr>
        <w:t>To date, only 11 cases of primary mesenteric NETs have been reported in the literature (16–26) (Table 1). These cases involved patients with a m</w:t>
      </w:r>
      <w:r w:rsidR="00B16C16">
        <w:rPr>
          <w:rFonts w:ascii="Times New Roman" w:eastAsia="Times New Roman" w:hAnsi="Times New Roman" w:cs="Times New Roman"/>
          <w:kern w:val="0"/>
          <w:lang w:val="en-US" w:eastAsia="fr-FR"/>
          <w14:ligatures w14:val="none"/>
        </w:rPr>
        <w:t>edian</w:t>
      </w:r>
      <w:r w:rsidRPr="00D9680C">
        <w:rPr>
          <w:rFonts w:ascii="Times New Roman" w:eastAsia="Times New Roman" w:hAnsi="Times New Roman" w:cs="Times New Roman"/>
          <w:kern w:val="0"/>
          <w:lang w:val="en-US" w:eastAsia="fr-FR"/>
          <w14:ligatures w14:val="none"/>
        </w:rPr>
        <w:t xml:space="preserve"> age of 61.3 years (48–74 years), with a slight female predominance. The tumors were located in the mesentery of the jejunum or ileum. Treatment </w:t>
      </w:r>
      <w:proofErr w:type="spellStart"/>
      <w:r w:rsidRPr="00D9680C">
        <w:rPr>
          <w:rFonts w:ascii="Times New Roman" w:eastAsia="Times New Roman" w:hAnsi="Times New Roman" w:cs="Times New Roman"/>
          <w:kern w:val="0"/>
          <w:lang w:val="en-US" w:eastAsia="fr-FR"/>
          <w14:ligatures w14:val="none"/>
        </w:rPr>
        <w:t>primarly</w:t>
      </w:r>
      <w:proofErr w:type="spellEnd"/>
      <w:r w:rsidRPr="00D9680C">
        <w:rPr>
          <w:rFonts w:ascii="Times New Roman" w:eastAsia="Times New Roman" w:hAnsi="Times New Roman" w:cs="Times New Roman"/>
          <w:kern w:val="0"/>
          <w:lang w:val="en-US" w:eastAsia="fr-FR"/>
          <w14:ligatures w14:val="none"/>
        </w:rPr>
        <w:t xml:space="preserve"> relies on surgical resection, which can be curative if complete excision (R0) is achieved.</w:t>
      </w:r>
    </w:p>
    <w:tbl>
      <w:tblPr>
        <w:tblW w:w="9592" w:type="dxa"/>
        <w:tblCellSpacing w:w="15" w:type="dxa"/>
        <w:tblCellMar>
          <w:top w:w="15" w:type="dxa"/>
          <w:left w:w="15" w:type="dxa"/>
          <w:bottom w:w="15" w:type="dxa"/>
          <w:right w:w="15" w:type="dxa"/>
        </w:tblCellMar>
        <w:tblLook w:val="04A0" w:firstRow="1" w:lastRow="0" w:firstColumn="1" w:lastColumn="0" w:noHBand="0" w:noVBand="1"/>
      </w:tblPr>
      <w:tblGrid>
        <w:gridCol w:w="1115"/>
        <w:gridCol w:w="1134"/>
        <w:gridCol w:w="1134"/>
        <w:gridCol w:w="1127"/>
        <w:gridCol w:w="1134"/>
        <w:gridCol w:w="1020"/>
        <w:gridCol w:w="2928"/>
      </w:tblGrid>
      <w:tr w:rsidR="00FD4AF1" w:rsidRPr="00D9680C" w14:paraId="76072280" w14:textId="77777777" w:rsidTr="00FD4AF1">
        <w:trPr>
          <w:tblHeader/>
          <w:tblCellSpacing w:w="15" w:type="dxa"/>
        </w:trPr>
        <w:tc>
          <w:tcPr>
            <w:tcW w:w="0" w:type="auto"/>
            <w:tcBorders>
              <w:bottom w:val="single" w:sz="4" w:space="0" w:color="auto"/>
            </w:tcBorders>
            <w:vAlign w:val="center"/>
            <w:hideMark/>
          </w:tcPr>
          <w:p w14:paraId="3A22143E" w14:textId="77777777" w:rsidR="00D9680C" w:rsidRPr="00D9680C" w:rsidRDefault="00D9680C" w:rsidP="00FD4AF1">
            <w:pPr>
              <w:rPr>
                <w:rFonts w:ascii="Times New Roman" w:eastAsia="Times New Roman" w:hAnsi="Times New Roman" w:cs="Times New Roman"/>
                <w:b/>
                <w:bCs/>
                <w:kern w:val="0"/>
                <w:lang w:eastAsia="fr-FR"/>
                <w14:ligatures w14:val="none"/>
              </w:rPr>
            </w:pPr>
            <w:proofErr w:type="spellStart"/>
            <w:r w:rsidRPr="00D9680C">
              <w:rPr>
                <w:rFonts w:ascii="Times New Roman" w:eastAsia="Times New Roman" w:hAnsi="Times New Roman" w:cs="Times New Roman"/>
                <w:b/>
                <w:bCs/>
                <w:kern w:val="0"/>
                <w:lang w:eastAsia="fr-FR"/>
                <w14:ligatures w14:val="none"/>
              </w:rPr>
              <w:t>Author</w:t>
            </w:r>
            <w:proofErr w:type="spellEnd"/>
          </w:p>
        </w:tc>
        <w:tc>
          <w:tcPr>
            <w:tcW w:w="1104" w:type="dxa"/>
            <w:tcBorders>
              <w:bottom w:val="single" w:sz="4" w:space="0" w:color="auto"/>
            </w:tcBorders>
            <w:vAlign w:val="center"/>
            <w:hideMark/>
          </w:tcPr>
          <w:p w14:paraId="486F7493" w14:textId="77777777" w:rsidR="00D9680C" w:rsidRPr="00D9680C" w:rsidRDefault="00D9680C" w:rsidP="00FD4AF1">
            <w:pPr>
              <w:rPr>
                <w:rFonts w:ascii="Times New Roman" w:eastAsia="Times New Roman" w:hAnsi="Times New Roman" w:cs="Times New Roman"/>
                <w:b/>
                <w:bCs/>
                <w:kern w:val="0"/>
                <w:lang w:eastAsia="fr-FR"/>
                <w14:ligatures w14:val="none"/>
              </w:rPr>
            </w:pPr>
            <w:proofErr w:type="spellStart"/>
            <w:r w:rsidRPr="00D9680C">
              <w:rPr>
                <w:rFonts w:ascii="Times New Roman" w:eastAsia="Times New Roman" w:hAnsi="Times New Roman" w:cs="Times New Roman"/>
                <w:b/>
                <w:bCs/>
                <w:kern w:val="0"/>
                <w:lang w:eastAsia="fr-FR"/>
                <w14:ligatures w14:val="none"/>
              </w:rPr>
              <w:t>Year</w:t>
            </w:r>
            <w:proofErr w:type="spellEnd"/>
          </w:p>
        </w:tc>
        <w:tc>
          <w:tcPr>
            <w:tcW w:w="1104" w:type="dxa"/>
            <w:tcBorders>
              <w:bottom w:val="single" w:sz="4" w:space="0" w:color="auto"/>
            </w:tcBorders>
            <w:vAlign w:val="center"/>
            <w:hideMark/>
          </w:tcPr>
          <w:p w14:paraId="76D81460" w14:textId="77777777" w:rsidR="00D9680C" w:rsidRPr="00D9680C" w:rsidRDefault="00D9680C" w:rsidP="00FD4AF1">
            <w:pPr>
              <w:rPr>
                <w:rFonts w:ascii="Times New Roman" w:eastAsia="Times New Roman" w:hAnsi="Times New Roman" w:cs="Times New Roman"/>
                <w:b/>
                <w:bCs/>
                <w:kern w:val="0"/>
                <w:lang w:eastAsia="fr-FR"/>
                <w14:ligatures w14:val="none"/>
              </w:rPr>
            </w:pPr>
            <w:r w:rsidRPr="00D9680C">
              <w:rPr>
                <w:rFonts w:ascii="Times New Roman" w:eastAsia="Times New Roman" w:hAnsi="Times New Roman" w:cs="Times New Roman"/>
                <w:b/>
                <w:bCs/>
                <w:kern w:val="0"/>
                <w:lang w:eastAsia="fr-FR"/>
                <w14:ligatures w14:val="none"/>
              </w:rPr>
              <w:t>Age/</w:t>
            </w:r>
            <w:proofErr w:type="spellStart"/>
            <w:r w:rsidRPr="00D9680C">
              <w:rPr>
                <w:rFonts w:ascii="Times New Roman" w:eastAsia="Times New Roman" w:hAnsi="Times New Roman" w:cs="Times New Roman"/>
                <w:b/>
                <w:bCs/>
                <w:kern w:val="0"/>
                <w:lang w:eastAsia="fr-FR"/>
                <w14:ligatures w14:val="none"/>
              </w:rPr>
              <w:t>Sex</w:t>
            </w:r>
            <w:proofErr w:type="spellEnd"/>
          </w:p>
        </w:tc>
        <w:tc>
          <w:tcPr>
            <w:tcW w:w="0" w:type="auto"/>
            <w:tcBorders>
              <w:bottom w:val="single" w:sz="4" w:space="0" w:color="auto"/>
            </w:tcBorders>
            <w:vAlign w:val="center"/>
            <w:hideMark/>
          </w:tcPr>
          <w:p w14:paraId="5A929312" w14:textId="77777777" w:rsidR="00D9680C" w:rsidRPr="00D9680C" w:rsidRDefault="00D9680C" w:rsidP="00FD4AF1">
            <w:pPr>
              <w:rPr>
                <w:rFonts w:ascii="Times New Roman" w:eastAsia="Times New Roman" w:hAnsi="Times New Roman" w:cs="Times New Roman"/>
                <w:b/>
                <w:bCs/>
                <w:kern w:val="0"/>
                <w:lang w:eastAsia="fr-FR"/>
                <w14:ligatures w14:val="none"/>
              </w:rPr>
            </w:pPr>
            <w:r w:rsidRPr="00D9680C">
              <w:rPr>
                <w:rFonts w:ascii="Times New Roman" w:eastAsia="Times New Roman" w:hAnsi="Times New Roman" w:cs="Times New Roman"/>
                <w:b/>
                <w:bCs/>
                <w:kern w:val="0"/>
                <w:lang w:eastAsia="fr-FR"/>
                <w14:ligatures w14:val="none"/>
              </w:rPr>
              <w:t>Location</w:t>
            </w:r>
          </w:p>
        </w:tc>
        <w:tc>
          <w:tcPr>
            <w:tcW w:w="1104" w:type="dxa"/>
            <w:tcBorders>
              <w:bottom w:val="single" w:sz="4" w:space="0" w:color="auto"/>
            </w:tcBorders>
            <w:vAlign w:val="center"/>
            <w:hideMark/>
          </w:tcPr>
          <w:p w14:paraId="4420FE78" w14:textId="77777777" w:rsidR="00D9680C" w:rsidRPr="00D9680C" w:rsidRDefault="00D9680C" w:rsidP="00D9680C">
            <w:pPr>
              <w:jc w:val="center"/>
              <w:rPr>
                <w:rFonts w:ascii="Times New Roman" w:eastAsia="Times New Roman" w:hAnsi="Times New Roman" w:cs="Times New Roman"/>
                <w:b/>
                <w:bCs/>
                <w:kern w:val="0"/>
                <w:lang w:eastAsia="fr-FR"/>
                <w14:ligatures w14:val="none"/>
              </w:rPr>
            </w:pPr>
            <w:r w:rsidRPr="00D9680C">
              <w:rPr>
                <w:rFonts w:ascii="Times New Roman" w:eastAsia="Times New Roman" w:hAnsi="Times New Roman" w:cs="Times New Roman"/>
                <w:b/>
                <w:bCs/>
                <w:kern w:val="0"/>
                <w:lang w:eastAsia="fr-FR"/>
                <w14:ligatures w14:val="none"/>
              </w:rPr>
              <w:t>Size (mm)</w:t>
            </w:r>
          </w:p>
        </w:tc>
        <w:tc>
          <w:tcPr>
            <w:tcW w:w="990" w:type="dxa"/>
            <w:tcBorders>
              <w:bottom w:val="single" w:sz="4" w:space="0" w:color="auto"/>
            </w:tcBorders>
            <w:vAlign w:val="center"/>
            <w:hideMark/>
          </w:tcPr>
          <w:p w14:paraId="40CF0EC5" w14:textId="77777777" w:rsidR="00D9680C" w:rsidRPr="00D9680C" w:rsidRDefault="00D9680C" w:rsidP="00D9680C">
            <w:pPr>
              <w:jc w:val="center"/>
              <w:rPr>
                <w:rFonts w:ascii="Times New Roman" w:eastAsia="Times New Roman" w:hAnsi="Times New Roman" w:cs="Times New Roman"/>
                <w:b/>
                <w:bCs/>
                <w:kern w:val="0"/>
                <w:lang w:eastAsia="fr-FR"/>
                <w14:ligatures w14:val="none"/>
              </w:rPr>
            </w:pPr>
            <w:r w:rsidRPr="00D9680C">
              <w:rPr>
                <w:rFonts w:ascii="Times New Roman" w:eastAsia="Times New Roman" w:hAnsi="Times New Roman" w:cs="Times New Roman"/>
                <w:b/>
                <w:bCs/>
                <w:kern w:val="0"/>
                <w:lang w:eastAsia="fr-FR"/>
                <w14:ligatures w14:val="none"/>
              </w:rPr>
              <w:t>Grade</w:t>
            </w:r>
          </w:p>
        </w:tc>
        <w:tc>
          <w:tcPr>
            <w:tcW w:w="0" w:type="auto"/>
            <w:tcBorders>
              <w:bottom w:val="single" w:sz="4" w:space="0" w:color="auto"/>
            </w:tcBorders>
            <w:vAlign w:val="center"/>
            <w:hideMark/>
          </w:tcPr>
          <w:p w14:paraId="627678DA" w14:textId="77777777" w:rsidR="00D9680C" w:rsidRPr="00D9680C" w:rsidRDefault="00D9680C" w:rsidP="00FD4AF1">
            <w:pPr>
              <w:rPr>
                <w:rFonts w:ascii="Times New Roman" w:eastAsia="Times New Roman" w:hAnsi="Times New Roman" w:cs="Times New Roman"/>
                <w:b/>
                <w:bCs/>
                <w:kern w:val="0"/>
                <w:lang w:eastAsia="fr-FR"/>
                <w14:ligatures w14:val="none"/>
              </w:rPr>
            </w:pPr>
            <w:proofErr w:type="spellStart"/>
            <w:r w:rsidRPr="00D9680C">
              <w:rPr>
                <w:rFonts w:ascii="Times New Roman" w:eastAsia="Times New Roman" w:hAnsi="Times New Roman" w:cs="Times New Roman"/>
                <w:b/>
                <w:bCs/>
                <w:kern w:val="0"/>
                <w:lang w:eastAsia="fr-FR"/>
                <w14:ligatures w14:val="none"/>
              </w:rPr>
              <w:t>Surgery</w:t>
            </w:r>
            <w:proofErr w:type="spellEnd"/>
          </w:p>
        </w:tc>
      </w:tr>
      <w:tr w:rsidR="00FD4AF1" w:rsidRPr="00D9680C" w14:paraId="490336AF" w14:textId="77777777" w:rsidTr="00FD4AF1">
        <w:trPr>
          <w:tblCellSpacing w:w="15" w:type="dxa"/>
        </w:trPr>
        <w:tc>
          <w:tcPr>
            <w:tcW w:w="0" w:type="auto"/>
            <w:vAlign w:val="center"/>
            <w:hideMark/>
          </w:tcPr>
          <w:p w14:paraId="0AC38A81"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Barnard</w:t>
            </w:r>
          </w:p>
        </w:tc>
        <w:tc>
          <w:tcPr>
            <w:tcW w:w="1104" w:type="dxa"/>
            <w:vAlign w:val="center"/>
            <w:hideMark/>
          </w:tcPr>
          <w:p w14:paraId="0AA5300A"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1984</w:t>
            </w:r>
          </w:p>
        </w:tc>
        <w:tc>
          <w:tcPr>
            <w:tcW w:w="1104" w:type="dxa"/>
            <w:vAlign w:val="center"/>
            <w:hideMark/>
          </w:tcPr>
          <w:p w14:paraId="7E309372"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74/M</w:t>
            </w:r>
          </w:p>
        </w:tc>
        <w:tc>
          <w:tcPr>
            <w:tcW w:w="0" w:type="auto"/>
            <w:vAlign w:val="center"/>
            <w:hideMark/>
          </w:tcPr>
          <w:p w14:paraId="289575E0"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Ileum</w:t>
            </w:r>
            <w:proofErr w:type="spellEnd"/>
          </w:p>
        </w:tc>
        <w:tc>
          <w:tcPr>
            <w:tcW w:w="1104" w:type="dxa"/>
            <w:vAlign w:val="center"/>
            <w:hideMark/>
          </w:tcPr>
          <w:p w14:paraId="08D7D6CA"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60 x 55</w:t>
            </w:r>
          </w:p>
        </w:tc>
        <w:tc>
          <w:tcPr>
            <w:tcW w:w="990" w:type="dxa"/>
            <w:vAlign w:val="center"/>
            <w:hideMark/>
          </w:tcPr>
          <w:p w14:paraId="5B57B0A3"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N</w:t>
            </w:r>
            <w:r w:rsidR="00282652">
              <w:rPr>
                <w:rFonts w:ascii="Times New Roman" w:eastAsia="Times New Roman" w:hAnsi="Times New Roman" w:cs="Times New Roman"/>
                <w:kern w:val="0"/>
                <w:lang w:eastAsia="fr-FR"/>
                <w14:ligatures w14:val="none"/>
              </w:rPr>
              <w:t>A</w:t>
            </w:r>
          </w:p>
        </w:tc>
        <w:tc>
          <w:tcPr>
            <w:tcW w:w="0" w:type="auto"/>
            <w:vAlign w:val="center"/>
            <w:hideMark/>
          </w:tcPr>
          <w:p w14:paraId="4E205254"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Ileal</w:t>
            </w:r>
            <w:proofErr w:type="spellEnd"/>
            <w:r w:rsidRPr="00D9680C">
              <w:rPr>
                <w:rFonts w:ascii="Times New Roman" w:eastAsia="Times New Roman" w:hAnsi="Times New Roman" w:cs="Times New Roman"/>
                <w:kern w:val="0"/>
                <w:lang w:eastAsia="fr-FR"/>
                <w14:ligatures w14:val="none"/>
              </w:rPr>
              <w:t xml:space="preserve"> </w:t>
            </w:r>
            <w:proofErr w:type="spellStart"/>
            <w:r w:rsidRPr="00D9680C">
              <w:rPr>
                <w:rFonts w:ascii="Times New Roman" w:eastAsia="Times New Roman" w:hAnsi="Times New Roman" w:cs="Times New Roman"/>
                <w:kern w:val="0"/>
                <w:lang w:eastAsia="fr-FR"/>
                <w14:ligatures w14:val="none"/>
              </w:rPr>
              <w:t>resection</w:t>
            </w:r>
            <w:proofErr w:type="spellEnd"/>
          </w:p>
        </w:tc>
      </w:tr>
      <w:tr w:rsidR="00FD4AF1" w:rsidRPr="00D9680C" w14:paraId="372A4390" w14:textId="77777777" w:rsidTr="00FD4AF1">
        <w:trPr>
          <w:tblCellSpacing w:w="15" w:type="dxa"/>
        </w:trPr>
        <w:tc>
          <w:tcPr>
            <w:tcW w:w="0" w:type="auto"/>
            <w:vAlign w:val="center"/>
            <w:hideMark/>
          </w:tcPr>
          <w:p w14:paraId="1B55AD12"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Stone</w:t>
            </w:r>
          </w:p>
        </w:tc>
        <w:tc>
          <w:tcPr>
            <w:tcW w:w="1104" w:type="dxa"/>
            <w:vAlign w:val="center"/>
            <w:hideMark/>
          </w:tcPr>
          <w:p w14:paraId="40DD48AE"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1993</w:t>
            </w:r>
          </w:p>
        </w:tc>
        <w:tc>
          <w:tcPr>
            <w:tcW w:w="1104" w:type="dxa"/>
            <w:vAlign w:val="center"/>
            <w:hideMark/>
          </w:tcPr>
          <w:p w14:paraId="043A1D72"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48/F</w:t>
            </w:r>
          </w:p>
        </w:tc>
        <w:tc>
          <w:tcPr>
            <w:tcW w:w="0" w:type="auto"/>
            <w:vAlign w:val="center"/>
            <w:hideMark/>
          </w:tcPr>
          <w:p w14:paraId="448856E9"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Jejunum</w:t>
            </w:r>
            <w:proofErr w:type="spellEnd"/>
          </w:p>
        </w:tc>
        <w:tc>
          <w:tcPr>
            <w:tcW w:w="1104" w:type="dxa"/>
            <w:vAlign w:val="center"/>
            <w:hideMark/>
          </w:tcPr>
          <w:p w14:paraId="3D7B00D6"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40 x 32</w:t>
            </w:r>
          </w:p>
        </w:tc>
        <w:tc>
          <w:tcPr>
            <w:tcW w:w="990" w:type="dxa"/>
            <w:vAlign w:val="center"/>
            <w:hideMark/>
          </w:tcPr>
          <w:p w14:paraId="32DBE391"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N</w:t>
            </w:r>
            <w:r w:rsidR="00282652">
              <w:rPr>
                <w:rFonts w:ascii="Times New Roman" w:eastAsia="Times New Roman" w:hAnsi="Times New Roman" w:cs="Times New Roman"/>
                <w:kern w:val="0"/>
                <w:lang w:eastAsia="fr-FR"/>
                <w14:ligatures w14:val="none"/>
              </w:rPr>
              <w:t>A</w:t>
            </w:r>
          </w:p>
        </w:tc>
        <w:tc>
          <w:tcPr>
            <w:tcW w:w="0" w:type="auto"/>
            <w:vAlign w:val="center"/>
            <w:hideMark/>
          </w:tcPr>
          <w:p w14:paraId="38B5F2A4"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Tumor</w:t>
            </w:r>
            <w:proofErr w:type="spellEnd"/>
            <w:r w:rsidRPr="00D9680C">
              <w:rPr>
                <w:rFonts w:ascii="Times New Roman" w:eastAsia="Times New Roman" w:hAnsi="Times New Roman" w:cs="Times New Roman"/>
                <w:kern w:val="0"/>
                <w:lang w:eastAsia="fr-FR"/>
                <w14:ligatures w14:val="none"/>
              </w:rPr>
              <w:t xml:space="preserve"> </w:t>
            </w:r>
            <w:proofErr w:type="spellStart"/>
            <w:r w:rsidRPr="00D9680C">
              <w:rPr>
                <w:rFonts w:ascii="Times New Roman" w:eastAsia="Times New Roman" w:hAnsi="Times New Roman" w:cs="Times New Roman"/>
                <w:kern w:val="0"/>
                <w:lang w:eastAsia="fr-FR"/>
                <w14:ligatures w14:val="none"/>
              </w:rPr>
              <w:t>resection</w:t>
            </w:r>
            <w:proofErr w:type="spellEnd"/>
          </w:p>
        </w:tc>
      </w:tr>
      <w:tr w:rsidR="00FD4AF1" w:rsidRPr="00D9680C" w14:paraId="7C30627A" w14:textId="77777777" w:rsidTr="00FD4AF1">
        <w:trPr>
          <w:tblCellSpacing w:w="15" w:type="dxa"/>
        </w:trPr>
        <w:tc>
          <w:tcPr>
            <w:tcW w:w="0" w:type="auto"/>
            <w:vAlign w:val="center"/>
            <w:hideMark/>
          </w:tcPr>
          <w:p w14:paraId="6B6EB7D0"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Tsubaki</w:t>
            </w:r>
            <w:proofErr w:type="spellEnd"/>
          </w:p>
        </w:tc>
        <w:tc>
          <w:tcPr>
            <w:tcW w:w="1104" w:type="dxa"/>
            <w:vAlign w:val="center"/>
            <w:hideMark/>
          </w:tcPr>
          <w:p w14:paraId="118E91DD"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2003</w:t>
            </w:r>
          </w:p>
        </w:tc>
        <w:tc>
          <w:tcPr>
            <w:tcW w:w="1104" w:type="dxa"/>
            <w:vAlign w:val="center"/>
            <w:hideMark/>
          </w:tcPr>
          <w:p w14:paraId="257E82F5"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73/F</w:t>
            </w:r>
          </w:p>
        </w:tc>
        <w:tc>
          <w:tcPr>
            <w:tcW w:w="0" w:type="auto"/>
            <w:vAlign w:val="center"/>
            <w:hideMark/>
          </w:tcPr>
          <w:p w14:paraId="0172C946"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Ileum</w:t>
            </w:r>
            <w:proofErr w:type="spellEnd"/>
          </w:p>
        </w:tc>
        <w:tc>
          <w:tcPr>
            <w:tcW w:w="1104" w:type="dxa"/>
            <w:vAlign w:val="center"/>
            <w:hideMark/>
          </w:tcPr>
          <w:p w14:paraId="2BA034DC"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45 x 35</w:t>
            </w:r>
          </w:p>
        </w:tc>
        <w:tc>
          <w:tcPr>
            <w:tcW w:w="990" w:type="dxa"/>
            <w:vAlign w:val="center"/>
            <w:hideMark/>
          </w:tcPr>
          <w:p w14:paraId="3C1898C4"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N</w:t>
            </w:r>
            <w:r w:rsidR="00282652">
              <w:rPr>
                <w:rFonts w:ascii="Times New Roman" w:eastAsia="Times New Roman" w:hAnsi="Times New Roman" w:cs="Times New Roman"/>
                <w:kern w:val="0"/>
                <w:lang w:eastAsia="fr-FR"/>
                <w14:ligatures w14:val="none"/>
              </w:rPr>
              <w:t>A</w:t>
            </w:r>
          </w:p>
        </w:tc>
        <w:tc>
          <w:tcPr>
            <w:tcW w:w="0" w:type="auto"/>
            <w:vAlign w:val="center"/>
            <w:hideMark/>
          </w:tcPr>
          <w:p w14:paraId="16A96911"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Tumor</w:t>
            </w:r>
            <w:proofErr w:type="spellEnd"/>
            <w:r w:rsidRPr="00D9680C">
              <w:rPr>
                <w:rFonts w:ascii="Times New Roman" w:eastAsia="Times New Roman" w:hAnsi="Times New Roman" w:cs="Times New Roman"/>
                <w:kern w:val="0"/>
                <w:lang w:eastAsia="fr-FR"/>
                <w14:ligatures w14:val="none"/>
              </w:rPr>
              <w:t xml:space="preserve"> </w:t>
            </w:r>
            <w:proofErr w:type="spellStart"/>
            <w:r w:rsidRPr="00D9680C">
              <w:rPr>
                <w:rFonts w:ascii="Times New Roman" w:eastAsia="Times New Roman" w:hAnsi="Times New Roman" w:cs="Times New Roman"/>
                <w:kern w:val="0"/>
                <w:lang w:eastAsia="fr-FR"/>
                <w14:ligatures w14:val="none"/>
              </w:rPr>
              <w:t>resection</w:t>
            </w:r>
            <w:proofErr w:type="spellEnd"/>
          </w:p>
        </w:tc>
      </w:tr>
      <w:tr w:rsidR="00FD4AF1" w:rsidRPr="00D9680C" w14:paraId="5051100A" w14:textId="77777777" w:rsidTr="00FD4AF1">
        <w:trPr>
          <w:tblCellSpacing w:w="15" w:type="dxa"/>
        </w:trPr>
        <w:tc>
          <w:tcPr>
            <w:tcW w:w="0" w:type="auto"/>
            <w:vAlign w:val="center"/>
            <w:hideMark/>
          </w:tcPr>
          <w:p w14:paraId="673ED017"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Yamanuha</w:t>
            </w:r>
            <w:proofErr w:type="spellEnd"/>
          </w:p>
        </w:tc>
        <w:tc>
          <w:tcPr>
            <w:tcW w:w="1104" w:type="dxa"/>
            <w:vAlign w:val="center"/>
            <w:hideMark/>
          </w:tcPr>
          <w:p w14:paraId="6FC1E03D"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2009</w:t>
            </w:r>
          </w:p>
        </w:tc>
        <w:tc>
          <w:tcPr>
            <w:tcW w:w="1104" w:type="dxa"/>
            <w:vAlign w:val="center"/>
            <w:hideMark/>
          </w:tcPr>
          <w:p w14:paraId="7BC474D9"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52/M</w:t>
            </w:r>
          </w:p>
        </w:tc>
        <w:tc>
          <w:tcPr>
            <w:tcW w:w="0" w:type="auto"/>
            <w:vAlign w:val="center"/>
            <w:hideMark/>
          </w:tcPr>
          <w:p w14:paraId="3AC3B03A"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Ileum</w:t>
            </w:r>
            <w:proofErr w:type="spellEnd"/>
          </w:p>
        </w:tc>
        <w:tc>
          <w:tcPr>
            <w:tcW w:w="1104" w:type="dxa"/>
            <w:vAlign w:val="center"/>
            <w:hideMark/>
          </w:tcPr>
          <w:p w14:paraId="004C839B"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20 x 20</w:t>
            </w:r>
          </w:p>
        </w:tc>
        <w:tc>
          <w:tcPr>
            <w:tcW w:w="990" w:type="dxa"/>
            <w:vAlign w:val="center"/>
            <w:hideMark/>
          </w:tcPr>
          <w:p w14:paraId="12617F51"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N</w:t>
            </w:r>
            <w:r w:rsidR="00282652">
              <w:rPr>
                <w:rFonts w:ascii="Times New Roman" w:eastAsia="Times New Roman" w:hAnsi="Times New Roman" w:cs="Times New Roman"/>
                <w:kern w:val="0"/>
                <w:lang w:eastAsia="fr-FR"/>
                <w14:ligatures w14:val="none"/>
              </w:rPr>
              <w:t>A</w:t>
            </w:r>
          </w:p>
        </w:tc>
        <w:tc>
          <w:tcPr>
            <w:tcW w:w="0" w:type="auto"/>
            <w:vAlign w:val="center"/>
            <w:hideMark/>
          </w:tcPr>
          <w:p w14:paraId="415E0E22"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Ileal</w:t>
            </w:r>
            <w:proofErr w:type="spellEnd"/>
            <w:r w:rsidRPr="00D9680C">
              <w:rPr>
                <w:rFonts w:ascii="Times New Roman" w:eastAsia="Times New Roman" w:hAnsi="Times New Roman" w:cs="Times New Roman"/>
                <w:kern w:val="0"/>
                <w:lang w:eastAsia="fr-FR"/>
                <w14:ligatures w14:val="none"/>
              </w:rPr>
              <w:t xml:space="preserve"> </w:t>
            </w:r>
            <w:proofErr w:type="spellStart"/>
            <w:r w:rsidRPr="00D9680C">
              <w:rPr>
                <w:rFonts w:ascii="Times New Roman" w:eastAsia="Times New Roman" w:hAnsi="Times New Roman" w:cs="Times New Roman"/>
                <w:kern w:val="0"/>
                <w:lang w:eastAsia="fr-FR"/>
                <w14:ligatures w14:val="none"/>
              </w:rPr>
              <w:t>resection</w:t>
            </w:r>
            <w:proofErr w:type="spellEnd"/>
          </w:p>
        </w:tc>
      </w:tr>
      <w:tr w:rsidR="00FD4AF1" w:rsidRPr="00D9680C" w14:paraId="42BA35CB" w14:textId="77777777" w:rsidTr="00FD4AF1">
        <w:trPr>
          <w:tblCellSpacing w:w="15" w:type="dxa"/>
        </w:trPr>
        <w:tc>
          <w:tcPr>
            <w:tcW w:w="0" w:type="auto"/>
            <w:vAlign w:val="center"/>
            <w:hideMark/>
          </w:tcPr>
          <w:p w14:paraId="50E12BF2"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Park</w:t>
            </w:r>
          </w:p>
        </w:tc>
        <w:tc>
          <w:tcPr>
            <w:tcW w:w="1104" w:type="dxa"/>
            <w:vAlign w:val="center"/>
            <w:hideMark/>
          </w:tcPr>
          <w:p w14:paraId="695FB45C"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2013</w:t>
            </w:r>
          </w:p>
        </w:tc>
        <w:tc>
          <w:tcPr>
            <w:tcW w:w="1104" w:type="dxa"/>
            <w:vAlign w:val="center"/>
            <w:hideMark/>
          </w:tcPr>
          <w:p w14:paraId="17971846"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73/F</w:t>
            </w:r>
          </w:p>
        </w:tc>
        <w:tc>
          <w:tcPr>
            <w:tcW w:w="0" w:type="auto"/>
            <w:vAlign w:val="center"/>
            <w:hideMark/>
          </w:tcPr>
          <w:p w14:paraId="1A8AE9A8"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Jejunum</w:t>
            </w:r>
            <w:proofErr w:type="spellEnd"/>
          </w:p>
        </w:tc>
        <w:tc>
          <w:tcPr>
            <w:tcW w:w="1104" w:type="dxa"/>
            <w:vAlign w:val="center"/>
            <w:hideMark/>
          </w:tcPr>
          <w:p w14:paraId="5E329CA9"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82 x 73</w:t>
            </w:r>
          </w:p>
        </w:tc>
        <w:tc>
          <w:tcPr>
            <w:tcW w:w="990" w:type="dxa"/>
            <w:vAlign w:val="center"/>
            <w:hideMark/>
          </w:tcPr>
          <w:p w14:paraId="56B0D5F0"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G1</w:t>
            </w:r>
          </w:p>
        </w:tc>
        <w:tc>
          <w:tcPr>
            <w:tcW w:w="0" w:type="auto"/>
            <w:vAlign w:val="center"/>
            <w:hideMark/>
          </w:tcPr>
          <w:p w14:paraId="590C2A28"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Tumor</w:t>
            </w:r>
            <w:proofErr w:type="spellEnd"/>
            <w:r w:rsidRPr="00D9680C">
              <w:rPr>
                <w:rFonts w:ascii="Times New Roman" w:eastAsia="Times New Roman" w:hAnsi="Times New Roman" w:cs="Times New Roman"/>
                <w:kern w:val="0"/>
                <w:lang w:eastAsia="fr-FR"/>
                <w14:ligatures w14:val="none"/>
              </w:rPr>
              <w:t xml:space="preserve"> </w:t>
            </w:r>
            <w:proofErr w:type="spellStart"/>
            <w:r w:rsidRPr="00D9680C">
              <w:rPr>
                <w:rFonts w:ascii="Times New Roman" w:eastAsia="Times New Roman" w:hAnsi="Times New Roman" w:cs="Times New Roman"/>
                <w:kern w:val="0"/>
                <w:lang w:eastAsia="fr-FR"/>
                <w14:ligatures w14:val="none"/>
              </w:rPr>
              <w:t>resection</w:t>
            </w:r>
            <w:proofErr w:type="spellEnd"/>
          </w:p>
        </w:tc>
      </w:tr>
      <w:tr w:rsidR="00FD4AF1" w:rsidRPr="00D9680C" w14:paraId="3B2BEF7D" w14:textId="77777777" w:rsidTr="00FD4AF1">
        <w:trPr>
          <w:tblCellSpacing w:w="15" w:type="dxa"/>
        </w:trPr>
        <w:tc>
          <w:tcPr>
            <w:tcW w:w="0" w:type="auto"/>
            <w:vAlign w:val="center"/>
            <w:hideMark/>
          </w:tcPr>
          <w:p w14:paraId="7CAE90D9"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Sakal</w:t>
            </w:r>
            <w:proofErr w:type="spellEnd"/>
          </w:p>
        </w:tc>
        <w:tc>
          <w:tcPr>
            <w:tcW w:w="1104" w:type="dxa"/>
            <w:vAlign w:val="center"/>
            <w:hideMark/>
          </w:tcPr>
          <w:p w14:paraId="4FF7C872"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2013</w:t>
            </w:r>
          </w:p>
        </w:tc>
        <w:tc>
          <w:tcPr>
            <w:tcW w:w="1104" w:type="dxa"/>
            <w:vAlign w:val="center"/>
            <w:hideMark/>
          </w:tcPr>
          <w:p w14:paraId="6FD1A1BE"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56/F</w:t>
            </w:r>
          </w:p>
        </w:tc>
        <w:tc>
          <w:tcPr>
            <w:tcW w:w="0" w:type="auto"/>
            <w:vAlign w:val="center"/>
            <w:hideMark/>
          </w:tcPr>
          <w:p w14:paraId="5836D82E"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Ileum</w:t>
            </w:r>
            <w:proofErr w:type="spellEnd"/>
          </w:p>
        </w:tc>
        <w:tc>
          <w:tcPr>
            <w:tcW w:w="1104" w:type="dxa"/>
            <w:vAlign w:val="center"/>
            <w:hideMark/>
          </w:tcPr>
          <w:p w14:paraId="4B1034C0"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40 x 35</w:t>
            </w:r>
          </w:p>
        </w:tc>
        <w:tc>
          <w:tcPr>
            <w:tcW w:w="990" w:type="dxa"/>
            <w:vAlign w:val="center"/>
            <w:hideMark/>
          </w:tcPr>
          <w:p w14:paraId="47C49400"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G1</w:t>
            </w:r>
          </w:p>
        </w:tc>
        <w:tc>
          <w:tcPr>
            <w:tcW w:w="0" w:type="auto"/>
            <w:vAlign w:val="center"/>
            <w:hideMark/>
          </w:tcPr>
          <w:p w14:paraId="5B6E8D34"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Tumor</w:t>
            </w:r>
            <w:proofErr w:type="spellEnd"/>
            <w:r w:rsidRPr="00D9680C">
              <w:rPr>
                <w:rFonts w:ascii="Times New Roman" w:eastAsia="Times New Roman" w:hAnsi="Times New Roman" w:cs="Times New Roman"/>
                <w:kern w:val="0"/>
                <w:lang w:eastAsia="fr-FR"/>
                <w14:ligatures w14:val="none"/>
              </w:rPr>
              <w:t xml:space="preserve"> </w:t>
            </w:r>
            <w:proofErr w:type="spellStart"/>
            <w:r w:rsidRPr="00D9680C">
              <w:rPr>
                <w:rFonts w:ascii="Times New Roman" w:eastAsia="Times New Roman" w:hAnsi="Times New Roman" w:cs="Times New Roman"/>
                <w:kern w:val="0"/>
                <w:lang w:eastAsia="fr-FR"/>
                <w14:ligatures w14:val="none"/>
              </w:rPr>
              <w:t>resection</w:t>
            </w:r>
            <w:proofErr w:type="spellEnd"/>
          </w:p>
        </w:tc>
      </w:tr>
      <w:tr w:rsidR="00FD4AF1" w:rsidRPr="00D9680C" w14:paraId="70BABD1D" w14:textId="77777777" w:rsidTr="00FD4AF1">
        <w:trPr>
          <w:tblCellSpacing w:w="15" w:type="dxa"/>
        </w:trPr>
        <w:tc>
          <w:tcPr>
            <w:tcW w:w="0" w:type="auto"/>
            <w:vAlign w:val="center"/>
            <w:hideMark/>
          </w:tcPr>
          <w:p w14:paraId="1F8F61F5"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Jida</w:t>
            </w:r>
            <w:proofErr w:type="spellEnd"/>
          </w:p>
        </w:tc>
        <w:tc>
          <w:tcPr>
            <w:tcW w:w="1104" w:type="dxa"/>
            <w:vAlign w:val="center"/>
            <w:hideMark/>
          </w:tcPr>
          <w:p w14:paraId="5AADBBC9"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2014</w:t>
            </w:r>
          </w:p>
        </w:tc>
        <w:tc>
          <w:tcPr>
            <w:tcW w:w="1104" w:type="dxa"/>
            <w:vAlign w:val="center"/>
            <w:hideMark/>
          </w:tcPr>
          <w:p w14:paraId="5609E84F"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59/M</w:t>
            </w:r>
          </w:p>
        </w:tc>
        <w:tc>
          <w:tcPr>
            <w:tcW w:w="0" w:type="auto"/>
            <w:vAlign w:val="center"/>
            <w:hideMark/>
          </w:tcPr>
          <w:p w14:paraId="5521F3D1"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Jejunum</w:t>
            </w:r>
            <w:proofErr w:type="spellEnd"/>
          </w:p>
        </w:tc>
        <w:tc>
          <w:tcPr>
            <w:tcW w:w="1104" w:type="dxa"/>
            <w:vAlign w:val="center"/>
            <w:hideMark/>
          </w:tcPr>
          <w:p w14:paraId="12937FF5"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77 x 77</w:t>
            </w:r>
          </w:p>
        </w:tc>
        <w:tc>
          <w:tcPr>
            <w:tcW w:w="990" w:type="dxa"/>
            <w:vAlign w:val="center"/>
            <w:hideMark/>
          </w:tcPr>
          <w:p w14:paraId="3FA0841D"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G1</w:t>
            </w:r>
          </w:p>
        </w:tc>
        <w:tc>
          <w:tcPr>
            <w:tcW w:w="0" w:type="auto"/>
            <w:vAlign w:val="center"/>
            <w:hideMark/>
          </w:tcPr>
          <w:p w14:paraId="0BF92986"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Jejunal</w:t>
            </w:r>
            <w:proofErr w:type="spellEnd"/>
            <w:r w:rsidRPr="00D9680C">
              <w:rPr>
                <w:rFonts w:ascii="Times New Roman" w:eastAsia="Times New Roman" w:hAnsi="Times New Roman" w:cs="Times New Roman"/>
                <w:kern w:val="0"/>
                <w:lang w:eastAsia="fr-FR"/>
                <w14:ligatures w14:val="none"/>
              </w:rPr>
              <w:t xml:space="preserve"> </w:t>
            </w:r>
            <w:proofErr w:type="spellStart"/>
            <w:r w:rsidRPr="00D9680C">
              <w:rPr>
                <w:rFonts w:ascii="Times New Roman" w:eastAsia="Times New Roman" w:hAnsi="Times New Roman" w:cs="Times New Roman"/>
                <w:kern w:val="0"/>
                <w:lang w:eastAsia="fr-FR"/>
                <w14:ligatures w14:val="none"/>
              </w:rPr>
              <w:t>resection</w:t>
            </w:r>
            <w:proofErr w:type="spellEnd"/>
          </w:p>
        </w:tc>
      </w:tr>
      <w:tr w:rsidR="00FD4AF1" w:rsidRPr="00D9680C" w14:paraId="20D63D8C" w14:textId="77777777" w:rsidTr="00FD4AF1">
        <w:trPr>
          <w:tblCellSpacing w:w="15" w:type="dxa"/>
        </w:trPr>
        <w:tc>
          <w:tcPr>
            <w:tcW w:w="0" w:type="auto"/>
            <w:vAlign w:val="center"/>
            <w:hideMark/>
          </w:tcPr>
          <w:p w14:paraId="46F5EDA8"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Ikenaga</w:t>
            </w:r>
            <w:proofErr w:type="spellEnd"/>
          </w:p>
        </w:tc>
        <w:tc>
          <w:tcPr>
            <w:tcW w:w="1104" w:type="dxa"/>
            <w:vAlign w:val="center"/>
            <w:hideMark/>
          </w:tcPr>
          <w:p w14:paraId="63AB2410"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2014</w:t>
            </w:r>
          </w:p>
        </w:tc>
        <w:tc>
          <w:tcPr>
            <w:tcW w:w="1104" w:type="dxa"/>
            <w:vAlign w:val="center"/>
            <w:hideMark/>
          </w:tcPr>
          <w:p w14:paraId="37937871"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59/F</w:t>
            </w:r>
          </w:p>
        </w:tc>
        <w:tc>
          <w:tcPr>
            <w:tcW w:w="0" w:type="auto"/>
            <w:vAlign w:val="center"/>
            <w:hideMark/>
          </w:tcPr>
          <w:p w14:paraId="2F805FD8"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Jejunum</w:t>
            </w:r>
            <w:proofErr w:type="spellEnd"/>
          </w:p>
        </w:tc>
        <w:tc>
          <w:tcPr>
            <w:tcW w:w="1104" w:type="dxa"/>
            <w:vAlign w:val="center"/>
            <w:hideMark/>
          </w:tcPr>
          <w:p w14:paraId="6AE99E4F"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24 x 20</w:t>
            </w:r>
          </w:p>
        </w:tc>
        <w:tc>
          <w:tcPr>
            <w:tcW w:w="990" w:type="dxa"/>
            <w:vAlign w:val="center"/>
            <w:hideMark/>
          </w:tcPr>
          <w:p w14:paraId="1F6B296C"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G1</w:t>
            </w:r>
          </w:p>
        </w:tc>
        <w:tc>
          <w:tcPr>
            <w:tcW w:w="0" w:type="auto"/>
            <w:vAlign w:val="center"/>
            <w:hideMark/>
          </w:tcPr>
          <w:p w14:paraId="6D20DD49"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Jejunal</w:t>
            </w:r>
            <w:proofErr w:type="spellEnd"/>
            <w:r w:rsidRPr="00D9680C">
              <w:rPr>
                <w:rFonts w:ascii="Times New Roman" w:eastAsia="Times New Roman" w:hAnsi="Times New Roman" w:cs="Times New Roman"/>
                <w:kern w:val="0"/>
                <w:lang w:eastAsia="fr-FR"/>
                <w14:ligatures w14:val="none"/>
              </w:rPr>
              <w:t xml:space="preserve"> </w:t>
            </w:r>
            <w:proofErr w:type="spellStart"/>
            <w:r w:rsidRPr="00D9680C">
              <w:rPr>
                <w:rFonts w:ascii="Times New Roman" w:eastAsia="Times New Roman" w:hAnsi="Times New Roman" w:cs="Times New Roman"/>
                <w:kern w:val="0"/>
                <w:lang w:eastAsia="fr-FR"/>
                <w14:ligatures w14:val="none"/>
              </w:rPr>
              <w:t>resection</w:t>
            </w:r>
            <w:proofErr w:type="spellEnd"/>
          </w:p>
        </w:tc>
      </w:tr>
      <w:tr w:rsidR="00FD4AF1" w:rsidRPr="00D9680C" w14:paraId="450C22AD" w14:textId="77777777" w:rsidTr="00FD4AF1">
        <w:trPr>
          <w:tblCellSpacing w:w="15" w:type="dxa"/>
        </w:trPr>
        <w:tc>
          <w:tcPr>
            <w:tcW w:w="0" w:type="auto"/>
            <w:vAlign w:val="center"/>
            <w:hideMark/>
          </w:tcPr>
          <w:p w14:paraId="5603D96F"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Yasuda</w:t>
            </w:r>
            <w:proofErr w:type="spellEnd"/>
          </w:p>
        </w:tc>
        <w:tc>
          <w:tcPr>
            <w:tcW w:w="1104" w:type="dxa"/>
            <w:vAlign w:val="center"/>
            <w:hideMark/>
          </w:tcPr>
          <w:p w14:paraId="6CB94C4A"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2017</w:t>
            </w:r>
          </w:p>
        </w:tc>
        <w:tc>
          <w:tcPr>
            <w:tcW w:w="1104" w:type="dxa"/>
            <w:vAlign w:val="center"/>
            <w:hideMark/>
          </w:tcPr>
          <w:p w14:paraId="1BB0B257"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72/M</w:t>
            </w:r>
          </w:p>
        </w:tc>
        <w:tc>
          <w:tcPr>
            <w:tcW w:w="0" w:type="auto"/>
            <w:vAlign w:val="center"/>
            <w:hideMark/>
          </w:tcPr>
          <w:p w14:paraId="64B66608"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Jejunum</w:t>
            </w:r>
            <w:proofErr w:type="spellEnd"/>
          </w:p>
        </w:tc>
        <w:tc>
          <w:tcPr>
            <w:tcW w:w="1104" w:type="dxa"/>
            <w:vAlign w:val="center"/>
            <w:hideMark/>
          </w:tcPr>
          <w:p w14:paraId="4475241D"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40 x 40</w:t>
            </w:r>
          </w:p>
        </w:tc>
        <w:tc>
          <w:tcPr>
            <w:tcW w:w="990" w:type="dxa"/>
            <w:vAlign w:val="center"/>
            <w:hideMark/>
          </w:tcPr>
          <w:p w14:paraId="5CF732E4"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G1</w:t>
            </w:r>
          </w:p>
        </w:tc>
        <w:tc>
          <w:tcPr>
            <w:tcW w:w="0" w:type="auto"/>
            <w:vAlign w:val="center"/>
            <w:hideMark/>
          </w:tcPr>
          <w:p w14:paraId="1268442D"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Tumor</w:t>
            </w:r>
            <w:proofErr w:type="spellEnd"/>
            <w:r w:rsidRPr="00D9680C">
              <w:rPr>
                <w:rFonts w:ascii="Times New Roman" w:eastAsia="Times New Roman" w:hAnsi="Times New Roman" w:cs="Times New Roman"/>
                <w:kern w:val="0"/>
                <w:lang w:eastAsia="fr-FR"/>
                <w14:ligatures w14:val="none"/>
              </w:rPr>
              <w:t xml:space="preserve"> </w:t>
            </w:r>
            <w:proofErr w:type="spellStart"/>
            <w:r w:rsidRPr="00D9680C">
              <w:rPr>
                <w:rFonts w:ascii="Times New Roman" w:eastAsia="Times New Roman" w:hAnsi="Times New Roman" w:cs="Times New Roman"/>
                <w:kern w:val="0"/>
                <w:lang w:eastAsia="fr-FR"/>
                <w14:ligatures w14:val="none"/>
              </w:rPr>
              <w:t>resection</w:t>
            </w:r>
            <w:proofErr w:type="spellEnd"/>
          </w:p>
        </w:tc>
      </w:tr>
      <w:tr w:rsidR="00FD4AF1" w:rsidRPr="00D9680C" w14:paraId="171C2586" w14:textId="77777777" w:rsidTr="00FD4AF1">
        <w:trPr>
          <w:tblCellSpacing w:w="15" w:type="dxa"/>
        </w:trPr>
        <w:tc>
          <w:tcPr>
            <w:tcW w:w="0" w:type="auto"/>
            <w:vAlign w:val="center"/>
            <w:hideMark/>
          </w:tcPr>
          <w:p w14:paraId="7D9B26C1"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Tsuji</w:t>
            </w:r>
            <w:proofErr w:type="spellEnd"/>
          </w:p>
        </w:tc>
        <w:tc>
          <w:tcPr>
            <w:tcW w:w="1104" w:type="dxa"/>
            <w:vAlign w:val="center"/>
            <w:hideMark/>
          </w:tcPr>
          <w:p w14:paraId="442AA722"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2019</w:t>
            </w:r>
          </w:p>
        </w:tc>
        <w:tc>
          <w:tcPr>
            <w:tcW w:w="1104" w:type="dxa"/>
            <w:vAlign w:val="center"/>
            <w:hideMark/>
          </w:tcPr>
          <w:p w14:paraId="335AA848"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56/F</w:t>
            </w:r>
          </w:p>
        </w:tc>
        <w:tc>
          <w:tcPr>
            <w:tcW w:w="0" w:type="auto"/>
            <w:vAlign w:val="center"/>
            <w:hideMark/>
          </w:tcPr>
          <w:p w14:paraId="37F69F55"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Duodenum</w:t>
            </w:r>
            <w:proofErr w:type="spellEnd"/>
          </w:p>
        </w:tc>
        <w:tc>
          <w:tcPr>
            <w:tcW w:w="1104" w:type="dxa"/>
            <w:vAlign w:val="center"/>
            <w:hideMark/>
          </w:tcPr>
          <w:p w14:paraId="0B4B5D2B"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16 x 16</w:t>
            </w:r>
          </w:p>
        </w:tc>
        <w:tc>
          <w:tcPr>
            <w:tcW w:w="990" w:type="dxa"/>
            <w:vAlign w:val="center"/>
            <w:hideMark/>
          </w:tcPr>
          <w:p w14:paraId="6541F391"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G2</w:t>
            </w:r>
          </w:p>
        </w:tc>
        <w:tc>
          <w:tcPr>
            <w:tcW w:w="0" w:type="auto"/>
            <w:vAlign w:val="center"/>
            <w:hideMark/>
          </w:tcPr>
          <w:p w14:paraId="2E29DD51"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Laparoscopic</w:t>
            </w:r>
            <w:proofErr w:type="spellEnd"/>
            <w:r w:rsidRPr="00D9680C">
              <w:rPr>
                <w:rFonts w:ascii="Times New Roman" w:eastAsia="Times New Roman" w:hAnsi="Times New Roman" w:cs="Times New Roman"/>
                <w:kern w:val="0"/>
                <w:lang w:eastAsia="fr-FR"/>
                <w14:ligatures w14:val="none"/>
              </w:rPr>
              <w:t xml:space="preserve"> </w:t>
            </w:r>
            <w:proofErr w:type="spellStart"/>
            <w:r w:rsidRPr="00D9680C">
              <w:rPr>
                <w:rFonts w:ascii="Times New Roman" w:eastAsia="Times New Roman" w:hAnsi="Times New Roman" w:cs="Times New Roman"/>
                <w:kern w:val="0"/>
                <w:lang w:eastAsia="fr-FR"/>
                <w14:ligatures w14:val="none"/>
              </w:rPr>
              <w:t>tumor</w:t>
            </w:r>
            <w:proofErr w:type="spellEnd"/>
            <w:r w:rsidRPr="00D9680C">
              <w:rPr>
                <w:rFonts w:ascii="Times New Roman" w:eastAsia="Times New Roman" w:hAnsi="Times New Roman" w:cs="Times New Roman"/>
                <w:kern w:val="0"/>
                <w:lang w:eastAsia="fr-FR"/>
                <w14:ligatures w14:val="none"/>
              </w:rPr>
              <w:t xml:space="preserve"> </w:t>
            </w:r>
            <w:proofErr w:type="spellStart"/>
            <w:r w:rsidRPr="00D9680C">
              <w:rPr>
                <w:rFonts w:ascii="Times New Roman" w:eastAsia="Times New Roman" w:hAnsi="Times New Roman" w:cs="Times New Roman"/>
                <w:kern w:val="0"/>
                <w:lang w:eastAsia="fr-FR"/>
                <w14:ligatures w14:val="none"/>
              </w:rPr>
              <w:t>resection</w:t>
            </w:r>
            <w:proofErr w:type="spellEnd"/>
          </w:p>
        </w:tc>
      </w:tr>
      <w:tr w:rsidR="00FD4AF1" w:rsidRPr="00D9680C" w14:paraId="652C0F9D" w14:textId="77777777" w:rsidTr="00FD4AF1">
        <w:trPr>
          <w:tblCellSpacing w:w="15" w:type="dxa"/>
        </w:trPr>
        <w:tc>
          <w:tcPr>
            <w:tcW w:w="0" w:type="auto"/>
            <w:vAlign w:val="center"/>
            <w:hideMark/>
          </w:tcPr>
          <w:p w14:paraId="2DD848E4"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Morishita</w:t>
            </w:r>
            <w:proofErr w:type="spellEnd"/>
          </w:p>
        </w:tc>
        <w:tc>
          <w:tcPr>
            <w:tcW w:w="1104" w:type="dxa"/>
            <w:vAlign w:val="center"/>
            <w:hideMark/>
          </w:tcPr>
          <w:p w14:paraId="5D712A0B"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2020</w:t>
            </w:r>
          </w:p>
        </w:tc>
        <w:tc>
          <w:tcPr>
            <w:tcW w:w="1104" w:type="dxa"/>
            <w:vAlign w:val="center"/>
            <w:hideMark/>
          </w:tcPr>
          <w:p w14:paraId="5966D251"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55/M</w:t>
            </w:r>
          </w:p>
        </w:tc>
        <w:tc>
          <w:tcPr>
            <w:tcW w:w="0" w:type="auto"/>
            <w:vAlign w:val="center"/>
            <w:hideMark/>
          </w:tcPr>
          <w:p w14:paraId="589F63F6"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Ileum</w:t>
            </w:r>
            <w:proofErr w:type="spellEnd"/>
          </w:p>
        </w:tc>
        <w:tc>
          <w:tcPr>
            <w:tcW w:w="1104" w:type="dxa"/>
            <w:vAlign w:val="center"/>
            <w:hideMark/>
          </w:tcPr>
          <w:p w14:paraId="75CABBD7"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55 x 33</w:t>
            </w:r>
          </w:p>
        </w:tc>
        <w:tc>
          <w:tcPr>
            <w:tcW w:w="990" w:type="dxa"/>
            <w:vAlign w:val="center"/>
            <w:hideMark/>
          </w:tcPr>
          <w:p w14:paraId="7D952163" w14:textId="77777777" w:rsidR="00D9680C" w:rsidRPr="00D9680C" w:rsidRDefault="00D9680C" w:rsidP="00D9680C">
            <w:pPr>
              <w:rPr>
                <w:rFonts w:ascii="Times New Roman" w:eastAsia="Times New Roman" w:hAnsi="Times New Roman" w:cs="Times New Roman"/>
                <w:kern w:val="0"/>
                <w:lang w:eastAsia="fr-FR"/>
                <w14:ligatures w14:val="none"/>
              </w:rPr>
            </w:pPr>
            <w:r w:rsidRPr="00D9680C">
              <w:rPr>
                <w:rFonts w:ascii="Times New Roman" w:eastAsia="Times New Roman" w:hAnsi="Times New Roman" w:cs="Times New Roman"/>
                <w:kern w:val="0"/>
                <w:lang w:eastAsia="fr-FR"/>
                <w14:ligatures w14:val="none"/>
              </w:rPr>
              <w:t>G2</w:t>
            </w:r>
          </w:p>
        </w:tc>
        <w:tc>
          <w:tcPr>
            <w:tcW w:w="0" w:type="auto"/>
            <w:vAlign w:val="center"/>
            <w:hideMark/>
          </w:tcPr>
          <w:p w14:paraId="5D2EBD96" w14:textId="77777777" w:rsidR="00D9680C" w:rsidRPr="00D9680C" w:rsidRDefault="00D9680C" w:rsidP="00D9680C">
            <w:pPr>
              <w:rPr>
                <w:rFonts w:ascii="Times New Roman" w:eastAsia="Times New Roman" w:hAnsi="Times New Roman" w:cs="Times New Roman"/>
                <w:kern w:val="0"/>
                <w:lang w:eastAsia="fr-FR"/>
                <w14:ligatures w14:val="none"/>
              </w:rPr>
            </w:pPr>
            <w:proofErr w:type="spellStart"/>
            <w:r w:rsidRPr="00D9680C">
              <w:rPr>
                <w:rFonts w:ascii="Times New Roman" w:eastAsia="Times New Roman" w:hAnsi="Times New Roman" w:cs="Times New Roman"/>
                <w:kern w:val="0"/>
                <w:lang w:eastAsia="fr-FR"/>
                <w14:ligatures w14:val="none"/>
              </w:rPr>
              <w:t>Ileal</w:t>
            </w:r>
            <w:proofErr w:type="spellEnd"/>
            <w:r w:rsidRPr="00D9680C">
              <w:rPr>
                <w:rFonts w:ascii="Times New Roman" w:eastAsia="Times New Roman" w:hAnsi="Times New Roman" w:cs="Times New Roman"/>
                <w:kern w:val="0"/>
                <w:lang w:eastAsia="fr-FR"/>
                <w14:ligatures w14:val="none"/>
              </w:rPr>
              <w:t xml:space="preserve"> </w:t>
            </w:r>
            <w:proofErr w:type="spellStart"/>
            <w:r w:rsidRPr="00D9680C">
              <w:rPr>
                <w:rFonts w:ascii="Times New Roman" w:eastAsia="Times New Roman" w:hAnsi="Times New Roman" w:cs="Times New Roman"/>
                <w:kern w:val="0"/>
                <w:lang w:eastAsia="fr-FR"/>
                <w14:ligatures w14:val="none"/>
              </w:rPr>
              <w:t>resection</w:t>
            </w:r>
            <w:proofErr w:type="spellEnd"/>
          </w:p>
        </w:tc>
      </w:tr>
    </w:tbl>
    <w:p w14:paraId="665FD7FE" w14:textId="77777777" w:rsidR="00577A03" w:rsidRDefault="00D9680C" w:rsidP="00577A03">
      <w:pPr>
        <w:spacing w:before="100" w:beforeAutospacing="1"/>
        <w:rPr>
          <w:rFonts w:ascii="Times New Roman" w:eastAsia="Times New Roman" w:hAnsi="Times New Roman" w:cs="Times New Roman"/>
          <w:b/>
          <w:bCs/>
          <w:kern w:val="0"/>
          <w:sz w:val="18"/>
          <w:szCs w:val="18"/>
          <w:lang w:val="en-US" w:eastAsia="fr-FR"/>
          <w14:ligatures w14:val="none"/>
        </w:rPr>
      </w:pPr>
      <w:r w:rsidRPr="00D9680C">
        <w:rPr>
          <w:rFonts w:ascii="Times New Roman" w:eastAsia="Times New Roman" w:hAnsi="Times New Roman" w:cs="Times New Roman"/>
          <w:b/>
          <w:bCs/>
          <w:kern w:val="0"/>
          <w:sz w:val="18"/>
          <w:szCs w:val="18"/>
          <w:lang w:val="en-US" w:eastAsia="fr-FR"/>
          <w14:ligatures w14:val="none"/>
        </w:rPr>
        <w:t>N</w:t>
      </w:r>
      <w:r w:rsidR="00940FDD">
        <w:rPr>
          <w:rFonts w:ascii="Times New Roman" w:eastAsia="Times New Roman" w:hAnsi="Times New Roman" w:cs="Times New Roman"/>
          <w:b/>
          <w:bCs/>
          <w:kern w:val="0"/>
          <w:sz w:val="18"/>
          <w:szCs w:val="18"/>
          <w:lang w:val="en-US" w:eastAsia="fr-FR"/>
          <w14:ligatures w14:val="none"/>
        </w:rPr>
        <w:t>A</w:t>
      </w:r>
      <w:r w:rsidRPr="00D9680C">
        <w:rPr>
          <w:rFonts w:ascii="Times New Roman" w:eastAsia="Times New Roman" w:hAnsi="Times New Roman" w:cs="Times New Roman"/>
          <w:b/>
          <w:bCs/>
          <w:kern w:val="0"/>
          <w:sz w:val="18"/>
          <w:szCs w:val="18"/>
          <w:lang w:val="en-US" w:eastAsia="fr-FR"/>
          <w14:ligatures w14:val="none"/>
        </w:rPr>
        <w:t>: Not available</w:t>
      </w:r>
    </w:p>
    <w:p w14:paraId="05EE22F0" w14:textId="77777777" w:rsidR="00D9680C" w:rsidRPr="00D9680C" w:rsidRDefault="00D9680C" w:rsidP="00F152EB">
      <w:pPr>
        <w:spacing w:after="100" w:afterAutospacing="1"/>
        <w:jc w:val="center"/>
        <w:rPr>
          <w:rFonts w:ascii="Times New Roman" w:eastAsia="Times New Roman" w:hAnsi="Times New Roman" w:cs="Times New Roman"/>
          <w:b/>
          <w:bCs/>
          <w:kern w:val="0"/>
          <w:sz w:val="18"/>
          <w:szCs w:val="18"/>
          <w:lang w:val="en-US" w:eastAsia="fr-FR"/>
          <w14:ligatures w14:val="none"/>
        </w:rPr>
      </w:pPr>
      <w:r w:rsidRPr="00D9680C">
        <w:rPr>
          <w:rFonts w:ascii="Times New Roman" w:eastAsia="Times New Roman" w:hAnsi="Times New Roman" w:cs="Times New Roman"/>
          <w:i/>
          <w:iCs/>
          <w:color w:val="44546A" w:themeColor="text2"/>
          <w:kern w:val="0"/>
          <w:sz w:val="18"/>
          <w:szCs w:val="18"/>
          <w:lang w:val="en-US" w:eastAsia="fr-FR"/>
          <w14:ligatures w14:val="none"/>
        </w:rPr>
        <w:t>Table 1: Resected cases of primary mesenteric NETs</w:t>
      </w:r>
    </w:p>
    <w:p w14:paraId="1BBF07BD" w14:textId="77777777" w:rsidR="00D9680C" w:rsidRPr="00577A03" w:rsidRDefault="00D9680C" w:rsidP="00F152EB">
      <w:pPr>
        <w:spacing w:before="100" w:beforeAutospacing="1" w:after="100" w:afterAutospacing="1"/>
        <w:jc w:val="both"/>
        <w:rPr>
          <w:rFonts w:ascii="Times New Roman" w:eastAsia="Times New Roman" w:hAnsi="Times New Roman" w:cs="Times New Roman"/>
          <w:kern w:val="0"/>
          <w:lang w:val="en-US" w:eastAsia="fr-FR"/>
          <w14:ligatures w14:val="none"/>
        </w:rPr>
      </w:pPr>
      <w:r w:rsidRPr="00D9680C">
        <w:rPr>
          <w:rFonts w:ascii="Times New Roman" w:eastAsia="Times New Roman" w:hAnsi="Times New Roman" w:cs="Times New Roman"/>
          <w:kern w:val="0"/>
          <w:lang w:val="en-US" w:eastAsia="fr-FR"/>
          <w14:ligatures w14:val="none"/>
        </w:rPr>
        <w:t>In our case, we diagnosed a well-differentiated grade 1 (G1) primary mesenteric neuroendocrine tumor, with no detectable lesion in the small intestine despite extensive investigations. Although NET G1 tumors are generally considered to be of low aggressiveness, our case stands out due to its atypical clinical behavior. Despite histological features indicating low aggressiveness (Ki-67 &lt; 1%, absence of mitoses), the tumor exhibited aggressive progression, with lymphatic and liver metastases, vascular involvement, and, most notably, peritoneal carcinomatosis developing within only three months. These factors made curative surgical resection impossible.</w:t>
      </w:r>
    </w:p>
    <w:p w14:paraId="0A989A22" w14:textId="77777777" w:rsidR="00D9680C" w:rsidRPr="00736BD9" w:rsidRDefault="00D9680C" w:rsidP="00736BD9">
      <w:pPr>
        <w:pStyle w:val="ListParagraph"/>
        <w:numPr>
          <w:ilvl w:val="0"/>
          <w:numId w:val="2"/>
        </w:numPr>
        <w:spacing w:before="100" w:beforeAutospacing="1" w:after="100" w:afterAutospacing="1"/>
        <w:rPr>
          <w:lang w:val="en-US"/>
        </w:rPr>
      </w:pPr>
      <w:r w:rsidRPr="00736BD9">
        <w:rPr>
          <w:b/>
          <w:bCs/>
          <w:sz w:val="27"/>
          <w:szCs w:val="27"/>
          <w:lang w:val="en-US"/>
        </w:rPr>
        <w:lastRenderedPageBreak/>
        <w:t>CONCLUSION</w:t>
      </w:r>
    </w:p>
    <w:p w14:paraId="1B5DADDF" w14:textId="77777777" w:rsidR="00D9680C" w:rsidRDefault="00D9680C" w:rsidP="00F152EB">
      <w:pPr>
        <w:spacing w:before="100" w:beforeAutospacing="1" w:after="100" w:afterAutospacing="1"/>
        <w:jc w:val="both"/>
        <w:rPr>
          <w:rFonts w:ascii="Times New Roman" w:eastAsia="Times New Roman" w:hAnsi="Times New Roman" w:cs="Times New Roman"/>
          <w:kern w:val="0"/>
          <w:lang w:val="en-US" w:eastAsia="fr-FR"/>
          <w14:ligatures w14:val="none"/>
        </w:rPr>
      </w:pPr>
      <w:r w:rsidRPr="00D9680C">
        <w:rPr>
          <w:rFonts w:ascii="Times New Roman" w:eastAsia="Times New Roman" w:hAnsi="Times New Roman" w:cs="Times New Roman"/>
          <w:kern w:val="0"/>
          <w:lang w:val="en-US" w:eastAsia="fr-FR"/>
          <w14:ligatures w14:val="none"/>
        </w:rPr>
        <w:t>This case highlights two key aspects: the rarity of primary mesenteric NETs and their potential for aggressive behavior, even in well-differentiated grade 1 tumors. It under</w:t>
      </w:r>
      <w:r w:rsidR="00B16C16">
        <w:rPr>
          <w:rFonts w:ascii="Times New Roman" w:eastAsia="Times New Roman" w:hAnsi="Times New Roman" w:cs="Times New Roman"/>
          <w:kern w:val="0"/>
          <w:lang w:val="en-US" w:eastAsia="fr-FR"/>
          <w14:ligatures w14:val="none"/>
        </w:rPr>
        <w:t>estimates</w:t>
      </w:r>
      <w:r w:rsidRPr="00D9680C">
        <w:rPr>
          <w:rFonts w:ascii="Times New Roman" w:eastAsia="Times New Roman" w:hAnsi="Times New Roman" w:cs="Times New Roman"/>
          <w:kern w:val="0"/>
          <w:lang w:val="en-US" w:eastAsia="fr-FR"/>
          <w14:ligatures w14:val="none"/>
        </w:rPr>
        <w:t xml:space="preserve"> the necessity of rigorous follow-up, even for tumors traditionally considered indolent. These observations further emphasize the importance of a multidisciplinary approach to optimize patient management and monitoring.</w:t>
      </w:r>
    </w:p>
    <w:p w14:paraId="73E3FB3B" w14:textId="77777777" w:rsidR="00736BD9" w:rsidRPr="00D1629B" w:rsidRDefault="00736BD9" w:rsidP="00736BD9">
      <w:pPr>
        <w:pStyle w:val="NormalWeb"/>
        <w:spacing w:line="276" w:lineRule="auto"/>
        <w:jc w:val="both"/>
        <w:rPr>
          <w:b/>
          <w:bCs/>
          <w:color w:val="000000" w:themeColor="text1"/>
          <w:lang w:val="en-US"/>
        </w:rPr>
      </w:pPr>
      <w:r w:rsidRPr="00D1629B">
        <w:rPr>
          <w:b/>
          <w:bCs/>
          <w:color w:val="000000" w:themeColor="text1"/>
          <w:lang w:val="en-US"/>
        </w:rPr>
        <w:t xml:space="preserve">CONSENT </w:t>
      </w:r>
    </w:p>
    <w:p w14:paraId="0C2A019F" w14:textId="77777777" w:rsidR="00736BD9" w:rsidRPr="00D1629B" w:rsidRDefault="00736BD9" w:rsidP="00736BD9">
      <w:pPr>
        <w:pStyle w:val="NormalWeb"/>
        <w:spacing w:line="276" w:lineRule="auto"/>
        <w:jc w:val="both"/>
        <w:rPr>
          <w:lang w:val="en-US"/>
        </w:rPr>
      </w:pPr>
      <w:r w:rsidRPr="00D1629B">
        <w:rPr>
          <w:lang w:val="en-US"/>
        </w:rPr>
        <w:t>As   per   international   standards   or   university standards, patient(s) written consent has been collected and preserved by the author(s).</w:t>
      </w:r>
    </w:p>
    <w:p w14:paraId="428CD58D" w14:textId="77777777" w:rsidR="00736BD9" w:rsidRPr="00D1629B" w:rsidRDefault="00736BD9" w:rsidP="00736BD9">
      <w:pPr>
        <w:pStyle w:val="NormalWeb"/>
        <w:spacing w:line="276" w:lineRule="auto"/>
        <w:jc w:val="both"/>
        <w:rPr>
          <w:b/>
          <w:bCs/>
          <w:color w:val="000000" w:themeColor="text1"/>
          <w:lang w:val="en-US"/>
        </w:rPr>
      </w:pPr>
      <w:r w:rsidRPr="00D1629B">
        <w:rPr>
          <w:b/>
          <w:bCs/>
          <w:color w:val="000000" w:themeColor="text1"/>
          <w:lang w:val="en-US"/>
        </w:rPr>
        <w:t>ETHICAL APPROVAL</w:t>
      </w:r>
    </w:p>
    <w:p w14:paraId="7A867D61" w14:textId="77777777" w:rsidR="00787DDD" w:rsidRDefault="00787DDD" w:rsidP="00736BD9">
      <w:pPr>
        <w:pStyle w:val="NormalWeb"/>
        <w:spacing w:line="276" w:lineRule="auto"/>
        <w:jc w:val="both"/>
        <w:rPr>
          <w:lang w:val="en-US"/>
        </w:rPr>
      </w:pPr>
      <w:r w:rsidRPr="00787DDD">
        <w:rPr>
          <w:lang w:val="en-US"/>
        </w:rPr>
        <w:t>As per international standards or university standards written ethical approval has been collected and preserved by the author(s).</w:t>
      </w:r>
    </w:p>
    <w:p w14:paraId="709D5E07" w14:textId="77777777" w:rsidR="008338D8" w:rsidRPr="00133AB1" w:rsidRDefault="008338D8" w:rsidP="00133AB1">
      <w:pPr>
        <w:pStyle w:val="NormalWeb"/>
        <w:spacing w:line="276" w:lineRule="auto"/>
        <w:jc w:val="both"/>
        <w:rPr>
          <w:b/>
          <w:bCs/>
          <w:color w:val="000000" w:themeColor="text1"/>
          <w:lang w:val="en-US"/>
        </w:rPr>
      </w:pPr>
      <w:bookmarkStart w:id="0" w:name="_Hlk180402183"/>
      <w:bookmarkStart w:id="1" w:name="_Hlk183680988"/>
      <w:bookmarkStart w:id="2" w:name="_GoBack"/>
      <w:bookmarkEnd w:id="2"/>
      <w:r w:rsidRPr="00133AB1">
        <w:rPr>
          <w:b/>
          <w:bCs/>
          <w:color w:val="000000" w:themeColor="text1"/>
          <w:highlight w:val="yellow"/>
          <w:lang w:val="en-US"/>
        </w:rPr>
        <w:t>Disclaimer (Artificial intelligence)</w:t>
      </w:r>
    </w:p>
    <w:p w14:paraId="4059E2A2" w14:textId="77777777" w:rsidR="008338D8" w:rsidRPr="00E04CD7" w:rsidRDefault="008338D8" w:rsidP="00E04CD7">
      <w:pPr>
        <w:rPr>
          <w:rFonts w:ascii="Times New Roman" w:eastAsia="Times New Roman" w:hAnsi="Times New Roman" w:cs="Times New Roman"/>
          <w:kern w:val="0"/>
          <w:highlight w:val="yellow"/>
          <w:lang w:val="en-US" w:eastAsia="fr-FR"/>
          <w14:ligatures w14:val="none"/>
        </w:rPr>
      </w:pPr>
      <w:r w:rsidRPr="00E04CD7">
        <w:rPr>
          <w:rFonts w:ascii="Times New Roman" w:eastAsia="Times New Roman" w:hAnsi="Times New Roman" w:cs="Times New Roman"/>
          <w:kern w:val="0"/>
          <w:highlight w:val="yellow"/>
          <w:lang w:val="en-US" w:eastAsia="fr-FR"/>
          <w14:ligatures w14:val="none"/>
        </w:rPr>
        <w:t>Author(s) hereby declare that NO generative AI technologies such as Large Language Models (</w:t>
      </w:r>
      <w:proofErr w:type="spellStart"/>
      <w:r w:rsidRPr="00E04CD7">
        <w:rPr>
          <w:rFonts w:ascii="Times New Roman" w:eastAsia="Times New Roman" w:hAnsi="Times New Roman" w:cs="Times New Roman"/>
          <w:kern w:val="0"/>
          <w:highlight w:val="yellow"/>
          <w:lang w:val="en-US" w:eastAsia="fr-FR"/>
          <w14:ligatures w14:val="none"/>
        </w:rPr>
        <w:t>ChatGPT</w:t>
      </w:r>
      <w:proofErr w:type="spellEnd"/>
      <w:r w:rsidRPr="00E04CD7">
        <w:rPr>
          <w:rFonts w:ascii="Times New Roman" w:eastAsia="Times New Roman" w:hAnsi="Times New Roman" w:cs="Times New Roman"/>
          <w:kern w:val="0"/>
          <w:highlight w:val="yellow"/>
          <w:lang w:val="en-US" w:eastAsia="fr-FR"/>
          <w14:ligatures w14:val="none"/>
        </w:rPr>
        <w:t xml:space="preserve">, COPILOT, etc.) and text-to-image generators have been used during the writing or editing of this manuscript. </w:t>
      </w:r>
    </w:p>
    <w:bookmarkEnd w:id="0"/>
    <w:bookmarkEnd w:id="1"/>
    <w:p w14:paraId="6BE3FB04" w14:textId="078B0B84" w:rsidR="005667CF" w:rsidRPr="00133AB1" w:rsidRDefault="005667CF" w:rsidP="00133AB1">
      <w:pPr>
        <w:spacing w:after="200" w:line="276" w:lineRule="auto"/>
        <w:rPr>
          <w:rFonts w:ascii="Calibri" w:eastAsia="Calibri" w:hAnsi="Calibri" w:cs="Times New Roman"/>
          <w:sz w:val="22"/>
          <w:szCs w:val="22"/>
          <w:highlight w:val="yellow"/>
          <w:lang w:val="en-US"/>
          <w14:ligatures w14:val="none"/>
        </w:rPr>
      </w:pPr>
    </w:p>
    <w:p w14:paraId="702A4B2C" w14:textId="77777777" w:rsidR="00577A03" w:rsidRPr="00D404E3" w:rsidRDefault="00F152EB" w:rsidP="00577A03">
      <w:pPr>
        <w:jc w:val="both"/>
        <w:rPr>
          <w:color w:val="000000" w:themeColor="text1"/>
          <w:lang w:val="en-US"/>
        </w:rPr>
      </w:pPr>
      <w:r>
        <w:rPr>
          <w:rFonts w:ascii="Times New Roman" w:eastAsia="Times New Roman" w:hAnsi="Times New Roman" w:cs="Times New Roman"/>
          <w:b/>
          <w:bCs/>
          <w:kern w:val="0"/>
          <w:sz w:val="27"/>
          <w:szCs w:val="27"/>
          <w:lang w:val="en-US" w:eastAsia="fr-FR"/>
          <w14:ligatures w14:val="none"/>
        </w:rPr>
        <w:t>RE</w:t>
      </w:r>
      <w:r w:rsidR="00577A03" w:rsidRPr="00577A03">
        <w:rPr>
          <w:rFonts w:ascii="Times New Roman" w:eastAsia="Times New Roman" w:hAnsi="Times New Roman" w:cs="Times New Roman"/>
          <w:b/>
          <w:bCs/>
          <w:kern w:val="0"/>
          <w:sz w:val="27"/>
          <w:szCs w:val="27"/>
          <w:lang w:val="en-US" w:eastAsia="fr-FR"/>
          <w14:ligatures w14:val="none"/>
        </w:rPr>
        <w:t>FERENCES:</w:t>
      </w:r>
    </w:p>
    <w:p w14:paraId="2192D3D1" w14:textId="77777777" w:rsidR="00577A03" w:rsidRDefault="00577A03" w:rsidP="00577A03">
      <w:pPr>
        <w:jc w:val="both"/>
        <w:rPr>
          <w:lang w:val="en-US"/>
        </w:rPr>
      </w:pPr>
    </w:p>
    <w:p w14:paraId="18D4C415" w14:textId="77777777" w:rsidR="00577A03" w:rsidRPr="007D2473" w:rsidRDefault="00577A03" w:rsidP="00577A03">
      <w:pPr>
        <w:pStyle w:val="ListParagraph"/>
        <w:numPr>
          <w:ilvl w:val="0"/>
          <w:numId w:val="1"/>
        </w:numPr>
        <w:jc w:val="both"/>
        <w:rPr>
          <w:sz w:val="23"/>
          <w:szCs w:val="23"/>
          <w:lang w:val="en-US"/>
        </w:rPr>
      </w:pPr>
      <w:proofErr w:type="spellStart"/>
      <w:r w:rsidRPr="007D2473">
        <w:rPr>
          <w:sz w:val="23"/>
          <w:szCs w:val="23"/>
          <w:lang w:val="en-US"/>
        </w:rPr>
        <w:t>Morishita</w:t>
      </w:r>
      <w:proofErr w:type="spellEnd"/>
      <w:r w:rsidRPr="007D2473">
        <w:rPr>
          <w:sz w:val="23"/>
          <w:szCs w:val="23"/>
          <w:lang w:val="en-US"/>
        </w:rPr>
        <w:t xml:space="preserve"> S, Yoshida S, </w:t>
      </w:r>
      <w:proofErr w:type="spellStart"/>
      <w:r w:rsidRPr="007D2473">
        <w:rPr>
          <w:sz w:val="23"/>
          <w:szCs w:val="23"/>
          <w:lang w:val="en-US"/>
        </w:rPr>
        <w:t>Kamatani</w:t>
      </w:r>
      <w:proofErr w:type="spellEnd"/>
      <w:r w:rsidRPr="007D2473">
        <w:rPr>
          <w:sz w:val="23"/>
          <w:szCs w:val="23"/>
          <w:lang w:val="en-US"/>
        </w:rPr>
        <w:t xml:space="preserve"> Y, </w:t>
      </w:r>
      <w:proofErr w:type="spellStart"/>
      <w:r w:rsidRPr="007D2473">
        <w:rPr>
          <w:sz w:val="23"/>
          <w:szCs w:val="23"/>
          <w:lang w:val="en-US"/>
        </w:rPr>
        <w:t>Suzuhigashi</w:t>
      </w:r>
      <w:proofErr w:type="spellEnd"/>
      <w:r w:rsidRPr="007D2473">
        <w:rPr>
          <w:sz w:val="23"/>
          <w:szCs w:val="23"/>
          <w:lang w:val="en-US"/>
        </w:rPr>
        <w:t xml:space="preserve"> S, </w:t>
      </w:r>
      <w:proofErr w:type="spellStart"/>
      <w:r w:rsidRPr="007D2473">
        <w:rPr>
          <w:sz w:val="23"/>
          <w:szCs w:val="23"/>
          <w:lang w:val="en-US"/>
        </w:rPr>
        <w:t>Kitou</w:t>
      </w:r>
      <w:proofErr w:type="spellEnd"/>
      <w:r w:rsidRPr="007D2473">
        <w:rPr>
          <w:sz w:val="23"/>
          <w:szCs w:val="23"/>
          <w:lang w:val="en-US"/>
        </w:rPr>
        <w:t xml:space="preserve"> M, </w:t>
      </w:r>
      <w:proofErr w:type="spellStart"/>
      <w:r w:rsidRPr="007D2473">
        <w:rPr>
          <w:sz w:val="23"/>
          <w:szCs w:val="23"/>
          <w:lang w:val="en-US"/>
        </w:rPr>
        <w:t>Nasu</w:t>
      </w:r>
      <w:proofErr w:type="spellEnd"/>
      <w:r w:rsidRPr="007D2473">
        <w:rPr>
          <w:sz w:val="23"/>
          <w:szCs w:val="23"/>
          <w:lang w:val="en-US"/>
        </w:rPr>
        <w:t xml:space="preserve"> T. Primary grade 2 neuroendocrine tumor of the ileal mesentery: a case report. </w:t>
      </w:r>
      <w:r w:rsidRPr="007D2473">
        <w:rPr>
          <w:i/>
          <w:iCs/>
          <w:sz w:val="23"/>
          <w:szCs w:val="23"/>
          <w:lang w:val="en-US"/>
        </w:rPr>
        <w:t>Surg Case Rep</w:t>
      </w:r>
      <w:r w:rsidRPr="007D2473">
        <w:rPr>
          <w:sz w:val="23"/>
          <w:szCs w:val="23"/>
          <w:lang w:val="en-US"/>
        </w:rPr>
        <w:t xml:space="preserve">. (2022) 8:146. </w:t>
      </w:r>
      <w:proofErr w:type="spellStart"/>
      <w:r w:rsidRPr="007D2473">
        <w:rPr>
          <w:sz w:val="23"/>
          <w:szCs w:val="23"/>
          <w:lang w:val="en-US"/>
        </w:rPr>
        <w:t>doi</w:t>
      </w:r>
      <w:proofErr w:type="spellEnd"/>
      <w:r w:rsidRPr="007D2473">
        <w:rPr>
          <w:sz w:val="23"/>
          <w:szCs w:val="23"/>
          <w:lang w:val="en-US"/>
        </w:rPr>
        <w:t>: 10.1186/s40792-022-01482-x</w:t>
      </w:r>
    </w:p>
    <w:p w14:paraId="35731439" w14:textId="77777777" w:rsidR="00577A03" w:rsidRPr="007D2473" w:rsidRDefault="00577A03" w:rsidP="00577A03">
      <w:pPr>
        <w:pStyle w:val="ListParagraph"/>
        <w:numPr>
          <w:ilvl w:val="0"/>
          <w:numId w:val="1"/>
        </w:numPr>
        <w:jc w:val="both"/>
        <w:rPr>
          <w:sz w:val="23"/>
          <w:szCs w:val="23"/>
          <w:lang w:val="en-US"/>
        </w:rPr>
      </w:pPr>
      <w:proofErr w:type="spellStart"/>
      <w:r w:rsidRPr="007D2473">
        <w:rPr>
          <w:sz w:val="23"/>
          <w:szCs w:val="23"/>
          <w:lang w:val="en-US"/>
        </w:rPr>
        <w:t>Klimstra</w:t>
      </w:r>
      <w:proofErr w:type="spellEnd"/>
      <w:r w:rsidRPr="007D2473">
        <w:rPr>
          <w:sz w:val="23"/>
          <w:szCs w:val="23"/>
          <w:lang w:val="en-US"/>
        </w:rPr>
        <w:t xml:space="preserve"> DS, </w:t>
      </w:r>
      <w:proofErr w:type="spellStart"/>
      <w:r w:rsidRPr="007D2473">
        <w:rPr>
          <w:sz w:val="23"/>
          <w:szCs w:val="23"/>
          <w:lang w:val="en-US"/>
        </w:rPr>
        <w:t>Modlin</w:t>
      </w:r>
      <w:proofErr w:type="spellEnd"/>
      <w:r w:rsidRPr="007D2473">
        <w:rPr>
          <w:sz w:val="23"/>
          <w:szCs w:val="23"/>
          <w:lang w:val="en-US"/>
        </w:rPr>
        <w:t xml:space="preserve"> IR, Coppola D, Lloyd RV, </w:t>
      </w:r>
      <w:proofErr w:type="spellStart"/>
      <w:r w:rsidRPr="007D2473">
        <w:rPr>
          <w:sz w:val="23"/>
          <w:szCs w:val="23"/>
          <w:lang w:val="en-US"/>
        </w:rPr>
        <w:t>Suster</w:t>
      </w:r>
      <w:proofErr w:type="spellEnd"/>
      <w:r w:rsidRPr="007D2473">
        <w:rPr>
          <w:sz w:val="23"/>
          <w:szCs w:val="23"/>
          <w:lang w:val="en-US"/>
        </w:rPr>
        <w:t xml:space="preserve"> S. The pathologic classification of neuroendocrine </w:t>
      </w:r>
      <w:proofErr w:type="spellStart"/>
      <w:r w:rsidRPr="007D2473">
        <w:rPr>
          <w:sz w:val="23"/>
          <w:szCs w:val="23"/>
          <w:lang w:val="en-US"/>
        </w:rPr>
        <w:t>tumours</w:t>
      </w:r>
      <w:proofErr w:type="spellEnd"/>
      <w:r w:rsidRPr="007D2473">
        <w:rPr>
          <w:sz w:val="23"/>
          <w:szCs w:val="23"/>
          <w:lang w:val="en-US"/>
        </w:rPr>
        <w:t>: a review of nomenclature, grading, and staging systems. Pancreas. 2010;39(6):707–12</w:t>
      </w:r>
    </w:p>
    <w:p w14:paraId="1ADBAA32" w14:textId="77777777" w:rsidR="00577A03" w:rsidRPr="007D2473" w:rsidRDefault="00577A03" w:rsidP="00577A03">
      <w:pPr>
        <w:pStyle w:val="ListParagraph"/>
        <w:numPr>
          <w:ilvl w:val="0"/>
          <w:numId w:val="1"/>
        </w:numPr>
        <w:jc w:val="both"/>
        <w:rPr>
          <w:sz w:val="23"/>
          <w:szCs w:val="23"/>
          <w:lang w:val="en-US"/>
        </w:rPr>
      </w:pPr>
      <w:r w:rsidRPr="007D2473">
        <w:rPr>
          <w:sz w:val="23"/>
          <w:szCs w:val="23"/>
        </w:rPr>
        <w:t xml:space="preserve">Elias D, Lefevre JH, </w:t>
      </w:r>
      <w:proofErr w:type="spellStart"/>
      <w:r w:rsidRPr="007D2473">
        <w:rPr>
          <w:sz w:val="23"/>
          <w:szCs w:val="23"/>
        </w:rPr>
        <w:t>Duvillard</w:t>
      </w:r>
      <w:proofErr w:type="spellEnd"/>
      <w:r w:rsidRPr="007D2473">
        <w:rPr>
          <w:sz w:val="23"/>
          <w:szCs w:val="23"/>
        </w:rPr>
        <w:t xml:space="preserve"> P, </w:t>
      </w:r>
      <w:proofErr w:type="spellStart"/>
      <w:r w:rsidRPr="007D2473">
        <w:rPr>
          <w:sz w:val="23"/>
          <w:szCs w:val="23"/>
        </w:rPr>
        <w:t>Goéré</w:t>
      </w:r>
      <w:proofErr w:type="spellEnd"/>
      <w:r w:rsidRPr="007D2473">
        <w:rPr>
          <w:sz w:val="23"/>
          <w:szCs w:val="23"/>
        </w:rPr>
        <w:t xml:space="preserve"> D, </w:t>
      </w:r>
      <w:proofErr w:type="spellStart"/>
      <w:r w:rsidRPr="007D2473">
        <w:rPr>
          <w:sz w:val="23"/>
          <w:szCs w:val="23"/>
        </w:rPr>
        <w:t>Dromain</w:t>
      </w:r>
      <w:proofErr w:type="spellEnd"/>
      <w:r w:rsidRPr="007D2473">
        <w:rPr>
          <w:sz w:val="23"/>
          <w:szCs w:val="23"/>
        </w:rPr>
        <w:t xml:space="preserve"> C, Dumont F, et al. </w:t>
      </w:r>
      <w:r w:rsidRPr="007D2473">
        <w:rPr>
          <w:sz w:val="23"/>
          <w:szCs w:val="23"/>
          <w:lang w:val="en-US"/>
        </w:rPr>
        <w:t xml:space="preserve">Hepatic metastases from neuroendocrine </w:t>
      </w:r>
      <w:proofErr w:type="spellStart"/>
      <w:r w:rsidRPr="007D2473">
        <w:rPr>
          <w:sz w:val="23"/>
          <w:szCs w:val="23"/>
          <w:lang w:val="en-US"/>
        </w:rPr>
        <w:t>tumours</w:t>
      </w:r>
      <w:proofErr w:type="spellEnd"/>
      <w:r w:rsidRPr="007D2473">
        <w:rPr>
          <w:sz w:val="23"/>
          <w:szCs w:val="23"/>
          <w:lang w:val="en-US"/>
        </w:rPr>
        <w:t xml:space="preserve"> with a “thin slice” pathological examination: they are many more than you think. </w:t>
      </w:r>
      <w:r w:rsidRPr="007D2473">
        <w:rPr>
          <w:sz w:val="23"/>
          <w:szCs w:val="23"/>
        </w:rPr>
        <w:t xml:space="preserve">Ann </w:t>
      </w:r>
      <w:proofErr w:type="spellStart"/>
      <w:r w:rsidRPr="007D2473">
        <w:rPr>
          <w:sz w:val="23"/>
          <w:szCs w:val="23"/>
        </w:rPr>
        <w:t>Surg</w:t>
      </w:r>
      <w:proofErr w:type="spellEnd"/>
      <w:r w:rsidRPr="007D2473">
        <w:rPr>
          <w:sz w:val="23"/>
          <w:szCs w:val="23"/>
        </w:rPr>
        <w:t>. 2010;251(2):307–10</w:t>
      </w:r>
    </w:p>
    <w:p w14:paraId="781D11AF" w14:textId="77777777" w:rsidR="00577A03" w:rsidRPr="007D2473" w:rsidRDefault="00577A03" w:rsidP="00577A03">
      <w:pPr>
        <w:pStyle w:val="ListParagraph"/>
        <w:numPr>
          <w:ilvl w:val="0"/>
          <w:numId w:val="1"/>
        </w:numPr>
        <w:jc w:val="both"/>
        <w:rPr>
          <w:sz w:val="23"/>
          <w:szCs w:val="23"/>
          <w:lang w:val="en-US"/>
        </w:rPr>
      </w:pPr>
      <w:proofErr w:type="spellStart"/>
      <w:r w:rsidRPr="007D2473">
        <w:rPr>
          <w:sz w:val="23"/>
          <w:szCs w:val="23"/>
          <w:lang w:val="en-US"/>
        </w:rPr>
        <w:t>Strosberg</w:t>
      </w:r>
      <w:proofErr w:type="spellEnd"/>
      <w:r w:rsidRPr="007D2473">
        <w:rPr>
          <w:sz w:val="23"/>
          <w:szCs w:val="23"/>
          <w:lang w:val="en-US"/>
        </w:rPr>
        <w:t xml:space="preserve"> J, Nasir A, Coppola D, Wick M, </w:t>
      </w:r>
      <w:proofErr w:type="spellStart"/>
      <w:r w:rsidRPr="007D2473">
        <w:rPr>
          <w:sz w:val="23"/>
          <w:szCs w:val="23"/>
          <w:lang w:val="en-US"/>
        </w:rPr>
        <w:t>Kvols</w:t>
      </w:r>
      <w:proofErr w:type="spellEnd"/>
      <w:r w:rsidRPr="007D2473">
        <w:rPr>
          <w:sz w:val="23"/>
          <w:szCs w:val="23"/>
          <w:lang w:val="en-US"/>
        </w:rPr>
        <w:t xml:space="preserve"> L. Correlation between grade and prognosis in metastatic </w:t>
      </w:r>
      <w:proofErr w:type="spellStart"/>
      <w:r w:rsidRPr="007D2473">
        <w:rPr>
          <w:sz w:val="23"/>
          <w:szCs w:val="23"/>
          <w:lang w:val="en-US"/>
        </w:rPr>
        <w:t>gastroenteropancreatic</w:t>
      </w:r>
      <w:proofErr w:type="spellEnd"/>
      <w:r w:rsidRPr="007D2473">
        <w:rPr>
          <w:sz w:val="23"/>
          <w:szCs w:val="23"/>
          <w:lang w:val="en-US"/>
        </w:rPr>
        <w:t xml:space="preserve"> neuroendocrine </w:t>
      </w:r>
      <w:proofErr w:type="spellStart"/>
      <w:r w:rsidRPr="007D2473">
        <w:rPr>
          <w:sz w:val="23"/>
          <w:szCs w:val="23"/>
          <w:lang w:val="en-US"/>
        </w:rPr>
        <w:t>tumours</w:t>
      </w:r>
      <w:proofErr w:type="spellEnd"/>
      <w:r w:rsidRPr="007D2473">
        <w:rPr>
          <w:sz w:val="23"/>
          <w:szCs w:val="23"/>
          <w:lang w:val="en-US"/>
        </w:rPr>
        <w:t xml:space="preserve">. </w:t>
      </w:r>
      <w:r w:rsidRPr="007D2473">
        <w:rPr>
          <w:sz w:val="23"/>
          <w:szCs w:val="23"/>
        </w:rPr>
        <w:t xml:space="preserve">Hum </w:t>
      </w:r>
      <w:proofErr w:type="spellStart"/>
      <w:r w:rsidRPr="007D2473">
        <w:rPr>
          <w:sz w:val="23"/>
          <w:szCs w:val="23"/>
        </w:rPr>
        <w:t>Pathol</w:t>
      </w:r>
      <w:proofErr w:type="spellEnd"/>
      <w:r w:rsidRPr="007D2473">
        <w:rPr>
          <w:sz w:val="23"/>
          <w:szCs w:val="23"/>
        </w:rPr>
        <w:t>. 2009;40(9):1262–8</w:t>
      </w:r>
    </w:p>
    <w:p w14:paraId="0E3C5865" w14:textId="77777777" w:rsidR="00577A03" w:rsidRPr="007D2473" w:rsidRDefault="00577A03" w:rsidP="00577A03">
      <w:pPr>
        <w:pStyle w:val="ListParagraph"/>
        <w:numPr>
          <w:ilvl w:val="0"/>
          <w:numId w:val="1"/>
        </w:numPr>
        <w:jc w:val="both"/>
        <w:rPr>
          <w:sz w:val="23"/>
          <w:szCs w:val="23"/>
          <w:lang w:val="en-US"/>
        </w:rPr>
      </w:pPr>
      <w:r w:rsidRPr="007D2473">
        <w:rPr>
          <w:sz w:val="23"/>
          <w:szCs w:val="23"/>
        </w:rPr>
        <w:t xml:space="preserve">Yamaguchi T, Fujimori T, </w:t>
      </w:r>
      <w:proofErr w:type="spellStart"/>
      <w:r w:rsidRPr="007D2473">
        <w:rPr>
          <w:sz w:val="23"/>
          <w:szCs w:val="23"/>
        </w:rPr>
        <w:t>Tomita</w:t>
      </w:r>
      <w:proofErr w:type="spellEnd"/>
      <w:r w:rsidRPr="007D2473">
        <w:rPr>
          <w:sz w:val="23"/>
          <w:szCs w:val="23"/>
        </w:rPr>
        <w:t xml:space="preserve"> S, Ichikawa K, </w:t>
      </w:r>
      <w:proofErr w:type="spellStart"/>
      <w:r w:rsidRPr="007D2473">
        <w:rPr>
          <w:sz w:val="23"/>
          <w:szCs w:val="23"/>
        </w:rPr>
        <w:t>Mitomi</w:t>
      </w:r>
      <w:proofErr w:type="spellEnd"/>
      <w:r w:rsidRPr="007D2473">
        <w:rPr>
          <w:sz w:val="23"/>
          <w:szCs w:val="23"/>
        </w:rPr>
        <w:t xml:space="preserve"> H, </w:t>
      </w:r>
      <w:proofErr w:type="spellStart"/>
      <w:r w:rsidRPr="007D2473">
        <w:rPr>
          <w:sz w:val="23"/>
          <w:szCs w:val="23"/>
        </w:rPr>
        <w:t>Ohno</w:t>
      </w:r>
      <w:proofErr w:type="spellEnd"/>
      <w:r w:rsidRPr="007D2473">
        <w:rPr>
          <w:sz w:val="23"/>
          <w:szCs w:val="23"/>
        </w:rPr>
        <w:t xml:space="preserve"> K, et al. </w:t>
      </w:r>
      <w:r w:rsidRPr="007D2473">
        <w:rPr>
          <w:sz w:val="23"/>
          <w:szCs w:val="23"/>
          <w:lang w:val="en-US"/>
        </w:rPr>
        <w:t xml:space="preserve">Clinical validation of the gastrointestinal NET grading system: Ki67 index criteria of the WHO 2010 classification is appropriate to predict metastasis or recurrence. </w:t>
      </w:r>
      <w:proofErr w:type="spellStart"/>
      <w:r w:rsidRPr="007D2473">
        <w:rPr>
          <w:sz w:val="23"/>
          <w:szCs w:val="23"/>
        </w:rPr>
        <w:t>Diagn</w:t>
      </w:r>
      <w:proofErr w:type="spellEnd"/>
      <w:r w:rsidRPr="007D2473">
        <w:rPr>
          <w:sz w:val="23"/>
          <w:szCs w:val="23"/>
        </w:rPr>
        <w:t xml:space="preserve"> </w:t>
      </w:r>
      <w:proofErr w:type="spellStart"/>
      <w:r w:rsidRPr="007D2473">
        <w:rPr>
          <w:sz w:val="23"/>
          <w:szCs w:val="23"/>
        </w:rPr>
        <w:t>Pathol</w:t>
      </w:r>
      <w:proofErr w:type="spellEnd"/>
      <w:r w:rsidRPr="007D2473">
        <w:rPr>
          <w:sz w:val="23"/>
          <w:szCs w:val="23"/>
        </w:rPr>
        <w:t>. 2013;8:65</w:t>
      </w:r>
    </w:p>
    <w:p w14:paraId="3C17CADF" w14:textId="77777777" w:rsidR="00577A03" w:rsidRPr="007D2473" w:rsidRDefault="00577A03" w:rsidP="00577A03">
      <w:pPr>
        <w:pStyle w:val="ListParagraph"/>
        <w:numPr>
          <w:ilvl w:val="0"/>
          <w:numId w:val="1"/>
        </w:numPr>
        <w:jc w:val="both"/>
        <w:rPr>
          <w:sz w:val="23"/>
          <w:szCs w:val="23"/>
          <w:lang w:val="en-US"/>
        </w:rPr>
      </w:pPr>
      <w:r w:rsidRPr="007D2473">
        <w:rPr>
          <w:sz w:val="23"/>
          <w:szCs w:val="23"/>
        </w:rPr>
        <w:t xml:space="preserve">Pelage JP, Soyer P, Boudiaf M, et al. </w:t>
      </w:r>
      <w:r w:rsidRPr="007D2473">
        <w:rPr>
          <w:sz w:val="23"/>
          <w:szCs w:val="23"/>
          <w:lang w:val="en-US"/>
        </w:rPr>
        <w:t xml:space="preserve">Carcinoid tumors of the abdomen: CT features. </w:t>
      </w:r>
      <w:proofErr w:type="spellStart"/>
      <w:r w:rsidRPr="007D2473">
        <w:rPr>
          <w:sz w:val="23"/>
          <w:szCs w:val="23"/>
          <w:lang w:val="en-US"/>
        </w:rPr>
        <w:t>Abdom</w:t>
      </w:r>
      <w:proofErr w:type="spellEnd"/>
      <w:r w:rsidRPr="007D2473">
        <w:rPr>
          <w:sz w:val="23"/>
          <w:szCs w:val="23"/>
          <w:lang w:val="en-US"/>
        </w:rPr>
        <w:t xml:space="preserve"> Imaging. 1999;24:240–5</w:t>
      </w:r>
    </w:p>
    <w:p w14:paraId="77CE9EFB" w14:textId="77777777" w:rsidR="00577A03" w:rsidRPr="007D2473" w:rsidRDefault="00577A03" w:rsidP="00577A03">
      <w:pPr>
        <w:pStyle w:val="ListParagraph"/>
        <w:numPr>
          <w:ilvl w:val="0"/>
          <w:numId w:val="1"/>
        </w:numPr>
        <w:jc w:val="both"/>
        <w:rPr>
          <w:sz w:val="23"/>
          <w:szCs w:val="23"/>
          <w:lang w:val="en-US"/>
        </w:rPr>
      </w:pPr>
      <w:proofErr w:type="spellStart"/>
      <w:r w:rsidRPr="007D2473">
        <w:rPr>
          <w:sz w:val="23"/>
          <w:szCs w:val="23"/>
          <w:lang w:val="en-US"/>
        </w:rPr>
        <w:t>Modlin</w:t>
      </w:r>
      <w:proofErr w:type="spellEnd"/>
      <w:r w:rsidRPr="007D2473">
        <w:rPr>
          <w:sz w:val="23"/>
          <w:szCs w:val="23"/>
          <w:lang w:val="en-US"/>
        </w:rPr>
        <w:t xml:space="preserve"> IM, Kidd M, </w:t>
      </w:r>
      <w:proofErr w:type="spellStart"/>
      <w:r w:rsidRPr="007D2473">
        <w:rPr>
          <w:sz w:val="23"/>
          <w:szCs w:val="23"/>
          <w:lang w:val="en-US"/>
        </w:rPr>
        <w:t>Latich</w:t>
      </w:r>
      <w:proofErr w:type="spellEnd"/>
      <w:r w:rsidRPr="007D2473">
        <w:rPr>
          <w:sz w:val="23"/>
          <w:szCs w:val="23"/>
          <w:lang w:val="en-US"/>
        </w:rPr>
        <w:t xml:space="preserve"> I, et al. Current status of gastrointestinal carcinoids. Gastroenterology. 2005;128:1717–51</w:t>
      </w:r>
    </w:p>
    <w:p w14:paraId="4CB5F872" w14:textId="77777777" w:rsidR="00577A03" w:rsidRPr="007D2473" w:rsidRDefault="00577A03" w:rsidP="00577A03">
      <w:pPr>
        <w:pStyle w:val="ListParagraph"/>
        <w:numPr>
          <w:ilvl w:val="0"/>
          <w:numId w:val="1"/>
        </w:numPr>
        <w:jc w:val="both"/>
        <w:rPr>
          <w:sz w:val="23"/>
          <w:szCs w:val="23"/>
          <w:lang w:val="en-US"/>
        </w:rPr>
      </w:pPr>
      <w:proofErr w:type="spellStart"/>
      <w:r w:rsidRPr="007D2473">
        <w:rPr>
          <w:sz w:val="23"/>
          <w:szCs w:val="23"/>
          <w:lang w:val="en-US"/>
        </w:rPr>
        <w:t>Sheth</w:t>
      </w:r>
      <w:proofErr w:type="spellEnd"/>
      <w:r w:rsidRPr="007D2473">
        <w:rPr>
          <w:sz w:val="23"/>
          <w:szCs w:val="23"/>
          <w:lang w:val="en-US"/>
        </w:rPr>
        <w:t xml:space="preserve"> S, Horton KM, Garland MR, et al. Mesenteric neoplasms: CT appearances of primary and secondary tumors and differential diagnosis. </w:t>
      </w:r>
      <w:proofErr w:type="spellStart"/>
      <w:r w:rsidRPr="006E1713">
        <w:rPr>
          <w:sz w:val="23"/>
          <w:szCs w:val="23"/>
          <w:lang w:val="en-US"/>
        </w:rPr>
        <w:t>Radiographics</w:t>
      </w:r>
      <w:proofErr w:type="spellEnd"/>
      <w:r w:rsidRPr="006E1713">
        <w:rPr>
          <w:sz w:val="23"/>
          <w:szCs w:val="23"/>
          <w:lang w:val="en-US"/>
        </w:rPr>
        <w:t>. 2003;23:457–73</w:t>
      </w:r>
    </w:p>
    <w:p w14:paraId="7C091197" w14:textId="77777777" w:rsidR="00577A03" w:rsidRPr="007D2473" w:rsidRDefault="00577A03" w:rsidP="00577A03">
      <w:pPr>
        <w:pStyle w:val="ListParagraph"/>
        <w:numPr>
          <w:ilvl w:val="0"/>
          <w:numId w:val="1"/>
        </w:numPr>
        <w:jc w:val="both"/>
        <w:rPr>
          <w:sz w:val="23"/>
          <w:szCs w:val="23"/>
          <w:lang w:val="en-US"/>
        </w:rPr>
      </w:pPr>
      <w:r w:rsidRPr="007D2473">
        <w:rPr>
          <w:rFonts w:hint="cs"/>
          <w:sz w:val="23"/>
          <w:szCs w:val="23"/>
          <w:lang w:val="en-US"/>
        </w:rPr>
        <w:t>Park IS, Kye BH, Kim HS, et al. Primary mesenteric carcinoid tumor. J Korean Surg Soc 2013; 84: 114–117</w:t>
      </w:r>
    </w:p>
    <w:p w14:paraId="02F4C871" w14:textId="77777777" w:rsidR="00577A03" w:rsidRPr="007D2473" w:rsidRDefault="00577A03" w:rsidP="00577A03">
      <w:pPr>
        <w:pStyle w:val="ListParagraph"/>
        <w:numPr>
          <w:ilvl w:val="0"/>
          <w:numId w:val="1"/>
        </w:numPr>
        <w:jc w:val="both"/>
        <w:rPr>
          <w:sz w:val="23"/>
          <w:szCs w:val="23"/>
          <w:lang w:val="en-US"/>
        </w:rPr>
      </w:pPr>
      <w:proofErr w:type="spellStart"/>
      <w:r w:rsidRPr="007D2473">
        <w:rPr>
          <w:rFonts w:hint="cs"/>
          <w:sz w:val="23"/>
          <w:szCs w:val="23"/>
          <w:lang w:val="en-US"/>
        </w:rPr>
        <w:lastRenderedPageBreak/>
        <w:t>Karahan</w:t>
      </w:r>
      <w:proofErr w:type="spellEnd"/>
      <w:r w:rsidRPr="007D2473">
        <w:rPr>
          <w:rFonts w:hint="cs"/>
          <w:sz w:val="23"/>
          <w:szCs w:val="23"/>
          <w:lang w:val="en-US"/>
        </w:rPr>
        <w:t xml:space="preserve"> OI, </w:t>
      </w:r>
      <w:proofErr w:type="spellStart"/>
      <w:r w:rsidRPr="007D2473">
        <w:rPr>
          <w:rFonts w:hint="cs"/>
          <w:sz w:val="23"/>
          <w:szCs w:val="23"/>
          <w:lang w:val="en-US"/>
        </w:rPr>
        <w:t>Kahriman</w:t>
      </w:r>
      <w:proofErr w:type="spellEnd"/>
      <w:r w:rsidRPr="007D2473">
        <w:rPr>
          <w:rFonts w:hint="cs"/>
          <w:sz w:val="23"/>
          <w:szCs w:val="23"/>
          <w:lang w:val="en-US"/>
        </w:rPr>
        <w:t xml:space="preserve"> G, </w:t>
      </w:r>
      <w:proofErr w:type="spellStart"/>
      <w:r w:rsidRPr="007D2473">
        <w:rPr>
          <w:rFonts w:hint="cs"/>
          <w:sz w:val="23"/>
          <w:szCs w:val="23"/>
          <w:lang w:val="en-US"/>
        </w:rPr>
        <w:t>Yikilmaz</w:t>
      </w:r>
      <w:proofErr w:type="spellEnd"/>
      <w:r w:rsidRPr="007D2473">
        <w:rPr>
          <w:rFonts w:hint="cs"/>
          <w:sz w:val="23"/>
          <w:szCs w:val="23"/>
          <w:lang w:val="en-US"/>
        </w:rPr>
        <w:t xml:space="preserve"> A, et al. Gastrointestinal carcinoid tumors in rare locations: imaging findings. Clin Imaging 2006; 30: 278–282</w:t>
      </w:r>
    </w:p>
    <w:p w14:paraId="03BA50D3" w14:textId="77777777" w:rsidR="00577A03" w:rsidRPr="007D2473" w:rsidRDefault="00577A03" w:rsidP="00577A03">
      <w:pPr>
        <w:pStyle w:val="ListParagraph"/>
        <w:numPr>
          <w:ilvl w:val="0"/>
          <w:numId w:val="1"/>
        </w:numPr>
        <w:jc w:val="both"/>
        <w:rPr>
          <w:sz w:val="23"/>
          <w:szCs w:val="23"/>
          <w:lang w:val="en-US"/>
        </w:rPr>
      </w:pPr>
      <w:proofErr w:type="spellStart"/>
      <w:r w:rsidRPr="007D2473">
        <w:rPr>
          <w:sz w:val="23"/>
          <w:szCs w:val="23"/>
          <w:lang w:val="en-US"/>
        </w:rPr>
        <w:t>Shogbesan</w:t>
      </w:r>
      <w:proofErr w:type="spellEnd"/>
      <w:r w:rsidRPr="007D2473">
        <w:rPr>
          <w:sz w:val="23"/>
          <w:szCs w:val="23"/>
          <w:lang w:val="en-US"/>
        </w:rPr>
        <w:t xml:space="preserve"> O, </w:t>
      </w:r>
      <w:proofErr w:type="spellStart"/>
      <w:r w:rsidRPr="007D2473">
        <w:rPr>
          <w:sz w:val="23"/>
          <w:szCs w:val="23"/>
          <w:lang w:val="en-US"/>
        </w:rPr>
        <w:t>Abdulkareem</w:t>
      </w:r>
      <w:proofErr w:type="spellEnd"/>
      <w:r w:rsidRPr="007D2473">
        <w:rPr>
          <w:sz w:val="23"/>
          <w:szCs w:val="23"/>
          <w:lang w:val="en-US"/>
        </w:rPr>
        <w:t xml:space="preserve"> A, </w:t>
      </w:r>
      <w:proofErr w:type="spellStart"/>
      <w:r w:rsidRPr="007D2473">
        <w:rPr>
          <w:sz w:val="23"/>
          <w:szCs w:val="23"/>
          <w:lang w:val="en-US"/>
        </w:rPr>
        <w:t>Pappachen</w:t>
      </w:r>
      <w:proofErr w:type="spellEnd"/>
      <w:r w:rsidRPr="007D2473">
        <w:rPr>
          <w:sz w:val="23"/>
          <w:szCs w:val="23"/>
          <w:lang w:val="en-US"/>
        </w:rPr>
        <w:t xml:space="preserve"> B, </w:t>
      </w:r>
      <w:proofErr w:type="spellStart"/>
      <w:r w:rsidRPr="007D2473">
        <w:rPr>
          <w:sz w:val="23"/>
          <w:szCs w:val="23"/>
          <w:lang w:val="en-US"/>
        </w:rPr>
        <w:t>Altomare</w:t>
      </w:r>
      <w:proofErr w:type="spellEnd"/>
      <w:r w:rsidRPr="007D2473">
        <w:rPr>
          <w:sz w:val="23"/>
          <w:szCs w:val="23"/>
          <w:lang w:val="en-US"/>
        </w:rPr>
        <w:t xml:space="preserve"> J. Primary mesenteric carcinoid tumor presenting with carcinoid syndrome. </w:t>
      </w:r>
      <w:r w:rsidRPr="007D2473">
        <w:rPr>
          <w:i/>
          <w:iCs/>
          <w:sz w:val="23"/>
          <w:szCs w:val="23"/>
          <w:lang w:val="en-US"/>
        </w:rPr>
        <w:t>Case Rep Gastroenterol</w:t>
      </w:r>
      <w:r w:rsidRPr="007D2473">
        <w:rPr>
          <w:sz w:val="23"/>
          <w:szCs w:val="23"/>
          <w:lang w:val="en-US"/>
        </w:rPr>
        <w:t xml:space="preserve">. (2018) 12:396–401. </w:t>
      </w:r>
      <w:proofErr w:type="spellStart"/>
      <w:r w:rsidRPr="007D2473">
        <w:rPr>
          <w:sz w:val="23"/>
          <w:szCs w:val="23"/>
          <w:lang w:val="en-US"/>
        </w:rPr>
        <w:t>doi</w:t>
      </w:r>
      <w:proofErr w:type="spellEnd"/>
      <w:r w:rsidRPr="007D2473">
        <w:rPr>
          <w:sz w:val="23"/>
          <w:szCs w:val="23"/>
          <w:lang w:val="en-US"/>
        </w:rPr>
        <w:t>: 10.1159/000490522</w:t>
      </w:r>
    </w:p>
    <w:p w14:paraId="1DBB63DB"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t xml:space="preserve">Agarwal A, Kaman L, Gupta A, </w:t>
      </w:r>
      <w:proofErr w:type="spellStart"/>
      <w:r w:rsidRPr="007D2473">
        <w:rPr>
          <w:sz w:val="23"/>
          <w:szCs w:val="23"/>
          <w:lang w:val="en-US"/>
        </w:rPr>
        <w:t>Ramavath</w:t>
      </w:r>
      <w:proofErr w:type="spellEnd"/>
      <w:r w:rsidRPr="007D2473">
        <w:rPr>
          <w:sz w:val="23"/>
          <w:szCs w:val="23"/>
          <w:lang w:val="en-US"/>
        </w:rPr>
        <w:t xml:space="preserve"> K, </w:t>
      </w:r>
      <w:proofErr w:type="spellStart"/>
      <w:r w:rsidRPr="007D2473">
        <w:rPr>
          <w:sz w:val="23"/>
          <w:szCs w:val="23"/>
          <w:lang w:val="en-US"/>
        </w:rPr>
        <w:t>Vaiphei</w:t>
      </w:r>
      <w:proofErr w:type="spellEnd"/>
      <w:r w:rsidRPr="007D2473">
        <w:rPr>
          <w:sz w:val="23"/>
          <w:szCs w:val="23"/>
          <w:lang w:val="en-US"/>
        </w:rPr>
        <w:t xml:space="preserve"> K. Primary mesenteric neuroendocrine </w:t>
      </w:r>
      <w:proofErr w:type="spellStart"/>
      <w:r w:rsidRPr="007D2473">
        <w:rPr>
          <w:sz w:val="23"/>
          <w:szCs w:val="23"/>
          <w:lang w:val="en-US"/>
        </w:rPr>
        <w:t>tumour</w:t>
      </w:r>
      <w:proofErr w:type="spellEnd"/>
      <w:r w:rsidRPr="007D2473">
        <w:rPr>
          <w:sz w:val="23"/>
          <w:szCs w:val="23"/>
          <w:lang w:val="en-US"/>
        </w:rPr>
        <w:t xml:space="preserve"> with liver metastasis: a common presentation of an uncommon </w:t>
      </w:r>
      <w:proofErr w:type="spellStart"/>
      <w:r w:rsidRPr="007D2473">
        <w:rPr>
          <w:sz w:val="23"/>
          <w:szCs w:val="23"/>
          <w:lang w:val="en-US"/>
        </w:rPr>
        <w:t>tumour</w:t>
      </w:r>
      <w:proofErr w:type="spellEnd"/>
      <w:r w:rsidRPr="007D2473">
        <w:rPr>
          <w:sz w:val="23"/>
          <w:szCs w:val="23"/>
          <w:lang w:val="en-US"/>
        </w:rPr>
        <w:t>. </w:t>
      </w:r>
      <w:r w:rsidRPr="007D2473">
        <w:rPr>
          <w:i/>
          <w:iCs/>
          <w:sz w:val="23"/>
          <w:szCs w:val="23"/>
          <w:lang w:val="en-US"/>
        </w:rPr>
        <w:t xml:space="preserve">Trop </w:t>
      </w:r>
      <w:proofErr w:type="spellStart"/>
      <w:r w:rsidRPr="007D2473">
        <w:rPr>
          <w:i/>
          <w:iCs/>
          <w:sz w:val="23"/>
          <w:szCs w:val="23"/>
          <w:lang w:val="en-US"/>
        </w:rPr>
        <w:t>Doct</w:t>
      </w:r>
      <w:proofErr w:type="spellEnd"/>
      <w:r w:rsidRPr="007D2473">
        <w:rPr>
          <w:sz w:val="23"/>
          <w:szCs w:val="23"/>
          <w:lang w:val="en-US"/>
        </w:rPr>
        <w:t xml:space="preserve">. (2020) 50:65–8. </w:t>
      </w:r>
      <w:proofErr w:type="spellStart"/>
      <w:r w:rsidRPr="007D2473">
        <w:rPr>
          <w:sz w:val="23"/>
          <w:szCs w:val="23"/>
          <w:lang w:val="en-US"/>
        </w:rPr>
        <w:t>doi</w:t>
      </w:r>
      <w:proofErr w:type="spellEnd"/>
      <w:r w:rsidRPr="007D2473">
        <w:rPr>
          <w:sz w:val="23"/>
          <w:szCs w:val="23"/>
          <w:lang w:val="en-US"/>
        </w:rPr>
        <w:t>: 10.1177/0049475519887657</w:t>
      </w:r>
    </w:p>
    <w:p w14:paraId="38F291AE" w14:textId="77777777" w:rsidR="00577A03" w:rsidRPr="007D2473" w:rsidRDefault="00577A03" w:rsidP="00577A03">
      <w:pPr>
        <w:pStyle w:val="ListParagraph"/>
        <w:numPr>
          <w:ilvl w:val="0"/>
          <w:numId w:val="1"/>
        </w:numPr>
        <w:jc w:val="both"/>
        <w:rPr>
          <w:sz w:val="23"/>
          <w:szCs w:val="23"/>
          <w:lang w:val="en-US"/>
        </w:rPr>
      </w:pPr>
      <w:proofErr w:type="spellStart"/>
      <w:r w:rsidRPr="007D2473">
        <w:rPr>
          <w:sz w:val="23"/>
          <w:szCs w:val="23"/>
          <w:lang w:val="en-US"/>
        </w:rPr>
        <w:t>Juanmartiñena</w:t>
      </w:r>
      <w:proofErr w:type="spellEnd"/>
      <w:r w:rsidRPr="007D2473">
        <w:rPr>
          <w:sz w:val="23"/>
          <w:szCs w:val="23"/>
          <w:lang w:val="en-US"/>
        </w:rPr>
        <w:t xml:space="preserve"> </w:t>
      </w:r>
      <w:proofErr w:type="spellStart"/>
      <w:r w:rsidRPr="007D2473">
        <w:rPr>
          <w:sz w:val="23"/>
          <w:szCs w:val="23"/>
          <w:lang w:val="en-US"/>
        </w:rPr>
        <w:t>Fernández</w:t>
      </w:r>
      <w:proofErr w:type="spellEnd"/>
      <w:r w:rsidRPr="007D2473">
        <w:rPr>
          <w:sz w:val="23"/>
          <w:szCs w:val="23"/>
          <w:lang w:val="en-US"/>
        </w:rPr>
        <w:t xml:space="preserve"> JF, </w:t>
      </w:r>
      <w:proofErr w:type="spellStart"/>
      <w:r w:rsidRPr="007D2473">
        <w:rPr>
          <w:sz w:val="23"/>
          <w:szCs w:val="23"/>
          <w:lang w:val="en-US"/>
        </w:rPr>
        <w:t>Fernández</w:t>
      </w:r>
      <w:proofErr w:type="spellEnd"/>
      <w:r w:rsidRPr="007D2473">
        <w:rPr>
          <w:sz w:val="23"/>
          <w:szCs w:val="23"/>
          <w:lang w:val="en-US"/>
        </w:rPr>
        <w:t xml:space="preserve"> </w:t>
      </w:r>
      <w:proofErr w:type="spellStart"/>
      <w:r w:rsidRPr="007D2473">
        <w:rPr>
          <w:sz w:val="23"/>
          <w:szCs w:val="23"/>
          <w:lang w:val="en-US"/>
        </w:rPr>
        <w:t>Urién</w:t>
      </w:r>
      <w:proofErr w:type="spellEnd"/>
      <w:r w:rsidRPr="007D2473">
        <w:rPr>
          <w:sz w:val="23"/>
          <w:szCs w:val="23"/>
          <w:lang w:val="en-US"/>
        </w:rPr>
        <w:t xml:space="preserve"> I, </w:t>
      </w:r>
      <w:proofErr w:type="spellStart"/>
      <w:r w:rsidRPr="007D2473">
        <w:rPr>
          <w:sz w:val="23"/>
          <w:szCs w:val="23"/>
          <w:lang w:val="en-US"/>
        </w:rPr>
        <w:t>Amat</w:t>
      </w:r>
      <w:proofErr w:type="spellEnd"/>
      <w:r w:rsidRPr="007D2473">
        <w:rPr>
          <w:sz w:val="23"/>
          <w:szCs w:val="23"/>
          <w:lang w:val="en-US"/>
        </w:rPr>
        <w:t xml:space="preserve"> Villegas I, Prieto Martínez C. Liver metastasis secondary to primary mesenteric carcinoid. </w:t>
      </w:r>
      <w:proofErr w:type="spellStart"/>
      <w:r w:rsidRPr="007D2473">
        <w:rPr>
          <w:i/>
          <w:iCs/>
          <w:sz w:val="23"/>
          <w:szCs w:val="23"/>
        </w:rPr>
        <w:t>Rev</w:t>
      </w:r>
      <w:proofErr w:type="spellEnd"/>
      <w:r w:rsidRPr="007D2473">
        <w:rPr>
          <w:i/>
          <w:iCs/>
          <w:sz w:val="23"/>
          <w:szCs w:val="23"/>
        </w:rPr>
        <w:t xml:space="preserve"> Esp </w:t>
      </w:r>
      <w:proofErr w:type="spellStart"/>
      <w:r w:rsidRPr="007D2473">
        <w:rPr>
          <w:i/>
          <w:iCs/>
          <w:sz w:val="23"/>
          <w:szCs w:val="23"/>
        </w:rPr>
        <w:t>Enferm</w:t>
      </w:r>
      <w:proofErr w:type="spellEnd"/>
      <w:r w:rsidRPr="007D2473">
        <w:rPr>
          <w:i/>
          <w:iCs/>
          <w:sz w:val="23"/>
          <w:szCs w:val="23"/>
        </w:rPr>
        <w:t xml:space="preserve"> </w:t>
      </w:r>
      <w:proofErr w:type="spellStart"/>
      <w:r w:rsidRPr="007D2473">
        <w:rPr>
          <w:i/>
          <w:iCs/>
          <w:sz w:val="23"/>
          <w:szCs w:val="23"/>
        </w:rPr>
        <w:t>Dig</w:t>
      </w:r>
      <w:proofErr w:type="spellEnd"/>
      <w:r w:rsidRPr="007D2473">
        <w:rPr>
          <w:sz w:val="23"/>
          <w:szCs w:val="23"/>
        </w:rPr>
        <w:t>. (2017) 109:211–2. PMID: 28256142</w:t>
      </w:r>
    </w:p>
    <w:p w14:paraId="4CCB9597" w14:textId="77777777" w:rsidR="00577A03" w:rsidRPr="007D2473" w:rsidRDefault="00577A03" w:rsidP="00577A03">
      <w:pPr>
        <w:pStyle w:val="ListParagraph"/>
        <w:numPr>
          <w:ilvl w:val="0"/>
          <w:numId w:val="1"/>
        </w:numPr>
        <w:jc w:val="both"/>
        <w:rPr>
          <w:sz w:val="23"/>
          <w:szCs w:val="23"/>
          <w:lang w:val="en-US"/>
        </w:rPr>
      </w:pPr>
      <w:proofErr w:type="spellStart"/>
      <w:r w:rsidRPr="007D2473">
        <w:rPr>
          <w:sz w:val="23"/>
          <w:szCs w:val="23"/>
          <w:lang w:val="en-US"/>
        </w:rPr>
        <w:t>Mashoori</w:t>
      </w:r>
      <w:proofErr w:type="spellEnd"/>
      <w:r w:rsidRPr="007D2473">
        <w:rPr>
          <w:sz w:val="23"/>
          <w:szCs w:val="23"/>
          <w:lang w:val="en-US"/>
        </w:rPr>
        <w:t xml:space="preserve"> N, </w:t>
      </w:r>
      <w:proofErr w:type="spellStart"/>
      <w:r w:rsidRPr="007D2473">
        <w:rPr>
          <w:sz w:val="23"/>
          <w:szCs w:val="23"/>
          <w:lang w:val="en-US"/>
        </w:rPr>
        <w:t>Rabani</w:t>
      </w:r>
      <w:proofErr w:type="spellEnd"/>
      <w:r w:rsidRPr="007D2473">
        <w:rPr>
          <w:sz w:val="23"/>
          <w:szCs w:val="23"/>
          <w:lang w:val="en-US"/>
        </w:rPr>
        <w:t xml:space="preserve"> A, </w:t>
      </w:r>
      <w:proofErr w:type="spellStart"/>
      <w:r w:rsidRPr="007D2473">
        <w:rPr>
          <w:sz w:val="23"/>
          <w:szCs w:val="23"/>
          <w:lang w:val="en-US"/>
        </w:rPr>
        <w:t>Kazemeini</w:t>
      </w:r>
      <w:proofErr w:type="spellEnd"/>
      <w:r w:rsidRPr="007D2473">
        <w:rPr>
          <w:sz w:val="23"/>
          <w:szCs w:val="23"/>
          <w:lang w:val="en-US"/>
        </w:rPr>
        <w:t xml:space="preserve"> A. Ectopic </w:t>
      </w:r>
      <w:proofErr w:type="spellStart"/>
      <w:r w:rsidRPr="007D2473">
        <w:rPr>
          <w:sz w:val="23"/>
          <w:szCs w:val="23"/>
          <w:lang w:val="en-US"/>
        </w:rPr>
        <w:t>cushing’s</w:t>
      </w:r>
      <w:proofErr w:type="spellEnd"/>
      <w:r w:rsidRPr="007D2473">
        <w:rPr>
          <w:sz w:val="23"/>
          <w:szCs w:val="23"/>
          <w:lang w:val="en-US"/>
        </w:rPr>
        <w:t xml:space="preserve"> syndrome due to a mesenteric neuroendocrine </w:t>
      </w:r>
      <w:proofErr w:type="spellStart"/>
      <w:r w:rsidRPr="007D2473">
        <w:rPr>
          <w:sz w:val="23"/>
          <w:szCs w:val="23"/>
          <w:lang w:val="en-US"/>
        </w:rPr>
        <w:t>tumour</w:t>
      </w:r>
      <w:proofErr w:type="spellEnd"/>
      <w:r w:rsidRPr="007D2473">
        <w:rPr>
          <w:sz w:val="23"/>
          <w:szCs w:val="23"/>
          <w:lang w:val="en-US"/>
        </w:rPr>
        <w:t>. </w:t>
      </w:r>
      <w:proofErr w:type="spellStart"/>
      <w:r w:rsidRPr="007D2473">
        <w:rPr>
          <w:i/>
          <w:iCs/>
          <w:sz w:val="23"/>
          <w:szCs w:val="23"/>
        </w:rPr>
        <w:t>Annals</w:t>
      </w:r>
      <w:proofErr w:type="spellEnd"/>
      <w:r w:rsidRPr="007D2473">
        <w:rPr>
          <w:sz w:val="23"/>
          <w:szCs w:val="23"/>
        </w:rPr>
        <w:t xml:space="preserve">. (2012) 94:e20–2. </w:t>
      </w:r>
      <w:proofErr w:type="spellStart"/>
      <w:r w:rsidRPr="007D2473">
        <w:rPr>
          <w:sz w:val="23"/>
          <w:szCs w:val="23"/>
        </w:rPr>
        <w:t>doi</w:t>
      </w:r>
      <w:proofErr w:type="spellEnd"/>
      <w:r w:rsidRPr="007D2473">
        <w:rPr>
          <w:sz w:val="23"/>
          <w:szCs w:val="23"/>
        </w:rPr>
        <w:t>: 10.1308/003588412X13373405387492</w:t>
      </w:r>
    </w:p>
    <w:p w14:paraId="3936AE0D" w14:textId="77777777" w:rsidR="00577A03" w:rsidRPr="007D2473" w:rsidRDefault="00577A03" w:rsidP="00577A03">
      <w:pPr>
        <w:pStyle w:val="ListParagraph"/>
        <w:numPr>
          <w:ilvl w:val="0"/>
          <w:numId w:val="1"/>
        </w:numPr>
        <w:jc w:val="both"/>
        <w:rPr>
          <w:sz w:val="23"/>
          <w:szCs w:val="23"/>
          <w:lang w:val="en-US"/>
        </w:rPr>
      </w:pPr>
      <w:proofErr w:type="spellStart"/>
      <w:r w:rsidRPr="007D2473">
        <w:rPr>
          <w:rFonts w:hint="cs"/>
          <w:sz w:val="23"/>
          <w:szCs w:val="23"/>
          <w:lang w:val="en-US"/>
        </w:rPr>
        <w:t>Karahan</w:t>
      </w:r>
      <w:proofErr w:type="spellEnd"/>
      <w:r w:rsidRPr="007D2473">
        <w:rPr>
          <w:rFonts w:hint="cs"/>
          <w:sz w:val="23"/>
          <w:szCs w:val="23"/>
          <w:lang w:val="en-US"/>
        </w:rPr>
        <w:t xml:space="preserve"> OI, </w:t>
      </w:r>
      <w:proofErr w:type="spellStart"/>
      <w:r w:rsidRPr="007D2473">
        <w:rPr>
          <w:rFonts w:hint="cs"/>
          <w:sz w:val="23"/>
          <w:szCs w:val="23"/>
          <w:lang w:val="en-US"/>
        </w:rPr>
        <w:t>Kahriman</w:t>
      </w:r>
      <w:proofErr w:type="spellEnd"/>
      <w:r w:rsidRPr="007D2473">
        <w:rPr>
          <w:rFonts w:hint="cs"/>
          <w:sz w:val="23"/>
          <w:szCs w:val="23"/>
          <w:lang w:val="en-US"/>
        </w:rPr>
        <w:t xml:space="preserve"> G, </w:t>
      </w:r>
      <w:proofErr w:type="spellStart"/>
      <w:r w:rsidRPr="007D2473">
        <w:rPr>
          <w:rFonts w:hint="cs"/>
          <w:sz w:val="23"/>
          <w:szCs w:val="23"/>
          <w:lang w:val="en-US"/>
        </w:rPr>
        <w:t>Yikilmaz</w:t>
      </w:r>
      <w:proofErr w:type="spellEnd"/>
      <w:r w:rsidRPr="007D2473">
        <w:rPr>
          <w:rFonts w:hint="cs"/>
          <w:sz w:val="23"/>
          <w:szCs w:val="23"/>
          <w:lang w:val="en-US"/>
        </w:rPr>
        <w:t xml:space="preserve"> A, et al. Gastrointestinal carcinoid tumors in rare locations: imaging findings. Clin Imaging 2006; 30: 278–282</w:t>
      </w:r>
    </w:p>
    <w:p w14:paraId="01C00DA8"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t xml:space="preserve">Park IS, Kye BH, Kim HS, Kim HJ, Cho HM, </w:t>
      </w:r>
      <w:proofErr w:type="spellStart"/>
      <w:r w:rsidRPr="007D2473">
        <w:rPr>
          <w:sz w:val="23"/>
          <w:szCs w:val="23"/>
          <w:lang w:val="en-US"/>
        </w:rPr>
        <w:t>Yoo</w:t>
      </w:r>
      <w:proofErr w:type="spellEnd"/>
      <w:r w:rsidRPr="007D2473">
        <w:rPr>
          <w:sz w:val="23"/>
          <w:szCs w:val="23"/>
          <w:lang w:val="en-US"/>
        </w:rPr>
        <w:t xml:space="preserve"> C, et al. Primary mesenteric carcinoid tumor. J Korean Surg Soc. 2013;84:114–7</w:t>
      </w:r>
    </w:p>
    <w:p w14:paraId="3FD88CD8" w14:textId="77777777" w:rsidR="00577A03" w:rsidRPr="007D2473" w:rsidRDefault="00577A03" w:rsidP="00577A03">
      <w:pPr>
        <w:pStyle w:val="ListParagraph"/>
        <w:numPr>
          <w:ilvl w:val="0"/>
          <w:numId w:val="1"/>
        </w:numPr>
        <w:jc w:val="both"/>
        <w:rPr>
          <w:sz w:val="23"/>
          <w:szCs w:val="23"/>
          <w:lang w:val="en-US"/>
        </w:rPr>
      </w:pPr>
      <w:proofErr w:type="spellStart"/>
      <w:r w:rsidRPr="007D2473">
        <w:rPr>
          <w:sz w:val="23"/>
          <w:szCs w:val="23"/>
        </w:rPr>
        <w:t>Barnardo</w:t>
      </w:r>
      <w:proofErr w:type="spellEnd"/>
      <w:r w:rsidRPr="007D2473">
        <w:rPr>
          <w:sz w:val="23"/>
          <w:szCs w:val="23"/>
        </w:rPr>
        <w:t xml:space="preserve"> DE, </w:t>
      </w:r>
      <w:proofErr w:type="spellStart"/>
      <w:r w:rsidRPr="007D2473">
        <w:rPr>
          <w:sz w:val="23"/>
          <w:szCs w:val="23"/>
        </w:rPr>
        <w:t>Stavrou</w:t>
      </w:r>
      <w:proofErr w:type="spellEnd"/>
      <w:r w:rsidRPr="007D2473">
        <w:rPr>
          <w:sz w:val="23"/>
          <w:szCs w:val="23"/>
        </w:rPr>
        <w:t xml:space="preserve"> M, </w:t>
      </w:r>
      <w:proofErr w:type="spellStart"/>
      <w:r w:rsidRPr="007D2473">
        <w:rPr>
          <w:sz w:val="23"/>
          <w:szCs w:val="23"/>
        </w:rPr>
        <w:t>Bourne</w:t>
      </w:r>
      <w:proofErr w:type="spellEnd"/>
      <w:r w:rsidRPr="007D2473">
        <w:rPr>
          <w:sz w:val="23"/>
          <w:szCs w:val="23"/>
        </w:rPr>
        <w:t xml:space="preserve"> R, </w:t>
      </w:r>
      <w:proofErr w:type="spellStart"/>
      <w:r w:rsidRPr="007D2473">
        <w:rPr>
          <w:sz w:val="23"/>
          <w:szCs w:val="23"/>
        </w:rPr>
        <w:t>Bogomoletz</w:t>
      </w:r>
      <w:proofErr w:type="spellEnd"/>
      <w:r w:rsidRPr="007D2473">
        <w:rPr>
          <w:sz w:val="23"/>
          <w:szCs w:val="23"/>
        </w:rPr>
        <w:t xml:space="preserve"> WV. </w:t>
      </w:r>
      <w:r w:rsidRPr="007D2473">
        <w:rPr>
          <w:sz w:val="23"/>
          <w:szCs w:val="23"/>
          <w:lang w:val="en-US"/>
        </w:rPr>
        <w:t xml:space="preserve">Primary carcinoid tumor of the mesentery. Hum </w:t>
      </w:r>
      <w:proofErr w:type="spellStart"/>
      <w:r w:rsidRPr="007D2473">
        <w:rPr>
          <w:sz w:val="23"/>
          <w:szCs w:val="23"/>
          <w:lang w:val="en-US"/>
        </w:rPr>
        <w:t>Pathol</w:t>
      </w:r>
      <w:proofErr w:type="spellEnd"/>
      <w:r w:rsidRPr="007D2473">
        <w:rPr>
          <w:sz w:val="23"/>
          <w:szCs w:val="23"/>
          <w:lang w:val="en-US"/>
        </w:rPr>
        <w:t>. 1984</w:t>
      </w:r>
      <w:proofErr w:type="gramStart"/>
      <w:r w:rsidRPr="007D2473">
        <w:rPr>
          <w:sz w:val="23"/>
          <w:szCs w:val="23"/>
          <w:lang w:val="en-US"/>
        </w:rPr>
        <w:t>;15:796</w:t>
      </w:r>
      <w:proofErr w:type="gramEnd"/>
      <w:r w:rsidRPr="007D2473">
        <w:rPr>
          <w:sz w:val="23"/>
          <w:szCs w:val="23"/>
          <w:lang w:val="en-US"/>
        </w:rPr>
        <w:t>–8.</w:t>
      </w:r>
    </w:p>
    <w:p w14:paraId="71A017C1"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t xml:space="preserve">Tsubaki MKH, Yamanaka M, Matsuoka K. A case of primary carcinoid tumor of the mesentery. J </w:t>
      </w:r>
      <w:proofErr w:type="spellStart"/>
      <w:r w:rsidRPr="007D2473">
        <w:rPr>
          <w:sz w:val="23"/>
          <w:szCs w:val="23"/>
          <w:lang w:val="en-US"/>
        </w:rPr>
        <w:t>Jpn</w:t>
      </w:r>
      <w:proofErr w:type="spellEnd"/>
      <w:r w:rsidRPr="007D2473">
        <w:rPr>
          <w:sz w:val="23"/>
          <w:szCs w:val="23"/>
          <w:lang w:val="en-US"/>
        </w:rPr>
        <w:t xml:space="preserve"> </w:t>
      </w:r>
      <w:proofErr w:type="spellStart"/>
      <w:r w:rsidRPr="007D2473">
        <w:rPr>
          <w:sz w:val="23"/>
          <w:szCs w:val="23"/>
          <w:lang w:val="en-US"/>
        </w:rPr>
        <w:t>Surg</w:t>
      </w:r>
      <w:proofErr w:type="spellEnd"/>
      <w:r w:rsidRPr="007D2473">
        <w:rPr>
          <w:sz w:val="23"/>
          <w:szCs w:val="23"/>
          <w:lang w:val="en-US"/>
        </w:rPr>
        <w:t xml:space="preserve"> Assoc. 2003;64:2613–7</w:t>
      </w:r>
    </w:p>
    <w:p w14:paraId="25BC3D6D"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t xml:space="preserve">Stone NN, Atlas I, Kim US, Kwan D, Leventhal I, Waxman JS. Renal </w:t>
      </w:r>
      <w:proofErr w:type="spellStart"/>
      <w:r w:rsidRPr="007D2473">
        <w:rPr>
          <w:sz w:val="23"/>
          <w:szCs w:val="23"/>
          <w:lang w:val="en-US"/>
        </w:rPr>
        <w:t>angio</w:t>
      </w:r>
      <w:proofErr w:type="spellEnd"/>
      <w:r w:rsidRPr="007D2473">
        <w:rPr>
          <w:sz w:val="23"/>
          <w:szCs w:val="23"/>
          <w:lang w:val="en-US"/>
        </w:rPr>
        <w:t xml:space="preserve">- </w:t>
      </w:r>
      <w:proofErr w:type="spellStart"/>
      <w:r w:rsidRPr="007D2473">
        <w:rPr>
          <w:sz w:val="23"/>
          <w:szCs w:val="23"/>
          <w:lang w:val="en-US"/>
        </w:rPr>
        <w:t>myolipoma</w:t>
      </w:r>
      <w:proofErr w:type="spellEnd"/>
      <w:r w:rsidRPr="007D2473">
        <w:rPr>
          <w:sz w:val="23"/>
          <w:szCs w:val="23"/>
          <w:lang w:val="en-US"/>
        </w:rPr>
        <w:t xml:space="preserve"> associated with neurofibromatosis and primary carcinoid of mesentery. Urology. 1993;41:66–71</w:t>
      </w:r>
    </w:p>
    <w:p w14:paraId="418D513E" w14:textId="77777777" w:rsidR="00577A03" w:rsidRPr="007D2473" w:rsidRDefault="00577A03" w:rsidP="00577A03">
      <w:pPr>
        <w:pStyle w:val="ListParagraph"/>
        <w:numPr>
          <w:ilvl w:val="0"/>
          <w:numId w:val="1"/>
        </w:numPr>
        <w:jc w:val="both"/>
        <w:rPr>
          <w:sz w:val="23"/>
          <w:szCs w:val="23"/>
          <w:lang w:val="en-US"/>
        </w:rPr>
      </w:pPr>
      <w:proofErr w:type="spellStart"/>
      <w:r w:rsidRPr="007D2473">
        <w:rPr>
          <w:sz w:val="23"/>
          <w:szCs w:val="23"/>
          <w:lang w:val="en-US"/>
        </w:rPr>
        <w:t>Yamanuha</w:t>
      </w:r>
      <w:proofErr w:type="spellEnd"/>
      <w:r w:rsidRPr="007D2473">
        <w:rPr>
          <w:sz w:val="23"/>
          <w:szCs w:val="23"/>
          <w:lang w:val="en-US"/>
        </w:rPr>
        <w:t xml:space="preserve"> J, Ballinger R, Coon D, </w:t>
      </w:r>
      <w:proofErr w:type="spellStart"/>
      <w:r w:rsidRPr="007D2473">
        <w:rPr>
          <w:sz w:val="23"/>
          <w:szCs w:val="23"/>
          <w:lang w:val="en-US"/>
        </w:rPr>
        <w:t>Navin</w:t>
      </w:r>
      <w:proofErr w:type="spellEnd"/>
      <w:r w:rsidRPr="007D2473">
        <w:rPr>
          <w:sz w:val="23"/>
          <w:szCs w:val="23"/>
          <w:lang w:val="en-US"/>
        </w:rPr>
        <w:t xml:space="preserve"> J. Carcinoid tumor presenting as a primary mesenteric mass: a case report and review of the literature. Hawaii Med J. 2009;68:137–9</w:t>
      </w:r>
    </w:p>
    <w:p w14:paraId="65729EC6"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t xml:space="preserve">Sakai NIF, Seki M, Itoh H, </w:t>
      </w:r>
      <w:proofErr w:type="spellStart"/>
      <w:r w:rsidRPr="007D2473">
        <w:rPr>
          <w:sz w:val="23"/>
          <w:szCs w:val="23"/>
          <w:lang w:val="en-US"/>
        </w:rPr>
        <w:t>Suwa</w:t>
      </w:r>
      <w:proofErr w:type="spellEnd"/>
      <w:r w:rsidRPr="007D2473">
        <w:rPr>
          <w:sz w:val="23"/>
          <w:szCs w:val="23"/>
          <w:lang w:val="en-US"/>
        </w:rPr>
        <w:t xml:space="preserve"> T, Miyazaki M. A case of neuroendocrine tumor originating from the mesentery of the jejunum. J </w:t>
      </w:r>
      <w:proofErr w:type="spellStart"/>
      <w:r w:rsidRPr="007D2473">
        <w:rPr>
          <w:sz w:val="23"/>
          <w:szCs w:val="23"/>
          <w:lang w:val="en-US"/>
        </w:rPr>
        <w:t>Jpn</w:t>
      </w:r>
      <w:proofErr w:type="spellEnd"/>
      <w:r w:rsidRPr="007D2473">
        <w:rPr>
          <w:sz w:val="23"/>
          <w:szCs w:val="23"/>
          <w:lang w:val="en-US"/>
        </w:rPr>
        <w:t xml:space="preserve"> </w:t>
      </w:r>
      <w:proofErr w:type="spellStart"/>
      <w:r w:rsidRPr="007D2473">
        <w:rPr>
          <w:sz w:val="23"/>
          <w:szCs w:val="23"/>
          <w:lang w:val="en-US"/>
        </w:rPr>
        <w:t>Surg</w:t>
      </w:r>
      <w:proofErr w:type="spellEnd"/>
      <w:r w:rsidRPr="007D2473">
        <w:rPr>
          <w:sz w:val="23"/>
          <w:szCs w:val="23"/>
          <w:lang w:val="en-US"/>
        </w:rPr>
        <w:t xml:space="preserve"> Assoc. 2013;74:1899–903</w:t>
      </w:r>
    </w:p>
    <w:p w14:paraId="7941F74E" w14:textId="77777777" w:rsidR="00577A03" w:rsidRPr="007D2473" w:rsidRDefault="00577A03" w:rsidP="00577A03">
      <w:pPr>
        <w:pStyle w:val="ListParagraph"/>
        <w:numPr>
          <w:ilvl w:val="0"/>
          <w:numId w:val="1"/>
        </w:numPr>
        <w:jc w:val="both"/>
        <w:rPr>
          <w:sz w:val="23"/>
          <w:szCs w:val="23"/>
          <w:lang w:val="en-US"/>
        </w:rPr>
      </w:pPr>
      <w:proofErr w:type="spellStart"/>
      <w:r w:rsidRPr="007D2473">
        <w:rPr>
          <w:sz w:val="23"/>
          <w:szCs w:val="23"/>
          <w:lang w:val="en-US"/>
        </w:rPr>
        <w:t>Jida</w:t>
      </w:r>
      <w:proofErr w:type="spellEnd"/>
      <w:r w:rsidRPr="007D2473">
        <w:rPr>
          <w:sz w:val="23"/>
          <w:szCs w:val="23"/>
          <w:lang w:val="en-US"/>
        </w:rPr>
        <w:t xml:space="preserve"> MTN, </w:t>
      </w:r>
      <w:proofErr w:type="spellStart"/>
      <w:r w:rsidRPr="007D2473">
        <w:rPr>
          <w:sz w:val="23"/>
          <w:szCs w:val="23"/>
          <w:lang w:val="en-US"/>
        </w:rPr>
        <w:t>Ohashi</w:t>
      </w:r>
      <w:proofErr w:type="spellEnd"/>
      <w:r w:rsidRPr="007D2473">
        <w:rPr>
          <w:sz w:val="23"/>
          <w:szCs w:val="23"/>
          <w:lang w:val="en-US"/>
        </w:rPr>
        <w:t xml:space="preserve"> R. A case of resected primary jejunal mesenteric carcinoid tumor. </w:t>
      </w:r>
      <w:r w:rsidRPr="007D2473">
        <w:rPr>
          <w:sz w:val="23"/>
          <w:szCs w:val="23"/>
        </w:rPr>
        <w:t xml:space="preserve">J </w:t>
      </w:r>
      <w:proofErr w:type="spellStart"/>
      <w:r w:rsidRPr="007D2473">
        <w:rPr>
          <w:sz w:val="23"/>
          <w:szCs w:val="23"/>
        </w:rPr>
        <w:t>Jpn</w:t>
      </w:r>
      <w:proofErr w:type="spellEnd"/>
      <w:r w:rsidRPr="007D2473">
        <w:rPr>
          <w:sz w:val="23"/>
          <w:szCs w:val="23"/>
        </w:rPr>
        <w:t xml:space="preserve"> </w:t>
      </w:r>
      <w:proofErr w:type="spellStart"/>
      <w:r w:rsidRPr="007D2473">
        <w:rPr>
          <w:sz w:val="23"/>
          <w:szCs w:val="23"/>
        </w:rPr>
        <w:t>Surg</w:t>
      </w:r>
      <w:proofErr w:type="spellEnd"/>
      <w:r w:rsidRPr="007D2473">
        <w:rPr>
          <w:sz w:val="23"/>
          <w:szCs w:val="23"/>
        </w:rPr>
        <w:t xml:space="preserve"> Assoc. 2014;75:467–72</w:t>
      </w:r>
    </w:p>
    <w:p w14:paraId="72B96252" w14:textId="77777777" w:rsidR="00577A03" w:rsidRPr="007D2473" w:rsidRDefault="00577A03" w:rsidP="00577A03">
      <w:pPr>
        <w:pStyle w:val="ListParagraph"/>
        <w:numPr>
          <w:ilvl w:val="0"/>
          <w:numId w:val="1"/>
        </w:numPr>
        <w:jc w:val="both"/>
        <w:rPr>
          <w:sz w:val="23"/>
          <w:szCs w:val="23"/>
          <w:lang w:val="en-US"/>
        </w:rPr>
      </w:pPr>
      <w:proofErr w:type="spellStart"/>
      <w:r w:rsidRPr="007D2473">
        <w:rPr>
          <w:sz w:val="23"/>
          <w:szCs w:val="23"/>
        </w:rPr>
        <w:t>kenaga</w:t>
      </w:r>
      <w:proofErr w:type="spellEnd"/>
      <w:r w:rsidRPr="007D2473">
        <w:rPr>
          <w:sz w:val="23"/>
          <w:szCs w:val="23"/>
        </w:rPr>
        <w:t xml:space="preserve"> M, Kim H, </w:t>
      </w:r>
      <w:proofErr w:type="spellStart"/>
      <w:r w:rsidRPr="007D2473">
        <w:rPr>
          <w:sz w:val="23"/>
          <w:szCs w:val="23"/>
        </w:rPr>
        <w:t>Matsuura</w:t>
      </w:r>
      <w:proofErr w:type="spellEnd"/>
      <w:r w:rsidRPr="007D2473">
        <w:rPr>
          <w:sz w:val="23"/>
          <w:szCs w:val="23"/>
        </w:rPr>
        <w:t xml:space="preserve"> Y, </w:t>
      </w:r>
      <w:proofErr w:type="spellStart"/>
      <w:r w:rsidRPr="007D2473">
        <w:rPr>
          <w:sz w:val="23"/>
          <w:szCs w:val="23"/>
        </w:rPr>
        <w:t>Hitora</w:t>
      </w:r>
      <w:proofErr w:type="spellEnd"/>
      <w:r w:rsidRPr="007D2473">
        <w:rPr>
          <w:sz w:val="23"/>
          <w:szCs w:val="23"/>
        </w:rPr>
        <w:t xml:space="preserve"> T, </w:t>
      </w:r>
      <w:proofErr w:type="spellStart"/>
      <w:r w:rsidRPr="007D2473">
        <w:rPr>
          <w:sz w:val="23"/>
          <w:szCs w:val="23"/>
        </w:rPr>
        <w:t>Hirota</w:t>
      </w:r>
      <w:proofErr w:type="spellEnd"/>
      <w:r w:rsidRPr="007D2473">
        <w:rPr>
          <w:sz w:val="23"/>
          <w:szCs w:val="23"/>
        </w:rPr>
        <w:t xml:space="preserve"> M, </w:t>
      </w:r>
      <w:proofErr w:type="spellStart"/>
      <w:r w:rsidRPr="007D2473">
        <w:rPr>
          <w:sz w:val="23"/>
          <w:szCs w:val="23"/>
        </w:rPr>
        <w:t>Murakami</w:t>
      </w:r>
      <w:proofErr w:type="spellEnd"/>
      <w:r w:rsidRPr="007D2473">
        <w:rPr>
          <w:sz w:val="23"/>
          <w:szCs w:val="23"/>
        </w:rPr>
        <w:t xml:space="preserve"> M, et al. </w:t>
      </w:r>
      <w:r w:rsidRPr="007D2473">
        <w:rPr>
          <w:sz w:val="23"/>
          <w:szCs w:val="23"/>
          <w:lang w:val="en-US"/>
        </w:rPr>
        <w:t xml:space="preserve">A case of mesenteric carcinoid tumor (Neuroendocrine tumor: NET G1) with liver metastasis, coexisted with rectal cancer. J </w:t>
      </w:r>
      <w:proofErr w:type="spellStart"/>
      <w:r w:rsidRPr="007D2473">
        <w:rPr>
          <w:sz w:val="23"/>
          <w:szCs w:val="23"/>
          <w:lang w:val="en-US"/>
        </w:rPr>
        <w:t>Jpn</w:t>
      </w:r>
      <w:proofErr w:type="spellEnd"/>
      <w:r w:rsidRPr="007D2473">
        <w:rPr>
          <w:sz w:val="23"/>
          <w:szCs w:val="23"/>
          <w:lang w:val="en-US"/>
        </w:rPr>
        <w:t xml:space="preserve"> </w:t>
      </w:r>
      <w:proofErr w:type="spellStart"/>
      <w:r w:rsidRPr="007D2473">
        <w:rPr>
          <w:sz w:val="23"/>
          <w:szCs w:val="23"/>
          <w:lang w:val="en-US"/>
        </w:rPr>
        <w:t>Coll</w:t>
      </w:r>
      <w:proofErr w:type="spellEnd"/>
      <w:r w:rsidRPr="007D2473">
        <w:rPr>
          <w:sz w:val="23"/>
          <w:szCs w:val="23"/>
          <w:lang w:val="en-US"/>
        </w:rPr>
        <w:t xml:space="preserve"> Surg. 2014;39:971–8</w:t>
      </w:r>
    </w:p>
    <w:p w14:paraId="4CFDCEB6"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t xml:space="preserve">Yasuda A, </w:t>
      </w:r>
      <w:proofErr w:type="spellStart"/>
      <w:r w:rsidRPr="007D2473">
        <w:rPr>
          <w:sz w:val="23"/>
          <w:szCs w:val="23"/>
          <w:lang w:val="en-US"/>
        </w:rPr>
        <w:t>Kitagami</w:t>
      </w:r>
      <w:proofErr w:type="spellEnd"/>
      <w:r w:rsidRPr="007D2473">
        <w:rPr>
          <w:sz w:val="23"/>
          <w:szCs w:val="23"/>
          <w:lang w:val="en-US"/>
        </w:rPr>
        <w:t xml:space="preserve"> H, Kondo Y, </w:t>
      </w:r>
      <w:proofErr w:type="spellStart"/>
      <w:r w:rsidRPr="007D2473">
        <w:rPr>
          <w:sz w:val="23"/>
          <w:szCs w:val="23"/>
          <w:lang w:val="en-US"/>
        </w:rPr>
        <w:t>Nonoyama</w:t>
      </w:r>
      <w:proofErr w:type="spellEnd"/>
      <w:r w:rsidRPr="007D2473">
        <w:rPr>
          <w:sz w:val="23"/>
          <w:szCs w:val="23"/>
          <w:lang w:val="en-US"/>
        </w:rPr>
        <w:t xml:space="preserve"> K, Watanabe K, </w:t>
      </w:r>
      <w:proofErr w:type="spellStart"/>
      <w:r w:rsidRPr="007D2473">
        <w:rPr>
          <w:sz w:val="23"/>
          <w:szCs w:val="23"/>
          <w:lang w:val="en-US"/>
        </w:rPr>
        <w:t>Fujihata</w:t>
      </w:r>
      <w:proofErr w:type="spellEnd"/>
      <w:r w:rsidRPr="007D2473">
        <w:rPr>
          <w:sz w:val="23"/>
          <w:szCs w:val="23"/>
          <w:lang w:val="en-US"/>
        </w:rPr>
        <w:t xml:space="preserve"> S,</w:t>
      </w:r>
      <w:r w:rsidRPr="007D2473">
        <w:rPr>
          <w:sz w:val="23"/>
          <w:szCs w:val="23"/>
          <w:lang w:val="en-US"/>
        </w:rPr>
        <w:br/>
        <w:t>et al. Primary mesenteric neuroendocrine tumor that changed its internal composition from cystic to solid: a case report. Clin J Gastroenterol. 2017;10:18–22</w:t>
      </w:r>
    </w:p>
    <w:p w14:paraId="3FEFFDC0" w14:textId="77777777" w:rsidR="00577A03" w:rsidRPr="007D2473" w:rsidRDefault="00577A03" w:rsidP="00577A03">
      <w:pPr>
        <w:pStyle w:val="ListParagraph"/>
        <w:numPr>
          <w:ilvl w:val="0"/>
          <w:numId w:val="1"/>
        </w:numPr>
        <w:jc w:val="both"/>
        <w:rPr>
          <w:sz w:val="23"/>
          <w:szCs w:val="23"/>
          <w:lang w:val="en-US"/>
        </w:rPr>
      </w:pPr>
      <w:r w:rsidRPr="007D2473">
        <w:rPr>
          <w:sz w:val="23"/>
          <w:szCs w:val="23"/>
          <w:lang w:val="en-US"/>
        </w:rPr>
        <w:t xml:space="preserve">Tsuji A, </w:t>
      </w:r>
      <w:proofErr w:type="spellStart"/>
      <w:r w:rsidRPr="007D2473">
        <w:rPr>
          <w:sz w:val="23"/>
          <w:szCs w:val="23"/>
          <w:lang w:val="en-US"/>
        </w:rPr>
        <w:t>Tomiyasu</w:t>
      </w:r>
      <w:proofErr w:type="spellEnd"/>
      <w:r w:rsidRPr="007D2473">
        <w:rPr>
          <w:sz w:val="23"/>
          <w:szCs w:val="23"/>
          <w:lang w:val="en-US"/>
        </w:rPr>
        <w:t xml:space="preserve"> T, </w:t>
      </w:r>
      <w:proofErr w:type="spellStart"/>
      <w:r w:rsidRPr="007D2473">
        <w:rPr>
          <w:sz w:val="23"/>
          <w:szCs w:val="23"/>
          <w:lang w:val="en-US"/>
        </w:rPr>
        <w:t>Kuramoto</w:t>
      </w:r>
      <w:proofErr w:type="spellEnd"/>
      <w:r w:rsidRPr="007D2473">
        <w:rPr>
          <w:sz w:val="23"/>
          <w:szCs w:val="23"/>
          <w:lang w:val="en-US"/>
        </w:rPr>
        <w:t xml:space="preserve"> K, </w:t>
      </w:r>
      <w:proofErr w:type="spellStart"/>
      <w:r w:rsidRPr="007D2473">
        <w:rPr>
          <w:sz w:val="23"/>
          <w:szCs w:val="23"/>
          <w:lang w:val="en-US"/>
        </w:rPr>
        <w:t>Iizaka</w:t>
      </w:r>
      <w:proofErr w:type="spellEnd"/>
      <w:r w:rsidRPr="007D2473">
        <w:rPr>
          <w:sz w:val="23"/>
          <w:szCs w:val="23"/>
          <w:lang w:val="en-US"/>
        </w:rPr>
        <w:t xml:space="preserve"> M, Inomata Y, Baba H. Laparoscopic resection of a neuroendocrine tumor arising from the mesentery: a case report. J </w:t>
      </w:r>
      <w:proofErr w:type="spellStart"/>
      <w:r w:rsidRPr="007D2473">
        <w:rPr>
          <w:sz w:val="23"/>
          <w:szCs w:val="23"/>
          <w:lang w:val="en-US"/>
        </w:rPr>
        <w:t>Jpn</w:t>
      </w:r>
      <w:proofErr w:type="spellEnd"/>
      <w:r w:rsidRPr="007D2473">
        <w:rPr>
          <w:sz w:val="23"/>
          <w:szCs w:val="23"/>
          <w:lang w:val="en-US"/>
        </w:rPr>
        <w:t xml:space="preserve"> </w:t>
      </w:r>
      <w:proofErr w:type="spellStart"/>
      <w:r w:rsidRPr="007D2473">
        <w:rPr>
          <w:sz w:val="23"/>
          <w:szCs w:val="23"/>
          <w:lang w:val="en-US"/>
        </w:rPr>
        <w:t>Surg</w:t>
      </w:r>
      <w:proofErr w:type="spellEnd"/>
      <w:r w:rsidRPr="007D2473">
        <w:rPr>
          <w:sz w:val="23"/>
          <w:szCs w:val="23"/>
          <w:lang w:val="en-US"/>
        </w:rPr>
        <w:t xml:space="preserve"> Assoc. 2019;80:1152–7</w:t>
      </w:r>
    </w:p>
    <w:p w14:paraId="74E67C39" w14:textId="77777777" w:rsidR="00577A03" w:rsidRPr="007D2473" w:rsidRDefault="00577A03" w:rsidP="00577A03">
      <w:pPr>
        <w:pStyle w:val="ListParagraph"/>
        <w:numPr>
          <w:ilvl w:val="0"/>
          <w:numId w:val="1"/>
        </w:numPr>
        <w:jc w:val="both"/>
        <w:rPr>
          <w:sz w:val="23"/>
          <w:szCs w:val="23"/>
          <w:lang w:val="en-US"/>
        </w:rPr>
      </w:pPr>
      <w:proofErr w:type="spellStart"/>
      <w:r w:rsidRPr="007D2473">
        <w:rPr>
          <w:sz w:val="23"/>
          <w:szCs w:val="23"/>
          <w:lang w:val="en-US"/>
        </w:rPr>
        <w:t>Morishita</w:t>
      </w:r>
      <w:proofErr w:type="spellEnd"/>
      <w:r w:rsidRPr="007D2473">
        <w:rPr>
          <w:sz w:val="23"/>
          <w:szCs w:val="23"/>
          <w:lang w:val="en-US"/>
        </w:rPr>
        <w:t xml:space="preserve"> et al. Surgical Case Reports (2022) 8:146 </w:t>
      </w:r>
      <w:hyperlink r:id="rId17" w:history="1">
        <w:r w:rsidRPr="007D2473">
          <w:rPr>
            <w:rStyle w:val="Hyperlink"/>
            <w:sz w:val="23"/>
            <w:szCs w:val="23"/>
            <w:lang w:val="en-US"/>
          </w:rPr>
          <w:t>https://doi.org/10.1186/s40792-022-01482-x</w:t>
        </w:r>
      </w:hyperlink>
      <w:r w:rsidRPr="007D2473">
        <w:rPr>
          <w:sz w:val="23"/>
          <w:szCs w:val="23"/>
          <w:lang w:val="en-US"/>
        </w:rPr>
        <w:t xml:space="preserve"> Primary grade 2 neuroendocrine tumor of the ileal mesentery: a case report</w:t>
      </w:r>
    </w:p>
    <w:p w14:paraId="49388FDE" w14:textId="77777777" w:rsidR="00D9680C" w:rsidRPr="00C2546B" w:rsidRDefault="00D9680C" w:rsidP="00C2546B">
      <w:pPr>
        <w:rPr>
          <w:rFonts w:ascii="Times New Roman" w:eastAsia="Times New Roman" w:hAnsi="Times New Roman" w:cs="Times New Roman"/>
          <w:kern w:val="0"/>
          <w:sz w:val="23"/>
          <w:szCs w:val="23"/>
          <w:lang w:val="en-US" w:eastAsia="fr-FR"/>
          <w14:ligatures w14:val="none"/>
        </w:rPr>
      </w:pPr>
    </w:p>
    <w:p w14:paraId="19F4068D" w14:textId="77777777" w:rsidR="00C2546B" w:rsidRPr="007D2473" w:rsidRDefault="00C2546B">
      <w:pPr>
        <w:rPr>
          <w:sz w:val="23"/>
          <w:szCs w:val="23"/>
          <w:lang w:val="en-US"/>
        </w:rPr>
      </w:pPr>
    </w:p>
    <w:sectPr w:rsidR="00C2546B" w:rsidRPr="007D2473">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9CDA5A" w14:textId="77777777" w:rsidR="00E437A6" w:rsidRDefault="00E437A6" w:rsidP="002E56A6">
      <w:r>
        <w:separator/>
      </w:r>
    </w:p>
  </w:endnote>
  <w:endnote w:type="continuationSeparator" w:id="0">
    <w:p w14:paraId="1FD597E4" w14:textId="77777777" w:rsidR="00E437A6" w:rsidRDefault="00E437A6" w:rsidP="002E5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29DBB" w14:textId="77777777" w:rsidR="002E56A6" w:rsidRDefault="002E56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86B7A" w14:textId="77777777" w:rsidR="002E56A6" w:rsidRDefault="002E56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EA76A" w14:textId="77777777" w:rsidR="002E56A6" w:rsidRDefault="002E56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900A8B" w14:textId="77777777" w:rsidR="00E437A6" w:rsidRDefault="00E437A6" w:rsidP="002E56A6">
      <w:r>
        <w:separator/>
      </w:r>
    </w:p>
  </w:footnote>
  <w:footnote w:type="continuationSeparator" w:id="0">
    <w:p w14:paraId="770C19CE" w14:textId="77777777" w:rsidR="00E437A6" w:rsidRDefault="00E437A6" w:rsidP="002E5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38F79" w14:textId="05F1600C" w:rsidR="002E56A6" w:rsidRDefault="00E437A6">
    <w:pPr>
      <w:pStyle w:val="Header"/>
    </w:pPr>
    <w:r>
      <w:rPr>
        <w:noProof/>
      </w:rPr>
      <w:pict w14:anchorId="70D3BC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361532" o:spid="_x0000_s2051" type="#_x0000_t136" alt="" style="position:absolute;margin-left:0;margin-top:0;width:538.55pt;height:100.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22166" w14:textId="3CEFB44F" w:rsidR="002E56A6" w:rsidRDefault="00E437A6">
    <w:pPr>
      <w:pStyle w:val="Header"/>
    </w:pPr>
    <w:r>
      <w:rPr>
        <w:noProof/>
      </w:rPr>
      <w:pict w14:anchorId="7DA4F8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361533" o:spid="_x0000_s2050" type="#_x0000_t136" alt="" style="position:absolute;margin-left:0;margin-top:0;width:538.55pt;height:10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2C06D" w14:textId="05DFA1D7" w:rsidR="002E56A6" w:rsidRDefault="00E437A6">
    <w:pPr>
      <w:pStyle w:val="Header"/>
    </w:pPr>
    <w:r>
      <w:rPr>
        <w:noProof/>
      </w:rPr>
      <w:pict w14:anchorId="5FCE3B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7361531" o:spid="_x0000_s2049" type="#_x0000_t136" alt="" style="position:absolute;margin-left:0;margin-top:0;width:538.55pt;height:100.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3426"/>
    <w:multiLevelType w:val="hybridMultilevel"/>
    <w:tmpl w:val="B0461FE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3D3605C2"/>
    <w:multiLevelType w:val="hybridMultilevel"/>
    <w:tmpl w:val="246E0F7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MA"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46B"/>
    <w:rsid w:val="000B2BBB"/>
    <w:rsid w:val="000B770D"/>
    <w:rsid w:val="00125E70"/>
    <w:rsid w:val="00133AB1"/>
    <w:rsid w:val="00236A82"/>
    <w:rsid w:val="002431CE"/>
    <w:rsid w:val="00275BE4"/>
    <w:rsid w:val="00282652"/>
    <w:rsid w:val="002E56A6"/>
    <w:rsid w:val="00315643"/>
    <w:rsid w:val="003F48D4"/>
    <w:rsid w:val="004257EF"/>
    <w:rsid w:val="004804B8"/>
    <w:rsid w:val="00516956"/>
    <w:rsid w:val="005667CF"/>
    <w:rsid w:val="00577A03"/>
    <w:rsid w:val="005A070A"/>
    <w:rsid w:val="0061346F"/>
    <w:rsid w:val="006641B0"/>
    <w:rsid w:val="006A0A56"/>
    <w:rsid w:val="006E1713"/>
    <w:rsid w:val="006E4567"/>
    <w:rsid w:val="00736BD9"/>
    <w:rsid w:val="00741A22"/>
    <w:rsid w:val="00787DDD"/>
    <w:rsid w:val="007D063B"/>
    <w:rsid w:val="007D2473"/>
    <w:rsid w:val="007D3E4C"/>
    <w:rsid w:val="007D3E98"/>
    <w:rsid w:val="008338D8"/>
    <w:rsid w:val="00940FDD"/>
    <w:rsid w:val="009455E6"/>
    <w:rsid w:val="009B619F"/>
    <w:rsid w:val="009F7B75"/>
    <w:rsid w:val="00A2054D"/>
    <w:rsid w:val="00AE0F4F"/>
    <w:rsid w:val="00B16C16"/>
    <w:rsid w:val="00B624B5"/>
    <w:rsid w:val="00BB7944"/>
    <w:rsid w:val="00C2546B"/>
    <w:rsid w:val="00CC13B5"/>
    <w:rsid w:val="00D9680C"/>
    <w:rsid w:val="00DA381D"/>
    <w:rsid w:val="00E04CD7"/>
    <w:rsid w:val="00E437A6"/>
    <w:rsid w:val="00EA2DBD"/>
    <w:rsid w:val="00F152EB"/>
    <w:rsid w:val="00F926E0"/>
    <w:rsid w:val="00FD4AF1"/>
  </w:rsids>
  <m:mathPr>
    <m:mathFont m:val="Cambria Math"/>
    <m:brkBin m:val="before"/>
    <m:brkBinSub m:val="--"/>
    <m:smallFrac m:val="0"/>
    <m:dispDef/>
    <m:lMargin m:val="0"/>
    <m:rMargin m:val="0"/>
    <m:defJc m:val="centerGroup"/>
    <m:wrapIndent m:val="1440"/>
    <m:intLim m:val="subSup"/>
    <m:naryLim m:val="undOvr"/>
  </m:mathPr>
  <w:themeFontLang w:val="fr-M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5172D6"/>
  <w15:chartTrackingRefBased/>
  <w15:docId w15:val="{FDE638A0-2AD1-E948-9731-89FDC4121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fr-MA"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C2546B"/>
    <w:pPr>
      <w:spacing w:before="100" w:beforeAutospacing="1" w:after="100" w:afterAutospacing="1"/>
      <w:outlineLvl w:val="2"/>
    </w:pPr>
    <w:rPr>
      <w:rFonts w:ascii="Times New Roman" w:eastAsia="Times New Roman" w:hAnsi="Times New Roman" w:cs="Times New Roman"/>
      <w:b/>
      <w:bCs/>
      <w:kern w:val="0"/>
      <w:sz w:val="27"/>
      <w:szCs w:val="27"/>
      <w:lang w:eastAsia="fr-F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2546B"/>
    <w:rPr>
      <w:rFonts w:ascii="Times New Roman" w:eastAsia="Times New Roman" w:hAnsi="Times New Roman" w:cs="Times New Roman"/>
      <w:b/>
      <w:bCs/>
      <w:kern w:val="0"/>
      <w:sz w:val="27"/>
      <w:szCs w:val="27"/>
      <w:lang w:eastAsia="fr-FR"/>
      <w14:ligatures w14:val="none"/>
    </w:rPr>
  </w:style>
  <w:style w:type="paragraph" w:styleId="NormalWeb">
    <w:name w:val="Normal (Web)"/>
    <w:basedOn w:val="Normal"/>
    <w:uiPriority w:val="99"/>
    <w:unhideWhenUsed/>
    <w:rsid w:val="00C2546B"/>
    <w:pPr>
      <w:spacing w:before="100" w:beforeAutospacing="1" w:after="100" w:afterAutospacing="1"/>
    </w:pPr>
    <w:rPr>
      <w:rFonts w:ascii="Times New Roman" w:eastAsia="Times New Roman" w:hAnsi="Times New Roman" w:cs="Times New Roman"/>
      <w:kern w:val="0"/>
      <w:lang w:eastAsia="fr-FR"/>
      <w14:ligatures w14:val="none"/>
    </w:rPr>
  </w:style>
  <w:style w:type="character" w:styleId="Strong">
    <w:name w:val="Strong"/>
    <w:basedOn w:val="DefaultParagraphFont"/>
    <w:uiPriority w:val="22"/>
    <w:qFormat/>
    <w:rsid w:val="00C2546B"/>
    <w:rPr>
      <w:b/>
      <w:bCs/>
    </w:rPr>
  </w:style>
  <w:style w:type="paragraph" w:styleId="Caption">
    <w:name w:val="caption"/>
    <w:basedOn w:val="Normal"/>
    <w:next w:val="Normal"/>
    <w:uiPriority w:val="35"/>
    <w:unhideWhenUsed/>
    <w:qFormat/>
    <w:rsid w:val="000B2BBB"/>
    <w:pPr>
      <w:spacing w:after="200"/>
    </w:pPr>
    <w:rPr>
      <w:rFonts w:ascii="Times New Roman" w:eastAsia="Times New Roman" w:hAnsi="Times New Roman" w:cs="Times New Roman"/>
      <w:i/>
      <w:iCs/>
      <w:color w:val="44546A" w:themeColor="text2"/>
      <w:kern w:val="0"/>
      <w:sz w:val="18"/>
      <w:szCs w:val="18"/>
      <w:lang w:eastAsia="fr-FR"/>
      <w14:ligatures w14:val="none"/>
    </w:rPr>
  </w:style>
  <w:style w:type="character" w:styleId="Hyperlink">
    <w:name w:val="Hyperlink"/>
    <w:basedOn w:val="DefaultParagraphFont"/>
    <w:uiPriority w:val="99"/>
    <w:unhideWhenUsed/>
    <w:rsid w:val="00577A03"/>
    <w:rPr>
      <w:color w:val="0563C1" w:themeColor="hyperlink"/>
      <w:u w:val="single"/>
    </w:rPr>
  </w:style>
  <w:style w:type="paragraph" w:styleId="ListParagraph">
    <w:name w:val="List Paragraph"/>
    <w:basedOn w:val="Normal"/>
    <w:uiPriority w:val="34"/>
    <w:qFormat/>
    <w:rsid w:val="00577A03"/>
    <w:pPr>
      <w:ind w:left="720"/>
      <w:contextualSpacing/>
    </w:pPr>
    <w:rPr>
      <w:rFonts w:ascii="Times New Roman" w:eastAsia="Times New Roman" w:hAnsi="Times New Roman" w:cs="Times New Roman"/>
      <w:kern w:val="0"/>
      <w:lang w:eastAsia="fr-FR"/>
      <w14:ligatures w14:val="none"/>
    </w:rPr>
  </w:style>
  <w:style w:type="character" w:customStyle="1" w:styleId="UnresolvedMention">
    <w:name w:val="Unresolved Mention"/>
    <w:basedOn w:val="DefaultParagraphFont"/>
    <w:uiPriority w:val="99"/>
    <w:semiHidden/>
    <w:unhideWhenUsed/>
    <w:rsid w:val="00741A22"/>
    <w:rPr>
      <w:color w:val="605E5C"/>
      <w:shd w:val="clear" w:color="auto" w:fill="E1DFDD"/>
    </w:rPr>
  </w:style>
  <w:style w:type="paragraph" w:styleId="Header">
    <w:name w:val="header"/>
    <w:basedOn w:val="Normal"/>
    <w:link w:val="HeaderChar"/>
    <w:uiPriority w:val="99"/>
    <w:unhideWhenUsed/>
    <w:rsid w:val="002E56A6"/>
    <w:pPr>
      <w:tabs>
        <w:tab w:val="center" w:pos="4680"/>
        <w:tab w:val="right" w:pos="9360"/>
      </w:tabs>
    </w:pPr>
  </w:style>
  <w:style w:type="character" w:customStyle="1" w:styleId="HeaderChar">
    <w:name w:val="Header Char"/>
    <w:basedOn w:val="DefaultParagraphFont"/>
    <w:link w:val="Header"/>
    <w:uiPriority w:val="99"/>
    <w:rsid w:val="002E56A6"/>
  </w:style>
  <w:style w:type="paragraph" w:styleId="Footer">
    <w:name w:val="footer"/>
    <w:basedOn w:val="Normal"/>
    <w:link w:val="FooterChar"/>
    <w:uiPriority w:val="99"/>
    <w:unhideWhenUsed/>
    <w:rsid w:val="002E56A6"/>
    <w:pPr>
      <w:tabs>
        <w:tab w:val="center" w:pos="4680"/>
        <w:tab w:val="right" w:pos="9360"/>
      </w:tabs>
    </w:pPr>
  </w:style>
  <w:style w:type="character" w:customStyle="1" w:styleId="FooterChar">
    <w:name w:val="Footer Char"/>
    <w:basedOn w:val="DefaultParagraphFont"/>
    <w:link w:val="Footer"/>
    <w:uiPriority w:val="99"/>
    <w:rsid w:val="002E56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841463">
      <w:bodyDiv w:val="1"/>
      <w:marLeft w:val="0"/>
      <w:marRight w:val="0"/>
      <w:marTop w:val="0"/>
      <w:marBottom w:val="0"/>
      <w:divBdr>
        <w:top w:val="none" w:sz="0" w:space="0" w:color="auto"/>
        <w:left w:val="none" w:sz="0" w:space="0" w:color="auto"/>
        <w:bottom w:val="none" w:sz="0" w:space="0" w:color="auto"/>
        <w:right w:val="none" w:sz="0" w:space="0" w:color="auto"/>
      </w:divBdr>
      <w:divsChild>
        <w:div w:id="810485385">
          <w:marLeft w:val="0"/>
          <w:marRight w:val="0"/>
          <w:marTop w:val="0"/>
          <w:marBottom w:val="0"/>
          <w:divBdr>
            <w:top w:val="none" w:sz="0" w:space="0" w:color="auto"/>
            <w:left w:val="none" w:sz="0" w:space="0" w:color="auto"/>
            <w:bottom w:val="none" w:sz="0" w:space="0" w:color="auto"/>
            <w:right w:val="none" w:sz="0" w:space="0" w:color="auto"/>
          </w:divBdr>
        </w:div>
      </w:divsChild>
    </w:div>
    <w:div w:id="827402507">
      <w:bodyDiv w:val="1"/>
      <w:marLeft w:val="0"/>
      <w:marRight w:val="0"/>
      <w:marTop w:val="0"/>
      <w:marBottom w:val="0"/>
      <w:divBdr>
        <w:top w:val="none" w:sz="0" w:space="0" w:color="auto"/>
        <w:left w:val="none" w:sz="0" w:space="0" w:color="auto"/>
        <w:bottom w:val="none" w:sz="0" w:space="0" w:color="auto"/>
        <w:right w:val="none" w:sz="0" w:space="0" w:color="auto"/>
      </w:divBdr>
    </w:div>
    <w:div w:id="1103571622">
      <w:bodyDiv w:val="1"/>
      <w:marLeft w:val="0"/>
      <w:marRight w:val="0"/>
      <w:marTop w:val="0"/>
      <w:marBottom w:val="0"/>
      <w:divBdr>
        <w:top w:val="none" w:sz="0" w:space="0" w:color="auto"/>
        <w:left w:val="none" w:sz="0" w:space="0" w:color="auto"/>
        <w:bottom w:val="none" w:sz="0" w:space="0" w:color="auto"/>
        <w:right w:val="none" w:sz="0" w:space="0" w:color="auto"/>
      </w:divBdr>
    </w:div>
    <w:div w:id="1164320142">
      <w:bodyDiv w:val="1"/>
      <w:marLeft w:val="0"/>
      <w:marRight w:val="0"/>
      <w:marTop w:val="0"/>
      <w:marBottom w:val="0"/>
      <w:divBdr>
        <w:top w:val="none" w:sz="0" w:space="0" w:color="auto"/>
        <w:left w:val="none" w:sz="0" w:space="0" w:color="auto"/>
        <w:bottom w:val="none" w:sz="0" w:space="0" w:color="auto"/>
        <w:right w:val="none" w:sz="0" w:space="0" w:color="auto"/>
      </w:divBdr>
      <w:divsChild>
        <w:div w:id="10358880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https://doi.org/10.1186/s40792-022-01482-x" TargetMode="External"/><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7</Pages>
  <Words>2369</Words>
  <Characters>13504</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ziyad.bebe@gmail.com</dc:creator>
  <cp:keywords/>
  <dc:description/>
  <cp:lastModifiedBy>SDI CPU 1127</cp:lastModifiedBy>
  <cp:revision>69</cp:revision>
  <dcterms:created xsi:type="dcterms:W3CDTF">2025-02-27T23:26:00Z</dcterms:created>
  <dcterms:modified xsi:type="dcterms:W3CDTF">2025-03-20T05:47:00Z</dcterms:modified>
</cp:coreProperties>
</file>