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F88E" w14:textId="77777777" w:rsidR="00343981" w:rsidRPr="00FD4618" w:rsidRDefault="00343981" w:rsidP="00343981">
      <w:pPr>
        <w:pStyle w:val="NormalWeb"/>
        <w:jc w:val="both"/>
        <w:rPr>
          <w:rStyle w:val="Strong"/>
          <w:rFonts w:eastAsiaTheme="majorEastAsia"/>
          <w:b w:val="0"/>
          <w:bCs w:val="0"/>
          <w:i/>
          <w:iCs/>
        </w:rPr>
      </w:pPr>
      <w:r w:rsidRPr="00FD4618">
        <w:rPr>
          <w:rStyle w:val="Strong"/>
          <w:rFonts w:eastAsiaTheme="majorEastAsia"/>
          <w:b w:val="0"/>
          <w:bCs w:val="0"/>
          <w:i/>
          <w:iCs/>
        </w:rPr>
        <w:t>Original Research Article</w:t>
      </w:r>
    </w:p>
    <w:p w14:paraId="2E9B2BA4" w14:textId="1CDCBB72" w:rsidR="00343981" w:rsidRDefault="00343981" w:rsidP="00343981">
      <w:pPr>
        <w:pStyle w:val="NormalWeb"/>
        <w:jc w:val="both"/>
        <w:rPr>
          <w:rStyle w:val="Strong"/>
          <w:rFonts w:eastAsiaTheme="majorEastAsia"/>
          <w:sz w:val="28"/>
          <w:szCs w:val="28"/>
        </w:rPr>
      </w:pPr>
      <w:r w:rsidRPr="00FD4618">
        <w:rPr>
          <w:rStyle w:val="Strong"/>
          <w:rFonts w:eastAsiaTheme="majorEastAsia"/>
          <w:sz w:val="28"/>
          <w:szCs w:val="28"/>
        </w:rPr>
        <w:t xml:space="preserve">Peripheral Arterial Disease in People Living </w:t>
      </w:r>
      <w:proofErr w:type="gramStart"/>
      <w:r w:rsidRPr="00FD4618">
        <w:rPr>
          <w:rStyle w:val="Strong"/>
          <w:rFonts w:eastAsiaTheme="majorEastAsia"/>
          <w:sz w:val="28"/>
          <w:szCs w:val="28"/>
        </w:rPr>
        <w:t>With</w:t>
      </w:r>
      <w:proofErr w:type="gramEnd"/>
      <w:r w:rsidRPr="00FD4618">
        <w:rPr>
          <w:rStyle w:val="Strong"/>
          <w:rFonts w:eastAsiaTheme="majorEastAsia"/>
          <w:sz w:val="28"/>
          <w:szCs w:val="28"/>
        </w:rPr>
        <w:t xml:space="preserve"> Type 2 Diabetes Mellitus </w:t>
      </w:r>
    </w:p>
    <w:p w14:paraId="2700DE9E" w14:textId="77777777" w:rsidR="00CB477D" w:rsidRDefault="00CB477D" w:rsidP="00343981">
      <w:pPr>
        <w:pStyle w:val="NormalWeb"/>
        <w:jc w:val="both"/>
        <w:rPr>
          <w:rStyle w:val="Strong"/>
          <w:rFonts w:eastAsiaTheme="majorEastAsia"/>
          <w:sz w:val="28"/>
          <w:szCs w:val="28"/>
        </w:rPr>
      </w:pPr>
    </w:p>
    <w:p w14:paraId="2F7FBA07" w14:textId="1821812F" w:rsidR="00035FA8" w:rsidRPr="006E482D" w:rsidRDefault="00035FA8" w:rsidP="007B11D6">
      <w:pPr>
        <w:pStyle w:val="NoSpacing"/>
        <w:rPr>
          <w:b/>
          <w:bCs/>
          <w:sz w:val="24"/>
          <w:szCs w:val="24"/>
        </w:rPr>
      </w:pPr>
      <w:r w:rsidRPr="006E482D">
        <w:rPr>
          <w:b/>
          <w:bCs/>
          <w:sz w:val="24"/>
          <w:szCs w:val="24"/>
        </w:rPr>
        <w:t>ABSTRACT</w:t>
      </w:r>
    </w:p>
    <w:p w14:paraId="0DEA98BE" w14:textId="77777777" w:rsidR="007B11D6" w:rsidRPr="006E482D" w:rsidRDefault="007B11D6" w:rsidP="007B11D6">
      <w:pPr>
        <w:pStyle w:val="NoSpacing"/>
        <w:jc w:val="both"/>
        <w:rPr>
          <w:b/>
          <w:bCs/>
          <w:sz w:val="24"/>
          <w:szCs w:val="24"/>
        </w:rPr>
      </w:pPr>
      <w:r w:rsidRPr="006E482D">
        <w:rPr>
          <w:b/>
          <w:bCs/>
          <w:sz w:val="24"/>
          <w:szCs w:val="24"/>
        </w:rPr>
        <w:t>Background</w:t>
      </w:r>
    </w:p>
    <w:p w14:paraId="55EEFAFE" w14:textId="56F0ECAF" w:rsidR="00AB3E86" w:rsidRPr="006E482D" w:rsidRDefault="00EE1807" w:rsidP="00EE1807">
      <w:pPr>
        <w:pStyle w:val="NoSpacing"/>
        <w:jc w:val="both"/>
        <w:rPr>
          <w:sz w:val="24"/>
          <w:szCs w:val="24"/>
        </w:rPr>
      </w:pPr>
      <w:r w:rsidRPr="00B2108B">
        <w:rPr>
          <w:sz w:val="24"/>
          <w:szCs w:val="24"/>
          <w:highlight w:val="yellow"/>
        </w:rPr>
        <w:t xml:space="preserve">Diabetes mellitus (DM) is characterized by chronic </w:t>
      </w:r>
      <w:proofErr w:type="spellStart"/>
      <w:r w:rsidRPr="00B2108B">
        <w:rPr>
          <w:sz w:val="24"/>
          <w:szCs w:val="24"/>
          <w:highlight w:val="yellow"/>
        </w:rPr>
        <w:t>hyperglycaemia</w:t>
      </w:r>
      <w:proofErr w:type="spellEnd"/>
      <w:r w:rsidRPr="00B2108B">
        <w:rPr>
          <w:sz w:val="24"/>
          <w:szCs w:val="24"/>
          <w:highlight w:val="yellow"/>
        </w:rPr>
        <w:t xml:space="preserve"> due to absolute or relative deficiency of insulin affecting carbohydrate, fats and protein metabolism. It results in chronic vascular complications including macrovascular complications such as peripheral arterial disease (PAD), coronary artery disease and stroke.  PAD results from narrowing of blood vessels with reduction in blood flow to the arms and legs (mostly). This results in </w:t>
      </w:r>
      <w:proofErr w:type="spellStart"/>
      <w:r w:rsidRPr="00B2108B">
        <w:rPr>
          <w:sz w:val="24"/>
          <w:szCs w:val="24"/>
          <w:highlight w:val="yellow"/>
        </w:rPr>
        <w:t>ischaemic</w:t>
      </w:r>
      <w:proofErr w:type="spellEnd"/>
      <w:r w:rsidRPr="00B2108B">
        <w:rPr>
          <w:sz w:val="24"/>
          <w:szCs w:val="24"/>
          <w:highlight w:val="yellow"/>
        </w:rPr>
        <w:t xml:space="preserve"> changes in the lower limbs and may ultimately cause </w:t>
      </w:r>
      <w:proofErr w:type="spellStart"/>
      <w:r w:rsidRPr="00B2108B">
        <w:rPr>
          <w:sz w:val="24"/>
          <w:szCs w:val="24"/>
          <w:highlight w:val="yellow"/>
        </w:rPr>
        <w:t>ischaemic</w:t>
      </w:r>
      <w:proofErr w:type="spellEnd"/>
      <w:r w:rsidRPr="00B2108B">
        <w:rPr>
          <w:sz w:val="24"/>
          <w:szCs w:val="24"/>
          <w:highlight w:val="yellow"/>
        </w:rPr>
        <w:t xml:space="preserve"> foot ulcers.</w:t>
      </w:r>
      <w:r>
        <w:rPr>
          <w:sz w:val="24"/>
          <w:szCs w:val="24"/>
        </w:rPr>
        <w:t xml:space="preserve"> </w:t>
      </w:r>
      <w:r w:rsidR="0020786C" w:rsidRPr="006E482D">
        <w:rPr>
          <w:sz w:val="24"/>
          <w:szCs w:val="24"/>
        </w:rPr>
        <w:t xml:space="preserve">PAD is a common macrovascular complication of type 2 </w:t>
      </w:r>
      <w:r w:rsidR="00AB3E86" w:rsidRPr="006E482D">
        <w:rPr>
          <w:sz w:val="24"/>
          <w:szCs w:val="24"/>
        </w:rPr>
        <w:t>DM</w:t>
      </w:r>
      <w:r w:rsidR="0020786C" w:rsidRPr="006E482D">
        <w:rPr>
          <w:sz w:val="24"/>
          <w:szCs w:val="24"/>
        </w:rPr>
        <w:t xml:space="preserve"> and is </w:t>
      </w:r>
      <w:r w:rsidR="00AB3E86" w:rsidRPr="006E482D">
        <w:rPr>
          <w:sz w:val="24"/>
          <w:szCs w:val="24"/>
        </w:rPr>
        <w:t xml:space="preserve">usually asymptomatic. </w:t>
      </w:r>
      <w:r>
        <w:rPr>
          <w:sz w:val="24"/>
          <w:szCs w:val="24"/>
        </w:rPr>
        <w:t>P</w:t>
      </w:r>
      <w:r w:rsidR="00AB3E86" w:rsidRPr="006E482D">
        <w:rPr>
          <w:sz w:val="24"/>
          <w:szCs w:val="24"/>
        </w:rPr>
        <w:t>alpation of peripheral pulses may not correlate with the degree of PAD. The ankle-brachial index (ABI) assessment using a handheld doppler is an objective and sensitive method of diagnosing PAD in people with type 2 diabetes mellitus</w:t>
      </w:r>
      <w:r w:rsidR="00FE0161" w:rsidRPr="006E482D">
        <w:rPr>
          <w:sz w:val="24"/>
          <w:szCs w:val="24"/>
        </w:rPr>
        <w:t xml:space="preserve"> (PLWDM)</w:t>
      </w:r>
      <w:r w:rsidR="00AB3E86" w:rsidRPr="006E482D">
        <w:rPr>
          <w:sz w:val="24"/>
          <w:szCs w:val="24"/>
        </w:rPr>
        <w:t xml:space="preserve">. The aim of this study was to determine the prevalence of PAD and relationship between hypertension, </w:t>
      </w:r>
      <w:proofErr w:type="spellStart"/>
      <w:r w:rsidR="00AB3E86" w:rsidRPr="006E482D">
        <w:rPr>
          <w:sz w:val="24"/>
          <w:szCs w:val="24"/>
        </w:rPr>
        <w:t>dyslipidaemia</w:t>
      </w:r>
      <w:proofErr w:type="spellEnd"/>
      <w:r w:rsidR="00AB3E86" w:rsidRPr="006E482D">
        <w:rPr>
          <w:sz w:val="24"/>
          <w:szCs w:val="24"/>
        </w:rPr>
        <w:t xml:space="preserve"> and smoking in PLWDM.</w:t>
      </w:r>
    </w:p>
    <w:p w14:paraId="257B1C7A" w14:textId="77777777" w:rsidR="00AB3E86" w:rsidRPr="006E482D" w:rsidRDefault="00AB3E86" w:rsidP="007B11D6">
      <w:pPr>
        <w:pStyle w:val="NoSpacing"/>
        <w:jc w:val="both"/>
        <w:rPr>
          <w:b/>
          <w:bCs/>
          <w:sz w:val="24"/>
          <w:szCs w:val="24"/>
        </w:rPr>
      </w:pPr>
      <w:r w:rsidRPr="006E482D">
        <w:rPr>
          <w:b/>
          <w:bCs/>
          <w:sz w:val="24"/>
          <w:szCs w:val="24"/>
        </w:rPr>
        <w:t>Methods</w:t>
      </w:r>
    </w:p>
    <w:p w14:paraId="0CC3C7ED" w14:textId="6EFFAE6B" w:rsidR="00AB3E86" w:rsidRPr="006E482D" w:rsidRDefault="00AB3E86" w:rsidP="007B11D6">
      <w:pPr>
        <w:pStyle w:val="NoSpacing"/>
        <w:jc w:val="both"/>
        <w:rPr>
          <w:sz w:val="24"/>
          <w:szCs w:val="24"/>
        </w:rPr>
      </w:pPr>
      <w:r w:rsidRPr="006E482D">
        <w:rPr>
          <w:sz w:val="24"/>
          <w:szCs w:val="24"/>
        </w:rPr>
        <w:t xml:space="preserve">Venous blood samples were collected for fasting plasma glucose, glycated </w:t>
      </w:r>
      <w:proofErr w:type="spellStart"/>
      <w:r w:rsidRPr="006E482D">
        <w:rPr>
          <w:sz w:val="24"/>
          <w:szCs w:val="24"/>
        </w:rPr>
        <w:t>haemoglobin</w:t>
      </w:r>
      <w:proofErr w:type="spellEnd"/>
      <w:r w:rsidRPr="006E482D">
        <w:rPr>
          <w:sz w:val="24"/>
          <w:szCs w:val="24"/>
        </w:rPr>
        <w:t xml:space="preserve"> (HbA1/c) and fasting lipid profile. PAD was obtained by determining the ABI using a handheld doppler. Data analysis was done using SPSS version 28.</w:t>
      </w:r>
    </w:p>
    <w:p w14:paraId="4DD9778F" w14:textId="77777777" w:rsidR="00AB3E86" w:rsidRPr="006E482D" w:rsidRDefault="00AB3E86" w:rsidP="007B11D6">
      <w:pPr>
        <w:pStyle w:val="NoSpacing"/>
        <w:jc w:val="both"/>
        <w:rPr>
          <w:b/>
          <w:bCs/>
          <w:sz w:val="24"/>
          <w:szCs w:val="24"/>
        </w:rPr>
      </w:pPr>
      <w:r w:rsidRPr="006E482D">
        <w:rPr>
          <w:b/>
          <w:bCs/>
          <w:sz w:val="24"/>
          <w:szCs w:val="24"/>
        </w:rPr>
        <w:t>Results</w:t>
      </w:r>
    </w:p>
    <w:p w14:paraId="0A4FC91D" w14:textId="52B6EE82" w:rsidR="00AB3E86" w:rsidRPr="006E482D" w:rsidRDefault="00AB3E86" w:rsidP="007B11D6">
      <w:pPr>
        <w:pStyle w:val="NoSpacing"/>
        <w:jc w:val="both"/>
        <w:rPr>
          <w:sz w:val="24"/>
          <w:szCs w:val="24"/>
        </w:rPr>
      </w:pPr>
      <w:r w:rsidRPr="006E482D">
        <w:rPr>
          <w:sz w:val="24"/>
          <w:szCs w:val="24"/>
        </w:rPr>
        <w:t>There was a total of 226 participants (126 cases</w:t>
      </w:r>
      <w:r w:rsidR="00872B64" w:rsidRPr="006E482D">
        <w:rPr>
          <w:sz w:val="24"/>
          <w:szCs w:val="24"/>
        </w:rPr>
        <w:t xml:space="preserve">, </w:t>
      </w:r>
      <w:r w:rsidRPr="006E482D">
        <w:rPr>
          <w:sz w:val="24"/>
          <w:szCs w:val="24"/>
        </w:rPr>
        <w:t xml:space="preserve">100 controls). </w:t>
      </w:r>
      <w:r w:rsidR="00320664" w:rsidRPr="006E482D">
        <w:rPr>
          <w:sz w:val="24"/>
          <w:szCs w:val="24"/>
        </w:rPr>
        <w:t>Me</w:t>
      </w:r>
      <w:r w:rsidRPr="006E482D">
        <w:rPr>
          <w:sz w:val="24"/>
          <w:szCs w:val="24"/>
        </w:rPr>
        <w:t>an age</w:t>
      </w:r>
      <w:r w:rsidR="00320664" w:rsidRPr="006E482D">
        <w:rPr>
          <w:sz w:val="24"/>
          <w:szCs w:val="24"/>
        </w:rPr>
        <w:t xml:space="preserve"> of cases was</w:t>
      </w:r>
      <w:r w:rsidRPr="006E482D">
        <w:rPr>
          <w:sz w:val="24"/>
          <w:szCs w:val="24"/>
        </w:rPr>
        <w:t xml:space="preserve"> 52.4 years</w:t>
      </w:r>
      <w:r w:rsidR="00320664" w:rsidRPr="006E482D">
        <w:rPr>
          <w:sz w:val="24"/>
          <w:szCs w:val="24"/>
        </w:rPr>
        <w:t>.</w:t>
      </w:r>
      <w:r w:rsidRPr="006E482D">
        <w:rPr>
          <w:sz w:val="24"/>
          <w:szCs w:val="24"/>
        </w:rPr>
        <w:t xml:space="preserve"> The mean BMI for cases was 27.6kg/m2. </w:t>
      </w:r>
      <w:r w:rsidR="00872B64" w:rsidRPr="006E482D">
        <w:rPr>
          <w:sz w:val="24"/>
          <w:szCs w:val="24"/>
        </w:rPr>
        <w:t>Mean</w:t>
      </w:r>
      <w:r w:rsidRPr="006E482D">
        <w:rPr>
          <w:sz w:val="24"/>
          <w:szCs w:val="24"/>
        </w:rPr>
        <w:t xml:space="preserve"> HbA1c of</w:t>
      </w:r>
      <w:r w:rsidR="00872B64" w:rsidRPr="006E482D">
        <w:rPr>
          <w:sz w:val="24"/>
          <w:szCs w:val="24"/>
        </w:rPr>
        <w:t xml:space="preserve"> cases was</w:t>
      </w:r>
      <w:r w:rsidRPr="006E482D">
        <w:rPr>
          <w:sz w:val="24"/>
          <w:szCs w:val="24"/>
        </w:rPr>
        <w:t xml:space="preserve"> 7.6± 1.5%. HDL in the controls was significantly higher than </w:t>
      </w:r>
      <w:r w:rsidR="00556297">
        <w:rPr>
          <w:sz w:val="24"/>
          <w:szCs w:val="24"/>
        </w:rPr>
        <w:t>in</w:t>
      </w:r>
      <w:r w:rsidRPr="006E482D">
        <w:rPr>
          <w:sz w:val="24"/>
          <w:szCs w:val="24"/>
        </w:rPr>
        <w:t xml:space="preserve"> the cases, p=0.0002, (&lt;0.05). </w:t>
      </w:r>
      <w:r w:rsidR="00320664" w:rsidRPr="006E482D">
        <w:rPr>
          <w:sz w:val="24"/>
          <w:szCs w:val="24"/>
        </w:rPr>
        <w:t>The prevalence of hypertension among cases with PAD was significantly higher (52.9% vs 7.6% in cases without PAD (</w:t>
      </w:r>
      <w:r w:rsidR="00320664" w:rsidRPr="006E482D">
        <w:rPr>
          <w:i/>
          <w:iCs/>
          <w:sz w:val="24"/>
          <w:szCs w:val="24"/>
        </w:rPr>
        <w:t>p</w:t>
      </w:r>
      <w:r w:rsidR="00320664" w:rsidRPr="006E482D">
        <w:rPr>
          <w:sz w:val="24"/>
          <w:szCs w:val="24"/>
        </w:rPr>
        <w:t xml:space="preserve">=0.0001). </w:t>
      </w:r>
      <w:r w:rsidR="00872B64" w:rsidRPr="006E482D">
        <w:rPr>
          <w:sz w:val="24"/>
          <w:szCs w:val="24"/>
        </w:rPr>
        <w:t>P</w:t>
      </w:r>
      <w:r w:rsidRPr="006E482D">
        <w:rPr>
          <w:sz w:val="24"/>
          <w:szCs w:val="24"/>
        </w:rPr>
        <w:t>revalence of PAD was 27%</w:t>
      </w:r>
      <w:r w:rsidR="00556297">
        <w:rPr>
          <w:sz w:val="24"/>
          <w:szCs w:val="24"/>
        </w:rPr>
        <w:t xml:space="preserve"> </w:t>
      </w:r>
      <w:r w:rsidR="00320664" w:rsidRPr="006E482D">
        <w:rPr>
          <w:sz w:val="24"/>
          <w:szCs w:val="24"/>
        </w:rPr>
        <w:t xml:space="preserve">with the ABI range of 0.62 – 0.89. </w:t>
      </w:r>
      <w:r w:rsidR="00872B64" w:rsidRPr="006E482D">
        <w:rPr>
          <w:sz w:val="24"/>
          <w:szCs w:val="24"/>
        </w:rPr>
        <w:t>Cases</w:t>
      </w:r>
      <w:r w:rsidRPr="006E482D">
        <w:rPr>
          <w:sz w:val="24"/>
          <w:szCs w:val="24"/>
        </w:rPr>
        <w:t xml:space="preserve"> </w:t>
      </w:r>
      <w:r w:rsidR="00872B64" w:rsidRPr="006E482D">
        <w:rPr>
          <w:sz w:val="24"/>
          <w:szCs w:val="24"/>
        </w:rPr>
        <w:t>with</w:t>
      </w:r>
      <w:r w:rsidRPr="006E482D">
        <w:rPr>
          <w:sz w:val="24"/>
          <w:szCs w:val="24"/>
        </w:rPr>
        <w:t xml:space="preserve"> hypertensi</w:t>
      </w:r>
      <w:r w:rsidR="00872B64" w:rsidRPr="006E482D">
        <w:rPr>
          <w:sz w:val="24"/>
          <w:szCs w:val="24"/>
        </w:rPr>
        <w:t xml:space="preserve">on </w:t>
      </w:r>
      <w:r w:rsidRPr="006E482D">
        <w:rPr>
          <w:sz w:val="24"/>
          <w:szCs w:val="24"/>
        </w:rPr>
        <w:t xml:space="preserve">had a significantly lower ABI (0.87 for both feet) than </w:t>
      </w:r>
      <w:r w:rsidR="00872B64" w:rsidRPr="006E482D">
        <w:rPr>
          <w:sz w:val="24"/>
          <w:szCs w:val="24"/>
        </w:rPr>
        <w:t>normotensive cases</w:t>
      </w:r>
      <w:r w:rsidRPr="006E482D">
        <w:rPr>
          <w:sz w:val="24"/>
          <w:szCs w:val="24"/>
        </w:rPr>
        <w:t xml:space="preserve"> (0.94 </w:t>
      </w:r>
      <w:r w:rsidR="00556297">
        <w:rPr>
          <w:sz w:val="24"/>
          <w:szCs w:val="24"/>
        </w:rPr>
        <w:t xml:space="preserve">for </w:t>
      </w:r>
      <w:r w:rsidRPr="006E482D">
        <w:rPr>
          <w:sz w:val="24"/>
          <w:szCs w:val="24"/>
        </w:rPr>
        <w:t>both feet), p=0.0001. Most of the diabetic smokers (71.4%) had PAD. About 76.5% of PLWDM who had PAD wer</w:t>
      </w:r>
      <w:r w:rsidR="007B11D6" w:rsidRPr="006E482D">
        <w:rPr>
          <w:sz w:val="24"/>
          <w:szCs w:val="24"/>
        </w:rPr>
        <w:t>e</w:t>
      </w:r>
      <w:r w:rsidRPr="006E482D">
        <w:rPr>
          <w:sz w:val="24"/>
          <w:szCs w:val="24"/>
        </w:rPr>
        <w:t xml:space="preserve"> asymptomatic. PAD was diagnosed in only 5 of the 18 subjects who had non-palpable foot pulses.</w:t>
      </w:r>
    </w:p>
    <w:p w14:paraId="31E30938" w14:textId="77777777" w:rsidR="00AB3E86" w:rsidRPr="006E482D" w:rsidRDefault="00AB3E86" w:rsidP="007B11D6">
      <w:pPr>
        <w:pStyle w:val="NoSpacing"/>
        <w:jc w:val="both"/>
        <w:rPr>
          <w:b/>
          <w:bCs/>
          <w:sz w:val="24"/>
          <w:szCs w:val="24"/>
        </w:rPr>
      </w:pPr>
      <w:r w:rsidRPr="006E482D">
        <w:rPr>
          <w:b/>
          <w:bCs/>
          <w:sz w:val="24"/>
          <w:szCs w:val="24"/>
        </w:rPr>
        <w:t>Conclusion</w:t>
      </w:r>
    </w:p>
    <w:p w14:paraId="4E69123F" w14:textId="28F4689A" w:rsidR="00035FA8" w:rsidRPr="006E482D" w:rsidRDefault="00AB3E86" w:rsidP="007B11D6">
      <w:pPr>
        <w:pStyle w:val="NoSpacing"/>
        <w:jc w:val="both"/>
        <w:rPr>
          <w:sz w:val="24"/>
          <w:szCs w:val="24"/>
        </w:rPr>
      </w:pPr>
      <w:r w:rsidRPr="006E482D">
        <w:rPr>
          <w:sz w:val="24"/>
          <w:szCs w:val="24"/>
        </w:rPr>
        <w:t xml:space="preserve">The frequency of PAD amongst people with type 2 DM was 27%. High density lipoprotein was markedly reduced among cases with PAD. The number of smokers in this study was low (5.6%) but 71.4% of diabetic smokers had PAD. Age did not influence the presence of PAD. </w:t>
      </w:r>
    </w:p>
    <w:p w14:paraId="2A0286B2" w14:textId="77777777" w:rsidR="00035FA8" w:rsidRPr="006E482D" w:rsidRDefault="00035FA8" w:rsidP="007B11D6">
      <w:pPr>
        <w:jc w:val="both"/>
        <w:rPr>
          <w:sz w:val="24"/>
          <w:szCs w:val="24"/>
        </w:rPr>
      </w:pPr>
    </w:p>
    <w:p w14:paraId="489BB080" w14:textId="77777777" w:rsidR="007B11D6" w:rsidRDefault="007B11D6" w:rsidP="007B11D6">
      <w:pPr>
        <w:jc w:val="both"/>
        <w:rPr>
          <w:sz w:val="24"/>
          <w:szCs w:val="24"/>
        </w:rPr>
      </w:pPr>
    </w:p>
    <w:p w14:paraId="235116F6" w14:textId="2CFCC16B" w:rsidR="006E482D" w:rsidRDefault="006E482D" w:rsidP="007B11D6">
      <w:pPr>
        <w:jc w:val="both"/>
        <w:rPr>
          <w:sz w:val="24"/>
          <w:szCs w:val="24"/>
        </w:rPr>
      </w:pPr>
      <w:r w:rsidRPr="006E482D">
        <w:rPr>
          <w:b/>
          <w:bCs/>
          <w:i/>
          <w:iCs/>
          <w:sz w:val="24"/>
          <w:szCs w:val="24"/>
        </w:rPr>
        <w:t>Key Words;</w:t>
      </w:r>
      <w:r>
        <w:rPr>
          <w:sz w:val="24"/>
          <w:szCs w:val="24"/>
        </w:rPr>
        <w:t xml:space="preserve"> peripheral arterial disease, type 2 diabetes mellitus, ankle brachial index</w:t>
      </w:r>
    </w:p>
    <w:p w14:paraId="1A11B04F" w14:textId="4BCF1D2C" w:rsidR="00D44A26" w:rsidRPr="006E482D" w:rsidRDefault="00952CB7" w:rsidP="00343981">
      <w:pPr>
        <w:jc w:val="both"/>
        <w:rPr>
          <w:b/>
          <w:bCs/>
          <w:sz w:val="24"/>
          <w:szCs w:val="24"/>
        </w:rPr>
      </w:pPr>
      <w:r w:rsidRPr="006E482D">
        <w:rPr>
          <w:b/>
          <w:bCs/>
          <w:sz w:val="24"/>
          <w:szCs w:val="24"/>
        </w:rPr>
        <w:t>INTRODUCTION</w:t>
      </w:r>
    </w:p>
    <w:p w14:paraId="39DBB085" w14:textId="691FE5E2" w:rsidR="00237A2A" w:rsidRDefault="00952CB7" w:rsidP="00343981">
      <w:pPr>
        <w:jc w:val="both"/>
        <w:rPr>
          <w:sz w:val="24"/>
          <w:szCs w:val="24"/>
        </w:rPr>
      </w:pPr>
      <w:r w:rsidRPr="0063685A">
        <w:rPr>
          <w:sz w:val="24"/>
          <w:szCs w:val="24"/>
          <w:highlight w:val="yellow"/>
        </w:rPr>
        <w:lastRenderedPageBreak/>
        <w:t xml:space="preserve">Diabetes mellitus (DM) </w:t>
      </w:r>
      <w:r w:rsidR="00237A2A" w:rsidRPr="0063685A">
        <w:rPr>
          <w:sz w:val="24"/>
          <w:szCs w:val="24"/>
          <w:highlight w:val="yellow"/>
        </w:rPr>
        <w:t xml:space="preserve">is a metabolic disorder characterized by chronic </w:t>
      </w:r>
      <w:proofErr w:type="spellStart"/>
      <w:r w:rsidR="00237A2A" w:rsidRPr="0063685A">
        <w:rPr>
          <w:sz w:val="24"/>
          <w:szCs w:val="24"/>
          <w:highlight w:val="yellow"/>
        </w:rPr>
        <w:t>hyperglycaemia</w:t>
      </w:r>
      <w:proofErr w:type="spellEnd"/>
      <w:r w:rsidR="00237A2A" w:rsidRPr="0063685A">
        <w:rPr>
          <w:sz w:val="24"/>
          <w:szCs w:val="24"/>
          <w:highlight w:val="yellow"/>
        </w:rPr>
        <w:t xml:space="preserve"> due to absolute or relative deficiency of insulin affecting carbohydrate, fats and protein metabolism. The International Diabetes Federation atlas 10</w:t>
      </w:r>
      <w:r w:rsidR="00237A2A" w:rsidRPr="0063685A">
        <w:rPr>
          <w:sz w:val="24"/>
          <w:szCs w:val="24"/>
          <w:highlight w:val="yellow"/>
          <w:vertAlign w:val="superscript"/>
        </w:rPr>
        <w:t>th</w:t>
      </w:r>
      <w:r w:rsidR="00237A2A" w:rsidRPr="0063685A">
        <w:rPr>
          <w:sz w:val="24"/>
          <w:szCs w:val="24"/>
          <w:highlight w:val="yellow"/>
        </w:rPr>
        <w:t xml:space="preserve"> </w:t>
      </w:r>
      <w:proofErr w:type="spellStart"/>
      <w:r w:rsidR="00237A2A" w:rsidRPr="0063685A">
        <w:rPr>
          <w:sz w:val="24"/>
          <w:szCs w:val="24"/>
          <w:highlight w:val="yellow"/>
        </w:rPr>
        <w:t>estmates</w:t>
      </w:r>
      <w:proofErr w:type="spellEnd"/>
      <w:r w:rsidR="00237A2A" w:rsidRPr="0063685A">
        <w:rPr>
          <w:sz w:val="24"/>
          <w:szCs w:val="24"/>
          <w:highlight w:val="yellow"/>
        </w:rPr>
        <w:t xml:space="preserve"> that about 537 million people worldwide </w:t>
      </w:r>
      <w:proofErr w:type="gramStart"/>
      <w:r w:rsidR="00237A2A" w:rsidRPr="0063685A">
        <w:rPr>
          <w:sz w:val="24"/>
          <w:szCs w:val="24"/>
          <w:highlight w:val="yellow"/>
        </w:rPr>
        <w:t>aged  20</w:t>
      </w:r>
      <w:proofErr w:type="gramEnd"/>
      <w:r w:rsidR="00237A2A" w:rsidRPr="0063685A">
        <w:rPr>
          <w:sz w:val="24"/>
          <w:szCs w:val="24"/>
          <w:highlight w:val="yellow"/>
        </w:rPr>
        <w:t xml:space="preserve"> – 79 years are living with DM, 81% of whom reside in low medium income countries including Nigeria.</w:t>
      </w:r>
      <w:r w:rsidR="002748EB" w:rsidRPr="0063685A">
        <w:rPr>
          <w:rStyle w:val="EndnoteReference"/>
          <w:sz w:val="24"/>
          <w:szCs w:val="24"/>
          <w:highlight w:val="yellow"/>
        </w:rPr>
        <w:endnoteReference w:id="1"/>
      </w:r>
      <w:r w:rsidR="00556297" w:rsidRPr="0063685A">
        <w:rPr>
          <w:sz w:val="24"/>
          <w:szCs w:val="24"/>
          <w:highlight w:val="yellow"/>
        </w:rPr>
        <w:t xml:space="preserve"> In Nigeria, the South-South zone</w:t>
      </w:r>
      <w:r w:rsidR="00990F4E" w:rsidRPr="0063685A">
        <w:rPr>
          <w:sz w:val="24"/>
          <w:szCs w:val="24"/>
          <w:highlight w:val="yellow"/>
        </w:rPr>
        <w:t xml:space="preserve"> in Nigeria where Port Harcourt is located has the highest number </w:t>
      </w:r>
      <w:r w:rsidR="002748EB" w:rsidRPr="0063685A">
        <w:rPr>
          <w:sz w:val="24"/>
          <w:szCs w:val="24"/>
          <w:highlight w:val="yellow"/>
        </w:rPr>
        <w:t xml:space="preserve">with about 9.8% </w:t>
      </w:r>
      <w:r w:rsidR="00990F4E" w:rsidRPr="0063685A">
        <w:rPr>
          <w:sz w:val="24"/>
          <w:szCs w:val="24"/>
          <w:highlight w:val="yellow"/>
        </w:rPr>
        <w:t>of people living with diabetes mellitus (PLWDM).</w:t>
      </w:r>
      <w:r w:rsidR="005F1521" w:rsidRPr="0063685A">
        <w:rPr>
          <w:rStyle w:val="EndnoteReference"/>
          <w:sz w:val="24"/>
          <w:szCs w:val="24"/>
          <w:highlight w:val="yellow"/>
        </w:rPr>
        <w:endnoteReference w:id="2"/>
      </w:r>
    </w:p>
    <w:p w14:paraId="7D386E6F" w14:textId="5E8B0C6E" w:rsidR="00952CB7" w:rsidRPr="006E482D" w:rsidRDefault="0063685A" w:rsidP="00343981">
      <w:pPr>
        <w:jc w:val="both"/>
        <w:rPr>
          <w:sz w:val="24"/>
          <w:szCs w:val="24"/>
        </w:rPr>
      </w:pPr>
      <w:r>
        <w:rPr>
          <w:sz w:val="24"/>
          <w:szCs w:val="24"/>
        </w:rPr>
        <w:t xml:space="preserve">Diabetes mellitus </w:t>
      </w:r>
      <w:r w:rsidR="00952CB7" w:rsidRPr="006E482D">
        <w:rPr>
          <w:sz w:val="24"/>
          <w:szCs w:val="24"/>
        </w:rPr>
        <w:t>results in chronic vascular complications including</w:t>
      </w:r>
      <w:r w:rsidR="00653A1E" w:rsidRPr="006E482D">
        <w:rPr>
          <w:sz w:val="24"/>
          <w:szCs w:val="24"/>
        </w:rPr>
        <w:t xml:space="preserve"> </w:t>
      </w:r>
      <w:r w:rsidR="00952CB7" w:rsidRPr="006E482D">
        <w:rPr>
          <w:sz w:val="24"/>
          <w:szCs w:val="24"/>
        </w:rPr>
        <w:t>macrovascular complications such as peripheral arterial disease (PAD), coronary</w:t>
      </w:r>
      <w:r w:rsidR="00653A1E" w:rsidRPr="006E482D">
        <w:rPr>
          <w:sz w:val="24"/>
          <w:szCs w:val="24"/>
        </w:rPr>
        <w:t xml:space="preserve"> </w:t>
      </w:r>
      <w:r w:rsidR="00952CB7" w:rsidRPr="006E482D">
        <w:rPr>
          <w:sz w:val="24"/>
          <w:szCs w:val="24"/>
        </w:rPr>
        <w:t>artery disease and stroke.</w:t>
      </w:r>
      <w:r w:rsidR="009B19F3" w:rsidRPr="006E482D">
        <w:rPr>
          <w:rStyle w:val="EndnoteReference"/>
          <w:sz w:val="24"/>
          <w:szCs w:val="24"/>
        </w:rPr>
        <w:endnoteReference w:id="3"/>
      </w:r>
      <w:r w:rsidR="00952CB7" w:rsidRPr="006E482D">
        <w:rPr>
          <w:sz w:val="24"/>
          <w:szCs w:val="24"/>
        </w:rPr>
        <w:t xml:space="preserve"> These vascular diseases occur in clusters, when one is</w:t>
      </w:r>
      <w:r w:rsidR="00653A1E" w:rsidRPr="006E482D">
        <w:rPr>
          <w:sz w:val="24"/>
          <w:szCs w:val="24"/>
        </w:rPr>
        <w:t xml:space="preserve"> </w:t>
      </w:r>
      <w:r w:rsidR="00952CB7" w:rsidRPr="006E482D">
        <w:rPr>
          <w:sz w:val="24"/>
          <w:szCs w:val="24"/>
        </w:rPr>
        <w:t>present the others are usually present</w:t>
      </w:r>
      <w:r w:rsidR="00F85906" w:rsidRPr="006E482D">
        <w:rPr>
          <w:sz w:val="24"/>
          <w:szCs w:val="24"/>
        </w:rPr>
        <w:t>.</w:t>
      </w:r>
      <w:r w:rsidR="00F85906" w:rsidRPr="006E482D">
        <w:rPr>
          <w:rStyle w:val="EndnoteReference"/>
          <w:sz w:val="24"/>
          <w:szCs w:val="24"/>
        </w:rPr>
        <w:endnoteReference w:id="4"/>
      </w:r>
      <w:r w:rsidR="00952CB7" w:rsidRPr="006E482D">
        <w:rPr>
          <w:sz w:val="24"/>
          <w:szCs w:val="24"/>
        </w:rPr>
        <w:t xml:space="preserve"> </w:t>
      </w:r>
      <w:r w:rsidR="00952CB7" w:rsidRPr="0063685A">
        <w:rPr>
          <w:sz w:val="24"/>
          <w:szCs w:val="24"/>
          <w:highlight w:val="yellow"/>
        </w:rPr>
        <w:t xml:space="preserve">PAD </w:t>
      </w:r>
      <w:r w:rsidRPr="0063685A">
        <w:rPr>
          <w:sz w:val="24"/>
          <w:szCs w:val="24"/>
          <w:highlight w:val="yellow"/>
        </w:rPr>
        <w:t xml:space="preserve">results from narrowing of blood vessels with reduction in blood flow to the arms and legs (mostly). This results in </w:t>
      </w:r>
      <w:proofErr w:type="spellStart"/>
      <w:r w:rsidRPr="0063685A">
        <w:rPr>
          <w:sz w:val="24"/>
          <w:szCs w:val="24"/>
          <w:highlight w:val="yellow"/>
        </w:rPr>
        <w:t>ischaemic</w:t>
      </w:r>
      <w:proofErr w:type="spellEnd"/>
      <w:r w:rsidRPr="0063685A">
        <w:rPr>
          <w:sz w:val="24"/>
          <w:szCs w:val="24"/>
          <w:highlight w:val="yellow"/>
        </w:rPr>
        <w:t xml:space="preserve"> changes in the lower limbs and may ultimately cause </w:t>
      </w:r>
      <w:proofErr w:type="spellStart"/>
      <w:r w:rsidRPr="0063685A">
        <w:rPr>
          <w:sz w:val="24"/>
          <w:szCs w:val="24"/>
          <w:highlight w:val="yellow"/>
        </w:rPr>
        <w:t>ischaemic</w:t>
      </w:r>
      <w:proofErr w:type="spellEnd"/>
      <w:r w:rsidRPr="0063685A">
        <w:rPr>
          <w:sz w:val="24"/>
          <w:szCs w:val="24"/>
          <w:highlight w:val="yellow"/>
        </w:rPr>
        <w:t xml:space="preserve"> foot ulcers.</w:t>
      </w:r>
      <w:r>
        <w:rPr>
          <w:sz w:val="24"/>
          <w:szCs w:val="24"/>
        </w:rPr>
        <w:t xml:space="preserve"> PAD </w:t>
      </w:r>
      <w:r w:rsidR="00952CB7" w:rsidRPr="006E482D">
        <w:rPr>
          <w:sz w:val="24"/>
          <w:szCs w:val="24"/>
        </w:rPr>
        <w:t>is common in people with type 2 DM</w:t>
      </w:r>
      <w:r w:rsidR="003C3B3C" w:rsidRPr="006E482D">
        <w:rPr>
          <w:sz w:val="24"/>
          <w:szCs w:val="24"/>
        </w:rPr>
        <w:t xml:space="preserve"> </w:t>
      </w:r>
      <w:r w:rsidR="00952CB7" w:rsidRPr="006E482D">
        <w:rPr>
          <w:sz w:val="24"/>
          <w:szCs w:val="24"/>
        </w:rPr>
        <w:t>and usually asymptomatic.</w:t>
      </w:r>
      <w:r w:rsidR="001051EE">
        <w:rPr>
          <w:rStyle w:val="EndnoteReference"/>
          <w:sz w:val="24"/>
          <w:szCs w:val="24"/>
        </w:rPr>
        <w:endnoteReference w:id="5"/>
      </w:r>
      <w:r w:rsidR="00952CB7" w:rsidRPr="006E482D">
        <w:rPr>
          <w:sz w:val="24"/>
          <w:szCs w:val="24"/>
        </w:rPr>
        <w:t xml:space="preserve"> Clinical examination including palpation of peripheral</w:t>
      </w:r>
      <w:r w:rsidR="00653A1E" w:rsidRPr="006E482D">
        <w:rPr>
          <w:sz w:val="24"/>
          <w:szCs w:val="24"/>
        </w:rPr>
        <w:t xml:space="preserve"> </w:t>
      </w:r>
      <w:r w:rsidR="00952CB7" w:rsidRPr="006E482D">
        <w:rPr>
          <w:sz w:val="24"/>
          <w:szCs w:val="24"/>
        </w:rPr>
        <w:t>pulses may not correlate with the degree of PAD.</w:t>
      </w:r>
      <w:r w:rsidR="00F85906" w:rsidRPr="006E482D">
        <w:rPr>
          <w:rStyle w:val="EndnoteReference"/>
          <w:sz w:val="24"/>
          <w:szCs w:val="24"/>
        </w:rPr>
        <w:endnoteReference w:id="6"/>
      </w:r>
      <w:r w:rsidR="00952CB7" w:rsidRPr="006E482D">
        <w:rPr>
          <w:sz w:val="24"/>
          <w:szCs w:val="24"/>
        </w:rPr>
        <w:t xml:space="preserve"> The ankle-brachial index (ABI)</w:t>
      </w:r>
      <w:r w:rsidR="00653A1E" w:rsidRPr="006E482D">
        <w:rPr>
          <w:sz w:val="24"/>
          <w:szCs w:val="24"/>
        </w:rPr>
        <w:t xml:space="preserve"> </w:t>
      </w:r>
      <w:r w:rsidR="00952CB7" w:rsidRPr="006E482D">
        <w:rPr>
          <w:sz w:val="24"/>
          <w:szCs w:val="24"/>
        </w:rPr>
        <w:t>assessment using a handheld doppler is an objective and sensitive method of</w:t>
      </w:r>
      <w:r w:rsidR="00653A1E" w:rsidRPr="006E482D">
        <w:rPr>
          <w:sz w:val="24"/>
          <w:szCs w:val="24"/>
        </w:rPr>
        <w:t xml:space="preserve"> </w:t>
      </w:r>
      <w:r w:rsidR="00952CB7" w:rsidRPr="006E482D">
        <w:rPr>
          <w:sz w:val="24"/>
          <w:szCs w:val="24"/>
        </w:rPr>
        <w:t>diagnosing PAD in people with type 2 diabetes mellitus. ABI aids in eliciting</w:t>
      </w:r>
      <w:r w:rsidR="003C3B3C" w:rsidRPr="006E482D">
        <w:rPr>
          <w:sz w:val="24"/>
          <w:szCs w:val="24"/>
        </w:rPr>
        <w:t xml:space="preserve"> </w:t>
      </w:r>
      <w:r w:rsidR="00952CB7" w:rsidRPr="006E482D">
        <w:rPr>
          <w:sz w:val="24"/>
          <w:szCs w:val="24"/>
        </w:rPr>
        <w:t>findings of occult atherosclerosis and initiation of risk factor modifying therapies</w:t>
      </w:r>
      <w:r w:rsidR="00F85906" w:rsidRPr="006E482D">
        <w:rPr>
          <w:sz w:val="24"/>
          <w:szCs w:val="24"/>
        </w:rPr>
        <w:t>.</w:t>
      </w:r>
      <w:r w:rsidR="00F85906" w:rsidRPr="006E482D">
        <w:rPr>
          <w:rStyle w:val="EndnoteReference"/>
          <w:sz w:val="24"/>
          <w:szCs w:val="24"/>
        </w:rPr>
        <w:endnoteReference w:id="7"/>
      </w:r>
    </w:p>
    <w:p w14:paraId="318A860D" w14:textId="09067809" w:rsidR="00952CB7" w:rsidRPr="006E482D" w:rsidRDefault="00952CB7" w:rsidP="00343981">
      <w:pPr>
        <w:jc w:val="both"/>
        <w:rPr>
          <w:sz w:val="24"/>
          <w:szCs w:val="24"/>
        </w:rPr>
      </w:pPr>
      <w:r w:rsidRPr="006E482D">
        <w:rPr>
          <w:sz w:val="24"/>
          <w:szCs w:val="24"/>
        </w:rPr>
        <w:t>This study will determine the presence of PAD, its risk factors and indirectly assess</w:t>
      </w:r>
      <w:r w:rsidR="003C3B3C" w:rsidRPr="006E482D">
        <w:rPr>
          <w:sz w:val="24"/>
          <w:szCs w:val="24"/>
        </w:rPr>
        <w:t xml:space="preserve"> </w:t>
      </w:r>
      <w:r w:rsidRPr="006E482D">
        <w:rPr>
          <w:sz w:val="24"/>
          <w:szCs w:val="24"/>
        </w:rPr>
        <w:t>other macrovascular complications among people with type 2 DM attending the</w:t>
      </w:r>
      <w:r w:rsidR="003C3B3C" w:rsidRPr="006E482D">
        <w:rPr>
          <w:sz w:val="24"/>
          <w:szCs w:val="24"/>
        </w:rPr>
        <w:t xml:space="preserve"> </w:t>
      </w:r>
      <w:r w:rsidRPr="006E482D">
        <w:rPr>
          <w:sz w:val="24"/>
          <w:szCs w:val="24"/>
        </w:rPr>
        <w:t xml:space="preserve">medical outpatient clinic in University of Port Harcourt Teaching Hospital (UPTH). The aim was to </w:t>
      </w:r>
      <w:r w:rsidR="003C3B3C" w:rsidRPr="006E482D">
        <w:rPr>
          <w:sz w:val="24"/>
          <w:szCs w:val="24"/>
        </w:rPr>
        <w:t>determine the prevalence of</w:t>
      </w:r>
      <w:r w:rsidRPr="006E482D">
        <w:rPr>
          <w:sz w:val="24"/>
          <w:szCs w:val="24"/>
        </w:rPr>
        <w:t xml:space="preserve"> PAD in people with type 2 DM attending University of Port Harcourt Teaching Hospital (UPTH).</w:t>
      </w:r>
    </w:p>
    <w:p w14:paraId="0DB2C50E" w14:textId="77777777" w:rsidR="00952CB7" w:rsidRDefault="00952CB7" w:rsidP="00343981">
      <w:pPr>
        <w:jc w:val="both"/>
        <w:rPr>
          <w:sz w:val="24"/>
          <w:szCs w:val="24"/>
        </w:rPr>
      </w:pPr>
    </w:p>
    <w:p w14:paraId="2044C54F" w14:textId="77777777" w:rsidR="00B72797" w:rsidRPr="006E482D" w:rsidRDefault="00B72797" w:rsidP="00343981">
      <w:pPr>
        <w:jc w:val="both"/>
        <w:rPr>
          <w:sz w:val="24"/>
          <w:szCs w:val="24"/>
        </w:rPr>
      </w:pPr>
    </w:p>
    <w:p w14:paraId="5A7B44C4" w14:textId="1400A9E8" w:rsidR="00952CB7" w:rsidRPr="006E482D" w:rsidRDefault="00952CB7" w:rsidP="00343981">
      <w:pPr>
        <w:jc w:val="both"/>
        <w:rPr>
          <w:b/>
          <w:bCs/>
          <w:sz w:val="24"/>
          <w:szCs w:val="24"/>
        </w:rPr>
      </w:pPr>
      <w:r w:rsidRPr="006E482D">
        <w:rPr>
          <w:b/>
          <w:bCs/>
          <w:sz w:val="24"/>
          <w:szCs w:val="24"/>
        </w:rPr>
        <w:t>METHODS</w:t>
      </w:r>
    </w:p>
    <w:p w14:paraId="506CE3DD" w14:textId="39F93A17" w:rsidR="00952CB7" w:rsidRPr="006E482D" w:rsidRDefault="00952CB7" w:rsidP="00463CEF">
      <w:pPr>
        <w:jc w:val="both"/>
        <w:rPr>
          <w:sz w:val="24"/>
          <w:szCs w:val="24"/>
        </w:rPr>
      </w:pPr>
      <w:r w:rsidRPr="006E482D">
        <w:rPr>
          <w:sz w:val="24"/>
          <w:szCs w:val="24"/>
        </w:rPr>
        <w:t xml:space="preserve">Recruited </w:t>
      </w:r>
      <w:r w:rsidR="001051EE">
        <w:rPr>
          <w:sz w:val="24"/>
          <w:szCs w:val="24"/>
        </w:rPr>
        <w:t>participants</w:t>
      </w:r>
      <w:r w:rsidRPr="006E482D">
        <w:rPr>
          <w:sz w:val="24"/>
          <w:szCs w:val="24"/>
        </w:rPr>
        <w:t xml:space="preserve"> were assessed using a questionnaire and demographic</w:t>
      </w:r>
      <w:r w:rsidR="003C3B3C" w:rsidRPr="006E482D">
        <w:rPr>
          <w:sz w:val="24"/>
          <w:szCs w:val="24"/>
        </w:rPr>
        <w:t xml:space="preserve"> </w:t>
      </w:r>
      <w:r w:rsidRPr="006E482D">
        <w:rPr>
          <w:sz w:val="24"/>
          <w:szCs w:val="24"/>
        </w:rPr>
        <w:t>information obtained. The body mass index (BMI) was determined.</w:t>
      </w:r>
      <w:r w:rsidR="003C3B3C" w:rsidRPr="006E482D">
        <w:rPr>
          <w:sz w:val="24"/>
          <w:szCs w:val="24"/>
        </w:rPr>
        <w:t xml:space="preserve"> </w:t>
      </w:r>
      <w:r w:rsidRPr="00B4685C">
        <w:rPr>
          <w:sz w:val="24"/>
          <w:szCs w:val="24"/>
          <w:highlight w:val="yellow"/>
        </w:rPr>
        <w:t xml:space="preserve">Samples were collected for fasting plasma glucose, glycated </w:t>
      </w:r>
      <w:proofErr w:type="spellStart"/>
      <w:r w:rsidRPr="00B4685C">
        <w:rPr>
          <w:sz w:val="24"/>
          <w:szCs w:val="24"/>
          <w:highlight w:val="yellow"/>
        </w:rPr>
        <w:t>haemoglobin</w:t>
      </w:r>
      <w:proofErr w:type="spellEnd"/>
      <w:r w:rsidR="003C3B3C" w:rsidRPr="00B4685C">
        <w:rPr>
          <w:sz w:val="24"/>
          <w:szCs w:val="24"/>
          <w:highlight w:val="yellow"/>
        </w:rPr>
        <w:t xml:space="preserve"> </w:t>
      </w:r>
      <w:r w:rsidRPr="00B4685C">
        <w:rPr>
          <w:sz w:val="24"/>
          <w:szCs w:val="24"/>
          <w:highlight w:val="yellow"/>
        </w:rPr>
        <w:t>(HbA1/c) and fasting lipid profile.</w:t>
      </w:r>
      <w:r w:rsidR="00E03865" w:rsidRPr="00B4685C">
        <w:rPr>
          <w:sz w:val="24"/>
          <w:szCs w:val="24"/>
          <w:highlight w:val="yellow"/>
        </w:rPr>
        <w:t xml:space="preserve"> </w:t>
      </w:r>
      <w:r w:rsidR="006272F6" w:rsidRPr="00B4685C">
        <w:rPr>
          <w:sz w:val="24"/>
          <w:szCs w:val="24"/>
          <w:highlight w:val="yellow"/>
        </w:rPr>
        <w:t xml:space="preserve">Fasting plasma glucose was </w:t>
      </w:r>
      <w:r w:rsidR="00B4685C" w:rsidRPr="00B4685C">
        <w:rPr>
          <w:sz w:val="24"/>
          <w:szCs w:val="24"/>
          <w:highlight w:val="yellow"/>
        </w:rPr>
        <w:t xml:space="preserve">performed </w:t>
      </w:r>
      <w:r w:rsidR="006272F6" w:rsidRPr="00B4685C">
        <w:rPr>
          <w:sz w:val="24"/>
          <w:szCs w:val="24"/>
          <w:highlight w:val="yellow"/>
        </w:rPr>
        <w:t>using the glucose oxidase method. The Bio-Rad</w:t>
      </w:r>
      <w:r w:rsidR="00B4685C" w:rsidRPr="00B4685C">
        <w:rPr>
          <w:sz w:val="24"/>
          <w:szCs w:val="24"/>
          <w:highlight w:val="yellow"/>
        </w:rPr>
        <w:t xml:space="preserve">® </w:t>
      </w:r>
      <w:r w:rsidR="006272F6" w:rsidRPr="00B4685C">
        <w:rPr>
          <w:sz w:val="24"/>
          <w:szCs w:val="24"/>
          <w:highlight w:val="yellow"/>
        </w:rPr>
        <w:t xml:space="preserve">high performance </w:t>
      </w:r>
      <w:r w:rsidR="00B4685C" w:rsidRPr="00B4685C">
        <w:rPr>
          <w:sz w:val="24"/>
          <w:szCs w:val="24"/>
          <w:highlight w:val="yellow"/>
        </w:rPr>
        <w:t xml:space="preserve">lipid chromatography (HPLC) machine was used to determine the </w:t>
      </w:r>
      <w:r w:rsidR="006272F6" w:rsidRPr="00B4685C">
        <w:rPr>
          <w:sz w:val="24"/>
          <w:szCs w:val="24"/>
          <w:highlight w:val="yellow"/>
        </w:rPr>
        <w:t>HbA1/c</w:t>
      </w:r>
      <w:r w:rsidR="00B4685C" w:rsidRPr="00B4685C">
        <w:rPr>
          <w:sz w:val="24"/>
          <w:szCs w:val="24"/>
          <w:highlight w:val="yellow"/>
        </w:rPr>
        <w:t xml:space="preserve">, while fasting lipid profile was done using the </w:t>
      </w:r>
      <w:r w:rsidR="006272F6" w:rsidRPr="00B4685C">
        <w:rPr>
          <w:sz w:val="24"/>
          <w:szCs w:val="24"/>
          <w:highlight w:val="yellow"/>
        </w:rPr>
        <w:t>Mindray BS-300 auto-analyzer.</w:t>
      </w:r>
      <w:r w:rsidR="006272F6">
        <w:rPr>
          <w:sz w:val="24"/>
          <w:szCs w:val="24"/>
        </w:rPr>
        <w:t xml:space="preserve"> </w:t>
      </w:r>
      <w:r w:rsidRPr="006E482D">
        <w:rPr>
          <w:sz w:val="24"/>
          <w:szCs w:val="24"/>
        </w:rPr>
        <w:t xml:space="preserve">PAD was obtained by determining the ABI </w:t>
      </w:r>
      <w:r w:rsidRPr="00B4685C">
        <w:rPr>
          <w:sz w:val="24"/>
          <w:szCs w:val="24"/>
          <w:highlight w:val="yellow"/>
        </w:rPr>
        <w:t>using</w:t>
      </w:r>
      <w:r w:rsidR="003C3B3C" w:rsidRPr="00B4685C">
        <w:rPr>
          <w:sz w:val="24"/>
          <w:szCs w:val="24"/>
          <w:highlight w:val="yellow"/>
        </w:rPr>
        <w:t xml:space="preserve"> </w:t>
      </w:r>
      <w:r w:rsidRPr="00B4685C">
        <w:rPr>
          <w:sz w:val="24"/>
          <w:szCs w:val="24"/>
          <w:highlight w:val="yellow"/>
        </w:rPr>
        <w:t xml:space="preserve">a handheld </w:t>
      </w:r>
      <w:r w:rsidR="00E03865" w:rsidRPr="00B4685C">
        <w:rPr>
          <w:sz w:val="24"/>
          <w:szCs w:val="24"/>
          <w:highlight w:val="yellow"/>
        </w:rPr>
        <w:t xml:space="preserve">Life Dopp® </w:t>
      </w:r>
      <w:r w:rsidRPr="00B4685C">
        <w:rPr>
          <w:sz w:val="24"/>
          <w:szCs w:val="24"/>
          <w:highlight w:val="yellow"/>
        </w:rPr>
        <w:t>doppler.</w:t>
      </w:r>
      <w:r w:rsidR="00E03865" w:rsidRPr="00B4685C">
        <w:rPr>
          <w:highlight w:val="yellow"/>
        </w:rPr>
        <w:t xml:space="preserve"> </w:t>
      </w:r>
      <w:r w:rsidR="00E03865" w:rsidRPr="00B4685C">
        <w:rPr>
          <w:sz w:val="24"/>
          <w:szCs w:val="24"/>
          <w:highlight w:val="yellow"/>
        </w:rPr>
        <w:t>The right arm, right leg, left leg and left arm were</w:t>
      </w:r>
      <w:r w:rsidR="00463CEF" w:rsidRPr="00B4685C">
        <w:rPr>
          <w:sz w:val="24"/>
          <w:szCs w:val="24"/>
          <w:highlight w:val="yellow"/>
        </w:rPr>
        <w:t xml:space="preserve"> </w:t>
      </w:r>
      <w:r w:rsidR="00E03865" w:rsidRPr="00B4685C">
        <w:rPr>
          <w:sz w:val="24"/>
          <w:szCs w:val="24"/>
          <w:highlight w:val="yellow"/>
        </w:rPr>
        <w:t>assessed.</w:t>
      </w:r>
      <w:r w:rsidR="00E03865" w:rsidRPr="00E03865">
        <w:rPr>
          <w:sz w:val="24"/>
          <w:szCs w:val="24"/>
        </w:rPr>
        <w:t xml:space="preserve"> </w:t>
      </w:r>
    </w:p>
    <w:p w14:paraId="326DBE86" w14:textId="764C496E" w:rsidR="00952CB7" w:rsidRDefault="003C3B3C" w:rsidP="00343981">
      <w:pPr>
        <w:jc w:val="both"/>
        <w:rPr>
          <w:sz w:val="24"/>
          <w:szCs w:val="24"/>
        </w:rPr>
      </w:pPr>
      <w:r w:rsidRPr="006E482D">
        <w:rPr>
          <w:sz w:val="24"/>
          <w:szCs w:val="24"/>
        </w:rPr>
        <w:t xml:space="preserve">Data was retrieved and analyzed </w:t>
      </w:r>
      <w:r w:rsidR="00777E56" w:rsidRPr="006E482D">
        <w:rPr>
          <w:sz w:val="24"/>
          <w:szCs w:val="24"/>
        </w:rPr>
        <w:t>using Microsoft Excel® 20</w:t>
      </w:r>
      <w:r w:rsidRPr="006E482D">
        <w:rPr>
          <w:sz w:val="24"/>
          <w:szCs w:val="24"/>
        </w:rPr>
        <w:t>23</w:t>
      </w:r>
      <w:r w:rsidR="00777E56" w:rsidRPr="006E482D">
        <w:rPr>
          <w:sz w:val="24"/>
          <w:szCs w:val="24"/>
        </w:rPr>
        <w:t xml:space="preserve"> edition. Both categorical and</w:t>
      </w:r>
      <w:r w:rsidRPr="006E482D">
        <w:rPr>
          <w:sz w:val="24"/>
          <w:szCs w:val="24"/>
        </w:rPr>
        <w:t xml:space="preserve"> </w:t>
      </w:r>
      <w:r w:rsidR="00777E56" w:rsidRPr="006E482D">
        <w:rPr>
          <w:sz w:val="24"/>
          <w:szCs w:val="24"/>
        </w:rPr>
        <w:t>numerical data were analyzed. Two by two contingency tables and Chi test</w:t>
      </w:r>
      <w:r w:rsidRPr="006E482D">
        <w:rPr>
          <w:sz w:val="24"/>
          <w:szCs w:val="24"/>
        </w:rPr>
        <w:t xml:space="preserve"> </w:t>
      </w:r>
      <w:r w:rsidR="00777E56" w:rsidRPr="006E482D">
        <w:rPr>
          <w:sz w:val="24"/>
          <w:szCs w:val="24"/>
        </w:rPr>
        <w:t>were used to get the p-value for categorical data (e.g. sex and presence of</w:t>
      </w:r>
      <w:r w:rsidRPr="006E482D">
        <w:rPr>
          <w:sz w:val="24"/>
          <w:szCs w:val="24"/>
        </w:rPr>
        <w:t xml:space="preserve"> </w:t>
      </w:r>
      <w:r w:rsidR="00777E56" w:rsidRPr="006E482D">
        <w:rPr>
          <w:sz w:val="24"/>
          <w:szCs w:val="24"/>
        </w:rPr>
        <w:t>hypertension). Numerical data (e.g. age, FPG, HbA1c, BMI, Lipid profile and</w:t>
      </w:r>
      <w:r w:rsidRPr="006E482D">
        <w:rPr>
          <w:sz w:val="24"/>
          <w:szCs w:val="24"/>
        </w:rPr>
        <w:t xml:space="preserve"> </w:t>
      </w:r>
      <w:r w:rsidR="00777E56" w:rsidRPr="006E482D">
        <w:rPr>
          <w:sz w:val="24"/>
          <w:szCs w:val="24"/>
        </w:rPr>
        <w:t>ABI) were analyzed using various methods including student’s t-test and</w:t>
      </w:r>
      <w:r w:rsidRPr="006E482D">
        <w:rPr>
          <w:sz w:val="24"/>
          <w:szCs w:val="24"/>
        </w:rPr>
        <w:t xml:space="preserve"> </w:t>
      </w:r>
      <w:r w:rsidR="00777E56" w:rsidRPr="006E482D">
        <w:rPr>
          <w:sz w:val="24"/>
          <w:szCs w:val="24"/>
        </w:rPr>
        <w:t xml:space="preserve">ANOVA. A </w:t>
      </w:r>
      <w:r w:rsidR="00777E56" w:rsidRPr="006E482D">
        <w:rPr>
          <w:i/>
          <w:iCs/>
          <w:sz w:val="24"/>
          <w:szCs w:val="24"/>
        </w:rPr>
        <w:t>p</w:t>
      </w:r>
      <w:r w:rsidR="00777E56" w:rsidRPr="006E482D">
        <w:rPr>
          <w:sz w:val="24"/>
          <w:szCs w:val="24"/>
        </w:rPr>
        <w:t>-value of &lt;0.05 was taken to be statistically significant. Data</w:t>
      </w:r>
      <w:r w:rsidRPr="006E482D">
        <w:rPr>
          <w:sz w:val="24"/>
          <w:szCs w:val="24"/>
        </w:rPr>
        <w:t xml:space="preserve"> </w:t>
      </w:r>
      <w:r w:rsidR="00777E56" w:rsidRPr="006E482D">
        <w:rPr>
          <w:sz w:val="24"/>
          <w:szCs w:val="24"/>
        </w:rPr>
        <w:t>were expressed as tables and charts.</w:t>
      </w:r>
    </w:p>
    <w:p w14:paraId="2FEBE7DF" w14:textId="77777777" w:rsidR="00B72797" w:rsidRPr="006E482D" w:rsidRDefault="00B72797" w:rsidP="00343981">
      <w:pPr>
        <w:jc w:val="both"/>
        <w:rPr>
          <w:sz w:val="24"/>
          <w:szCs w:val="24"/>
        </w:rPr>
      </w:pPr>
    </w:p>
    <w:p w14:paraId="37BBF0EC" w14:textId="67AA080E" w:rsidR="00952CB7" w:rsidRPr="006E482D" w:rsidRDefault="00952CB7" w:rsidP="00343981">
      <w:pPr>
        <w:jc w:val="both"/>
        <w:rPr>
          <w:b/>
          <w:bCs/>
          <w:sz w:val="24"/>
          <w:szCs w:val="24"/>
        </w:rPr>
      </w:pPr>
      <w:r w:rsidRPr="006E482D">
        <w:rPr>
          <w:b/>
          <w:bCs/>
          <w:sz w:val="24"/>
          <w:szCs w:val="24"/>
        </w:rPr>
        <w:t>RESULTS</w:t>
      </w:r>
    </w:p>
    <w:p w14:paraId="1E43CFB1" w14:textId="3A31D6B6" w:rsidR="000F307B" w:rsidRPr="006E482D" w:rsidRDefault="00E81590" w:rsidP="000F307B">
      <w:pPr>
        <w:jc w:val="both"/>
        <w:rPr>
          <w:sz w:val="24"/>
          <w:szCs w:val="24"/>
        </w:rPr>
      </w:pPr>
      <w:r w:rsidRPr="006E482D">
        <w:rPr>
          <w:sz w:val="24"/>
          <w:szCs w:val="24"/>
        </w:rPr>
        <w:t xml:space="preserve">One hundred and twenty-six cases with </w:t>
      </w:r>
      <w:r w:rsidR="001051EE">
        <w:rPr>
          <w:sz w:val="24"/>
          <w:szCs w:val="24"/>
        </w:rPr>
        <w:t xml:space="preserve">100 </w:t>
      </w:r>
      <w:r w:rsidRPr="006E482D">
        <w:rPr>
          <w:sz w:val="24"/>
          <w:szCs w:val="24"/>
        </w:rPr>
        <w:t xml:space="preserve">controls were recruited into this study, making a total sample size of </w:t>
      </w:r>
      <w:r w:rsidR="001051EE">
        <w:rPr>
          <w:sz w:val="24"/>
          <w:szCs w:val="24"/>
        </w:rPr>
        <w:t>226</w:t>
      </w:r>
      <w:r w:rsidRPr="006E482D">
        <w:rPr>
          <w:sz w:val="24"/>
          <w:szCs w:val="24"/>
        </w:rPr>
        <w:t xml:space="preserve"> participants. </w:t>
      </w:r>
      <w:r w:rsidR="000F307B" w:rsidRPr="006E482D">
        <w:rPr>
          <w:sz w:val="24"/>
          <w:szCs w:val="24"/>
        </w:rPr>
        <w:t xml:space="preserve">There were 58 females and 68 males in the cases (male-female ratio of 1.2:1), while the controls had 47 females and 53 males (male-female ratio of 1.1:1). The age of the cases ranged from 38 to 60 years with mean age of 52.5 ±5.6 years (females 52.8± 5.6 years, males 52.3± 5.7 years) and the controls had a range of 35 to 62 years with mean age of 50.2 ± 7.1 years (females 49.9 ± 7.4 years, males 50.5± 6.8years). The average BMI of the cases and controls were similar (cases 27.7 ± 2.6kg/m2, controls 26.8 ± 2.8 kg/m2). </w:t>
      </w:r>
    </w:p>
    <w:p w14:paraId="13A85590" w14:textId="243B098D" w:rsidR="00E81590" w:rsidRDefault="000F307B" w:rsidP="000F307B">
      <w:pPr>
        <w:jc w:val="both"/>
        <w:rPr>
          <w:sz w:val="24"/>
          <w:szCs w:val="24"/>
        </w:rPr>
      </w:pPr>
      <w:r w:rsidRPr="006E482D">
        <w:rPr>
          <w:sz w:val="24"/>
          <w:szCs w:val="24"/>
        </w:rPr>
        <w:t>Among the cases, 9 (7.1%) had no exposure to western education, 23 (18.3%) had a primary level of education, 34 (27%) had secondary level and 60 (47.6%) had a tertiary level of education or beyond. In the control group 22 (22%), 30 (30%) and 48 (48%) had primary, secondary and tertiary or post-tertiary level of education respectively.</w:t>
      </w:r>
      <w:r w:rsidR="00B2108B">
        <w:rPr>
          <w:sz w:val="24"/>
          <w:szCs w:val="24"/>
        </w:rPr>
        <w:t xml:space="preserve"> </w:t>
      </w:r>
    </w:p>
    <w:p w14:paraId="40DA2D74" w14:textId="77777777" w:rsidR="00B72797" w:rsidRDefault="00B72797" w:rsidP="000F307B">
      <w:pPr>
        <w:jc w:val="both"/>
        <w:rPr>
          <w:sz w:val="24"/>
          <w:szCs w:val="24"/>
        </w:rPr>
      </w:pPr>
    </w:p>
    <w:p w14:paraId="744D4DE6" w14:textId="77777777" w:rsidR="00B72797" w:rsidRDefault="00B72797" w:rsidP="000F307B">
      <w:pPr>
        <w:jc w:val="both"/>
        <w:rPr>
          <w:sz w:val="24"/>
          <w:szCs w:val="24"/>
        </w:rPr>
      </w:pPr>
    </w:p>
    <w:p w14:paraId="7DC35610" w14:textId="77777777" w:rsidR="00B72797" w:rsidRPr="000F307B" w:rsidRDefault="00B72797" w:rsidP="00B72797">
      <w:pPr>
        <w:spacing w:after="200" w:line="276" w:lineRule="auto"/>
        <w:jc w:val="both"/>
        <w:rPr>
          <w:rFonts w:ascii="Times New Roman" w:eastAsia="Times New Roman" w:hAnsi="Times New Roman" w:cs="Times New Roman"/>
          <w:b/>
          <w:kern w:val="0"/>
          <w:sz w:val="24"/>
          <w:szCs w:val="24"/>
          <w:u w:val="single"/>
          <w:lang w:val="en-GB" w:eastAsia="en-GB"/>
          <w14:ligatures w14:val="none"/>
        </w:rPr>
      </w:pPr>
      <w:r w:rsidRPr="000F307B">
        <w:rPr>
          <w:rFonts w:ascii="Times New Roman" w:eastAsia="Times New Roman" w:hAnsi="Times New Roman" w:cs="Times New Roman"/>
          <w:b/>
          <w:kern w:val="0"/>
          <w:sz w:val="24"/>
          <w:szCs w:val="24"/>
          <w:lang w:val="en-GB" w:eastAsia="en-GB"/>
          <w14:ligatures w14:val="none"/>
        </w:rPr>
        <w:t xml:space="preserve">Table </w:t>
      </w:r>
      <w:r w:rsidRPr="00FD4618">
        <w:rPr>
          <w:rFonts w:ascii="Times New Roman" w:eastAsia="Times New Roman" w:hAnsi="Times New Roman" w:cs="Times New Roman"/>
          <w:b/>
          <w:kern w:val="0"/>
          <w:sz w:val="24"/>
          <w:szCs w:val="24"/>
          <w:lang w:val="en-GB" w:eastAsia="en-GB"/>
          <w14:ligatures w14:val="none"/>
        </w:rPr>
        <w:t>1</w:t>
      </w:r>
      <w:r w:rsidRPr="000F307B">
        <w:rPr>
          <w:rFonts w:ascii="Times New Roman" w:eastAsia="Times New Roman" w:hAnsi="Times New Roman" w:cs="Times New Roman"/>
          <w:b/>
          <w:kern w:val="0"/>
          <w:sz w:val="24"/>
          <w:szCs w:val="24"/>
          <w:lang w:val="en-GB" w:eastAsia="en-GB"/>
          <w14:ligatures w14:val="none"/>
        </w:rPr>
        <w:t>:</w:t>
      </w:r>
      <w:r w:rsidRPr="00FD4618">
        <w:rPr>
          <w:rFonts w:ascii="Times New Roman" w:eastAsia="Times New Roman" w:hAnsi="Times New Roman" w:cs="Times New Roman"/>
          <w:b/>
          <w:kern w:val="0"/>
          <w:sz w:val="24"/>
          <w:szCs w:val="24"/>
          <w:lang w:val="en-GB" w:eastAsia="en-GB"/>
          <w14:ligatures w14:val="none"/>
        </w:rPr>
        <w:t xml:space="preserve"> </w:t>
      </w:r>
      <w:r w:rsidRPr="000F307B">
        <w:rPr>
          <w:rFonts w:ascii="Times New Roman" w:eastAsia="Times New Roman" w:hAnsi="Times New Roman" w:cs="Times New Roman"/>
          <w:b/>
          <w:i/>
          <w:kern w:val="0"/>
          <w:sz w:val="24"/>
          <w:szCs w:val="24"/>
          <w:lang w:val="en-GB" w:eastAsia="en-GB"/>
          <w14:ligatures w14:val="none"/>
        </w:rPr>
        <w:t>Fasting plasma glucose (FPG) and HbA1/c of the Cases and Controls</w:t>
      </w:r>
    </w:p>
    <w:tbl>
      <w:tblPr>
        <w:tblStyle w:val="LightList-Accent11"/>
        <w:tblW w:w="0" w:type="auto"/>
        <w:tblLook w:val="04A0" w:firstRow="1" w:lastRow="0" w:firstColumn="1" w:lastColumn="0" w:noHBand="0" w:noVBand="1"/>
      </w:tblPr>
      <w:tblGrid>
        <w:gridCol w:w="1190"/>
        <w:gridCol w:w="886"/>
        <w:gridCol w:w="855"/>
        <w:gridCol w:w="1450"/>
        <w:gridCol w:w="894"/>
        <w:gridCol w:w="777"/>
        <w:gridCol w:w="1520"/>
        <w:gridCol w:w="1284"/>
      </w:tblGrid>
      <w:tr w:rsidR="00B72797" w:rsidRPr="00FD4618" w14:paraId="10A2365D" w14:textId="77777777" w:rsidTr="0005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49C9A19E" w14:textId="77777777" w:rsidR="00B72797" w:rsidRPr="000F307B" w:rsidRDefault="00B72797" w:rsidP="00057D24">
            <w:pPr>
              <w:jc w:val="both"/>
              <w:rPr>
                <w:rFonts w:ascii="Times New Roman" w:hAnsi="Times New Roman" w:cs="Times New Roman"/>
                <w:sz w:val="24"/>
                <w:szCs w:val="24"/>
              </w:rPr>
            </w:pPr>
          </w:p>
        </w:tc>
        <w:tc>
          <w:tcPr>
            <w:tcW w:w="3191" w:type="dxa"/>
            <w:gridSpan w:val="3"/>
          </w:tcPr>
          <w:p w14:paraId="574A0356" w14:textId="77777777" w:rsidR="00B72797" w:rsidRPr="000F307B"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8">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6BCA129F" wp14:editId="42395533">
                      <wp:simplePos x="0" y="0"/>
                      <wp:positionH relativeFrom="column">
                        <wp:posOffset>1949449</wp:posOffset>
                      </wp:positionH>
                      <wp:positionV relativeFrom="paragraph">
                        <wp:posOffset>-5080</wp:posOffset>
                      </wp:positionV>
                      <wp:extent cx="0" cy="1228725"/>
                      <wp:effectExtent l="0" t="0" r="38100" b="28575"/>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35B4C" id="_x0000_t32" coordsize="21600,21600" o:spt="32" o:oned="t" path="m,l21600,21600e" filled="f">
                      <v:path arrowok="t" fillok="f" o:connecttype="none"/>
                      <o:lock v:ext="edit" shapetype="t"/>
                    </v:shapetype>
                    <v:shape id="Straight Arrow Connector 2" o:spid="_x0000_s1026" type="#_x0000_t32" style="position:absolute;margin-left:153.5pt;margin-top:-.4pt;width:0;height:96.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"/>
                  </w:pict>
                </mc:Fallback>
              </mc:AlternateContent>
            </w:r>
            <w:r w:rsidRPr="000F307B">
              <w:rPr>
                <w:rFonts w:ascii="Times New Roman" w:hAnsi="Times New Roman" w:cs="Times New Roman"/>
                <w:sz w:val="24"/>
                <w:szCs w:val="24"/>
              </w:rPr>
              <w:t>CASES</w:t>
            </w:r>
          </w:p>
        </w:tc>
        <w:tc>
          <w:tcPr>
            <w:tcW w:w="3191" w:type="dxa"/>
            <w:gridSpan w:val="3"/>
          </w:tcPr>
          <w:p w14:paraId="4D6EEB62" w14:textId="77777777" w:rsidR="00B72797" w:rsidRPr="000F307B"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CONTROLS</w:t>
            </w:r>
          </w:p>
        </w:tc>
        <w:tc>
          <w:tcPr>
            <w:tcW w:w="1284" w:type="dxa"/>
            <w:vMerge w:val="restart"/>
          </w:tcPr>
          <w:p w14:paraId="3348F315" w14:textId="77777777" w:rsidR="00B72797" w:rsidRPr="000F307B"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p-Value</w:t>
            </w:r>
          </w:p>
        </w:tc>
      </w:tr>
      <w:tr w:rsidR="00B72797" w:rsidRPr="000F307B" w14:paraId="07286468"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tcPr>
          <w:p w14:paraId="3A0C3712" w14:textId="77777777" w:rsidR="00B72797" w:rsidRPr="000F307B" w:rsidRDefault="00B72797" w:rsidP="00057D24">
            <w:pPr>
              <w:jc w:val="both"/>
              <w:rPr>
                <w:rFonts w:ascii="Times New Roman" w:hAnsi="Times New Roman" w:cs="Times New Roman"/>
                <w:sz w:val="24"/>
                <w:szCs w:val="24"/>
              </w:rPr>
            </w:pPr>
          </w:p>
        </w:tc>
        <w:tc>
          <w:tcPr>
            <w:tcW w:w="886" w:type="dxa"/>
          </w:tcPr>
          <w:p w14:paraId="01A98A9B"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855" w:type="dxa"/>
          </w:tcPr>
          <w:p w14:paraId="60370059"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450" w:type="dxa"/>
          </w:tcPr>
          <w:p w14:paraId="39153E56"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894" w:type="dxa"/>
          </w:tcPr>
          <w:p w14:paraId="7F052CAD"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777" w:type="dxa"/>
          </w:tcPr>
          <w:p w14:paraId="048FD4F9"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520" w:type="dxa"/>
          </w:tcPr>
          <w:p w14:paraId="1CEA0C22"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1284" w:type="dxa"/>
            <w:vMerge/>
          </w:tcPr>
          <w:p w14:paraId="59E02641" w14:textId="77777777" w:rsidR="00B72797" w:rsidRPr="000F307B" w:rsidRDefault="00B72797" w:rsidP="00057D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72797" w:rsidRPr="000F307B" w14:paraId="7A0B8FA8" w14:textId="77777777" w:rsidTr="00057D24">
        <w:tc>
          <w:tcPr>
            <w:cnfStyle w:val="001000000000" w:firstRow="0" w:lastRow="0" w:firstColumn="1" w:lastColumn="0" w:oddVBand="0" w:evenVBand="0" w:oddHBand="0" w:evenHBand="0" w:firstRowFirstColumn="0" w:firstRowLastColumn="0" w:lastRowFirstColumn="0" w:lastRowLastColumn="0"/>
            <w:tcW w:w="1190" w:type="dxa"/>
          </w:tcPr>
          <w:p w14:paraId="33A0A6A0" w14:textId="77777777" w:rsidR="00B72797" w:rsidRPr="000F307B" w:rsidRDefault="00B72797" w:rsidP="00057D24">
            <w:pPr>
              <w:jc w:val="center"/>
              <w:rPr>
                <w:rFonts w:ascii="Times New Roman" w:hAnsi="Times New Roman" w:cs="Times New Roman"/>
                <w:sz w:val="24"/>
                <w:szCs w:val="24"/>
              </w:rPr>
            </w:pPr>
            <w:r w:rsidRPr="000F307B">
              <w:rPr>
                <w:rFonts w:ascii="Times New Roman" w:hAnsi="Times New Roman" w:cs="Times New Roman"/>
                <w:sz w:val="24"/>
                <w:szCs w:val="24"/>
              </w:rPr>
              <w:t>FPG (mmol/L)</w:t>
            </w:r>
          </w:p>
        </w:tc>
        <w:tc>
          <w:tcPr>
            <w:tcW w:w="886" w:type="dxa"/>
          </w:tcPr>
          <w:p w14:paraId="35250E7C"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7.0</w:t>
            </w:r>
          </w:p>
        </w:tc>
        <w:tc>
          <w:tcPr>
            <w:tcW w:w="855" w:type="dxa"/>
          </w:tcPr>
          <w:p w14:paraId="69A97406"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1.8</w:t>
            </w:r>
          </w:p>
        </w:tc>
        <w:tc>
          <w:tcPr>
            <w:tcW w:w="1450" w:type="dxa"/>
          </w:tcPr>
          <w:p w14:paraId="24D5073D"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3.9 – 14</w:t>
            </w:r>
          </w:p>
        </w:tc>
        <w:tc>
          <w:tcPr>
            <w:tcW w:w="894" w:type="dxa"/>
          </w:tcPr>
          <w:p w14:paraId="1B8368B5"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w:t>
            </w:r>
          </w:p>
        </w:tc>
        <w:tc>
          <w:tcPr>
            <w:tcW w:w="777" w:type="dxa"/>
          </w:tcPr>
          <w:p w14:paraId="1B54AE6A"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0.8</w:t>
            </w:r>
          </w:p>
        </w:tc>
        <w:tc>
          <w:tcPr>
            <w:tcW w:w="1520" w:type="dxa"/>
          </w:tcPr>
          <w:p w14:paraId="1AB3D700"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2.5 – 6.3</w:t>
            </w:r>
          </w:p>
        </w:tc>
        <w:tc>
          <w:tcPr>
            <w:tcW w:w="1284" w:type="dxa"/>
          </w:tcPr>
          <w:p w14:paraId="004BE136" w14:textId="77777777" w:rsidR="00B72797" w:rsidRPr="000F307B"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&lt;0.0001*</w:t>
            </w:r>
          </w:p>
        </w:tc>
      </w:tr>
      <w:tr w:rsidR="00B72797" w:rsidRPr="000F307B" w14:paraId="0C657C77"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28932555" w14:textId="77777777" w:rsidR="00B72797" w:rsidRPr="000F307B" w:rsidRDefault="00B72797" w:rsidP="00057D24">
            <w:pPr>
              <w:jc w:val="center"/>
              <w:rPr>
                <w:rFonts w:ascii="Times New Roman" w:hAnsi="Times New Roman" w:cs="Times New Roman"/>
                <w:sz w:val="24"/>
                <w:szCs w:val="24"/>
              </w:rPr>
            </w:pPr>
            <w:r w:rsidRPr="000F307B">
              <w:rPr>
                <w:rFonts w:ascii="Times New Roman" w:hAnsi="Times New Roman" w:cs="Times New Roman"/>
                <w:sz w:val="24"/>
                <w:szCs w:val="24"/>
              </w:rPr>
              <w:t>HbA1/c (%)</w:t>
            </w:r>
          </w:p>
        </w:tc>
        <w:tc>
          <w:tcPr>
            <w:tcW w:w="886" w:type="dxa"/>
          </w:tcPr>
          <w:p w14:paraId="300BF523"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7.6</w:t>
            </w:r>
          </w:p>
        </w:tc>
        <w:tc>
          <w:tcPr>
            <w:tcW w:w="855" w:type="dxa"/>
          </w:tcPr>
          <w:p w14:paraId="55C80F96"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1.3</w:t>
            </w:r>
          </w:p>
        </w:tc>
        <w:tc>
          <w:tcPr>
            <w:tcW w:w="1450" w:type="dxa"/>
          </w:tcPr>
          <w:p w14:paraId="770ADF75"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 – 11.2</w:t>
            </w:r>
          </w:p>
        </w:tc>
        <w:tc>
          <w:tcPr>
            <w:tcW w:w="894" w:type="dxa"/>
          </w:tcPr>
          <w:p w14:paraId="772B6FE8"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5.2</w:t>
            </w:r>
          </w:p>
        </w:tc>
        <w:tc>
          <w:tcPr>
            <w:tcW w:w="777" w:type="dxa"/>
          </w:tcPr>
          <w:p w14:paraId="58710068"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0.7</w:t>
            </w:r>
          </w:p>
        </w:tc>
        <w:tc>
          <w:tcPr>
            <w:tcW w:w="1520" w:type="dxa"/>
          </w:tcPr>
          <w:p w14:paraId="022969A1"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3.5 – 5.7</w:t>
            </w:r>
          </w:p>
        </w:tc>
        <w:tc>
          <w:tcPr>
            <w:tcW w:w="1284" w:type="dxa"/>
          </w:tcPr>
          <w:p w14:paraId="09C602C9" w14:textId="77777777" w:rsidR="00B72797" w:rsidRPr="000F307B"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0.009*</w:t>
            </w:r>
          </w:p>
        </w:tc>
      </w:tr>
    </w:tbl>
    <w:p w14:paraId="2C64A87B" w14:textId="77777777" w:rsidR="00B72797" w:rsidRPr="00FD4618" w:rsidRDefault="00B72797" w:rsidP="00B72797">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FPG- Fasting Plasma Glucose</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HbA1/c- Glycated Haemoglobin</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SD- Standard Deviation</w:t>
      </w:r>
      <w:r w:rsidRPr="00FD4618">
        <w:rPr>
          <w:rFonts w:ascii="Calibri" w:eastAsia="Times New Roman" w:hAnsi="Calibri" w:cs="Times New Roman"/>
          <w:i/>
          <w:iCs/>
          <w:kern w:val="0"/>
          <w:sz w:val="18"/>
          <w:szCs w:val="18"/>
          <w:lang w:val="en-GB" w:eastAsia="en-GB"/>
          <w14:ligatures w14:val="none"/>
        </w:rPr>
        <w:t xml:space="preserve">, </w:t>
      </w:r>
    </w:p>
    <w:p w14:paraId="2CA0374D" w14:textId="77777777" w:rsidR="00B72797" w:rsidRPr="000F307B" w:rsidRDefault="00B72797" w:rsidP="00B72797">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*Statistically Significant p-value</w:t>
      </w:r>
    </w:p>
    <w:p w14:paraId="197655E6" w14:textId="77777777" w:rsidR="00B72797" w:rsidRDefault="00B72797" w:rsidP="00B72797">
      <w:pPr>
        <w:jc w:val="both"/>
        <w:rPr>
          <w:sz w:val="24"/>
          <w:szCs w:val="24"/>
        </w:rPr>
      </w:pPr>
    </w:p>
    <w:p w14:paraId="6BCAC262" w14:textId="77777777" w:rsidR="00B72797" w:rsidRDefault="00B72797" w:rsidP="00B72797">
      <w:pPr>
        <w:jc w:val="both"/>
        <w:rPr>
          <w:sz w:val="24"/>
          <w:szCs w:val="24"/>
        </w:rPr>
      </w:pPr>
    </w:p>
    <w:p w14:paraId="508D0FC6" w14:textId="1BF9246C" w:rsidR="00952CB7" w:rsidRPr="006E482D" w:rsidRDefault="00757888" w:rsidP="00E81590">
      <w:pPr>
        <w:jc w:val="both"/>
        <w:rPr>
          <w:sz w:val="24"/>
          <w:szCs w:val="24"/>
        </w:rPr>
      </w:pPr>
      <w:r w:rsidRPr="006E482D">
        <w:rPr>
          <w:sz w:val="24"/>
          <w:szCs w:val="24"/>
        </w:rPr>
        <w:t>The Doppler systolic pressure of the right and left brachial arteries in the upper</w:t>
      </w:r>
      <w:r w:rsidR="003C3B3C" w:rsidRPr="006E482D">
        <w:rPr>
          <w:sz w:val="24"/>
          <w:szCs w:val="24"/>
        </w:rPr>
        <w:t xml:space="preserve"> </w:t>
      </w:r>
      <w:r w:rsidRPr="006E482D">
        <w:rPr>
          <w:sz w:val="24"/>
          <w:szCs w:val="24"/>
        </w:rPr>
        <w:t>limbs were the same with the dorsalis pedis and posterior tibialis bilaterally of</w:t>
      </w:r>
      <w:r w:rsidR="003C3B3C" w:rsidRPr="006E482D">
        <w:rPr>
          <w:sz w:val="24"/>
          <w:szCs w:val="24"/>
        </w:rPr>
        <w:t xml:space="preserve"> </w:t>
      </w:r>
      <w:r w:rsidRPr="006E482D">
        <w:rPr>
          <w:sz w:val="24"/>
          <w:szCs w:val="24"/>
        </w:rPr>
        <w:t>the lower limbs in 24 (19%) of the diabetic group and 83(83%) of the controls;</w:t>
      </w:r>
      <w:r w:rsidR="003C3B3C" w:rsidRPr="006E482D">
        <w:rPr>
          <w:sz w:val="24"/>
          <w:szCs w:val="24"/>
        </w:rPr>
        <w:t xml:space="preserve"> </w:t>
      </w:r>
      <w:r w:rsidRPr="006E482D">
        <w:rPr>
          <w:sz w:val="24"/>
          <w:szCs w:val="24"/>
        </w:rPr>
        <w:t>giving an ABI of 1. In the case group, 102 (81%) had ABI &lt;1, 34 (27%) had ABI of</w:t>
      </w:r>
      <w:r w:rsidR="003C3B3C" w:rsidRPr="006E482D">
        <w:rPr>
          <w:sz w:val="24"/>
          <w:szCs w:val="24"/>
        </w:rPr>
        <w:t xml:space="preserve"> </w:t>
      </w:r>
      <w:r w:rsidRPr="006E482D">
        <w:rPr>
          <w:sz w:val="24"/>
          <w:szCs w:val="24"/>
        </w:rPr>
        <w:t>&lt;0.9 and 68 (54%) had ABI between 0.90 - 0.99. Among the controls, 17 (17%)</w:t>
      </w:r>
      <w:r w:rsidR="003C3B3C" w:rsidRPr="006E482D">
        <w:rPr>
          <w:sz w:val="24"/>
          <w:szCs w:val="24"/>
        </w:rPr>
        <w:t xml:space="preserve"> </w:t>
      </w:r>
      <w:r w:rsidRPr="006E482D">
        <w:rPr>
          <w:sz w:val="24"/>
          <w:szCs w:val="24"/>
        </w:rPr>
        <w:t xml:space="preserve">had ABI &lt;1 (range 0.91-0.99). None of the controls had an ABI of &lt;0.9. </w:t>
      </w:r>
      <w:r w:rsidRPr="006E482D">
        <w:rPr>
          <w:i/>
          <w:iCs/>
          <w:sz w:val="24"/>
          <w:szCs w:val="24"/>
        </w:rPr>
        <w:t>(See Figure</w:t>
      </w:r>
      <w:r w:rsidR="003C3B3C" w:rsidRPr="006E482D">
        <w:rPr>
          <w:sz w:val="24"/>
          <w:szCs w:val="24"/>
        </w:rPr>
        <w:t xml:space="preserve"> </w:t>
      </w:r>
      <w:r w:rsidR="008123B5">
        <w:rPr>
          <w:i/>
          <w:iCs/>
          <w:sz w:val="24"/>
          <w:szCs w:val="24"/>
        </w:rPr>
        <w:t>1</w:t>
      </w:r>
      <w:r w:rsidRPr="006E482D">
        <w:rPr>
          <w:i/>
          <w:iCs/>
          <w:sz w:val="24"/>
          <w:szCs w:val="24"/>
        </w:rPr>
        <w:t>)</w:t>
      </w:r>
    </w:p>
    <w:p w14:paraId="733FA839" w14:textId="77777777" w:rsidR="00B72797" w:rsidRPr="00FD4618" w:rsidRDefault="00B72797" w:rsidP="00B72797">
      <w:pPr>
        <w:jc w:val="both"/>
        <w:rPr>
          <w:sz w:val="24"/>
          <w:szCs w:val="24"/>
        </w:rPr>
      </w:pPr>
    </w:p>
    <w:p w14:paraId="6C258A5D" w14:textId="77777777" w:rsidR="00B72797" w:rsidRPr="00FD4618" w:rsidRDefault="00B72797" w:rsidP="00B72797">
      <w:pPr>
        <w:jc w:val="both"/>
        <w:rPr>
          <w:rFonts w:ascii="Times New Roman" w:hAnsi="Times New Roman" w:cs="Times New Roman"/>
          <w:sz w:val="24"/>
          <w:szCs w:val="24"/>
        </w:rPr>
      </w:pPr>
      <w:r w:rsidRPr="00FD4618">
        <w:rPr>
          <w:rFonts w:ascii="Times New Roman" w:hAnsi="Times New Roman" w:cs="Times New Roman"/>
          <w:noProof/>
          <w:sz w:val="24"/>
          <w:szCs w:val="24"/>
        </w:rPr>
        <w:lastRenderedPageBreak/>
        <w:drawing>
          <wp:anchor distT="0" distB="0" distL="114300" distR="114300" simplePos="0" relativeHeight="251675648" behindDoc="0" locked="0" layoutInCell="1" allowOverlap="1" wp14:anchorId="21599384" wp14:editId="047CFBD5">
            <wp:simplePos x="0" y="0"/>
            <wp:positionH relativeFrom="column">
              <wp:align>left</wp:align>
            </wp:positionH>
            <wp:positionV relativeFrom="paragraph">
              <wp:align>top</wp:align>
            </wp:positionV>
            <wp:extent cx="5372100" cy="3409950"/>
            <wp:effectExtent l="0" t="0" r="0" b="0"/>
            <wp:wrapSquare wrapText="bothSides"/>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73A1522" w14:textId="77777777" w:rsidR="00B72797" w:rsidRDefault="00B72797" w:rsidP="00B72797">
      <w:pPr>
        <w:jc w:val="both"/>
        <w:rPr>
          <w:rFonts w:ascii="Times New Roman" w:hAnsi="Times New Roman" w:cs="Times New Roman"/>
          <w:b/>
          <w:sz w:val="24"/>
          <w:szCs w:val="24"/>
        </w:rPr>
      </w:pPr>
    </w:p>
    <w:p w14:paraId="0A49A33B" w14:textId="77777777" w:rsidR="00B72797" w:rsidRDefault="00B72797" w:rsidP="00B72797">
      <w:pPr>
        <w:jc w:val="both"/>
        <w:rPr>
          <w:rFonts w:ascii="Times New Roman" w:hAnsi="Times New Roman" w:cs="Times New Roman"/>
          <w:b/>
          <w:sz w:val="24"/>
          <w:szCs w:val="24"/>
        </w:rPr>
      </w:pPr>
    </w:p>
    <w:p w14:paraId="4607B4DF" w14:textId="77777777" w:rsidR="00B72797" w:rsidRDefault="00B72797" w:rsidP="00B72797">
      <w:pPr>
        <w:jc w:val="both"/>
        <w:rPr>
          <w:rFonts w:ascii="Times New Roman" w:hAnsi="Times New Roman" w:cs="Times New Roman"/>
          <w:b/>
          <w:sz w:val="24"/>
          <w:szCs w:val="24"/>
        </w:rPr>
      </w:pPr>
    </w:p>
    <w:p w14:paraId="30B2AFD2" w14:textId="77777777" w:rsidR="00B72797" w:rsidRDefault="00B72797" w:rsidP="00B72797">
      <w:pPr>
        <w:jc w:val="both"/>
        <w:rPr>
          <w:rFonts w:ascii="Times New Roman" w:hAnsi="Times New Roman" w:cs="Times New Roman"/>
          <w:b/>
          <w:sz w:val="24"/>
          <w:szCs w:val="24"/>
        </w:rPr>
      </w:pPr>
    </w:p>
    <w:p w14:paraId="520FD8D7" w14:textId="77777777" w:rsidR="00B72797" w:rsidRDefault="00B72797" w:rsidP="00B72797">
      <w:pPr>
        <w:jc w:val="both"/>
        <w:rPr>
          <w:rFonts w:ascii="Times New Roman" w:hAnsi="Times New Roman" w:cs="Times New Roman"/>
          <w:b/>
          <w:sz w:val="24"/>
          <w:szCs w:val="24"/>
        </w:rPr>
      </w:pPr>
    </w:p>
    <w:p w14:paraId="44FE89DF" w14:textId="77777777" w:rsidR="00B72797" w:rsidRDefault="00B72797" w:rsidP="00B72797">
      <w:pPr>
        <w:jc w:val="both"/>
        <w:rPr>
          <w:rFonts w:ascii="Times New Roman" w:hAnsi="Times New Roman" w:cs="Times New Roman"/>
          <w:b/>
          <w:sz w:val="24"/>
          <w:szCs w:val="24"/>
        </w:rPr>
      </w:pPr>
    </w:p>
    <w:p w14:paraId="73FBFAB6" w14:textId="77777777" w:rsidR="00B72797" w:rsidRDefault="00B72797" w:rsidP="00B72797">
      <w:pPr>
        <w:jc w:val="both"/>
        <w:rPr>
          <w:rFonts w:ascii="Times New Roman" w:hAnsi="Times New Roman" w:cs="Times New Roman"/>
          <w:b/>
          <w:sz w:val="24"/>
          <w:szCs w:val="24"/>
        </w:rPr>
      </w:pPr>
    </w:p>
    <w:p w14:paraId="24CE1BFE" w14:textId="77777777" w:rsidR="00B72797" w:rsidRDefault="00B72797" w:rsidP="00B72797">
      <w:pPr>
        <w:jc w:val="both"/>
        <w:rPr>
          <w:rFonts w:ascii="Times New Roman" w:hAnsi="Times New Roman" w:cs="Times New Roman"/>
          <w:b/>
          <w:sz w:val="24"/>
          <w:szCs w:val="24"/>
        </w:rPr>
      </w:pPr>
    </w:p>
    <w:p w14:paraId="1214AD21" w14:textId="77777777" w:rsidR="00B72797" w:rsidRDefault="00B72797" w:rsidP="00B72797">
      <w:pPr>
        <w:jc w:val="both"/>
        <w:rPr>
          <w:rFonts w:ascii="Times New Roman" w:hAnsi="Times New Roman" w:cs="Times New Roman"/>
          <w:b/>
          <w:sz w:val="24"/>
          <w:szCs w:val="24"/>
        </w:rPr>
      </w:pPr>
    </w:p>
    <w:p w14:paraId="3E4273E6" w14:textId="77777777" w:rsidR="00B72797" w:rsidRDefault="00B72797" w:rsidP="00B72797">
      <w:pPr>
        <w:jc w:val="both"/>
        <w:rPr>
          <w:rFonts w:ascii="Times New Roman" w:hAnsi="Times New Roman" w:cs="Times New Roman"/>
          <w:b/>
          <w:sz w:val="24"/>
          <w:szCs w:val="24"/>
        </w:rPr>
      </w:pPr>
    </w:p>
    <w:p w14:paraId="16651F24" w14:textId="77777777" w:rsidR="00B72797" w:rsidRDefault="00B72797" w:rsidP="00B72797">
      <w:pPr>
        <w:jc w:val="both"/>
        <w:rPr>
          <w:rFonts w:ascii="Times New Roman" w:hAnsi="Times New Roman" w:cs="Times New Roman"/>
          <w:b/>
          <w:sz w:val="24"/>
          <w:szCs w:val="24"/>
        </w:rPr>
      </w:pPr>
    </w:p>
    <w:p w14:paraId="406860B9" w14:textId="77777777" w:rsidR="00B72797" w:rsidRPr="00FD4618" w:rsidRDefault="00B72797" w:rsidP="00B72797">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1: </w:t>
      </w:r>
      <w:r w:rsidRPr="00FD4618">
        <w:rPr>
          <w:rFonts w:ascii="Times New Roman" w:hAnsi="Times New Roman" w:cs="Times New Roman"/>
          <w:b/>
          <w:i/>
          <w:sz w:val="24"/>
          <w:szCs w:val="24"/>
        </w:rPr>
        <w:t>Ankle Brachial Index of Cases and Controls (Based on Sex)</w:t>
      </w:r>
    </w:p>
    <w:p w14:paraId="7F537F55" w14:textId="77777777" w:rsidR="00B72797" w:rsidRPr="00FD4618" w:rsidRDefault="00B72797" w:rsidP="00B72797">
      <w:pPr>
        <w:pStyle w:val="NoSpacing"/>
        <w:rPr>
          <w:sz w:val="24"/>
          <w:szCs w:val="24"/>
        </w:rPr>
      </w:pPr>
      <w:r w:rsidRPr="00FD4618">
        <w:rPr>
          <w:sz w:val="24"/>
          <w:szCs w:val="24"/>
        </w:rPr>
        <w:t>ABI values grouped into 1, 0.9-0.99 and &lt;0.9 (</w:t>
      </w:r>
      <w:proofErr w:type="spellStart"/>
      <w:r w:rsidRPr="00FD4618">
        <w:rPr>
          <w:sz w:val="24"/>
          <w:szCs w:val="24"/>
        </w:rPr>
        <w:t>colour</w:t>
      </w:r>
      <w:proofErr w:type="spellEnd"/>
      <w:r w:rsidRPr="00FD4618">
        <w:rPr>
          <w:sz w:val="24"/>
          <w:szCs w:val="24"/>
        </w:rPr>
        <w:t>-coded)</w:t>
      </w:r>
    </w:p>
    <w:p w14:paraId="4148CFD2" w14:textId="77777777" w:rsidR="00B72797" w:rsidRPr="00FD4618" w:rsidRDefault="00B72797" w:rsidP="00B72797">
      <w:pPr>
        <w:pStyle w:val="NoSpacing"/>
        <w:rPr>
          <w:i/>
          <w:sz w:val="24"/>
          <w:szCs w:val="24"/>
        </w:rPr>
      </w:pPr>
      <w:r w:rsidRPr="00FD4618">
        <w:rPr>
          <w:i/>
          <w:sz w:val="24"/>
          <w:szCs w:val="24"/>
        </w:rPr>
        <w:t>ABI* Ankle Brachial Index</w:t>
      </w:r>
    </w:p>
    <w:p w14:paraId="6E7A3125" w14:textId="77777777" w:rsidR="00B72797" w:rsidRDefault="00B72797" w:rsidP="00343981">
      <w:pPr>
        <w:jc w:val="both"/>
        <w:rPr>
          <w:sz w:val="24"/>
          <w:szCs w:val="24"/>
        </w:rPr>
      </w:pPr>
    </w:p>
    <w:p w14:paraId="77F53F14" w14:textId="03765A7D" w:rsidR="00500FF7" w:rsidRPr="006E482D" w:rsidRDefault="00500FF7" w:rsidP="00343981">
      <w:pPr>
        <w:jc w:val="both"/>
        <w:rPr>
          <w:sz w:val="24"/>
          <w:szCs w:val="24"/>
        </w:rPr>
      </w:pPr>
      <w:r w:rsidRPr="006E482D">
        <w:rPr>
          <w:sz w:val="24"/>
          <w:szCs w:val="24"/>
        </w:rPr>
        <w:t>Patients with diabetes and hypertension was seen in 25 (19.8%) of the</w:t>
      </w:r>
      <w:r w:rsidR="003C3B3C" w:rsidRPr="006E482D">
        <w:rPr>
          <w:sz w:val="24"/>
          <w:szCs w:val="24"/>
        </w:rPr>
        <w:t xml:space="preserve"> </w:t>
      </w:r>
      <w:r w:rsidRPr="006E482D">
        <w:rPr>
          <w:sz w:val="24"/>
          <w:szCs w:val="24"/>
        </w:rPr>
        <w:t>cases and 15 (15%) of the controls. The average duration of hypertension in</w:t>
      </w:r>
      <w:r w:rsidR="003C3B3C" w:rsidRPr="006E482D">
        <w:rPr>
          <w:sz w:val="24"/>
          <w:szCs w:val="24"/>
        </w:rPr>
        <w:t xml:space="preserve"> </w:t>
      </w:r>
      <w:r w:rsidRPr="006E482D">
        <w:rPr>
          <w:sz w:val="24"/>
          <w:szCs w:val="24"/>
        </w:rPr>
        <w:t xml:space="preserve">the </w:t>
      </w:r>
      <w:r w:rsidR="003C3B3C" w:rsidRPr="006E482D">
        <w:rPr>
          <w:sz w:val="24"/>
          <w:szCs w:val="24"/>
        </w:rPr>
        <w:t>PLWDM</w:t>
      </w:r>
      <w:r w:rsidRPr="006E482D">
        <w:rPr>
          <w:sz w:val="24"/>
          <w:szCs w:val="24"/>
        </w:rPr>
        <w:t xml:space="preserve"> group was 6.16 years (±3.4) with a mean age of onset at 47.7</w:t>
      </w:r>
      <w:r w:rsidR="003C3B3C" w:rsidRPr="006E482D">
        <w:rPr>
          <w:sz w:val="24"/>
          <w:szCs w:val="24"/>
        </w:rPr>
        <w:t xml:space="preserve"> </w:t>
      </w:r>
      <w:r w:rsidRPr="006E482D">
        <w:rPr>
          <w:sz w:val="24"/>
          <w:szCs w:val="24"/>
        </w:rPr>
        <w:t>years (±3.7). The controls that were hypertensive had a mean age of onset</w:t>
      </w:r>
      <w:r w:rsidR="003C3B3C" w:rsidRPr="006E482D">
        <w:rPr>
          <w:sz w:val="24"/>
          <w:szCs w:val="24"/>
        </w:rPr>
        <w:t xml:space="preserve"> </w:t>
      </w:r>
      <w:r w:rsidRPr="006E482D">
        <w:rPr>
          <w:sz w:val="24"/>
          <w:szCs w:val="24"/>
        </w:rPr>
        <w:t>at 47.1years (±4.2) and average duration of 6 years (±3). The diabetic</w:t>
      </w:r>
      <w:r w:rsidR="003C3B3C" w:rsidRPr="006E482D">
        <w:rPr>
          <w:sz w:val="24"/>
          <w:szCs w:val="24"/>
        </w:rPr>
        <w:t xml:space="preserve"> </w:t>
      </w:r>
      <w:r w:rsidRPr="006E482D">
        <w:rPr>
          <w:sz w:val="24"/>
          <w:szCs w:val="24"/>
        </w:rPr>
        <w:t>patients with hypertension had a significantly higher mean HbA1c of 8.1%</w:t>
      </w:r>
      <w:r w:rsidR="003C3B3C" w:rsidRPr="006E482D">
        <w:rPr>
          <w:sz w:val="24"/>
          <w:szCs w:val="24"/>
        </w:rPr>
        <w:t xml:space="preserve">, </w:t>
      </w:r>
      <w:r w:rsidRPr="006E482D">
        <w:rPr>
          <w:sz w:val="24"/>
          <w:szCs w:val="24"/>
        </w:rPr>
        <w:t xml:space="preserve">compared to the </w:t>
      </w:r>
      <w:r w:rsidR="00CF00E4" w:rsidRPr="006E482D">
        <w:rPr>
          <w:sz w:val="24"/>
          <w:szCs w:val="24"/>
        </w:rPr>
        <w:t>people living with diabetes mellitus</w:t>
      </w:r>
      <w:r w:rsidRPr="006E482D">
        <w:rPr>
          <w:sz w:val="24"/>
          <w:szCs w:val="24"/>
        </w:rPr>
        <w:t xml:space="preserve"> without hypertension with HbA1c of</w:t>
      </w:r>
      <w:r w:rsidR="003C3B3C" w:rsidRPr="006E482D">
        <w:rPr>
          <w:sz w:val="24"/>
          <w:szCs w:val="24"/>
        </w:rPr>
        <w:t xml:space="preserve"> </w:t>
      </w:r>
      <w:r w:rsidRPr="006E482D">
        <w:rPr>
          <w:sz w:val="24"/>
          <w:szCs w:val="24"/>
        </w:rPr>
        <w:t xml:space="preserve">7.5% (p= 0.036). The HbA1c in the </w:t>
      </w:r>
      <w:r w:rsidR="00CF00E4" w:rsidRPr="006E482D">
        <w:rPr>
          <w:sz w:val="24"/>
          <w:szCs w:val="24"/>
        </w:rPr>
        <w:t>people living with diabetes mellitus (</w:t>
      </w:r>
      <w:bookmarkStart w:id="0" w:name="_Hlk193113348"/>
      <w:r w:rsidR="00CF00E4" w:rsidRPr="006E482D">
        <w:rPr>
          <w:sz w:val="24"/>
          <w:szCs w:val="24"/>
        </w:rPr>
        <w:t>PLWDM</w:t>
      </w:r>
      <w:bookmarkEnd w:id="0"/>
      <w:r w:rsidR="00CF00E4" w:rsidRPr="006E482D">
        <w:rPr>
          <w:sz w:val="24"/>
          <w:szCs w:val="24"/>
        </w:rPr>
        <w:t>) and</w:t>
      </w:r>
      <w:r w:rsidRPr="006E482D">
        <w:rPr>
          <w:sz w:val="24"/>
          <w:szCs w:val="24"/>
        </w:rPr>
        <w:t xml:space="preserve"> hypertension</w:t>
      </w:r>
      <w:r w:rsidR="003C3B3C" w:rsidRPr="006E482D">
        <w:rPr>
          <w:sz w:val="24"/>
          <w:szCs w:val="24"/>
        </w:rPr>
        <w:t xml:space="preserve"> </w:t>
      </w:r>
      <w:r w:rsidRPr="006E482D">
        <w:rPr>
          <w:sz w:val="24"/>
          <w:szCs w:val="24"/>
        </w:rPr>
        <w:t>compared to the hypertensive controls was also significantly higher (8.1%</w:t>
      </w:r>
      <w:r w:rsidR="003C3B3C" w:rsidRPr="006E482D">
        <w:rPr>
          <w:sz w:val="24"/>
          <w:szCs w:val="24"/>
        </w:rPr>
        <w:t xml:space="preserve"> </w:t>
      </w:r>
      <w:r w:rsidRPr="006E482D">
        <w:rPr>
          <w:sz w:val="24"/>
          <w:szCs w:val="24"/>
        </w:rPr>
        <w:t xml:space="preserve">vs 5.3%; </w:t>
      </w:r>
      <w:r w:rsidRPr="006E482D">
        <w:rPr>
          <w:i/>
          <w:iCs/>
          <w:sz w:val="24"/>
          <w:szCs w:val="24"/>
        </w:rPr>
        <w:t>p</w:t>
      </w:r>
      <w:r w:rsidRPr="006E482D">
        <w:rPr>
          <w:sz w:val="24"/>
          <w:szCs w:val="24"/>
        </w:rPr>
        <w:t>= &lt;0.00001). The HbA1c in the control group with hypertension</w:t>
      </w:r>
      <w:r w:rsidR="003C3B3C" w:rsidRPr="006E482D">
        <w:rPr>
          <w:sz w:val="24"/>
          <w:szCs w:val="24"/>
        </w:rPr>
        <w:t xml:space="preserve"> </w:t>
      </w:r>
      <w:r w:rsidRPr="006E482D">
        <w:rPr>
          <w:sz w:val="24"/>
          <w:szCs w:val="24"/>
        </w:rPr>
        <w:t>and without hypertension were 5.3% and 5.2% respectively.</w:t>
      </w:r>
    </w:p>
    <w:p w14:paraId="29FF4110" w14:textId="5299A98F" w:rsidR="00500FF7" w:rsidRDefault="00CF00E4" w:rsidP="00343981">
      <w:pPr>
        <w:jc w:val="both"/>
        <w:rPr>
          <w:i/>
          <w:iCs/>
          <w:sz w:val="24"/>
          <w:szCs w:val="24"/>
        </w:rPr>
      </w:pPr>
      <w:bookmarkStart w:id="1" w:name="_Hlk193113296"/>
      <w:r w:rsidRPr="006E482D">
        <w:rPr>
          <w:sz w:val="24"/>
          <w:szCs w:val="24"/>
        </w:rPr>
        <w:t>People living with diabetes mellitus (PLWDM)</w:t>
      </w:r>
      <w:r w:rsidR="00500FF7" w:rsidRPr="006E482D">
        <w:rPr>
          <w:sz w:val="24"/>
          <w:szCs w:val="24"/>
        </w:rPr>
        <w:t xml:space="preserve"> </w:t>
      </w:r>
      <w:bookmarkEnd w:id="1"/>
      <w:r w:rsidRPr="006E482D">
        <w:rPr>
          <w:sz w:val="24"/>
          <w:szCs w:val="24"/>
        </w:rPr>
        <w:t>and</w:t>
      </w:r>
      <w:r w:rsidR="00500FF7" w:rsidRPr="006E482D">
        <w:rPr>
          <w:sz w:val="24"/>
          <w:szCs w:val="24"/>
        </w:rPr>
        <w:t xml:space="preserve"> hypertension all had ABI of &lt;1 </w:t>
      </w:r>
      <w:proofErr w:type="gramStart"/>
      <w:r w:rsidR="00500FF7" w:rsidRPr="006E482D">
        <w:rPr>
          <w:sz w:val="24"/>
          <w:szCs w:val="24"/>
        </w:rPr>
        <w:t>( right</w:t>
      </w:r>
      <w:proofErr w:type="gramEnd"/>
      <w:r w:rsidR="00500FF7" w:rsidRPr="006E482D">
        <w:rPr>
          <w:sz w:val="24"/>
          <w:szCs w:val="24"/>
        </w:rPr>
        <w:t xml:space="preserve"> ABI 0.87,</w:t>
      </w:r>
      <w:r w:rsidR="003C3B3C" w:rsidRPr="006E482D">
        <w:rPr>
          <w:sz w:val="24"/>
          <w:szCs w:val="24"/>
        </w:rPr>
        <w:t xml:space="preserve"> </w:t>
      </w:r>
      <w:r w:rsidR="00500FF7" w:rsidRPr="006E482D">
        <w:rPr>
          <w:sz w:val="24"/>
          <w:szCs w:val="24"/>
        </w:rPr>
        <w:t>left ABI 0.87) which was significantly lower than the non-hypertensive</w:t>
      </w:r>
      <w:r w:rsidR="003C3B3C" w:rsidRPr="006E482D">
        <w:rPr>
          <w:sz w:val="24"/>
          <w:szCs w:val="24"/>
        </w:rPr>
        <w:t xml:space="preserve"> </w:t>
      </w:r>
      <w:r w:rsidRPr="006E482D">
        <w:rPr>
          <w:sz w:val="24"/>
          <w:szCs w:val="24"/>
        </w:rPr>
        <w:t>PLWDM</w:t>
      </w:r>
      <w:r w:rsidR="00500FF7" w:rsidRPr="006E482D">
        <w:rPr>
          <w:sz w:val="24"/>
          <w:szCs w:val="24"/>
        </w:rPr>
        <w:t>, right ABI 0.94, left ABI 0.94; p= 0.0001 and 0.0001 for the</w:t>
      </w:r>
      <w:r w:rsidR="003C3B3C" w:rsidRPr="006E482D">
        <w:rPr>
          <w:sz w:val="24"/>
          <w:szCs w:val="24"/>
        </w:rPr>
        <w:t xml:space="preserve"> </w:t>
      </w:r>
      <w:r w:rsidR="00500FF7" w:rsidRPr="006E482D">
        <w:rPr>
          <w:sz w:val="24"/>
          <w:szCs w:val="24"/>
        </w:rPr>
        <w:t xml:space="preserve">right and left ABI respectively. </w:t>
      </w:r>
      <w:r w:rsidR="00500FF7" w:rsidRPr="006E482D">
        <w:rPr>
          <w:i/>
          <w:iCs/>
          <w:sz w:val="24"/>
          <w:szCs w:val="24"/>
        </w:rPr>
        <w:t xml:space="preserve">(See Tables </w:t>
      </w:r>
      <w:r w:rsidR="001E24CD" w:rsidRPr="006E482D">
        <w:rPr>
          <w:i/>
          <w:iCs/>
          <w:sz w:val="24"/>
          <w:szCs w:val="24"/>
        </w:rPr>
        <w:t xml:space="preserve">2 </w:t>
      </w:r>
      <w:r w:rsidR="0087213F" w:rsidRPr="006E482D">
        <w:rPr>
          <w:i/>
          <w:iCs/>
          <w:sz w:val="24"/>
          <w:szCs w:val="24"/>
        </w:rPr>
        <w:t>&amp;</w:t>
      </w:r>
      <w:r w:rsidR="001E24CD" w:rsidRPr="006E482D">
        <w:rPr>
          <w:i/>
          <w:iCs/>
          <w:sz w:val="24"/>
          <w:szCs w:val="24"/>
        </w:rPr>
        <w:t xml:space="preserve"> 3</w:t>
      </w:r>
      <w:r w:rsidR="00500FF7" w:rsidRPr="006E482D">
        <w:rPr>
          <w:i/>
          <w:iCs/>
          <w:sz w:val="24"/>
          <w:szCs w:val="24"/>
        </w:rPr>
        <w:t>)</w:t>
      </w:r>
    </w:p>
    <w:p w14:paraId="1C81FD33" w14:textId="77777777" w:rsidR="00B72797" w:rsidRDefault="00B72797" w:rsidP="00B72797">
      <w:pPr>
        <w:jc w:val="both"/>
        <w:rPr>
          <w:sz w:val="24"/>
          <w:szCs w:val="24"/>
        </w:rPr>
      </w:pPr>
    </w:p>
    <w:p w14:paraId="7A75FFC5" w14:textId="77777777" w:rsidR="00B72797" w:rsidRDefault="00B72797" w:rsidP="00B72797">
      <w:pPr>
        <w:jc w:val="both"/>
        <w:rPr>
          <w:sz w:val="24"/>
          <w:szCs w:val="24"/>
        </w:rPr>
      </w:pPr>
    </w:p>
    <w:p w14:paraId="4F6AF211" w14:textId="77777777" w:rsidR="00B72797" w:rsidRDefault="00B72797" w:rsidP="00B72797">
      <w:pPr>
        <w:jc w:val="both"/>
        <w:rPr>
          <w:sz w:val="24"/>
          <w:szCs w:val="24"/>
        </w:rPr>
      </w:pPr>
    </w:p>
    <w:p w14:paraId="1812081E" w14:textId="77777777" w:rsidR="00B72797" w:rsidRDefault="00B72797" w:rsidP="00B72797">
      <w:pPr>
        <w:jc w:val="both"/>
        <w:rPr>
          <w:sz w:val="24"/>
          <w:szCs w:val="24"/>
        </w:rPr>
      </w:pPr>
    </w:p>
    <w:p w14:paraId="41DB4D4B" w14:textId="77777777" w:rsidR="00B72797" w:rsidRPr="006D31F6" w:rsidRDefault="00B72797" w:rsidP="00B72797">
      <w:pPr>
        <w:jc w:val="both"/>
        <w:rPr>
          <w:rFonts w:ascii="Times New Roman" w:hAnsi="Times New Roman" w:cs="Times New Roman"/>
          <w:b/>
          <w:sz w:val="24"/>
          <w:szCs w:val="24"/>
        </w:rPr>
      </w:pPr>
      <w:r w:rsidRPr="006D31F6">
        <w:rPr>
          <w:rFonts w:ascii="Times New Roman" w:hAnsi="Times New Roman" w:cs="Times New Roman"/>
          <w:b/>
          <w:sz w:val="24"/>
          <w:szCs w:val="24"/>
        </w:rPr>
        <w:lastRenderedPageBreak/>
        <w:t>Table 2</w:t>
      </w:r>
    </w:p>
    <w:p w14:paraId="1530FFD4" w14:textId="77777777" w:rsidR="00B72797" w:rsidRPr="00FD4618" w:rsidRDefault="00B72797" w:rsidP="00B72797">
      <w:pPr>
        <w:jc w:val="both"/>
        <w:rPr>
          <w:rFonts w:ascii="Times New Roman" w:hAnsi="Times New Roman" w:cs="Times New Roman"/>
          <w:b/>
          <w:i/>
          <w:sz w:val="24"/>
          <w:szCs w:val="24"/>
        </w:rPr>
      </w:pPr>
      <w:r w:rsidRPr="00FD4618">
        <w:rPr>
          <w:rFonts w:ascii="Times New Roman" w:hAnsi="Times New Roman" w:cs="Times New Roman"/>
          <w:b/>
          <w:i/>
          <w:sz w:val="24"/>
          <w:szCs w:val="24"/>
        </w:rPr>
        <w:t>Comparison of variables between the Cases with and without PAD</w:t>
      </w:r>
    </w:p>
    <w:p w14:paraId="13D329BB" w14:textId="77777777" w:rsidR="00B72797" w:rsidRPr="00FD4618" w:rsidRDefault="00B72797" w:rsidP="00B72797">
      <w:pPr>
        <w:jc w:val="both"/>
        <w:rPr>
          <w:rFonts w:ascii="Times New Roman" w:hAnsi="Times New Roman" w:cs="Times New Roman"/>
          <w:sz w:val="24"/>
          <w:szCs w:val="24"/>
        </w:rPr>
      </w:pPr>
    </w:p>
    <w:tbl>
      <w:tblPr>
        <w:tblStyle w:val="LightList-Accent11"/>
        <w:tblW w:w="9648" w:type="dxa"/>
        <w:tblLook w:val="04A0" w:firstRow="1" w:lastRow="0" w:firstColumn="1" w:lastColumn="0" w:noHBand="0" w:noVBand="1"/>
      </w:tblPr>
      <w:tblGrid>
        <w:gridCol w:w="2196"/>
        <w:gridCol w:w="1422"/>
        <w:gridCol w:w="1512"/>
        <w:gridCol w:w="1638"/>
        <w:gridCol w:w="1170"/>
        <w:gridCol w:w="1710"/>
      </w:tblGrid>
      <w:tr w:rsidR="00B72797" w:rsidRPr="00FD4618" w14:paraId="2C915387" w14:textId="77777777" w:rsidTr="0005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26F4A9E0" w14:textId="77777777" w:rsidR="00B72797" w:rsidRPr="00FD4618" w:rsidRDefault="00B72797" w:rsidP="00057D24">
            <w:pPr>
              <w:jc w:val="center"/>
              <w:rPr>
                <w:rFonts w:ascii="Times New Roman" w:hAnsi="Times New Roman" w:cs="Times New Roman"/>
                <w:sz w:val="24"/>
                <w:szCs w:val="24"/>
              </w:rPr>
            </w:pPr>
            <w:r w:rsidRPr="00FD4618">
              <w:rPr>
                <w:rFonts w:ascii="Times New Roman" w:hAnsi="Times New Roman" w:cs="Times New Roman"/>
                <w:sz w:val="24"/>
                <w:szCs w:val="24"/>
              </w:rPr>
              <w:t>Variable</w:t>
            </w:r>
          </w:p>
        </w:tc>
        <w:tc>
          <w:tcPr>
            <w:tcW w:w="1422" w:type="dxa"/>
          </w:tcPr>
          <w:p w14:paraId="1325C008"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PAD Cases</w:t>
            </w:r>
          </w:p>
          <w:p w14:paraId="2A44BB97"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 34)</w:t>
            </w:r>
          </w:p>
        </w:tc>
        <w:tc>
          <w:tcPr>
            <w:tcW w:w="1512" w:type="dxa"/>
          </w:tcPr>
          <w:p w14:paraId="29DD4AAD"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D4618">
              <w:rPr>
                <w:rFonts w:ascii="Times New Roman" w:hAnsi="Times New Roman" w:cs="Times New Roman"/>
                <w:b w:val="0"/>
                <w:color w:val="auto"/>
                <w:sz w:val="24"/>
                <w:szCs w:val="24"/>
              </w:rPr>
              <w:t>+/- SD</w:t>
            </w:r>
          </w:p>
        </w:tc>
        <w:tc>
          <w:tcPr>
            <w:tcW w:w="1638" w:type="dxa"/>
          </w:tcPr>
          <w:p w14:paraId="298698E1"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Cases without PAD</w:t>
            </w:r>
          </w:p>
          <w:p w14:paraId="2BA3B4E6"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(N=92)</w:t>
            </w:r>
          </w:p>
        </w:tc>
        <w:tc>
          <w:tcPr>
            <w:tcW w:w="1170" w:type="dxa"/>
          </w:tcPr>
          <w:p w14:paraId="425FA822"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rPr>
            </w:pPr>
            <w:r w:rsidRPr="00FD4618">
              <w:rPr>
                <w:rFonts w:ascii="Times New Roman" w:hAnsi="Times New Roman" w:cs="Times New Roman"/>
                <w:b w:val="0"/>
                <w:i/>
                <w:color w:val="auto"/>
                <w:sz w:val="24"/>
                <w:szCs w:val="24"/>
              </w:rPr>
              <w:t>+/- SD</w:t>
            </w:r>
          </w:p>
        </w:tc>
        <w:tc>
          <w:tcPr>
            <w:tcW w:w="1710" w:type="dxa"/>
          </w:tcPr>
          <w:p w14:paraId="6AC1EC40"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p-value</w:t>
            </w:r>
          </w:p>
        </w:tc>
      </w:tr>
      <w:tr w:rsidR="00B72797" w:rsidRPr="00FD4618" w14:paraId="73AC7ED7"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5E3E3AAE"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Age </w:t>
            </w:r>
            <w:r w:rsidRPr="00FD4618">
              <w:rPr>
                <w:rFonts w:ascii="Calibri" w:hAnsi="Calibri" w:cs="Calibri"/>
                <w:b w:val="0"/>
                <w:i/>
                <w:color w:val="000000"/>
                <w:sz w:val="24"/>
                <w:szCs w:val="24"/>
              </w:rPr>
              <w:t>(years)</w:t>
            </w:r>
          </w:p>
        </w:tc>
        <w:tc>
          <w:tcPr>
            <w:tcW w:w="1422" w:type="dxa"/>
          </w:tcPr>
          <w:p w14:paraId="145E20D8"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512" w:type="dxa"/>
          </w:tcPr>
          <w:p w14:paraId="7A1ECD11"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5.4</w:t>
            </w:r>
          </w:p>
        </w:tc>
        <w:tc>
          <w:tcPr>
            <w:tcW w:w="1638" w:type="dxa"/>
          </w:tcPr>
          <w:p w14:paraId="0AADF3C6"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170" w:type="dxa"/>
          </w:tcPr>
          <w:p w14:paraId="4E6DAA4D"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5.7</w:t>
            </w:r>
          </w:p>
        </w:tc>
        <w:tc>
          <w:tcPr>
            <w:tcW w:w="1710" w:type="dxa"/>
          </w:tcPr>
          <w:p w14:paraId="602B2EB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r>
      <w:tr w:rsidR="00B72797" w:rsidRPr="00FD4618" w14:paraId="3A780BF0"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3B8B062D"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M/F Ratio</w:t>
            </w:r>
          </w:p>
        </w:tc>
        <w:tc>
          <w:tcPr>
            <w:tcW w:w="2934" w:type="dxa"/>
            <w:gridSpan w:val="2"/>
          </w:tcPr>
          <w:p w14:paraId="5F78C0CA"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proofErr w:type="gramStart"/>
            <w:r w:rsidRPr="00FD4618">
              <w:rPr>
                <w:rFonts w:ascii="Calibri" w:hAnsi="Calibri" w:cs="Calibri"/>
                <w:i/>
                <w:color w:val="000000"/>
                <w:sz w:val="24"/>
                <w:szCs w:val="24"/>
              </w:rPr>
              <w:t>1.6 :</w:t>
            </w:r>
            <w:proofErr w:type="gramEnd"/>
            <w:r w:rsidRPr="00FD4618">
              <w:rPr>
                <w:rFonts w:ascii="Calibri" w:hAnsi="Calibri" w:cs="Calibri"/>
                <w:i/>
                <w:color w:val="000000"/>
                <w:sz w:val="24"/>
                <w:szCs w:val="24"/>
              </w:rPr>
              <w:t xml:space="preserve"> 1</w:t>
            </w:r>
          </w:p>
        </w:tc>
        <w:tc>
          <w:tcPr>
            <w:tcW w:w="2808" w:type="dxa"/>
            <w:gridSpan w:val="2"/>
          </w:tcPr>
          <w:p w14:paraId="3688FA6C"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proofErr w:type="gramStart"/>
            <w:r w:rsidRPr="00FD4618">
              <w:rPr>
                <w:rFonts w:ascii="Calibri" w:hAnsi="Calibri" w:cs="Calibri"/>
                <w:i/>
                <w:color w:val="000000"/>
                <w:sz w:val="24"/>
                <w:szCs w:val="24"/>
              </w:rPr>
              <w:t>1.02 :</w:t>
            </w:r>
            <w:proofErr w:type="gramEnd"/>
            <w:r w:rsidRPr="00FD4618">
              <w:rPr>
                <w:rFonts w:ascii="Calibri" w:hAnsi="Calibri" w:cs="Calibri"/>
                <w:i/>
                <w:color w:val="000000"/>
                <w:sz w:val="24"/>
                <w:szCs w:val="24"/>
              </w:rPr>
              <w:t xml:space="preserve"> 1</w:t>
            </w:r>
          </w:p>
        </w:tc>
        <w:tc>
          <w:tcPr>
            <w:tcW w:w="1710" w:type="dxa"/>
          </w:tcPr>
          <w:p w14:paraId="3FFBD06F"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0.29</w:t>
            </w:r>
          </w:p>
        </w:tc>
      </w:tr>
      <w:tr w:rsidR="00B72797" w:rsidRPr="00FD4618" w14:paraId="22A76C49"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2A6ED952"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DM Duration </w:t>
            </w:r>
            <w:r w:rsidRPr="00FD4618">
              <w:rPr>
                <w:rFonts w:ascii="Calibri" w:hAnsi="Calibri" w:cs="Calibri"/>
                <w:b w:val="0"/>
                <w:i/>
                <w:color w:val="000000"/>
                <w:sz w:val="24"/>
                <w:szCs w:val="24"/>
              </w:rPr>
              <w:t>(years)</w:t>
            </w:r>
          </w:p>
        </w:tc>
        <w:tc>
          <w:tcPr>
            <w:tcW w:w="1422" w:type="dxa"/>
          </w:tcPr>
          <w:p w14:paraId="7993DE2D"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1512" w:type="dxa"/>
          </w:tcPr>
          <w:p w14:paraId="38BF57D0"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2.4</w:t>
            </w:r>
          </w:p>
        </w:tc>
        <w:tc>
          <w:tcPr>
            <w:tcW w:w="1638" w:type="dxa"/>
          </w:tcPr>
          <w:p w14:paraId="1F989CF5"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5.1</w:t>
            </w:r>
          </w:p>
        </w:tc>
        <w:tc>
          <w:tcPr>
            <w:tcW w:w="1170" w:type="dxa"/>
          </w:tcPr>
          <w:p w14:paraId="3CCA270A"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w:t>
            </w:r>
          </w:p>
        </w:tc>
        <w:tc>
          <w:tcPr>
            <w:tcW w:w="1710" w:type="dxa"/>
          </w:tcPr>
          <w:p w14:paraId="324881C7"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B72797" w:rsidRPr="00FD4618" w14:paraId="056CDBCE"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0BF200D1"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FPG </w:t>
            </w:r>
            <w:r w:rsidRPr="00FD4618">
              <w:rPr>
                <w:rFonts w:ascii="Calibri" w:hAnsi="Calibri" w:cs="Calibri"/>
                <w:b w:val="0"/>
                <w:i/>
                <w:color w:val="000000"/>
                <w:sz w:val="24"/>
                <w:szCs w:val="24"/>
              </w:rPr>
              <w:t>(mmol/L)</w:t>
            </w:r>
          </w:p>
        </w:tc>
        <w:tc>
          <w:tcPr>
            <w:tcW w:w="1422" w:type="dxa"/>
          </w:tcPr>
          <w:p w14:paraId="5E1612AA"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7.3</w:t>
            </w:r>
          </w:p>
        </w:tc>
        <w:tc>
          <w:tcPr>
            <w:tcW w:w="1512" w:type="dxa"/>
          </w:tcPr>
          <w:p w14:paraId="0FD6DB34"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w:t>
            </w:r>
          </w:p>
        </w:tc>
        <w:tc>
          <w:tcPr>
            <w:tcW w:w="1638" w:type="dxa"/>
          </w:tcPr>
          <w:p w14:paraId="40A40C65"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170" w:type="dxa"/>
          </w:tcPr>
          <w:p w14:paraId="707C4280"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1.7</w:t>
            </w:r>
          </w:p>
        </w:tc>
        <w:tc>
          <w:tcPr>
            <w:tcW w:w="1710" w:type="dxa"/>
          </w:tcPr>
          <w:p w14:paraId="6A10111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0.39</w:t>
            </w:r>
          </w:p>
        </w:tc>
      </w:tr>
      <w:tr w:rsidR="00B72797" w:rsidRPr="00FD4618" w14:paraId="3CD17B50"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C391AA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HbA1c </w:t>
            </w:r>
            <w:r w:rsidRPr="00FD4618">
              <w:rPr>
                <w:rFonts w:ascii="Calibri" w:hAnsi="Calibri" w:cs="Calibri"/>
                <w:b w:val="0"/>
                <w:i/>
                <w:color w:val="000000"/>
                <w:sz w:val="24"/>
                <w:szCs w:val="24"/>
              </w:rPr>
              <w:t>(%)</w:t>
            </w:r>
          </w:p>
        </w:tc>
        <w:tc>
          <w:tcPr>
            <w:tcW w:w="1422" w:type="dxa"/>
          </w:tcPr>
          <w:p w14:paraId="75BFF73E"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1512" w:type="dxa"/>
          </w:tcPr>
          <w:p w14:paraId="607CF46A"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w:t>
            </w:r>
            <w:r w:rsidRPr="00FD4618">
              <w:rPr>
                <w:rFonts w:ascii="Calibri" w:hAnsi="Calibri" w:cs="Calibri"/>
                <w:i/>
                <w:color w:val="000000"/>
                <w:sz w:val="24"/>
                <w:szCs w:val="24"/>
              </w:rPr>
              <w:t xml:space="preserve"> 1.4</w:t>
            </w:r>
          </w:p>
        </w:tc>
        <w:tc>
          <w:tcPr>
            <w:tcW w:w="1638" w:type="dxa"/>
          </w:tcPr>
          <w:p w14:paraId="34B9801E"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7.5</w:t>
            </w:r>
          </w:p>
        </w:tc>
        <w:tc>
          <w:tcPr>
            <w:tcW w:w="1170" w:type="dxa"/>
          </w:tcPr>
          <w:p w14:paraId="4B74D12B"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710" w:type="dxa"/>
          </w:tcPr>
          <w:p w14:paraId="5B894964"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0.13</w:t>
            </w:r>
          </w:p>
        </w:tc>
      </w:tr>
      <w:tr w:rsidR="00B72797" w:rsidRPr="00FD4618" w14:paraId="3403B4F2"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4B747AD0"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Morisky Scale</w:t>
            </w:r>
          </w:p>
        </w:tc>
        <w:tc>
          <w:tcPr>
            <w:tcW w:w="1422" w:type="dxa"/>
          </w:tcPr>
          <w:p w14:paraId="4E9853BB"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4.2</w:t>
            </w:r>
          </w:p>
        </w:tc>
        <w:tc>
          <w:tcPr>
            <w:tcW w:w="1512" w:type="dxa"/>
          </w:tcPr>
          <w:p w14:paraId="44D1026D"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i/>
                <w:sz w:val="24"/>
                <w:szCs w:val="24"/>
              </w:rPr>
              <w:t xml:space="preserve">+/- </w:t>
            </w:r>
            <w:r w:rsidRPr="00FD4618">
              <w:rPr>
                <w:rFonts w:cstheme="minorHAnsi"/>
                <w:i/>
                <w:sz w:val="24"/>
                <w:szCs w:val="24"/>
              </w:rPr>
              <w:t>1.9</w:t>
            </w:r>
          </w:p>
        </w:tc>
        <w:tc>
          <w:tcPr>
            <w:tcW w:w="1638" w:type="dxa"/>
          </w:tcPr>
          <w:p w14:paraId="2156F31B"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3.5</w:t>
            </w:r>
          </w:p>
        </w:tc>
        <w:tc>
          <w:tcPr>
            <w:tcW w:w="1170" w:type="dxa"/>
          </w:tcPr>
          <w:p w14:paraId="1FB90EAE"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1.5</w:t>
            </w:r>
          </w:p>
        </w:tc>
        <w:tc>
          <w:tcPr>
            <w:tcW w:w="1710" w:type="dxa"/>
          </w:tcPr>
          <w:p w14:paraId="1974E1B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0.07</w:t>
            </w:r>
          </w:p>
        </w:tc>
      </w:tr>
      <w:tr w:rsidR="00B72797" w:rsidRPr="00FD4618" w14:paraId="743E3390"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0D4179BD"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BMI </w:t>
            </w:r>
            <w:r w:rsidRPr="00FD4618">
              <w:rPr>
                <w:rFonts w:ascii="Calibri" w:hAnsi="Calibri" w:cs="Calibri"/>
                <w:b w:val="0"/>
                <w:i/>
                <w:color w:val="000000"/>
                <w:sz w:val="24"/>
                <w:szCs w:val="24"/>
              </w:rPr>
              <w:t>(kg/m</w:t>
            </w:r>
            <w:r w:rsidRPr="00FD4618">
              <w:rPr>
                <w:rFonts w:ascii="Calibri" w:hAnsi="Calibri" w:cs="Calibri"/>
                <w:b w:val="0"/>
                <w:i/>
                <w:color w:val="000000"/>
                <w:sz w:val="24"/>
                <w:szCs w:val="24"/>
                <w:vertAlign w:val="superscript"/>
              </w:rPr>
              <w:t>2</w:t>
            </w:r>
            <w:r w:rsidRPr="00FD4618">
              <w:rPr>
                <w:rFonts w:ascii="Calibri" w:hAnsi="Calibri" w:cs="Calibri"/>
                <w:b w:val="0"/>
                <w:i/>
                <w:color w:val="000000"/>
                <w:sz w:val="24"/>
                <w:szCs w:val="24"/>
              </w:rPr>
              <w:t>)</w:t>
            </w:r>
          </w:p>
        </w:tc>
        <w:tc>
          <w:tcPr>
            <w:tcW w:w="1422" w:type="dxa"/>
          </w:tcPr>
          <w:p w14:paraId="23E808A0"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1512" w:type="dxa"/>
          </w:tcPr>
          <w:p w14:paraId="179FA81C"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2.7</w:t>
            </w:r>
          </w:p>
        </w:tc>
        <w:tc>
          <w:tcPr>
            <w:tcW w:w="1638" w:type="dxa"/>
          </w:tcPr>
          <w:p w14:paraId="630106AC"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170" w:type="dxa"/>
          </w:tcPr>
          <w:p w14:paraId="3969DFC8"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2.5</w:t>
            </w:r>
          </w:p>
        </w:tc>
        <w:tc>
          <w:tcPr>
            <w:tcW w:w="1710" w:type="dxa"/>
          </w:tcPr>
          <w:p w14:paraId="2DBAD9B1"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0.21</w:t>
            </w:r>
          </w:p>
        </w:tc>
      </w:tr>
      <w:tr w:rsidR="00B72797" w:rsidRPr="00FD4618" w14:paraId="79D422EB"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114D1A78" w14:textId="77777777" w:rsidR="00B72797" w:rsidRPr="00FD4618" w:rsidRDefault="00B72797" w:rsidP="00057D24">
            <w:pPr>
              <w:rPr>
                <w:rFonts w:ascii="Calibri" w:hAnsi="Calibri" w:cs="Calibri"/>
                <w:color w:val="000000"/>
                <w:sz w:val="24"/>
                <w:szCs w:val="24"/>
              </w:rPr>
            </w:pPr>
            <w:proofErr w:type="gramStart"/>
            <w:r w:rsidRPr="00FD4618">
              <w:rPr>
                <w:rFonts w:ascii="MS Reference Sans Serif" w:hAnsi="MS Reference Sans Serif" w:cs="Calibri"/>
                <w:i/>
                <w:color w:val="000000"/>
                <w:sz w:val="24"/>
                <w:szCs w:val="24"/>
              </w:rPr>
              <w:t></w:t>
            </w:r>
            <w:r w:rsidRPr="00FD4618">
              <w:rPr>
                <w:rFonts w:ascii="Calibri" w:hAnsi="Calibri" w:cs="Calibri"/>
                <w:color w:val="000000"/>
                <w:sz w:val="24"/>
                <w:szCs w:val="24"/>
              </w:rPr>
              <w:t xml:space="preserve">  HT</w:t>
            </w:r>
            <w:proofErr w:type="gramEnd"/>
            <w:r w:rsidRPr="00FD4618">
              <w:rPr>
                <w:rFonts w:ascii="Calibri" w:hAnsi="Calibri" w:cs="Calibri"/>
                <w:color w:val="000000"/>
                <w:sz w:val="24"/>
                <w:szCs w:val="24"/>
              </w:rPr>
              <w:t xml:space="preserve"> Years </w:t>
            </w:r>
          </w:p>
        </w:tc>
        <w:tc>
          <w:tcPr>
            <w:tcW w:w="1422" w:type="dxa"/>
          </w:tcPr>
          <w:p w14:paraId="55FD2A82"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1512" w:type="dxa"/>
          </w:tcPr>
          <w:p w14:paraId="6C54B0EA"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0813EC3C"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170" w:type="dxa"/>
          </w:tcPr>
          <w:p w14:paraId="7F5A6A92"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710" w:type="dxa"/>
          </w:tcPr>
          <w:p w14:paraId="4AB76CC2"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0.78</w:t>
            </w:r>
          </w:p>
        </w:tc>
      </w:tr>
      <w:tr w:rsidR="00B72797" w:rsidRPr="00FD4618" w14:paraId="66AC5E66"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5A4C8668"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TCL </w:t>
            </w:r>
            <w:r w:rsidRPr="00FD4618">
              <w:rPr>
                <w:rFonts w:ascii="Calibri" w:hAnsi="Calibri" w:cs="Calibri"/>
                <w:b w:val="0"/>
                <w:i/>
                <w:color w:val="000000"/>
                <w:sz w:val="24"/>
                <w:szCs w:val="24"/>
              </w:rPr>
              <w:t>(mg/dL)</w:t>
            </w:r>
          </w:p>
        </w:tc>
        <w:tc>
          <w:tcPr>
            <w:tcW w:w="1422" w:type="dxa"/>
          </w:tcPr>
          <w:p w14:paraId="44CD397E"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1512" w:type="dxa"/>
          </w:tcPr>
          <w:p w14:paraId="10237E54"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30.7</w:t>
            </w:r>
          </w:p>
        </w:tc>
        <w:tc>
          <w:tcPr>
            <w:tcW w:w="1638" w:type="dxa"/>
          </w:tcPr>
          <w:p w14:paraId="3CB2110A"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170" w:type="dxa"/>
          </w:tcPr>
          <w:p w14:paraId="16449323"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29</w:t>
            </w:r>
          </w:p>
        </w:tc>
        <w:tc>
          <w:tcPr>
            <w:tcW w:w="1710" w:type="dxa"/>
          </w:tcPr>
          <w:p w14:paraId="5FCD6BC5"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0.27</w:t>
            </w:r>
          </w:p>
        </w:tc>
      </w:tr>
      <w:tr w:rsidR="00B72797" w:rsidRPr="00FD4618" w14:paraId="7C78D219"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7DAE563A"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LDL-C </w:t>
            </w:r>
            <w:r w:rsidRPr="00FD4618">
              <w:rPr>
                <w:rFonts w:ascii="Calibri" w:hAnsi="Calibri" w:cs="Calibri"/>
                <w:b w:val="0"/>
                <w:i/>
                <w:color w:val="000000"/>
                <w:sz w:val="24"/>
                <w:szCs w:val="24"/>
              </w:rPr>
              <w:t>(mg/dL)</w:t>
            </w:r>
          </w:p>
        </w:tc>
        <w:tc>
          <w:tcPr>
            <w:tcW w:w="1422" w:type="dxa"/>
          </w:tcPr>
          <w:p w14:paraId="242EF3D8"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1512" w:type="dxa"/>
          </w:tcPr>
          <w:p w14:paraId="384D7A37"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0F56542B"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170" w:type="dxa"/>
          </w:tcPr>
          <w:p w14:paraId="7DE7B455"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32.2</w:t>
            </w:r>
          </w:p>
        </w:tc>
        <w:tc>
          <w:tcPr>
            <w:tcW w:w="1710" w:type="dxa"/>
          </w:tcPr>
          <w:p w14:paraId="3CFE225B"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B72797" w:rsidRPr="00FD4618" w14:paraId="700C1301"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42210F81"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HDL </w:t>
            </w:r>
            <w:r w:rsidRPr="00FD4618">
              <w:rPr>
                <w:rFonts w:ascii="Calibri" w:hAnsi="Calibri" w:cs="Calibri"/>
                <w:b w:val="0"/>
                <w:i/>
                <w:color w:val="000000"/>
                <w:sz w:val="24"/>
                <w:szCs w:val="24"/>
              </w:rPr>
              <w:t>(mg/dL)</w:t>
            </w:r>
          </w:p>
        </w:tc>
        <w:tc>
          <w:tcPr>
            <w:tcW w:w="1422" w:type="dxa"/>
          </w:tcPr>
          <w:p w14:paraId="095C9C9C"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1512" w:type="dxa"/>
          </w:tcPr>
          <w:p w14:paraId="40F0D0DB"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9.1</w:t>
            </w:r>
          </w:p>
        </w:tc>
        <w:tc>
          <w:tcPr>
            <w:tcW w:w="1638" w:type="dxa"/>
          </w:tcPr>
          <w:p w14:paraId="718946A2"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170" w:type="dxa"/>
          </w:tcPr>
          <w:p w14:paraId="3A67B654"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9.7</w:t>
            </w:r>
          </w:p>
        </w:tc>
        <w:tc>
          <w:tcPr>
            <w:tcW w:w="1710" w:type="dxa"/>
          </w:tcPr>
          <w:p w14:paraId="37CA898F"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0.04*</w:t>
            </w:r>
          </w:p>
        </w:tc>
      </w:tr>
      <w:tr w:rsidR="00B72797" w:rsidRPr="00FD4618" w14:paraId="2060A33E"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1A420853"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TGL </w:t>
            </w:r>
            <w:r w:rsidRPr="00FD4618">
              <w:rPr>
                <w:rFonts w:ascii="Calibri" w:hAnsi="Calibri" w:cs="Calibri"/>
                <w:b w:val="0"/>
                <w:i/>
                <w:color w:val="000000"/>
                <w:sz w:val="24"/>
                <w:szCs w:val="24"/>
              </w:rPr>
              <w:t>(mg/dL)</w:t>
            </w:r>
          </w:p>
        </w:tc>
        <w:tc>
          <w:tcPr>
            <w:tcW w:w="1422" w:type="dxa"/>
          </w:tcPr>
          <w:p w14:paraId="72460E79"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1512" w:type="dxa"/>
          </w:tcPr>
          <w:p w14:paraId="04A62C40"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23.6</w:t>
            </w:r>
          </w:p>
        </w:tc>
        <w:tc>
          <w:tcPr>
            <w:tcW w:w="1638" w:type="dxa"/>
          </w:tcPr>
          <w:p w14:paraId="75FC4320"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170" w:type="dxa"/>
          </w:tcPr>
          <w:p w14:paraId="69A82573"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22.8</w:t>
            </w:r>
          </w:p>
        </w:tc>
        <w:tc>
          <w:tcPr>
            <w:tcW w:w="1710" w:type="dxa"/>
          </w:tcPr>
          <w:p w14:paraId="72B18C4F"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0.18</w:t>
            </w:r>
          </w:p>
        </w:tc>
      </w:tr>
      <w:tr w:rsidR="00B72797" w:rsidRPr="00FD4618" w14:paraId="79F176BB"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66354C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Rt Arm </w:t>
            </w:r>
            <w:r w:rsidRPr="00FD4618">
              <w:rPr>
                <w:rFonts w:ascii="Calibri" w:hAnsi="Calibri" w:cs="Calibri"/>
                <w:b w:val="0"/>
                <w:i/>
                <w:color w:val="000000"/>
                <w:sz w:val="24"/>
                <w:szCs w:val="24"/>
              </w:rPr>
              <w:t>(mmHg)</w:t>
            </w:r>
          </w:p>
        </w:tc>
        <w:tc>
          <w:tcPr>
            <w:tcW w:w="1422" w:type="dxa"/>
          </w:tcPr>
          <w:p w14:paraId="1BB7DBD7"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512" w:type="dxa"/>
          </w:tcPr>
          <w:p w14:paraId="77798B83"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13.1</w:t>
            </w:r>
          </w:p>
        </w:tc>
        <w:tc>
          <w:tcPr>
            <w:tcW w:w="1638" w:type="dxa"/>
          </w:tcPr>
          <w:p w14:paraId="0CEA1A94"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170" w:type="dxa"/>
          </w:tcPr>
          <w:p w14:paraId="0C0A4828"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11.9</w:t>
            </w:r>
          </w:p>
        </w:tc>
        <w:tc>
          <w:tcPr>
            <w:tcW w:w="1710" w:type="dxa"/>
          </w:tcPr>
          <w:p w14:paraId="017ED657"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B72797" w:rsidRPr="00FD4618" w14:paraId="5331D32E"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3F64EDCE"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Lt Arm </w:t>
            </w:r>
            <w:r w:rsidRPr="00FD4618">
              <w:rPr>
                <w:rFonts w:ascii="Calibri" w:hAnsi="Calibri" w:cs="Calibri"/>
                <w:b w:val="0"/>
                <w:i/>
                <w:color w:val="000000"/>
                <w:sz w:val="24"/>
                <w:szCs w:val="24"/>
              </w:rPr>
              <w:t>(mmHg)</w:t>
            </w:r>
          </w:p>
        </w:tc>
        <w:tc>
          <w:tcPr>
            <w:tcW w:w="1422" w:type="dxa"/>
          </w:tcPr>
          <w:p w14:paraId="1E03BF3F"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1512" w:type="dxa"/>
          </w:tcPr>
          <w:p w14:paraId="10CC8B56"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638" w:type="dxa"/>
          </w:tcPr>
          <w:p w14:paraId="120A259B"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170" w:type="dxa"/>
          </w:tcPr>
          <w:p w14:paraId="2A516A1A"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12</w:t>
            </w:r>
          </w:p>
        </w:tc>
        <w:tc>
          <w:tcPr>
            <w:tcW w:w="1710" w:type="dxa"/>
          </w:tcPr>
          <w:p w14:paraId="1060232B"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B72797" w:rsidRPr="00FD4618" w14:paraId="392C707B"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97F6C2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Rt DP </w:t>
            </w:r>
            <w:r w:rsidRPr="00FD4618">
              <w:rPr>
                <w:rFonts w:ascii="Calibri" w:hAnsi="Calibri" w:cs="Calibri"/>
                <w:b w:val="0"/>
                <w:i/>
                <w:color w:val="000000"/>
                <w:sz w:val="24"/>
                <w:szCs w:val="24"/>
              </w:rPr>
              <w:t>(mmHg)</w:t>
            </w:r>
          </w:p>
        </w:tc>
        <w:tc>
          <w:tcPr>
            <w:tcW w:w="1422" w:type="dxa"/>
          </w:tcPr>
          <w:p w14:paraId="68649883"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1512" w:type="dxa"/>
          </w:tcPr>
          <w:p w14:paraId="763BC7F5"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19.5</w:t>
            </w:r>
          </w:p>
        </w:tc>
        <w:tc>
          <w:tcPr>
            <w:tcW w:w="1638" w:type="dxa"/>
          </w:tcPr>
          <w:p w14:paraId="6E72F132"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4A9BFA48"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10.9</w:t>
            </w:r>
          </w:p>
        </w:tc>
        <w:tc>
          <w:tcPr>
            <w:tcW w:w="1710" w:type="dxa"/>
          </w:tcPr>
          <w:p w14:paraId="5CDD8461"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5D347AFA"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78E3E018"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Lt DP </w:t>
            </w:r>
            <w:r w:rsidRPr="00FD4618">
              <w:rPr>
                <w:rFonts w:ascii="Calibri" w:hAnsi="Calibri" w:cs="Calibri"/>
                <w:b w:val="0"/>
                <w:i/>
                <w:color w:val="000000"/>
                <w:sz w:val="24"/>
                <w:szCs w:val="24"/>
              </w:rPr>
              <w:t>(mmHg)</w:t>
            </w:r>
          </w:p>
        </w:tc>
        <w:tc>
          <w:tcPr>
            <w:tcW w:w="1422" w:type="dxa"/>
          </w:tcPr>
          <w:p w14:paraId="5918E883"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2B9CC3BB"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19.3</w:t>
            </w:r>
          </w:p>
        </w:tc>
        <w:tc>
          <w:tcPr>
            <w:tcW w:w="1638" w:type="dxa"/>
          </w:tcPr>
          <w:p w14:paraId="380DA41E"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7E5DDBCD"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71C63D8F"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487461AC"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415EB58B"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Rt PT </w:t>
            </w:r>
            <w:r w:rsidRPr="00FD4618">
              <w:rPr>
                <w:rFonts w:ascii="Calibri" w:hAnsi="Calibri" w:cs="Calibri"/>
                <w:b w:val="0"/>
                <w:i/>
                <w:color w:val="000000"/>
                <w:sz w:val="24"/>
                <w:szCs w:val="24"/>
              </w:rPr>
              <w:t>(mmHg)</w:t>
            </w:r>
          </w:p>
        </w:tc>
        <w:tc>
          <w:tcPr>
            <w:tcW w:w="1422" w:type="dxa"/>
          </w:tcPr>
          <w:p w14:paraId="69675E79"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3DA04503"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488463FF"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19FD1AA9"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10.7</w:t>
            </w:r>
          </w:p>
        </w:tc>
        <w:tc>
          <w:tcPr>
            <w:tcW w:w="1710" w:type="dxa"/>
          </w:tcPr>
          <w:p w14:paraId="1DF483E3"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0EA5E4F4"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33D3E4E4"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Lt PT </w:t>
            </w:r>
            <w:r w:rsidRPr="00FD4618">
              <w:rPr>
                <w:rFonts w:ascii="Calibri" w:hAnsi="Calibri" w:cs="Calibri"/>
                <w:b w:val="0"/>
                <w:i/>
                <w:color w:val="000000"/>
                <w:sz w:val="24"/>
                <w:szCs w:val="24"/>
              </w:rPr>
              <w:t>(mmHg)</w:t>
            </w:r>
          </w:p>
        </w:tc>
        <w:tc>
          <w:tcPr>
            <w:tcW w:w="1422" w:type="dxa"/>
          </w:tcPr>
          <w:p w14:paraId="6300DDC3"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1512" w:type="dxa"/>
          </w:tcPr>
          <w:p w14:paraId="33486100"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7ABE0AB3"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129.9</w:t>
            </w:r>
          </w:p>
        </w:tc>
        <w:tc>
          <w:tcPr>
            <w:tcW w:w="1170" w:type="dxa"/>
          </w:tcPr>
          <w:p w14:paraId="67AD5CBA"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00CB346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4169B144"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0D4D2B74"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Rt ABI</w:t>
            </w:r>
          </w:p>
        </w:tc>
        <w:tc>
          <w:tcPr>
            <w:tcW w:w="1422" w:type="dxa"/>
          </w:tcPr>
          <w:p w14:paraId="6488B2B4"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6B3C965E"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0E6176C2" w14:textId="77777777" w:rsidR="00B72797" w:rsidRPr="00FD4618" w:rsidRDefault="00B72797" w:rsidP="00057D2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170" w:type="dxa"/>
          </w:tcPr>
          <w:p w14:paraId="4C15A573"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757916B9"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4CC7DC59" w14:textId="77777777" w:rsidTr="00057D24">
        <w:tc>
          <w:tcPr>
            <w:cnfStyle w:val="001000000000" w:firstRow="0" w:lastRow="0" w:firstColumn="1" w:lastColumn="0" w:oddVBand="0" w:evenVBand="0" w:oddHBand="0" w:evenHBand="0" w:firstRowFirstColumn="0" w:firstRowLastColumn="0" w:lastRowFirstColumn="0" w:lastRowLastColumn="0"/>
            <w:tcW w:w="2196" w:type="dxa"/>
          </w:tcPr>
          <w:p w14:paraId="0EC25380"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Lt ABI</w:t>
            </w:r>
          </w:p>
        </w:tc>
        <w:tc>
          <w:tcPr>
            <w:tcW w:w="1422" w:type="dxa"/>
          </w:tcPr>
          <w:p w14:paraId="500A0827"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2BE791EB"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6DD59E5D" w14:textId="77777777" w:rsidR="00B72797" w:rsidRPr="00FD4618" w:rsidRDefault="00B72797" w:rsidP="00057D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c>
          <w:tcPr>
            <w:tcW w:w="1170" w:type="dxa"/>
          </w:tcPr>
          <w:p w14:paraId="37294641"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4578F7D1"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2A5D30DA" w14:textId="77777777" w:rsidR="00B72797" w:rsidRPr="00FD4618" w:rsidRDefault="00B72797" w:rsidP="00B72797">
      <w:pPr>
        <w:pStyle w:val="NoSpacing"/>
        <w:jc w:val="both"/>
        <w:rPr>
          <w:sz w:val="18"/>
          <w:szCs w:val="18"/>
        </w:rPr>
      </w:pPr>
      <w:r w:rsidRPr="00FD4618">
        <w:rPr>
          <w:sz w:val="18"/>
          <w:szCs w:val="18"/>
        </w:rPr>
        <w:t xml:space="preserve">N- </w:t>
      </w:r>
      <w:proofErr w:type="gramStart"/>
      <w:r w:rsidRPr="00FD4618">
        <w:rPr>
          <w:sz w:val="18"/>
          <w:szCs w:val="18"/>
        </w:rPr>
        <w:t>Number;  M</w:t>
      </w:r>
      <w:proofErr w:type="gramEnd"/>
      <w:r w:rsidRPr="00FD4618">
        <w:rPr>
          <w:sz w:val="18"/>
          <w:szCs w:val="18"/>
        </w:rPr>
        <w:t xml:space="preserve">/F- Male/Female; BMI-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5427F1F6" w14:textId="77777777" w:rsidR="00B72797" w:rsidRDefault="00B72797" w:rsidP="00B72797">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1B7A513F" w14:textId="77777777" w:rsidR="00B72797" w:rsidRDefault="00B72797" w:rsidP="00B72797">
      <w:pPr>
        <w:jc w:val="both"/>
        <w:rPr>
          <w:rFonts w:ascii="Times New Roman" w:hAnsi="Times New Roman" w:cs="Times New Roman"/>
          <w:i/>
          <w:sz w:val="24"/>
          <w:szCs w:val="24"/>
        </w:rPr>
      </w:pPr>
    </w:p>
    <w:p w14:paraId="3E8BA06C" w14:textId="77777777" w:rsidR="00B72797" w:rsidRDefault="00B72797" w:rsidP="00B72797">
      <w:pPr>
        <w:jc w:val="both"/>
        <w:rPr>
          <w:rFonts w:ascii="Times New Roman" w:hAnsi="Times New Roman" w:cs="Times New Roman"/>
          <w:i/>
          <w:sz w:val="24"/>
          <w:szCs w:val="24"/>
        </w:rPr>
      </w:pPr>
    </w:p>
    <w:p w14:paraId="0D963477" w14:textId="77777777" w:rsidR="00B72797" w:rsidRDefault="00B72797" w:rsidP="00B72797">
      <w:pPr>
        <w:jc w:val="both"/>
        <w:rPr>
          <w:rFonts w:ascii="Times New Roman" w:hAnsi="Times New Roman" w:cs="Times New Roman"/>
          <w:i/>
          <w:sz w:val="24"/>
          <w:szCs w:val="24"/>
        </w:rPr>
      </w:pPr>
    </w:p>
    <w:p w14:paraId="2CF8F97D" w14:textId="77777777" w:rsidR="00B72797" w:rsidRDefault="00B72797" w:rsidP="00B72797">
      <w:pPr>
        <w:jc w:val="both"/>
        <w:rPr>
          <w:rFonts w:ascii="Times New Roman" w:hAnsi="Times New Roman" w:cs="Times New Roman"/>
          <w:i/>
          <w:sz w:val="24"/>
          <w:szCs w:val="24"/>
        </w:rPr>
      </w:pPr>
    </w:p>
    <w:p w14:paraId="070A63F5" w14:textId="77777777" w:rsidR="00B72797" w:rsidRDefault="00B72797" w:rsidP="00B72797">
      <w:pPr>
        <w:jc w:val="both"/>
        <w:rPr>
          <w:rFonts w:ascii="Times New Roman" w:hAnsi="Times New Roman" w:cs="Times New Roman"/>
          <w:i/>
          <w:sz w:val="24"/>
          <w:szCs w:val="24"/>
        </w:rPr>
      </w:pPr>
    </w:p>
    <w:p w14:paraId="6321456E" w14:textId="77777777" w:rsidR="00B72797" w:rsidRDefault="00B72797" w:rsidP="00B72797">
      <w:pPr>
        <w:jc w:val="both"/>
        <w:rPr>
          <w:rFonts w:ascii="Times New Roman" w:hAnsi="Times New Roman" w:cs="Times New Roman"/>
          <w:i/>
          <w:sz w:val="24"/>
          <w:szCs w:val="24"/>
        </w:rPr>
      </w:pPr>
    </w:p>
    <w:p w14:paraId="302B3084" w14:textId="77777777" w:rsidR="00B72797" w:rsidRDefault="00B72797" w:rsidP="00B72797">
      <w:pPr>
        <w:jc w:val="both"/>
        <w:rPr>
          <w:rFonts w:ascii="Times New Roman" w:hAnsi="Times New Roman" w:cs="Times New Roman"/>
          <w:i/>
          <w:sz w:val="24"/>
          <w:szCs w:val="24"/>
        </w:rPr>
      </w:pPr>
    </w:p>
    <w:p w14:paraId="51508D53" w14:textId="77777777" w:rsidR="00B72797" w:rsidRPr="006D31F6" w:rsidRDefault="00B72797" w:rsidP="00B72797">
      <w:pPr>
        <w:jc w:val="both"/>
        <w:rPr>
          <w:rFonts w:ascii="Times New Roman" w:hAnsi="Times New Roman" w:cs="Times New Roman"/>
          <w:b/>
          <w:sz w:val="24"/>
          <w:szCs w:val="24"/>
        </w:rPr>
      </w:pPr>
      <w:r w:rsidRPr="006D31F6">
        <w:rPr>
          <w:rFonts w:ascii="Times New Roman" w:hAnsi="Times New Roman" w:cs="Times New Roman"/>
          <w:b/>
          <w:sz w:val="24"/>
          <w:szCs w:val="24"/>
        </w:rPr>
        <w:lastRenderedPageBreak/>
        <w:t>Table 3</w:t>
      </w:r>
    </w:p>
    <w:p w14:paraId="1A4A9713" w14:textId="77777777" w:rsidR="00B72797" w:rsidRPr="00FD4618" w:rsidRDefault="00B72797" w:rsidP="00B72797">
      <w:pPr>
        <w:jc w:val="both"/>
        <w:rPr>
          <w:rFonts w:ascii="Times New Roman" w:hAnsi="Times New Roman" w:cs="Times New Roman"/>
          <w:b/>
          <w:i/>
          <w:sz w:val="24"/>
          <w:szCs w:val="24"/>
        </w:rPr>
      </w:pPr>
      <w:r w:rsidRPr="00FD4618">
        <w:rPr>
          <w:rFonts w:ascii="Times New Roman" w:hAnsi="Times New Roman" w:cs="Times New Roman"/>
          <w:b/>
          <w:i/>
          <w:sz w:val="24"/>
          <w:szCs w:val="24"/>
        </w:rPr>
        <w:t>Analysis of Variances between Cases with PAD, Cases without PAD &amp; Controls</w:t>
      </w:r>
    </w:p>
    <w:p w14:paraId="3A927949" w14:textId="77777777" w:rsidR="00B72797" w:rsidRPr="00FD4618" w:rsidRDefault="00B72797" w:rsidP="00B72797">
      <w:pPr>
        <w:jc w:val="both"/>
        <w:rPr>
          <w:rFonts w:ascii="Times New Roman" w:hAnsi="Times New Roman" w:cs="Times New Roman"/>
          <w:sz w:val="24"/>
          <w:szCs w:val="24"/>
        </w:rPr>
      </w:pPr>
    </w:p>
    <w:tbl>
      <w:tblPr>
        <w:tblStyle w:val="LightList-Accent11"/>
        <w:tblW w:w="0" w:type="auto"/>
        <w:tblLook w:val="04A0" w:firstRow="1" w:lastRow="0" w:firstColumn="1" w:lastColumn="0" w:noHBand="0" w:noVBand="1"/>
      </w:tblPr>
      <w:tblGrid>
        <w:gridCol w:w="2178"/>
        <w:gridCol w:w="1620"/>
        <w:gridCol w:w="2160"/>
        <w:gridCol w:w="1620"/>
        <w:gridCol w:w="1278"/>
      </w:tblGrid>
      <w:tr w:rsidR="00B72797" w:rsidRPr="00FD4618" w14:paraId="22FC07FD" w14:textId="77777777" w:rsidTr="0005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14:paraId="2043C701" w14:textId="77777777" w:rsidR="00B72797" w:rsidRPr="00FD4618" w:rsidRDefault="00B72797" w:rsidP="00057D24">
            <w:pPr>
              <w:jc w:val="center"/>
              <w:rPr>
                <w:rFonts w:ascii="Calibri" w:hAnsi="Calibri" w:cs="Calibri"/>
                <w:bCs w:val="0"/>
                <w:color w:val="000000"/>
                <w:sz w:val="24"/>
                <w:szCs w:val="24"/>
              </w:rPr>
            </w:pPr>
            <w:r w:rsidRPr="00FD4618">
              <w:rPr>
                <w:rFonts w:ascii="Calibri" w:hAnsi="Calibri" w:cs="Calibri"/>
                <w:bCs w:val="0"/>
                <w:color w:val="000000"/>
                <w:sz w:val="24"/>
                <w:szCs w:val="24"/>
              </w:rPr>
              <w:t>Variable</w:t>
            </w:r>
          </w:p>
        </w:tc>
        <w:tc>
          <w:tcPr>
            <w:tcW w:w="1620" w:type="dxa"/>
            <w:vAlign w:val="center"/>
          </w:tcPr>
          <w:p w14:paraId="633630E7"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PAD Cases</w:t>
            </w:r>
          </w:p>
          <w:p w14:paraId="30FEE8F5"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(N=34)</w:t>
            </w:r>
          </w:p>
        </w:tc>
        <w:tc>
          <w:tcPr>
            <w:tcW w:w="2160" w:type="dxa"/>
            <w:vAlign w:val="center"/>
          </w:tcPr>
          <w:p w14:paraId="3E3BCD14"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Cases Without PAD (N= 92)</w:t>
            </w:r>
          </w:p>
        </w:tc>
        <w:tc>
          <w:tcPr>
            <w:tcW w:w="1620" w:type="dxa"/>
            <w:vAlign w:val="center"/>
          </w:tcPr>
          <w:p w14:paraId="17375C73"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CONTROLS</w:t>
            </w:r>
          </w:p>
        </w:tc>
        <w:tc>
          <w:tcPr>
            <w:tcW w:w="1278" w:type="dxa"/>
            <w:vAlign w:val="center"/>
          </w:tcPr>
          <w:p w14:paraId="41E255A2"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p-value</w:t>
            </w:r>
          </w:p>
        </w:tc>
      </w:tr>
      <w:tr w:rsidR="00B72797" w:rsidRPr="00FD4618" w14:paraId="27930F82"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9CB2A1C"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Age</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(yrs)</w:t>
            </w:r>
          </w:p>
        </w:tc>
        <w:tc>
          <w:tcPr>
            <w:tcW w:w="1620" w:type="dxa"/>
          </w:tcPr>
          <w:p w14:paraId="421B4CA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2160" w:type="dxa"/>
          </w:tcPr>
          <w:p w14:paraId="2C58DD17"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620" w:type="dxa"/>
          </w:tcPr>
          <w:p w14:paraId="68269232"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50.2</w:t>
            </w:r>
          </w:p>
        </w:tc>
        <w:tc>
          <w:tcPr>
            <w:tcW w:w="1278" w:type="dxa"/>
          </w:tcPr>
          <w:p w14:paraId="2AC37603"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B72797" w:rsidRPr="00FD4618" w14:paraId="1A0EE0F6"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4FC6AD77"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BMI</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(kg/m</w:t>
            </w:r>
            <w:r w:rsidRPr="00FD4618">
              <w:rPr>
                <w:rFonts w:ascii="Calibri" w:hAnsi="Calibri" w:cs="Calibri"/>
                <w:b w:val="0"/>
                <w:bCs w:val="0"/>
                <w:i/>
                <w:color w:val="000000"/>
                <w:sz w:val="24"/>
                <w:szCs w:val="24"/>
                <w:vertAlign w:val="superscript"/>
              </w:rPr>
              <w:t>2</w:t>
            </w:r>
            <w:r w:rsidRPr="00FD4618">
              <w:rPr>
                <w:rFonts w:ascii="Calibri" w:hAnsi="Calibri" w:cs="Calibri"/>
                <w:b w:val="0"/>
                <w:bCs w:val="0"/>
                <w:i/>
                <w:color w:val="000000"/>
                <w:sz w:val="24"/>
                <w:szCs w:val="24"/>
              </w:rPr>
              <w:t>)</w:t>
            </w:r>
          </w:p>
        </w:tc>
        <w:tc>
          <w:tcPr>
            <w:tcW w:w="1620" w:type="dxa"/>
          </w:tcPr>
          <w:p w14:paraId="13F993C3"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2160" w:type="dxa"/>
          </w:tcPr>
          <w:p w14:paraId="68A6580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620" w:type="dxa"/>
          </w:tcPr>
          <w:p w14:paraId="508C33F3"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26.8</w:t>
            </w:r>
          </w:p>
        </w:tc>
        <w:tc>
          <w:tcPr>
            <w:tcW w:w="1278" w:type="dxa"/>
          </w:tcPr>
          <w:p w14:paraId="2DB1D39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B72797" w:rsidRPr="00FD4618" w14:paraId="761F6D2D"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7D8EB13"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DM Duration</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(yrs)</w:t>
            </w:r>
          </w:p>
        </w:tc>
        <w:tc>
          <w:tcPr>
            <w:tcW w:w="1620" w:type="dxa"/>
          </w:tcPr>
          <w:p w14:paraId="67BF0A19"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2160" w:type="dxa"/>
          </w:tcPr>
          <w:p w14:paraId="26F344E3"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5.09</w:t>
            </w:r>
          </w:p>
        </w:tc>
        <w:tc>
          <w:tcPr>
            <w:tcW w:w="1620" w:type="dxa"/>
          </w:tcPr>
          <w:p w14:paraId="5DA69034"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w:t>
            </w:r>
          </w:p>
        </w:tc>
        <w:tc>
          <w:tcPr>
            <w:tcW w:w="1278" w:type="dxa"/>
          </w:tcPr>
          <w:p w14:paraId="59F70FA1"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B72797" w:rsidRPr="00FD4618" w14:paraId="04337525"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2EAC4173"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FPG</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(mmol/L)</w:t>
            </w:r>
          </w:p>
        </w:tc>
        <w:tc>
          <w:tcPr>
            <w:tcW w:w="1620" w:type="dxa"/>
          </w:tcPr>
          <w:p w14:paraId="2157940C"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7.6</w:t>
            </w:r>
          </w:p>
        </w:tc>
        <w:tc>
          <w:tcPr>
            <w:tcW w:w="2160" w:type="dxa"/>
          </w:tcPr>
          <w:p w14:paraId="37D75DD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620" w:type="dxa"/>
          </w:tcPr>
          <w:p w14:paraId="5C37AD8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4.5</w:t>
            </w:r>
          </w:p>
        </w:tc>
        <w:tc>
          <w:tcPr>
            <w:tcW w:w="1278" w:type="dxa"/>
          </w:tcPr>
          <w:p w14:paraId="5F0955F5"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4E21AD23"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521B773"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HbA1c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
        </w:tc>
        <w:tc>
          <w:tcPr>
            <w:tcW w:w="1620" w:type="dxa"/>
          </w:tcPr>
          <w:p w14:paraId="39879AA8"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2160" w:type="dxa"/>
          </w:tcPr>
          <w:p w14:paraId="2244FDBE"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7.49</w:t>
            </w:r>
          </w:p>
        </w:tc>
        <w:tc>
          <w:tcPr>
            <w:tcW w:w="1620" w:type="dxa"/>
          </w:tcPr>
          <w:p w14:paraId="4BC72C47"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w:t>
            </w:r>
          </w:p>
        </w:tc>
        <w:tc>
          <w:tcPr>
            <w:tcW w:w="1278" w:type="dxa"/>
          </w:tcPr>
          <w:p w14:paraId="32FA79DC"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7B807CAA"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7CFBE4BD" w14:textId="77777777" w:rsidR="00B72797" w:rsidRPr="00FD4618" w:rsidRDefault="00B72797" w:rsidP="00057D24">
            <w:pPr>
              <w:rPr>
                <w:rFonts w:ascii="Calibri" w:hAnsi="Calibri" w:cs="Calibri"/>
                <w:b w:val="0"/>
                <w:bCs w:val="0"/>
                <w:color w:val="000000"/>
                <w:sz w:val="24"/>
                <w:szCs w:val="24"/>
              </w:rPr>
            </w:pPr>
            <w:proofErr w:type="gramStart"/>
            <w:r w:rsidRPr="00FD4618">
              <w:rPr>
                <w:rFonts w:ascii="Calibri" w:hAnsi="Calibri" w:cs="Calibri"/>
                <w:bCs w:val="0"/>
                <w:color w:val="000000"/>
                <w:sz w:val="24"/>
                <w:szCs w:val="24"/>
              </w:rPr>
              <w:t>HT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roofErr w:type="gramEnd"/>
            <w:r w:rsidRPr="00FD4618">
              <w:rPr>
                <w:rFonts w:ascii="Calibri" w:hAnsi="Calibri" w:cs="Calibri"/>
                <w:b w:val="0"/>
                <w:bCs w:val="0"/>
                <w:i/>
                <w:color w:val="000000"/>
                <w:sz w:val="24"/>
                <w:szCs w:val="24"/>
              </w:rPr>
              <w:t>N / %)</w:t>
            </w:r>
          </w:p>
        </w:tc>
        <w:tc>
          <w:tcPr>
            <w:tcW w:w="1620" w:type="dxa"/>
          </w:tcPr>
          <w:p w14:paraId="66831C5F"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18 (52.9 %)</w:t>
            </w:r>
          </w:p>
        </w:tc>
        <w:tc>
          <w:tcPr>
            <w:tcW w:w="2160" w:type="dxa"/>
          </w:tcPr>
          <w:p w14:paraId="4EE45023"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 (7.6 %)</w:t>
            </w:r>
          </w:p>
        </w:tc>
        <w:tc>
          <w:tcPr>
            <w:tcW w:w="1620" w:type="dxa"/>
          </w:tcPr>
          <w:p w14:paraId="27E33093"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 (15%)</w:t>
            </w:r>
          </w:p>
        </w:tc>
        <w:tc>
          <w:tcPr>
            <w:tcW w:w="1278" w:type="dxa"/>
          </w:tcPr>
          <w:p w14:paraId="51CB336B"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2EF4D956"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0B3B7C13" w14:textId="77777777" w:rsidR="00B72797" w:rsidRPr="00FD4618" w:rsidRDefault="00B72797" w:rsidP="00057D24">
            <w:pPr>
              <w:rPr>
                <w:rFonts w:ascii="Calibri" w:hAnsi="Calibri" w:cs="Calibri"/>
                <w:bCs w:val="0"/>
                <w:color w:val="000000"/>
                <w:sz w:val="24"/>
                <w:szCs w:val="24"/>
              </w:rPr>
            </w:pPr>
            <w:proofErr w:type="gramStart"/>
            <w:r w:rsidRPr="00FD4618">
              <w:rPr>
                <w:rFonts w:ascii="Calibri" w:hAnsi="Calibri" w:cs="Calibri"/>
                <w:bCs w:val="0"/>
                <w:color w:val="000000"/>
                <w:sz w:val="24"/>
                <w:szCs w:val="24"/>
              </w:rPr>
              <w:t>HT  years</w:t>
            </w:r>
            <w:proofErr w:type="gramEnd"/>
          </w:p>
        </w:tc>
        <w:tc>
          <w:tcPr>
            <w:tcW w:w="1620" w:type="dxa"/>
          </w:tcPr>
          <w:p w14:paraId="04139130"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2160" w:type="dxa"/>
          </w:tcPr>
          <w:p w14:paraId="7DB59F52"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620" w:type="dxa"/>
          </w:tcPr>
          <w:p w14:paraId="3BAE1888"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w:t>
            </w:r>
          </w:p>
        </w:tc>
        <w:tc>
          <w:tcPr>
            <w:tcW w:w="1278" w:type="dxa"/>
          </w:tcPr>
          <w:p w14:paraId="20EFEA1B"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0.95</w:t>
            </w:r>
          </w:p>
        </w:tc>
      </w:tr>
      <w:tr w:rsidR="00B72797" w:rsidRPr="00FD4618" w14:paraId="49282663"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024295AF"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TCL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4F74FB18"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2160" w:type="dxa"/>
          </w:tcPr>
          <w:p w14:paraId="55D19B1E"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620" w:type="dxa"/>
          </w:tcPr>
          <w:p w14:paraId="65389EBE"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193.9</w:t>
            </w:r>
          </w:p>
        </w:tc>
        <w:tc>
          <w:tcPr>
            <w:tcW w:w="1278" w:type="dxa"/>
          </w:tcPr>
          <w:p w14:paraId="482EDEDA"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0.52</w:t>
            </w:r>
          </w:p>
        </w:tc>
      </w:tr>
      <w:tr w:rsidR="00B72797" w:rsidRPr="00FD4618" w14:paraId="2FCF7AD9"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45591F6"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LDL-C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01CD56B9"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2160" w:type="dxa"/>
          </w:tcPr>
          <w:p w14:paraId="3D84AE34"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620" w:type="dxa"/>
          </w:tcPr>
          <w:p w14:paraId="261BE72C"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106</w:t>
            </w:r>
          </w:p>
        </w:tc>
        <w:tc>
          <w:tcPr>
            <w:tcW w:w="1278" w:type="dxa"/>
          </w:tcPr>
          <w:p w14:paraId="17804B25"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0.16</w:t>
            </w:r>
          </w:p>
        </w:tc>
      </w:tr>
      <w:tr w:rsidR="00B72797" w:rsidRPr="00FD4618" w14:paraId="546FE7C0"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45A89758"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HDL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FC2F3DE"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2160" w:type="dxa"/>
          </w:tcPr>
          <w:p w14:paraId="251270E1"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620" w:type="dxa"/>
          </w:tcPr>
          <w:p w14:paraId="4F812A80"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56.4</w:t>
            </w:r>
          </w:p>
        </w:tc>
        <w:tc>
          <w:tcPr>
            <w:tcW w:w="1278" w:type="dxa"/>
          </w:tcPr>
          <w:p w14:paraId="2948444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0.0001*</w:t>
            </w:r>
          </w:p>
        </w:tc>
      </w:tr>
      <w:tr w:rsidR="00B72797" w:rsidRPr="00FD4618" w14:paraId="42E91C6C"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41AA509"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TGL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D3A46DF"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2160" w:type="dxa"/>
          </w:tcPr>
          <w:p w14:paraId="6FBDDBD5"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620" w:type="dxa"/>
          </w:tcPr>
          <w:p w14:paraId="61A78046"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156.9</w:t>
            </w:r>
          </w:p>
        </w:tc>
        <w:tc>
          <w:tcPr>
            <w:tcW w:w="1278" w:type="dxa"/>
          </w:tcPr>
          <w:p w14:paraId="71F0EE0B"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w:t>
            </w:r>
          </w:p>
        </w:tc>
      </w:tr>
      <w:tr w:rsidR="00B72797" w:rsidRPr="00FD4618" w14:paraId="6809FF80"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03F441F7"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Rt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r w:rsidRPr="00FD4618">
              <w:rPr>
                <w:rFonts w:ascii="Calibri" w:hAnsi="Calibri" w:cs="Calibri"/>
                <w:b w:val="0"/>
                <w:bCs w:val="0"/>
                <w:color w:val="000000"/>
                <w:sz w:val="24"/>
                <w:szCs w:val="24"/>
              </w:rPr>
              <w:t xml:space="preserve"> </w:t>
            </w:r>
          </w:p>
        </w:tc>
        <w:tc>
          <w:tcPr>
            <w:tcW w:w="1620" w:type="dxa"/>
          </w:tcPr>
          <w:p w14:paraId="4C935554"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2160" w:type="dxa"/>
          </w:tcPr>
          <w:p w14:paraId="4B3D64FC"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620" w:type="dxa"/>
          </w:tcPr>
          <w:p w14:paraId="0D57FFDA"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278" w:type="dxa"/>
          </w:tcPr>
          <w:p w14:paraId="03FEFBAE"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4C795AAB"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29BC1AA"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Lt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0C6193BE"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2160" w:type="dxa"/>
          </w:tcPr>
          <w:p w14:paraId="166D929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620" w:type="dxa"/>
          </w:tcPr>
          <w:p w14:paraId="049DE8B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141.3</w:t>
            </w:r>
          </w:p>
        </w:tc>
        <w:tc>
          <w:tcPr>
            <w:tcW w:w="1278" w:type="dxa"/>
          </w:tcPr>
          <w:p w14:paraId="38F5E5B0"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67AC2E5C"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669821C5"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Rt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75545FA0"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2160" w:type="dxa"/>
          </w:tcPr>
          <w:p w14:paraId="40E56DE4"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3CB5ABE7"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w:t>
            </w:r>
          </w:p>
        </w:tc>
        <w:tc>
          <w:tcPr>
            <w:tcW w:w="1278" w:type="dxa"/>
          </w:tcPr>
          <w:p w14:paraId="2090A23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73B0C28D"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37B6E77"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Lt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4149AC6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4268288A"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30E7FB4B"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4EA038D2"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6DE027D2"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5F249B80"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Rt PT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1A6E5625"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15EB785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0574BCF0"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6A80E50E"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1783B109"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B64860B" w14:textId="77777777" w:rsidR="00B72797" w:rsidRPr="00FD4618" w:rsidRDefault="00B72797" w:rsidP="00057D24">
            <w:pPr>
              <w:rPr>
                <w:rFonts w:ascii="Calibri" w:hAnsi="Calibri" w:cs="Calibri"/>
                <w:b w:val="0"/>
                <w:bCs w:val="0"/>
                <w:color w:val="000000"/>
                <w:sz w:val="24"/>
                <w:szCs w:val="24"/>
              </w:rPr>
            </w:pPr>
            <w:r w:rsidRPr="00FD4618">
              <w:rPr>
                <w:rFonts w:ascii="Calibri" w:hAnsi="Calibri" w:cs="Calibri"/>
                <w:bCs w:val="0"/>
                <w:color w:val="000000"/>
                <w:sz w:val="24"/>
                <w:szCs w:val="24"/>
              </w:rPr>
              <w:t xml:space="preserve">Lt PT </w:t>
            </w:r>
            <w:r w:rsidRPr="00FD4618">
              <w:rPr>
                <w:rFonts w:ascii="Calibri" w:hAnsi="Calibri" w:cs="Calibri"/>
                <w:b w:val="0"/>
                <w:bCs w:val="0"/>
                <w:i/>
                <w:color w:val="000000"/>
                <w:sz w:val="24"/>
                <w:szCs w:val="24"/>
              </w:rPr>
              <w:t>(mmHg)</w:t>
            </w:r>
          </w:p>
        </w:tc>
        <w:tc>
          <w:tcPr>
            <w:tcW w:w="1620" w:type="dxa"/>
          </w:tcPr>
          <w:p w14:paraId="6A773D6B"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2160" w:type="dxa"/>
          </w:tcPr>
          <w:p w14:paraId="7B7C2183"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641E9127"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140.9</w:t>
            </w:r>
          </w:p>
        </w:tc>
        <w:tc>
          <w:tcPr>
            <w:tcW w:w="1278" w:type="dxa"/>
          </w:tcPr>
          <w:p w14:paraId="03B37B09"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7DDF37CF" w14:textId="77777777" w:rsidTr="00057D24">
        <w:tc>
          <w:tcPr>
            <w:cnfStyle w:val="001000000000" w:firstRow="0" w:lastRow="0" w:firstColumn="1" w:lastColumn="0" w:oddVBand="0" w:evenVBand="0" w:oddHBand="0" w:evenHBand="0" w:firstRowFirstColumn="0" w:firstRowLastColumn="0" w:lastRowFirstColumn="0" w:lastRowLastColumn="0"/>
            <w:tcW w:w="2178" w:type="dxa"/>
          </w:tcPr>
          <w:p w14:paraId="322B528E" w14:textId="77777777" w:rsidR="00B72797" w:rsidRPr="00FD4618" w:rsidRDefault="00B72797" w:rsidP="00057D24">
            <w:pPr>
              <w:rPr>
                <w:rFonts w:ascii="Calibri" w:hAnsi="Calibri" w:cs="Calibri"/>
                <w:bCs w:val="0"/>
                <w:color w:val="000000"/>
                <w:sz w:val="24"/>
                <w:szCs w:val="24"/>
              </w:rPr>
            </w:pPr>
            <w:r w:rsidRPr="00FD4618">
              <w:rPr>
                <w:rFonts w:ascii="Calibri" w:hAnsi="Calibri" w:cs="Calibri"/>
                <w:bCs w:val="0"/>
                <w:color w:val="000000"/>
                <w:sz w:val="24"/>
                <w:szCs w:val="24"/>
              </w:rPr>
              <w:t>Rt ABI</w:t>
            </w:r>
          </w:p>
        </w:tc>
        <w:tc>
          <w:tcPr>
            <w:tcW w:w="1620" w:type="dxa"/>
          </w:tcPr>
          <w:p w14:paraId="430AD279"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11395157"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5EF220DD"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09E3A936" w14:textId="77777777" w:rsidR="00B72797" w:rsidRPr="00FD4618" w:rsidRDefault="00B72797" w:rsidP="00057D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B72797" w:rsidRPr="00FD4618" w14:paraId="7970B211" w14:textId="77777777" w:rsidTr="00057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776CED11" w14:textId="77777777" w:rsidR="00B72797" w:rsidRPr="00FD4618" w:rsidRDefault="00B72797" w:rsidP="00057D24">
            <w:pPr>
              <w:rPr>
                <w:rFonts w:ascii="Calibri" w:hAnsi="Calibri" w:cs="Calibri"/>
                <w:bCs w:val="0"/>
                <w:color w:val="000000"/>
                <w:sz w:val="24"/>
                <w:szCs w:val="24"/>
              </w:rPr>
            </w:pPr>
            <w:r w:rsidRPr="00FD4618">
              <w:rPr>
                <w:rFonts w:ascii="Calibri" w:hAnsi="Calibri" w:cs="Calibri"/>
                <w:bCs w:val="0"/>
                <w:color w:val="000000"/>
                <w:sz w:val="24"/>
                <w:szCs w:val="24"/>
              </w:rPr>
              <w:t>Lt ABI</w:t>
            </w:r>
          </w:p>
        </w:tc>
        <w:tc>
          <w:tcPr>
            <w:tcW w:w="1620" w:type="dxa"/>
          </w:tcPr>
          <w:p w14:paraId="28CFA288"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409B10E6"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17E42B10"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2754C0AF"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736C34BA" w14:textId="77777777" w:rsidR="00B72797" w:rsidRPr="00FD4618" w:rsidRDefault="00B72797" w:rsidP="00B72797">
      <w:pPr>
        <w:pStyle w:val="NoSpacing"/>
        <w:jc w:val="both"/>
        <w:rPr>
          <w:sz w:val="18"/>
          <w:szCs w:val="18"/>
        </w:rPr>
      </w:pPr>
      <w:r w:rsidRPr="00FD4618">
        <w:rPr>
          <w:sz w:val="18"/>
          <w:szCs w:val="18"/>
        </w:rPr>
        <w:t xml:space="preserve">N- </w:t>
      </w:r>
      <w:proofErr w:type="gramStart"/>
      <w:r w:rsidRPr="00FD4618">
        <w:rPr>
          <w:sz w:val="18"/>
          <w:szCs w:val="18"/>
        </w:rPr>
        <w:t>Number;  BMI</w:t>
      </w:r>
      <w:proofErr w:type="gramEnd"/>
      <w:r w:rsidRPr="00FD4618">
        <w:rPr>
          <w:sz w:val="18"/>
          <w:szCs w:val="18"/>
        </w:rPr>
        <w:t xml:space="preserve">-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192FBBD5" w14:textId="77777777" w:rsidR="00B72797" w:rsidRPr="00FD4618" w:rsidRDefault="00B72797" w:rsidP="00B72797">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5745A262" w14:textId="77777777" w:rsidR="00B72797" w:rsidRPr="00FD4618" w:rsidRDefault="00B72797" w:rsidP="00B72797">
      <w:pPr>
        <w:jc w:val="both"/>
        <w:rPr>
          <w:sz w:val="24"/>
          <w:szCs w:val="24"/>
        </w:rPr>
      </w:pPr>
    </w:p>
    <w:p w14:paraId="7DBE5ED2" w14:textId="77777777" w:rsidR="00B72797" w:rsidRDefault="00B72797" w:rsidP="00343981">
      <w:pPr>
        <w:jc w:val="both"/>
        <w:rPr>
          <w:sz w:val="24"/>
          <w:szCs w:val="24"/>
        </w:rPr>
      </w:pPr>
    </w:p>
    <w:p w14:paraId="5CBE5448" w14:textId="5FC7596C" w:rsidR="00952CB7" w:rsidRDefault="00500FF7" w:rsidP="00343981">
      <w:pPr>
        <w:jc w:val="both"/>
        <w:rPr>
          <w:i/>
          <w:iCs/>
          <w:sz w:val="24"/>
          <w:szCs w:val="24"/>
        </w:rPr>
      </w:pPr>
      <w:r w:rsidRPr="006E482D">
        <w:rPr>
          <w:sz w:val="24"/>
          <w:szCs w:val="24"/>
        </w:rPr>
        <w:t xml:space="preserve">The lipid profile of the </w:t>
      </w:r>
      <w:r w:rsidR="00CF00E4" w:rsidRPr="006E482D">
        <w:rPr>
          <w:sz w:val="24"/>
          <w:szCs w:val="24"/>
        </w:rPr>
        <w:t xml:space="preserve">PLWDM </w:t>
      </w:r>
      <w:r w:rsidRPr="006E482D">
        <w:rPr>
          <w:sz w:val="24"/>
          <w:szCs w:val="24"/>
        </w:rPr>
        <w:t>showed a mean total cholesterol value of</w:t>
      </w:r>
      <w:r w:rsidR="003C3B3C" w:rsidRPr="006E482D">
        <w:rPr>
          <w:sz w:val="24"/>
          <w:szCs w:val="24"/>
        </w:rPr>
        <w:t xml:space="preserve"> </w:t>
      </w:r>
      <w:r w:rsidRPr="006E482D">
        <w:rPr>
          <w:sz w:val="24"/>
          <w:szCs w:val="24"/>
        </w:rPr>
        <w:t>195.6mg/dL, LDL-C 112mg/dL, HDL 52.2mg/dL and triglycerides 156.4mg/dL. The</w:t>
      </w:r>
      <w:r w:rsidR="003C3B3C" w:rsidRPr="006E482D">
        <w:rPr>
          <w:sz w:val="24"/>
          <w:szCs w:val="24"/>
        </w:rPr>
        <w:t xml:space="preserve"> </w:t>
      </w:r>
      <w:r w:rsidRPr="006E482D">
        <w:rPr>
          <w:sz w:val="24"/>
          <w:szCs w:val="24"/>
        </w:rPr>
        <w:t>control group had a mean total cholesterol, LDL-C, HDL and triglyceride values of</w:t>
      </w:r>
      <w:r w:rsidR="003C3B3C" w:rsidRPr="006E482D">
        <w:rPr>
          <w:sz w:val="24"/>
          <w:szCs w:val="24"/>
        </w:rPr>
        <w:t xml:space="preserve"> </w:t>
      </w:r>
      <w:r w:rsidRPr="006E482D">
        <w:rPr>
          <w:sz w:val="24"/>
          <w:szCs w:val="24"/>
        </w:rPr>
        <w:t>193.9mg/dL, 106mg/dL, 56.4mg/dL, and 156.9mg/dL respectively. The HDL in the</w:t>
      </w:r>
      <w:r w:rsidR="003C3B3C" w:rsidRPr="006E482D">
        <w:rPr>
          <w:sz w:val="24"/>
          <w:szCs w:val="24"/>
        </w:rPr>
        <w:t xml:space="preserve"> </w:t>
      </w:r>
      <w:r w:rsidRPr="006E482D">
        <w:rPr>
          <w:sz w:val="24"/>
          <w:szCs w:val="24"/>
        </w:rPr>
        <w:t xml:space="preserve">controls was significantly higher than </w:t>
      </w:r>
      <w:r w:rsidR="00B2108B">
        <w:rPr>
          <w:sz w:val="24"/>
          <w:szCs w:val="24"/>
        </w:rPr>
        <w:t>in</w:t>
      </w:r>
      <w:r w:rsidRPr="006E482D">
        <w:rPr>
          <w:sz w:val="24"/>
          <w:szCs w:val="24"/>
        </w:rPr>
        <w:t xml:space="preserve"> the cases (p= 0.0002, &lt;0.05). The</w:t>
      </w:r>
      <w:r w:rsidR="003C3B3C" w:rsidRPr="006E482D">
        <w:rPr>
          <w:sz w:val="24"/>
          <w:szCs w:val="24"/>
        </w:rPr>
        <w:t xml:space="preserve"> </w:t>
      </w:r>
      <w:r w:rsidRPr="006E482D">
        <w:rPr>
          <w:sz w:val="24"/>
          <w:szCs w:val="24"/>
        </w:rPr>
        <w:t>LDL-C, total cholesterol and triglycerides between the cases and controls were</w:t>
      </w:r>
      <w:r w:rsidR="003C3B3C" w:rsidRPr="006E482D">
        <w:rPr>
          <w:sz w:val="24"/>
          <w:szCs w:val="24"/>
        </w:rPr>
        <w:t xml:space="preserve"> </w:t>
      </w:r>
      <w:r w:rsidRPr="006E482D">
        <w:rPr>
          <w:sz w:val="24"/>
          <w:szCs w:val="24"/>
        </w:rPr>
        <w:t xml:space="preserve">comparable. </w:t>
      </w:r>
      <w:r w:rsidRPr="006E482D">
        <w:rPr>
          <w:i/>
          <w:iCs/>
          <w:sz w:val="24"/>
          <w:szCs w:val="24"/>
        </w:rPr>
        <w:t>(Figure 2)</w:t>
      </w:r>
    </w:p>
    <w:p w14:paraId="523D604F" w14:textId="77777777" w:rsidR="00B72797" w:rsidRPr="00FD4618" w:rsidRDefault="00B72797" w:rsidP="00B72797">
      <w:pPr>
        <w:jc w:val="both"/>
        <w:rPr>
          <w:rFonts w:ascii="Times New Roman" w:hAnsi="Times New Roman" w:cs="Times New Roman"/>
          <w:i/>
          <w:sz w:val="24"/>
          <w:szCs w:val="24"/>
        </w:rPr>
      </w:pPr>
    </w:p>
    <w:p w14:paraId="17A49004" w14:textId="77777777" w:rsidR="00B72797" w:rsidRDefault="00B72797" w:rsidP="00B72797">
      <w:pPr>
        <w:jc w:val="both"/>
        <w:rPr>
          <w:sz w:val="24"/>
          <w:szCs w:val="24"/>
        </w:rPr>
      </w:pPr>
    </w:p>
    <w:p w14:paraId="1F35B0B6" w14:textId="77777777" w:rsidR="00B72797" w:rsidRDefault="00B72797" w:rsidP="00B72797">
      <w:pPr>
        <w:jc w:val="both"/>
        <w:rPr>
          <w:sz w:val="24"/>
          <w:szCs w:val="24"/>
        </w:rPr>
      </w:pPr>
    </w:p>
    <w:p w14:paraId="69C905FD" w14:textId="77777777" w:rsidR="00B72797" w:rsidRPr="00FD4618" w:rsidRDefault="00B72797" w:rsidP="00B72797">
      <w:pPr>
        <w:jc w:val="both"/>
        <w:rPr>
          <w:rFonts w:ascii="Times New Roman" w:hAnsi="Times New Roman" w:cs="Times New Roman"/>
          <w:sz w:val="24"/>
          <w:szCs w:val="24"/>
        </w:rPr>
      </w:pPr>
      <w:r w:rsidRPr="00FD4618">
        <w:rPr>
          <w:noProof/>
          <w:sz w:val="24"/>
          <w:szCs w:val="24"/>
        </w:rPr>
        <mc:AlternateContent>
          <mc:Choice Requires="wps">
            <w:drawing>
              <wp:anchor distT="0" distB="0" distL="114300" distR="114300" simplePos="0" relativeHeight="251678720" behindDoc="0" locked="0" layoutInCell="1" allowOverlap="1" wp14:anchorId="649CE443" wp14:editId="71EDD2A0">
                <wp:simplePos x="0" y="0"/>
                <wp:positionH relativeFrom="column">
                  <wp:posOffset>2150745</wp:posOffset>
                </wp:positionH>
                <wp:positionV relativeFrom="paragraph">
                  <wp:posOffset>2978785</wp:posOffset>
                </wp:positionV>
                <wp:extent cx="2194560" cy="37909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0BD2" w14:textId="77777777" w:rsidR="00B72797" w:rsidRPr="00F90200" w:rsidRDefault="00B72797" w:rsidP="00B72797">
                            <w:pPr>
                              <w:rPr>
                                <w:b/>
                                <w:sz w:val="18"/>
                                <w:szCs w:val="18"/>
                              </w:rPr>
                            </w:pPr>
                            <w:r w:rsidRPr="00F90200">
                              <w:rPr>
                                <w:b/>
                                <w:sz w:val="18"/>
                                <w:szCs w:val="18"/>
                              </w:rPr>
                              <w:t>Concentration (mg/dL)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49CE443" id="_x0000_t202" coordsize="21600,21600" o:spt="202" path="m,l,21600r21600,l21600,xe">
                <v:stroke joinstyle="miter"/>
                <v:path gradientshapeok="t" o:connecttype="rect"/>
              </v:shapetype>
              <v:shape id="Text Box 14" o:spid="_x0000_s1026" type="#_x0000_t202" style="position:absolute;left:0;text-align:left;margin-left:169.35pt;margin-top:234.55pt;width:172.8pt;height:29.8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" filled="f" stroked="f">
                <v:textbox style="mso-fit-shape-to-text:t">
                  <w:txbxContent>
                    <w:p w14:paraId="4C4A0BD2" w14:textId="77777777" w:rsidR="00B72797" w:rsidRPr="00F90200" w:rsidRDefault="00B72797" w:rsidP="00B72797">
                      <w:pPr>
                        <w:rPr>
                          <w:b/>
                          <w:sz w:val="18"/>
                          <w:szCs w:val="18"/>
                        </w:rPr>
                      </w:pPr>
                      <w:r w:rsidRPr="00F90200">
                        <w:rPr>
                          <w:b/>
                          <w:sz w:val="18"/>
                          <w:szCs w:val="18"/>
                        </w:rPr>
                        <w:t>Concentration (mg/dL)</w:t>
                      </w:r>
                    </w:p>
                  </w:txbxContent>
                </v:textbox>
              </v:shape>
            </w:pict>
          </mc:Fallback>
        </mc:AlternateContent>
      </w:r>
      <w:r w:rsidRPr="00FD461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BB640BB" wp14:editId="29DE2279">
                <wp:simplePos x="0" y="0"/>
                <wp:positionH relativeFrom="column">
                  <wp:posOffset>4524375</wp:posOffset>
                </wp:positionH>
                <wp:positionV relativeFrom="paragraph">
                  <wp:posOffset>2752090</wp:posOffset>
                </wp:positionV>
                <wp:extent cx="704850" cy="2857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4810" w14:textId="77777777" w:rsidR="00B72797" w:rsidRPr="00523F18" w:rsidRDefault="00B72797" w:rsidP="00B72797">
                            <w:pPr>
                              <w:rPr>
                                <w:b/>
                              </w:rPr>
                            </w:pPr>
                            <w:r w:rsidRPr="00523F18">
                              <w:rPr>
                                <w:b/>
                              </w:rPr>
                              <w:t>(mg/dL)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640BB" id="Text Box 10" o:spid="_x0000_s1027" type="#_x0000_t202" style="position:absolute;left:0;text-align:left;margin-left:356.25pt;margin-top:216.7pt;width:55.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" stroked="f">
                <v:textbox>
                  <w:txbxContent>
                    <w:p w14:paraId="4FB44810" w14:textId="77777777" w:rsidR="00B72797" w:rsidRPr="00523F18" w:rsidRDefault="00B72797" w:rsidP="00B72797">
                      <w:pPr>
                        <w:rPr>
                          <w:b/>
                        </w:rPr>
                      </w:pPr>
                      <w:r w:rsidRPr="00523F18">
                        <w:rPr>
                          <w:b/>
                        </w:rPr>
                        <w:t>(mg/dL)</w:t>
                      </w:r>
                    </w:p>
                  </w:txbxContent>
                </v:textbox>
              </v:shape>
            </w:pict>
          </mc:Fallback>
        </mc:AlternateContent>
      </w:r>
      <w:r w:rsidRPr="00FD4618">
        <w:rPr>
          <w:rFonts w:ascii="Times New Roman" w:hAnsi="Times New Roman" w:cs="Times New Roman"/>
          <w:noProof/>
          <w:sz w:val="24"/>
          <w:szCs w:val="24"/>
        </w:rPr>
        <w:drawing>
          <wp:inline distT="0" distB="0" distL="0" distR="0" wp14:anchorId="49DD3BF2" wp14:editId="47519166">
            <wp:extent cx="5362575" cy="3152775"/>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F7ACE0" w14:textId="77777777" w:rsidR="00B72797" w:rsidRPr="00FD4618" w:rsidRDefault="00B72797" w:rsidP="00B72797">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2: </w:t>
      </w:r>
      <w:r w:rsidRPr="00FD4618">
        <w:rPr>
          <w:rFonts w:ascii="Times New Roman" w:hAnsi="Times New Roman" w:cs="Times New Roman"/>
          <w:b/>
          <w:i/>
          <w:sz w:val="24"/>
          <w:szCs w:val="24"/>
        </w:rPr>
        <w:t>Lipid Profile of Cases and Controls</w:t>
      </w:r>
    </w:p>
    <w:p w14:paraId="3BAFF1C8" w14:textId="77777777" w:rsidR="00B72797" w:rsidRPr="00FD4618" w:rsidRDefault="00B72797" w:rsidP="00B72797">
      <w:pPr>
        <w:pStyle w:val="NoSpacing"/>
        <w:rPr>
          <w:sz w:val="24"/>
          <w:szCs w:val="24"/>
        </w:rPr>
      </w:pPr>
      <w:r w:rsidRPr="00FD4618">
        <w:rPr>
          <w:sz w:val="24"/>
          <w:szCs w:val="24"/>
        </w:rPr>
        <w:t>HDL- High density Lipoprotein, LDL-C- Low Density Lipoprotein</w:t>
      </w:r>
    </w:p>
    <w:p w14:paraId="67DB486A" w14:textId="77777777" w:rsidR="00B72797" w:rsidRDefault="00B72797" w:rsidP="00B72797">
      <w:pPr>
        <w:jc w:val="both"/>
        <w:rPr>
          <w:sz w:val="24"/>
          <w:szCs w:val="24"/>
        </w:rPr>
      </w:pPr>
    </w:p>
    <w:p w14:paraId="79AD93B2" w14:textId="77777777" w:rsidR="00B72797" w:rsidRDefault="00B72797" w:rsidP="00B72797">
      <w:pPr>
        <w:jc w:val="both"/>
        <w:rPr>
          <w:sz w:val="24"/>
          <w:szCs w:val="24"/>
        </w:rPr>
      </w:pPr>
    </w:p>
    <w:p w14:paraId="36C12B0D" w14:textId="77777777" w:rsidR="00B72797" w:rsidRDefault="00B72797" w:rsidP="00B72797">
      <w:pPr>
        <w:jc w:val="both"/>
        <w:rPr>
          <w:sz w:val="24"/>
          <w:szCs w:val="24"/>
        </w:rPr>
      </w:pPr>
    </w:p>
    <w:p w14:paraId="4F14FD6D" w14:textId="77777777" w:rsidR="00B72797" w:rsidRDefault="00B72797" w:rsidP="00B72797">
      <w:pPr>
        <w:jc w:val="both"/>
        <w:rPr>
          <w:sz w:val="24"/>
          <w:szCs w:val="24"/>
        </w:rPr>
      </w:pPr>
    </w:p>
    <w:p w14:paraId="24A19F17" w14:textId="77777777" w:rsidR="00B72797" w:rsidRDefault="00B72797" w:rsidP="00B72797">
      <w:pPr>
        <w:jc w:val="both"/>
        <w:rPr>
          <w:sz w:val="24"/>
          <w:szCs w:val="24"/>
        </w:rPr>
      </w:pPr>
    </w:p>
    <w:p w14:paraId="1179C3E0" w14:textId="77777777" w:rsidR="00B72797" w:rsidRDefault="00B72797" w:rsidP="00B72797">
      <w:pPr>
        <w:jc w:val="both"/>
        <w:rPr>
          <w:sz w:val="24"/>
          <w:szCs w:val="24"/>
        </w:rPr>
      </w:pPr>
    </w:p>
    <w:p w14:paraId="72C515F4" w14:textId="77777777" w:rsidR="00B72797" w:rsidRDefault="00B72797" w:rsidP="00B72797">
      <w:pPr>
        <w:jc w:val="both"/>
        <w:rPr>
          <w:sz w:val="24"/>
          <w:szCs w:val="24"/>
        </w:rPr>
      </w:pPr>
    </w:p>
    <w:p w14:paraId="1C29A71F" w14:textId="77777777" w:rsidR="00B72797" w:rsidRDefault="00B72797" w:rsidP="00B72797">
      <w:pPr>
        <w:jc w:val="both"/>
        <w:rPr>
          <w:sz w:val="24"/>
          <w:szCs w:val="24"/>
        </w:rPr>
      </w:pPr>
    </w:p>
    <w:p w14:paraId="795FDD03" w14:textId="77777777" w:rsidR="00B72797" w:rsidRDefault="00B72797" w:rsidP="00B72797">
      <w:pPr>
        <w:jc w:val="both"/>
        <w:rPr>
          <w:sz w:val="24"/>
          <w:szCs w:val="24"/>
        </w:rPr>
      </w:pPr>
    </w:p>
    <w:p w14:paraId="5FF0E3A7" w14:textId="77777777" w:rsidR="00B72797" w:rsidRDefault="00B72797" w:rsidP="00B72797">
      <w:pPr>
        <w:jc w:val="both"/>
        <w:rPr>
          <w:sz w:val="24"/>
          <w:szCs w:val="24"/>
        </w:rPr>
      </w:pPr>
    </w:p>
    <w:p w14:paraId="249EB111" w14:textId="77777777" w:rsidR="00B72797" w:rsidRDefault="00B72797" w:rsidP="00B72797">
      <w:pPr>
        <w:jc w:val="both"/>
        <w:rPr>
          <w:sz w:val="24"/>
          <w:szCs w:val="24"/>
        </w:rPr>
      </w:pPr>
    </w:p>
    <w:p w14:paraId="2DD9571D" w14:textId="77777777" w:rsidR="00B72797" w:rsidRDefault="00B72797" w:rsidP="00B72797">
      <w:pPr>
        <w:jc w:val="both"/>
        <w:rPr>
          <w:sz w:val="24"/>
          <w:szCs w:val="24"/>
        </w:rPr>
      </w:pPr>
    </w:p>
    <w:p w14:paraId="59FD40B0" w14:textId="77777777" w:rsidR="00B72797" w:rsidRDefault="00B72797" w:rsidP="00B72797">
      <w:pPr>
        <w:jc w:val="both"/>
        <w:rPr>
          <w:sz w:val="24"/>
          <w:szCs w:val="24"/>
        </w:rPr>
      </w:pPr>
    </w:p>
    <w:p w14:paraId="120FF57C" w14:textId="77777777" w:rsidR="00B72797" w:rsidRPr="00FD4618" w:rsidRDefault="00B72797" w:rsidP="00B72797">
      <w:pPr>
        <w:jc w:val="both"/>
        <w:rPr>
          <w:sz w:val="24"/>
          <w:szCs w:val="24"/>
        </w:rPr>
      </w:pPr>
    </w:p>
    <w:p w14:paraId="09495D3B" w14:textId="77777777" w:rsidR="00B72797" w:rsidRPr="006D31F6" w:rsidRDefault="00B72797" w:rsidP="00B72797">
      <w:pPr>
        <w:jc w:val="both"/>
        <w:rPr>
          <w:rFonts w:ascii="Times New Roman" w:hAnsi="Times New Roman" w:cs="Times New Roman"/>
          <w:b/>
          <w:sz w:val="24"/>
          <w:szCs w:val="24"/>
        </w:rPr>
      </w:pPr>
      <w:r w:rsidRPr="006D31F6">
        <w:rPr>
          <w:rFonts w:ascii="Times New Roman" w:hAnsi="Times New Roman" w:cs="Times New Roman"/>
          <w:b/>
          <w:sz w:val="24"/>
          <w:szCs w:val="24"/>
        </w:rPr>
        <w:lastRenderedPageBreak/>
        <w:t>Table 4</w:t>
      </w:r>
    </w:p>
    <w:p w14:paraId="5E8A6956" w14:textId="77777777" w:rsidR="00B72797" w:rsidRPr="00FD4618" w:rsidRDefault="00B72797" w:rsidP="00B72797">
      <w:pPr>
        <w:jc w:val="both"/>
        <w:rPr>
          <w:rFonts w:ascii="Times New Roman" w:hAnsi="Times New Roman" w:cs="Times New Roman"/>
          <w:b/>
          <w:i/>
          <w:sz w:val="24"/>
          <w:szCs w:val="24"/>
        </w:rPr>
      </w:pPr>
      <w:r w:rsidRPr="00FD4618">
        <w:rPr>
          <w:rFonts w:ascii="Times New Roman" w:hAnsi="Times New Roman" w:cs="Times New Roman"/>
          <w:b/>
          <w:i/>
          <w:sz w:val="24"/>
          <w:szCs w:val="24"/>
        </w:rPr>
        <w:t xml:space="preserve">Pack years of smokers (Cases and Controls) </w:t>
      </w:r>
    </w:p>
    <w:p w14:paraId="7EF7FE53" w14:textId="77777777" w:rsidR="00B72797" w:rsidRPr="00FD4618" w:rsidRDefault="00B72797" w:rsidP="00B72797">
      <w:pPr>
        <w:jc w:val="both"/>
        <w:rPr>
          <w:rFonts w:cstheme="minorHAnsi"/>
          <w:b/>
          <w:i/>
          <w:sz w:val="24"/>
          <w:szCs w:val="24"/>
        </w:rPr>
      </w:pPr>
    </w:p>
    <w:tbl>
      <w:tblPr>
        <w:tblStyle w:val="LightList-Accent11"/>
        <w:tblW w:w="9108" w:type="dxa"/>
        <w:tblLayout w:type="fixed"/>
        <w:tblLook w:val="04A0" w:firstRow="1" w:lastRow="0" w:firstColumn="1" w:lastColumn="0" w:noHBand="0" w:noVBand="1"/>
      </w:tblPr>
      <w:tblGrid>
        <w:gridCol w:w="1458"/>
        <w:gridCol w:w="1440"/>
        <w:gridCol w:w="18"/>
        <w:gridCol w:w="1458"/>
        <w:gridCol w:w="774"/>
        <w:gridCol w:w="684"/>
        <w:gridCol w:w="1458"/>
        <w:gridCol w:w="18"/>
        <w:gridCol w:w="1800"/>
      </w:tblGrid>
      <w:tr w:rsidR="00B72797" w:rsidRPr="00FD4618" w14:paraId="7D061F0B" w14:textId="77777777" w:rsidTr="00057D24">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0AE4C08C" w14:textId="77777777" w:rsidR="00B72797" w:rsidRPr="00FD4618" w:rsidRDefault="00B72797" w:rsidP="00057D24">
            <w:pPr>
              <w:jc w:val="center"/>
              <w:rPr>
                <w:rFonts w:ascii="Calibri" w:hAnsi="Calibri" w:cs="Calibri"/>
                <w:color w:val="000000"/>
                <w:sz w:val="24"/>
                <w:szCs w:val="24"/>
              </w:rPr>
            </w:pPr>
            <w:r w:rsidRPr="00FD4618">
              <w:rPr>
                <w:rFonts w:ascii="Calibri" w:hAnsi="Calibri" w:cs="Calibri"/>
                <w:color w:val="000000"/>
                <w:sz w:val="24"/>
                <w:szCs w:val="24"/>
              </w:rPr>
              <w:t>Cases</w:t>
            </w:r>
          </w:p>
        </w:tc>
        <w:tc>
          <w:tcPr>
            <w:tcW w:w="1458" w:type="dxa"/>
            <w:gridSpan w:val="2"/>
            <w:noWrap/>
            <w:vAlign w:val="center"/>
            <w:hideMark/>
          </w:tcPr>
          <w:p w14:paraId="04BB8139"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28590A53"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7AEDE8D7"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 xml:space="preserve">    Controls</w:t>
            </w:r>
          </w:p>
        </w:tc>
        <w:tc>
          <w:tcPr>
            <w:tcW w:w="1458" w:type="dxa"/>
            <w:noWrap/>
            <w:vAlign w:val="center"/>
            <w:hideMark/>
          </w:tcPr>
          <w:p w14:paraId="140A8661"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18" w:type="dxa"/>
            <w:gridSpan w:val="2"/>
            <w:noWrap/>
            <w:vAlign w:val="center"/>
            <w:hideMark/>
          </w:tcPr>
          <w:p w14:paraId="72D1FDE5" w14:textId="77777777" w:rsidR="00B72797" w:rsidRPr="00FD4618" w:rsidRDefault="00B72797" w:rsidP="00057D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B72797" w:rsidRPr="00FD4618" w14:paraId="0E677F25" w14:textId="77777777" w:rsidTr="00057D24">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6EE1D5B7"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Serial </w:t>
            </w:r>
          </w:p>
          <w:p w14:paraId="68D0BCE6"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No.</w:t>
            </w:r>
          </w:p>
        </w:tc>
        <w:tc>
          <w:tcPr>
            <w:tcW w:w="1458" w:type="dxa"/>
            <w:gridSpan w:val="2"/>
            <w:noWrap/>
            <w:vAlign w:val="center"/>
            <w:hideMark/>
          </w:tcPr>
          <w:p w14:paraId="2AEBA14B"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2C9776A4"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49AF347D"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Serial </w:t>
            </w:r>
          </w:p>
          <w:p w14:paraId="617D811D"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No.</w:t>
            </w:r>
          </w:p>
        </w:tc>
        <w:tc>
          <w:tcPr>
            <w:tcW w:w="1458" w:type="dxa"/>
            <w:noWrap/>
            <w:vAlign w:val="center"/>
            <w:hideMark/>
          </w:tcPr>
          <w:p w14:paraId="26CF3058"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1818" w:type="dxa"/>
            <w:gridSpan w:val="2"/>
            <w:noWrap/>
            <w:vAlign w:val="center"/>
            <w:hideMark/>
          </w:tcPr>
          <w:p w14:paraId="757E6EA4" w14:textId="77777777" w:rsidR="00B72797" w:rsidRPr="00FD4618" w:rsidRDefault="00B72797" w:rsidP="00057D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B72797" w:rsidRPr="00FD4618" w14:paraId="405607E3" w14:textId="77777777" w:rsidTr="00057D24">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338561C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4</w:t>
            </w:r>
          </w:p>
        </w:tc>
        <w:tc>
          <w:tcPr>
            <w:tcW w:w="1458" w:type="dxa"/>
            <w:gridSpan w:val="2"/>
            <w:noWrap/>
            <w:vAlign w:val="center"/>
            <w:hideMark/>
          </w:tcPr>
          <w:p w14:paraId="1F04864E"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5/20*20</w:t>
            </w:r>
          </w:p>
        </w:tc>
        <w:tc>
          <w:tcPr>
            <w:tcW w:w="1458" w:type="dxa"/>
            <w:noWrap/>
            <w:vAlign w:val="center"/>
            <w:hideMark/>
          </w:tcPr>
          <w:p w14:paraId="0BA1199C"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 years</w:t>
            </w:r>
          </w:p>
        </w:tc>
        <w:tc>
          <w:tcPr>
            <w:tcW w:w="1458" w:type="dxa"/>
            <w:gridSpan w:val="2"/>
            <w:noWrap/>
            <w:vAlign w:val="center"/>
            <w:hideMark/>
          </w:tcPr>
          <w:p w14:paraId="3E601CC9"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3</w:t>
            </w:r>
          </w:p>
        </w:tc>
        <w:tc>
          <w:tcPr>
            <w:tcW w:w="1458" w:type="dxa"/>
            <w:noWrap/>
            <w:vAlign w:val="center"/>
            <w:hideMark/>
          </w:tcPr>
          <w:p w14:paraId="083D1DD2"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10/20*10</w:t>
            </w:r>
          </w:p>
        </w:tc>
        <w:tc>
          <w:tcPr>
            <w:tcW w:w="1818" w:type="dxa"/>
            <w:gridSpan w:val="2"/>
            <w:noWrap/>
            <w:vAlign w:val="center"/>
            <w:hideMark/>
          </w:tcPr>
          <w:p w14:paraId="2BADA9C0"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w:t>
            </w:r>
            <w:r w:rsidRPr="00FD4618">
              <w:rPr>
                <w:rFonts w:ascii="Calibri" w:hAnsi="Calibri" w:cs="Calibri"/>
                <w:color w:val="000000"/>
                <w:sz w:val="24"/>
                <w:szCs w:val="24"/>
                <w:vertAlign w:val="superscript"/>
              </w:rPr>
              <w:t>#</w:t>
            </w:r>
            <w:r w:rsidRPr="00FD4618">
              <w:rPr>
                <w:rFonts w:ascii="Calibri" w:hAnsi="Calibri" w:cs="Calibri"/>
                <w:color w:val="000000"/>
                <w:sz w:val="24"/>
                <w:szCs w:val="24"/>
              </w:rPr>
              <w:t xml:space="preserve"> years</w:t>
            </w:r>
          </w:p>
        </w:tc>
      </w:tr>
      <w:tr w:rsidR="00B72797" w:rsidRPr="00FD4618" w14:paraId="0DA09F3B" w14:textId="77777777" w:rsidTr="00057D24">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3F7960D6"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34</w:t>
            </w:r>
          </w:p>
        </w:tc>
        <w:tc>
          <w:tcPr>
            <w:tcW w:w="1458" w:type="dxa"/>
            <w:gridSpan w:val="2"/>
            <w:noWrap/>
            <w:vAlign w:val="center"/>
            <w:hideMark/>
          </w:tcPr>
          <w:p w14:paraId="2E84D59F"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458" w:type="dxa"/>
            <w:noWrap/>
            <w:vAlign w:val="center"/>
            <w:hideMark/>
          </w:tcPr>
          <w:p w14:paraId="39041379"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1458" w:type="dxa"/>
            <w:gridSpan w:val="2"/>
            <w:noWrap/>
            <w:vAlign w:val="center"/>
            <w:hideMark/>
          </w:tcPr>
          <w:p w14:paraId="6C6BD335"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 xml:space="preserve"> 20</w:t>
            </w:r>
          </w:p>
        </w:tc>
        <w:tc>
          <w:tcPr>
            <w:tcW w:w="1458" w:type="dxa"/>
            <w:noWrap/>
            <w:vAlign w:val="center"/>
            <w:hideMark/>
          </w:tcPr>
          <w:p w14:paraId="7F9298AD"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20/20*15</w:t>
            </w:r>
          </w:p>
        </w:tc>
        <w:tc>
          <w:tcPr>
            <w:tcW w:w="1818" w:type="dxa"/>
            <w:gridSpan w:val="2"/>
            <w:noWrap/>
            <w:vAlign w:val="center"/>
            <w:hideMark/>
          </w:tcPr>
          <w:p w14:paraId="35F831F0"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B72797" w:rsidRPr="00FD4618" w14:paraId="5C5C1BC0" w14:textId="77777777" w:rsidTr="00057D24">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6609422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39</w:t>
            </w:r>
          </w:p>
        </w:tc>
        <w:tc>
          <w:tcPr>
            <w:tcW w:w="1458" w:type="dxa"/>
            <w:gridSpan w:val="2"/>
            <w:noWrap/>
            <w:vAlign w:val="center"/>
            <w:hideMark/>
          </w:tcPr>
          <w:p w14:paraId="0C3B69A0"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10/20*20</w:t>
            </w:r>
          </w:p>
        </w:tc>
        <w:tc>
          <w:tcPr>
            <w:tcW w:w="1458" w:type="dxa"/>
            <w:noWrap/>
            <w:vAlign w:val="center"/>
            <w:hideMark/>
          </w:tcPr>
          <w:p w14:paraId="5E4FCCFB"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10pk years</w:t>
            </w:r>
          </w:p>
        </w:tc>
        <w:tc>
          <w:tcPr>
            <w:tcW w:w="1458" w:type="dxa"/>
            <w:gridSpan w:val="2"/>
            <w:noWrap/>
            <w:vAlign w:val="center"/>
            <w:hideMark/>
          </w:tcPr>
          <w:p w14:paraId="36779951"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88</w:t>
            </w:r>
          </w:p>
        </w:tc>
        <w:tc>
          <w:tcPr>
            <w:tcW w:w="1458" w:type="dxa"/>
            <w:noWrap/>
            <w:vAlign w:val="center"/>
            <w:hideMark/>
          </w:tcPr>
          <w:p w14:paraId="254193FD"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818" w:type="dxa"/>
            <w:gridSpan w:val="2"/>
            <w:noWrap/>
            <w:vAlign w:val="center"/>
            <w:hideMark/>
          </w:tcPr>
          <w:p w14:paraId="5FD72966"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B72797" w:rsidRPr="00FD4618" w14:paraId="75ADC689" w14:textId="77777777" w:rsidTr="00057D24">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4A16B97"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51</w:t>
            </w:r>
          </w:p>
        </w:tc>
        <w:tc>
          <w:tcPr>
            <w:tcW w:w="1440" w:type="dxa"/>
            <w:noWrap/>
            <w:vAlign w:val="center"/>
            <w:hideMark/>
          </w:tcPr>
          <w:p w14:paraId="4FA96DB3"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20/20*30</w:t>
            </w:r>
          </w:p>
        </w:tc>
        <w:tc>
          <w:tcPr>
            <w:tcW w:w="2250" w:type="dxa"/>
            <w:gridSpan w:val="3"/>
            <w:noWrap/>
            <w:vAlign w:val="center"/>
            <w:hideMark/>
          </w:tcPr>
          <w:p w14:paraId="31E250CF"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30pk years</w:t>
            </w:r>
          </w:p>
        </w:tc>
        <w:tc>
          <w:tcPr>
            <w:tcW w:w="2160" w:type="dxa"/>
            <w:gridSpan w:val="3"/>
            <w:noWrap/>
            <w:vAlign w:val="center"/>
            <w:hideMark/>
          </w:tcPr>
          <w:p w14:paraId="5242D470"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68DCB237"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B72797" w:rsidRPr="00FD4618" w14:paraId="321BB701" w14:textId="77777777" w:rsidTr="00057D24">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26A67ED1"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67</w:t>
            </w:r>
          </w:p>
        </w:tc>
        <w:tc>
          <w:tcPr>
            <w:tcW w:w="1440" w:type="dxa"/>
            <w:noWrap/>
            <w:vAlign w:val="center"/>
            <w:hideMark/>
          </w:tcPr>
          <w:p w14:paraId="5C5BD3F1"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2250" w:type="dxa"/>
            <w:gridSpan w:val="3"/>
            <w:noWrap/>
            <w:vAlign w:val="center"/>
            <w:hideMark/>
          </w:tcPr>
          <w:p w14:paraId="49DEB159"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2160" w:type="dxa"/>
            <w:gridSpan w:val="3"/>
            <w:noWrap/>
            <w:vAlign w:val="center"/>
            <w:hideMark/>
          </w:tcPr>
          <w:p w14:paraId="7F467347"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4CC163BA"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B72797" w:rsidRPr="00FD4618" w14:paraId="34D7F04C" w14:textId="77777777" w:rsidTr="00057D24">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6C48726F"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98</w:t>
            </w:r>
          </w:p>
        </w:tc>
        <w:tc>
          <w:tcPr>
            <w:tcW w:w="1440" w:type="dxa"/>
            <w:noWrap/>
            <w:vAlign w:val="center"/>
            <w:hideMark/>
          </w:tcPr>
          <w:p w14:paraId="325AFAB2"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15/20*30</w:t>
            </w:r>
          </w:p>
        </w:tc>
        <w:tc>
          <w:tcPr>
            <w:tcW w:w="2250" w:type="dxa"/>
            <w:gridSpan w:val="3"/>
            <w:noWrap/>
            <w:vAlign w:val="center"/>
            <w:hideMark/>
          </w:tcPr>
          <w:p w14:paraId="67504791"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21.5pk years</w:t>
            </w:r>
          </w:p>
        </w:tc>
        <w:tc>
          <w:tcPr>
            <w:tcW w:w="2160" w:type="dxa"/>
            <w:gridSpan w:val="3"/>
            <w:noWrap/>
            <w:vAlign w:val="center"/>
            <w:hideMark/>
          </w:tcPr>
          <w:p w14:paraId="0DD67BC4"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7856CBDE"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B72797" w:rsidRPr="00FD4618" w14:paraId="28654252" w14:textId="77777777" w:rsidTr="00057D24">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B2A55C5"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111</w:t>
            </w:r>
          </w:p>
        </w:tc>
        <w:tc>
          <w:tcPr>
            <w:tcW w:w="1440" w:type="dxa"/>
            <w:noWrap/>
            <w:vAlign w:val="center"/>
            <w:hideMark/>
          </w:tcPr>
          <w:p w14:paraId="02294F52"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20/20*25</w:t>
            </w:r>
          </w:p>
        </w:tc>
        <w:tc>
          <w:tcPr>
            <w:tcW w:w="2250" w:type="dxa"/>
            <w:gridSpan w:val="3"/>
            <w:noWrap/>
            <w:vAlign w:val="center"/>
            <w:hideMark/>
          </w:tcPr>
          <w:p w14:paraId="05D4ADB9"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25pk years</w:t>
            </w:r>
          </w:p>
        </w:tc>
        <w:tc>
          <w:tcPr>
            <w:tcW w:w="2160" w:type="dxa"/>
            <w:gridSpan w:val="3"/>
            <w:noWrap/>
            <w:vAlign w:val="center"/>
            <w:hideMark/>
          </w:tcPr>
          <w:p w14:paraId="4B1936C6"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21572CFA" w14:textId="77777777" w:rsidR="00B72797" w:rsidRPr="00FD4618" w:rsidRDefault="00B72797" w:rsidP="00057D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B72797" w:rsidRPr="00FD4618" w14:paraId="129E3F70" w14:textId="77777777" w:rsidTr="00057D24">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FAE12EA" w14:textId="77777777" w:rsidR="00B72797" w:rsidRPr="00FD4618" w:rsidRDefault="00B72797" w:rsidP="00057D24">
            <w:pPr>
              <w:rPr>
                <w:rFonts w:ascii="Calibri" w:hAnsi="Calibri" w:cs="Calibri"/>
                <w:color w:val="000000"/>
                <w:sz w:val="24"/>
                <w:szCs w:val="24"/>
              </w:rPr>
            </w:pPr>
            <w:r w:rsidRPr="00FD4618">
              <w:rPr>
                <w:rFonts w:ascii="Calibri" w:hAnsi="Calibri" w:cs="Calibri"/>
                <w:color w:val="000000"/>
                <w:sz w:val="24"/>
                <w:szCs w:val="24"/>
              </w:rPr>
              <w:t xml:space="preserve">Mean </w:t>
            </w:r>
            <w:proofErr w:type="gramStart"/>
            <w:r w:rsidRPr="00FD4618">
              <w:rPr>
                <w:rFonts w:ascii="Calibri" w:hAnsi="Calibri" w:cs="Calibri"/>
                <w:color w:val="000000"/>
                <w:sz w:val="24"/>
                <w:szCs w:val="24"/>
              </w:rPr>
              <w:t>pk  years</w:t>
            </w:r>
            <w:proofErr w:type="gramEnd"/>
          </w:p>
        </w:tc>
        <w:tc>
          <w:tcPr>
            <w:tcW w:w="1440" w:type="dxa"/>
            <w:noWrap/>
            <w:vAlign w:val="center"/>
            <w:hideMark/>
          </w:tcPr>
          <w:p w14:paraId="64186DA7"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2250" w:type="dxa"/>
            <w:gridSpan w:val="3"/>
            <w:noWrap/>
            <w:vAlign w:val="center"/>
            <w:hideMark/>
          </w:tcPr>
          <w:p w14:paraId="183386EC"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17.5pk years</w:t>
            </w:r>
          </w:p>
        </w:tc>
        <w:tc>
          <w:tcPr>
            <w:tcW w:w="2160" w:type="dxa"/>
            <w:gridSpan w:val="3"/>
            <w:noWrap/>
            <w:vAlign w:val="center"/>
            <w:hideMark/>
          </w:tcPr>
          <w:p w14:paraId="0BCBCAC1"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242DF860" w14:textId="77777777" w:rsidR="00B72797" w:rsidRPr="00FD4618" w:rsidRDefault="00B72797" w:rsidP="00057D2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11.7pk years</w:t>
            </w:r>
          </w:p>
        </w:tc>
      </w:tr>
    </w:tbl>
    <w:p w14:paraId="5BF466E1" w14:textId="77777777" w:rsidR="00B72797" w:rsidRPr="00FD4618" w:rsidRDefault="00B72797" w:rsidP="00B72797">
      <w:pPr>
        <w:jc w:val="both"/>
        <w:rPr>
          <w:rFonts w:cstheme="minorHAnsi"/>
          <w:sz w:val="24"/>
          <w:szCs w:val="24"/>
        </w:rPr>
      </w:pPr>
      <w:r w:rsidRPr="00FD4618">
        <w:rPr>
          <w:rFonts w:cstheme="minorHAnsi"/>
          <w:sz w:val="24"/>
          <w:szCs w:val="24"/>
          <w:vertAlign w:val="superscript"/>
        </w:rPr>
        <w:t>#</w:t>
      </w:r>
      <w:r w:rsidRPr="00FD4618">
        <w:rPr>
          <w:rFonts w:cstheme="minorHAnsi"/>
          <w:sz w:val="24"/>
          <w:szCs w:val="24"/>
        </w:rPr>
        <w:t>pk- Pack</w:t>
      </w:r>
    </w:p>
    <w:p w14:paraId="627604A4" w14:textId="77777777" w:rsidR="00B72797" w:rsidRDefault="00B72797" w:rsidP="00B72797">
      <w:pPr>
        <w:jc w:val="both"/>
        <w:rPr>
          <w:sz w:val="24"/>
          <w:szCs w:val="24"/>
        </w:rPr>
      </w:pPr>
    </w:p>
    <w:p w14:paraId="42ED6DD4" w14:textId="77777777" w:rsidR="00B72797" w:rsidRPr="00B72797" w:rsidRDefault="00B72797" w:rsidP="00343981">
      <w:pPr>
        <w:jc w:val="both"/>
        <w:rPr>
          <w:color w:val="FF0000"/>
          <w:sz w:val="24"/>
          <w:szCs w:val="24"/>
        </w:rPr>
      </w:pPr>
    </w:p>
    <w:p w14:paraId="1E537737" w14:textId="57D5AAC1" w:rsidR="00FD4618" w:rsidRPr="006E482D" w:rsidRDefault="00FD4618" w:rsidP="00FD4618">
      <w:pPr>
        <w:jc w:val="both"/>
        <w:rPr>
          <w:sz w:val="24"/>
          <w:szCs w:val="24"/>
        </w:rPr>
      </w:pPr>
      <w:r w:rsidRPr="006E482D">
        <w:rPr>
          <w:sz w:val="24"/>
          <w:szCs w:val="24"/>
        </w:rPr>
        <w:t>Out of the 126 cases, there were 7 (5.6%) smokers, 5 of them had PAD. Therefore 71.4% of the diabetic smokers had PAD. Of the 34 diabetic patients with PAD, 14.7% of them were smokers. There were 4 smokers in the control group. All the smokers in both the cases and control group were all males. The pack years for smokers is shown in 4.</w:t>
      </w:r>
    </w:p>
    <w:p w14:paraId="42185F42" w14:textId="77777777" w:rsidR="00E81590" w:rsidRDefault="00E81590" w:rsidP="00343981">
      <w:pPr>
        <w:jc w:val="both"/>
        <w:rPr>
          <w:sz w:val="24"/>
          <w:szCs w:val="24"/>
        </w:rPr>
      </w:pPr>
    </w:p>
    <w:p w14:paraId="5AB64114" w14:textId="77777777" w:rsidR="00FF035C" w:rsidRDefault="00FF035C" w:rsidP="00343981">
      <w:pPr>
        <w:jc w:val="both"/>
        <w:rPr>
          <w:sz w:val="24"/>
          <w:szCs w:val="24"/>
        </w:rPr>
      </w:pPr>
    </w:p>
    <w:p w14:paraId="10B9F480" w14:textId="77777777" w:rsidR="00FF035C" w:rsidRPr="006E482D" w:rsidRDefault="00FF035C" w:rsidP="00343981">
      <w:pPr>
        <w:jc w:val="both"/>
        <w:rPr>
          <w:sz w:val="24"/>
          <w:szCs w:val="24"/>
        </w:rPr>
      </w:pPr>
    </w:p>
    <w:p w14:paraId="7774C789" w14:textId="5EBADF60" w:rsidR="00952CB7" w:rsidRPr="006E482D" w:rsidRDefault="00952CB7" w:rsidP="00343981">
      <w:pPr>
        <w:jc w:val="both"/>
        <w:rPr>
          <w:b/>
          <w:bCs/>
          <w:sz w:val="24"/>
          <w:szCs w:val="24"/>
        </w:rPr>
      </w:pPr>
      <w:r w:rsidRPr="006E482D">
        <w:rPr>
          <w:b/>
          <w:bCs/>
          <w:sz w:val="24"/>
          <w:szCs w:val="24"/>
        </w:rPr>
        <w:lastRenderedPageBreak/>
        <w:t>DISCUSSION</w:t>
      </w:r>
    </w:p>
    <w:p w14:paraId="5501DA8F" w14:textId="55722766" w:rsidR="00952CB7" w:rsidRPr="006E482D" w:rsidRDefault="00375A59" w:rsidP="00343981">
      <w:pPr>
        <w:jc w:val="both"/>
        <w:rPr>
          <w:sz w:val="24"/>
          <w:szCs w:val="24"/>
        </w:rPr>
      </w:pPr>
      <w:r w:rsidRPr="006E482D">
        <w:rPr>
          <w:sz w:val="24"/>
          <w:szCs w:val="24"/>
        </w:rPr>
        <w:t>This was a case-control study, involving people with type 2 diabetes</w:t>
      </w:r>
      <w:r w:rsidR="00E81590" w:rsidRPr="006E482D">
        <w:rPr>
          <w:sz w:val="24"/>
          <w:szCs w:val="24"/>
        </w:rPr>
        <w:t xml:space="preserve"> </w:t>
      </w:r>
      <w:r w:rsidRPr="006E482D">
        <w:rPr>
          <w:sz w:val="24"/>
          <w:szCs w:val="24"/>
        </w:rPr>
        <w:t>mellitus (DM) and people without DM as controls. It set out to determine</w:t>
      </w:r>
      <w:r w:rsidR="00E81590" w:rsidRPr="006E482D">
        <w:rPr>
          <w:sz w:val="24"/>
          <w:szCs w:val="24"/>
        </w:rPr>
        <w:t xml:space="preserve"> </w:t>
      </w:r>
      <w:r w:rsidRPr="006E482D">
        <w:rPr>
          <w:sz w:val="24"/>
          <w:szCs w:val="24"/>
        </w:rPr>
        <w:t>the prevalence and possible risk factors for peripheral arterial disease (PAD)</w:t>
      </w:r>
      <w:r w:rsidR="00E81590" w:rsidRPr="006E482D">
        <w:rPr>
          <w:sz w:val="24"/>
          <w:szCs w:val="24"/>
        </w:rPr>
        <w:t xml:space="preserve"> </w:t>
      </w:r>
      <w:r w:rsidRPr="006E482D">
        <w:rPr>
          <w:sz w:val="24"/>
          <w:szCs w:val="24"/>
        </w:rPr>
        <w:t>in people with type 2 DM attending the University of Port Harcourt</w:t>
      </w:r>
      <w:r w:rsidR="00E81590" w:rsidRPr="006E482D">
        <w:rPr>
          <w:sz w:val="24"/>
          <w:szCs w:val="24"/>
        </w:rPr>
        <w:t xml:space="preserve"> </w:t>
      </w:r>
      <w:r w:rsidRPr="006E482D">
        <w:rPr>
          <w:sz w:val="24"/>
          <w:szCs w:val="24"/>
        </w:rPr>
        <w:t>Teaching Hospital (UPTH).</w:t>
      </w:r>
    </w:p>
    <w:p w14:paraId="06D174CA" w14:textId="46733C48" w:rsidR="00375A59" w:rsidRPr="006E482D" w:rsidRDefault="00F066AC" w:rsidP="00343981">
      <w:pPr>
        <w:jc w:val="both"/>
        <w:rPr>
          <w:sz w:val="24"/>
          <w:szCs w:val="24"/>
        </w:rPr>
      </w:pPr>
      <w:r w:rsidRPr="006E482D">
        <w:rPr>
          <w:sz w:val="24"/>
          <w:szCs w:val="24"/>
        </w:rPr>
        <w:t xml:space="preserve">Majority of </w:t>
      </w:r>
      <w:r w:rsidR="00A1510D" w:rsidRPr="006E482D">
        <w:rPr>
          <w:sz w:val="24"/>
          <w:szCs w:val="24"/>
        </w:rPr>
        <w:t>the cases</w:t>
      </w:r>
      <w:r w:rsidRPr="006E482D">
        <w:rPr>
          <w:sz w:val="24"/>
          <w:szCs w:val="24"/>
        </w:rPr>
        <w:t xml:space="preserve"> and controls had tertiary level of education. Some</w:t>
      </w:r>
      <w:r w:rsidR="00A25316" w:rsidRPr="006E482D">
        <w:rPr>
          <w:sz w:val="24"/>
          <w:szCs w:val="24"/>
        </w:rPr>
        <w:t xml:space="preserve"> </w:t>
      </w:r>
      <w:r w:rsidRPr="006E482D">
        <w:rPr>
          <w:sz w:val="24"/>
          <w:szCs w:val="24"/>
        </w:rPr>
        <w:t>studies suggest that patients with a higher level of education (</w:t>
      </w:r>
      <w:r w:rsidR="00A1510D" w:rsidRPr="006E482D">
        <w:rPr>
          <w:sz w:val="24"/>
          <w:szCs w:val="24"/>
        </w:rPr>
        <w:t>post-secondary</w:t>
      </w:r>
      <w:r w:rsidRPr="006E482D">
        <w:rPr>
          <w:sz w:val="24"/>
          <w:szCs w:val="24"/>
        </w:rPr>
        <w:t xml:space="preserve">) should have </w:t>
      </w:r>
      <w:r w:rsidR="00A1510D" w:rsidRPr="006E482D">
        <w:rPr>
          <w:sz w:val="24"/>
          <w:szCs w:val="24"/>
        </w:rPr>
        <w:t>better</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w:t>
      </w:r>
      <w:r w:rsidR="00F85906" w:rsidRPr="006E482D">
        <w:rPr>
          <w:rStyle w:val="EndnoteReference"/>
          <w:sz w:val="24"/>
          <w:szCs w:val="24"/>
        </w:rPr>
        <w:endnoteReference w:id="8"/>
      </w:r>
      <w:r w:rsidR="00331738" w:rsidRPr="006E482D">
        <w:rPr>
          <w:sz w:val="24"/>
          <w:szCs w:val="24"/>
          <w:vertAlign w:val="superscript"/>
        </w:rPr>
        <w:t>,</w:t>
      </w:r>
      <w:r w:rsidR="00331738" w:rsidRPr="006E482D">
        <w:rPr>
          <w:sz w:val="24"/>
          <w:szCs w:val="24"/>
        </w:rPr>
        <w:t xml:space="preserve"> </w:t>
      </w:r>
      <w:r w:rsidR="00331738" w:rsidRPr="006E482D">
        <w:rPr>
          <w:rStyle w:val="EndnoteReference"/>
          <w:sz w:val="24"/>
          <w:szCs w:val="24"/>
        </w:rPr>
        <w:endnoteReference w:id="9"/>
      </w:r>
      <w:r w:rsidRPr="006E482D">
        <w:rPr>
          <w:sz w:val="24"/>
          <w:szCs w:val="24"/>
        </w:rPr>
        <w:t xml:space="preserve"> as they are more likely</w:t>
      </w:r>
      <w:r w:rsidR="00A25316" w:rsidRPr="006E482D">
        <w:rPr>
          <w:sz w:val="24"/>
          <w:szCs w:val="24"/>
        </w:rPr>
        <w:t xml:space="preserve"> </w:t>
      </w:r>
      <w:r w:rsidRPr="006E482D">
        <w:rPr>
          <w:sz w:val="24"/>
          <w:szCs w:val="24"/>
        </w:rPr>
        <w:t xml:space="preserve">to understand and appreciate </w:t>
      </w:r>
      <w:r w:rsidR="00A1510D" w:rsidRPr="006E482D">
        <w:rPr>
          <w:sz w:val="24"/>
          <w:szCs w:val="24"/>
        </w:rPr>
        <w:t>instructions and</w:t>
      </w:r>
      <w:r w:rsidRPr="006E482D">
        <w:rPr>
          <w:sz w:val="24"/>
          <w:szCs w:val="24"/>
        </w:rPr>
        <w:t xml:space="preserve"> therefore have better</w:t>
      </w:r>
      <w:r w:rsidR="00A25316" w:rsidRPr="006E482D">
        <w:rPr>
          <w:sz w:val="24"/>
          <w:szCs w:val="24"/>
        </w:rPr>
        <w:t xml:space="preserve"> </w:t>
      </w:r>
      <w:r w:rsidRPr="006E482D">
        <w:rPr>
          <w:sz w:val="24"/>
          <w:szCs w:val="24"/>
        </w:rPr>
        <w:t>motivation to achieve set out targets. In this study, we found an</w:t>
      </w:r>
      <w:r w:rsidR="00A25316" w:rsidRPr="006E482D">
        <w:rPr>
          <w:sz w:val="24"/>
          <w:szCs w:val="24"/>
        </w:rPr>
        <w:t xml:space="preserve"> </w:t>
      </w:r>
      <w:r w:rsidRPr="006E482D">
        <w:rPr>
          <w:sz w:val="24"/>
          <w:szCs w:val="24"/>
        </w:rPr>
        <w:t>appreciable number of cases were not adherent to therapy. This may imply</w:t>
      </w:r>
      <w:r w:rsidR="00A25316" w:rsidRPr="006E482D">
        <w:rPr>
          <w:sz w:val="24"/>
          <w:szCs w:val="24"/>
        </w:rPr>
        <w:t xml:space="preserve"> </w:t>
      </w:r>
      <w:r w:rsidRPr="006E482D">
        <w:rPr>
          <w:sz w:val="24"/>
          <w:szCs w:val="24"/>
        </w:rPr>
        <w:t>that because of the high level of literacy among our patients, the time given</w:t>
      </w:r>
      <w:r w:rsidR="00A25316" w:rsidRPr="006E482D">
        <w:rPr>
          <w:sz w:val="24"/>
          <w:szCs w:val="24"/>
        </w:rPr>
        <w:t xml:space="preserve"> a</w:t>
      </w:r>
      <w:r w:rsidRPr="006E482D">
        <w:rPr>
          <w:sz w:val="24"/>
          <w:szCs w:val="24"/>
        </w:rPr>
        <w:t>nd quality of diabetic care education may be sub-optimal. Diabetic</w:t>
      </w:r>
      <w:r w:rsidR="00A25316" w:rsidRPr="006E482D">
        <w:rPr>
          <w:sz w:val="24"/>
          <w:szCs w:val="24"/>
        </w:rPr>
        <w:t xml:space="preserve"> </w:t>
      </w:r>
      <w:r w:rsidRPr="006E482D">
        <w:rPr>
          <w:sz w:val="24"/>
          <w:szCs w:val="24"/>
        </w:rPr>
        <w:t xml:space="preserve">education is the pillar of optimal diabetic </w:t>
      </w:r>
      <w:r w:rsidR="00A25316" w:rsidRPr="006E482D">
        <w:rPr>
          <w:sz w:val="24"/>
          <w:szCs w:val="24"/>
        </w:rPr>
        <w:t>care.</w:t>
      </w:r>
      <w:r w:rsidR="00F85906" w:rsidRPr="006E482D">
        <w:rPr>
          <w:rStyle w:val="EndnoteReference"/>
          <w:sz w:val="24"/>
          <w:szCs w:val="24"/>
        </w:rPr>
        <w:endnoteReference w:id="10"/>
      </w:r>
      <w:r w:rsidR="00A25316" w:rsidRPr="006E482D">
        <w:rPr>
          <w:sz w:val="24"/>
          <w:szCs w:val="24"/>
        </w:rPr>
        <w:t xml:space="preserve"> Good</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controls may be achieved by</w:t>
      </w:r>
      <w:r w:rsidR="00A25316" w:rsidRPr="006E482D">
        <w:rPr>
          <w:sz w:val="24"/>
          <w:szCs w:val="24"/>
        </w:rPr>
        <w:t xml:space="preserve"> </w:t>
      </w:r>
      <w:r w:rsidRPr="006E482D">
        <w:rPr>
          <w:sz w:val="24"/>
          <w:szCs w:val="24"/>
        </w:rPr>
        <w:t>tailoring therapeutic modules to ensure a normal life for the patient as</w:t>
      </w:r>
      <w:r w:rsidR="00A25316" w:rsidRPr="006E482D">
        <w:rPr>
          <w:sz w:val="24"/>
          <w:szCs w:val="24"/>
        </w:rPr>
        <w:t xml:space="preserve"> </w:t>
      </w:r>
      <w:r w:rsidRPr="006E482D">
        <w:rPr>
          <w:sz w:val="24"/>
          <w:szCs w:val="24"/>
        </w:rPr>
        <w:t>much as possible. This therefore underscores the need for individualized</w:t>
      </w:r>
      <w:r w:rsidR="00820DC4" w:rsidRPr="006E482D">
        <w:rPr>
          <w:sz w:val="24"/>
          <w:szCs w:val="24"/>
        </w:rPr>
        <w:t xml:space="preserve"> care</w:t>
      </w:r>
      <w:r w:rsidR="00F85906" w:rsidRPr="006E482D">
        <w:rPr>
          <w:sz w:val="24"/>
          <w:szCs w:val="24"/>
        </w:rPr>
        <w:t>.</w:t>
      </w:r>
      <w:r w:rsidR="00F85906" w:rsidRPr="006E482D">
        <w:rPr>
          <w:rStyle w:val="EndnoteReference"/>
          <w:sz w:val="24"/>
          <w:szCs w:val="24"/>
        </w:rPr>
        <w:endnoteReference w:id="11"/>
      </w:r>
    </w:p>
    <w:p w14:paraId="5DBC6E1D" w14:textId="11F0309B" w:rsidR="00F066AC" w:rsidRPr="006E482D" w:rsidRDefault="00F066AC" w:rsidP="00343981">
      <w:pPr>
        <w:jc w:val="both"/>
        <w:rPr>
          <w:sz w:val="24"/>
          <w:szCs w:val="24"/>
        </w:rPr>
      </w:pPr>
      <w:r w:rsidRPr="006E482D">
        <w:rPr>
          <w:sz w:val="24"/>
          <w:szCs w:val="24"/>
        </w:rPr>
        <w:t>The average body mass index (BMI) of the cases and the controls fell into</w:t>
      </w:r>
      <w:r w:rsidR="00A25316" w:rsidRPr="006E482D">
        <w:rPr>
          <w:sz w:val="24"/>
          <w:szCs w:val="24"/>
        </w:rPr>
        <w:t xml:space="preserve"> </w:t>
      </w:r>
      <w:r w:rsidRPr="006E482D">
        <w:rPr>
          <w:sz w:val="24"/>
          <w:szCs w:val="24"/>
        </w:rPr>
        <w:t>the overweight group of BMI classification, with 85.7% of the cases being</w:t>
      </w:r>
      <w:r w:rsidR="00A25316" w:rsidRPr="006E482D">
        <w:rPr>
          <w:sz w:val="24"/>
          <w:szCs w:val="24"/>
        </w:rPr>
        <w:t xml:space="preserve"> </w:t>
      </w:r>
      <w:r w:rsidRPr="006E482D">
        <w:rPr>
          <w:sz w:val="24"/>
          <w:szCs w:val="24"/>
        </w:rPr>
        <w:t xml:space="preserve">overweight or obese. </w:t>
      </w:r>
      <w:r w:rsidR="00A25316" w:rsidRPr="006E482D">
        <w:rPr>
          <w:sz w:val="24"/>
          <w:szCs w:val="24"/>
        </w:rPr>
        <w:t xml:space="preserve"> </w:t>
      </w:r>
      <w:r w:rsidRPr="006E482D">
        <w:rPr>
          <w:sz w:val="24"/>
          <w:szCs w:val="24"/>
        </w:rPr>
        <w:t>Cases in our study that had PAD had an average BMI of 28.24</w:t>
      </w:r>
      <w:r w:rsidR="00A25316" w:rsidRPr="006E482D">
        <w:rPr>
          <w:sz w:val="24"/>
          <w:szCs w:val="24"/>
        </w:rPr>
        <w:t>kg/m</w:t>
      </w:r>
      <w:r w:rsidR="00A25316" w:rsidRPr="006E482D">
        <w:rPr>
          <w:sz w:val="24"/>
          <w:szCs w:val="24"/>
          <w:vertAlign w:val="superscript"/>
        </w:rPr>
        <w:t>2</w:t>
      </w:r>
      <w:r w:rsidRPr="006E482D">
        <w:rPr>
          <w:sz w:val="24"/>
          <w:szCs w:val="24"/>
        </w:rPr>
        <w:t>, while</w:t>
      </w:r>
      <w:r w:rsidR="00A25316" w:rsidRPr="006E482D">
        <w:rPr>
          <w:sz w:val="24"/>
          <w:szCs w:val="24"/>
        </w:rPr>
        <w:t xml:space="preserve"> </w:t>
      </w:r>
      <w:r w:rsidRPr="006E482D">
        <w:rPr>
          <w:sz w:val="24"/>
          <w:szCs w:val="24"/>
        </w:rPr>
        <w:t>cases without PAD had a BMI of 27.6</w:t>
      </w:r>
      <w:r w:rsidR="00A25316" w:rsidRPr="006E482D">
        <w:rPr>
          <w:sz w:val="24"/>
          <w:szCs w:val="24"/>
        </w:rPr>
        <w:t xml:space="preserve"> kg/m</w:t>
      </w:r>
      <w:r w:rsidR="00A25316" w:rsidRPr="006E482D">
        <w:rPr>
          <w:sz w:val="24"/>
          <w:szCs w:val="24"/>
          <w:vertAlign w:val="superscript"/>
        </w:rPr>
        <w:t>2</w:t>
      </w:r>
      <w:r w:rsidRPr="006E482D">
        <w:rPr>
          <w:sz w:val="24"/>
          <w:szCs w:val="24"/>
        </w:rPr>
        <w:t>. Being overweight or obese is a</w:t>
      </w:r>
      <w:r w:rsidR="00A25316" w:rsidRPr="006E482D">
        <w:rPr>
          <w:sz w:val="24"/>
          <w:szCs w:val="24"/>
        </w:rPr>
        <w:t xml:space="preserve"> </w:t>
      </w:r>
      <w:r w:rsidRPr="006E482D">
        <w:rPr>
          <w:sz w:val="24"/>
          <w:szCs w:val="24"/>
        </w:rPr>
        <w:t xml:space="preserve">risk factor for type 2 DM. </w:t>
      </w:r>
      <w:r w:rsidR="00B2108B">
        <w:rPr>
          <w:sz w:val="24"/>
          <w:szCs w:val="24"/>
        </w:rPr>
        <w:t>An i</w:t>
      </w:r>
      <w:r w:rsidRPr="006E482D">
        <w:rPr>
          <w:sz w:val="24"/>
          <w:szCs w:val="24"/>
        </w:rPr>
        <w:t>ncrease in weight tends to result in increased</w:t>
      </w:r>
      <w:r w:rsidR="00A25316" w:rsidRPr="006E482D">
        <w:rPr>
          <w:sz w:val="24"/>
          <w:szCs w:val="24"/>
        </w:rPr>
        <w:t xml:space="preserve"> </w:t>
      </w:r>
      <w:r w:rsidRPr="006E482D">
        <w:rPr>
          <w:sz w:val="24"/>
          <w:szCs w:val="24"/>
        </w:rPr>
        <w:t xml:space="preserve">insulin resistance which worsens </w:t>
      </w:r>
      <w:proofErr w:type="spellStart"/>
      <w:r w:rsidRPr="006E482D">
        <w:rPr>
          <w:sz w:val="24"/>
          <w:szCs w:val="24"/>
        </w:rPr>
        <w:t>glycaemic</w:t>
      </w:r>
      <w:proofErr w:type="spellEnd"/>
      <w:r w:rsidRPr="006E482D">
        <w:rPr>
          <w:sz w:val="24"/>
          <w:szCs w:val="24"/>
        </w:rPr>
        <w:t xml:space="preserve"> control and promotes vascular</w:t>
      </w:r>
      <w:r w:rsidR="00A25316" w:rsidRPr="006E482D">
        <w:rPr>
          <w:sz w:val="24"/>
          <w:szCs w:val="24"/>
        </w:rPr>
        <w:t xml:space="preserve"> </w:t>
      </w:r>
      <w:r w:rsidRPr="006E482D">
        <w:rPr>
          <w:sz w:val="24"/>
          <w:szCs w:val="24"/>
        </w:rPr>
        <w:t>complications of DM, including PAD.</w:t>
      </w:r>
    </w:p>
    <w:p w14:paraId="56939E3A" w14:textId="0900B071" w:rsidR="005A543F" w:rsidRPr="006E482D" w:rsidRDefault="00F066AC" w:rsidP="00343981">
      <w:pPr>
        <w:jc w:val="both"/>
        <w:rPr>
          <w:sz w:val="24"/>
          <w:szCs w:val="24"/>
        </w:rPr>
      </w:pPr>
      <w:r w:rsidRPr="006E482D">
        <w:rPr>
          <w:sz w:val="24"/>
          <w:szCs w:val="24"/>
        </w:rPr>
        <w:t>The target for people with type 2 DM is to have a BMI between 18 and</w:t>
      </w:r>
      <w:r w:rsidR="00A25316" w:rsidRPr="006E482D">
        <w:rPr>
          <w:sz w:val="24"/>
          <w:szCs w:val="24"/>
        </w:rPr>
        <w:t xml:space="preserve"> </w:t>
      </w:r>
      <w:r w:rsidRPr="006E482D">
        <w:rPr>
          <w:sz w:val="24"/>
          <w:szCs w:val="24"/>
        </w:rPr>
        <w:t>2</w:t>
      </w:r>
      <w:r w:rsidR="00F81A9F" w:rsidRPr="006E482D">
        <w:rPr>
          <w:sz w:val="24"/>
          <w:szCs w:val="24"/>
        </w:rPr>
        <w:t>4.9</w:t>
      </w:r>
      <w:r w:rsidR="00A25316" w:rsidRPr="006E482D">
        <w:rPr>
          <w:sz w:val="24"/>
          <w:szCs w:val="24"/>
        </w:rPr>
        <w:t>kg/m</w:t>
      </w:r>
      <w:r w:rsidR="00A25316" w:rsidRPr="006E482D">
        <w:rPr>
          <w:sz w:val="24"/>
          <w:szCs w:val="24"/>
          <w:vertAlign w:val="superscript"/>
        </w:rPr>
        <w:t>2</w:t>
      </w:r>
      <w:r w:rsidRPr="006E482D">
        <w:rPr>
          <w:sz w:val="24"/>
          <w:szCs w:val="24"/>
        </w:rPr>
        <w:t>.</w:t>
      </w:r>
      <w:r w:rsidR="008D5DA6" w:rsidRPr="006E482D">
        <w:rPr>
          <w:rStyle w:val="EndnoteReference"/>
          <w:sz w:val="24"/>
          <w:szCs w:val="24"/>
        </w:rPr>
        <w:endnoteReference w:id="12"/>
      </w:r>
      <w:r w:rsidR="00856E85" w:rsidRPr="006E482D">
        <w:rPr>
          <w:sz w:val="24"/>
          <w:szCs w:val="24"/>
          <w:vertAlign w:val="superscript"/>
        </w:rPr>
        <w:t>,</w:t>
      </w:r>
      <w:r w:rsidR="00856E85" w:rsidRPr="006E482D">
        <w:rPr>
          <w:rStyle w:val="EndnoteReference"/>
          <w:sz w:val="24"/>
          <w:szCs w:val="24"/>
        </w:rPr>
        <w:endnoteReference w:id="13"/>
      </w:r>
      <w:r w:rsidR="00A25316" w:rsidRPr="006E482D">
        <w:rPr>
          <w:sz w:val="24"/>
          <w:szCs w:val="24"/>
        </w:rPr>
        <w:t xml:space="preserve"> </w:t>
      </w:r>
      <w:r w:rsidRPr="006E482D">
        <w:rPr>
          <w:sz w:val="24"/>
          <w:szCs w:val="24"/>
        </w:rPr>
        <w:t xml:space="preserve">The </w:t>
      </w:r>
      <w:proofErr w:type="spellStart"/>
      <w:r w:rsidRPr="006E482D">
        <w:rPr>
          <w:sz w:val="24"/>
          <w:szCs w:val="24"/>
        </w:rPr>
        <w:t>glycaemic</w:t>
      </w:r>
      <w:proofErr w:type="spellEnd"/>
      <w:r w:rsidRPr="006E482D">
        <w:rPr>
          <w:sz w:val="24"/>
          <w:szCs w:val="24"/>
        </w:rPr>
        <w:t xml:space="preserve"> control of the cases on the average was fair with an average</w:t>
      </w:r>
      <w:r w:rsidR="00A25316" w:rsidRPr="006E482D">
        <w:rPr>
          <w:sz w:val="24"/>
          <w:szCs w:val="24"/>
        </w:rPr>
        <w:t xml:space="preserve"> </w:t>
      </w:r>
      <w:r w:rsidRPr="006E482D">
        <w:rPr>
          <w:sz w:val="24"/>
          <w:szCs w:val="24"/>
        </w:rPr>
        <w:t>fasting plasma glucose (FPG) of 7.0mmol/L.</w:t>
      </w:r>
      <w:r w:rsidR="00A25316" w:rsidRPr="006E482D">
        <w:rPr>
          <w:sz w:val="24"/>
          <w:szCs w:val="24"/>
        </w:rPr>
        <w:t xml:space="preserve"> </w:t>
      </w:r>
      <w:r w:rsidRPr="006E482D">
        <w:rPr>
          <w:sz w:val="24"/>
          <w:szCs w:val="24"/>
        </w:rPr>
        <w:t>It is currently recommended that</w:t>
      </w:r>
      <w:r w:rsidR="00A25316" w:rsidRPr="006E482D">
        <w:rPr>
          <w:sz w:val="24"/>
          <w:szCs w:val="24"/>
        </w:rPr>
        <w:t xml:space="preserve"> </w:t>
      </w:r>
      <w:r w:rsidRPr="006E482D">
        <w:rPr>
          <w:sz w:val="24"/>
          <w:szCs w:val="24"/>
        </w:rPr>
        <w:t xml:space="preserve">an individualized approach to </w:t>
      </w:r>
      <w:proofErr w:type="spellStart"/>
      <w:r w:rsidRPr="006E482D">
        <w:rPr>
          <w:sz w:val="24"/>
          <w:szCs w:val="24"/>
        </w:rPr>
        <w:t>glycaemic</w:t>
      </w:r>
      <w:proofErr w:type="spellEnd"/>
      <w:r w:rsidRPr="006E482D">
        <w:rPr>
          <w:sz w:val="24"/>
          <w:szCs w:val="24"/>
        </w:rPr>
        <w:t xml:space="preserve"> target should be the norm. It is</w:t>
      </w:r>
      <w:r w:rsidR="00A25316" w:rsidRPr="006E482D">
        <w:rPr>
          <w:sz w:val="24"/>
          <w:szCs w:val="24"/>
        </w:rPr>
        <w:t xml:space="preserve"> </w:t>
      </w:r>
      <w:r w:rsidRPr="006E482D">
        <w:rPr>
          <w:sz w:val="24"/>
          <w:szCs w:val="24"/>
        </w:rPr>
        <w:t xml:space="preserve">agreed that tight </w:t>
      </w:r>
      <w:proofErr w:type="spellStart"/>
      <w:r w:rsidRPr="006E482D">
        <w:rPr>
          <w:sz w:val="24"/>
          <w:szCs w:val="24"/>
        </w:rPr>
        <w:t>glycaemic</w:t>
      </w:r>
      <w:proofErr w:type="spellEnd"/>
      <w:r w:rsidRPr="006E482D">
        <w:rPr>
          <w:sz w:val="24"/>
          <w:szCs w:val="24"/>
        </w:rPr>
        <w:t xml:space="preserve"> control is most beneficial if obtained early</w:t>
      </w:r>
      <w:r w:rsidR="005A543F" w:rsidRPr="006E482D">
        <w:rPr>
          <w:sz w:val="24"/>
          <w:szCs w:val="24"/>
        </w:rPr>
        <w:t xml:space="preserve"> </w:t>
      </w:r>
      <w:r w:rsidRPr="006E482D">
        <w:rPr>
          <w:sz w:val="24"/>
          <w:szCs w:val="24"/>
        </w:rPr>
        <w:t>before complications have developed.</w:t>
      </w:r>
      <w:r w:rsidR="00F85906" w:rsidRPr="006E482D">
        <w:rPr>
          <w:rStyle w:val="EndnoteReference"/>
          <w:sz w:val="24"/>
          <w:szCs w:val="24"/>
        </w:rPr>
        <w:endnoteReference w:id="14"/>
      </w:r>
      <w:r w:rsidRPr="006E482D">
        <w:rPr>
          <w:sz w:val="24"/>
          <w:szCs w:val="24"/>
        </w:rPr>
        <w:t xml:space="preserve"> The cases had higher values of </w:t>
      </w:r>
      <w:proofErr w:type="spellStart"/>
      <w:r w:rsidRPr="006E482D">
        <w:rPr>
          <w:sz w:val="24"/>
          <w:szCs w:val="24"/>
        </w:rPr>
        <w:t>dysplipidaemias</w:t>
      </w:r>
      <w:proofErr w:type="spellEnd"/>
      <w:r w:rsidRPr="006E482D">
        <w:rPr>
          <w:sz w:val="24"/>
          <w:szCs w:val="24"/>
        </w:rPr>
        <w:t xml:space="preserve"> with higher values of total</w:t>
      </w:r>
      <w:r w:rsidR="005A543F" w:rsidRPr="006E482D">
        <w:rPr>
          <w:sz w:val="24"/>
          <w:szCs w:val="24"/>
        </w:rPr>
        <w:t xml:space="preserve"> </w:t>
      </w:r>
      <w:r w:rsidRPr="006E482D">
        <w:rPr>
          <w:sz w:val="24"/>
          <w:szCs w:val="24"/>
        </w:rPr>
        <w:t xml:space="preserve">cholesterol, triglycerides and </w:t>
      </w:r>
      <w:proofErr w:type="gramStart"/>
      <w:r w:rsidRPr="006E482D">
        <w:rPr>
          <w:sz w:val="24"/>
          <w:szCs w:val="24"/>
        </w:rPr>
        <w:t>low density</w:t>
      </w:r>
      <w:proofErr w:type="gramEnd"/>
      <w:r w:rsidRPr="006E482D">
        <w:rPr>
          <w:sz w:val="24"/>
          <w:szCs w:val="24"/>
        </w:rPr>
        <w:t xml:space="preserve"> lipoprotein (LDL-C), and</w:t>
      </w:r>
      <w:r w:rsidR="005A543F" w:rsidRPr="006E482D">
        <w:rPr>
          <w:sz w:val="24"/>
          <w:szCs w:val="24"/>
        </w:rPr>
        <w:t xml:space="preserve"> </w:t>
      </w:r>
      <w:r w:rsidRPr="006E482D">
        <w:rPr>
          <w:sz w:val="24"/>
          <w:szCs w:val="24"/>
        </w:rPr>
        <w:t>significantly lower values of HDL</w:t>
      </w:r>
      <w:r w:rsidR="00B2108B">
        <w:rPr>
          <w:sz w:val="24"/>
          <w:szCs w:val="24"/>
        </w:rPr>
        <w:t>-C</w:t>
      </w:r>
      <w:r w:rsidRPr="006E482D">
        <w:rPr>
          <w:sz w:val="24"/>
          <w:szCs w:val="24"/>
        </w:rPr>
        <w:t xml:space="preserve"> than the controls. </w:t>
      </w:r>
      <w:proofErr w:type="spellStart"/>
      <w:r w:rsidRPr="006E482D">
        <w:rPr>
          <w:sz w:val="24"/>
          <w:szCs w:val="24"/>
        </w:rPr>
        <w:t>Dyslipidaemia</w:t>
      </w:r>
      <w:proofErr w:type="spellEnd"/>
      <w:r w:rsidRPr="006E482D">
        <w:rPr>
          <w:sz w:val="24"/>
          <w:szCs w:val="24"/>
        </w:rPr>
        <w:t xml:space="preserve"> is a</w:t>
      </w:r>
      <w:r w:rsidR="005A543F" w:rsidRPr="006E482D">
        <w:rPr>
          <w:sz w:val="24"/>
          <w:szCs w:val="24"/>
        </w:rPr>
        <w:t xml:space="preserve"> </w:t>
      </w:r>
      <w:r w:rsidRPr="006E482D">
        <w:rPr>
          <w:sz w:val="24"/>
          <w:szCs w:val="24"/>
        </w:rPr>
        <w:t>common finding in people with type 2 DM</w:t>
      </w:r>
      <w:r w:rsidR="00820DC4" w:rsidRPr="006E482D">
        <w:rPr>
          <w:sz w:val="24"/>
          <w:szCs w:val="24"/>
        </w:rPr>
        <w:t>.</w:t>
      </w:r>
      <w:r w:rsidR="005A543F" w:rsidRPr="006E482D">
        <w:rPr>
          <w:sz w:val="24"/>
          <w:szCs w:val="24"/>
        </w:rPr>
        <w:t xml:space="preserve"> </w:t>
      </w:r>
    </w:p>
    <w:p w14:paraId="04D3F36F" w14:textId="1518417A" w:rsidR="005A543F" w:rsidRPr="006E482D" w:rsidRDefault="00CF00E4" w:rsidP="00343981">
      <w:pPr>
        <w:jc w:val="both"/>
        <w:rPr>
          <w:sz w:val="24"/>
          <w:szCs w:val="24"/>
        </w:rPr>
      </w:pPr>
      <w:r w:rsidRPr="006E482D">
        <w:rPr>
          <w:sz w:val="24"/>
          <w:szCs w:val="24"/>
        </w:rPr>
        <w:t>PLWDM</w:t>
      </w:r>
      <w:r w:rsidR="00820DC4" w:rsidRPr="006E482D">
        <w:rPr>
          <w:sz w:val="24"/>
          <w:szCs w:val="24"/>
        </w:rPr>
        <w:t xml:space="preserve"> with an ankle brachial index (ABI) of &lt;0.9 were diagnosed</w:t>
      </w:r>
      <w:r w:rsidR="005A543F" w:rsidRPr="006E482D">
        <w:rPr>
          <w:sz w:val="24"/>
          <w:szCs w:val="24"/>
        </w:rPr>
        <w:t xml:space="preserve"> </w:t>
      </w:r>
      <w:r w:rsidR="00820DC4" w:rsidRPr="006E482D">
        <w:rPr>
          <w:sz w:val="24"/>
          <w:szCs w:val="24"/>
        </w:rPr>
        <w:t>as having Peripheral Arterial Disease (PAD).</w:t>
      </w:r>
      <w:r w:rsidR="00F85906" w:rsidRPr="006E482D">
        <w:rPr>
          <w:rStyle w:val="EndnoteReference"/>
          <w:sz w:val="24"/>
          <w:szCs w:val="24"/>
        </w:rPr>
        <w:endnoteReference w:id="15"/>
      </w:r>
      <w:r w:rsidR="00820DC4" w:rsidRPr="006E482D">
        <w:rPr>
          <w:sz w:val="24"/>
          <w:szCs w:val="24"/>
        </w:rPr>
        <w:t xml:space="preserve"> This value is the most accepted</w:t>
      </w:r>
      <w:r w:rsidR="005A543F" w:rsidRPr="006E482D">
        <w:rPr>
          <w:sz w:val="24"/>
          <w:szCs w:val="24"/>
        </w:rPr>
        <w:t xml:space="preserve"> </w:t>
      </w:r>
      <w:r w:rsidR="00820DC4" w:rsidRPr="006E482D">
        <w:rPr>
          <w:sz w:val="24"/>
          <w:szCs w:val="24"/>
        </w:rPr>
        <w:t xml:space="preserve">value in most studies. The prevalence of PAD among the </w:t>
      </w:r>
      <w:r w:rsidRPr="006E482D">
        <w:rPr>
          <w:sz w:val="24"/>
          <w:szCs w:val="24"/>
        </w:rPr>
        <w:t>PLWDM</w:t>
      </w:r>
      <w:r w:rsidR="005A543F" w:rsidRPr="006E482D">
        <w:rPr>
          <w:sz w:val="24"/>
          <w:szCs w:val="24"/>
        </w:rPr>
        <w:t xml:space="preserve"> </w:t>
      </w:r>
      <w:r w:rsidR="00820DC4" w:rsidRPr="006E482D">
        <w:rPr>
          <w:sz w:val="24"/>
          <w:szCs w:val="24"/>
        </w:rPr>
        <w:t xml:space="preserve">was 27% with ABI range of 0.62-0.89. </w:t>
      </w:r>
      <w:r w:rsidR="00945829" w:rsidRPr="006E482D">
        <w:rPr>
          <w:sz w:val="24"/>
          <w:szCs w:val="24"/>
        </w:rPr>
        <w:t xml:space="preserve">Several studies using ABI to detect PAD </w:t>
      </w:r>
      <w:proofErr w:type="spellStart"/>
      <w:r w:rsidR="00945829" w:rsidRPr="006E482D">
        <w:rPr>
          <w:sz w:val="24"/>
          <w:szCs w:val="24"/>
        </w:rPr>
        <w:t>showa</w:t>
      </w:r>
      <w:proofErr w:type="spellEnd"/>
      <w:r w:rsidR="00945829" w:rsidRPr="006E482D">
        <w:rPr>
          <w:sz w:val="24"/>
          <w:szCs w:val="24"/>
        </w:rPr>
        <w:t xml:space="preserve"> prevalence of 20 – 50%, depending on the population studied</w:t>
      </w:r>
      <w:r w:rsidR="00820DC4" w:rsidRPr="006E482D">
        <w:rPr>
          <w:sz w:val="24"/>
          <w:szCs w:val="24"/>
        </w:rPr>
        <w:t>.</w:t>
      </w:r>
      <w:r w:rsidR="00945829" w:rsidRPr="006E482D">
        <w:rPr>
          <w:rStyle w:val="EndnoteReference"/>
          <w:sz w:val="24"/>
          <w:szCs w:val="24"/>
        </w:rPr>
        <w:endnoteReference w:id="16"/>
      </w:r>
      <w:r w:rsidR="00945829" w:rsidRPr="006E482D">
        <w:rPr>
          <w:rStyle w:val="EndnoteReference"/>
          <w:sz w:val="24"/>
          <w:szCs w:val="24"/>
        </w:rPr>
        <w:endnoteReference w:id="17"/>
      </w:r>
      <w:r w:rsidR="00820DC4" w:rsidRPr="006E482D">
        <w:rPr>
          <w:sz w:val="24"/>
          <w:szCs w:val="24"/>
        </w:rPr>
        <w:t xml:space="preserve"> However, a</w:t>
      </w:r>
      <w:r w:rsidR="005A543F" w:rsidRPr="006E482D">
        <w:rPr>
          <w:sz w:val="24"/>
          <w:szCs w:val="24"/>
        </w:rPr>
        <w:t xml:space="preserve"> </w:t>
      </w:r>
      <w:r w:rsidR="00820DC4" w:rsidRPr="006E482D">
        <w:rPr>
          <w:sz w:val="24"/>
          <w:szCs w:val="24"/>
        </w:rPr>
        <w:t xml:space="preserve">similar study by </w:t>
      </w:r>
      <w:proofErr w:type="spellStart"/>
      <w:r w:rsidR="00820DC4" w:rsidRPr="006E482D">
        <w:rPr>
          <w:sz w:val="24"/>
          <w:szCs w:val="24"/>
        </w:rPr>
        <w:t>Oyelade</w:t>
      </w:r>
      <w:proofErr w:type="spellEnd"/>
      <w:r w:rsidR="00820DC4" w:rsidRPr="006E482D">
        <w:rPr>
          <w:sz w:val="24"/>
          <w:szCs w:val="24"/>
        </w:rPr>
        <w:t xml:space="preserve"> et al showed a higher prevalence of 52.5% i</w:t>
      </w:r>
      <w:r w:rsidR="00054B9A" w:rsidRPr="006E482D">
        <w:rPr>
          <w:sz w:val="24"/>
          <w:szCs w:val="24"/>
        </w:rPr>
        <w:t>n</w:t>
      </w:r>
      <w:r w:rsidR="005A543F" w:rsidRPr="006E482D">
        <w:rPr>
          <w:sz w:val="24"/>
          <w:szCs w:val="24"/>
        </w:rPr>
        <w:t xml:space="preserve"> </w:t>
      </w:r>
      <w:r w:rsidRPr="006E482D">
        <w:rPr>
          <w:sz w:val="24"/>
          <w:szCs w:val="24"/>
        </w:rPr>
        <w:t>PLWDM</w:t>
      </w:r>
      <w:r w:rsidR="00054B9A" w:rsidRPr="006E482D">
        <w:rPr>
          <w:sz w:val="24"/>
          <w:szCs w:val="24"/>
        </w:rPr>
        <w:t xml:space="preserve"> aged 50 – 89 years.</w:t>
      </w:r>
      <w:r w:rsidR="00F85906" w:rsidRPr="006E482D">
        <w:rPr>
          <w:rStyle w:val="EndnoteReference"/>
          <w:sz w:val="24"/>
          <w:szCs w:val="24"/>
        </w:rPr>
        <w:endnoteReference w:id="18"/>
      </w:r>
      <w:r w:rsidR="00054B9A" w:rsidRPr="006E482D">
        <w:rPr>
          <w:sz w:val="24"/>
          <w:szCs w:val="24"/>
        </w:rPr>
        <w:t xml:space="preserve"> This is not surprising as PAD</w:t>
      </w:r>
      <w:r w:rsidR="005A543F" w:rsidRPr="006E482D">
        <w:rPr>
          <w:sz w:val="24"/>
          <w:szCs w:val="24"/>
        </w:rPr>
        <w:t xml:space="preserve"> </w:t>
      </w:r>
      <w:r w:rsidR="00054B9A" w:rsidRPr="006E482D">
        <w:rPr>
          <w:sz w:val="24"/>
          <w:szCs w:val="24"/>
        </w:rPr>
        <w:t>increases with age, accounting for a higher prevalence in their study. Our</w:t>
      </w:r>
      <w:r w:rsidR="005A543F" w:rsidRPr="006E482D">
        <w:rPr>
          <w:sz w:val="24"/>
          <w:szCs w:val="24"/>
        </w:rPr>
        <w:t xml:space="preserve"> </w:t>
      </w:r>
      <w:r w:rsidR="00054B9A" w:rsidRPr="006E482D">
        <w:rPr>
          <w:sz w:val="24"/>
          <w:szCs w:val="24"/>
        </w:rPr>
        <w:t>study did not show a difference in age among the diabetic group with PAD</w:t>
      </w:r>
      <w:r w:rsidR="005A543F" w:rsidRPr="006E482D">
        <w:rPr>
          <w:sz w:val="24"/>
          <w:szCs w:val="24"/>
        </w:rPr>
        <w:t xml:space="preserve"> </w:t>
      </w:r>
      <w:r w:rsidR="00054B9A" w:rsidRPr="006E482D">
        <w:rPr>
          <w:sz w:val="24"/>
          <w:szCs w:val="24"/>
        </w:rPr>
        <w:t>compared to the diabetic group without PAD. None of the controls</w:t>
      </w:r>
      <w:r w:rsidR="005A543F" w:rsidRPr="006E482D">
        <w:rPr>
          <w:sz w:val="24"/>
          <w:szCs w:val="24"/>
        </w:rPr>
        <w:t xml:space="preserve"> </w:t>
      </w:r>
      <w:r w:rsidR="00054B9A" w:rsidRPr="006E482D">
        <w:rPr>
          <w:sz w:val="24"/>
          <w:szCs w:val="24"/>
        </w:rPr>
        <w:t xml:space="preserve">(including the hypertensive controls) had an ABI of &lt;0.9. This shows that DM is a </w:t>
      </w:r>
      <w:r w:rsidR="005A543F" w:rsidRPr="006E482D">
        <w:rPr>
          <w:sz w:val="24"/>
          <w:szCs w:val="24"/>
        </w:rPr>
        <w:t xml:space="preserve">significant </w:t>
      </w:r>
      <w:r w:rsidR="00054B9A" w:rsidRPr="006E482D">
        <w:rPr>
          <w:sz w:val="24"/>
          <w:szCs w:val="24"/>
        </w:rPr>
        <w:t>strong risk factor for PAD.</w:t>
      </w:r>
      <w:r w:rsidR="005A543F" w:rsidRPr="006E482D">
        <w:rPr>
          <w:sz w:val="24"/>
          <w:szCs w:val="24"/>
        </w:rPr>
        <w:t xml:space="preserve"> </w:t>
      </w:r>
    </w:p>
    <w:p w14:paraId="66320153" w14:textId="3EE492E4" w:rsidR="00820DC4" w:rsidRPr="006E482D" w:rsidRDefault="007F22C9" w:rsidP="00343981">
      <w:pPr>
        <w:jc w:val="both"/>
        <w:rPr>
          <w:sz w:val="24"/>
          <w:szCs w:val="24"/>
        </w:rPr>
      </w:pPr>
      <w:r w:rsidRPr="006E482D">
        <w:rPr>
          <w:sz w:val="24"/>
          <w:szCs w:val="24"/>
        </w:rPr>
        <w:lastRenderedPageBreak/>
        <w:t>PLWDM</w:t>
      </w:r>
      <w:r w:rsidR="00054B9A" w:rsidRPr="006E482D">
        <w:rPr>
          <w:sz w:val="24"/>
          <w:szCs w:val="24"/>
        </w:rPr>
        <w:t xml:space="preserve"> </w:t>
      </w:r>
      <w:r w:rsidRPr="006E482D">
        <w:rPr>
          <w:sz w:val="24"/>
          <w:szCs w:val="24"/>
        </w:rPr>
        <w:t>who had</w:t>
      </w:r>
      <w:r w:rsidR="00054B9A" w:rsidRPr="006E482D">
        <w:rPr>
          <w:sz w:val="24"/>
          <w:szCs w:val="24"/>
        </w:rPr>
        <w:t xml:space="preserve"> PAD had a mean HbA1c value of 7.89%, while</w:t>
      </w:r>
      <w:r w:rsidR="005A543F" w:rsidRPr="006E482D">
        <w:rPr>
          <w:sz w:val="24"/>
          <w:szCs w:val="24"/>
        </w:rPr>
        <w:t xml:space="preserve"> </w:t>
      </w:r>
      <w:r w:rsidRPr="006E482D">
        <w:rPr>
          <w:sz w:val="24"/>
          <w:szCs w:val="24"/>
        </w:rPr>
        <w:t>those</w:t>
      </w:r>
      <w:r w:rsidR="00054B9A" w:rsidRPr="006E482D">
        <w:rPr>
          <w:sz w:val="24"/>
          <w:szCs w:val="24"/>
        </w:rPr>
        <w:t xml:space="preserve"> without PAD had a mean value of 7.49%. This shows that</w:t>
      </w:r>
      <w:r w:rsidR="005A543F" w:rsidRPr="006E482D">
        <w:rPr>
          <w:sz w:val="24"/>
          <w:szCs w:val="24"/>
        </w:rPr>
        <w:t xml:space="preserve"> </w:t>
      </w:r>
      <w:r w:rsidR="00054B9A" w:rsidRPr="006E482D">
        <w:rPr>
          <w:sz w:val="24"/>
          <w:szCs w:val="24"/>
        </w:rPr>
        <w:t xml:space="preserve">the cases in this study had poor </w:t>
      </w:r>
      <w:proofErr w:type="spellStart"/>
      <w:r w:rsidR="00054B9A" w:rsidRPr="006E482D">
        <w:rPr>
          <w:sz w:val="24"/>
          <w:szCs w:val="24"/>
        </w:rPr>
        <w:t>glycaemic</w:t>
      </w:r>
      <w:proofErr w:type="spellEnd"/>
      <w:r w:rsidR="00054B9A" w:rsidRPr="006E482D">
        <w:rPr>
          <w:sz w:val="24"/>
          <w:szCs w:val="24"/>
        </w:rPr>
        <w:t xml:space="preserve"> control over the past 3 months.</w:t>
      </w:r>
      <w:r w:rsidR="005A543F" w:rsidRPr="006E482D">
        <w:rPr>
          <w:sz w:val="24"/>
          <w:szCs w:val="24"/>
        </w:rPr>
        <w:t xml:space="preserve"> </w:t>
      </w:r>
      <w:r w:rsidR="00054B9A" w:rsidRPr="006E482D">
        <w:rPr>
          <w:sz w:val="24"/>
          <w:szCs w:val="24"/>
        </w:rPr>
        <w:t>Elevated HbA1c increases the risk of microvascular and macrovascular</w:t>
      </w:r>
      <w:r w:rsidR="005A543F" w:rsidRPr="006E482D">
        <w:rPr>
          <w:sz w:val="24"/>
          <w:szCs w:val="24"/>
        </w:rPr>
        <w:t xml:space="preserve"> </w:t>
      </w:r>
      <w:r w:rsidR="00054B9A" w:rsidRPr="006E482D">
        <w:rPr>
          <w:sz w:val="24"/>
          <w:szCs w:val="24"/>
        </w:rPr>
        <w:t>complications in diabetes. This study shows that HbA1c had a weak</w:t>
      </w:r>
      <w:r w:rsidR="005A543F" w:rsidRPr="006E482D">
        <w:rPr>
          <w:sz w:val="24"/>
          <w:szCs w:val="24"/>
        </w:rPr>
        <w:t xml:space="preserve"> </w:t>
      </w:r>
      <w:r w:rsidR="00054B9A" w:rsidRPr="006E482D">
        <w:rPr>
          <w:sz w:val="24"/>
          <w:szCs w:val="24"/>
        </w:rPr>
        <w:t>negative correlation with PAD. Each 1% increase in HbA1c results in 18%</w:t>
      </w:r>
      <w:r w:rsidR="005A543F" w:rsidRPr="006E482D">
        <w:rPr>
          <w:sz w:val="24"/>
          <w:szCs w:val="24"/>
        </w:rPr>
        <w:t xml:space="preserve"> </w:t>
      </w:r>
      <w:r w:rsidR="00054B9A" w:rsidRPr="006E482D">
        <w:rPr>
          <w:sz w:val="24"/>
          <w:szCs w:val="24"/>
        </w:rPr>
        <w:t>increased risk of cardiovascular disease in type 2 DM patients.</w:t>
      </w:r>
      <w:r w:rsidR="00024F5D" w:rsidRPr="006E482D">
        <w:rPr>
          <w:rStyle w:val="EndnoteReference"/>
          <w:sz w:val="24"/>
          <w:szCs w:val="24"/>
        </w:rPr>
        <w:endnoteReference w:id="19"/>
      </w:r>
      <w:r w:rsidR="00024F5D" w:rsidRPr="006E482D">
        <w:rPr>
          <w:sz w:val="24"/>
          <w:szCs w:val="24"/>
          <w:vertAlign w:val="superscript"/>
        </w:rPr>
        <w:t>,</w:t>
      </w:r>
      <w:r w:rsidR="00024F5D" w:rsidRPr="006E482D">
        <w:rPr>
          <w:sz w:val="24"/>
          <w:szCs w:val="24"/>
        </w:rPr>
        <w:t xml:space="preserve"> </w:t>
      </w:r>
      <w:r w:rsidR="00F85906" w:rsidRPr="006E482D">
        <w:rPr>
          <w:rStyle w:val="EndnoteReference"/>
          <w:sz w:val="24"/>
          <w:szCs w:val="24"/>
        </w:rPr>
        <w:endnoteReference w:id="20"/>
      </w:r>
      <w:r w:rsidR="005A543F" w:rsidRPr="006E482D">
        <w:rPr>
          <w:sz w:val="24"/>
          <w:szCs w:val="24"/>
        </w:rPr>
        <w:t xml:space="preserve"> </w:t>
      </w:r>
      <w:r w:rsidR="007632E6" w:rsidRPr="006E482D">
        <w:rPr>
          <w:sz w:val="24"/>
          <w:szCs w:val="24"/>
        </w:rPr>
        <w:t>Hypertension is strongly associated with PAD.</w:t>
      </w:r>
      <w:r w:rsidR="00F85906" w:rsidRPr="006E482D">
        <w:rPr>
          <w:rStyle w:val="EndnoteReference"/>
          <w:sz w:val="24"/>
          <w:szCs w:val="24"/>
        </w:rPr>
        <w:endnoteReference w:id="21"/>
      </w:r>
      <w:r w:rsidR="007632E6" w:rsidRPr="006E482D">
        <w:rPr>
          <w:sz w:val="24"/>
          <w:szCs w:val="24"/>
        </w:rPr>
        <w:t xml:space="preserve"> Hypertension results in</w:t>
      </w:r>
      <w:r w:rsidR="005A543F" w:rsidRPr="006E482D">
        <w:rPr>
          <w:sz w:val="24"/>
          <w:szCs w:val="24"/>
        </w:rPr>
        <w:t xml:space="preserve"> </w:t>
      </w:r>
      <w:r w:rsidR="007632E6" w:rsidRPr="006E482D">
        <w:rPr>
          <w:sz w:val="24"/>
          <w:szCs w:val="24"/>
        </w:rPr>
        <w:t>endothelial damage, increased atherosclerosis, plaque formation with</w:t>
      </w:r>
      <w:r w:rsidR="005A543F" w:rsidRPr="006E482D">
        <w:rPr>
          <w:sz w:val="24"/>
          <w:szCs w:val="24"/>
        </w:rPr>
        <w:t xml:space="preserve"> </w:t>
      </w:r>
      <w:r w:rsidR="007632E6" w:rsidRPr="006E482D">
        <w:rPr>
          <w:sz w:val="24"/>
          <w:szCs w:val="24"/>
        </w:rPr>
        <w:t>thrombi formation.</w:t>
      </w:r>
      <w:r w:rsidR="00E9344C" w:rsidRPr="006E482D">
        <w:rPr>
          <w:rStyle w:val="EndnoteReference"/>
          <w:sz w:val="24"/>
          <w:szCs w:val="24"/>
        </w:rPr>
        <w:endnoteReference w:id="22"/>
      </w:r>
      <w:r w:rsidR="007632E6" w:rsidRPr="006E482D">
        <w:rPr>
          <w:sz w:val="24"/>
          <w:szCs w:val="24"/>
        </w:rPr>
        <w:t xml:space="preserve"> These result in narrowing of the blood vessel. In</w:t>
      </w:r>
      <w:r w:rsidR="005A543F" w:rsidRPr="006E482D">
        <w:rPr>
          <w:sz w:val="24"/>
          <w:szCs w:val="24"/>
        </w:rPr>
        <w:t xml:space="preserve"> </w:t>
      </w:r>
      <w:r w:rsidR="007632E6" w:rsidRPr="006E482D">
        <w:rPr>
          <w:sz w:val="24"/>
          <w:szCs w:val="24"/>
        </w:rPr>
        <w:t>patients with hypertension and type 2 DM, there is an exponential rise of</w:t>
      </w:r>
      <w:r w:rsidR="005A543F" w:rsidRPr="006E482D">
        <w:rPr>
          <w:sz w:val="24"/>
          <w:szCs w:val="24"/>
        </w:rPr>
        <w:t xml:space="preserve"> </w:t>
      </w:r>
      <w:r w:rsidR="007632E6" w:rsidRPr="006E482D">
        <w:rPr>
          <w:sz w:val="24"/>
          <w:szCs w:val="24"/>
        </w:rPr>
        <w:t>cardiovascular risk. Our study supports this</w:t>
      </w:r>
      <w:r w:rsidR="005A543F" w:rsidRPr="006E482D">
        <w:rPr>
          <w:sz w:val="24"/>
          <w:szCs w:val="24"/>
        </w:rPr>
        <w:t>.</w:t>
      </w:r>
    </w:p>
    <w:p w14:paraId="6F80D525" w14:textId="038F30A8" w:rsidR="007632E6" w:rsidRPr="006E482D" w:rsidRDefault="005A543F" w:rsidP="00343981">
      <w:pPr>
        <w:jc w:val="both"/>
        <w:rPr>
          <w:sz w:val="24"/>
          <w:szCs w:val="24"/>
        </w:rPr>
      </w:pPr>
      <w:r w:rsidRPr="006E482D">
        <w:rPr>
          <w:sz w:val="24"/>
          <w:szCs w:val="24"/>
        </w:rPr>
        <w:t xml:space="preserve">This </w:t>
      </w:r>
      <w:r w:rsidR="007632E6" w:rsidRPr="006E482D">
        <w:rPr>
          <w:sz w:val="24"/>
          <w:szCs w:val="24"/>
        </w:rPr>
        <w:t>study</w:t>
      </w:r>
      <w:r w:rsidRPr="006E482D">
        <w:rPr>
          <w:sz w:val="24"/>
          <w:szCs w:val="24"/>
        </w:rPr>
        <w:t xml:space="preserve"> also </w:t>
      </w:r>
      <w:r w:rsidR="007632E6" w:rsidRPr="006E482D">
        <w:rPr>
          <w:sz w:val="24"/>
          <w:szCs w:val="24"/>
        </w:rPr>
        <w:t xml:space="preserve">showed that </w:t>
      </w:r>
      <w:proofErr w:type="spellStart"/>
      <w:r w:rsidR="007632E6" w:rsidRPr="006E482D">
        <w:rPr>
          <w:sz w:val="24"/>
          <w:szCs w:val="24"/>
        </w:rPr>
        <w:t>dysplipidaemia</w:t>
      </w:r>
      <w:proofErr w:type="spellEnd"/>
      <w:r w:rsidR="007632E6" w:rsidRPr="006E482D">
        <w:rPr>
          <w:sz w:val="24"/>
          <w:szCs w:val="24"/>
        </w:rPr>
        <w:t xml:space="preserve"> (increased total cholesterol, LDL-C and</w:t>
      </w:r>
      <w:r w:rsidRPr="006E482D">
        <w:rPr>
          <w:sz w:val="24"/>
          <w:szCs w:val="24"/>
        </w:rPr>
        <w:t xml:space="preserve"> </w:t>
      </w:r>
      <w:r w:rsidR="007632E6" w:rsidRPr="006E482D">
        <w:rPr>
          <w:sz w:val="24"/>
          <w:szCs w:val="24"/>
        </w:rPr>
        <w:t xml:space="preserve">triglycerides with reduced HDL) was seen more in </w:t>
      </w:r>
      <w:r w:rsidR="00CF00E4" w:rsidRPr="006E482D">
        <w:rPr>
          <w:sz w:val="24"/>
          <w:szCs w:val="24"/>
        </w:rPr>
        <w:t>PLWDM</w:t>
      </w:r>
      <w:r w:rsidR="007632E6" w:rsidRPr="006E482D">
        <w:rPr>
          <w:sz w:val="24"/>
          <w:szCs w:val="24"/>
        </w:rPr>
        <w:t xml:space="preserve"> with</w:t>
      </w:r>
      <w:r w:rsidRPr="006E482D">
        <w:rPr>
          <w:sz w:val="24"/>
          <w:szCs w:val="24"/>
        </w:rPr>
        <w:t xml:space="preserve"> </w:t>
      </w:r>
      <w:r w:rsidR="007632E6" w:rsidRPr="006E482D">
        <w:rPr>
          <w:sz w:val="24"/>
          <w:szCs w:val="24"/>
        </w:rPr>
        <w:t xml:space="preserve">PAD than those without PAD. </w:t>
      </w:r>
      <w:proofErr w:type="spellStart"/>
      <w:r w:rsidR="009821C3" w:rsidRPr="006E482D">
        <w:rPr>
          <w:sz w:val="24"/>
          <w:szCs w:val="24"/>
        </w:rPr>
        <w:t>D</w:t>
      </w:r>
      <w:r w:rsidR="007632E6" w:rsidRPr="006E482D">
        <w:rPr>
          <w:sz w:val="24"/>
          <w:szCs w:val="24"/>
        </w:rPr>
        <w:t>yslipidaemia</w:t>
      </w:r>
      <w:proofErr w:type="spellEnd"/>
      <w:r w:rsidR="007632E6" w:rsidRPr="006E482D">
        <w:rPr>
          <w:sz w:val="24"/>
          <w:szCs w:val="24"/>
        </w:rPr>
        <w:t xml:space="preserve"> is a risk factor for PAD.</w:t>
      </w:r>
      <w:r w:rsidR="00E9344C" w:rsidRPr="006E482D">
        <w:rPr>
          <w:rStyle w:val="EndnoteReference"/>
          <w:sz w:val="24"/>
          <w:szCs w:val="24"/>
        </w:rPr>
        <w:endnoteReference w:id="23"/>
      </w:r>
      <w:r w:rsidRPr="006E482D">
        <w:rPr>
          <w:sz w:val="24"/>
          <w:szCs w:val="24"/>
        </w:rPr>
        <w:t xml:space="preserve"> </w:t>
      </w:r>
      <w:r w:rsidR="007632E6" w:rsidRPr="006E482D">
        <w:rPr>
          <w:sz w:val="24"/>
          <w:szCs w:val="24"/>
        </w:rPr>
        <w:t>Insulin resistance and dysfunction of lipoprotein lipase results in</w:t>
      </w:r>
      <w:r w:rsidRPr="006E482D">
        <w:rPr>
          <w:sz w:val="24"/>
          <w:szCs w:val="24"/>
        </w:rPr>
        <w:t xml:space="preserve"> </w:t>
      </w:r>
      <w:proofErr w:type="spellStart"/>
      <w:r w:rsidR="007632E6" w:rsidRPr="006E482D">
        <w:rPr>
          <w:sz w:val="24"/>
          <w:szCs w:val="24"/>
        </w:rPr>
        <w:t>dyslipidaemia</w:t>
      </w:r>
      <w:proofErr w:type="spellEnd"/>
      <w:r w:rsidR="007632E6" w:rsidRPr="006E482D">
        <w:rPr>
          <w:sz w:val="24"/>
          <w:szCs w:val="24"/>
        </w:rPr>
        <w:t xml:space="preserve"> seen in people with type 2 diabetes mellitus.</w:t>
      </w:r>
      <w:r w:rsidR="00E9344C" w:rsidRPr="006E482D">
        <w:rPr>
          <w:rStyle w:val="EndnoteReference"/>
          <w:sz w:val="24"/>
          <w:szCs w:val="24"/>
        </w:rPr>
        <w:endnoteReference w:id="24"/>
      </w:r>
      <w:r w:rsidR="007632E6" w:rsidRPr="006E482D">
        <w:rPr>
          <w:sz w:val="24"/>
          <w:szCs w:val="24"/>
        </w:rPr>
        <w:t xml:space="preserve"> The increased</w:t>
      </w:r>
      <w:r w:rsidRPr="006E482D">
        <w:rPr>
          <w:sz w:val="24"/>
          <w:szCs w:val="24"/>
        </w:rPr>
        <w:t xml:space="preserve"> </w:t>
      </w:r>
      <w:r w:rsidR="007632E6" w:rsidRPr="006E482D">
        <w:rPr>
          <w:sz w:val="24"/>
          <w:szCs w:val="24"/>
        </w:rPr>
        <w:t xml:space="preserve">triglycerides, low density lipoprotein cholesterol and </w:t>
      </w:r>
      <w:r w:rsidR="00A1510D" w:rsidRPr="006E482D">
        <w:rPr>
          <w:sz w:val="24"/>
          <w:szCs w:val="24"/>
        </w:rPr>
        <w:t>reduction</w:t>
      </w:r>
      <w:r w:rsidR="007632E6" w:rsidRPr="006E482D">
        <w:rPr>
          <w:sz w:val="24"/>
          <w:szCs w:val="24"/>
        </w:rPr>
        <w:t xml:space="preserve"> in high</w:t>
      </w:r>
      <w:r w:rsidRPr="006E482D">
        <w:rPr>
          <w:sz w:val="24"/>
          <w:szCs w:val="24"/>
        </w:rPr>
        <w:t xml:space="preserve"> </w:t>
      </w:r>
      <w:r w:rsidR="007632E6" w:rsidRPr="006E482D">
        <w:rPr>
          <w:sz w:val="24"/>
          <w:szCs w:val="24"/>
        </w:rPr>
        <w:t>density lipoprotein results in atherosclerosis with narrowing of the affected</w:t>
      </w:r>
      <w:r w:rsidR="00A1510D" w:rsidRPr="006E482D">
        <w:rPr>
          <w:sz w:val="24"/>
          <w:szCs w:val="24"/>
        </w:rPr>
        <w:t xml:space="preserve"> </w:t>
      </w:r>
      <w:r w:rsidR="007632E6" w:rsidRPr="006E482D">
        <w:rPr>
          <w:sz w:val="24"/>
          <w:szCs w:val="24"/>
        </w:rPr>
        <w:t>vessels which ultimately will result in PAD. Our study showed that HDL was</w:t>
      </w:r>
      <w:r w:rsidRPr="006E482D">
        <w:rPr>
          <w:sz w:val="24"/>
          <w:szCs w:val="24"/>
        </w:rPr>
        <w:t xml:space="preserve"> </w:t>
      </w:r>
      <w:r w:rsidR="007632E6" w:rsidRPr="006E482D">
        <w:rPr>
          <w:sz w:val="24"/>
          <w:szCs w:val="24"/>
        </w:rPr>
        <w:t xml:space="preserve">significantly lower in </w:t>
      </w:r>
      <w:r w:rsidR="00CF00E4" w:rsidRPr="006E482D">
        <w:rPr>
          <w:sz w:val="24"/>
          <w:szCs w:val="24"/>
        </w:rPr>
        <w:t>PLWDM</w:t>
      </w:r>
      <w:r w:rsidR="007632E6" w:rsidRPr="006E482D">
        <w:rPr>
          <w:sz w:val="24"/>
          <w:szCs w:val="24"/>
        </w:rPr>
        <w:t xml:space="preserve"> with PAD than those without PAD</w:t>
      </w:r>
      <w:r w:rsidRPr="006E482D">
        <w:rPr>
          <w:sz w:val="24"/>
          <w:szCs w:val="24"/>
        </w:rPr>
        <w:t xml:space="preserve"> </w:t>
      </w:r>
      <w:r w:rsidR="007632E6" w:rsidRPr="006E482D">
        <w:rPr>
          <w:sz w:val="24"/>
          <w:szCs w:val="24"/>
        </w:rPr>
        <w:t>(p=0.04).</w:t>
      </w:r>
    </w:p>
    <w:p w14:paraId="1A21A25A" w14:textId="4B314F0A" w:rsidR="007632E6" w:rsidRPr="006E482D" w:rsidRDefault="007632E6" w:rsidP="00343981">
      <w:pPr>
        <w:jc w:val="both"/>
        <w:rPr>
          <w:sz w:val="24"/>
          <w:szCs w:val="24"/>
        </w:rPr>
      </w:pPr>
      <w:r w:rsidRPr="006E482D">
        <w:rPr>
          <w:sz w:val="24"/>
          <w:szCs w:val="24"/>
        </w:rPr>
        <w:t xml:space="preserve">In this study, </w:t>
      </w:r>
      <w:r w:rsidR="00CF3F90" w:rsidRPr="006E482D">
        <w:rPr>
          <w:sz w:val="24"/>
          <w:szCs w:val="24"/>
        </w:rPr>
        <w:t xml:space="preserve">the overall number of smokers in our study was low (5.6%) but its contribution to PAD was noticeable. About </w:t>
      </w:r>
      <w:r w:rsidRPr="006E482D">
        <w:rPr>
          <w:sz w:val="24"/>
          <w:szCs w:val="24"/>
        </w:rPr>
        <w:t>71.4% of people with type 2 diabetes mellitus that were</w:t>
      </w:r>
      <w:r w:rsidR="005A543F" w:rsidRPr="006E482D">
        <w:rPr>
          <w:sz w:val="24"/>
          <w:szCs w:val="24"/>
        </w:rPr>
        <w:t xml:space="preserve"> </w:t>
      </w:r>
      <w:r w:rsidRPr="006E482D">
        <w:rPr>
          <w:sz w:val="24"/>
          <w:szCs w:val="24"/>
        </w:rPr>
        <w:t>smokers had PAD. Smoking is the most significant modifiable risk factor for</w:t>
      </w:r>
      <w:r w:rsidR="005A543F" w:rsidRPr="006E482D">
        <w:rPr>
          <w:sz w:val="24"/>
          <w:szCs w:val="24"/>
        </w:rPr>
        <w:t xml:space="preserve"> </w:t>
      </w:r>
      <w:r w:rsidRPr="006E482D">
        <w:rPr>
          <w:sz w:val="24"/>
          <w:szCs w:val="24"/>
        </w:rPr>
        <w:t>PAD. The association of smoking and PAD was first documented over a</w:t>
      </w:r>
      <w:r w:rsidR="005A543F" w:rsidRPr="006E482D">
        <w:rPr>
          <w:sz w:val="24"/>
          <w:szCs w:val="24"/>
        </w:rPr>
        <w:t xml:space="preserve"> </w:t>
      </w:r>
      <w:r w:rsidRPr="006E482D">
        <w:rPr>
          <w:sz w:val="24"/>
          <w:szCs w:val="24"/>
        </w:rPr>
        <w:t>hundred years ago. Smoking is said to</w:t>
      </w:r>
      <w:r w:rsidR="005A543F" w:rsidRPr="006E482D">
        <w:rPr>
          <w:sz w:val="24"/>
          <w:szCs w:val="24"/>
        </w:rPr>
        <w:t xml:space="preserve"> </w:t>
      </w:r>
      <w:r w:rsidRPr="006E482D">
        <w:rPr>
          <w:sz w:val="24"/>
          <w:szCs w:val="24"/>
        </w:rPr>
        <w:t>increase atherosclerosis, with consequent narrowing of blood vessels and</w:t>
      </w:r>
      <w:r w:rsidR="005A543F" w:rsidRPr="006E482D">
        <w:rPr>
          <w:sz w:val="24"/>
          <w:szCs w:val="24"/>
        </w:rPr>
        <w:t xml:space="preserve"> </w:t>
      </w:r>
      <w:r w:rsidRPr="006E482D">
        <w:rPr>
          <w:sz w:val="24"/>
          <w:szCs w:val="24"/>
        </w:rPr>
        <w:t>development of PAD</w:t>
      </w:r>
      <w:r w:rsidR="00A1510D" w:rsidRPr="006E482D">
        <w:rPr>
          <w:sz w:val="24"/>
          <w:szCs w:val="24"/>
        </w:rPr>
        <w:t>.</w:t>
      </w:r>
      <w:r w:rsidR="00E9344C" w:rsidRPr="006E482D">
        <w:rPr>
          <w:rStyle w:val="EndnoteReference"/>
          <w:sz w:val="24"/>
          <w:szCs w:val="24"/>
        </w:rPr>
        <w:endnoteReference w:id="25"/>
      </w:r>
    </w:p>
    <w:p w14:paraId="6E11B28D" w14:textId="1A657302" w:rsidR="007632E6" w:rsidRPr="006E482D" w:rsidRDefault="007632E6" w:rsidP="00343981">
      <w:pPr>
        <w:jc w:val="both"/>
        <w:rPr>
          <w:sz w:val="24"/>
          <w:szCs w:val="24"/>
        </w:rPr>
      </w:pPr>
      <w:r w:rsidRPr="006E482D">
        <w:rPr>
          <w:sz w:val="24"/>
          <w:szCs w:val="24"/>
        </w:rPr>
        <w:t>Out of the 34 PAD cases, 8 (23.5%) of them were symptomatic, with a</w:t>
      </w:r>
      <w:r w:rsidR="005A543F" w:rsidRPr="006E482D">
        <w:rPr>
          <w:sz w:val="24"/>
          <w:szCs w:val="24"/>
        </w:rPr>
        <w:t xml:space="preserve"> </w:t>
      </w:r>
      <w:r w:rsidRPr="006E482D">
        <w:rPr>
          <w:sz w:val="24"/>
          <w:szCs w:val="24"/>
        </w:rPr>
        <w:t>majority of 26 (76.5%) being asymptomatic. Our findings were similar to the</w:t>
      </w:r>
      <w:r w:rsidR="005A543F" w:rsidRPr="006E482D">
        <w:rPr>
          <w:sz w:val="24"/>
          <w:szCs w:val="24"/>
        </w:rPr>
        <w:t xml:space="preserve"> </w:t>
      </w:r>
      <w:r w:rsidRPr="006E482D">
        <w:rPr>
          <w:sz w:val="24"/>
          <w:szCs w:val="24"/>
        </w:rPr>
        <w:t xml:space="preserve">findings in a study by </w:t>
      </w:r>
      <w:proofErr w:type="spellStart"/>
      <w:r w:rsidRPr="006E482D">
        <w:rPr>
          <w:sz w:val="24"/>
          <w:szCs w:val="24"/>
        </w:rPr>
        <w:t>Oyelade</w:t>
      </w:r>
      <w:proofErr w:type="spellEnd"/>
      <w:r w:rsidRPr="006E482D">
        <w:rPr>
          <w:sz w:val="24"/>
          <w:szCs w:val="24"/>
        </w:rPr>
        <w:t xml:space="preserve"> et al which found the prevalence of PAD to</w:t>
      </w:r>
      <w:r w:rsidR="005A543F" w:rsidRPr="006E482D">
        <w:rPr>
          <w:sz w:val="24"/>
          <w:szCs w:val="24"/>
        </w:rPr>
        <w:t xml:space="preserve"> </w:t>
      </w:r>
      <w:r w:rsidRPr="006E482D">
        <w:rPr>
          <w:sz w:val="24"/>
          <w:szCs w:val="24"/>
        </w:rPr>
        <w:t xml:space="preserve">be 28.7% and that of </w:t>
      </w:r>
      <w:r w:rsidR="005A543F" w:rsidRPr="006E482D">
        <w:rPr>
          <w:sz w:val="24"/>
          <w:szCs w:val="24"/>
        </w:rPr>
        <w:t>asymptomatic</w:t>
      </w:r>
      <w:r w:rsidRPr="006E482D">
        <w:rPr>
          <w:sz w:val="24"/>
          <w:szCs w:val="24"/>
        </w:rPr>
        <w:t xml:space="preserve"> PAD to be 71.3%. The fact that majority</w:t>
      </w:r>
      <w:r w:rsidR="005A543F" w:rsidRPr="006E482D">
        <w:rPr>
          <w:sz w:val="24"/>
          <w:szCs w:val="24"/>
        </w:rPr>
        <w:t xml:space="preserve"> </w:t>
      </w:r>
      <w:r w:rsidRPr="006E482D">
        <w:rPr>
          <w:sz w:val="24"/>
          <w:szCs w:val="24"/>
        </w:rPr>
        <w:t>of the patients with PAD are asymptomatic emphasizes the need for PAD to</w:t>
      </w:r>
      <w:r w:rsidR="005A543F" w:rsidRPr="006E482D">
        <w:rPr>
          <w:sz w:val="24"/>
          <w:szCs w:val="24"/>
        </w:rPr>
        <w:t xml:space="preserve"> </w:t>
      </w:r>
      <w:r w:rsidRPr="006E482D">
        <w:rPr>
          <w:sz w:val="24"/>
          <w:szCs w:val="24"/>
        </w:rPr>
        <w:t>be searched for objectively in patients at risk, especially patients with type</w:t>
      </w:r>
      <w:r w:rsidR="005A543F" w:rsidRPr="006E482D">
        <w:rPr>
          <w:sz w:val="24"/>
          <w:szCs w:val="24"/>
        </w:rPr>
        <w:t xml:space="preserve"> </w:t>
      </w:r>
      <w:r w:rsidRPr="006E482D">
        <w:rPr>
          <w:sz w:val="24"/>
          <w:szCs w:val="24"/>
        </w:rPr>
        <w:t>2 DM.</w:t>
      </w:r>
      <w:r w:rsidR="00E9344C" w:rsidRPr="006E482D">
        <w:rPr>
          <w:rStyle w:val="EndnoteReference"/>
          <w:sz w:val="24"/>
          <w:szCs w:val="24"/>
        </w:rPr>
        <w:endnoteReference w:id="26"/>
      </w:r>
    </w:p>
    <w:p w14:paraId="2327D0B8" w14:textId="3CD00935" w:rsidR="00781A00" w:rsidRDefault="00781A00" w:rsidP="00343981">
      <w:pPr>
        <w:jc w:val="both"/>
        <w:rPr>
          <w:b/>
          <w:bCs/>
          <w:sz w:val="24"/>
          <w:szCs w:val="24"/>
        </w:rPr>
      </w:pPr>
    </w:p>
    <w:p w14:paraId="6A031031" w14:textId="39F2655F" w:rsidR="00952CB7" w:rsidRPr="006E482D" w:rsidRDefault="00952CB7" w:rsidP="00343981">
      <w:pPr>
        <w:jc w:val="both"/>
        <w:rPr>
          <w:b/>
          <w:bCs/>
          <w:sz w:val="24"/>
          <w:szCs w:val="24"/>
        </w:rPr>
      </w:pPr>
      <w:r w:rsidRPr="006E482D">
        <w:rPr>
          <w:b/>
          <w:bCs/>
          <w:sz w:val="24"/>
          <w:szCs w:val="24"/>
        </w:rPr>
        <w:t>CONCLUSION</w:t>
      </w:r>
    </w:p>
    <w:p w14:paraId="24473C4C" w14:textId="07BB91C4" w:rsidR="007632E6" w:rsidRPr="006E482D" w:rsidRDefault="007632E6" w:rsidP="00343981">
      <w:pPr>
        <w:jc w:val="both"/>
        <w:rPr>
          <w:sz w:val="24"/>
          <w:szCs w:val="24"/>
        </w:rPr>
      </w:pPr>
      <w:r w:rsidRPr="006E482D">
        <w:rPr>
          <w:sz w:val="24"/>
          <w:szCs w:val="24"/>
        </w:rPr>
        <w:t>Diabetes Mellitus is the most common metabolic disorder resulting in</w:t>
      </w:r>
      <w:r w:rsidR="005A543F" w:rsidRPr="006E482D">
        <w:rPr>
          <w:sz w:val="24"/>
          <w:szCs w:val="24"/>
        </w:rPr>
        <w:t xml:space="preserve"> </w:t>
      </w:r>
      <w:r w:rsidRPr="006E482D">
        <w:rPr>
          <w:sz w:val="24"/>
          <w:szCs w:val="24"/>
        </w:rPr>
        <w:t>morbidity and mortality. The care of the diabetic patient must be holistic,</w:t>
      </w:r>
      <w:r w:rsidR="005A543F" w:rsidRPr="006E482D">
        <w:rPr>
          <w:sz w:val="24"/>
          <w:szCs w:val="24"/>
        </w:rPr>
        <w:t xml:space="preserve"> </w:t>
      </w:r>
      <w:r w:rsidRPr="006E482D">
        <w:rPr>
          <w:sz w:val="24"/>
          <w:szCs w:val="24"/>
        </w:rPr>
        <w:t xml:space="preserve">ensuring not only good </w:t>
      </w:r>
      <w:proofErr w:type="spellStart"/>
      <w:r w:rsidRPr="006E482D">
        <w:rPr>
          <w:sz w:val="24"/>
          <w:szCs w:val="24"/>
        </w:rPr>
        <w:t>glycaemic</w:t>
      </w:r>
      <w:proofErr w:type="spellEnd"/>
      <w:r w:rsidRPr="006E482D">
        <w:rPr>
          <w:sz w:val="24"/>
          <w:szCs w:val="24"/>
        </w:rPr>
        <w:t xml:space="preserve"> control but identifying modifiable risk</w:t>
      </w:r>
      <w:r w:rsidR="005A543F" w:rsidRPr="006E482D">
        <w:rPr>
          <w:sz w:val="24"/>
          <w:szCs w:val="24"/>
        </w:rPr>
        <w:t xml:space="preserve"> </w:t>
      </w:r>
      <w:r w:rsidRPr="006E482D">
        <w:rPr>
          <w:sz w:val="24"/>
          <w:szCs w:val="24"/>
        </w:rPr>
        <w:t>factors that increase morbidity and mortality and preventing them. PAD is</w:t>
      </w:r>
      <w:r w:rsidR="005A543F" w:rsidRPr="006E482D">
        <w:rPr>
          <w:sz w:val="24"/>
          <w:szCs w:val="24"/>
        </w:rPr>
        <w:t xml:space="preserve"> </w:t>
      </w:r>
      <w:r w:rsidRPr="006E482D">
        <w:rPr>
          <w:sz w:val="24"/>
          <w:szCs w:val="24"/>
        </w:rPr>
        <w:t xml:space="preserve">common among </w:t>
      </w:r>
      <w:r w:rsidR="00CF00E4" w:rsidRPr="006E482D">
        <w:rPr>
          <w:sz w:val="24"/>
          <w:szCs w:val="24"/>
        </w:rPr>
        <w:t>PLWDM</w:t>
      </w:r>
      <w:r w:rsidRPr="006E482D">
        <w:rPr>
          <w:sz w:val="24"/>
          <w:szCs w:val="24"/>
        </w:rPr>
        <w:t xml:space="preserve"> and when present increases the risk not</w:t>
      </w:r>
      <w:r w:rsidR="005A543F" w:rsidRPr="006E482D">
        <w:rPr>
          <w:sz w:val="24"/>
          <w:szCs w:val="24"/>
        </w:rPr>
        <w:t xml:space="preserve"> </w:t>
      </w:r>
      <w:r w:rsidRPr="006E482D">
        <w:rPr>
          <w:sz w:val="24"/>
          <w:szCs w:val="24"/>
        </w:rPr>
        <w:t xml:space="preserve">only for foot ulcers and </w:t>
      </w:r>
      <w:r w:rsidR="00B74DBF" w:rsidRPr="006E482D">
        <w:rPr>
          <w:sz w:val="24"/>
          <w:szCs w:val="24"/>
        </w:rPr>
        <w:t>amputations but</w:t>
      </w:r>
      <w:r w:rsidRPr="006E482D">
        <w:rPr>
          <w:sz w:val="24"/>
          <w:szCs w:val="24"/>
        </w:rPr>
        <w:t xml:space="preserve"> also stroke and myocardial</w:t>
      </w:r>
      <w:r w:rsidR="005A543F" w:rsidRPr="006E482D">
        <w:rPr>
          <w:sz w:val="24"/>
          <w:szCs w:val="24"/>
        </w:rPr>
        <w:t xml:space="preserve"> </w:t>
      </w:r>
      <w:r w:rsidRPr="006E482D">
        <w:rPr>
          <w:sz w:val="24"/>
          <w:szCs w:val="24"/>
        </w:rPr>
        <w:t>infarction.</w:t>
      </w:r>
    </w:p>
    <w:p w14:paraId="7E195DBA" w14:textId="2E6AA78A" w:rsidR="007632E6" w:rsidRPr="006E482D" w:rsidRDefault="007632E6" w:rsidP="00343981">
      <w:pPr>
        <w:jc w:val="both"/>
        <w:rPr>
          <w:sz w:val="24"/>
          <w:szCs w:val="24"/>
        </w:rPr>
      </w:pPr>
      <w:proofErr w:type="spellStart"/>
      <w:r w:rsidRPr="006E482D">
        <w:rPr>
          <w:sz w:val="24"/>
          <w:szCs w:val="24"/>
        </w:rPr>
        <w:t>Dyslipidaemia</w:t>
      </w:r>
      <w:proofErr w:type="spellEnd"/>
      <w:r w:rsidRPr="006E482D">
        <w:rPr>
          <w:sz w:val="24"/>
          <w:szCs w:val="24"/>
        </w:rPr>
        <w:t xml:space="preserve"> </w:t>
      </w:r>
      <w:r w:rsidR="0090292E" w:rsidRPr="006E482D">
        <w:rPr>
          <w:sz w:val="24"/>
          <w:szCs w:val="24"/>
        </w:rPr>
        <w:t xml:space="preserve">was common in our patients and </w:t>
      </w:r>
      <w:r w:rsidRPr="006E482D">
        <w:rPr>
          <w:sz w:val="24"/>
          <w:szCs w:val="24"/>
        </w:rPr>
        <w:t>when present is associated with vascular complications such</w:t>
      </w:r>
      <w:r w:rsidR="005A543F" w:rsidRPr="006E482D">
        <w:rPr>
          <w:sz w:val="24"/>
          <w:szCs w:val="24"/>
        </w:rPr>
        <w:t xml:space="preserve"> </w:t>
      </w:r>
      <w:r w:rsidRPr="006E482D">
        <w:rPr>
          <w:sz w:val="24"/>
          <w:szCs w:val="24"/>
        </w:rPr>
        <w:t>as PAD. The prevalence of PAD</w:t>
      </w:r>
      <w:r w:rsidR="005A543F" w:rsidRPr="006E482D">
        <w:rPr>
          <w:sz w:val="24"/>
          <w:szCs w:val="24"/>
        </w:rPr>
        <w:t xml:space="preserve"> </w:t>
      </w:r>
      <w:r w:rsidRPr="006E482D">
        <w:rPr>
          <w:sz w:val="24"/>
          <w:szCs w:val="24"/>
        </w:rPr>
        <w:t xml:space="preserve">amongst </w:t>
      </w:r>
      <w:r w:rsidR="00CF00E4" w:rsidRPr="006E482D">
        <w:rPr>
          <w:sz w:val="24"/>
          <w:szCs w:val="24"/>
        </w:rPr>
        <w:t>PLWDM</w:t>
      </w:r>
      <w:r w:rsidRPr="006E482D">
        <w:rPr>
          <w:sz w:val="24"/>
          <w:szCs w:val="24"/>
        </w:rPr>
        <w:t xml:space="preserve"> from our study with an average age of 52.5 years</w:t>
      </w:r>
      <w:r w:rsidR="005A543F" w:rsidRPr="006E482D">
        <w:rPr>
          <w:sz w:val="24"/>
          <w:szCs w:val="24"/>
        </w:rPr>
        <w:t xml:space="preserve"> </w:t>
      </w:r>
      <w:r w:rsidRPr="006E482D">
        <w:rPr>
          <w:sz w:val="24"/>
          <w:szCs w:val="24"/>
        </w:rPr>
        <w:t>was 27%.</w:t>
      </w:r>
      <w:r w:rsidR="00B2108B">
        <w:rPr>
          <w:sz w:val="24"/>
          <w:szCs w:val="24"/>
        </w:rPr>
        <w:t xml:space="preserve"> </w:t>
      </w:r>
      <w:r w:rsidRPr="006E482D">
        <w:rPr>
          <w:sz w:val="24"/>
          <w:szCs w:val="24"/>
        </w:rPr>
        <w:t>Hypertension is a risk factor for PAD and worsens the degree of PAD when</w:t>
      </w:r>
      <w:r w:rsidR="005A543F" w:rsidRPr="006E482D">
        <w:rPr>
          <w:sz w:val="24"/>
          <w:szCs w:val="24"/>
        </w:rPr>
        <w:t xml:space="preserve"> </w:t>
      </w:r>
      <w:r w:rsidRPr="006E482D">
        <w:rPr>
          <w:sz w:val="24"/>
          <w:szCs w:val="24"/>
        </w:rPr>
        <w:t xml:space="preserve">present in </w:t>
      </w:r>
      <w:r w:rsidR="00CF00E4" w:rsidRPr="006E482D">
        <w:rPr>
          <w:sz w:val="24"/>
          <w:szCs w:val="24"/>
        </w:rPr>
        <w:t>PLWDM</w:t>
      </w:r>
      <w:r w:rsidRPr="006E482D">
        <w:rPr>
          <w:sz w:val="24"/>
          <w:szCs w:val="24"/>
        </w:rPr>
        <w:t xml:space="preserve">. </w:t>
      </w:r>
      <w:r w:rsidR="00B2108B" w:rsidRPr="00B2108B">
        <w:rPr>
          <w:sz w:val="24"/>
          <w:szCs w:val="24"/>
          <w:highlight w:val="yellow"/>
        </w:rPr>
        <w:t>S</w:t>
      </w:r>
      <w:r w:rsidRPr="00B2108B">
        <w:rPr>
          <w:sz w:val="24"/>
          <w:szCs w:val="24"/>
          <w:highlight w:val="yellow"/>
        </w:rPr>
        <w:t xml:space="preserve">moking </w:t>
      </w:r>
      <w:r w:rsidR="00B2108B" w:rsidRPr="00B2108B">
        <w:rPr>
          <w:sz w:val="24"/>
          <w:szCs w:val="24"/>
          <w:highlight w:val="yellow"/>
        </w:rPr>
        <w:t>wa</w:t>
      </w:r>
      <w:r w:rsidRPr="00B2108B">
        <w:rPr>
          <w:sz w:val="24"/>
          <w:szCs w:val="24"/>
          <w:highlight w:val="yellow"/>
        </w:rPr>
        <w:t>s a major risk</w:t>
      </w:r>
      <w:r w:rsidR="005A543F" w:rsidRPr="00B2108B">
        <w:rPr>
          <w:sz w:val="24"/>
          <w:szCs w:val="24"/>
          <w:highlight w:val="yellow"/>
        </w:rPr>
        <w:t xml:space="preserve"> </w:t>
      </w:r>
      <w:r w:rsidRPr="00B2108B">
        <w:rPr>
          <w:sz w:val="24"/>
          <w:szCs w:val="24"/>
          <w:highlight w:val="yellow"/>
        </w:rPr>
        <w:t>factor for PAD.</w:t>
      </w:r>
    </w:p>
    <w:p w14:paraId="0F771067" w14:textId="3365FFBB" w:rsidR="00AB0901" w:rsidRPr="00394842" w:rsidRDefault="00AB0901" w:rsidP="00AB0901">
      <w:pPr>
        <w:rPr>
          <w:highlight w:val="yellow"/>
        </w:rPr>
      </w:pPr>
      <w:r w:rsidRPr="00394842">
        <w:rPr>
          <w:highlight w:val="yellow"/>
        </w:rPr>
        <w:lastRenderedPageBreak/>
        <w:t>Disclaimer (Artificial intelligence)</w:t>
      </w:r>
    </w:p>
    <w:p w14:paraId="65BCFD62" w14:textId="429042F8" w:rsidR="00AB0901" w:rsidRPr="00394842" w:rsidRDefault="00AB0901" w:rsidP="00B72797">
      <w:pPr>
        <w:jc w:val="both"/>
        <w:rPr>
          <w:highlight w:val="yellow"/>
        </w:rPr>
      </w:pPr>
      <w:r w:rsidRPr="00394842">
        <w:rPr>
          <w:highlight w:val="yellow"/>
        </w:rPr>
        <w:t>Autho</w:t>
      </w:r>
      <w:r w:rsidR="00B72797">
        <w:rPr>
          <w:highlight w:val="yellow"/>
        </w:rPr>
        <w:t>r</w:t>
      </w:r>
      <w:r w:rsidRPr="00394842">
        <w:rPr>
          <w:highlight w:val="yellow"/>
        </w:rPr>
        <w:t xml:space="preserve">s hereby declare that NO generative AI technologies such as Large Language Models (ChatGPT, COPILOT, etc.) and text-to-image generators have been used during the writing or editing of this manuscript. </w:t>
      </w:r>
    </w:p>
    <w:p w14:paraId="1E517AC3" w14:textId="77777777" w:rsidR="00AB0901" w:rsidRPr="00394842" w:rsidRDefault="00AB0901" w:rsidP="00B72797">
      <w:pPr>
        <w:jc w:val="both"/>
        <w:rPr>
          <w:highlight w:val="yellow"/>
        </w:rPr>
      </w:pPr>
    </w:p>
    <w:p w14:paraId="1501A266" w14:textId="77777777" w:rsidR="00AB0901" w:rsidRDefault="00AB0901" w:rsidP="00343981">
      <w:pPr>
        <w:jc w:val="both"/>
        <w:rPr>
          <w:b/>
          <w:bCs/>
          <w:sz w:val="24"/>
          <w:szCs w:val="24"/>
        </w:rPr>
      </w:pPr>
    </w:p>
    <w:p w14:paraId="44AAC427" w14:textId="77777777" w:rsidR="00AB0901" w:rsidRDefault="00AB0901" w:rsidP="00343981">
      <w:pPr>
        <w:jc w:val="both"/>
        <w:rPr>
          <w:b/>
          <w:bCs/>
          <w:sz w:val="24"/>
          <w:szCs w:val="24"/>
        </w:rPr>
      </w:pPr>
    </w:p>
    <w:p w14:paraId="78F04400" w14:textId="64484C7A" w:rsidR="007632E6" w:rsidRPr="00FD4618" w:rsidRDefault="00A25316" w:rsidP="00343981">
      <w:pPr>
        <w:jc w:val="both"/>
        <w:rPr>
          <w:b/>
          <w:bCs/>
          <w:sz w:val="24"/>
          <w:szCs w:val="24"/>
        </w:rPr>
      </w:pPr>
      <w:r w:rsidRPr="00FD4618">
        <w:rPr>
          <w:b/>
          <w:bCs/>
          <w:sz w:val="24"/>
          <w:szCs w:val="24"/>
        </w:rPr>
        <w:t>REFERENCES</w:t>
      </w:r>
    </w:p>
    <w:sectPr w:rsidR="007632E6" w:rsidRPr="00FD461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3E8B" w14:textId="77777777" w:rsidR="00C93A89" w:rsidRDefault="00C93A89" w:rsidP="00770820">
      <w:pPr>
        <w:spacing w:after="0" w:line="240" w:lineRule="auto"/>
      </w:pPr>
      <w:r>
        <w:separator/>
      </w:r>
    </w:p>
  </w:endnote>
  <w:endnote w:type="continuationSeparator" w:id="0">
    <w:p w14:paraId="6C3F8744" w14:textId="77777777" w:rsidR="00C93A89" w:rsidRDefault="00C93A89" w:rsidP="00770820">
      <w:pPr>
        <w:spacing w:after="0" w:line="240" w:lineRule="auto"/>
      </w:pPr>
      <w:r>
        <w:continuationSeparator/>
      </w:r>
    </w:p>
  </w:endnote>
  <w:endnote w:id="1">
    <w:p w14:paraId="35A1C40D" w14:textId="2B7491D3" w:rsidR="002748EB" w:rsidRPr="001051EE" w:rsidRDefault="002748EB">
      <w:pPr>
        <w:pStyle w:val="EndnoteText"/>
        <w:rPr>
          <w:highlight w:val="yellow"/>
        </w:rPr>
      </w:pPr>
      <w:r>
        <w:rPr>
          <w:rStyle w:val="EndnoteReference"/>
        </w:rPr>
        <w:endnoteRef/>
      </w:r>
      <w:r>
        <w:t xml:space="preserve"> </w:t>
      </w:r>
      <w:r w:rsidRPr="001051EE">
        <w:rPr>
          <w:highlight w:val="yellow"/>
        </w:rPr>
        <w:t xml:space="preserve">International Diabetes Federation. Diabetes Atlas 2021 – 10th edition, </w:t>
      </w:r>
      <w:r w:rsidR="001051EE" w:rsidRPr="001051EE">
        <w:rPr>
          <w:highlight w:val="yellow"/>
        </w:rPr>
        <w:t xml:space="preserve">Berkeley Communications. </w:t>
      </w:r>
      <w:r w:rsidRPr="001051EE">
        <w:rPr>
          <w:highlight w:val="yellow"/>
        </w:rPr>
        <w:t>pp 4 - 5</w:t>
      </w:r>
    </w:p>
    <w:p w14:paraId="052F9695" w14:textId="59B105BD" w:rsidR="002748EB" w:rsidRPr="001051EE" w:rsidRDefault="002748EB">
      <w:pPr>
        <w:pStyle w:val="EndnoteText"/>
        <w:rPr>
          <w:highlight w:val="yellow"/>
        </w:rPr>
      </w:pPr>
      <w:hyperlink r:id="rId1" w:history="1">
        <w:r w:rsidRPr="001051EE">
          <w:rPr>
            <w:rStyle w:val="Hyperlink"/>
            <w:highlight w:val="yellow"/>
          </w:rPr>
          <w:t>https://diabetesatlas.org/idfawp/resource-files/2021/07/IDF_Atlas_10th_Edition_2021.pdf</w:t>
        </w:r>
      </w:hyperlink>
    </w:p>
    <w:p w14:paraId="64C125AB" w14:textId="77777777" w:rsidR="002748EB" w:rsidRPr="001051EE" w:rsidRDefault="002748EB">
      <w:pPr>
        <w:pStyle w:val="EndnoteText"/>
        <w:rPr>
          <w:highlight w:val="yellow"/>
        </w:rPr>
      </w:pPr>
    </w:p>
  </w:endnote>
  <w:endnote w:id="2">
    <w:p w14:paraId="5B552B8E" w14:textId="2EAD9BB6" w:rsidR="005F1521" w:rsidRDefault="005F1521">
      <w:pPr>
        <w:pStyle w:val="EndnoteText"/>
      </w:pPr>
      <w:r w:rsidRPr="001051EE">
        <w:rPr>
          <w:rStyle w:val="EndnoteReference"/>
          <w:highlight w:val="yellow"/>
        </w:rPr>
        <w:endnoteRef/>
      </w:r>
      <w:r w:rsidRPr="001051EE">
        <w:rPr>
          <w:highlight w:val="yellow"/>
        </w:rPr>
        <w:t xml:space="preserve"> Uloko AE, Musa BM, Ramalan MA, Gezawa ID, Puepet FH, Uloko AT, Borodo MM, Sada KB. Prevalence and Risk Factors for Diabetes Mellitus in Nigeria: A Systematic Review and Meta-Analysis. Diabetes Ther. 2018 Jun;9(3):1307-1316. doi: 10.1007/s13300-018-0441-1.</w:t>
      </w:r>
    </w:p>
    <w:p w14:paraId="0D21313A" w14:textId="77777777" w:rsidR="005F1521" w:rsidRDefault="005F1521">
      <w:pPr>
        <w:pStyle w:val="EndnoteText"/>
      </w:pPr>
    </w:p>
  </w:endnote>
  <w:endnote w:id="3">
    <w:p w14:paraId="755902E7" w14:textId="327989D9" w:rsidR="009B19F3" w:rsidRDefault="009B19F3" w:rsidP="00794D10">
      <w:pPr>
        <w:pStyle w:val="EndnoteText"/>
        <w:jc w:val="both"/>
      </w:pPr>
      <w:r>
        <w:rPr>
          <w:rStyle w:val="EndnoteReference"/>
        </w:rPr>
        <w:endnoteRef/>
      </w:r>
      <w:r>
        <w:t xml:space="preserve"> </w:t>
      </w:r>
      <w:r w:rsidR="002714C5" w:rsidRPr="002714C5">
        <w:t>Catrina SB, Zheng X. Hypoxia and hypoxia-inducible factors in diabetes and its complications. Diabetologia. 2021 Apr;64(4):709-716. doi: 10.1007/s00125-021-05380-z. Epub 2021 Jan 26. PMID: 33496820; PMCID: PMC7940280.</w:t>
      </w:r>
    </w:p>
    <w:p w14:paraId="1F9AEE4D" w14:textId="77777777" w:rsidR="009B19F3" w:rsidRDefault="009B19F3" w:rsidP="00794D10">
      <w:pPr>
        <w:pStyle w:val="EndnoteText"/>
        <w:jc w:val="both"/>
      </w:pPr>
    </w:p>
  </w:endnote>
  <w:endnote w:id="4">
    <w:p w14:paraId="7F94543D" w14:textId="08F3C36F" w:rsidR="00F85906" w:rsidRDefault="00F85906" w:rsidP="00794D10">
      <w:pPr>
        <w:pStyle w:val="EndnoteText"/>
        <w:jc w:val="both"/>
      </w:pPr>
      <w:r>
        <w:rPr>
          <w:rStyle w:val="EndnoteReference"/>
        </w:rPr>
        <w:endnoteRef/>
      </w:r>
      <w:r>
        <w:t xml:space="preserve"> </w:t>
      </w:r>
      <w:r w:rsidR="002714C5" w:rsidRPr="002714C5">
        <w:t>Weinberg Sibony R, Segev O, Dor S, Raz I. Overview of oxidative stress and inflammation in diabetes. J Diabetes. 2024 Oct;16(10):e70014. doi: 10.1111/1753-0407.70014. PMID: 39435991; PMCID: PMC11494684.</w:t>
      </w:r>
    </w:p>
    <w:p w14:paraId="7A14830B" w14:textId="77777777" w:rsidR="00F85906" w:rsidRPr="00153E3B" w:rsidRDefault="00F85906" w:rsidP="00794D10">
      <w:pPr>
        <w:pStyle w:val="EndnoteText"/>
        <w:jc w:val="both"/>
      </w:pPr>
    </w:p>
  </w:endnote>
  <w:endnote w:id="5">
    <w:p w14:paraId="4F46D5DC" w14:textId="77777777" w:rsidR="001051EE" w:rsidRPr="001051EE" w:rsidRDefault="001051EE" w:rsidP="001051EE">
      <w:pPr>
        <w:rPr>
          <w:sz w:val="20"/>
          <w:szCs w:val="20"/>
        </w:rPr>
      </w:pPr>
      <w:r>
        <w:rPr>
          <w:rStyle w:val="EndnoteReference"/>
        </w:rPr>
        <w:endnoteRef/>
      </w:r>
      <w:r>
        <w:t xml:space="preserve"> </w:t>
      </w:r>
      <w:r w:rsidRPr="001051EE">
        <w:rPr>
          <w:sz w:val="20"/>
          <w:szCs w:val="20"/>
          <w:highlight w:val="yellow"/>
        </w:rPr>
        <w:t>Shaikh S, Ali MM, Saifullah S. Risk Factors for Asymptomatic Peripheral Artery Disease in Type II Diabetes Mellitus Patients, a Cross-Sectional Study at Tertiary care Hospital. J. Adv. Med. Med. Res. [Internet]. 2020 Dec. 11 [cited 2025 Mar. 18];32(23):148-55. Available from: https://journaljammr.com/index.php/JAMMR/article/view/3858</w:t>
      </w:r>
    </w:p>
    <w:p w14:paraId="1768BAA5" w14:textId="6B8743D8" w:rsidR="001051EE" w:rsidRDefault="001051EE">
      <w:pPr>
        <w:pStyle w:val="EndnoteText"/>
      </w:pPr>
    </w:p>
  </w:endnote>
  <w:endnote w:id="6">
    <w:p w14:paraId="49EB54AD" w14:textId="20B2282E" w:rsidR="00F85906" w:rsidRPr="00153E3B" w:rsidRDefault="00F85906" w:rsidP="00794D10">
      <w:pPr>
        <w:pStyle w:val="EndnoteText"/>
        <w:jc w:val="both"/>
      </w:pPr>
      <w:r w:rsidRPr="00153E3B">
        <w:rPr>
          <w:rStyle w:val="EndnoteReference"/>
        </w:rPr>
        <w:endnoteRef/>
      </w:r>
      <w:r w:rsidRPr="00153E3B">
        <w:t xml:space="preserve"> </w:t>
      </w:r>
      <w:r w:rsidR="00153E3B" w:rsidRPr="00153E3B">
        <w:t xml:space="preserve">Konings, R., Truijers, M., Blankensteijn, J.D. (2022). Computed Tomographic Angiography in the Diagnosis of Peripheral Arterial Disease. In: AbuRahma, A.F., Perler, B.A. (eds) Noninvasive Vascular Diagnosis. Springer, Cham. </w:t>
      </w:r>
      <w:hyperlink r:id="rId2" w:history="1">
        <w:r w:rsidR="00153E3B" w:rsidRPr="00153E3B">
          <w:rPr>
            <w:rStyle w:val="Hyperlink"/>
            <w:color w:val="auto"/>
          </w:rPr>
          <w:t>https://doi.org/10.1007/978-3-030-60626-8_61</w:t>
        </w:r>
      </w:hyperlink>
    </w:p>
    <w:p w14:paraId="2CE6DAA7" w14:textId="77777777" w:rsidR="00153E3B" w:rsidRPr="00153E3B" w:rsidRDefault="00153E3B" w:rsidP="00794D10">
      <w:pPr>
        <w:pStyle w:val="EndnoteText"/>
        <w:jc w:val="both"/>
      </w:pPr>
    </w:p>
  </w:endnote>
  <w:endnote w:id="7">
    <w:p w14:paraId="352246AB" w14:textId="3FEF6EC3" w:rsidR="00F85906" w:rsidRPr="00153E3B" w:rsidRDefault="00F85906" w:rsidP="00794D10">
      <w:pPr>
        <w:pStyle w:val="EndnoteText"/>
        <w:jc w:val="both"/>
      </w:pPr>
      <w:r w:rsidRPr="00153E3B">
        <w:rPr>
          <w:rStyle w:val="EndnoteReference"/>
        </w:rPr>
        <w:endnoteRef/>
      </w:r>
      <w:r w:rsidRPr="00153E3B">
        <w:t xml:space="preserve"> </w:t>
      </w:r>
      <w:r w:rsidR="00153E3B" w:rsidRPr="00153E3B">
        <w:t>Jansen-Chaparro S, López-Carmona MD, Cobos-Palacios L, Sanz-Cánovas J, Bernal-López MR, Gómez-Huelgas R. Statins and Peripheral Arterial Disease: A Narrative Review. Front Cardiovasc Med. 2021 Nov 22;8:777016. doi: 10.3389/fcvm.2021.777016. PMID: 34881314; PMCID: PMC8645843.</w:t>
      </w:r>
    </w:p>
    <w:p w14:paraId="44018A25" w14:textId="77777777" w:rsidR="00F85906" w:rsidRDefault="00F85906" w:rsidP="00794D10">
      <w:pPr>
        <w:pStyle w:val="EndnoteText"/>
        <w:jc w:val="both"/>
      </w:pPr>
    </w:p>
  </w:endnote>
  <w:endnote w:id="8">
    <w:p w14:paraId="4F2EE0BB" w14:textId="58BB9FCB" w:rsidR="00F85906" w:rsidRDefault="00F85906" w:rsidP="00794D10">
      <w:pPr>
        <w:pStyle w:val="EndnoteText"/>
        <w:jc w:val="both"/>
      </w:pPr>
      <w:r>
        <w:rPr>
          <w:rStyle w:val="EndnoteReference"/>
        </w:rPr>
        <w:endnoteRef/>
      </w:r>
      <w:r>
        <w:t xml:space="preserve"> </w:t>
      </w:r>
      <w:r w:rsidR="00153E3B" w:rsidRPr="00153E3B">
        <w:t>Thanh HTK, Tien TM. Effect of Group Patient Education on Glycemic Control Among People Living with Type 2 Diabetes in Vietnam: A Randomized Controlled Single-Center Trial. Diabetes Ther. 2021 May;12(5):1503-1521. doi: 10.1007/s13300-021-01052-8. Epub 2021 Apr 11. PMID: 33840068; PMCID: PMC8099969.</w:t>
      </w:r>
    </w:p>
    <w:p w14:paraId="1380847C" w14:textId="77777777" w:rsidR="00F85906" w:rsidRDefault="00F85906" w:rsidP="00794D10">
      <w:pPr>
        <w:pStyle w:val="EndnoteText"/>
        <w:jc w:val="both"/>
      </w:pPr>
    </w:p>
  </w:endnote>
  <w:endnote w:id="9">
    <w:p w14:paraId="4DDC75C4" w14:textId="2D9D27D8" w:rsidR="00331738" w:rsidRDefault="00331738" w:rsidP="00794D10">
      <w:pPr>
        <w:pStyle w:val="EndnoteText"/>
        <w:jc w:val="both"/>
      </w:pPr>
      <w:r>
        <w:rPr>
          <w:rStyle w:val="EndnoteReference"/>
        </w:rPr>
        <w:endnoteRef/>
      </w:r>
      <w:r>
        <w:t xml:space="preserve"> </w:t>
      </w:r>
      <w:r w:rsidRPr="00331738">
        <w:t>Gebermariam AD, Tiruneh SA, Ayele AA, Tegegn HG, Ayele BA, Engidaw M. Level of glycemic control and its associated factors among type II diabetic patients in debre tabor general hospital, northwest Ethiopia. Metabol Open. 2020 Sep 7;8:100056. doi: 10.1016/j.metop.2020.100056. PMID: 32984805; PMCID: PMC7493082.</w:t>
      </w:r>
    </w:p>
    <w:p w14:paraId="1CF102CF" w14:textId="77777777" w:rsidR="00331738" w:rsidRDefault="00331738" w:rsidP="00794D10">
      <w:pPr>
        <w:pStyle w:val="EndnoteText"/>
        <w:jc w:val="both"/>
      </w:pPr>
    </w:p>
  </w:endnote>
  <w:endnote w:id="10">
    <w:p w14:paraId="061389C6" w14:textId="6B785235" w:rsidR="00F85906" w:rsidRDefault="00F85906" w:rsidP="00794D10">
      <w:pPr>
        <w:pStyle w:val="EndnoteText"/>
        <w:jc w:val="both"/>
      </w:pPr>
      <w:r>
        <w:rPr>
          <w:rStyle w:val="EndnoteReference"/>
        </w:rPr>
        <w:endnoteRef/>
      </w:r>
      <w:r>
        <w:t xml:space="preserve"> </w:t>
      </w:r>
      <w:r w:rsidR="00153E3B" w:rsidRPr="00153E3B">
        <w:t>Wang Y, Min J, Khuri J, Xue H, Xie B, A Kaminsky L, J Cheskin L. Effectiveness of Mobile Health Interventions on Diabetes and Obesity Treatment and Management: Systematic Review of Systematic Reviews. JMIR Mhealth Uhealth. 2020 Apr 28;8(4):e15400. doi: 10.2196/15400. PMID: 32343253; PMCID: PMC7218595.</w:t>
      </w:r>
    </w:p>
    <w:p w14:paraId="4D5A8FD3" w14:textId="77777777" w:rsidR="00F85906" w:rsidRDefault="00F85906" w:rsidP="00794D10">
      <w:pPr>
        <w:pStyle w:val="EndnoteText"/>
        <w:jc w:val="both"/>
      </w:pPr>
    </w:p>
  </w:endnote>
  <w:endnote w:id="11">
    <w:p w14:paraId="3813B09E" w14:textId="5D0DB40D" w:rsidR="00F85906" w:rsidRDefault="00F85906" w:rsidP="00794D10">
      <w:pPr>
        <w:pStyle w:val="EndnoteText"/>
        <w:jc w:val="both"/>
      </w:pPr>
      <w:r>
        <w:rPr>
          <w:rStyle w:val="EndnoteReference"/>
        </w:rPr>
        <w:endnoteRef/>
      </w:r>
      <w:r>
        <w:t xml:space="preserve"> </w:t>
      </w:r>
      <w:r w:rsidR="00A869CA" w:rsidRPr="00A869CA">
        <w:t>Friedman JG, Cardona Matos Z, Szmuilowicz ED, Aleppo G. Use of Continuous Glucose Monitors to Manage Type 1 Diabetes Mellitus: Progress, Challenges, and Recommendations. Pharmgenomics Pers Med. 2023 Mar 31;16:263-276. doi: 10.2147/PGPM.S374663. PMID: 37025558; PMCID: PMC10072139.</w:t>
      </w:r>
    </w:p>
    <w:p w14:paraId="6113E6D0" w14:textId="77777777" w:rsidR="00F85906" w:rsidRDefault="00F85906" w:rsidP="00794D10">
      <w:pPr>
        <w:pStyle w:val="EndnoteText"/>
        <w:jc w:val="both"/>
      </w:pPr>
    </w:p>
  </w:endnote>
  <w:endnote w:id="12">
    <w:p w14:paraId="4173D0A4" w14:textId="06A9E111" w:rsidR="008D5DA6" w:rsidRDefault="008D5DA6" w:rsidP="00794D10">
      <w:pPr>
        <w:pStyle w:val="EndnoteText"/>
        <w:jc w:val="both"/>
      </w:pPr>
      <w:r>
        <w:rPr>
          <w:rStyle w:val="EndnoteReference"/>
        </w:rPr>
        <w:endnoteRef/>
      </w:r>
      <w:r>
        <w:t xml:space="preserve"> </w:t>
      </w:r>
      <w:r w:rsidRPr="008D5DA6">
        <w:t>American Diabetes Association. 2. Classification and Diagnosis of Diabetes: Standards of Medical Care in Diabetes-2020. Diabetes Care. 2020 Jan;43(Suppl 1):S14-S31. doi: 10.2337/dc20-S002. PMID: 31862745.</w:t>
      </w:r>
    </w:p>
    <w:p w14:paraId="36AB39CF" w14:textId="77777777" w:rsidR="008D5DA6" w:rsidRDefault="008D5DA6" w:rsidP="00794D10">
      <w:pPr>
        <w:pStyle w:val="EndnoteText"/>
        <w:jc w:val="both"/>
      </w:pPr>
    </w:p>
  </w:endnote>
  <w:endnote w:id="13">
    <w:p w14:paraId="77E463A1" w14:textId="4D29A93A" w:rsidR="00856E85" w:rsidRDefault="00856E85" w:rsidP="00794D10">
      <w:pPr>
        <w:pStyle w:val="EndnoteText"/>
        <w:jc w:val="both"/>
      </w:pPr>
      <w:r>
        <w:rPr>
          <w:rStyle w:val="EndnoteReference"/>
        </w:rPr>
        <w:endnoteRef/>
      </w:r>
      <w:r>
        <w:t xml:space="preserve"> </w:t>
      </w:r>
      <w:r w:rsidRPr="00856E85">
        <w:t>Davies MJ, Aroda VR, Collins BS, Gabbay RA, Green J, Maruthur NM, Rosas SE, Del Prato S, Mathieu C, Mingrone G, Rossing P, Tankova T, Tsapas A, Buse JB. Management of Hyperglycemia in Type 2 Diabetes, 2022. A Consensus Report by the American Diabetes Association (ADA) and the European Association for the Study of Diabetes (EASD). Diabetes Care. 2022 Nov 1;45(11):2753-2786. doi: 10.2337/dci22-0034. PMID: 36148880; PMCID: PMC10008140.</w:t>
      </w:r>
    </w:p>
    <w:p w14:paraId="149A5C91" w14:textId="77777777" w:rsidR="00856E85" w:rsidRDefault="00856E85" w:rsidP="00794D10">
      <w:pPr>
        <w:pStyle w:val="EndnoteText"/>
        <w:jc w:val="both"/>
      </w:pPr>
    </w:p>
  </w:endnote>
  <w:endnote w:id="14">
    <w:p w14:paraId="0856904C" w14:textId="13466663" w:rsidR="00F85906" w:rsidRDefault="00F85906" w:rsidP="00794D10">
      <w:pPr>
        <w:pStyle w:val="EndnoteText"/>
        <w:jc w:val="both"/>
      </w:pPr>
      <w:r>
        <w:rPr>
          <w:rStyle w:val="EndnoteReference"/>
        </w:rPr>
        <w:endnoteRef/>
      </w:r>
      <w:r>
        <w:t xml:space="preserve"> </w:t>
      </w:r>
      <w:r w:rsidR="00A869CA" w:rsidRPr="00A869CA">
        <w:t>Nathan DM; DCCT/EDIC Research Group. The diabetes control and complications trial/epidemiology of diabetes interventions and complications study at 30 years: overview. Diabetes Care. 2014;37(1):9-16. doi: 10.2337/dc13-2112. PMID: 24356592; PMCID: PMC3867999.</w:t>
      </w:r>
    </w:p>
    <w:p w14:paraId="40701711" w14:textId="77777777" w:rsidR="00A869CA" w:rsidRDefault="00A869CA" w:rsidP="00794D10">
      <w:pPr>
        <w:pStyle w:val="EndnoteText"/>
        <w:jc w:val="both"/>
      </w:pPr>
    </w:p>
  </w:endnote>
  <w:endnote w:id="15">
    <w:p w14:paraId="79E6BEEE" w14:textId="1BA6995D" w:rsidR="00F85906" w:rsidRDefault="00F85906" w:rsidP="00794D10">
      <w:pPr>
        <w:pStyle w:val="EndnoteText"/>
        <w:jc w:val="both"/>
      </w:pPr>
      <w:r>
        <w:rPr>
          <w:rStyle w:val="EndnoteReference"/>
        </w:rPr>
        <w:endnoteRef/>
      </w:r>
      <w:r>
        <w:t xml:space="preserve"> </w:t>
      </w:r>
      <w:r w:rsidR="00522B36" w:rsidRPr="00522B36">
        <w:t>American Diabetes Association Professional Practice Committee. 2. Classification and Diagnosis of Diabetes: Standards of Medical Care in Diabetes-2022. Diabetes Care. 2022 Jan 1;45(Suppl 1):S17-S38. doi: 10.2337/dc22-S002. PMID: 34964875</w:t>
      </w:r>
      <w:r w:rsidRPr="00F85906">
        <w:t>.</w:t>
      </w:r>
    </w:p>
    <w:p w14:paraId="7D3B7C84" w14:textId="77777777" w:rsidR="00F85906" w:rsidRDefault="00F85906" w:rsidP="00794D10">
      <w:pPr>
        <w:pStyle w:val="EndnoteText"/>
        <w:jc w:val="both"/>
      </w:pPr>
    </w:p>
  </w:endnote>
  <w:endnote w:id="16">
    <w:p w14:paraId="5E94AE60" w14:textId="2BD858CD" w:rsidR="00945829" w:rsidRDefault="00945829" w:rsidP="00794D10">
      <w:pPr>
        <w:pStyle w:val="EndnoteText"/>
        <w:jc w:val="both"/>
      </w:pPr>
      <w:r>
        <w:rPr>
          <w:rStyle w:val="EndnoteReference"/>
        </w:rPr>
        <w:endnoteRef/>
      </w:r>
      <w:r>
        <w:t xml:space="preserve"> </w:t>
      </w:r>
      <w:r w:rsidRPr="00945829">
        <w:t>Haile KE, Asgedom YS, Azeze GA, Amsalu AA, Kassie GA, Gebrekidan AY. Burden of peripheral artery disease and risk factors among patients with diabetes mellitus in sub-Saharan Africa: a systematic review and meta-analysis. BMC Endocr Disord. 2025 Feb 17;25(1):42. doi: 10.1186/s12902-025-01866-8. PMID: 39962460; PMCID: PMC11831791.</w:t>
      </w:r>
    </w:p>
    <w:p w14:paraId="3DA2056D" w14:textId="77777777" w:rsidR="00945829" w:rsidRDefault="00945829" w:rsidP="00794D10">
      <w:pPr>
        <w:pStyle w:val="EndnoteText"/>
        <w:jc w:val="both"/>
      </w:pPr>
    </w:p>
  </w:endnote>
  <w:endnote w:id="17">
    <w:p w14:paraId="1AF9B2B7" w14:textId="77ECA39A" w:rsidR="00945829" w:rsidRDefault="00945829" w:rsidP="00794D10">
      <w:pPr>
        <w:pStyle w:val="EndnoteText"/>
        <w:jc w:val="both"/>
      </w:pPr>
      <w:r>
        <w:rPr>
          <w:rStyle w:val="EndnoteReference"/>
        </w:rPr>
        <w:endnoteRef/>
      </w:r>
      <w:r>
        <w:t xml:space="preserve"> </w:t>
      </w:r>
      <w:r w:rsidRPr="00945829">
        <w:t>Okunlola AO, Ajao TO, Karim A, Sabi M, Kolawole O, Ugwoke K, Mahadevaswamysusheela MK. A Review of Peripheral Artery Disease in Diabetic Patients in Sub-Saharan Africa. Cureus. 2024 Sep 20;16(9):e69808. doi: 10.7759/cureus.69808. PMID: 39429407; PMCID: PMC11491116.</w:t>
      </w:r>
    </w:p>
    <w:p w14:paraId="48CDAAA4" w14:textId="77777777" w:rsidR="00945829" w:rsidRDefault="00945829" w:rsidP="00794D10">
      <w:pPr>
        <w:pStyle w:val="EndnoteText"/>
        <w:jc w:val="both"/>
      </w:pPr>
    </w:p>
  </w:endnote>
  <w:endnote w:id="18">
    <w:p w14:paraId="34F048E0" w14:textId="749D533A" w:rsidR="00F85906" w:rsidRDefault="00F85906" w:rsidP="00794D10">
      <w:pPr>
        <w:pStyle w:val="EndnoteText"/>
        <w:jc w:val="both"/>
      </w:pPr>
      <w:r>
        <w:rPr>
          <w:rStyle w:val="EndnoteReference"/>
        </w:rPr>
        <w:endnoteRef/>
      </w:r>
      <w:r>
        <w:t xml:space="preserve"> </w:t>
      </w:r>
      <w:r w:rsidR="00522B36">
        <w:t>Oyelade BO, OlaOlorun AD, Odeigah LO, Amole IO, Adediran OS; The prevalence of peripheral arterial disease in diabetic subjects in south-west Nigeria: Afr J Prm Health Care Fam Med, 2012;4(1),6 pages.</w:t>
      </w:r>
    </w:p>
    <w:p w14:paraId="5FA44B82" w14:textId="77777777" w:rsidR="00F85906" w:rsidRDefault="00F85906" w:rsidP="00794D10">
      <w:pPr>
        <w:pStyle w:val="EndnoteText"/>
        <w:jc w:val="both"/>
      </w:pPr>
    </w:p>
  </w:endnote>
  <w:endnote w:id="19">
    <w:p w14:paraId="7E8411BF" w14:textId="4BC8EDE6" w:rsidR="00024F5D" w:rsidRDefault="00024F5D" w:rsidP="00794D10">
      <w:pPr>
        <w:pStyle w:val="EndnoteText"/>
        <w:jc w:val="both"/>
      </w:pPr>
      <w:r>
        <w:rPr>
          <w:rStyle w:val="EndnoteReference"/>
        </w:rPr>
        <w:endnoteRef/>
      </w:r>
      <w:r>
        <w:t xml:space="preserve"> </w:t>
      </w:r>
      <w:r w:rsidRPr="00024F5D">
        <w:t>Syed IA, Khan WA. Glycated haemoglobin--a marker and predictor of cardiovascular disease. J Pak Med Assoc. 2011 Jul;61(7):690-5. PMID: 22204248.</w:t>
      </w:r>
    </w:p>
    <w:p w14:paraId="2D9464C7" w14:textId="77777777" w:rsidR="00024F5D" w:rsidRDefault="00024F5D" w:rsidP="00794D10">
      <w:pPr>
        <w:pStyle w:val="EndnoteText"/>
        <w:jc w:val="both"/>
      </w:pPr>
    </w:p>
  </w:endnote>
  <w:endnote w:id="20">
    <w:p w14:paraId="4472AA94" w14:textId="56090742" w:rsidR="00F85906" w:rsidRDefault="00F85906" w:rsidP="00794D10">
      <w:pPr>
        <w:pStyle w:val="EndnoteText"/>
        <w:jc w:val="both"/>
      </w:pPr>
      <w:r>
        <w:rPr>
          <w:rStyle w:val="EndnoteReference"/>
        </w:rPr>
        <w:endnoteRef/>
      </w:r>
      <w:r>
        <w:t xml:space="preserve"> </w:t>
      </w:r>
      <w:r w:rsidR="00522B36" w:rsidRPr="00522B36">
        <w:t>Selvin E, Steffes MW, Zhu H, Matsushita K, Wagenknecht L, Pankow J, Coresh J, Brancati FL. Glycated hemoglobin, diabetes, and cardiovascular risk in nondiabetic adults. N Engl J Med. 2010 Mar 4;362(9):800-11. doi: 10.1056/NEJMoa0908359. PMID: 20200384; PMCID: PMC2872990.</w:t>
      </w:r>
    </w:p>
    <w:p w14:paraId="4A57E18E" w14:textId="77777777" w:rsidR="00F85906" w:rsidRDefault="00F85906" w:rsidP="00794D10">
      <w:pPr>
        <w:pStyle w:val="EndnoteText"/>
        <w:jc w:val="both"/>
      </w:pPr>
    </w:p>
  </w:endnote>
  <w:endnote w:id="21">
    <w:p w14:paraId="42ACA13D" w14:textId="4EE335F2" w:rsidR="00E9344C" w:rsidRDefault="00F85906" w:rsidP="00794D10">
      <w:pPr>
        <w:pStyle w:val="EndnoteText"/>
        <w:jc w:val="both"/>
      </w:pPr>
      <w:r>
        <w:rPr>
          <w:rStyle w:val="EndnoteReference"/>
        </w:rPr>
        <w:endnoteRef/>
      </w:r>
      <w:r>
        <w:t xml:space="preserve"> </w:t>
      </w:r>
      <w:r w:rsidR="00522B36" w:rsidRPr="00522B36">
        <w:t>Aboyans V, Criqui MH, Abraham P, Allison MA, Creager MA, Diehm C, Fowkes FG, Hiatt WR, Jönsson B, Lacroix P, Marin B, McDermott MM, Norgren L, Pande RL, Preux PM, Stoffers HE, Treat-Jacobson D; American Heart Association Council on Peripheral Vascular Disease; Council on Epidemiology and Prevention; Council on Clinical Cardiology; Council on Cardiovascular Nursing; Council on Cardiovascular Radiology and Intervention, and Council on Cardiovascular Surgery and Anesthesia. Measurement and interpretation of the ankle-brachial index: a scientific statement from the American Heart Association. Circulation. 2012 Dec 11;126(24):2890-909. doi: 10.1161/CIR.0b013e318276fbcb. Epub 2012 Nov 16. Erratum in: Circulation. 2013 Jan 1;127(1):e264. PMID: 23159553.</w:t>
      </w:r>
    </w:p>
    <w:p w14:paraId="22DCE607" w14:textId="77777777" w:rsidR="00A06B6D" w:rsidRDefault="00A06B6D" w:rsidP="00794D10">
      <w:pPr>
        <w:pStyle w:val="EndnoteText"/>
        <w:jc w:val="both"/>
      </w:pPr>
    </w:p>
  </w:endnote>
  <w:endnote w:id="22">
    <w:p w14:paraId="02F6DFB5" w14:textId="0BD70F67" w:rsidR="00522B36" w:rsidRDefault="00E9344C" w:rsidP="00794D10">
      <w:pPr>
        <w:pStyle w:val="EndnoteText"/>
        <w:jc w:val="both"/>
      </w:pPr>
      <w:r>
        <w:rPr>
          <w:rStyle w:val="EndnoteReference"/>
        </w:rPr>
        <w:endnoteRef/>
      </w:r>
      <w:r>
        <w:t xml:space="preserve"> </w:t>
      </w:r>
      <w:r w:rsidR="00522B36" w:rsidRPr="00522B36">
        <w:t>Abraham A T, Mojaddedi S, Loseke I H, et al. (June 12, 2024) Hypertension in Patients With Peripheral Artery Disease: An Updated Literature Review. Cureus 16(6): e62246. doi:10.7759/cureus.62246</w:t>
      </w:r>
    </w:p>
    <w:p w14:paraId="6607D0DA" w14:textId="77777777" w:rsidR="00522B36" w:rsidRDefault="00522B36" w:rsidP="00794D10">
      <w:pPr>
        <w:pStyle w:val="EndnoteText"/>
        <w:jc w:val="both"/>
      </w:pPr>
    </w:p>
  </w:endnote>
  <w:endnote w:id="23">
    <w:p w14:paraId="503BAA9D" w14:textId="1EAF8291" w:rsidR="00E9344C" w:rsidRDefault="00E9344C" w:rsidP="00794D10">
      <w:pPr>
        <w:pStyle w:val="EndnoteText"/>
        <w:jc w:val="both"/>
      </w:pPr>
      <w:r>
        <w:rPr>
          <w:rStyle w:val="EndnoteReference"/>
        </w:rPr>
        <w:endnoteRef/>
      </w:r>
      <w:r>
        <w:t xml:space="preserve"> </w:t>
      </w:r>
      <w:r w:rsidR="009821C3" w:rsidRPr="009821C3">
        <w:t>Yadav A, Sawant V, Singh Bedi V, Yadav K. Dyslipidemia and peripheral arterial disease. Indian Heart J. 2024 Mar;76 Suppl 1(Suppl 1):S86-S89. doi: 10.1016/j.ihj.2024.01.010. Epub 2024 Jan 13. PMID: 38224837; PMCID: PMC11019313.</w:t>
      </w:r>
    </w:p>
    <w:p w14:paraId="42364582" w14:textId="77777777" w:rsidR="00E9344C" w:rsidRDefault="00E9344C" w:rsidP="00794D10">
      <w:pPr>
        <w:pStyle w:val="EndnoteText"/>
        <w:jc w:val="both"/>
      </w:pPr>
    </w:p>
  </w:endnote>
  <w:endnote w:id="24">
    <w:p w14:paraId="3C2A065B" w14:textId="3F087900" w:rsidR="00E9344C" w:rsidRDefault="00E9344C" w:rsidP="00794D10">
      <w:pPr>
        <w:pStyle w:val="EndnoteText"/>
        <w:jc w:val="both"/>
      </w:pPr>
      <w:r>
        <w:rPr>
          <w:rStyle w:val="EndnoteReference"/>
        </w:rPr>
        <w:endnoteRef/>
      </w:r>
      <w:r>
        <w:t xml:space="preserve"> </w:t>
      </w:r>
      <w:r w:rsidR="009821C3" w:rsidRPr="009821C3">
        <w:t>Kosmas CE, Bousvarou MD, Kostara CE, Papakonstantinou EJ, Salamou E, Guzman E. Insulin resistance and cardiovascular disease. J Int Med Res. 2023 Mar;51(3):3000605231164548. doi: 10.1177/03000605231164548. PMID: 36994866; PMCID: PMC10069006.</w:t>
      </w:r>
    </w:p>
    <w:p w14:paraId="7B5D99B6" w14:textId="77777777" w:rsidR="00E9344C" w:rsidRDefault="00E9344C" w:rsidP="00794D10">
      <w:pPr>
        <w:pStyle w:val="EndnoteText"/>
        <w:jc w:val="both"/>
      </w:pPr>
    </w:p>
  </w:endnote>
  <w:endnote w:id="25">
    <w:p w14:paraId="1E00A434" w14:textId="7A983E82" w:rsidR="00E9344C" w:rsidRDefault="00E9344C" w:rsidP="00794D10">
      <w:pPr>
        <w:pStyle w:val="EndnoteText"/>
        <w:jc w:val="both"/>
      </w:pPr>
      <w:r>
        <w:rPr>
          <w:rStyle w:val="EndnoteReference"/>
        </w:rPr>
        <w:endnoteRef/>
      </w:r>
      <w:r>
        <w:t xml:space="preserve"> </w:t>
      </w:r>
      <w:r w:rsidR="009D432C" w:rsidRPr="009D432C">
        <w:t>Behrooz L, Abumoawad A, Rizvi SHM, Hamburg NM. A modern day perspective on smoking in peripheral artery disease. Front Cardiovasc Med. 2023 Apr 28;10:1154708. doi: 10.3389/fcvm.2023.1154708. PMID: 37187787; PMCID: PMC10175606.</w:t>
      </w:r>
    </w:p>
    <w:p w14:paraId="75CB6D3B" w14:textId="77777777" w:rsidR="00E9344C" w:rsidRDefault="00E9344C" w:rsidP="00794D10">
      <w:pPr>
        <w:pStyle w:val="EndnoteText"/>
        <w:jc w:val="both"/>
      </w:pPr>
    </w:p>
  </w:endnote>
  <w:endnote w:id="26">
    <w:p w14:paraId="40F9D4FD" w14:textId="02740CC3" w:rsidR="00E9344C" w:rsidRDefault="00E9344C" w:rsidP="00794D10">
      <w:pPr>
        <w:pStyle w:val="EndnoteText"/>
        <w:jc w:val="both"/>
      </w:pPr>
      <w:r>
        <w:rPr>
          <w:rStyle w:val="EndnoteReference"/>
        </w:rPr>
        <w:endnoteRef/>
      </w:r>
      <w:r>
        <w:t xml:space="preserve"> </w:t>
      </w:r>
      <w:r w:rsidR="009D432C" w:rsidRPr="009D432C">
        <w:t>Soyoye DO, Ikem RT, Kolawole BA, Oluwadiya KS, Bolarinwa RA, Adebayo OJ. Prevalence and Correlates of Peripheral Arterial Disease in Nigerians with Type 2 Diabetes. Adv Med. 2016;2016:3529419. doi: 10.1155/2016/3529419. Epub 2016 Oct 5. PMID: 27800544; PMCID: PMC5069359.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E785" w14:textId="77777777" w:rsidR="00DF4252" w:rsidRDefault="00DF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479035"/>
      <w:docPartObj>
        <w:docPartGallery w:val="Page Numbers (Bottom of Page)"/>
        <w:docPartUnique/>
      </w:docPartObj>
    </w:sdtPr>
    <w:sdtEndPr>
      <w:rPr>
        <w:noProof/>
      </w:rPr>
    </w:sdtEndPr>
    <w:sdtContent>
      <w:p w14:paraId="027A109B" w14:textId="6B4324E4" w:rsidR="00770820" w:rsidRDefault="00770820">
        <w:pPr>
          <w:pStyle w:val="Footer"/>
          <w:jc w:val="center"/>
        </w:pPr>
        <w:r>
          <w:fldChar w:fldCharType="begin"/>
        </w:r>
        <w:r>
          <w:instrText xml:space="preserve"> PAGE   \* MERGEFORMAT </w:instrText>
        </w:r>
        <w:r>
          <w:fldChar w:fldCharType="separate"/>
        </w:r>
        <w:r w:rsidR="00AB0901">
          <w:rPr>
            <w:noProof/>
          </w:rPr>
          <w:t>12</w:t>
        </w:r>
        <w:r>
          <w:rPr>
            <w:noProof/>
          </w:rPr>
          <w:fldChar w:fldCharType="end"/>
        </w:r>
      </w:p>
    </w:sdtContent>
  </w:sdt>
  <w:p w14:paraId="757A12B7" w14:textId="77777777" w:rsidR="00770820" w:rsidRDefault="0077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02B3" w14:textId="77777777" w:rsidR="00DF4252" w:rsidRDefault="00DF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BB14" w14:textId="77777777" w:rsidR="00C93A89" w:rsidRDefault="00C93A89" w:rsidP="00770820">
      <w:pPr>
        <w:spacing w:after="0" w:line="240" w:lineRule="auto"/>
      </w:pPr>
      <w:r>
        <w:separator/>
      </w:r>
    </w:p>
  </w:footnote>
  <w:footnote w:type="continuationSeparator" w:id="0">
    <w:p w14:paraId="06E8EE26" w14:textId="77777777" w:rsidR="00C93A89" w:rsidRDefault="00C93A89" w:rsidP="0077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82E3" w14:textId="7881FF6A" w:rsidR="00DF4252" w:rsidRDefault="00DF4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35C1" w14:textId="2E3080EB" w:rsidR="00DF4252" w:rsidRDefault="00DF4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6855" w14:textId="440114A6" w:rsidR="00DF4252" w:rsidRDefault="00DF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10A8"/>
    <w:multiLevelType w:val="hybridMultilevel"/>
    <w:tmpl w:val="7674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1576"/>
    <w:multiLevelType w:val="multilevel"/>
    <w:tmpl w:val="8D28ACD2"/>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CE05C14"/>
    <w:multiLevelType w:val="hybridMultilevel"/>
    <w:tmpl w:val="5E32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583339">
    <w:abstractNumId w:val="2"/>
  </w:num>
  <w:num w:numId="2" w16cid:durableId="884637540">
    <w:abstractNumId w:val="0"/>
  </w:num>
  <w:num w:numId="3" w16cid:durableId="176071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B7"/>
    <w:rsid w:val="00024F5D"/>
    <w:rsid w:val="000326AD"/>
    <w:rsid w:val="00035FA8"/>
    <w:rsid w:val="00054B9A"/>
    <w:rsid w:val="000F307B"/>
    <w:rsid w:val="001051EE"/>
    <w:rsid w:val="00151E34"/>
    <w:rsid w:val="00153E3B"/>
    <w:rsid w:val="001C33EA"/>
    <w:rsid w:val="001E2178"/>
    <w:rsid w:val="001E24CD"/>
    <w:rsid w:val="00206E13"/>
    <w:rsid w:val="0020786C"/>
    <w:rsid w:val="00237A2A"/>
    <w:rsid w:val="002714C5"/>
    <w:rsid w:val="002748EB"/>
    <w:rsid w:val="002A617D"/>
    <w:rsid w:val="002B04E3"/>
    <w:rsid w:val="003021A0"/>
    <w:rsid w:val="00303279"/>
    <w:rsid w:val="00320664"/>
    <w:rsid w:val="00331738"/>
    <w:rsid w:val="00343981"/>
    <w:rsid w:val="00375A59"/>
    <w:rsid w:val="003C1E29"/>
    <w:rsid w:val="003C3B3C"/>
    <w:rsid w:val="003E72A1"/>
    <w:rsid w:val="00463CEF"/>
    <w:rsid w:val="00463D5E"/>
    <w:rsid w:val="004F4BF0"/>
    <w:rsid w:val="00500FF7"/>
    <w:rsid w:val="00522B36"/>
    <w:rsid w:val="00533671"/>
    <w:rsid w:val="00555E1A"/>
    <w:rsid w:val="00556297"/>
    <w:rsid w:val="005676B9"/>
    <w:rsid w:val="00580863"/>
    <w:rsid w:val="00591907"/>
    <w:rsid w:val="005A543F"/>
    <w:rsid w:val="005B679B"/>
    <w:rsid w:val="005F1521"/>
    <w:rsid w:val="0062083E"/>
    <w:rsid w:val="006272F6"/>
    <w:rsid w:val="0063685A"/>
    <w:rsid w:val="00653A1E"/>
    <w:rsid w:val="006A2921"/>
    <w:rsid w:val="006D31F6"/>
    <w:rsid w:val="006E482D"/>
    <w:rsid w:val="00704827"/>
    <w:rsid w:val="00757888"/>
    <w:rsid w:val="007632E6"/>
    <w:rsid w:val="00770820"/>
    <w:rsid w:val="00777E56"/>
    <w:rsid w:val="007804E7"/>
    <w:rsid w:val="00781A00"/>
    <w:rsid w:val="00794D10"/>
    <w:rsid w:val="007B0C1B"/>
    <w:rsid w:val="007B11D6"/>
    <w:rsid w:val="007C77CF"/>
    <w:rsid w:val="007F22C9"/>
    <w:rsid w:val="008107CC"/>
    <w:rsid w:val="008123B5"/>
    <w:rsid w:val="00820DC4"/>
    <w:rsid w:val="00856E85"/>
    <w:rsid w:val="0087213F"/>
    <w:rsid w:val="00872B64"/>
    <w:rsid w:val="008D0F41"/>
    <w:rsid w:val="008D5DA6"/>
    <w:rsid w:val="0090292E"/>
    <w:rsid w:val="00945829"/>
    <w:rsid w:val="00952CB7"/>
    <w:rsid w:val="00954CE1"/>
    <w:rsid w:val="0095768C"/>
    <w:rsid w:val="00970D6A"/>
    <w:rsid w:val="009821C3"/>
    <w:rsid w:val="00990F4E"/>
    <w:rsid w:val="009952BA"/>
    <w:rsid w:val="009B08C8"/>
    <w:rsid w:val="009B19F3"/>
    <w:rsid w:val="009C03C0"/>
    <w:rsid w:val="009C041E"/>
    <w:rsid w:val="009D432C"/>
    <w:rsid w:val="00A06B6D"/>
    <w:rsid w:val="00A1510D"/>
    <w:rsid w:val="00A25316"/>
    <w:rsid w:val="00A7323D"/>
    <w:rsid w:val="00A869CA"/>
    <w:rsid w:val="00AB0901"/>
    <w:rsid w:val="00AB3E86"/>
    <w:rsid w:val="00AB5254"/>
    <w:rsid w:val="00B2108B"/>
    <w:rsid w:val="00B411F3"/>
    <w:rsid w:val="00B4685C"/>
    <w:rsid w:val="00B72797"/>
    <w:rsid w:val="00B74DBF"/>
    <w:rsid w:val="00BE3665"/>
    <w:rsid w:val="00C3698F"/>
    <w:rsid w:val="00C93A89"/>
    <w:rsid w:val="00CB477D"/>
    <w:rsid w:val="00CD3688"/>
    <w:rsid w:val="00CF00E4"/>
    <w:rsid w:val="00CF3F90"/>
    <w:rsid w:val="00D0475B"/>
    <w:rsid w:val="00D31E63"/>
    <w:rsid w:val="00D44A26"/>
    <w:rsid w:val="00D456C8"/>
    <w:rsid w:val="00DC00B4"/>
    <w:rsid w:val="00DF4252"/>
    <w:rsid w:val="00E03865"/>
    <w:rsid w:val="00E40229"/>
    <w:rsid w:val="00E8004E"/>
    <w:rsid w:val="00E81590"/>
    <w:rsid w:val="00E9344C"/>
    <w:rsid w:val="00EE1807"/>
    <w:rsid w:val="00F066AC"/>
    <w:rsid w:val="00F16DC6"/>
    <w:rsid w:val="00F81A9F"/>
    <w:rsid w:val="00F85906"/>
    <w:rsid w:val="00F94411"/>
    <w:rsid w:val="00FD4618"/>
    <w:rsid w:val="00FE0161"/>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C370"/>
  <w15:chartTrackingRefBased/>
  <w15:docId w15:val="{62621A3A-FC74-4A08-AE33-DED4C7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B7"/>
    <w:rPr>
      <w:rFonts w:eastAsiaTheme="majorEastAsia" w:cstheme="majorBidi"/>
      <w:color w:val="272727" w:themeColor="text1" w:themeTint="D8"/>
    </w:rPr>
  </w:style>
  <w:style w:type="paragraph" w:styleId="Title">
    <w:name w:val="Title"/>
    <w:basedOn w:val="Normal"/>
    <w:next w:val="Normal"/>
    <w:link w:val="TitleChar"/>
    <w:uiPriority w:val="10"/>
    <w:qFormat/>
    <w:rsid w:val="0095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CB7"/>
    <w:pPr>
      <w:spacing w:before="160"/>
      <w:jc w:val="center"/>
    </w:pPr>
    <w:rPr>
      <w:i/>
      <w:iCs/>
      <w:color w:val="404040" w:themeColor="text1" w:themeTint="BF"/>
    </w:rPr>
  </w:style>
  <w:style w:type="character" w:customStyle="1" w:styleId="QuoteChar">
    <w:name w:val="Quote Char"/>
    <w:basedOn w:val="DefaultParagraphFont"/>
    <w:link w:val="Quote"/>
    <w:uiPriority w:val="29"/>
    <w:rsid w:val="00952CB7"/>
    <w:rPr>
      <w:i/>
      <w:iCs/>
      <w:color w:val="404040" w:themeColor="text1" w:themeTint="BF"/>
    </w:rPr>
  </w:style>
  <w:style w:type="paragraph" w:styleId="ListParagraph">
    <w:name w:val="List Paragraph"/>
    <w:basedOn w:val="Normal"/>
    <w:uiPriority w:val="34"/>
    <w:qFormat/>
    <w:rsid w:val="00952CB7"/>
    <w:pPr>
      <w:ind w:left="720"/>
      <w:contextualSpacing/>
    </w:pPr>
  </w:style>
  <w:style w:type="character" w:styleId="IntenseEmphasis">
    <w:name w:val="Intense Emphasis"/>
    <w:basedOn w:val="DefaultParagraphFont"/>
    <w:uiPriority w:val="21"/>
    <w:qFormat/>
    <w:rsid w:val="00952CB7"/>
    <w:rPr>
      <w:i/>
      <w:iCs/>
      <w:color w:val="2F5496" w:themeColor="accent1" w:themeShade="BF"/>
    </w:rPr>
  </w:style>
  <w:style w:type="paragraph" w:styleId="IntenseQuote">
    <w:name w:val="Intense Quote"/>
    <w:basedOn w:val="Normal"/>
    <w:next w:val="Normal"/>
    <w:link w:val="IntenseQuoteChar"/>
    <w:uiPriority w:val="30"/>
    <w:qFormat/>
    <w:rsid w:val="00952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CB7"/>
    <w:rPr>
      <w:i/>
      <w:iCs/>
      <w:color w:val="2F5496" w:themeColor="accent1" w:themeShade="BF"/>
    </w:rPr>
  </w:style>
  <w:style w:type="character" w:styleId="IntenseReference">
    <w:name w:val="Intense Reference"/>
    <w:basedOn w:val="DefaultParagraphFont"/>
    <w:uiPriority w:val="32"/>
    <w:qFormat/>
    <w:rsid w:val="00952CB7"/>
    <w:rPr>
      <w:b/>
      <w:bCs/>
      <w:smallCaps/>
      <w:color w:val="2F5496" w:themeColor="accent1" w:themeShade="BF"/>
      <w:spacing w:val="5"/>
    </w:rPr>
  </w:style>
  <w:style w:type="paragraph" w:styleId="Header">
    <w:name w:val="header"/>
    <w:basedOn w:val="Normal"/>
    <w:link w:val="HeaderChar"/>
    <w:uiPriority w:val="99"/>
    <w:unhideWhenUsed/>
    <w:rsid w:val="0077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0"/>
  </w:style>
  <w:style w:type="paragraph" w:styleId="Footer">
    <w:name w:val="footer"/>
    <w:basedOn w:val="Normal"/>
    <w:link w:val="FooterChar"/>
    <w:uiPriority w:val="99"/>
    <w:unhideWhenUsed/>
    <w:rsid w:val="0077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0"/>
  </w:style>
  <w:style w:type="paragraph" w:styleId="NormalWeb">
    <w:name w:val="Normal (Web)"/>
    <w:basedOn w:val="Normal"/>
    <w:uiPriority w:val="99"/>
    <w:unhideWhenUsed/>
    <w:rsid w:val="0034398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343981"/>
    <w:rPr>
      <w:b/>
      <w:bCs/>
    </w:rPr>
  </w:style>
  <w:style w:type="character" w:styleId="Hyperlink">
    <w:name w:val="Hyperlink"/>
    <w:basedOn w:val="DefaultParagraphFont"/>
    <w:uiPriority w:val="99"/>
    <w:unhideWhenUsed/>
    <w:rsid w:val="00343981"/>
    <w:rPr>
      <w:color w:val="0563C1" w:themeColor="hyperlink"/>
      <w:u w:val="single"/>
    </w:rPr>
  </w:style>
  <w:style w:type="paragraph" w:styleId="NoSpacing">
    <w:name w:val="No Spacing"/>
    <w:uiPriority w:val="1"/>
    <w:qFormat/>
    <w:rsid w:val="00591907"/>
    <w:pPr>
      <w:spacing w:after="0" w:line="240" w:lineRule="auto"/>
    </w:pPr>
  </w:style>
  <w:style w:type="paragraph" w:styleId="EndnoteText">
    <w:name w:val="endnote text"/>
    <w:basedOn w:val="Normal"/>
    <w:link w:val="EndnoteTextChar"/>
    <w:uiPriority w:val="99"/>
    <w:semiHidden/>
    <w:unhideWhenUsed/>
    <w:rsid w:val="00A253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5316"/>
    <w:rPr>
      <w:sz w:val="20"/>
      <w:szCs w:val="20"/>
    </w:rPr>
  </w:style>
  <w:style w:type="character" w:styleId="EndnoteReference">
    <w:name w:val="endnote reference"/>
    <w:basedOn w:val="DefaultParagraphFont"/>
    <w:uiPriority w:val="99"/>
    <w:semiHidden/>
    <w:unhideWhenUsed/>
    <w:rsid w:val="00A25316"/>
    <w:rPr>
      <w:vertAlign w:val="superscript"/>
    </w:rPr>
  </w:style>
  <w:style w:type="character" w:customStyle="1" w:styleId="UnresolvedMention1">
    <w:name w:val="Unresolved Mention1"/>
    <w:basedOn w:val="DefaultParagraphFont"/>
    <w:uiPriority w:val="99"/>
    <w:semiHidden/>
    <w:unhideWhenUsed/>
    <w:rsid w:val="00153E3B"/>
    <w:rPr>
      <w:color w:val="605E5C"/>
      <w:shd w:val="clear" w:color="auto" w:fill="E1DFDD"/>
    </w:rPr>
  </w:style>
  <w:style w:type="table" w:customStyle="1" w:styleId="LightList-Accent11">
    <w:name w:val="Light List - Accent 11"/>
    <w:basedOn w:val="TableNormal"/>
    <w:uiPriority w:val="61"/>
    <w:rsid w:val="000F307B"/>
    <w:pPr>
      <w:spacing w:after="0" w:line="240" w:lineRule="auto"/>
    </w:pPr>
    <w:rPr>
      <w:rFonts w:eastAsia="Times New Roman"/>
      <w:kern w:val="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UnresolvedMention">
    <w:name w:val="Unresolved Mention"/>
    <w:basedOn w:val="DefaultParagraphFont"/>
    <w:uiPriority w:val="99"/>
    <w:semiHidden/>
    <w:unhideWhenUsed/>
    <w:rsid w:val="0027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007/978-3-030-60626-8_61" TargetMode="External"/><Relationship Id="rId1" Type="http://schemas.openxmlformats.org/officeDocument/2006/relationships/hyperlink" Target="https://diabetesatlas.org/idfawp/resource-files/2021/07/IDF_Atlas_10th_Edition_2021.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g\Dropbox\IK\Ik%20Book\Ik_ANALYSISof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g\Dropbox\IK\Ik%20Book\Ik_ANALYSISof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'14'!$O$3</c:f>
              <c:strCache>
                <c:ptCount val="1"/>
                <c:pt idx="0">
                  <c:v>1</c:v>
                </c:pt>
              </c:strCache>
            </c:strRef>
          </c:tx>
          <c:spPr>
            <a:solidFill>
              <a:schemeClr val="accent1"/>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'14'!$P$3:$S$3</c:f>
              <c:numCache>
                <c:formatCode>General</c:formatCode>
                <c:ptCount val="4"/>
                <c:pt idx="0">
                  <c:v>12</c:v>
                </c:pt>
                <c:pt idx="1">
                  <c:v>12</c:v>
                </c:pt>
                <c:pt idx="2">
                  <c:v>41</c:v>
                </c:pt>
                <c:pt idx="3">
                  <c:v>42</c:v>
                </c:pt>
              </c:numCache>
            </c:numRef>
          </c:val>
          <c:extLst>
            <c:ext xmlns:c16="http://schemas.microsoft.com/office/drawing/2014/chart" uri="{C3380CC4-5D6E-409C-BE32-E72D297353CC}">
              <c16:uniqueId val="{00000000-DF2C-4096-8480-1892C1D4E255}"/>
            </c:ext>
          </c:extLst>
        </c:ser>
        <c:ser>
          <c:idx val="1"/>
          <c:order val="1"/>
          <c:tx>
            <c:strRef>
              <c:f>'14'!$O$4</c:f>
              <c:strCache>
                <c:ptCount val="1"/>
                <c:pt idx="0">
                  <c:v>0.9-0.99</c:v>
                </c:pt>
              </c:strCache>
            </c:strRef>
          </c:tx>
          <c:spPr>
            <a:solidFill>
              <a:schemeClr val="accent2"/>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'14'!$P$4:$S$4</c:f>
              <c:numCache>
                <c:formatCode>General</c:formatCode>
                <c:ptCount val="4"/>
                <c:pt idx="0">
                  <c:v>33</c:v>
                </c:pt>
                <c:pt idx="1">
                  <c:v>35</c:v>
                </c:pt>
                <c:pt idx="2">
                  <c:v>6</c:v>
                </c:pt>
                <c:pt idx="3">
                  <c:v>11</c:v>
                </c:pt>
              </c:numCache>
            </c:numRef>
          </c:val>
          <c:extLst>
            <c:ext xmlns:c16="http://schemas.microsoft.com/office/drawing/2014/chart" uri="{C3380CC4-5D6E-409C-BE32-E72D297353CC}">
              <c16:uniqueId val="{00000001-DF2C-4096-8480-1892C1D4E255}"/>
            </c:ext>
          </c:extLst>
        </c:ser>
        <c:ser>
          <c:idx val="2"/>
          <c:order val="2"/>
          <c:tx>
            <c:strRef>
              <c:f>'14'!$O$5</c:f>
              <c:strCache>
                <c:ptCount val="1"/>
                <c:pt idx="0">
                  <c:v>&lt;0.9</c:v>
                </c:pt>
              </c:strCache>
            </c:strRef>
          </c:tx>
          <c:spPr>
            <a:solidFill>
              <a:schemeClr val="accent3"/>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'14'!$P$5:$S$5</c:f>
              <c:numCache>
                <c:formatCode>General</c:formatCode>
                <c:ptCount val="4"/>
                <c:pt idx="0">
                  <c:v>13</c:v>
                </c:pt>
                <c:pt idx="1">
                  <c:v>21</c:v>
                </c:pt>
                <c:pt idx="2">
                  <c:v>0</c:v>
                </c:pt>
                <c:pt idx="3">
                  <c:v>0</c:v>
                </c:pt>
              </c:numCache>
            </c:numRef>
          </c:val>
          <c:extLst>
            <c:ext xmlns:c16="http://schemas.microsoft.com/office/drawing/2014/chart" uri="{C3380CC4-5D6E-409C-BE32-E72D297353CC}">
              <c16:uniqueId val="{00000002-DF2C-4096-8480-1892C1D4E255}"/>
            </c:ext>
          </c:extLst>
        </c:ser>
        <c:dLbls>
          <c:showLegendKey val="0"/>
          <c:showVal val="1"/>
          <c:showCatName val="0"/>
          <c:showSerName val="0"/>
          <c:showPercent val="0"/>
          <c:showBubbleSize val="0"/>
        </c:dLbls>
        <c:gapWidth val="75"/>
        <c:axId val="149642624"/>
        <c:axId val="149652608"/>
      </c:barChart>
      <c:catAx>
        <c:axId val="149642624"/>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52608"/>
        <c:crosses val="autoZero"/>
        <c:auto val="1"/>
        <c:lblAlgn val="ctr"/>
        <c:lblOffset val="100"/>
        <c:noMultiLvlLbl val="0"/>
      </c:catAx>
      <c:valAx>
        <c:axId val="149652608"/>
        <c:scaling>
          <c:orientation val="minMax"/>
        </c:scaling>
        <c:delete val="0"/>
        <c:axPos val="l"/>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4262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'14'!$K$1</c:f>
              <c:strCache>
                <c:ptCount val="1"/>
                <c:pt idx="0">
                  <c:v>Controls</c:v>
                </c:pt>
              </c:strCache>
            </c:strRef>
          </c:tx>
          <c:invertIfNegative val="0"/>
          <c:cat>
            <c:strRef>
              <c:f>'14'!$J$2:$J$5</c:f>
              <c:strCache>
                <c:ptCount val="4"/>
                <c:pt idx="0">
                  <c:v>Total Cholesterol</c:v>
                </c:pt>
                <c:pt idx="1">
                  <c:v>LDL</c:v>
                </c:pt>
                <c:pt idx="2">
                  <c:v>HDL</c:v>
                </c:pt>
                <c:pt idx="3">
                  <c:v>Triglycerides</c:v>
                </c:pt>
              </c:strCache>
            </c:strRef>
          </c:cat>
          <c:val>
            <c:numRef>
              <c:f>'14'!$K$2:$K$5</c:f>
              <c:numCache>
                <c:formatCode>General</c:formatCode>
                <c:ptCount val="4"/>
                <c:pt idx="0">
                  <c:v>193.9</c:v>
                </c:pt>
                <c:pt idx="1">
                  <c:v>106</c:v>
                </c:pt>
                <c:pt idx="2">
                  <c:v>56.4</c:v>
                </c:pt>
                <c:pt idx="3">
                  <c:v>156.9</c:v>
                </c:pt>
              </c:numCache>
            </c:numRef>
          </c:val>
          <c:extLst>
            <c:ext xmlns:c16="http://schemas.microsoft.com/office/drawing/2014/chart" uri="{C3380CC4-5D6E-409C-BE32-E72D297353CC}">
              <c16:uniqueId val="{00000000-A0F9-4A8F-887A-31C1BE780E9C}"/>
            </c:ext>
          </c:extLst>
        </c:ser>
        <c:ser>
          <c:idx val="1"/>
          <c:order val="1"/>
          <c:tx>
            <c:strRef>
              <c:f>'14'!$L$1</c:f>
              <c:strCache>
                <c:ptCount val="1"/>
                <c:pt idx="0">
                  <c:v>Cases</c:v>
                </c:pt>
              </c:strCache>
            </c:strRef>
          </c:tx>
          <c:invertIfNegative val="0"/>
          <c:cat>
            <c:strRef>
              <c:f>'14'!$J$2:$J$5</c:f>
              <c:strCache>
                <c:ptCount val="4"/>
                <c:pt idx="0">
                  <c:v>Total Cholesterol</c:v>
                </c:pt>
                <c:pt idx="1">
                  <c:v>LDL</c:v>
                </c:pt>
                <c:pt idx="2">
                  <c:v>HDL</c:v>
                </c:pt>
                <c:pt idx="3">
                  <c:v>Triglycerides</c:v>
                </c:pt>
              </c:strCache>
            </c:strRef>
          </c:cat>
          <c:val>
            <c:numRef>
              <c:f>'14'!$L$2:$L$5</c:f>
              <c:numCache>
                <c:formatCode>General</c:formatCode>
                <c:ptCount val="4"/>
                <c:pt idx="0">
                  <c:v>195.6</c:v>
                </c:pt>
                <c:pt idx="1">
                  <c:v>112</c:v>
                </c:pt>
                <c:pt idx="2">
                  <c:v>52.2</c:v>
                </c:pt>
                <c:pt idx="3">
                  <c:v>156.4</c:v>
                </c:pt>
              </c:numCache>
            </c:numRef>
          </c:val>
          <c:extLst>
            <c:ext xmlns:c16="http://schemas.microsoft.com/office/drawing/2014/chart" uri="{C3380CC4-5D6E-409C-BE32-E72D297353CC}">
              <c16:uniqueId val="{00000001-A0F9-4A8F-887A-31C1BE780E9C}"/>
            </c:ext>
          </c:extLst>
        </c:ser>
        <c:dLbls>
          <c:showLegendKey val="0"/>
          <c:showVal val="0"/>
          <c:showCatName val="0"/>
          <c:showSerName val="0"/>
          <c:showPercent val="0"/>
          <c:showBubbleSize val="0"/>
        </c:dLbls>
        <c:gapWidth val="150"/>
        <c:axId val="149623936"/>
        <c:axId val="149625472"/>
      </c:barChart>
      <c:catAx>
        <c:axId val="149623936"/>
        <c:scaling>
          <c:orientation val="minMax"/>
        </c:scaling>
        <c:delete val="0"/>
        <c:axPos val="l"/>
        <c:numFmt formatCode="General" sourceLinked="0"/>
        <c:majorTickMark val="out"/>
        <c:minorTickMark val="none"/>
        <c:tickLblPos val="nextTo"/>
        <c:crossAx val="149625472"/>
        <c:crosses val="autoZero"/>
        <c:auto val="1"/>
        <c:lblAlgn val="ctr"/>
        <c:lblOffset val="100"/>
        <c:noMultiLvlLbl val="0"/>
      </c:catAx>
      <c:valAx>
        <c:axId val="149625472"/>
        <c:scaling>
          <c:orientation val="minMax"/>
        </c:scaling>
        <c:delete val="0"/>
        <c:axPos val="b"/>
        <c:majorGridlines/>
        <c:numFmt formatCode="General" sourceLinked="1"/>
        <c:majorTickMark val="out"/>
        <c:minorTickMark val="none"/>
        <c:tickLblPos val="nextTo"/>
        <c:crossAx val="149623936"/>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3F0F-3054-403B-BADF-F94D99C0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13</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KORUBO</dc:creator>
  <cp:keywords/>
  <dc:description/>
  <cp:lastModifiedBy>Editor-11</cp:lastModifiedBy>
  <cp:revision>27</cp:revision>
  <cp:lastPrinted>2025-03-21T21:06:00Z</cp:lastPrinted>
  <dcterms:created xsi:type="dcterms:W3CDTF">2025-03-22T13:17:00Z</dcterms:created>
  <dcterms:modified xsi:type="dcterms:W3CDTF">2025-03-24T07:29:00Z</dcterms:modified>
</cp:coreProperties>
</file>